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29568C0">
      <w:pPr>
        <w:pStyle w:val="17"/>
        <w:ind w:left="420" w:hanging="420"/>
        <w:jc w:val="center"/>
        <w:rPr>
          <w:rFonts w:hint="eastAsia" w:ascii="宋体" w:hAnsi="宋体" w:cs="宋体"/>
          <w:color w:val="auto"/>
          <w:sz w:val="28"/>
          <w:szCs w:val="28"/>
          <w:highlight w:val="none"/>
          <w:lang w:val="en-US" w:eastAsia="zh-CN"/>
        </w:rPr>
      </w:pPr>
      <w:r>
        <w:rPr>
          <w:rFonts w:hint="eastAsia" w:ascii="宋体" w:hAnsi="宋体" w:cs="宋体"/>
          <w:color w:val="auto"/>
          <w:sz w:val="28"/>
          <w:szCs w:val="28"/>
          <w:highlight w:val="none"/>
          <w:lang w:val="en-US" w:eastAsia="zh-CN"/>
        </w:rPr>
        <w:t xml:space="preserve">    </w:t>
      </w:r>
    </w:p>
    <w:p w14:paraId="04F21825">
      <w:pPr>
        <w:pStyle w:val="17"/>
        <w:ind w:left="420" w:hanging="420"/>
        <w:jc w:val="center"/>
        <w:rPr>
          <w:rFonts w:hint="eastAsia" w:ascii="宋体" w:hAnsi="宋体" w:cs="宋体"/>
          <w:color w:val="auto"/>
          <w:sz w:val="28"/>
          <w:szCs w:val="28"/>
          <w:highlight w:val="none"/>
          <w:lang w:val="en-US" w:eastAsia="zh-CN"/>
        </w:rPr>
      </w:pPr>
    </w:p>
    <w:p w14:paraId="6615739D">
      <w:pPr>
        <w:pStyle w:val="17"/>
        <w:ind w:left="420" w:hanging="420"/>
        <w:jc w:val="center"/>
        <w:rPr>
          <w:rFonts w:hint="eastAsia" w:ascii="宋体" w:hAnsi="宋体" w:cs="宋体"/>
          <w:color w:val="auto"/>
          <w:sz w:val="28"/>
          <w:szCs w:val="28"/>
          <w:highlight w:val="none"/>
          <w:lang w:val="en-US" w:eastAsia="zh-CN"/>
        </w:rPr>
      </w:pPr>
    </w:p>
    <w:p w14:paraId="7B58296B">
      <w:pPr>
        <w:pStyle w:val="17"/>
        <w:ind w:left="420" w:hanging="420"/>
        <w:jc w:val="center"/>
        <w:rPr>
          <w:rFonts w:hint="eastAsia" w:ascii="宋体" w:hAnsi="宋体" w:cs="宋体"/>
        </w:rPr>
      </w:pPr>
      <w:bookmarkStart w:id="0" w:name="OLE_LINK2"/>
      <w:r>
        <w:rPr>
          <w:rFonts w:hint="eastAsia" w:ascii="宋体" w:hAnsi="宋体" w:cs="宋体"/>
          <w:color w:val="auto"/>
          <w:sz w:val="44"/>
          <w:szCs w:val="44"/>
          <w:lang w:val="en-US" w:eastAsia="zh-CN"/>
        </w:rPr>
        <w:t>哈密市伊吾县城市公共服务智慧信息化平台建设项目</w:t>
      </w:r>
      <w:bookmarkEnd w:id="0"/>
    </w:p>
    <w:p w14:paraId="5894C95E">
      <w:pPr>
        <w:pStyle w:val="11"/>
        <w:keepNext/>
        <w:jc w:val="both"/>
        <w:rPr>
          <w:rFonts w:hint="eastAsia" w:hAnsi="宋体" w:cs="宋体"/>
          <w:b/>
          <w:sz w:val="96"/>
          <w:szCs w:val="96"/>
          <w:lang w:val="en-US" w:eastAsia="zh-CN"/>
        </w:rPr>
      </w:pPr>
    </w:p>
    <w:p w14:paraId="10E26175">
      <w:pPr>
        <w:pStyle w:val="11"/>
        <w:keepNext/>
        <w:jc w:val="center"/>
        <w:rPr>
          <w:rFonts w:hint="eastAsia" w:hAnsi="宋体" w:cs="宋体"/>
          <w:b/>
          <w:sz w:val="36"/>
          <w:szCs w:val="22"/>
        </w:rPr>
      </w:pPr>
      <w:r>
        <w:rPr>
          <w:rFonts w:hint="eastAsia" w:hAnsi="宋体" w:cs="宋体"/>
          <w:b/>
          <w:sz w:val="96"/>
          <w:szCs w:val="96"/>
          <w:lang w:val="en-US" w:eastAsia="zh-CN"/>
        </w:rPr>
        <w:t>招标</w:t>
      </w:r>
      <w:r>
        <w:rPr>
          <w:rFonts w:hint="eastAsia" w:hAnsi="宋体" w:cs="宋体"/>
          <w:b/>
          <w:sz w:val="96"/>
          <w:szCs w:val="96"/>
        </w:rPr>
        <w:t>文件</w:t>
      </w:r>
    </w:p>
    <w:p w14:paraId="2E69BCC6">
      <w:pPr>
        <w:pStyle w:val="11"/>
        <w:keepNext/>
        <w:jc w:val="center"/>
        <w:rPr>
          <w:rFonts w:hint="eastAsia" w:hAnsi="宋体" w:cs="宋体"/>
          <w:b/>
          <w:sz w:val="52"/>
          <w:szCs w:val="52"/>
          <w:u w:val="single"/>
        </w:rPr>
      </w:pPr>
      <w:r>
        <w:rPr>
          <w:rFonts w:hint="eastAsia" w:hAnsi="宋体" w:cs="宋体"/>
          <w:b/>
          <w:sz w:val="52"/>
          <w:szCs w:val="52"/>
          <w:u w:val="single"/>
        </w:rPr>
        <w:t>（全过程电子化评标）</w:t>
      </w:r>
    </w:p>
    <w:p w14:paraId="789B48CF">
      <w:pPr>
        <w:pStyle w:val="11"/>
        <w:keepNext/>
        <w:rPr>
          <w:rFonts w:hint="eastAsia" w:hAnsi="宋体" w:cs="宋体"/>
          <w:b/>
          <w:sz w:val="32"/>
          <w:u w:val="single"/>
        </w:rPr>
      </w:pPr>
    </w:p>
    <w:p w14:paraId="05ADFEBE">
      <w:pPr>
        <w:pStyle w:val="11"/>
        <w:keepNext/>
        <w:rPr>
          <w:rFonts w:hint="eastAsia" w:hAnsi="宋体" w:cs="宋体"/>
          <w:sz w:val="28"/>
          <w:szCs w:val="28"/>
          <w:u w:val="single"/>
        </w:rPr>
      </w:pPr>
    </w:p>
    <w:p w14:paraId="2CEF1C80">
      <w:pPr>
        <w:spacing w:line="500" w:lineRule="exact"/>
        <w:ind w:left="1400" w:hanging="1400" w:hangingChars="500"/>
        <w:jc w:val="left"/>
        <w:rPr>
          <w:rFonts w:hint="eastAsia" w:ascii="宋体" w:hAnsi="宋体" w:cs="宋体"/>
          <w:sz w:val="28"/>
          <w:szCs w:val="28"/>
          <w:u w:val="single"/>
        </w:rPr>
      </w:pPr>
      <w:r>
        <w:rPr>
          <w:rFonts w:hint="eastAsia" w:ascii="宋体" w:hAnsi="宋体" w:cs="宋体"/>
          <w:sz w:val="28"/>
          <w:szCs w:val="28"/>
        </w:rPr>
        <w:t xml:space="preserve">     </w:t>
      </w:r>
    </w:p>
    <w:p w14:paraId="5AB45511">
      <w:pPr>
        <w:spacing w:line="800" w:lineRule="exact"/>
        <w:ind w:left="2251" w:hanging="2251" w:hangingChars="804"/>
        <w:rPr>
          <w:rFonts w:hint="default" w:ascii="宋体" w:hAnsi="宋体" w:cs="宋体"/>
          <w:sz w:val="28"/>
          <w:szCs w:val="28"/>
          <w:lang w:val="en-US" w:eastAsia="zh-CN"/>
        </w:rPr>
      </w:pPr>
      <w:r>
        <w:rPr>
          <w:rFonts w:hint="eastAsia" w:ascii="宋体" w:hAnsi="宋体" w:cs="宋体"/>
          <w:sz w:val="28"/>
          <w:szCs w:val="28"/>
        </w:rPr>
        <w:t>项目编号：</w:t>
      </w:r>
      <w:bookmarkStart w:id="1" w:name="OLE_LINK17"/>
      <w:r>
        <w:rPr>
          <w:rFonts w:hint="eastAsia" w:ascii="宋体" w:hAnsi="宋体" w:cs="宋体"/>
          <w:sz w:val="28"/>
          <w:szCs w:val="28"/>
          <w:lang w:val="en-US" w:eastAsia="zh-CN"/>
        </w:rPr>
        <w:t>XJYX2025-09</w:t>
      </w:r>
      <w:bookmarkEnd w:id="1"/>
    </w:p>
    <w:p w14:paraId="37497975">
      <w:pPr>
        <w:spacing w:line="800" w:lineRule="exact"/>
        <w:ind w:left="2251" w:hanging="2251" w:hangingChars="804"/>
        <w:rPr>
          <w:rFonts w:hint="eastAsia" w:ascii="宋体" w:hAnsi="宋体" w:cs="宋体"/>
          <w:sz w:val="28"/>
          <w:szCs w:val="28"/>
          <w:u w:val="single"/>
        </w:rPr>
      </w:pPr>
      <w:r>
        <w:rPr>
          <w:rFonts w:hint="eastAsia" w:ascii="宋体" w:hAnsi="宋体" w:cs="宋体"/>
          <w:sz w:val="28"/>
          <w:szCs w:val="28"/>
        </w:rPr>
        <w:t>采购单位：伊吾县住房和城乡建设局</w:t>
      </w:r>
      <w:r>
        <w:rPr>
          <w:rFonts w:hint="eastAsia" w:ascii="宋体" w:hAnsi="宋体" w:cs="宋体"/>
          <w:sz w:val="28"/>
          <w:szCs w:val="28"/>
          <w:lang w:val="zh-CN" w:eastAsia="zh-CN"/>
        </w:rPr>
        <w:t xml:space="preserve"> </w:t>
      </w:r>
      <w:r>
        <w:rPr>
          <w:rFonts w:hint="eastAsia" w:ascii="宋体" w:hAnsi="宋体" w:cs="宋体"/>
          <w:sz w:val="28"/>
          <w:szCs w:val="28"/>
          <w:lang w:eastAsia="zh-CN"/>
        </w:rPr>
        <w:t xml:space="preserve">  </w:t>
      </w:r>
      <w:r>
        <w:rPr>
          <w:rFonts w:hint="eastAsia" w:ascii="宋体" w:hAnsi="宋体" w:cs="宋体"/>
          <w:sz w:val="28"/>
          <w:szCs w:val="28"/>
        </w:rPr>
        <w:t xml:space="preserve">                    </w:t>
      </w:r>
    </w:p>
    <w:p w14:paraId="658C94F2">
      <w:pPr>
        <w:spacing w:line="800" w:lineRule="exact"/>
        <w:ind w:left="2251" w:hanging="2251" w:hangingChars="804"/>
        <w:rPr>
          <w:rFonts w:hint="eastAsia" w:ascii="宋体" w:hAnsi="宋体" w:cs="宋体"/>
          <w:sz w:val="28"/>
          <w:szCs w:val="28"/>
        </w:rPr>
      </w:pPr>
      <w:r>
        <w:rPr>
          <w:rFonts w:hint="eastAsia" w:ascii="宋体" w:hAnsi="宋体" w:cs="宋体"/>
          <w:sz w:val="28"/>
          <w:szCs w:val="28"/>
        </w:rPr>
        <w:t>采购代理机构：</w:t>
      </w:r>
      <w:bookmarkStart w:id="2" w:name="OLE_LINK7"/>
      <w:r>
        <w:rPr>
          <w:rFonts w:hint="eastAsia" w:ascii="宋体" w:hAnsi="宋体" w:cs="宋体"/>
          <w:sz w:val="28"/>
          <w:szCs w:val="28"/>
          <w:lang w:eastAsia="zh-CN"/>
        </w:rPr>
        <w:t>新疆羽馨工程管理咨询有限公司</w:t>
      </w:r>
      <w:bookmarkEnd w:id="2"/>
      <w:r>
        <w:rPr>
          <w:rFonts w:hint="eastAsia" w:ascii="宋体" w:hAnsi="宋体" w:cs="宋体"/>
          <w:sz w:val="28"/>
          <w:szCs w:val="28"/>
        </w:rPr>
        <w:t xml:space="preserve">                 </w:t>
      </w:r>
    </w:p>
    <w:p w14:paraId="64C037A7">
      <w:pPr>
        <w:spacing w:line="800" w:lineRule="exact"/>
        <w:ind w:left="2251" w:hanging="2251" w:hangingChars="804"/>
        <w:rPr>
          <w:rFonts w:hint="eastAsia" w:ascii="宋体" w:hAnsi="宋体" w:eastAsia="宋体" w:cs="宋体"/>
          <w:sz w:val="28"/>
          <w:szCs w:val="28"/>
          <w:lang w:val="en-US" w:eastAsia="zh-CN"/>
        </w:rPr>
      </w:pPr>
      <w:r>
        <w:rPr>
          <w:rFonts w:hint="eastAsia" w:ascii="宋体" w:hAnsi="宋体" w:cs="宋体"/>
          <w:sz w:val="28"/>
          <w:szCs w:val="28"/>
          <w:lang w:val="zh-CN"/>
        </w:rPr>
        <w:t>日期：</w:t>
      </w:r>
      <w:r>
        <w:rPr>
          <w:rFonts w:hint="eastAsia" w:ascii="宋体" w:hAnsi="宋体" w:cs="宋体"/>
          <w:sz w:val="28"/>
          <w:szCs w:val="28"/>
        </w:rPr>
        <w:t>202</w:t>
      </w:r>
      <w:r>
        <w:rPr>
          <w:rFonts w:hint="eastAsia" w:ascii="宋体" w:hAnsi="宋体" w:cs="宋体"/>
          <w:sz w:val="28"/>
          <w:szCs w:val="28"/>
          <w:lang w:val="en-US" w:eastAsia="zh-CN"/>
        </w:rPr>
        <w:t>5</w:t>
      </w:r>
      <w:r>
        <w:rPr>
          <w:rFonts w:hint="eastAsia" w:ascii="宋体" w:hAnsi="宋体" w:cs="宋体"/>
          <w:sz w:val="28"/>
          <w:szCs w:val="28"/>
        </w:rPr>
        <w:t>年</w:t>
      </w:r>
      <w:r>
        <w:rPr>
          <w:rFonts w:hint="eastAsia" w:ascii="宋体" w:hAnsi="宋体" w:cs="宋体"/>
          <w:sz w:val="28"/>
          <w:szCs w:val="28"/>
          <w:lang w:val="en-US" w:eastAsia="zh-CN"/>
        </w:rPr>
        <w:t>3</w:t>
      </w:r>
      <w:r>
        <w:rPr>
          <w:rFonts w:hint="eastAsia" w:ascii="宋体" w:hAnsi="宋体" w:cs="宋体"/>
          <w:sz w:val="28"/>
          <w:szCs w:val="28"/>
        </w:rPr>
        <w:t xml:space="preserve">月 </w:t>
      </w:r>
      <w:r>
        <w:rPr>
          <w:rFonts w:hint="eastAsia" w:ascii="宋体" w:hAnsi="宋体" w:cs="宋体"/>
          <w:sz w:val="28"/>
          <w:szCs w:val="28"/>
          <w:lang w:val="en-US" w:eastAsia="zh-CN"/>
        </w:rPr>
        <w:t>20日</w:t>
      </w:r>
    </w:p>
    <w:p w14:paraId="6A54B581">
      <w:pPr>
        <w:jc w:val="both"/>
        <w:rPr>
          <w:rFonts w:hint="eastAsia" w:ascii="宋体" w:hAnsi="宋体" w:eastAsia="宋体" w:cs="宋体"/>
          <w:b/>
          <w:bCs/>
          <w:color w:val="auto"/>
          <w:sz w:val="44"/>
          <w:szCs w:val="44"/>
          <w:highlight w:val="none"/>
        </w:rPr>
      </w:pPr>
    </w:p>
    <w:p w14:paraId="4FF43361">
      <w:pPr>
        <w:jc w:val="both"/>
        <w:rPr>
          <w:rFonts w:hint="eastAsia" w:ascii="宋体" w:hAnsi="宋体" w:eastAsia="宋体" w:cs="宋体"/>
          <w:b/>
          <w:bCs/>
          <w:color w:val="auto"/>
          <w:sz w:val="44"/>
          <w:szCs w:val="44"/>
          <w:highlight w:val="none"/>
        </w:rPr>
      </w:pPr>
    </w:p>
    <w:p w14:paraId="6104C156">
      <w:pPr>
        <w:jc w:val="both"/>
        <w:rPr>
          <w:rFonts w:hint="eastAsia" w:ascii="宋体" w:hAnsi="宋体" w:eastAsia="宋体" w:cs="宋体"/>
          <w:b/>
          <w:bCs/>
          <w:color w:val="auto"/>
          <w:sz w:val="44"/>
          <w:szCs w:val="44"/>
          <w:highlight w:val="none"/>
        </w:rPr>
        <w:sectPr>
          <w:headerReference r:id="rId4" w:type="first"/>
          <w:footerReference r:id="rId6" w:type="first"/>
          <w:headerReference r:id="rId3" w:type="default"/>
          <w:footerReference r:id="rId5" w:type="default"/>
          <w:pgSz w:w="11906" w:h="16838"/>
          <w:pgMar w:top="1417" w:right="1134" w:bottom="1417" w:left="1417" w:header="1134" w:footer="992" w:gutter="0"/>
          <w:pgBorders>
            <w:top w:val="none" w:sz="0" w:space="0"/>
            <w:left w:val="none" w:sz="0" w:space="0"/>
            <w:bottom w:val="none" w:sz="0" w:space="0"/>
            <w:right w:val="none" w:sz="0" w:space="0"/>
          </w:pgBorders>
          <w:pgNumType w:fmt="decimal" w:start="1"/>
          <w:cols w:space="720" w:num="1"/>
          <w:titlePg/>
          <w:rtlGutter w:val="0"/>
          <w:docGrid w:type="lines" w:linePitch="333" w:charSpace="0"/>
        </w:sectPr>
      </w:pPr>
    </w:p>
    <w:p w14:paraId="211A9D15">
      <w:pPr>
        <w:jc w:val="both"/>
        <w:rPr>
          <w:rFonts w:hint="eastAsia" w:ascii="宋体" w:hAnsi="宋体" w:eastAsia="宋体" w:cs="宋体"/>
          <w:b/>
          <w:bCs/>
          <w:color w:val="auto"/>
          <w:sz w:val="44"/>
          <w:szCs w:val="44"/>
          <w:highlight w:val="none"/>
        </w:rPr>
      </w:pPr>
    </w:p>
    <w:p w14:paraId="17DDA71F">
      <w:pPr>
        <w:spacing w:before="0" w:beforeLines="0" w:after="0" w:afterLines="0" w:line="240" w:lineRule="auto"/>
        <w:ind w:left="0" w:leftChars="0" w:right="0" w:rightChars="0" w:firstLine="0" w:firstLineChars="0"/>
        <w:jc w:val="center"/>
        <w:rPr>
          <w:rFonts w:ascii="宋体" w:hAnsi="宋体" w:eastAsia="宋体"/>
          <w:b/>
          <w:bCs/>
          <w:sz w:val="36"/>
          <w:szCs w:val="36"/>
          <w:highlight w:val="none"/>
        </w:rPr>
      </w:pPr>
      <w:r>
        <w:rPr>
          <w:rFonts w:ascii="宋体" w:hAnsi="宋体" w:eastAsia="宋体"/>
          <w:b/>
          <w:bCs/>
          <w:sz w:val="36"/>
          <w:szCs w:val="36"/>
          <w:highlight w:val="none"/>
        </w:rPr>
        <w:t>目</w:t>
      </w:r>
      <w:r>
        <w:rPr>
          <w:rFonts w:hint="eastAsia" w:hAnsi="宋体" w:eastAsia="宋体"/>
          <w:b/>
          <w:bCs/>
          <w:sz w:val="36"/>
          <w:szCs w:val="36"/>
          <w:highlight w:val="none"/>
          <w:lang w:val="en-US" w:eastAsia="zh-CN"/>
        </w:rPr>
        <w:t xml:space="preserve">  </w:t>
      </w:r>
      <w:r>
        <w:rPr>
          <w:rFonts w:ascii="宋体" w:hAnsi="宋体" w:eastAsia="宋体"/>
          <w:b/>
          <w:bCs/>
          <w:sz w:val="36"/>
          <w:szCs w:val="36"/>
          <w:highlight w:val="none"/>
        </w:rPr>
        <w:t>录</w:t>
      </w:r>
    </w:p>
    <w:p w14:paraId="5042D897">
      <w:pPr>
        <w:rPr>
          <w:highlight w:val="none"/>
        </w:rPr>
      </w:pPr>
    </w:p>
    <w:p w14:paraId="2617CEB5">
      <w:pPr>
        <w:rPr>
          <w:highlight w:val="none"/>
        </w:rPr>
      </w:pPr>
    </w:p>
    <w:p w14:paraId="51DD20E4">
      <w:pPr>
        <w:rPr>
          <w:highlight w:val="none"/>
        </w:rPr>
      </w:pPr>
    </w:p>
    <w:p w14:paraId="49F8C526">
      <w:pPr>
        <w:pStyle w:val="44"/>
        <w:keepNext w:val="0"/>
        <w:keepLines w:val="0"/>
        <w:pageBreakBefore w:val="0"/>
        <w:tabs>
          <w:tab w:val="right" w:leader="dot" w:pos="9355"/>
        </w:tabs>
        <w:kinsoku/>
        <w:wordWrap/>
        <w:overflowPunct/>
        <w:topLinePunct w:val="0"/>
        <w:autoSpaceDE/>
        <w:autoSpaceDN/>
        <w:bidi w:val="0"/>
        <w:adjustRightInd/>
        <w:snapToGrid/>
        <w:spacing w:line="360" w:lineRule="auto"/>
        <w:textAlignment w:val="auto"/>
        <w:rPr>
          <w:highlight w:val="none"/>
        </w:rPr>
      </w:pPr>
      <w:r>
        <w:rPr>
          <w:rFonts w:hint="eastAsia" w:ascii="宋体" w:hAnsi="宋体" w:eastAsia="宋体" w:cs="宋体"/>
          <w:b/>
          <w:sz w:val="44"/>
          <w:szCs w:val="44"/>
          <w:highlight w:val="none"/>
        </w:rPr>
        <w:fldChar w:fldCharType="begin"/>
      </w:r>
      <w:r>
        <w:rPr>
          <w:rFonts w:hint="eastAsia" w:ascii="宋体" w:hAnsi="宋体" w:eastAsia="宋体" w:cs="宋体"/>
          <w:b/>
          <w:sz w:val="44"/>
          <w:szCs w:val="44"/>
          <w:highlight w:val="none"/>
        </w:rPr>
        <w:instrText xml:space="preserve">TOC \o "1-1" \h \u </w:instrText>
      </w:r>
      <w:r>
        <w:rPr>
          <w:rFonts w:hint="eastAsia" w:ascii="宋体" w:hAnsi="宋体" w:eastAsia="宋体" w:cs="宋体"/>
          <w:b/>
          <w:sz w:val="44"/>
          <w:szCs w:val="44"/>
          <w:highlight w:val="none"/>
        </w:rPr>
        <w:fldChar w:fldCharType="separate"/>
      </w:r>
      <w:r>
        <w:rPr>
          <w:rFonts w:hint="eastAsia" w:ascii="宋体" w:hAnsi="宋体" w:eastAsia="宋体" w:cs="宋体"/>
          <w:szCs w:val="44"/>
          <w:highlight w:val="none"/>
        </w:rPr>
        <w:fldChar w:fldCharType="begin"/>
      </w:r>
      <w:r>
        <w:rPr>
          <w:rFonts w:hint="eastAsia" w:ascii="宋体" w:hAnsi="宋体" w:eastAsia="宋体" w:cs="宋体"/>
          <w:szCs w:val="44"/>
          <w:highlight w:val="none"/>
        </w:rPr>
        <w:instrText xml:space="preserve"> HYPERLINK \l _Toc22928 </w:instrText>
      </w:r>
      <w:r>
        <w:rPr>
          <w:rFonts w:hint="eastAsia" w:ascii="宋体" w:hAnsi="宋体" w:eastAsia="宋体" w:cs="宋体"/>
          <w:szCs w:val="44"/>
          <w:highlight w:val="none"/>
        </w:rPr>
        <w:fldChar w:fldCharType="separate"/>
      </w:r>
      <w:r>
        <w:rPr>
          <w:rFonts w:hint="eastAsia" w:ascii="宋体" w:hAnsi="宋体" w:eastAsia="宋体" w:cs="宋体"/>
          <w:szCs w:val="36"/>
          <w:highlight w:val="none"/>
        </w:rPr>
        <w:t>第一章  招标公告</w:t>
      </w:r>
      <w:r>
        <w:rPr>
          <w:highlight w:val="none"/>
        </w:rPr>
        <w:tab/>
      </w:r>
      <w:r>
        <w:rPr>
          <w:rFonts w:hint="eastAsia"/>
          <w:highlight w:val="none"/>
          <w:lang w:val="en-US" w:eastAsia="zh-CN"/>
        </w:rPr>
        <w:t>1</w:t>
      </w:r>
      <w:r>
        <w:rPr>
          <w:rFonts w:hint="eastAsia" w:ascii="宋体" w:hAnsi="宋体" w:eastAsia="宋体" w:cs="宋体"/>
          <w:szCs w:val="44"/>
          <w:highlight w:val="none"/>
        </w:rPr>
        <w:fldChar w:fldCharType="end"/>
      </w:r>
    </w:p>
    <w:p w14:paraId="50CB1510">
      <w:pPr>
        <w:pStyle w:val="44"/>
        <w:keepNext w:val="0"/>
        <w:keepLines w:val="0"/>
        <w:pageBreakBefore w:val="0"/>
        <w:tabs>
          <w:tab w:val="right" w:leader="dot" w:pos="9355"/>
        </w:tabs>
        <w:kinsoku/>
        <w:wordWrap/>
        <w:overflowPunct/>
        <w:topLinePunct w:val="0"/>
        <w:autoSpaceDE/>
        <w:autoSpaceDN/>
        <w:bidi w:val="0"/>
        <w:adjustRightInd/>
        <w:snapToGrid/>
        <w:spacing w:line="360" w:lineRule="auto"/>
        <w:textAlignment w:val="auto"/>
        <w:rPr>
          <w:highlight w:val="none"/>
        </w:rPr>
      </w:pPr>
      <w:r>
        <w:rPr>
          <w:rFonts w:hint="eastAsia" w:ascii="宋体" w:hAnsi="宋体" w:eastAsia="宋体" w:cs="宋体"/>
          <w:szCs w:val="44"/>
          <w:highlight w:val="none"/>
        </w:rPr>
        <w:fldChar w:fldCharType="begin"/>
      </w:r>
      <w:r>
        <w:rPr>
          <w:rFonts w:hint="eastAsia" w:ascii="宋体" w:hAnsi="宋体" w:eastAsia="宋体" w:cs="宋体"/>
          <w:szCs w:val="44"/>
          <w:highlight w:val="none"/>
        </w:rPr>
        <w:instrText xml:space="preserve"> HYPERLINK \l _Toc27345 </w:instrText>
      </w:r>
      <w:r>
        <w:rPr>
          <w:rFonts w:hint="eastAsia" w:ascii="宋体" w:hAnsi="宋体" w:eastAsia="宋体" w:cs="宋体"/>
          <w:szCs w:val="44"/>
          <w:highlight w:val="none"/>
        </w:rPr>
        <w:fldChar w:fldCharType="separate"/>
      </w:r>
      <w:r>
        <w:rPr>
          <w:rFonts w:hint="eastAsia" w:ascii="宋体" w:hAnsi="宋体" w:eastAsia="宋体" w:cs="宋体"/>
          <w:szCs w:val="36"/>
          <w:highlight w:val="none"/>
          <w:lang w:val="en-US" w:eastAsia="zh-CN"/>
        </w:rPr>
        <w:t xml:space="preserve">第二章  </w:t>
      </w:r>
      <w:r>
        <w:rPr>
          <w:rFonts w:hint="eastAsia" w:hAnsi="宋体" w:eastAsia="宋体" w:cs="宋体"/>
          <w:szCs w:val="36"/>
          <w:highlight w:val="none"/>
          <w:lang w:val="en-US" w:eastAsia="zh-CN"/>
        </w:rPr>
        <w:t>供应商</w:t>
      </w:r>
      <w:r>
        <w:rPr>
          <w:rFonts w:hint="eastAsia" w:ascii="宋体" w:hAnsi="宋体" w:eastAsia="宋体" w:cs="宋体"/>
          <w:szCs w:val="36"/>
          <w:highlight w:val="none"/>
          <w:lang w:val="en-US" w:eastAsia="zh-CN"/>
        </w:rPr>
        <w:t>须知</w:t>
      </w:r>
      <w:r>
        <w:rPr>
          <w:highlight w:val="none"/>
        </w:rPr>
        <w:tab/>
      </w:r>
      <w:r>
        <w:rPr>
          <w:rFonts w:hint="eastAsia"/>
          <w:highlight w:val="none"/>
          <w:lang w:val="en-US" w:eastAsia="zh-CN"/>
        </w:rPr>
        <w:t>5</w:t>
      </w:r>
      <w:r>
        <w:rPr>
          <w:rFonts w:hint="eastAsia" w:ascii="宋体" w:hAnsi="宋体" w:eastAsia="宋体" w:cs="宋体"/>
          <w:szCs w:val="44"/>
          <w:highlight w:val="none"/>
        </w:rPr>
        <w:fldChar w:fldCharType="end"/>
      </w:r>
    </w:p>
    <w:p w14:paraId="6741AD59">
      <w:pPr>
        <w:pStyle w:val="44"/>
        <w:keepNext w:val="0"/>
        <w:keepLines w:val="0"/>
        <w:pageBreakBefore w:val="0"/>
        <w:tabs>
          <w:tab w:val="right" w:leader="dot" w:pos="9355"/>
        </w:tabs>
        <w:kinsoku/>
        <w:wordWrap/>
        <w:overflowPunct/>
        <w:topLinePunct w:val="0"/>
        <w:autoSpaceDE/>
        <w:autoSpaceDN/>
        <w:bidi w:val="0"/>
        <w:adjustRightInd/>
        <w:snapToGrid/>
        <w:spacing w:line="360" w:lineRule="auto"/>
        <w:textAlignment w:val="auto"/>
        <w:rPr>
          <w:highlight w:val="none"/>
        </w:rPr>
      </w:pPr>
      <w:r>
        <w:rPr>
          <w:rFonts w:hint="eastAsia" w:ascii="宋体" w:hAnsi="宋体" w:eastAsia="宋体" w:cs="宋体"/>
          <w:szCs w:val="44"/>
          <w:highlight w:val="none"/>
        </w:rPr>
        <w:fldChar w:fldCharType="begin"/>
      </w:r>
      <w:r>
        <w:rPr>
          <w:rFonts w:hint="eastAsia" w:ascii="宋体" w:hAnsi="宋体" w:eastAsia="宋体" w:cs="宋体"/>
          <w:szCs w:val="44"/>
          <w:highlight w:val="none"/>
        </w:rPr>
        <w:instrText xml:space="preserve"> HYPERLINK \l _Toc21982 </w:instrText>
      </w:r>
      <w:r>
        <w:rPr>
          <w:rFonts w:hint="eastAsia" w:ascii="宋体" w:hAnsi="宋体" w:eastAsia="宋体" w:cs="宋体"/>
          <w:szCs w:val="44"/>
          <w:highlight w:val="none"/>
        </w:rPr>
        <w:fldChar w:fldCharType="separate"/>
      </w:r>
      <w:r>
        <w:rPr>
          <w:rFonts w:hint="eastAsia" w:ascii="宋体" w:hAnsi="宋体" w:eastAsia="宋体" w:cs="宋体"/>
          <w:kern w:val="2"/>
          <w:szCs w:val="36"/>
          <w:highlight w:val="none"/>
          <w:lang w:val="en-US" w:eastAsia="zh-CN" w:bidi="ar-SA"/>
        </w:rPr>
        <w:t>第三章 合同条款及格式</w:t>
      </w:r>
      <w:r>
        <w:rPr>
          <w:highlight w:val="none"/>
        </w:rPr>
        <w:tab/>
      </w:r>
      <w:r>
        <w:rPr>
          <w:highlight w:val="none"/>
        </w:rPr>
        <w:fldChar w:fldCharType="begin"/>
      </w:r>
      <w:r>
        <w:rPr>
          <w:highlight w:val="none"/>
        </w:rPr>
        <w:instrText xml:space="preserve"> PAGEREF _Toc21982 \h </w:instrText>
      </w:r>
      <w:r>
        <w:rPr>
          <w:highlight w:val="none"/>
        </w:rPr>
        <w:fldChar w:fldCharType="separate"/>
      </w:r>
      <w:r>
        <w:rPr>
          <w:highlight w:val="none"/>
        </w:rPr>
        <w:t>2</w:t>
      </w:r>
      <w:r>
        <w:rPr>
          <w:rFonts w:hint="eastAsia"/>
          <w:highlight w:val="none"/>
          <w:lang w:val="en-US" w:eastAsia="zh-CN"/>
        </w:rPr>
        <w:t>5</w:t>
      </w:r>
      <w:r>
        <w:rPr>
          <w:highlight w:val="none"/>
        </w:rPr>
        <w:fldChar w:fldCharType="end"/>
      </w:r>
      <w:r>
        <w:rPr>
          <w:rFonts w:hint="eastAsia" w:ascii="宋体" w:hAnsi="宋体" w:eastAsia="宋体" w:cs="宋体"/>
          <w:szCs w:val="44"/>
          <w:highlight w:val="none"/>
        </w:rPr>
        <w:fldChar w:fldCharType="end"/>
      </w:r>
    </w:p>
    <w:p w14:paraId="7C845D33">
      <w:pPr>
        <w:pStyle w:val="44"/>
        <w:keepNext w:val="0"/>
        <w:keepLines w:val="0"/>
        <w:pageBreakBefore w:val="0"/>
        <w:tabs>
          <w:tab w:val="right" w:leader="dot" w:pos="9355"/>
        </w:tabs>
        <w:kinsoku/>
        <w:wordWrap/>
        <w:overflowPunct/>
        <w:topLinePunct w:val="0"/>
        <w:autoSpaceDE/>
        <w:autoSpaceDN/>
        <w:bidi w:val="0"/>
        <w:adjustRightInd/>
        <w:snapToGrid/>
        <w:spacing w:line="360" w:lineRule="auto"/>
        <w:textAlignment w:val="auto"/>
        <w:rPr>
          <w:highlight w:val="none"/>
        </w:rPr>
      </w:pPr>
      <w:r>
        <w:rPr>
          <w:rFonts w:hint="eastAsia" w:ascii="宋体" w:hAnsi="宋体" w:eastAsia="宋体" w:cs="宋体"/>
          <w:szCs w:val="44"/>
          <w:highlight w:val="none"/>
        </w:rPr>
        <w:fldChar w:fldCharType="begin"/>
      </w:r>
      <w:r>
        <w:rPr>
          <w:rFonts w:hint="eastAsia" w:ascii="宋体" w:hAnsi="宋体" w:eastAsia="宋体" w:cs="宋体"/>
          <w:szCs w:val="44"/>
          <w:highlight w:val="none"/>
        </w:rPr>
        <w:instrText xml:space="preserve"> HYPERLINK \l _Toc27448 </w:instrText>
      </w:r>
      <w:r>
        <w:rPr>
          <w:rFonts w:hint="eastAsia" w:ascii="宋体" w:hAnsi="宋体" w:eastAsia="宋体" w:cs="宋体"/>
          <w:szCs w:val="44"/>
          <w:highlight w:val="none"/>
        </w:rPr>
        <w:fldChar w:fldCharType="separate"/>
      </w:r>
      <w:r>
        <w:rPr>
          <w:rFonts w:hint="eastAsia" w:ascii="宋体" w:hAnsi="宋体" w:eastAsia="宋体" w:cs="宋体"/>
          <w:kern w:val="2"/>
          <w:szCs w:val="36"/>
          <w:highlight w:val="none"/>
          <w:lang w:val="en-US" w:eastAsia="zh-CN" w:bidi="ar-SA"/>
        </w:rPr>
        <w:t xml:space="preserve">第四章 </w:t>
      </w:r>
      <w:r>
        <w:rPr>
          <w:rFonts w:hint="eastAsia" w:ascii="宋体" w:eastAsia="宋体" w:cs="宋体"/>
          <w:kern w:val="2"/>
          <w:szCs w:val="36"/>
          <w:highlight w:val="none"/>
          <w:lang w:val="en-US" w:eastAsia="zh-CN" w:bidi="ar-SA"/>
        </w:rPr>
        <w:t>采购</w:t>
      </w:r>
      <w:r>
        <w:rPr>
          <w:rFonts w:hint="eastAsia" w:ascii="宋体" w:hAnsi="宋体" w:eastAsia="宋体" w:cs="宋体"/>
          <w:kern w:val="2"/>
          <w:szCs w:val="36"/>
          <w:highlight w:val="none"/>
          <w:lang w:val="en-US" w:eastAsia="zh-CN" w:bidi="ar-SA"/>
        </w:rPr>
        <w:t>内容及技术要求</w:t>
      </w:r>
      <w:r>
        <w:rPr>
          <w:highlight w:val="none"/>
        </w:rPr>
        <w:tab/>
      </w:r>
      <w:r>
        <w:rPr>
          <w:highlight w:val="none"/>
        </w:rPr>
        <w:fldChar w:fldCharType="begin"/>
      </w:r>
      <w:r>
        <w:rPr>
          <w:highlight w:val="none"/>
        </w:rPr>
        <w:instrText xml:space="preserve"> PAGEREF _Toc27448 \h </w:instrText>
      </w:r>
      <w:r>
        <w:rPr>
          <w:highlight w:val="none"/>
        </w:rPr>
        <w:fldChar w:fldCharType="separate"/>
      </w:r>
      <w:r>
        <w:rPr>
          <w:highlight w:val="none"/>
        </w:rPr>
        <w:t>29</w:t>
      </w:r>
      <w:r>
        <w:rPr>
          <w:highlight w:val="none"/>
        </w:rPr>
        <w:fldChar w:fldCharType="end"/>
      </w:r>
      <w:r>
        <w:rPr>
          <w:rFonts w:hint="eastAsia" w:ascii="宋体" w:hAnsi="宋体" w:eastAsia="宋体" w:cs="宋体"/>
          <w:szCs w:val="44"/>
          <w:highlight w:val="none"/>
        </w:rPr>
        <w:fldChar w:fldCharType="end"/>
      </w:r>
    </w:p>
    <w:p w14:paraId="4E537E0A">
      <w:pPr>
        <w:pStyle w:val="44"/>
        <w:keepNext w:val="0"/>
        <w:keepLines w:val="0"/>
        <w:pageBreakBefore w:val="0"/>
        <w:tabs>
          <w:tab w:val="right" w:leader="dot" w:pos="9355"/>
        </w:tabs>
        <w:kinsoku/>
        <w:wordWrap/>
        <w:overflowPunct/>
        <w:topLinePunct w:val="0"/>
        <w:autoSpaceDE/>
        <w:autoSpaceDN/>
        <w:bidi w:val="0"/>
        <w:adjustRightInd/>
        <w:snapToGrid/>
        <w:spacing w:line="360" w:lineRule="auto"/>
        <w:textAlignment w:val="auto"/>
        <w:rPr>
          <w:highlight w:val="none"/>
        </w:rPr>
      </w:pPr>
      <w:r>
        <w:rPr>
          <w:rFonts w:hint="eastAsia" w:ascii="宋体" w:hAnsi="宋体" w:eastAsia="宋体" w:cs="宋体"/>
          <w:szCs w:val="44"/>
          <w:highlight w:val="none"/>
        </w:rPr>
        <w:fldChar w:fldCharType="begin"/>
      </w:r>
      <w:r>
        <w:rPr>
          <w:rFonts w:hint="eastAsia" w:ascii="宋体" w:hAnsi="宋体" w:eastAsia="宋体" w:cs="宋体"/>
          <w:szCs w:val="44"/>
          <w:highlight w:val="none"/>
        </w:rPr>
        <w:instrText xml:space="preserve"> HYPERLINK \l _Toc20186 </w:instrText>
      </w:r>
      <w:r>
        <w:rPr>
          <w:rFonts w:hint="eastAsia" w:ascii="宋体" w:hAnsi="宋体" w:eastAsia="宋体" w:cs="宋体"/>
          <w:szCs w:val="44"/>
          <w:highlight w:val="none"/>
        </w:rPr>
        <w:fldChar w:fldCharType="separate"/>
      </w:r>
      <w:r>
        <w:rPr>
          <w:rFonts w:hint="eastAsia" w:ascii="宋体" w:hAnsi="宋体" w:eastAsia="宋体" w:cs="宋体"/>
          <w:kern w:val="2"/>
          <w:szCs w:val="36"/>
          <w:highlight w:val="none"/>
          <w:lang w:val="en-US" w:eastAsia="zh-CN" w:bidi="ar-SA"/>
        </w:rPr>
        <w:t>第五章 商务要求</w:t>
      </w:r>
      <w:r>
        <w:rPr>
          <w:highlight w:val="none"/>
        </w:rPr>
        <w:tab/>
      </w:r>
      <w:r>
        <w:rPr>
          <w:highlight w:val="none"/>
        </w:rPr>
        <w:fldChar w:fldCharType="begin"/>
      </w:r>
      <w:r>
        <w:rPr>
          <w:highlight w:val="none"/>
        </w:rPr>
        <w:instrText xml:space="preserve"> PAGEREF _Toc20186 \h </w:instrText>
      </w:r>
      <w:r>
        <w:rPr>
          <w:highlight w:val="none"/>
        </w:rPr>
        <w:fldChar w:fldCharType="separate"/>
      </w:r>
      <w:r>
        <w:rPr>
          <w:highlight w:val="none"/>
        </w:rPr>
        <w:t>3</w:t>
      </w:r>
      <w:r>
        <w:rPr>
          <w:rFonts w:hint="eastAsia"/>
          <w:highlight w:val="none"/>
          <w:lang w:val="en-US" w:eastAsia="zh-CN"/>
        </w:rPr>
        <w:t>2</w:t>
      </w:r>
      <w:r>
        <w:rPr>
          <w:highlight w:val="none"/>
        </w:rPr>
        <w:fldChar w:fldCharType="end"/>
      </w:r>
      <w:r>
        <w:rPr>
          <w:rFonts w:hint="eastAsia" w:ascii="宋体" w:hAnsi="宋体" w:eastAsia="宋体" w:cs="宋体"/>
          <w:szCs w:val="44"/>
          <w:highlight w:val="none"/>
        </w:rPr>
        <w:fldChar w:fldCharType="end"/>
      </w:r>
    </w:p>
    <w:p w14:paraId="76981656">
      <w:pPr>
        <w:pStyle w:val="44"/>
        <w:keepNext w:val="0"/>
        <w:keepLines w:val="0"/>
        <w:pageBreakBefore w:val="0"/>
        <w:tabs>
          <w:tab w:val="right" w:leader="dot" w:pos="9355"/>
        </w:tabs>
        <w:kinsoku/>
        <w:wordWrap/>
        <w:overflowPunct/>
        <w:topLinePunct w:val="0"/>
        <w:autoSpaceDE/>
        <w:autoSpaceDN/>
        <w:bidi w:val="0"/>
        <w:adjustRightInd/>
        <w:snapToGrid/>
        <w:spacing w:line="360" w:lineRule="auto"/>
        <w:textAlignment w:val="auto"/>
        <w:rPr>
          <w:highlight w:val="none"/>
        </w:rPr>
      </w:pPr>
      <w:r>
        <w:rPr>
          <w:rFonts w:hint="eastAsia" w:ascii="宋体" w:hAnsi="宋体" w:eastAsia="宋体" w:cs="宋体"/>
          <w:szCs w:val="44"/>
          <w:highlight w:val="none"/>
        </w:rPr>
        <w:fldChar w:fldCharType="begin"/>
      </w:r>
      <w:r>
        <w:rPr>
          <w:rFonts w:hint="eastAsia" w:ascii="宋体" w:hAnsi="宋体" w:eastAsia="宋体" w:cs="宋体"/>
          <w:szCs w:val="44"/>
          <w:highlight w:val="none"/>
        </w:rPr>
        <w:instrText xml:space="preserve"> HYPERLINK \l _Toc853 </w:instrText>
      </w:r>
      <w:r>
        <w:rPr>
          <w:rFonts w:hint="eastAsia" w:ascii="宋体" w:hAnsi="宋体" w:eastAsia="宋体" w:cs="宋体"/>
          <w:szCs w:val="44"/>
          <w:highlight w:val="none"/>
        </w:rPr>
        <w:fldChar w:fldCharType="separate"/>
      </w:r>
      <w:r>
        <w:rPr>
          <w:rFonts w:hint="eastAsia" w:ascii="宋体" w:hAnsi="宋体" w:eastAsia="宋体" w:cs="宋体"/>
          <w:bCs w:val="0"/>
          <w:szCs w:val="36"/>
          <w:highlight w:val="none"/>
        </w:rPr>
        <w:t>第</w:t>
      </w:r>
      <w:r>
        <w:rPr>
          <w:rFonts w:hint="eastAsia" w:ascii="宋体" w:eastAsia="宋体" w:cs="宋体"/>
          <w:bCs w:val="0"/>
          <w:szCs w:val="36"/>
          <w:highlight w:val="none"/>
          <w:lang w:val="en-US" w:eastAsia="zh-CN"/>
        </w:rPr>
        <w:t>六</w:t>
      </w:r>
      <w:r>
        <w:rPr>
          <w:rFonts w:hint="eastAsia" w:ascii="宋体" w:hAnsi="宋体" w:eastAsia="宋体" w:cs="宋体"/>
          <w:bCs w:val="0"/>
          <w:szCs w:val="36"/>
          <w:highlight w:val="none"/>
        </w:rPr>
        <w:t>章 评标方法</w:t>
      </w:r>
      <w:r>
        <w:rPr>
          <w:highlight w:val="none"/>
        </w:rPr>
        <w:tab/>
      </w:r>
      <w:r>
        <w:rPr>
          <w:highlight w:val="none"/>
        </w:rPr>
        <w:fldChar w:fldCharType="begin"/>
      </w:r>
      <w:r>
        <w:rPr>
          <w:highlight w:val="none"/>
        </w:rPr>
        <w:instrText xml:space="preserve"> PAGEREF _Toc853 \h </w:instrText>
      </w:r>
      <w:r>
        <w:rPr>
          <w:highlight w:val="none"/>
        </w:rPr>
        <w:fldChar w:fldCharType="separate"/>
      </w:r>
      <w:r>
        <w:rPr>
          <w:rFonts w:hint="eastAsia"/>
          <w:highlight w:val="none"/>
          <w:lang w:val="en-US" w:eastAsia="zh-CN"/>
        </w:rPr>
        <w:t>33</w:t>
      </w:r>
      <w:r>
        <w:rPr>
          <w:highlight w:val="none"/>
        </w:rPr>
        <w:fldChar w:fldCharType="end"/>
      </w:r>
      <w:r>
        <w:rPr>
          <w:rFonts w:hint="eastAsia" w:ascii="宋体" w:hAnsi="宋体" w:eastAsia="宋体" w:cs="宋体"/>
          <w:szCs w:val="44"/>
          <w:highlight w:val="none"/>
        </w:rPr>
        <w:fldChar w:fldCharType="end"/>
      </w:r>
    </w:p>
    <w:p w14:paraId="7C9692B2">
      <w:pPr>
        <w:pStyle w:val="44"/>
        <w:keepNext w:val="0"/>
        <w:keepLines w:val="0"/>
        <w:pageBreakBefore w:val="0"/>
        <w:tabs>
          <w:tab w:val="right" w:leader="dot" w:pos="9355"/>
        </w:tabs>
        <w:kinsoku/>
        <w:wordWrap/>
        <w:overflowPunct/>
        <w:topLinePunct w:val="0"/>
        <w:autoSpaceDE/>
        <w:autoSpaceDN/>
        <w:bidi w:val="0"/>
        <w:adjustRightInd/>
        <w:snapToGrid/>
        <w:spacing w:line="360" w:lineRule="auto"/>
        <w:textAlignment w:val="auto"/>
        <w:rPr>
          <w:highlight w:val="none"/>
        </w:rPr>
      </w:pPr>
      <w:r>
        <w:rPr>
          <w:rFonts w:hint="eastAsia" w:ascii="宋体" w:hAnsi="宋体" w:eastAsia="宋体" w:cs="宋体"/>
          <w:szCs w:val="44"/>
          <w:highlight w:val="none"/>
        </w:rPr>
        <w:fldChar w:fldCharType="begin"/>
      </w:r>
      <w:r>
        <w:rPr>
          <w:rFonts w:hint="eastAsia" w:ascii="宋体" w:hAnsi="宋体" w:eastAsia="宋体" w:cs="宋体"/>
          <w:szCs w:val="44"/>
          <w:highlight w:val="none"/>
        </w:rPr>
        <w:instrText xml:space="preserve"> HYPERLINK \l _Toc10353 </w:instrText>
      </w:r>
      <w:r>
        <w:rPr>
          <w:rFonts w:hint="eastAsia" w:ascii="宋体" w:hAnsi="宋体" w:eastAsia="宋体" w:cs="宋体"/>
          <w:szCs w:val="44"/>
          <w:highlight w:val="none"/>
        </w:rPr>
        <w:fldChar w:fldCharType="separate"/>
      </w:r>
      <w:r>
        <w:rPr>
          <w:rFonts w:hint="eastAsia" w:ascii="宋体" w:hAnsi="宋体" w:eastAsia="宋体" w:cs="宋体"/>
          <w:bCs w:val="0"/>
          <w:szCs w:val="36"/>
          <w:highlight w:val="none"/>
        </w:rPr>
        <w:t>第</w:t>
      </w:r>
      <w:r>
        <w:rPr>
          <w:rFonts w:hint="eastAsia" w:hAnsi="宋体" w:eastAsia="宋体" w:cs="宋体"/>
          <w:bCs w:val="0"/>
          <w:szCs w:val="36"/>
          <w:highlight w:val="none"/>
          <w:lang w:val="en-US" w:eastAsia="zh-CN"/>
        </w:rPr>
        <w:t>七</w:t>
      </w:r>
      <w:r>
        <w:rPr>
          <w:rFonts w:hint="eastAsia" w:ascii="宋体" w:hAnsi="宋体" w:eastAsia="宋体" w:cs="宋体"/>
          <w:bCs w:val="0"/>
          <w:szCs w:val="36"/>
          <w:highlight w:val="none"/>
        </w:rPr>
        <w:t>章 投标文件构成及格式</w:t>
      </w:r>
      <w:r>
        <w:rPr>
          <w:highlight w:val="none"/>
        </w:rPr>
        <w:tab/>
      </w:r>
      <w:r>
        <w:rPr>
          <w:highlight w:val="none"/>
        </w:rPr>
        <w:fldChar w:fldCharType="begin"/>
      </w:r>
      <w:r>
        <w:rPr>
          <w:highlight w:val="none"/>
        </w:rPr>
        <w:instrText xml:space="preserve"> PAGEREF _Toc10353 \h </w:instrText>
      </w:r>
      <w:r>
        <w:rPr>
          <w:highlight w:val="none"/>
        </w:rPr>
        <w:fldChar w:fldCharType="separate"/>
      </w:r>
      <w:r>
        <w:rPr>
          <w:rFonts w:hint="eastAsia"/>
          <w:highlight w:val="none"/>
          <w:lang w:val="en-US" w:eastAsia="zh-CN"/>
        </w:rPr>
        <w:t>43</w:t>
      </w:r>
      <w:r>
        <w:rPr>
          <w:highlight w:val="none"/>
        </w:rPr>
        <w:fldChar w:fldCharType="end"/>
      </w:r>
      <w:r>
        <w:rPr>
          <w:rFonts w:hint="eastAsia" w:ascii="宋体" w:hAnsi="宋体" w:eastAsia="宋体" w:cs="宋体"/>
          <w:szCs w:val="44"/>
          <w:highlight w:val="none"/>
        </w:rPr>
        <w:fldChar w:fldCharType="end"/>
      </w:r>
    </w:p>
    <w:p w14:paraId="6F8F3675">
      <w:pPr>
        <w:pStyle w:val="8"/>
        <w:keepNext w:val="0"/>
        <w:keepLines w:val="0"/>
        <w:pageBreakBefore w:val="0"/>
        <w:kinsoku/>
        <w:wordWrap/>
        <w:overflowPunct/>
        <w:topLinePunct w:val="0"/>
        <w:autoSpaceDE/>
        <w:autoSpaceDN/>
        <w:bidi w:val="0"/>
        <w:adjustRightInd/>
        <w:snapToGrid/>
        <w:spacing w:after="0" w:afterLines="0" w:line="360" w:lineRule="auto"/>
        <w:textAlignment w:val="auto"/>
        <w:outlineLvl w:val="9"/>
        <w:rPr>
          <w:rFonts w:hint="eastAsia" w:ascii="宋体" w:hAnsi="宋体" w:eastAsia="宋体" w:cs="宋体"/>
          <w:b/>
          <w:sz w:val="44"/>
          <w:szCs w:val="44"/>
          <w:highlight w:val="none"/>
        </w:rPr>
      </w:pPr>
      <w:r>
        <w:rPr>
          <w:rFonts w:hint="eastAsia" w:ascii="宋体" w:hAnsi="宋体" w:eastAsia="宋体" w:cs="宋体"/>
          <w:szCs w:val="44"/>
          <w:highlight w:val="none"/>
        </w:rPr>
        <w:fldChar w:fldCharType="end"/>
      </w:r>
    </w:p>
    <w:p w14:paraId="797077A4">
      <w:pPr>
        <w:pStyle w:val="16"/>
        <w:keepNext w:val="0"/>
        <w:keepLines w:val="0"/>
        <w:pageBreakBefore w:val="0"/>
        <w:widowControl w:val="0"/>
        <w:tabs>
          <w:tab w:val="left" w:pos="1418"/>
          <w:tab w:val="right" w:leader="dot" w:pos="8302"/>
        </w:tabs>
        <w:kinsoku/>
        <w:wordWrap/>
        <w:overflowPunct/>
        <w:topLinePunct w:val="0"/>
        <w:autoSpaceDE/>
        <w:autoSpaceDN/>
        <w:bidi w:val="0"/>
        <w:adjustRightInd/>
        <w:snapToGrid/>
        <w:spacing w:line="900" w:lineRule="exact"/>
        <w:ind w:right="0" w:rightChars="0" w:firstLine="0" w:firstLineChars="0"/>
        <w:jc w:val="both"/>
        <w:textAlignment w:val="auto"/>
        <w:outlineLvl w:val="9"/>
        <w:rPr>
          <w:rFonts w:hint="eastAsia" w:ascii="宋体" w:hAnsi="宋体" w:eastAsia="宋体" w:cs="宋体"/>
          <w:highlight w:val="none"/>
        </w:rPr>
      </w:pPr>
      <w:bookmarkStart w:id="3" w:name="_Toc20652"/>
      <w:bookmarkStart w:id="4" w:name="_Toc16218"/>
      <w:bookmarkStart w:id="5" w:name="_Toc389582033"/>
      <w:bookmarkStart w:id="6" w:name="_Toc20858"/>
      <w:bookmarkStart w:id="7" w:name="_Toc21518"/>
      <w:bookmarkStart w:id="8" w:name="_Toc5293"/>
      <w:bookmarkStart w:id="9" w:name="_Toc19886"/>
      <w:bookmarkStart w:id="10" w:name="_Toc426457691"/>
      <w:bookmarkStart w:id="11" w:name="_Toc363473971"/>
      <w:bookmarkStart w:id="12" w:name="_Toc403077638"/>
      <w:bookmarkStart w:id="13" w:name="_Toc363474016"/>
    </w:p>
    <w:p w14:paraId="3B6327FE">
      <w:pPr>
        <w:keepNext w:val="0"/>
        <w:keepLines w:val="0"/>
        <w:pageBreakBefore w:val="0"/>
        <w:widowControl w:val="0"/>
        <w:tabs>
          <w:tab w:val="left" w:pos="525"/>
        </w:tabs>
        <w:kinsoku/>
        <w:wordWrap/>
        <w:overflowPunct/>
        <w:topLinePunct w:val="0"/>
        <w:autoSpaceDE/>
        <w:autoSpaceDN/>
        <w:bidi w:val="0"/>
        <w:adjustRightInd/>
        <w:snapToGrid/>
        <w:spacing w:line="560" w:lineRule="exact"/>
        <w:jc w:val="center"/>
        <w:textAlignment w:val="auto"/>
        <w:outlineLvl w:val="9"/>
        <w:rPr>
          <w:rFonts w:hint="eastAsia" w:ascii="宋体" w:hAnsi="宋体" w:eastAsia="宋体" w:cs="宋体"/>
          <w:highlight w:val="none"/>
        </w:rPr>
        <w:sectPr>
          <w:headerReference r:id="rId8" w:type="first"/>
          <w:headerReference r:id="rId7" w:type="default"/>
          <w:pgSz w:w="11906" w:h="16838"/>
          <w:pgMar w:top="1417" w:right="1134" w:bottom="1417" w:left="1417" w:header="1134" w:footer="992" w:gutter="0"/>
          <w:pgBorders>
            <w:top w:val="none" w:sz="0" w:space="0"/>
            <w:left w:val="none" w:sz="0" w:space="0"/>
            <w:bottom w:val="none" w:sz="0" w:space="0"/>
            <w:right w:val="none" w:sz="0" w:space="0"/>
          </w:pgBorders>
          <w:pgNumType w:fmt="decimal" w:start="1"/>
          <w:cols w:space="720" w:num="1"/>
          <w:rtlGutter w:val="0"/>
          <w:docGrid w:type="lines" w:linePitch="333" w:charSpace="0"/>
        </w:sectPr>
      </w:pPr>
    </w:p>
    <w:p w14:paraId="632CE1D3">
      <w:pPr>
        <w:pStyle w:val="8"/>
        <w:outlineLvl w:val="9"/>
        <w:rPr>
          <w:rFonts w:hint="eastAsia" w:ascii="宋体" w:hAnsi="宋体" w:eastAsia="宋体" w:cs="宋体"/>
          <w:highlight w:val="none"/>
        </w:rPr>
      </w:pPr>
    </w:p>
    <w:p w14:paraId="60EA5A67">
      <w:pPr>
        <w:keepNext/>
        <w:keepLines w:val="0"/>
        <w:pageBreakBefore w:val="0"/>
        <w:widowControl w:val="0"/>
        <w:kinsoku/>
        <w:wordWrap/>
        <w:overflowPunct/>
        <w:topLinePunct w:val="0"/>
        <w:autoSpaceDE/>
        <w:autoSpaceDN/>
        <w:bidi w:val="0"/>
        <w:adjustRightInd/>
        <w:snapToGrid/>
        <w:spacing w:after="334" w:afterLines="100" w:line="500" w:lineRule="exact"/>
        <w:ind w:left="0" w:leftChars="0" w:right="0" w:rightChars="0" w:firstLine="0" w:firstLineChars="0"/>
        <w:jc w:val="center"/>
        <w:textAlignment w:val="auto"/>
        <w:outlineLvl w:val="0"/>
        <w:rPr>
          <w:rFonts w:hint="eastAsia" w:ascii="宋体" w:hAnsi="宋体" w:eastAsia="宋体" w:cs="宋体"/>
          <w:sz w:val="36"/>
          <w:szCs w:val="36"/>
          <w:highlight w:val="none"/>
        </w:rPr>
      </w:pPr>
      <w:bookmarkStart w:id="14" w:name="_Toc26849"/>
      <w:bookmarkStart w:id="15" w:name="_Toc31289"/>
      <w:bookmarkStart w:id="16" w:name="_Toc28504"/>
      <w:bookmarkStart w:id="17" w:name="_Toc22928"/>
      <w:r>
        <w:rPr>
          <w:rFonts w:hint="eastAsia" w:ascii="宋体" w:hAnsi="宋体" w:eastAsia="宋体" w:cs="宋体"/>
          <w:sz w:val="36"/>
          <w:szCs w:val="36"/>
          <w:highlight w:val="none"/>
        </w:rPr>
        <w:t xml:space="preserve">第一章  </w:t>
      </w:r>
      <w:bookmarkEnd w:id="3"/>
      <w:bookmarkEnd w:id="4"/>
      <w:bookmarkEnd w:id="5"/>
      <w:bookmarkEnd w:id="6"/>
      <w:bookmarkEnd w:id="7"/>
      <w:bookmarkEnd w:id="8"/>
      <w:bookmarkEnd w:id="9"/>
      <w:r>
        <w:rPr>
          <w:rFonts w:hint="eastAsia" w:ascii="宋体" w:hAnsi="宋体" w:eastAsia="宋体" w:cs="宋体"/>
          <w:sz w:val="36"/>
          <w:szCs w:val="36"/>
          <w:highlight w:val="none"/>
        </w:rPr>
        <w:t>招标公告</w:t>
      </w:r>
      <w:bookmarkEnd w:id="10"/>
      <w:bookmarkEnd w:id="14"/>
      <w:bookmarkEnd w:id="15"/>
      <w:bookmarkEnd w:id="16"/>
      <w:bookmarkEnd w:id="17"/>
    </w:p>
    <w:p w14:paraId="58A7E6BB">
      <w:pPr>
        <w:pStyle w:val="3"/>
        <w:pageBreakBefore w:val="0"/>
        <w:kinsoku/>
        <w:wordWrap/>
        <w:overflowPunct/>
        <w:topLinePunct w:val="0"/>
        <w:autoSpaceDE/>
        <w:autoSpaceDN/>
        <w:bidi w:val="0"/>
        <w:adjustRightInd/>
        <w:snapToGrid/>
        <w:spacing w:line="480" w:lineRule="exact"/>
        <w:jc w:val="center"/>
        <w:textAlignment w:val="auto"/>
        <w:rPr>
          <w:rFonts w:hint="eastAsia" w:ascii="新宋体" w:hAnsi="新宋体" w:eastAsia="新宋体" w:cs="新宋体"/>
          <w:b/>
          <w:bCs/>
          <w:sz w:val="32"/>
          <w:szCs w:val="32"/>
        </w:rPr>
      </w:pPr>
      <w:bookmarkStart w:id="18" w:name="_Toc389582035"/>
      <w:bookmarkStart w:id="19" w:name="_Toc2929"/>
      <w:bookmarkStart w:id="20" w:name="_Toc27345"/>
      <w:bookmarkStart w:id="21" w:name="_Toc426457692"/>
      <w:bookmarkStart w:id="22" w:name="_Toc501"/>
      <w:bookmarkStart w:id="23" w:name="_Toc30304"/>
      <w:r>
        <w:rPr>
          <w:rFonts w:hint="eastAsia" w:ascii="新宋体" w:hAnsi="新宋体" w:eastAsia="新宋体" w:cs="新宋体"/>
          <w:sz w:val="32"/>
          <w:szCs w:val="32"/>
          <w:lang w:val="en-US" w:eastAsia="zh-CN"/>
        </w:rPr>
        <w:t>哈密市伊吾县城市公共服务智慧信息化平台建设项目公开招标公告</w:t>
      </w:r>
    </w:p>
    <w:p w14:paraId="3964592B">
      <w:pPr>
        <w:pStyle w:val="18"/>
        <w:keepNext w:val="0"/>
        <w:keepLines w:val="0"/>
        <w:pageBreakBefore w:val="0"/>
        <w:widowControl/>
        <w:suppressLineNumbers w:val="0"/>
        <w:pBdr>
          <w:top w:val="single" w:color="auto" w:sz="4" w:space="0"/>
          <w:left w:val="single" w:color="auto" w:sz="4" w:space="0"/>
          <w:bottom w:val="single" w:color="auto" w:sz="4" w:space="0"/>
          <w:right w:val="single" w:color="auto" w:sz="4" w:space="0"/>
        </w:pBdr>
        <w:kinsoku/>
        <w:wordWrap/>
        <w:overflowPunct/>
        <w:topLinePunct w:val="0"/>
        <w:autoSpaceDE/>
        <w:autoSpaceDN/>
        <w:bidi w:val="0"/>
        <w:adjustRightInd/>
        <w:snapToGrid/>
        <w:spacing w:before="60" w:beforeAutospacing="0" w:after="60" w:afterAutospacing="0" w:line="480" w:lineRule="exact"/>
        <w:ind w:left="0" w:right="0"/>
        <w:textAlignment w:val="auto"/>
        <w:rPr>
          <w:rFonts w:hint="eastAsia" w:ascii="新宋体" w:hAnsi="新宋体" w:eastAsia="新宋体" w:cs="新宋体"/>
          <w:sz w:val="24"/>
          <w:szCs w:val="24"/>
        </w:rPr>
      </w:pPr>
      <w:r>
        <w:rPr>
          <w:rFonts w:hint="eastAsia" w:ascii="新宋体" w:hAnsi="新宋体" w:eastAsia="新宋体" w:cs="新宋体"/>
          <w:sz w:val="24"/>
          <w:szCs w:val="24"/>
        </w:rPr>
        <w:t>   项目概况</w:t>
      </w:r>
    </w:p>
    <w:p w14:paraId="1F98FBFA">
      <w:pPr>
        <w:pStyle w:val="18"/>
        <w:keepNext w:val="0"/>
        <w:keepLines w:val="0"/>
        <w:pageBreakBefore w:val="0"/>
        <w:widowControl/>
        <w:suppressLineNumbers w:val="0"/>
        <w:pBdr>
          <w:top w:val="single" w:color="auto" w:sz="4" w:space="0"/>
          <w:left w:val="single" w:color="auto" w:sz="4" w:space="0"/>
          <w:bottom w:val="single" w:color="auto" w:sz="4" w:space="0"/>
          <w:right w:val="single" w:color="auto" w:sz="4" w:space="0"/>
        </w:pBdr>
        <w:kinsoku/>
        <w:wordWrap/>
        <w:overflowPunct/>
        <w:topLinePunct w:val="0"/>
        <w:autoSpaceDE/>
        <w:autoSpaceDN/>
        <w:bidi w:val="0"/>
        <w:adjustRightInd/>
        <w:snapToGrid/>
        <w:spacing w:before="60" w:beforeAutospacing="0" w:after="60" w:afterAutospacing="0" w:line="480" w:lineRule="exact"/>
        <w:ind w:right="0" w:firstLine="480" w:firstLineChars="200"/>
        <w:textAlignment w:val="auto"/>
        <w:rPr>
          <w:rFonts w:hint="eastAsia" w:ascii="新宋体" w:hAnsi="新宋体" w:eastAsia="新宋体" w:cs="新宋体"/>
          <w:sz w:val="24"/>
          <w:szCs w:val="24"/>
        </w:rPr>
      </w:pPr>
      <w:r>
        <w:rPr>
          <w:rFonts w:hint="eastAsia" w:ascii="新宋体" w:hAnsi="新宋体" w:eastAsia="新宋体" w:cs="新宋体"/>
          <w:color w:val="auto"/>
          <w:sz w:val="24"/>
          <w:szCs w:val="24"/>
          <w:lang w:val="en-US" w:eastAsia="zh-CN"/>
        </w:rPr>
        <w:t>哈密市伊吾县城市公共服务智慧信息化平台建设项目公开招标</w:t>
      </w:r>
      <w:r>
        <w:rPr>
          <w:rFonts w:hint="eastAsia" w:ascii="新宋体" w:hAnsi="新宋体" w:eastAsia="新宋体" w:cs="新宋体"/>
          <w:color w:val="auto"/>
          <w:sz w:val="24"/>
          <w:szCs w:val="24"/>
        </w:rPr>
        <w:t>的潜在投标人应在</w:t>
      </w:r>
      <w:r>
        <w:rPr>
          <w:rFonts w:hint="eastAsia" w:ascii="新宋体" w:hAnsi="新宋体" w:eastAsia="新宋体" w:cs="新宋体"/>
          <w:color w:val="auto"/>
          <w:sz w:val="24"/>
          <w:szCs w:val="24"/>
          <w:lang w:eastAsia="zh-CN"/>
        </w:rPr>
        <w:t>政采云平台线上获取采购文件</w:t>
      </w:r>
      <w:r>
        <w:rPr>
          <w:rFonts w:hint="eastAsia" w:ascii="新宋体" w:hAnsi="新宋体" w:eastAsia="新宋体" w:cs="新宋体"/>
          <w:color w:val="auto"/>
          <w:sz w:val="24"/>
          <w:szCs w:val="24"/>
        </w:rPr>
        <w:t>，并于</w:t>
      </w:r>
      <w:r>
        <w:rPr>
          <w:rFonts w:hint="eastAsia" w:ascii="新宋体" w:hAnsi="新宋体" w:eastAsia="新宋体" w:cs="新宋体"/>
          <w:color w:val="auto"/>
          <w:sz w:val="24"/>
          <w:szCs w:val="24"/>
          <w:lang w:eastAsia="zh-CN"/>
        </w:rPr>
        <w:t>2025年4月16日</w:t>
      </w:r>
      <w:r>
        <w:rPr>
          <w:rFonts w:hint="eastAsia" w:ascii="新宋体" w:hAnsi="新宋体" w:eastAsia="新宋体" w:cs="新宋体"/>
          <w:color w:val="auto"/>
          <w:sz w:val="24"/>
          <w:szCs w:val="24"/>
        </w:rPr>
        <w:t xml:space="preserve"> </w:t>
      </w:r>
      <w:r>
        <w:rPr>
          <w:rFonts w:hint="eastAsia" w:ascii="新宋体" w:hAnsi="新宋体" w:eastAsia="新宋体" w:cs="新宋体"/>
          <w:color w:val="auto"/>
          <w:sz w:val="24"/>
          <w:szCs w:val="24"/>
          <w:lang w:val="en-US" w:eastAsia="zh-CN"/>
        </w:rPr>
        <w:t>10：00</w:t>
      </w:r>
      <w:r>
        <w:rPr>
          <w:rFonts w:hint="eastAsia" w:ascii="新宋体" w:hAnsi="新宋体" w:eastAsia="新宋体" w:cs="新宋体"/>
          <w:color w:val="auto"/>
          <w:sz w:val="24"/>
          <w:szCs w:val="24"/>
        </w:rPr>
        <w:t>（北京时间）前递交投标文件。</w:t>
      </w:r>
      <w:r>
        <w:rPr>
          <w:rFonts w:hint="eastAsia" w:ascii="新宋体" w:hAnsi="新宋体" w:eastAsia="新宋体" w:cs="新宋体"/>
          <w:sz w:val="24"/>
          <w:szCs w:val="24"/>
        </w:rPr>
        <w:t>                          </w:t>
      </w:r>
    </w:p>
    <w:p w14:paraId="3AA63B7D">
      <w:pPr>
        <w:bidi w:val="0"/>
        <w:spacing w:line="360" w:lineRule="auto"/>
        <w:rPr>
          <w:rFonts w:hint="eastAsia" w:ascii="新宋体" w:hAnsi="新宋体" w:eastAsia="新宋体" w:cs="新宋体"/>
          <w:b/>
          <w:bCs/>
          <w:sz w:val="24"/>
          <w:szCs w:val="32"/>
        </w:rPr>
      </w:pPr>
      <w:r>
        <w:rPr>
          <w:rFonts w:hint="eastAsia" w:ascii="新宋体" w:hAnsi="新宋体" w:eastAsia="新宋体" w:cs="新宋体"/>
          <w:b/>
          <w:bCs/>
          <w:sz w:val="24"/>
          <w:szCs w:val="32"/>
        </w:rPr>
        <w:t>一、项目基本情况</w:t>
      </w:r>
    </w:p>
    <w:p w14:paraId="5A5E6AF2">
      <w:pPr>
        <w:bidi w:val="0"/>
        <w:spacing w:line="360" w:lineRule="auto"/>
        <w:rPr>
          <w:rFonts w:hint="eastAsia" w:ascii="新宋体" w:hAnsi="新宋体" w:eastAsia="新宋体" w:cs="新宋体"/>
          <w:sz w:val="24"/>
          <w:szCs w:val="32"/>
          <w:lang w:val="en-US" w:eastAsia="zh-CN"/>
        </w:rPr>
      </w:pPr>
      <w:r>
        <w:rPr>
          <w:rFonts w:hint="eastAsia" w:ascii="新宋体" w:hAnsi="新宋体" w:eastAsia="新宋体" w:cs="新宋体"/>
          <w:sz w:val="24"/>
          <w:szCs w:val="32"/>
        </w:rPr>
        <w:t>项目编号：XJYX2025-09</w:t>
      </w:r>
      <w:r>
        <w:rPr>
          <w:rFonts w:hint="eastAsia" w:ascii="新宋体" w:hAnsi="新宋体" w:eastAsia="新宋体" w:cs="新宋体"/>
          <w:color w:val="0000FF"/>
          <w:sz w:val="24"/>
          <w:szCs w:val="32"/>
          <w:lang w:val="en-US" w:eastAsia="zh-CN"/>
        </w:rPr>
        <w:t xml:space="preserve"> </w:t>
      </w:r>
      <w:r>
        <w:rPr>
          <w:rFonts w:hint="eastAsia" w:ascii="新宋体" w:hAnsi="新宋体" w:eastAsia="新宋体" w:cs="新宋体"/>
          <w:color w:val="0000FF"/>
          <w:sz w:val="24"/>
          <w:szCs w:val="32"/>
        </w:rPr>
        <w:t> </w:t>
      </w:r>
    </w:p>
    <w:p w14:paraId="27A78D4C">
      <w:pPr>
        <w:bidi w:val="0"/>
        <w:spacing w:line="360" w:lineRule="auto"/>
        <w:rPr>
          <w:rFonts w:hint="eastAsia" w:ascii="新宋体" w:hAnsi="新宋体" w:eastAsia="新宋体" w:cs="新宋体"/>
          <w:color w:val="auto"/>
          <w:sz w:val="24"/>
          <w:szCs w:val="24"/>
          <w:lang w:val="en-US" w:eastAsia="zh-CN"/>
        </w:rPr>
      </w:pPr>
      <w:r>
        <w:rPr>
          <w:rFonts w:hint="eastAsia" w:ascii="新宋体" w:hAnsi="新宋体" w:eastAsia="新宋体" w:cs="新宋体"/>
          <w:sz w:val="24"/>
          <w:szCs w:val="32"/>
        </w:rPr>
        <w:t>项目名称：</w:t>
      </w:r>
      <w:bookmarkStart w:id="24" w:name="OLE_LINK1"/>
      <w:r>
        <w:rPr>
          <w:rFonts w:hint="eastAsia" w:ascii="新宋体" w:hAnsi="新宋体" w:eastAsia="新宋体" w:cs="新宋体"/>
          <w:color w:val="auto"/>
          <w:sz w:val="24"/>
          <w:szCs w:val="24"/>
          <w:lang w:val="en-US" w:eastAsia="zh-CN"/>
        </w:rPr>
        <w:t>哈密市伊吾县城市公共服务智慧信息化平台建设项目</w:t>
      </w:r>
    </w:p>
    <w:bookmarkEnd w:id="24"/>
    <w:p w14:paraId="45604716">
      <w:pPr>
        <w:bidi w:val="0"/>
        <w:spacing w:line="360" w:lineRule="auto"/>
        <w:rPr>
          <w:rFonts w:hint="default" w:ascii="新宋体" w:hAnsi="新宋体" w:eastAsia="新宋体" w:cs="新宋体"/>
          <w:sz w:val="24"/>
          <w:szCs w:val="32"/>
          <w:lang w:val="en-US" w:eastAsia="zh-CN"/>
        </w:rPr>
      </w:pPr>
      <w:r>
        <w:rPr>
          <w:rFonts w:hint="eastAsia" w:ascii="新宋体" w:hAnsi="新宋体" w:eastAsia="新宋体" w:cs="新宋体"/>
          <w:sz w:val="24"/>
          <w:szCs w:val="32"/>
        </w:rPr>
        <w:t>采购方式：</w:t>
      </w:r>
      <w:r>
        <w:rPr>
          <w:rFonts w:hint="eastAsia" w:ascii="新宋体" w:hAnsi="新宋体" w:eastAsia="新宋体" w:cs="新宋体"/>
          <w:sz w:val="24"/>
          <w:szCs w:val="32"/>
          <w:lang w:val="en-US" w:eastAsia="zh-CN"/>
        </w:rPr>
        <w:t>公开招标</w:t>
      </w:r>
    </w:p>
    <w:p w14:paraId="19E05EDA">
      <w:pPr>
        <w:bidi w:val="0"/>
        <w:spacing w:line="360" w:lineRule="auto"/>
        <w:rPr>
          <w:rFonts w:hint="eastAsia" w:ascii="新宋体" w:hAnsi="新宋体" w:eastAsia="新宋体" w:cs="新宋体"/>
          <w:sz w:val="24"/>
          <w:szCs w:val="32"/>
          <w:lang w:val="en-US" w:eastAsia="zh-CN"/>
        </w:rPr>
      </w:pPr>
      <w:r>
        <w:rPr>
          <w:rFonts w:hint="eastAsia" w:ascii="新宋体" w:hAnsi="新宋体" w:eastAsia="新宋体" w:cs="新宋体"/>
          <w:sz w:val="24"/>
          <w:szCs w:val="32"/>
        </w:rPr>
        <w:t>预算金额（元）：</w:t>
      </w:r>
      <w:bookmarkStart w:id="25" w:name="OLE_LINK3"/>
      <w:r>
        <w:rPr>
          <w:rFonts w:hint="eastAsia" w:ascii="新宋体" w:hAnsi="新宋体" w:eastAsia="新宋体" w:cs="新宋体"/>
          <w:sz w:val="24"/>
          <w:szCs w:val="32"/>
          <w:lang w:val="en-US" w:eastAsia="zh-CN"/>
        </w:rPr>
        <w:t>3526100</w:t>
      </w:r>
      <w:bookmarkEnd w:id="25"/>
      <w:r>
        <w:rPr>
          <w:rFonts w:hint="eastAsia" w:ascii="新宋体" w:hAnsi="新宋体" w:eastAsia="新宋体" w:cs="新宋体"/>
          <w:sz w:val="24"/>
          <w:szCs w:val="32"/>
        </w:rPr>
        <w:t>.00 </w:t>
      </w:r>
    </w:p>
    <w:p w14:paraId="25709F74">
      <w:pPr>
        <w:bidi w:val="0"/>
        <w:spacing w:line="360" w:lineRule="auto"/>
        <w:rPr>
          <w:rFonts w:hint="eastAsia" w:ascii="新宋体" w:hAnsi="新宋体" w:eastAsia="新宋体" w:cs="新宋体"/>
          <w:sz w:val="24"/>
          <w:szCs w:val="32"/>
          <w:lang w:val="en-US" w:eastAsia="zh-CN"/>
        </w:rPr>
      </w:pPr>
      <w:r>
        <w:rPr>
          <w:rFonts w:hint="eastAsia" w:ascii="新宋体" w:hAnsi="新宋体" w:eastAsia="新宋体" w:cs="新宋体"/>
          <w:sz w:val="24"/>
          <w:szCs w:val="32"/>
        </w:rPr>
        <w:t>最高限价（元）：</w:t>
      </w:r>
      <w:bookmarkStart w:id="26" w:name="OLE_LINK21"/>
      <w:r>
        <w:rPr>
          <w:rFonts w:hint="eastAsia" w:ascii="新宋体" w:hAnsi="新宋体" w:eastAsia="新宋体" w:cs="新宋体"/>
          <w:sz w:val="24"/>
          <w:szCs w:val="32"/>
          <w:lang w:val="en-US" w:eastAsia="zh-CN"/>
        </w:rPr>
        <w:t>3526100</w:t>
      </w:r>
      <w:bookmarkEnd w:id="26"/>
      <w:r>
        <w:rPr>
          <w:rFonts w:hint="eastAsia" w:ascii="新宋体" w:hAnsi="新宋体" w:eastAsia="新宋体" w:cs="新宋体"/>
          <w:sz w:val="24"/>
          <w:szCs w:val="32"/>
        </w:rPr>
        <w:t>.00 </w:t>
      </w:r>
    </w:p>
    <w:p w14:paraId="70330027">
      <w:pPr>
        <w:bidi w:val="0"/>
        <w:spacing w:line="360" w:lineRule="auto"/>
        <w:rPr>
          <w:rFonts w:hint="eastAsia" w:ascii="新宋体" w:hAnsi="新宋体" w:eastAsia="新宋体" w:cs="新宋体"/>
          <w:sz w:val="24"/>
          <w:szCs w:val="32"/>
        </w:rPr>
      </w:pPr>
      <w:r>
        <w:rPr>
          <w:rFonts w:hint="eastAsia" w:ascii="新宋体" w:hAnsi="新宋体" w:eastAsia="新宋体" w:cs="新宋体"/>
          <w:sz w:val="24"/>
          <w:szCs w:val="32"/>
        </w:rPr>
        <w:t>采购需求：完成搭建通讯服务平台及设备购置安装调试等所有内容。</w:t>
      </w:r>
    </w:p>
    <w:p w14:paraId="1BF27589">
      <w:pPr>
        <w:bidi w:val="0"/>
        <w:spacing w:line="360" w:lineRule="auto"/>
        <w:rPr>
          <w:rFonts w:hint="eastAsia" w:ascii="新宋体" w:hAnsi="新宋体" w:eastAsia="新宋体" w:cs="新宋体"/>
          <w:sz w:val="24"/>
          <w:szCs w:val="32"/>
        </w:rPr>
      </w:pPr>
      <w:r>
        <w:rPr>
          <w:rFonts w:hint="eastAsia" w:ascii="新宋体" w:hAnsi="新宋体" w:eastAsia="新宋体" w:cs="新宋体"/>
          <w:sz w:val="24"/>
          <w:szCs w:val="32"/>
        </w:rPr>
        <w:t>标项一:</w:t>
      </w:r>
    </w:p>
    <w:p w14:paraId="689EBBFC">
      <w:pPr>
        <w:bidi w:val="0"/>
        <w:spacing w:line="360" w:lineRule="auto"/>
        <w:rPr>
          <w:rFonts w:hint="eastAsia" w:ascii="新宋体" w:hAnsi="新宋体" w:eastAsia="新宋体" w:cs="新宋体"/>
          <w:color w:val="auto"/>
          <w:sz w:val="24"/>
          <w:szCs w:val="24"/>
          <w:lang w:val="en-US" w:eastAsia="zh-CN"/>
        </w:rPr>
      </w:pPr>
      <w:r>
        <w:rPr>
          <w:rFonts w:hint="eastAsia" w:ascii="新宋体" w:hAnsi="新宋体" w:eastAsia="新宋体" w:cs="新宋体"/>
          <w:sz w:val="24"/>
          <w:szCs w:val="32"/>
        </w:rPr>
        <w:t>标项名称:</w:t>
      </w:r>
      <w:r>
        <w:rPr>
          <w:rFonts w:hint="eastAsia" w:ascii="新宋体" w:hAnsi="新宋体" w:eastAsia="新宋体" w:cs="新宋体"/>
          <w:color w:val="auto"/>
          <w:sz w:val="24"/>
          <w:szCs w:val="24"/>
          <w:lang w:val="en-US" w:eastAsia="zh-CN"/>
        </w:rPr>
        <w:t>哈密市伊吾县城市公共服务智慧信息化平台建设项目</w:t>
      </w:r>
    </w:p>
    <w:p w14:paraId="781A50D4">
      <w:pPr>
        <w:bidi w:val="0"/>
        <w:spacing w:line="360" w:lineRule="auto"/>
        <w:rPr>
          <w:rFonts w:hint="eastAsia" w:ascii="新宋体" w:hAnsi="新宋体" w:eastAsia="新宋体" w:cs="新宋体"/>
          <w:sz w:val="24"/>
          <w:szCs w:val="32"/>
          <w:lang w:val="en-US" w:eastAsia="zh-CN"/>
        </w:rPr>
      </w:pPr>
      <w:r>
        <w:rPr>
          <w:rFonts w:hint="eastAsia" w:ascii="新宋体" w:hAnsi="新宋体" w:eastAsia="新宋体" w:cs="新宋体"/>
          <w:sz w:val="24"/>
          <w:szCs w:val="32"/>
        </w:rPr>
        <w:t>数量:</w:t>
      </w:r>
      <w:r>
        <w:rPr>
          <w:rFonts w:hint="eastAsia" w:ascii="新宋体" w:hAnsi="新宋体" w:eastAsia="新宋体" w:cs="新宋体"/>
          <w:sz w:val="24"/>
          <w:szCs w:val="32"/>
          <w:lang w:val="en-US" w:eastAsia="zh-CN"/>
        </w:rPr>
        <w:t>不限</w:t>
      </w:r>
    </w:p>
    <w:p w14:paraId="7E936149">
      <w:pPr>
        <w:bidi w:val="0"/>
        <w:spacing w:line="360" w:lineRule="auto"/>
        <w:rPr>
          <w:rFonts w:hint="eastAsia" w:ascii="新宋体" w:hAnsi="新宋体" w:eastAsia="新宋体" w:cs="新宋体"/>
          <w:color w:val="auto"/>
          <w:sz w:val="24"/>
          <w:szCs w:val="32"/>
          <w:lang w:val="en-US" w:eastAsia="zh-CN"/>
        </w:rPr>
      </w:pPr>
      <w:r>
        <w:rPr>
          <w:rFonts w:hint="eastAsia" w:ascii="宋体" w:hAnsi="宋体" w:eastAsia="宋体" w:cs="宋体"/>
          <w:color w:val="auto"/>
          <w:sz w:val="24"/>
          <w:szCs w:val="24"/>
          <w:highlight w:val="none"/>
          <w:lang w:val="en-US" w:eastAsia="zh-CN"/>
        </w:rPr>
        <w:t>预算金额（元）:</w:t>
      </w:r>
      <w:r>
        <w:rPr>
          <w:rFonts w:hint="eastAsia" w:ascii="新宋体" w:hAnsi="新宋体" w:eastAsia="新宋体" w:cs="新宋体"/>
          <w:sz w:val="24"/>
          <w:szCs w:val="32"/>
          <w:lang w:val="en-US" w:eastAsia="zh-CN"/>
        </w:rPr>
        <w:t>3526100</w:t>
      </w:r>
      <w:r>
        <w:rPr>
          <w:rFonts w:hint="eastAsia" w:ascii="新宋体" w:hAnsi="新宋体" w:eastAsia="新宋体" w:cs="新宋体"/>
          <w:sz w:val="24"/>
          <w:szCs w:val="32"/>
        </w:rPr>
        <w:t>.00 </w:t>
      </w:r>
      <w:r>
        <w:rPr>
          <w:rFonts w:hint="eastAsia" w:ascii="新宋体" w:hAnsi="新宋体" w:eastAsia="新宋体" w:cs="新宋体"/>
          <w:color w:val="auto"/>
          <w:sz w:val="24"/>
          <w:szCs w:val="32"/>
        </w:rPr>
        <w:t> </w:t>
      </w:r>
    </w:p>
    <w:p w14:paraId="6089577C">
      <w:pPr>
        <w:bidi w:val="0"/>
        <w:spacing w:line="360" w:lineRule="auto"/>
        <w:rPr>
          <w:rFonts w:hint="eastAsia" w:ascii="新宋体" w:hAnsi="新宋体" w:eastAsia="新宋体" w:cs="新宋体"/>
          <w:color w:val="auto"/>
          <w:sz w:val="24"/>
          <w:szCs w:val="32"/>
        </w:rPr>
      </w:pPr>
      <w:r>
        <w:rPr>
          <w:rFonts w:hint="eastAsia" w:ascii="新宋体" w:hAnsi="新宋体" w:eastAsia="新宋体" w:cs="新宋体"/>
          <w:color w:val="auto"/>
          <w:sz w:val="24"/>
          <w:szCs w:val="32"/>
        </w:rPr>
        <w:t>简要规格描述：</w:t>
      </w:r>
      <w:bookmarkStart w:id="27" w:name="OLE_LINK20"/>
      <w:r>
        <w:rPr>
          <w:rFonts w:hint="eastAsia" w:ascii="新宋体" w:hAnsi="新宋体" w:eastAsia="新宋体" w:cs="新宋体"/>
          <w:color w:val="auto"/>
          <w:sz w:val="24"/>
          <w:szCs w:val="24"/>
          <w:lang w:val="en-US" w:eastAsia="zh-CN"/>
        </w:rPr>
        <w:t>完成搭建通讯服务平台及设备购置安装调试等所有内容。</w:t>
      </w:r>
      <w:bookmarkEnd w:id="27"/>
      <w:r>
        <w:rPr>
          <w:rFonts w:hint="eastAsia" w:ascii="宋体" w:hAnsi="宋体" w:cs="宋体"/>
          <w:color w:val="auto"/>
          <w:sz w:val="24"/>
          <w:szCs w:val="24"/>
          <w:highlight w:val="none"/>
          <w:lang w:val="en-US" w:eastAsia="zh-CN"/>
        </w:rPr>
        <w:t>（具体内容详见采购文件）</w:t>
      </w:r>
      <w:r>
        <w:rPr>
          <w:rFonts w:hint="eastAsia" w:ascii="新宋体" w:hAnsi="新宋体" w:eastAsia="新宋体" w:cs="新宋体"/>
          <w:color w:val="auto"/>
          <w:sz w:val="24"/>
          <w:szCs w:val="32"/>
        </w:rPr>
        <w:t> </w:t>
      </w:r>
    </w:p>
    <w:p w14:paraId="278FF1D9">
      <w:pPr>
        <w:bidi w:val="0"/>
        <w:spacing w:line="360" w:lineRule="auto"/>
        <w:rPr>
          <w:rFonts w:hint="eastAsia" w:ascii="新宋体" w:hAnsi="新宋体" w:eastAsia="新宋体" w:cs="新宋体"/>
          <w:color w:val="auto"/>
          <w:sz w:val="24"/>
          <w:szCs w:val="32"/>
        </w:rPr>
      </w:pPr>
      <w:r>
        <w:rPr>
          <w:rFonts w:hint="eastAsia" w:ascii="新宋体" w:hAnsi="新宋体" w:eastAsia="新宋体" w:cs="新宋体"/>
          <w:color w:val="0000FF"/>
          <w:sz w:val="24"/>
          <w:szCs w:val="24"/>
          <w:highlight w:val="none"/>
          <w:lang w:val="en-US" w:eastAsia="zh-CN"/>
        </w:rPr>
        <w:t>合同履约期限</w:t>
      </w:r>
      <w:r>
        <w:rPr>
          <w:rFonts w:hint="eastAsia" w:ascii="新宋体" w:hAnsi="新宋体" w:eastAsia="新宋体" w:cs="新宋体"/>
          <w:color w:val="auto"/>
          <w:sz w:val="24"/>
          <w:szCs w:val="24"/>
          <w:highlight w:val="none"/>
          <w:lang w:val="en-US" w:eastAsia="zh-CN"/>
        </w:rPr>
        <w:t>：</w:t>
      </w:r>
      <w:bookmarkStart w:id="28" w:name="OLE_LINK18"/>
      <w:r>
        <w:rPr>
          <w:rFonts w:hint="eastAsia" w:ascii="新宋体" w:hAnsi="新宋体" w:eastAsia="新宋体" w:cs="新宋体"/>
          <w:color w:val="auto"/>
          <w:sz w:val="24"/>
          <w:szCs w:val="24"/>
          <w:highlight w:val="none"/>
          <w:lang w:val="en-US" w:eastAsia="zh-CN"/>
        </w:rPr>
        <w:t>合同签订后8月31日前</w:t>
      </w:r>
      <w:r>
        <w:rPr>
          <w:rFonts w:hint="eastAsia" w:ascii="新宋体" w:hAnsi="新宋体" w:eastAsia="新宋体" w:cs="新宋体"/>
          <w:color w:val="auto"/>
          <w:sz w:val="24"/>
          <w:szCs w:val="32"/>
          <w:highlight w:val="none"/>
          <w:lang w:val="en-US" w:eastAsia="zh-CN"/>
        </w:rPr>
        <w:t>完成甲方要求的所有内容</w:t>
      </w:r>
      <w:bookmarkEnd w:id="28"/>
      <w:r>
        <w:rPr>
          <w:rFonts w:hint="eastAsia" w:ascii="新宋体" w:hAnsi="新宋体" w:eastAsia="新宋体" w:cs="新宋体"/>
          <w:color w:val="auto"/>
          <w:sz w:val="24"/>
          <w:szCs w:val="32"/>
          <w:highlight w:val="none"/>
        </w:rPr>
        <w:t>。</w:t>
      </w:r>
      <w:r>
        <w:rPr>
          <w:rFonts w:hint="eastAsia" w:ascii="新宋体" w:hAnsi="新宋体" w:eastAsia="新宋体" w:cs="新宋体"/>
          <w:color w:val="auto"/>
          <w:sz w:val="24"/>
          <w:szCs w:val="32"/>
        </w:rPr>
        <w:t> </w:t>
      </w:r>
    </w:p>
    <w:p w14:paraId="290123AC">
      <w:pPr>
        <w:bidi w:val="0"/>
        <w:spacing w:line="360" w:lineRule="auto"/>
        <w:rPr>
          <w:rFonts w:hint="eastAsia" w:ascii="新宋体" w:hAnsi="新宋体" w:eastAsia="新宋体" w:cs="新宋体"/>
          <w:color w:val="auto"/>
          <w:sz w:val="24"/>
          <w:szCs w:val="32"/>
        </w:rPr>
      </w:pPr>
      <w:r>
        <w:rPr>
          <w:rFonts w:hint="eastAsia" w:ascii="新宋体" w:hAnsi="新宋体" w:eastAsia="新宋体" w:cs="新宋体"/>
          <w:color w:val="auto"/>
          <w:sz w:val="24"/>
          <w:szCs w:val="32"/>
        </w:rPr>
        <w:t>本项目（否）接受联合体投标。  </w:t>
      </w:r>
    </w:p>
    <w:p w14:paraId="0387BFB5">
      <w:pPr>
        <w:bidi w:val="0"/>
        <w:spacing w:line="360" w:lineRule="auto"/>
        <w:rPr>
          <w:rFonts w:hint="eastAsia" w:ascii="新宋体" w:hAnsi="新宋体" w:eastAsia="新宋体" w:cs="新宋体"/>
          <w:b/>
          <w:bCs/>
          <w:color w:val="auto"/>
          <w:sz w:val="24"/>
          <w:szCs w:val="32"/>
        </w:rPr>
      </w:pPr>
      <w:r>
        <w:rPr>
          <w:rFonts w:hint="eastAsia" w:ascii="新宋体" w:hAnsi="新宋体" w:eastAsia="新宋体" w:cs="新宋体"/>
          <w:b/>
          <w:bCs/>
          <w:color w:val="auto"/>
          <w:sz w:val="24"/>
          <w:szCs w:val="32"/>
        </w:rPr>
        <w:t>二、申请人的资格要求：</w:t>
      </w:r>
    </w:p>
    <w:p w14:paraId="27586A21">
      <w:pPr>
        <w:bidi w:val="0"/>
        <w:spacing w:line="360" w:lineRule="auto"/>
        <w:rPr>
          <w:rFonts w:hint="eastAsia" w:ascii="新宋体" w:hAnsi="新宋体" w:eastAsia="新宋体" w:cs="新宋体"/>
          <w:color w:val="auto"/>
          <w:sz w:val="24"/>
          <w:szCs w:val="32"/>
        </w:rPr>
      </w:pPr>
      <w:r>
        <w:rPr>
          <w:rFonts w:hint="eastAsia" w:ascii="新宋体" w:hAnsi="新宋体" w:eastAsia="新宋体" w:cs="新宋体"/>
          <w:color w:val="auto"/>
          <w:sz w:val="24"/>
          <w:szCs w:val="32"/>
        </w:rPr>
        <w:t>1.满足《中华人民共和国政府采购法》第二十二条规定；</w:t>
      </w:r>
    </w:p>
    <w:p w14:paraId="4A685A3D">
      <w:pPr>
        <w:bidi w:val="0"/>
        <w:spacing w:line="360" w:lineRule="auto"/>
        <w:rPr>
          <w:rFonts w:hint="default" w:ascii="新宋体" w:hAnsi="新宋体" w:eastAsia="新宋体" w:cs="新宋体"/>
          <w:color w:val="auto"/>
          <w:sz w:val="24"/>
          <w:szCs w:val="32"/>
          <w:highlight w:val="none"/>
          <w:lang w:val="en-US" w:eastAsia="zh-CN"/>
        </w:rPr>
      </w:pPr>
      <w:r>
        <w:rPr>
          <w:rFonts w:hint="eastAsia" w:ascii="新宋体" w:hAnsi="新宋体" w:eastAsia="新宋体" w:cs="新宋体"/>
          <w:color w:val="auto"/>
          <w:sz w:val="24"/>
          <w:szCs w:val="32"/>
        </w:rPr>
        <w:t>2.落实政府采购</w:t>
      </w:r>
      <w:r>
        <w:rPr>
          <w:rFonts w:hint="eastAsia" w:ascii="新宋体" w:hAnsi="新宋体" w:eastAsia="新宋体" w:cs="新宋体"/>
          <w:color w:val="auto"/>
          <w:sz w:val="24"/>
          <w:szCs w:val="32"/>
          <w:highlight w:val="none"/>
        </w:rPr>
        <w:t>政策需满足的资格要求：</w:t>
      </w:r>
      <w:bookmarkStart w:id="29" w:name="OLE_LINK22"/>
      <w:r>
        <w:rPr>
          <w:rFonts w:hint="eastAsia" w:ascii="新宋体" w:hAnsi="新宋体" w:eastAsia="新宋体" w:cs="新宋体"/>
          <w:color w:val="auto"/>
          <w:sz w:val="24"/>
          <w:szCs w:val="32"/>
          <w:highlight w:val="none"/>
          <w:lang w:val="en-US" w:eastAsia="zh-CN"/>
        </w:rPr>
        <w:t>专门面向中小企业</w:t>
      </w:r>
      <w:bookmarkEnd w:id="29"/>
    </w:p>
    <w:p w14:paraId="1468EDDF">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3.本项目的特定资格要求：</w:t>
      </w:r>
    </w:p>
    <w:p w14:paraId="461CB8B7">
      <w:pPr>
        <w:bidi w:val="0"/>
        <w:spacing w:line="360" w:lineRule="auto"/>
        <w:rPr>
          <w:rFonts w:hint="eastAsia" w:ascii="新宋体" w:hAnsi="新宋体" w:eastAsia="新宋体" w:cs="新宋体"/>
          <w:sz w:val="24"/>
          <w:szCs w:val="32"/>
          <w:highlight w:val="none"/>
        </w:rPr>
      </w:pPr>
      <w:bookmarkStart w:id="30" w:name="OLE_LINK23"/>
      <w:bookmarkStart w:id="31" w:name="OLE_LINK41"/>
      <w:r>
        <w:rPr>
          <w:rFonts w:hint="eastAsia" w:ascii="新宋体" w:hAnsi="新宋体" w:eastAsia="新宋体" w:cs="新宋体"/>
          <w:sz w:val="24"/>
          <w:szCs w:val="32"/>
          <w:highlight w:val="none"/>
        </w:rPr>
        <w:t>（1）</w:t>
      </w:r>
      <w:r>
        <w:rPr>
          <w:rFonts w:hint="eastAsia" w:ascii="新宋体" w:hAnsi="新宋体" w:eastAsia="新宋体" w:cs="新宋体"/>
          <w:sz w:val="24"/>
          <w:szCs w:val="32"/>
          <w:highlight w:val="none"/>
          <w:lang w:val="en-US" w:eastAsia="zh-CN"/>
        </w:rPr>
        <w:t>具有独立承担民事责任能力的法人或者其他组织</w:t>
      </w:r>
      <w:r>
        <w:rPr>
          <w:rFonts w:hint="eastAsia" w:ascii="新宋体" w:hAnsi="新宋体" w:eastAsia="新宋体" w:cs="新宋体"/>
          <w:sz w:val="24"/>
          <w:szCs w:val="32"/>
          <w:highlight w:val="none"/>
        </w:rPr>
        <w:t>（提供合法有效的法人营业执照且经营范围包含本次采购项目相关内容）；</w:t>
      </w:r>
    </w:p>
    <w:p w14:paraId="0DDD74C2">
      <w:pPr>
        <w:bidi w:val="0"/>
        <w:spacing w:line="360" w:lineRule="auto"/>
        <w:rPr>
          <w:rFonts w:hint="eastAsia" w:ascii="新宋体" w:hAnsi="新宋体" w:eastAsia="新宋体" w:cs="新宋体"/>
          <w:sz w:val="24"/>
          <w:szCs w:val="32"/>
          <w:highlight w:val="none"/>
          <w:lang w:eastAsia="zh-CN"/>
        </w:rPr>
      </w:pPr>
      <w:r>
        <w:rPr>
          <w:rFonts w:hint="eastAsia" w:ascii="新宋体" w:hAnsi="新宋体" w:eastAsia="新宋体" w:cs="新宋体"/>
          <w:sz w:val="24"/>
          <w:szCs w:val="32"/>
          <w:highlight w:val="none"/>
        </w:rPr>
        <w:t>（</w:t>
      </w:r>
      <w:r>
        <w:rPr>
          <w:rFonts w:hint="eastAsia" w:ascii="新宋体" w:hAnsi="新宋体" w:eastAsia="新宋体" w:cs="新宋体"/>
          <w:sz w:val="24"/>
          <w:szCs w:val="32"/>
          <w:highlight w:val="none"/>
          <w:lang w:val="en-US" w:eastAsia="zh-CN"/>
        </w:rPr>
        <w:t>2</w:t>
      </w:r>
      <w:r>
        <w:rPr>
          <w:rFonts w:hint="eastAsia" w:ascii="新宋体" w:hAnsi="新宋体" w:eastAsia="新宋体" w:cs="新宋体"/>
          <w:sz w:val="24"/>
          <w:szCs w:val="32"/>
          <w:highlight w:val="none"/>
        </w:rPr>
        <w:t>）凡拟参加本次招标项目的供应商，如在“信用中国”网站（www.creditchina.gov.cn）被列入失信被执行人、重大税收违法失信主体、政府采购严重违法失信行为记录名单，在中国政府采购网（www.ccgp.gov.cn）被列入政府采购严重违法失信行为记录名单尚在处罚期内的将被拒绝参加本次政府采购活动。</w:t>
      </w:r>
    </w:p>
    <w:p w14:paraId="0AE3E93D">
      <w:pPr>
        <w:bidi w:val="0"/>
        <w:spacing w:line="360" w:lineRule="auto"/>
        <w:rPr>
          <w:rFonts w:hint="eastAsia" w:ascii="新宋体" w:hAnsi="新宋体" w:eastAsia="新宋体" w:cs="新宋体"/>
          <w:sz w:val="24"/>
          <w:szCs w:val="32"/>
          <w:highlight w:val="none"/>
        </w:rPr>
      </w:pPr>
      <w:r>
        <w:rPr>
          <w:rFonts w:hint="eastAsia" w:ascii="新宋体" w:hAnsi="新宋体" w:eastAsia="新宋体" w:cs="新宋体"/>
          <w:sz w:val="24"/>
          <w:szCs w:val="32"/>
          <w:highlight w:val="none"/>
        </w:rPr>
        <w:t>（</w:t>
      </w:r>
      <w:r>
        <w:rPr>
          <w:rFonts w:hint="eastAsia" w:ascii="新宋体" w:hAnsi="新宋体" w:eastAsia="新宋体" w:cs="新宋体"/>
          <w:sz w:val="24"/>
          <w:szCs w:val="32"/>
          <w:highlight w:val="none"/>
          <w:lang w:val="en-US" w:eastAsia="zh-CN"/>
        </w:rPr>
        <w:t>3</w:t>
      </w:r>
      <w:r>
        <w:rPr>
          <w:rFonts w:hint="eastAsia" w:ascii="新宋体" w:hAnsi="新宋体" w:eastAsia="新宋体" w:cs="新宋体"/>
          <w:sz w:val="24"/>
          <w:szCs w:val="32"/>
          <w:highlight w:val="none"/>
        </w:rPr>
        <w:t>）与采购人存在利害关系可能影响招标公正性的法人、其他组织或者个人，不得参加投标。单位负责人为同一人或者存在控股、管理关系的不同单位，不得参加同一招标项目投标。违反前两款规定的，相关投标均无效。</w:t>
      </w:r>
      <w:bookmarkEnd w:id="30"/>
    </w:p>
    <w:bookmarkEnd w:id="31"/>
    <w:p w14:paraId="7DF0D33F">
      <w:pPr>
        <w:bidi w:val="0"/>
        <w:spacing w:line="360" w:lineRule="auto"/>
        <w:rPr>
          <w:rFonts w:hint="eastAsia" w:ascii="新宋体" w:hAnsi="新宋体" w:eastAsia="新宋体" w:cs="新宋体"/>
          <w:sz w:val="24"/>
          <w:szCs w:val="32"/>
          <w:highlight w:val="none"/>
        </w:rPr>
      </w:pPr>
      <w:r>
        <w:rPr>
          <w:rFonts w:hint="eastAsia" w:ascii="新宋体" w:hAnsi="新宋体" w:eastAsia="新宋体" w:cs="新宋体"/>
          <w:sz w:val="24"/>
          <w:szCs w:val="32"/>
          <w:highlight w:val="none"/>
        </w:rPr>
        <w:t>三、获取采购文件</w:t>
      </w:r>
    </w:p>
    <w:p w14:paraId="073FC44F">
      <w:pPr>
        <w:bidi w:val="0"/>
        <w:spacing w:line="360" w:lineRule="auto"/>
        <w:rPr>
          <w:rFonts w:hint="eastAsia" w:ascii="新宋体" w:hAnsi="新宋体" w:eastAsia="新宋体" w:cs="新宋体"/>
          <w:color w:val="auto"/>
          <w:sz w:val="24"/>
          <w:szCs w:val="32"/>
        </w:rPr>
      </w:pPr>
      <w:r>
        <w:rPr>
          <w:rFonts w:hint="eastAsia" w:ascii="新宋体" w:hAnsi="新宋体" w:eastAsia="新宋体" w:cs="新宋体"/>
          <w:sz w:val="24"/>
          <w:szCs w:val="32"/>
          <w:highlight w:val="none"/>
        </w:rPr>
        <w:t>时间：202</w:t>
      </w:r>
      <w:r>
        <w:rPr>
          <w:rFonts w:hint="eastAsia" w:ascii="新宋体" w:hAnsi="新宋体" w:eastAsia="新宋体" w:cs="新宋体"/>
          <w:sz w:val="24"/>
          <w:szCs w:val="32"/>
          <w:highlight w:val="none"/>
          <w:lang w:val="en-US" w:eastAsia="zh-CN"/>
        </w:rPr>
        <w:t>5</w:t>
      </w:r>
      <w:r>
        <w:rPr>
          <w:rFonts w:hint="eastAsia" w:ascii="新宋体" w:hAnsi="新宋体" w:eastAsia="新宋体" w:cs="新宋体"/>
          <w:sz w:val="24"/>
          <w:szCs w:val="32"/>
          <w:highlight w:val="none"/>
        </w:rPr>
        <w:t>年</w:t>
      </w:r>
      <w:r>
        <w:rPr>
          <w:rFonts w:hint="eastAsia" w:ascii="新宋体" w:hAnsi="新宋体" w:eastAsia="新宋体" w:cs="新宋体"/>
          <w:sz w:val="24"/>
          <w:szCs w:val="32"/>
          <w:highlight w:val="none"/>
          <w:lang w:val="en-US" w:eastAsia="zh-CN"/>
        </w:rPr>
        <w:t>3</w:t>
      </w:r>
      <w:r>
        <w:rPr>
          <w:rFonts w:hint="eastAsia" w:ascii="新宋体" w:hAnsi="新宋体" w:eastAsia="新宋体" w:cs="新宋体"/>
          <w:sz w:val="24"/>
          <w:szCs w:val="32"/>
          <w:highlight w:val="none"/>
        </w:rPr>
        <w:t>月</w:t>
      </w:r>
      <w:r>
        <w:rPr>
          <w:rFonts w:hint="eastAsia" w:ascii="新宋体" w:hAnsi="新宋体" w:eastAsia="新宋体" w:cs="新宋体"/>
          <w:sz w:val="24"/>
          <w:szCs w:val="32"/>
          <w:highlight w:val="none"/>
          <w:lang w:val="en-US" w:eastAsia="zh-CN"/>
        </w:rPr>
        <w:t>27</w:t>
      </w:r>
      <w:r>
        <w:rPr>
          <w:rFonts w:hint="eastAsia" w:ascii="新宋体" w:hAnsi="新宋体" w:eastAsia="新宋体" w:cs="新宋体"/>
          <w:sz w:val="24"/>
          <w:szCs w:val="32"/>
          <w:highlight w:val="none"/>
        </w:rPr>
        <w:t>日至202</w:t>
      </w:r>
      <w:r>
        <w:rPr>
          <w:rFonts w:hint="eastAsia" w:ascii="新宋体" w:hAnsi="新宋体" w:eastAsia="新宋体" w:cs="新宋体"/>
          <w:sz w:val="24"/>
          <w:szCs w:val="32"/>
          <w:highlight w:val="none"/>
          <w:lang w:val="en-US" w:eastAsia="zh-CN"/>
        </w:rPr>
        <w:t>5</w:t>
      </w:r>
      <w:r>
        <w:rPr>
          <w:rFonts w:hint="eastAsia" w:ascii="新宋体" w:hAnsi="新宋体" w:eastAsia="新宋体" w:cs="新宋体"/>
          <w:sz w:val="24"/>
          <w:szCs w:val="32"/>
          <w:highlight w:val="none"/>
        </w:rPr>
        <w:t>年</w:t>
      </w:r>
      <w:r>
        <w:rPr>
          <w:rFonts w:hint="eastAsia" w:ascii="新宋体" w:hAnsi="新宋体" w:eastAsia="新宋体" w:cs="新宋体"/>
          <w:sz w:val="24"/>
          <w:szCs w:val="32"/>
          <w:highlight w:val="none"/>
          <w:lang w:val="en-US" w:eastAsia="zh-CN"/>
        </w:rPr>
        <w:t>4</w:t>
      </w:r>
      <w:r>
        <w:rPr>
          <w:rFonts w:hint="eastAsia" w:ascii="新宋体" w:hAnsi="新宋体" w:eastAsia="新宋体" w:cs="新宋体"/>
          <w:sz w:val="24"/>
          <w:szCs w:val="32"/>
          <w:highlight w:val="none"/>
        </w:rPr>
        <w:t>月</w:t>
      </w:r>
      <w:r>
        <w:rPr>
          <w:rFonts w:hint="eastAsia" w:ascii="新宋体" w:hAnsi="新宋体" w:eastAsia="新宋体" w:cs="新宋体"/>
          <w:sz w:val="24"/>
          <w:szCs w:val="32"/>
          <w:highlight w:val="none"/>
          <w:lang w:val="en-US" w:eastAsia="zh-CN"/>
        </w:rPr>
        <w:t>02</w:t>
      </w:r>
      <w:r>
        <w:rPr>
          <w:rFonts w:hint="eastAsia" w:ascii="新宋体" w:hAnsi="新宋体" w:eastAsia="新宋体" w:cs="新宋体"/>
          <w:sz w:val="24"/>
          <w:szCs w:val="32"/>
          <w:highlight w:val="none"/>
        </w:rPr>
        <w:t>日，每天上午</w:t>
      </w:r>
      <w:r>
        <w:rPr>
          <w:rFonts w:hint="eastAsia" w:ascii="新宋体" w:hAnsi="新宋体" w:eastAsia="新宋体" w:cs="新宋体"/>
          <w:sz w:val="24"/>
          <w:szCs w:val="32"/>
          <w:highlight w:val="none"/>
          <w:lang w:val="en-US" w:eastAsia="zh-CN"/>
        </w:rPr>
        <w:t>00</w:t>
      </w:r>
      <w:r>
        <w:rPr>
          <w:rFonts w:hint="eastAsia" w:ascii="新宋体" w:hAnsi="新宋体" w:eastAsia="新宋体" w:cs="新宋体"/>
          <w:sz w:val="24"/>
          <w:szCs w:val="32"/>
          <w:highlight w:val="none"/>
        </w:rPr>
        <w:t>:</w:t>
      </w:r>
      <w:r>
        <w:rPr>
          <w:rFonts w:hint="eastAsia" w:ascii="新宋体" w:hAnsi="新宋体" w:eastAsia="新宋体" w:cs="新宋体"/>
          <w:sz w:val="24"/>
          <w:szCs w:val="32"/>
          <w:highlight w:val="none"/>
          <w:lang w:val="en-US" w:eastAsia="zh-CN"/>
        </w:rPr>
        <w:t>0</w:t>
      </w:r>
      <w:r>
        <w:rPr>
          <w:rFonts w:hint="eastAsia" w:ascii="新宋体" w:hAnsi="新宋体" w:eastAsia="新宋体" w:cs="新宋体"/>
          <w:sz w:val="24"/>
          <w:szCs w:val="32"/>
          <w:highlight w:val="none"/>
        </w:rPr>
        <w:t>0至1</w:t>
      </w:r>
      <w:r>
        <w:rPr>
          <w:rFonts w:hint="eastAsia" w:ascii="新宋体" w:hAnsi="新宋体" w:eastAsia="新宋体" w:cs="新宋体"/>
          <w:sz w:val="24"/>
          <w:szCs w:val="32"/>
          <w:highlight w:val="none"/>
          <w:lang w:val="en-US" w:eastAsia="zh-CN"/>
        </w:rPr>
        <w:t>2</w:t>
      </w:r>
      <w:r>
        <w:rPr>
          <w:rFonts w:hint="eastAsia" w:ascii="新宋体" w:hAnsi="新宋体" w:eastAsia="新宋体" w:cs="新宋体"/>
          <w:sz w:val="24"/>
          <w:szCs w:val="32"/>
          <w:highlight w:val="none"/>
        </w:rPr>
        <w:t>:</w:t>
      </w:r>
      <w:r>
        <w:rPr>
          <w:rFonts w:hint="eastAsia" w:ascii="新宋体" w:hAnsi="新宋体" w:eastAsia="新宋体" w:cs="新宋体"/>
          <w:sz w:val="24"/>
          <w:szCs w:val="32"/>
          <w:highlight w:val="none"/>
          <w:lang w:val="en-US" w:eastAsia="zh-CN"/>
        </w:rPr>
        <w:t>0</w:t>
      </w:r>
      <w:r>
        <w:rPr>
          <w:rFonts w:hint="eastAsia" w:ascii="新宋体" w:hAnsi="新宋体" w:eastAsia="新宋体" w:cs="新宋体"/>
          <w:sz w:val="24"/>
          <w:szCs w:val="32"/>
          <w:highlight w:val="none"/>
        </w:rPr>
        <w:t>0，下午1</w:t>
      </w:r>
      <w:r>
        <w:rPr>
          <w:rFonts w:hint="eastAsia" w:ascii="新宋体" w:hAnsi="新宋体" w:eastAsia="新宋体" w:cs="新宋体"/>
          <w:sz w:val="24"/>
          <w:szCs w:val="32"/>
          <w:highlight w:val="none"/>
          <w:lang w:val="en-US" w:eastAsia="zh-CN"/>
        </w:rPr>
        <w:t>2</w:t>
      </w:r>
      <w:r>
        <w:rPr>
          <w:rFonts w:hint="eastAsia" w:ascii="新宋体" w:hAnsi="新宋体" w:eastAsia="新宋体" w:cs="新宋体"/>
          <w:sz w:val="24"/>
          <w:szCs w:val="32"/>
          <w:highlight w:val="none"/>
        </w:rPr>
        <w:t>:</w:t>
      </w:r>
      <w:r>
        <w:rPr>
          <w:rFonts w:hint="eastAsia" w:ascii="新宋体" w:hAnsi="新宋体" w:eastAsia="新宋体" w:cs="新宋体"/>
          <w:sz w:val="24"/>
          <w:szCs w:val="32"/>
          <w:highlight w:val="none"/>
          <w:lang w:val="en-US" w:eastAsia="zh-CN"/>
        </w:rPr>
        <w:t>00</w:t>
      </w:r>
      <w:r>
        <w:rPr>
          <w:rFonts w:hint="eastAsia" w:ascii="新宋体" w:hAnsi="新宋体" w:eastAsia="新宋体" w:cs="新宋体"/>
          <w:color w:val="auto"/>
          <w:sz w:val="24"/>
          <w:szCs w:val="32"/>
        </w:rPr>
        <w:t>至</w:t>
      </w:r>
      <w:r>
        <w:rPr>
          <w:rFonts w:hint="eastAsia" w:ascii="新宋体" w:hAnsi="新宋体" w:eastAsia="新宋体" w:cs="新宋体"/>
          <w:color w:val="auto"/>
          <w:sz w:val="24"/>
          <w:szCs w:val="32"/>
          <w:lang w:val="en-US" w:eastAsia="zh-CN"/>
        </w:rPr>
        <w:t>23</w:t>
      </w:r>
      <w:r>
        <w:rPr>
          <w:rFonts w:hint="eastAsia" w:ascii="新宋体" w:hAnsi="新宋体" w:eastAsia="新宋体" w:cs="新宋体"/>
          <w:color w:val="auto"/>
          <w:sz w:val="24"/>
          <w:szCs w:val="32"/>
        </w:rPr>
        <w:t>:</w:t>
      </w:r>
      <w:r>
        <w:rPr>
          <w:rFonts w:hint="eastAsia" w:ascii="新宋体" w:hAnsi="新宋体" w:eastAsia="新宋体" w:cs="新宋体"/>
          <w:color w:val="auto"/>
          <w:sz w:val="24"/>
          <w:szCs w:val="32"/>
          <w:lang w:val="en-US" w:eastAsia="zh-CN"/>
        </w:rPr>
        <w:t>59</w:t>
      </w:r>
      <w:r>
        <w:rPr>
          <w:rFonts w:hint="eastAsia" w:ascii="新宋体" w:hAnsi="新宋体" w:eastAsia="新宋体" w:cs="新宋体"/>
          <w:color w:val="auto"/>
          <w:sz w:val="24"/>
          <w:szCs w:val="32"/>
        </w:rPr>
        <w:t>（北京时间，法定节假日除外）</w:t>
      </w:r>
    </w:p>
    <w:p w14:paraId="0C76EBD3">
      <w:pPr>
        <w:bidi w:val="0"/>
        <w:spacing w:line="360" w:lineRule="auto"/>
        <w:rPr>
          <w:rFonts w:hint="eastAsia" w:ascii="新宋体" w:hAnsi="新宋体" w:eastAsia="新宋体" w:cs="新宋体"/>
          <w:color w:val="auto"/>
          <w:sz w:val="24"/>
          <w:szCs w:val="32"/>
        </w:rPr>
      </w:pPr>
      <w:r>
        <w:rPr>
          <w:rFonts w:hint="eastAsia" w:ascii="新宋体" w:hAnsi="新宋体" w:eastAsia="新宋体" w:cs="新宋体"/>
          <w:color w:val="auto"/>
          <w:sz w:val="24"/>
          <w:szCs w:val="32"/>
        </w:rPr>
        <w:t>地点：政采云平台线上获取 </w:t>
      </w:r>
    </w:p>
    <w:p w14:paraId="731A251E">
      <w:pPr>
        <w:bidi w:val="0"/>
        <w:spacing w:line="360" w:lineRule="auto"/>
        <w:rPr>
          <w:rFonts w:hint="eastAsia" w:ascii="新宋体" w:hAnsi="新宋体" w:eastAsia="新宋体" w:cs="新宋体"/>
          <w:color w:val="auto"/>
          <w:sz w:val="24"/>
          <w:szCs w:val="32"/>
        </w:rPr>
      </w:pPr>
      <w:r>
        <w:rPr>
          <w:rFonts w:hint="eastAsia" w:ascii="新宋体" w:hAnsi="新宋体" w:eastAsia="新宋体" w:cs="新宋体"/>
          <w:color w:val="auto"/>
          <w:sz w:val="24"/>
          <w:szCs w:val="32"/>
        </w:rPr>
        <w:t>方式：供应商登录政采云平台https://www.zcygov.cn/在线申请获取采购文件（进入“项目采购”应用，在获取采购文件菜单中选择项目，申请获取采购文件） </w:t>
      </w:r>
    </w:p>
    <w:p w14:paraId="5B70D642">
      <w:pPr>
        <w:bidi w:val="0"/>
        <w:spacing w:line="360" w:lineRule="auto"/>
        <w:rPr>
          <w:rFonts w:hint="eastAsia" w:ascii="新宋体" w:hAnsi="新宋体" w:eastAsia="新宋体" w:cs="新宋体"/>
          <w:color w:val="auto"/>
          <w:sz w:val="24"/>
          <w:szCs w:val="32"/>
        </w:rPr>
      </w:pPr>
      <w:r>
        <w:rPr>
          <w:rFonts w:hint="eastAsia" w:ascii="新宋体" w:hAnsi="新宋体" w:eastAsia="新宋体" w:cs="新宋体"/>
          <w:color w:val="auto"/>
          <w:sz w:val="24"/>
          <w:szCs w:val="32"/>
        </w:rPr>
        <w:t>售价（元）：0 </w:t>
      </w:r>
    </w:p>
    <w:p w14:paraId="06034201">
      <w:pPr>
        <w:bidi w:val="0"/>
        <w:spacing w:line="360" w:lineRule="auto"/>
        <w:rPr>
          <w:rFonts w:hint="eastAsia" w:ascii="新宋体" w:hAnsi="新宋体" w:eastAsia="新宋体" w:cs="新宋体"/>
          <w:b/>
          <w:bCs/>
          <w:color w:val="auto"/>
          <w:sz w:val="24"/>
          <w:szCs w:val="32"/>
        </w:rPr>
      </w:pPr>
      <w:r>
        <w:rPr>
          <w:rFonts w:hint="eastAsia" w:ascii="新宋体" w:hAnsi="新宋体" w:eastAsia="新宋体" w:cs="新宋体"/>
          <w:b/>
          <w:bCs/>
          <w:color w:val="auto"/>
          <w:sz w:val="24"/>
          <w:szCs w:val="32"/>
        </w:rPr>
        <w:t>四、响应文件提交 </w:t>
      </w:r>
    </w:p>
    <w:p w14:paraId="56580142">
      <w:pPr>
        <w:bidi w:val="0"/>
        <w:spacing w:line="360" w:lineRule="auto"/>
        <w:rPr>
          <w:rFonts w:hint="eastAsia" w:ascii="新宋体" w:hAnsi="新宋体" w:eastAsia="新宋体" w:cs="新宋体"/>
          <w:color w:val="auto"/>
          <w:sz w:val="24"/>
          <w:szCs w:val="32"/>
        </w:rPr>
      </w:pPr>
      <w:r>
        <w:rPr>
          <w:rFonts w:hint="eastAsia" w:ascii="新宋体" w:hAnsi="新宋体" w:eastAsia="新宋体" w:cs="新宋体"/>
          <w:color w:val="auto"/>
          <w:sz w:val="24"/>
          <w:szCs w:val="32"/>
        </w:rPr>
        <w:t>截止时间：</w:t>
      </w:r>
      <w:r>
        <w:rPr>
          <w:rFonts w:hint="eastAsia" w:ascii="新宋体" w:hAnsi="新宋体" w:eastAsia="新宋体" w:cs="新宋体"/>
          <w:color w:val="auto"/>
          <w:sz w:val="24"/>
          <w:szCs w:val="32"/>
          <w:lang w:eastAsia="zh-CN"/>
        </w:rPr>
        <w:t>2025年4月16日</w:t>
      </w:r>
      <w:r>
        <w:rPr>
          <w:rFonts w:hint="eastAsia" w:ascii="新宋体" w:hAnsi="新宋体" w:eastAsia="新宋体" w:cs="新宋体"/>
          <w:color w:val="auto"/>
          <w:sz w:val="24"/>
          <w:szCs w:val="32"/>
        </w:rPr>
        <w:t xml:space="preserve"> </w:t>
      </w:r>
      <w:r>
        <w:rPr>
          <w:rFonts w:hint="eastAsia" w:ascii="新宋体" w:hAnsi="新宋体" w:eastAsia="新宋体" w:cs="新宋体"/>
          <w:color w:val="auto"/>
          <w:sz w:val="24"/>
          <w:szCs w:val="32"/>
          <w:lang w:eastAsia="zh-CN"/>
        </w:rPr>
        <w:t>10：00</w:t>
      </w:r>
      <w:r>
        <w:rPr>
          <w:rFonts w:hint="eastAsia" w:ascii="新宋体" w:hAnsi="新宋体" w:eastAsia="新宋体" w:cs="新宋体"/>
          <w:color w:val="auto"/>
          <w:sz w:val="24"/>
          <w:szCs w:val="32"/>
        </w:rPr>
        <w:t>（北京时间）</w:t>
      </w:r>
    </w:p>
    <w:p w14:paraId="6EDAFBBE">
      <w:pPr>
        <w:bidi w:val="0"/>
        <w:spacing w:line="360" w:lineRule="auto"/>
        <w:rPr>
          <w:rFonts w:hint="eastAsia" w:ascii="新宋体" w:hAnsi="新宋体" w:eastAsia="新宋体" w:cs="新宋体"/>
          <w:color w:val="auto"/>
          <w:sz w:val="24"/>
          <w:szCs w:val="32"/>
        </w:rPr>
      </w:pPr>
      <w:r>
        <w:rPr>
          <w:rFonts w:hint="eastAsia" w:ascii="新宋体" w:hAnsi="新宋体" w:eastAsia="新宋体" w:cs="新宋体"/>
          <w:color w:val="auto"/>
          <w:sz w:val="24"/>
          <w:szCs w:val="32"/>
        </w:rPr>
        <w:t>地点：请登录政采云投标客户端投标</w:t>
      </w:r>
    </w:p>
    <w:p w14:paraId="52E1B420">
      <w:pPr>
        <w:bidi w:val="0"/>
        <w:spacing w:line="360" w:lineRule="auto"/>
        <w:rPr>
          <w:rFonts w:hint="eastAsia" w:ascii="新宋体" w:hAnsi="新宋体" w:eastAsia="新宋体" w:cs="新宋体"/>
          <w:color w:val="auto"/>
          <w:sz w:val="24"/>
          <w:szCs w:val="32"/>
        </w:rPr>
      </w:pPr>
      <w:r>
        <w:rPr>
          <w:rFonts w:hint="eastAsia" w:ascii="新宋体" w:hAnsi="新宋体" w:eastAsia="新宋体" w:cs="新宋体"/>
          <w:b/>
          <w:bCs/>
          <w:color w:val="auto"/>
          <w:sz w:val="24"/>
          <w:szCs w:val="32"/>
        </w:rPr>
        <w:t>五、响应文件开启</w:t>
      </w:r>
      <w:r>
        <w:rPr>
          <w:rFonts w:hint="eastAsia" w:ascii="新宋体" w:hAnsi="新宋体" w:eastAsia="新宋体" w:cs="新宋体"/>
          <w:color w:val="auto"/>
          <w:sz w:val="24"/>
          <w:szCs w:val="32"/>
        </w:rPr>
        <w:t> </w:t>
      </w:r>
    </w:p>
    <w:p w14:paraId="5DD4E6B2">
      <w:pPr>
        <w:bidi w:val="0"/>
        <w:spacing w:line="360" w:lineRule="auto"/>
        <w:rPr>
          <w:rFonts w:hint="eastAsia" w:ascii="新宋体" w:hAnsi="新宋体" w:eastAsia="新宋体" w:cs="新宋体"/>
          <w:color w:val="auto"/>
          <w:sz w:val="24"/>
          <w:szCs w:val="32"/>
        </w:rPr>
      </w:pPr>
      <w:r>
        <w:rPr>
          <w:rFonts w:hint="eastAsia" w:ascii="新宋体" w:hAnsi="新宋体" w:eastAsia="新宋体" w:cs="新宋体"/>
          <w:color w:val="auto"/>
          <w:sz w:val="24"/>
          <w:szCs w:val="32"/>
        </w:rPr>
        <w:t>开启时间：</w:t>
      </w:r>
      <w:r>
        <w:rPr>
          <w:rFonts w:hint="eastAsia" w:ascii="新宋体" w:hAnsi="新宋体" w:eastAsia="新宋体" w:cs="新宋体"/>
          <w:color w:val="auto"/>
          <w:sz w:val="24"/>
          <w:szCs w:val="32"/>
          <w:lang w:eastAsia="zh-CN"/>
        </w:rPr>
        <w:t>2025年4月16日</w:t>
      </w:r>
      <w:r>
        <w:rPr>
          <w:rFonts w:hint="eastAsia" w:ascii="新宋体" w:hAnsi="新宋体" w:eastAsia="新宋体" w:cs="新宋体"/>
          <w:color w:val="auto"/>
          <w:sz w:val="24"/>
          <w:szCs w:val="32"/>
        </w:rPr>
        <w:t xml:space="preserve"> </w:t>
      </w:r>
      <w:r>
        <w:rPr>
          <w:rFonts w:hint="eastAsia" w:ascii="新宋体" w:hAnsi="新宋体" w:eastAsia="新宋体" w:cs="新宋体"/>
          <w:color w:val="auto"/>
          <w:sz w:val="24"/>
          <w:szCs w:val="32"/>
          <w:lang w:eastAsia="zh-CN"/>
        </w:rPr>
        <w:t>10：00</w:t>
      </w:r>
      <w:r>
        <w:rPr>
          <w:rFonts w:hint="eastAsia" w:ascii="新宋体" w:hAnsi="新宋体" w:eastAsia="新宋体" w:cs="新宋体"/>
          <w:color w:val="auto"/>
          <w:sz w:val="24"/>
          <w:szCs w:val="32"/>
        </w:rPr>
        <w:t>（北京时间）</w:t>
      </w:r>
    </w:p>
    <w:p w14:paraId="7B80D36B">
      <w:pPr>
        <w:bidi w:val="0"/>
        <w:spacing w:line="360" w:lineRule="auto"/>
        <w:rPr>
          <w:rFonts w:hint="eastAsia" w:ascii="新宋体" w:hAnsi="新宋体" w:eastAsia="新宋体" w:cs="新宋体"/>
          <w:color w:val="auto"/>
          <w:sz w:val="24"/>
          <w:szCs w:val="32"/>
        </w:rPr>
      </w:pPr>
      <w:r>
        <w:rPr>
          <w:rFonts w:hint="eastAsia" w:ascii="新宋体" w:hAnsi="新宋体" w:eastAsia="新宋体" w:cs="新宋体"/>
          <w:color w:val="auto"/>
          <w:sz w:val="24"/>
          <w:szCs w:val="32"/>
        </w:rPr>
        <w:t>地点：政采云电子开标大厅</w:t>
      </w:r>
    </w:p>
    <w:p w14:paraId="16806A27">
      <w:pPr>
        <w:bidi w:val="0"/>
        <w:spacing w:line="360" w:lineRule="auto"/>
        <w:rPr>
          <w:rFonts w:hint="eastAsia" w:ascii="新宋体" w:hAnsi="新宋体" w:eastAsia="新宋体" w:cs="新宋体"/>
          <w:b/>
          <w:bCs/>
          <w:color w:val="auto"/>
          <w:sz w:val="24"/>
          <w:szCs w:val="32"/>
        </w:rPr>
      </w:pPr>
      <w:r>
        <w:rPr>
          <w:rFonts w:hint="eastAsia" w:ascii="新宋体" w:hAnsi="新宋体" w:eastAsia="新宋体" w:cs="新宋体"/>
          <w:b/>
          <w:bCs/>
          <w:color w:val="auto"/>
          <w:sz w:val="24"/>
          <w:szCs w:val="32"/>
        </w:rPr>
        <w:t>六、公告期限</w:t>
      </w:r>
    </w:p>
    <w:p w14:paraId="0161426D">
      <w:pPr>
        <w:bidi w:val="0"/>
        <w:spacing w:line="360" w:lineRule="auto"/>
        <w:rPr>
          <w:rFonts w:hint="eastAsia" w:ascii="新宋体" w:hAnsi="新宋体" w:eastAsia="新宋体" w:cs="新宋体"/>
          <w:color w:val="auto"/>
          <w:sz w:val="24"/>
          <w:szCs w:val="32"/>
        </w:rPr>
      </w:pPr>
      <w:r>
        <w:rPr>
          <w:rFonts w:hint="eastAsia" w:ascii="新宋体" w:hAnsi="新宋体" w:eastAsia="新宋体" w:cs="新宋体"/>
          <w:color w:val="auto"/>
          <w:sz w:val="24"/>
          <w:szCs w:val="32"/>
        </w:rPr>
        <w:t>自本公告发布之日起</w:t>
      </w:r>
      <w:r>
        <w:rPr>
          <w:rFonts w:hint="eastAsia" w:ascii="新宋体" w:hAnsi="新宋体" w:eastAsia="新宋体" w:cs="新宋体"/>
          <w:color w:val="auto"/>
          <w:sz w:val="24"/>
          <w:szCs w:val="32"/>
          <w:lang w:val="en-US" w:eastAsia="zh-CN"/>
        </w:rPr>
        <w:t>5</w:t>
      </w:r>
      <w:r>
        <w:rPr>
          <w:rFonts w:hint="eastAsia" w:ascii="新宋体" w:hAnsi="新宋体" w:eastAsia="新宋体" w:cs="新宋体"/>
          <w:color w:val="auto"/>
          <w:sz w:val="24"/>
          <w:szCs w:val="32"/>
        </w:rPr>
        <w:t>个工作日。</w:t>
      </w:r>
    </w:p>
    <w:p w14:paraId="67DE4464">
      <w:pPr>
        <w:bidi w:val="0"/>
        <w:spacing w:line="360" w:lineRule="auto"/>
        <w:rPr>
          <w:rFonts w:hint="eastAsia" w:ascii="新宋体" w:hAnsi="新宋体" w:eastAsia="新宋体" w:cs="新宋体"/>
          <w:b/>
          <w:bCs/>
          <w:color w:val="auto"/>
          <w:sz w:val="24"/>
          <w:szCs w:val="32"/>
        </w:rPr>
      </w:pPr>
      <w:r>
        <w:rPr>
          <w:rFonts w:hint="eastAsia" w:ascii="新宋体" w:hAnsi="新宋体" w:eastAsia="新宋体" w:cs="新宋体"/>
          <w:b/>
          <w:bCs/>
          <w:color w:val="auto"/>
          <w:sz w:val="24"/>
          <w:szCs w:val="32"/>
        </w:rPr>
        <w:t>七、其他补充事宜 </w:t>
      </w:r>
    </w:p>
    <w:p w14:paraId="26DA67B6">
      <w:pPr>
        <w:bidi w:val="0"/>
        <w:spacing w:line="360" w:lineRule="auto"/>
        <w:rPr>
          <w:rFonts w:hint="eastAsia" w:ascii="新宋体" w:hAnsi="新宋体" w:eastAsia="新宋体" w:cs="新宋体"/>
          <w:color w:val="auto"/>
          <w:sz w:val="24"/>
          <w:szCs w:val="32"/>
        </w:rPr>
      </w:pPr>
      <w:bookmarkStart w:id="32" w:name="OLE_LINK24"/>
      <w:r>
        <w:rPr>
          <w:rFonts w:hint="eastAsia" w:ascii="新宋体" w:hAnsi="新宋体" w:eastAsia="新宋体" w:cs="新宋体"/>
          <w:color w:val="auto"/>
          <w:sz w:val="24"/>
          <w:szCs w:val="32"/>
        </w:rPr>
        <w:t>1、本公告在新疆政府采购网发布。</w:t>
      </w:r>
    </w:p>
    <w:p w14:paraId="3A9D5DF7">
      <w:pPr>
        <w:bidi w:val="0"/>
        <w:spacing w:line="360" w:lineRule="auto"/>
        <w:rPr>
          <w:rFonts w:hint="eastAsia" w:ascii="新宋体" w:hAnsi="新宋体" w:eastAsia="新宋体" w:cs="新宋体"/>
          <w:color w:val="auto"/>
          <w:sz w:val="24"/>
          <w:szCs w:val="32"/>
        </w:rPr>
      </w:pPr>
      <w:r>
        <w:rPr>
          <w:rFonts w:hint="eastAsia" w:ascii="新宋体" w:hAnsi="新宋体" w:eastAsia="新宋体" w:cs="新宋体"/>
          <w:color w:val="auto"/>
          <w:sz w:val="24"/>
          <w:szCs w:val="32"/>
        </w:rPr>
        <w:t>2、本项目实行电子招投标，供应商须登录政采云平台申请获取</w:t>
      </w:r>
      <w:r>
        <w:rPr>
          <w:rFonts w:hint="eastAsia" w:ascii="新宋体" w:hAnsi="新宋体" w:eastAsia="新宋体" w:cs="新宋体"/>
          <w:color w:val="auto"/>
          <w:sz w:val="24"/>
          <w:szCs w:val="32"/>
          <w:lang w:eastAsia="zh-CN"/>
        </w:rPr>
        <w:t>采购文件</w:t>
      </w:r>
      <w:r>
        <w:rPr>
          <w:rFonts w:hint="eastAsia" w:ascii="新宋体" w:hAnsi="新宋体" w:eastAsia="新宋体" w:cs="新宋体"/>
          <w:color w:val="auto"/>
          <w:sz w:val="24"/>
          <w:szCs w:val="32"/>
        </w:rPr>
        <w:t>，并通过政采云电子投标客户端制作响应文件，同时自行承担与投标有关的一切费用。</w:t>
      </w:r>
    </w:p>
    <w:p w14:paraId="3F6A891A">
      <w:pPr>
        <w:bidi w:val="0"/>
        <w:spacing w:line="360" w:lineRule="auto"/>
        <w:rPr>
          <w:rFonts w:hint="eastAsia" w:ascii="新宋体" w:hAnsi="新宋体" w:eastAsia="新宋体" w:cs="新宋体"/>
          <w:color w:val="auto"/>
          <w:sz w:val="24"/>
          <w:szCs w:val="32"/>
        </w:rPr>
      </w:pPr>
      <w:r>
        <w:rPr>
          <w:rFonts w:hint="eastAsia" w:ascii="新宋体" w:hAnsi="新宋体" w:eastAsia="新宋体" w:cs="新宋体"/>
          <w:color w:val="auto"/>
          <w:sz w:val="24"/>
          <w:szCs w:val="32"/>
        </w:rPr>
        <w:t>3、各供应商应在开标前确保成为新疆维吾尔自治区政府采购网正式注册入库供应商，并完成CA数字证书申领。因未注册入库、未办理CA数字证书等原因造成无法投标或投标失败等后果由供应商自行承担。</w:t>
      </w:r>
    </w:p>
    <w:p w14:paraId="2B498543">
      <w:pPr>
        <w:bidi w:val="0"/>
        <w:spacing w:line="360" w:lineRule="auto"/>
        <w:rPr>
          <w:rFonts w:hint="eastAsia" w:ascii="新宋体" w:hAnsi="新宋体" w:eastAsia="新宋体" w:cs="新宋体"/>
          <w:color w:val="auto"/>
          <w:sz w:val="24"/>
          <w:szCs w:val="32"/>
        </w:rPr>
      </w:pPr>
      <w:r>
        <w:rPr>
          <w:rFonts w:hint="eastAsia" w:ascii="新宋体" w:hAnsi="新宋体" w:eastAsia="新宋体" w:cs="新宋体"/>
          <w:color w:val="auto"/>
          <w:sz w:val="24"/>
          <w:szCs w:val="32"/>
        </w:rPr>
        <w:t>4、有意向参与新疆区域电子开评标的供应商，可访问新疆数字证书认证中心官方网站（https://www.xjca.com.cn/）或下载“新疆政务通”APP自行进行申领。如需咨询，请联系新疆CA服务热线0991-2819290。</w:t>
      </w:r>
    </w:p>
    <w:p w14:paraId="0D3ECEE8">
      <w:pPr>
        <w:bidi w:val="0"/>
        <w:spacing w:line="360" w:lineRule="auto"/>
        <w:rPr>
          <w:rFonts w:hint="eastAsia" w:ascii="新宋体" w:hAnsi="新宋体" w:eastAsia="新宋体" w:cs="新宋体"/>
          <w:color w:val="auto"/>
          <w:sz w:val="24"/>
          <w:szCs w:val="32"/>
        </w:rPr>
      </w:pPr>
      <w:r>
        <w:rPr>
          <w:rFonts w:hint="eastAsia" w:ascii="新宋体" w:hAnsi="新宋体" w:eastAsia="新宋体" w:cs="新宋体"/>
          <w:color w:val="auto"/>
          <w:sz w:val="24"/>
          <w:szCs w:val="32"/>
        </w:rPr>
        <w:t>5、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400-881-7190进行咨询。</w:t>
      </w:r>
    </w:p>
    <w:p w14:paraId="1845519B">
      <w:pPr>
        <w:bidi w:val="0"/>
        <w:spacing w:line="360" w:lineRule="auto"/>
        <w:rPr>
          <w:rFonts w:hint="eastAsia" w:ascii="新宋体" w:hAnsi="新宋体" w:eastAsia="新宋体" w:cs="新宋体"/>
          <w:color w:val="auto"/>
          <w:sz w:val="24"/>
          <w:szCs w:val="32"/>
        </w:rPr>
      </w:pPr>
      <w:r>
        <w:rPr>
          <w:rFonts w:hint="eastAsia" w:ascii="新宋体" w:hAnsi="新宋体" w:eastAsia="新宋体" w:cs="新宋体"/>
          <w:color w:val="auto"/>
          <w:sz w:val="24"/>
          <w:szCs w:val="32"/>
        </w:rPr>
        <w:t>6、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27D81602">
      <w:pPr>
        <w:bidi w:val="0"/>
        <w:spacing w:line="360" w:lineRule="auto"/>
        <w:rPr>
          <w:rFonts w:hint="eastAsia" w:ascii="新宋体" w:hAnsi="新宋体" w:eastAsia="新宋体" w:cs="新宋体"/>
          <w:color w:val="auto"/>
          <w:sz w:val="24"/>
          <w:szCs w:val="32"/>
        </w:rPr>
      </w:pPr>
      <w:r>
        <w:rPr>
          <w:rFonts w:hint="eastAsia" w:ascii="新宋体" w:hAnsi="新宋体" w:eastAsia="新宋体" w:cs="新宋体"/>
          <w:color w:val="auto"/>
          <w:sz w:val="24"/>
          <w:szCs w:val="32"/>
        </w:rPr>
        <w:t>7、供应商在开标前须提前配置好电脑浏览器（建议使用360浏览器或谷歌浏览器），开标时请使用制作加密电子响应文件的CA锁进行解密及报价确认。本项目响应文件解密时间定为</w:t>
      </w:r>
      <w:r>
        <w:rPr>
          <w:rFonts w:hint="eastAsia" w:ascii="新宋体" w:hAnsi="新宋体" w:eastAsia="新宋体" w:cs="新宋体"/>
          <w:color w:val="auto"/>
          <w:sz w:val="24"/>
          <w:szCs w:val="32"/>
          <w:lang w:val="en-US" w:eastAsia="zh-CN"/>
        </w:rPr>
        <w:t>3</w:t>
      </w:r>
      <w:r>
        <w:rPr>
          <w:rFonts w:hint="eastAsia" w:ascii="新宋体" w:hAnsi="新宋体" w:eastAsia="新宋体" w:cs="新宋体"/>
          <w:color w:val="auto"/>
          <w:sz w:val="24"/>
          <w:szCs w:val="32"/>
        </w:rPr>
        <w:t>0分钟，如因自身原因导致无法正常解密，后果由供应商自行承担。</w:t>
      </w:r>
      <w:bookmarkEnd w:id="32"/>
      <w:r>
        <w:rPr>
          <w:rFonts w:hint="eastAsia" w:ascii="新宋体" w:hAnsi="新宋体" w:eastAsia="新宋体" w:cs="新宋体"/>
          <w:color w:val="auto"/>
          <w:sz w:val="24"/>
          <w:szCs w:val="32"/>
        </w:rPr>
        <w:t>  </w:t>
      </w:r>
    </w:p>
    <w:p w14:paraId="73E74902">
      <w:pPr>
        <w:bidi w:val="0"/>
        <w:spacing w:line="360" w:lineRule="auto"/>
        <w:rPr>
          <w:rFonts w:hint="eastAsia" w:ascii="新宋体" w:hAnsi="新宋体" w:eastAsia="新宋体" w:cs="新宋体"/>
          <w:b/>
          <w:bCs/>
          <w:color w:val="auto"/>
          <w:sz w:val="22"/>
          <w:szCs w:val="28"/>
          <w:lang w:eastAsia="zh-CN"/>
        </w:rPr>
      </w:pPr>
      <w:r>
        <w:rPr>
          <w:rFonts w:hint="eastAsia" w:ascii="新宋体" w:hAnsi="新宋体" w:eastAsia="新宋体" w:cs="新宋体"/>
          <w:b/>
          <w:bCs/>
          <w:color w:val="auto"/>
          <w:sz w:val="22"/>
          <w:szCs w:val="28"/>
        </w:rPr>
        <w:t>特别提示：</w:t>
      </w:r>
    </w:p>
    <w:p w14:paraId="5ED7FDEC">
      <w:pPr>
        <w:bidi w:val="0"/>
        <w:spacing w:line="360" w:lineRule="auto"/>
        <w:rPr>
          <w:rFonts w:hint="eastAsia" w:ascii="新宋体" w:hAnsi="新宋体" w:eastAsia="新宋体" w:cs="新宋体"/>
          <w:b/>
          <w:bCs/>
          <w:sz w:val="22"/>
          <w:szCs w:val="28"/>
          <w:lang w:eastAsia="zh-CN"/>
        </w:rPr>
      </w:pPr>
      <w:r>
        <w:rPr>
          <w:rFonts w:hint="eastAsia" w:ascii="新宋体" w:hAnsi="新宋体" w:eastAsia="新宋体" w:cs="新宋体"/>
          <w:b/>
          <w:bCs/>
          <w:color w:val="auto"/>
          <w:sz w:val="22"/>
          <w:szCs w:val="28"/>
        </w:rPr>
        <w:t>1、超过200万元的货物和服务采购项目、超过400万元的工程采购项目中适宜由中小企业提供</w:t>
      </w:r>
      <w:r>
        <w:rPr>
          <w:rFonts w:hint="eastAsia" w:ascii="新宋体" w:hAnsi="新宋体" w:eastAsia="新宋体" w:cs="新宋体"/>
          <w:b/>
          <w:bCs/>
          <w:sz w:val="22"/>
          <w:szCs w:val="28"/>
        </w:rPr>
        <w:t>的，预留该部分采购项目预算总额的30%以上专门面向中小企业采购，其中预留给小微企业的比例不低于60%。</w:t>
      </w:r>
    </w:p>
    <w:p w14:paraId="081030FE">
      <w:pPr>
        <w:bidi w:val="0"/>
        <w:spacing w:line="360" w:lineRule="auto"/>
        <w:rPr>
          <w:rFonts w:hint="eastAsia" w:ascii="新宋体" w:hAnsi="新宋体" w:eastAsia="新宋体" w:cs="新宋体"/>
          <w:b/>
          <w:bCs/>
          <w:sz w:val="22"/>
          <w:szCs w:val="28"/>
          <w:lang w:eastAsia="zh-CN"/>
        </w:rPr>
      </w:pPr>
      <w:r>
        <w:rPr>
          <w:rFonts w:hint="eastAsia" w:ascii="新宋体" w:hAnsi="新宋体" w:eastAsia="新宋体" w:cs="新宋体"/>
          <w:b/>
          <w:bCs/>
          <w:sz w:val="22"/>
          <w:szCs w:val="28"/>
        </w:rPr>
        <w:t>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2419E31E">
      <w:pPr>
        <w:bidi w:val="0"/>
        <w:spacing w:line="360" w:lineRule="auto"/>
        <w:rPr>
          <w:rFonts w:hint="eastAsia" w:ascii="新宋体" w:hAnsi="新宋体" w:eastAsia="新宋体" w:cs="新宋体"/>
          <w:b/>
          <w:bCs/>
          <w:sz w:val="22"/>
          <w:szCs w:val="28"/>
        </w:rPr>
      </w:pPr>
      <w:r>
        <w:rPr>
          <w:rFonts w:hint="eastAsia" w:ascii="新宋体" w:hAnsi="新宋体" w:eastAsia="新宋体" w:cs="新宋体"/>
          <w:b/>
          <w:bCs/>
          <w:sz w:val="22"/>
          <w:szCs w:val="28"/>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2FA70162">
      <w:pPr>
        <w:bidi w:val="0"/>
        <w:spacing w:line="360" w:lineRule="auto"/>
        <w:rPr>
          <w:rFonts w:hint="eastAsia" w:ascii="新宋体" w:hAnsi="新宋体" w:eastAsia="新宋体" w:cs="新宋体"/>
          <w:b/>
          <w:bCs/>
          <w:sz w:val="24"/>
          <w:szCs w:val="32"/>
        </w:rPr>
      </w:pPr>
      <w:r>
        <w:rPr>
          <w:rFonts w:hint="eastAsia" w:ascii="新宋体" w:hAnsi="新宋体" w:eastAsia="新宋体" w:cs="新宋体"/>
          <w:b/>
          <w:bCs/>
          <w:sz w:val="24"/>
          <w:szCs w:val="32"/>
        </w:rPr>
        <w:t>八、凡对本次招标提出询问，请按以下方式联系</w:t>
      </w:r>
    </w:p>
    <w:p w14:paraId="57E3267B">
      <w:pPr>
        <w:bidi w:val="0"/>
        <w:spacing w:line="360" w:lineRule="auto"/>
        <w:rPr>
          <w:rFonts w:hint="eastAsia" w:ascii="新宋体" w:hAnsi="新宋体" w:eastAsia="新宋体" w:cs="新宋体"/>
          <w:sz w:val="24"/>
          <w:szCs w:val="32"/>
        </w:rPr>
      </w:pPr>
      <w:r>
        <w:rPr>
          <w:rFonts w:hint="eastAsia" w:ascii="新宋体" w:hAnsi="新宋体" w:eastAsia="新宋体" w:cs="新宋体"/>
          <w:sz w:val="24"/>
          <w:szCs w:val="32"/>
        </w:rPr>
        <w:t>1.采购人信息</w:t>
      </w:r>
    </w:p>
    <w:p w14:paraId="73C30B53">
      <w:pPr>
        <w:bidi w:val="0"/>
        <w:spacing w:line="360" w:lineRule="auto"/>
        <w:rPr>
          <w:rFonts w:hint="default" w:ascii="新宋体" w:hAnsi="新宋体" w:eastAsia="新宋体" w:cs="新宋体"/>
          <w:sz w:val="24"/>
          <w:szCs w:val="32"/>
          <w:lang w:val="en-US"/>
        </w:rPr>
      </w:pPr>
      <w:r>
        <w:rPr>
          <w:rFonts w:hint="eastAsia" w:ascii="新宋体" w:hAnsi="新宋体" w:eastAsia="新宋体" w:cs="新宋体"/>
          <w:sz w:val="24"/>
          <w:szCs w:val="32"/>
        </w:rPr>
        <w:t>名 称：</w:t>
      </w:r>
      <w:r>
        <w:rPr>
          <w:rFonts w:hint="eastAsia" w:ascii="新宋体" w:hAnsi="新宋体" w:eastAsia="新宋体" w:cs="新宋体"/>
          <w:sz w:val="24"/>
          <w:szCs w:val="32"/>
          <w:lang w:val="en-US" w:eastAsia="zh-CN"/>
        </w:rPr>
        <w:t>伊吾县住房和城乡建设局</w:t>
      </w:r>
    </w:p>
    <w:p w14:paraId="0B589254">
      <w:pPr>
        <w:bidi w:val="0"/>
        <w:spacing w:line="360" w:lineRule="auto"/>
        <w:rPr>
          <w:rFonts w:hint="eastAsia" w:ascii="新宋体" w:hAnsi="新宋体" w:eastAsia="新宋体" w:cs="新宋体"/>
          <w:sz w:val="24"/>
          <w:szCs w:val="32"/>
          <w:lang w:val="en-US" w:eastAsia="zh-CN"/>
        </w:rPr>
      </w:pPr>
      <w:r>
        <w:rPr>
          <w:rFonts w:hint="eastAsia" w:ascii="新宋体" w:hAnsi="新宋体" w:eastAsia="新宋体" w:cs="新宋体"/>
          <w:sz w:val="24"/>
          <w:szCs w:val="32"/>
        </w:rPr>
        <w:t>地 址：</w:t>
      </w:r>
      <w:bookmarkStart w:id="33" w:name="OLE_LINK66"/>
      <w:r>
        <w:rPr>
          <w:rFonts w:hint="eastAsia" w:ascii="新宋体" w:hAnsi="新宋体" w:eastAsia="新宋体" w:cs="新宋体"/>
          <w:sz w:val="24"/>
          <w:szCs w:val="32"/>
        </w:rPr>
        <w:t>新疆哈密市伊吾县振兴路</w:t>
      </w:r>
      <w:bookmarkEnd w:id="33"/>
    </w:p>
    <w:p w14:paraId="54662E0D">
      <w:pPr>
        <w:bidi w:val="0"/>
        <w:spacing w:line="360" w:lineRule="auto"/>
        <w:rPr>
          <w:rFonts w:hint="eastAsia" w:hAnsi="宋体" w:eastAsia="宋体" w:cs="宋体"/>
          <w:color w:val="auto"/>
          <w:sz w:val="24"/>
          <w:szCs w:val="24"/>
          <w:highlight w:val="none"/>
          <w:lang w:val="en-US" w:eastAsia="zh-CN"/>
        </w:rPr>
      </w:pPr>
      <w:r>
        <w:rPr>
          <w:rFonts w:hint="eastAsia" w:ascii="新宋体" w:hAnsi="新宋体" w:eastAsia="新宋体" w:cs="新宋体"/>
          <w:sz w:val="24"/>
          <w:szCs w:val="32"/>
        </w:rPr>
        <w:t>联系方式：</w:t>
      </w:r>
      <w:bookmarkStart w:id="34" w:name="OLE_LINK28"/>
      <w:r>
        <w:rPr>
          <w:rFonts w:hint="eastAsia" w:hAnsi="宋体" w:eastAsia="宋体" w:cs="宋体"/>
          <w:color w:val="auto"/>
          <w:sz w:val="24"/>
          <w:szCs w:val="24"/>
          <w:highlight w:val="none"/>
          <w:lang w:val="en-US" w:eastAsia="zh-CN"/>
        </w:rPr>
        <w:t>15276928889</w:t>
      </w:r>
    </w:p>
    <w:bookmarkEnd w:id="34"/>
    <w:p w14:paraId="2566F669">
      <w:pPr>
        <w:bidi w:val="0"/>
        <w:spacing w:line="360" w:lineRule="auto"/>
        <w:rPr>
          <w:rFonts w:hint="eastAsia" w:ascii="新宋体" w:hAnsi="新宋体" w:eastAsia="新宋体" w:cs="新宋体"/>
          <w:sz w:val="24"/>
          <w:szCs w:val="32"/>
        </w:rPr>
      </w:pPr>
      <w:r>
        <w:rPr>
          <w:rFonts w:hint="eastAsia" w:ascii="新宋体" w:hAnsi="新宋体" w:eastAsia="新宋体" w:cs="新宋体"/>
          <w:sz w:val="24"/>
          <w:szCs w:val="32"/>
        </w:rPr>
        <w:t>2.采购代理机构信息</w:t>
      </w:r>
    </w:p>
    <w:p w14:paraId="07B6AF49">
      <w:pPr>
        <w:bidi w:val="0"/>
        <w:spacing w:line="360" w:lineRule="auto"/>
        <w:rPr>
          <w:rFonts w:hint="eastAsia" w:ascii="新宋体" w:hAnsi="新宋体" w:eastAsia="新宋体" w:cs="新宋体"/>
          <w:sz w:val="24"/>
          <w:szCs w:val="32"/>
          <w:lang w:eastAsia="zh-CN"/>
        </w:rPr>
      </w:pPr>
      <w:r>
        <w:rPr>
          <w:rFonts w:hint="eastAsia" w:ascii="新宋体" w:hAnsi="新宋体" w:eastAsia="新宋体" w:cs="新宋体"/>
          <w:sz w:val="24"/>
          <w:szCs w:val="32"/>
        </w:rPr>
        <w:t>名 称：</w:t>
      </w:r>
      <w:r>
        <w:rPr>
          <w:rFonts w:hint="eastAsia" w:ascii="新宋体" w:hAnsi="新宋体" w:eastAsia="新宋体" w:cs="新宋体"/>
          <w:sz w:val="24"/>
          <w:szCs w:val="32"/>
          <w:lang w:eastAsia="zh-CN"/>
        </w:rPr>
        <w:t>新疆羽馨工程管理咨询有限公司</w:t>
      </w:r>
    </w:p>
    <w:p w14:paraId="268DD2AE">
      <w:pPr>
        <w:bidi w:val="0"/>
        <w:spacing w:line="360" w:lineRule="auto"/>
        <w:rPr>
          <w:rFonts w:hint="eastAsia" w:ascii="新宋体" w:hAnsi="新宋体" w:eastAsia="新宋体" w:cs="新宋体"/>
          <w:sz w:val="24"/>
          <w:szCs w:val="32"/>
          <w:lang w:eastAsia="zh-CN"/>
        </w:rPr>
      </w:pPr>
      <w:r>
        <w:rPr>
          <w:rFonts w:hint="eastAsia" w:ascii="新宋体" w:hAnsi="新宋体" w:eastAsia="新宋体" w:cs="新宋体"/>
          <w:sz w:val="24"/>
          <w:szCs w:val="32"/>
        </w:rPr>
        <w:t>地 址：</w:t>
      </w:r>
      <w:r>
        <w:rPr>
          <w:rFonts w:hint="eastAsia" w:ascii="新宋体" w:hAnsi="新宋体" w:eastAsia="新宋体" w:cs="新宋体"/>
          <w:sz w:val="24"/>
          <w:szCs w:val="32"/>
          <w:lang w:eastAsia="zh-CN"/>
        </w:rPr>
        <w:t>新疆哈密市伊州区伊州大道 145 号奥莱广场高层商业楼 2 单元 1405 号公寓</w:t>
      </w:r>
    </w:p>
    <w:p w14:paraId="12D8CD6E">
      <w:pPr>
        <w:bidi w:val="0"/>
        <w:spacing w:line="360" w:lineRule="auto"/>
        <w:rPr>
          <w:rFonts w:hint="eastAsia" w:ascii="新宋体" w:hAnsi="新宋体" w:eastAsia="新宋体" w:cs="新宋体"/>
          <w:sz w:val="24"/>
          <w:szCs w:val="32"/>
        </w:rPr>
      </w:pPr>
      <w:r>
        <w:rPr>
          <w:rFonts w:hint="eastAsia" w:ascii="新宋体" w:hAnsi="新宋体" w:eastAsia="新宋体" w:cs="新宋体"/>
          <w:sz w:val="24"/>
          <w:szCs w:val="32"/>
        </w:rPr>
        <w:t>3.项目联系方式</w:t>
      </w:r>
    </w:p>
    <w:p w14:paraId="7604DB13">
      <w:pPr>
        <w:bidi w:val="0"/>
        <w:spacing w:line="360" w:lineRule="auto"/>
        <w:rPr>
          <w:rFonts w:hint="eastAsia" w:ascii="新宋体" w:hAnsi="新宋体" w:eastAsia="新宋体" w:cs="新宋体"/>
          <w:sz w:val="24"/>
          <w:szCs w:val="32"/>
          <w:lang w:val="en-US" w:eastAsia="zh-CN"/>
        </w:rPr>
      </w:pPr>
      <w:r>
        <w:rPr>
          <w:rFonts w:hint="eastAsia" w:ascii="新宋体" w:hAnsi="新宋体" w:eastAsia="新宋体" w:cs="新宋体"/>
          <w:sz w:val="24"/>
          <w:szCs w:val="32"/>
        </w:rPr>
        <w:t>项目联系人：</w:t>
      </w:r>
      <w:bookmarkStart w:id="35" w:name="OLE_LINK29"/>
      <w:r>
        <w:rPr>
          <w:rFonts w:hint="eastAsia" w:ascii="新宋体" w:hAnsi="新宋体" w:eastAsia="新宋体" w:cs="新宋体"/>
          <w:sz w:val="24"/>
          <w:szCs w:val="32"/>
          <w:lang w:val="en-US" w:eastAsia="zh-CN"/>
        </w:rPr>
        <w:t>杨慧珍</w:t>
      </w:r>
      <w:bookmarkEnd w:id="35"/>
    </w:p>
    <w:p w14:paraId="605777E0">
      <w:pPr>
        <w:bidi w:val="0"/>
        <w:spacing w:line="360" w:lineRule="auto"/>
        <w:rPr>
          <w:rFonts w:hint="default" w:ascii="新宋体" w:hAnsi="新宋体" w:eastAsia="新宋体" w:cs="新宋体"/>
          <w:sz w:val="24"/>
          <w:szCs w:val="32"/>
          <w:lang w:val="en-US" w:eastAsia="zh-CN"/>
        </w:rPr>
      </w:pPr>
      <w:r>
        <w:rPr>
          <w:rFonts w:hint="eastAsia" w:ascii="新宋体" w:hAnsi="新宋体" w:eastAsia="新宋体" w:cs="新宋体"/>
          <w:sz w:val="24"/>
          <w:szCs w:val="32"/>
        </w:rPr>
        <w:t>电 话：</w:t>
      </w:r>
      <w:bookmarkStart w:id="36" w:name="OLE_LINK30"/>
      <w:r>
        <w:rPr>
          <w:rFonts w:hint="eastAsia" w:ascii="新宋体" w:hAnsi="新宋体" w:eastAsia="新宋体" w:cs="新宋体"/>
          <w:sz w:val="24"/>
          <w:szCs w:val="32"/>
          <w:lang w:val="en-US" w:eastAsia="zh-CN"/>
        </w:rPr>
        <w:t>18799119323</w:t>
      </w:r>
      <w:bookmarkEnd w:id="36"/>
    </w:p>
    <w:p w14:paraId="0B0408C8"/>
    <w:p w14:paraId="657328B6">
      <w:pPr>
        <w:pStyle w:val="10"/>
        <w:rPr>
          <w:rFonts w:hint="default" w:ascii="宋体" w:hAnsi="宋体" w:eastAsia="宋体" w:cs="宋体"/>
          <w:i w:val="0"/>
          <w:iCs w:val="0"/>
          <w:sz w:val="24"/>
          <w:szCs w:val="24"/>
          <w:highlight w:val="none"/>
          <w:u w:val="none"/>
          <w:lang w:val="en-US" w:eastAsia="zh-CN"/>
        </w:rPr>
      </w:pPr>
    </w:p>
    <w:p w14:paraId="1BC6A679">
      <w:pPr>
        <w:keepNext w:val="0"/>
        <w:keepLines w:val="0"/>
        <w:widowControl/>
        <w:suppressLineNumbers w:val="0"/>
        <w:jc w:val="left"/>
      </w:pPr>
    </w:p>
    <w:p w14:paraId="604AFC76">
      <w:pPr>
        <w:rPr>
          <w:rFonts w:hint="eastAsia"/>
        </w:rPr>
      </w:pPr>
    </w:p>
    <w:p w14:paraId="17BEC91E">
      <w:pPr>
        <w:pStyle w:val="30"/>
        <w:rPr>
          <w:rFonts w:hint="eastAsia"/>
        </w:rPr>
      </w:pPr>
    </w:p>
    <w:p w14:paraId="659F8372">
      <w:pPr>
        <w:jc w:val="center"/>
        <w:outlineLvl w:val="9"/>
        <w:rPr>
          <w:rStyle w:val="45"/>
          <w:rFonts w:hint="eastAsia" w:ascii="宋体" w:hAnsi="宋体" w:eastAsia="宋体" w:cs="宋体"/>
          <w:sz w:val="36"/>
          <w:szCs w:val="36"/>
          <w:highlight w:val="none"/>
          <w:lang w:val="en-US" w:eastAsia="zh-CN"/>
        </w:rPr>
      </w:pPr>
    </w:p>
    <w:p w14:paraId="321E00F4">
      <w:pPr>
        <w:pStyle w:val="30"/>
        <w:rPr>
          <w:rStyle w:val="45"/>
          <w:rFonts w:hint="eastAsia" w:ascii="宋体" w:hAnsi="宋体" w:eastAsia="宋体" w:cs="宋体"/>
          <w:sz w:val="36"/>
          <w:szCs w:val="36"/>
          <w:highlight w:val="none"/>
          <w:lang w:val="en-US" w:eastAsia="zh-CN"/>
        </w:rPr>
      </w:pPr>
    </w:p>
    <w:p w14:paraId="04D00A9F">
      <w:pPr>
        <w:pStyle w:val="30"/>
        <w:rPr>
          <w:rStyle w:val="45"/>
          <w:rFonts w:hint="eastAsia" w:ascii="宋体" w:hAnsi="宋体" w:eastAsia="宋体" w:cs="宋体"/>
          <w:sz w:val="36"/>
          <w:szCs w:val="36"/>
          <w:highlight w:val="none"/>
          <w:lang w:val="en-US" w:eastAsia="zh-CN"/>
        </w:rPr>
      </w:pPr>
    </w:p>
    <w:p w14:paraId="0DB80CAB">
      <w:pPr>
        <w:pStyle w:val="30"/>
        <w:rPr>
          <w:rStyle w:val="45"/>
          <w:rFonts w:hint="eastAsia" w:ascii="宋体" w:hAnsi="宋体" w:eastAsia="宋体" w:cs="宋体"/>
          <w:sz w:val="36"/>
          <w:szCs w:val="36"/>
          <w:highlight w:val="none"/>
          <w:lang w:val="en-US" w:eastAsia="zh-CN"/>
        </w:rPr>
      </w:pPr>
    </w:p>
    <w:p w14:paraId="722E7619">
      <w:pPr>
        <w:pStyle w:val="30"/>
        <w:rPr>
          <w:rStyle w:val="45"/>
          <w:rFonts w:hint="eastAsia" w:ascii="宋体" w:hAnsi="宋体" w:eastAsia="宋体" w:cs="宋体"/>
          <w:sz w:val="36"/>
          <w:szCs w:val="36"/>
          <w:highlight w:val="none"/>
          <w:lang w:val="en-US" w:eastAsia="zh-CN"/>
        </w:rPr>
      </w:pPr>
    </w:p>
    <w:p w14:paraId="5C2F3ACC">
      <w:pPr>
        <w:pStyle w:val="30"/>
        <w:rPr>
          <w:rStyle w:val="45"/>
          <w:rFonts w:hint="eastAsia" w:ascii="宋体" w:hAnsi="宋体" w:eastAsia="宋体" w:cs="宋体"/>
          <w:sz w:val="36"/>
          <w:szCs w:val="36"/>
          <w:highlight w:val="none"/>
          <w:lang w:val="en-US" w:eastAsia="zh-CN"/>
        </w:rPr>
      </w:pPr>
    </w:p>
    <w:p w14:paraId="454A06EB">
      <w:pPr>
        <w:pStyle w:val="30"/>
        <w:rPr>
          <w:rStyle w:val="45"/>
          <w:rFonts w:hint="eastAsia" w:ascii="宋体" w:hAnsi="宋体" w:eastAsia="宋体" w:cs="宋体"/>
          <w:sz w:val="36"/>
          <w:szCs w:val="36"/>
          <w:highlight w:val="none"/>
          <w:lang w:val="en-US" w:eastAsia="zh-CN"/>
        </w:rPr>
      </w:pPr>
    </w:p>
    <w:p w14:paraId="76A2AFE0">
      <w:pPr>
        <w:pStyle w:val="30"/>
        <w:rPr>
          <w:rStyle w:val="45"/>
          <w:rFonts w:hint="eastAsia" w:ascii="宋体" w:hAnsi="宋体" w:eastAsia="宋体" w:cs="宋体"/>
          <w:sz w:val="36"/>
          <w:szCs w:val="36"/>
          <w:highlight w:val="none"/>
          <w:lang w:val="en-US" w:eastAsia="zh-CN"/>
        </w:rPr>
      </w:pPr>
    </w:p>
    <w:p w14:paraId="7C253420">
      <w:pPr>
        <w:pStyle w:val="30"/>
        <w:rPr>
          <w:rStyle w:val="45"/>
          <w:rFonts w:hint="eastAsia" w:ascii="宋体" w:hAnsi="宋体" w:eastAsia="宋体" w:cs="宋体"/>
          <w:sz w:val="36"/>
          <w:szCs w:val="36"/>
          <w:highlight w:val="none"/>
          <w:lang w:val="en-US" w:eastAsia="zh-CN"/>
        </w:rPr>
      </w:pPr>
    </w:p>
    <w:p w14:paraId="4423B970">
      <w:pPr>
        <w:jc w:val="both"/>
        <w:outlineLvl w:val="9"/>
        <w:rPr>
          <w:rStyle w:val="45"/>
          <w:rFonts w:hint="eastAsia" w:ascii="宋体" w:hAnsi="宋体" w:eastAsia="宋体" w:cs="宋体"/>
          <w:sz w:val="36"/>
          <w:szCs w:val="36"/>
          <w:highlight w:val="none"/>
          <w:lang w:val="en-US" w:eastAsia="zh-CN"/>
        </w:rPr>
      </w:pPr>
    </w:p>
    <w:p w14:paraId="15537338">
      <w:pPr>
        <w:jc w:val="center"/>
        <w:outlineLvl w:val="0"/>
        <w:rPr>
          <w:rStyle w:val="45"/>
          <w:rFonts w:hint="eastAsia" w:ascii="宋体" w:hAnsi="宋体" w:eastAsia="宋体" w:cs="宋体"/>
          <w:sz w:val="36"/>
          <w:szCs w:val="36"/>
          <w:highlight w:val="none"/>
          <w:lang w:val="en-US" w:eastAsia="zh-CN"/>
        </w:rPr>
      </w:pPr>
      <w:r>
        <w:rPr>
          <w:rStyle w:val="45"/>
          <w:rFonts w:hint="eastAsia" w:ascii="宋体" w:hAnsi="宋体" w:eastAsia="宋体" w:cs="宋体"/>
          <w:sz w:val="36"/>
          <w:szCs w:val="36"/>
          <w:highlight w:val="none"/>
          <w:lang w:val="en-US" w:eastAsia="zh-CN"/>
        </w:rPr>
        <w:t xml:space="preserve">第二章  </w:t>
      </w:r>
      <w:bookmarkEnd w:id="18"/>
      <w:bookmarkEnd w:id="19"/>
      <w:r>
        <w:rPr>
          <w:rStyle w:val="45"/>
          <w:rFonts w:hint="eastAsia" w:hAnsi="宋体" w:eastAsia="宋体" w:cs="宋体"/>
          <w:sz w:val="36"/>
          <w:szCs w:val="36"/>
          <w:highlight w:val="none"/>
          <w:lang w:val="en-US" w:eastAsia="zh-CN"/>
        </w:rPr>
        <w:t>供应商</w:t>
      </w:r>
      <w:r>
        <w:rPr>
          <w:rStyle w:val="45"/>
          <w:rFonts w:hint="eastAsia" w:ascii="宋体" w:hAnsi="宋体" w:eastAsia="宋体" w:cs="宋体"/>
          <w:sz w:val="36"/>
          <w:szCs w:val="36"/>
          <w:highlight w:val="none"/>
          <w:lang w:val="en-US" w:eastAsia="zh-CN"/>
        </w:rPr>
        <w:t>须知</w:t>
      </w:r>
      <w:bookmarkEnd w:id="20"/>
      <w:bookmarkEnd w:id="21"/>
    </w:p>
    <w:bookmarkEnd w:id="22"/>
    <w:bookmarkEnd w:id="23"/>
    <w:p w14:paraId="713FED9A">
      <w:pPr>
        <w:spacing w:before="120" w:after="120"/>
        <w:ind w:left="0" w:leftChars="0" w:firstLine="0" w:firstLineChars="0"/>
        <w:jc w:val="center"/>
        <w:outlineLvl w:val="9"/>
        <w:rPr>
          <w:rFonts w:hint="eastAsia" w:ascii="宋体" w:hAnsi="宋体" w:eastAsia="宋体" w:cs="宋体"/>
          <w:sz w:val="32"/>
          <w:highlight w:val="none"/>
        </w:rPr>
      </w:pPr>
      <w:bookmarkStart w:id="37" w:name="_Toc28609"/>
      <w:bookmarkStart w:id="38" w:name="_Toc23108"/>
      <w:bookmarkStart w:id="39" w:name="_Toc426457693"/>
      <w:bookmarkStart w:id="40" w:name="_Toc11975"/>
      <w:bookmarkStart w:id="41" w:name="_Toc30222"/>
      <w:bookmarkStart w:id="42" w:name="_Toc13232"/>
      <w:r>
        <w:rPr>
          <w:rFonts w:hint="eastAsia" w:ascii="宋体" w:hAnsi="宋体" w:eastAsia="宋体" w:cs="宋体"/>
          <w:sz w:val="32"/>
          <w:highlight w:val="none"/>
          <w:lang w:eastAsia="zh-CN"/>
        </w:rPr>
        <w:t>供应商</w:t>
      </w:r>
      <w:r>
        <w:rPr>
          <w:rFonts w:hint="eastAsia" w:ascii="宋体" w:hAnsi="宋体" w:eastAsia="宋体" w:cs="宋体"/>
          <w:sz w:val="32"/>
          <w:highlight w:val="none"/>
        </w:rPr>
        <w:t>须知前附表</w:t>
      </w:r>
      <w:bookmarkEnd w:id="37"/>
      <w:bookmarkEnd w:id="38"/>
      <w:bookmarkEnd w:id="39"/>
      <w:bookmarkEnd w:id="40"/>
      <w:bookmarkEnd w:id="41"/>
      <w:bookmarkEnd w:id="42"/>
    </w:p>
    <w:tbl>
      <w:tblPr>
        <w:tblStyle w:val="22"/>
        <w:tblW w:w="9808" w:type="dxa"/>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773"/>
        <w:gridCol w:w="2493"/>
        <w:gridCol w:w="6542"/>
      </w:tblGrid>
      <w:tr w14:paraId="15F5DBC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773" w:type="dxa"/>
            <w:tcBorders>
              <w:tl2br w:val="nil"/>
              <w:tr2bl w:val="nil"/>
            </w:tcBorders>
            <w:noWrap w:val="0"/>
            <w:vAlign w:val="center"/>
          </w:tcPr>
          <w:p w14:paraId="5A94CA33">
            <w:pPr>
              <w:spacing w:line="360" w:lineRule="auto"/>
              <w:jc w:val="center"/>
              <w:rPr>
                <w:rFonts w:ascii="宋体" w:hAnsi="宋体" w:cs="宋体"/>
                <w:color w:val="000000"/>
                <w:sz w:val="24"/>
                <w:szCs w:val="24"/>
                <w:highlight w:val="none"/>
              </w:rPr>
            </w:pPr>
            <w:r>
              <w:rPr>
                <w:rFonts w:hint="eastAsia" w:ascii="宋体" w:hAnsi="宋体" w:cs="宋体"/>
                <w:color w:val="000000"/>
                <w:sz w:val="24"/>
                <w:szCs w:val="24"/>
                <w:highlight w:val="none"/>
              </w:rPr>
              <w:t>项号</w:t>
            </w:r>
          </w:p>
        </w:tc>
        <w:tc>
          <w:tcPr>
            <w:tcW w:w="2493" w:type="dxa"/>
            <w:tcBorders>
              <w:tl2br w:val="nil"/>
              <w:tr2bl w:val="nil"/>
            </w:tcBorders>
            <w:noWrap w:val="0"/>
            <w:vAlign w:val="center"/>
          </w:tcPr>
          <w:p w14:paraId="57B02363">
            <w:pPr>
              <w:spacing w:line="360" w:lineRule="auto"/>
              <w:jc w:val="center"/>
              <w:rPr>
                <w:rFonts w:ascii="宋体" w:hAnsi="宋体" w:cs="宋体"/>
                <w:color w:val="000000"/>
                <w:sz w:val="24"/>
                <w:szCs w:val="24"/>
                <w:highlight w:val="none"/>
              </w:rPr>
            </w:pPr>
            <w:r>
              <w:rPr>
                <w:rFonts w:hint="eastAsia" w:ascii="宋体" w:hAnsi="宋体" w:cs="宋体"/>
                <w:color w:val="000000"/>
                <w:sz w:val="24"/>
                <w:szCs w:val="24"/>
                <w:highlight w:val="none"/>
              </w:rPr>
              <w:t>内    容</w:t>
            </w:r>
          </w:p>
        </w:tc>
        <w:tc>
          <w:tcPr>
            <w:tcW w:w="6542" w:type="dxa"/>
            <w:tcBorders>
              <w:tl2br w:val="nil"/>
              <w:tr2bl w:val="nil"/>
            </w:tcBorders>
            <w:noWrap w:val="0"/>
            <w:vAlign w:val="top"/>
          </w:tcPr>
          <w:p w14:paraId="24B5C79D">
            <w:pPr>
              <w:spacing w:line="360" w:lineRule="auto"/>
              <w:jc w:val="center"/>
              <w:rPr>
                <w:rFonts w:ascii="宋体" w:hAnsi="宋体" w:cs="宋体"/>
                <w:color w:val="000000"/>
                <w:sz w:val="24"/>
                <w:szCs w:val="24"/>
                <w:highlight w:val="none"/>
              </w:rPr>
            </w:pPr>
            <w:r>
              <w:rPr>
                <w:rFonts w:hint="eastAsia" w:ascii="宋体" w:hAnsi="宋体" w:cs="宋体"/>
                <w:color w:val="000000"/>
                <w:sz w:val="24"/>
                <w:szCs w:val="24"/>
                <w:highlight w:val="none"/>
              </w:rPr>
              <w:t>说明与要求</w:t>
            </w:r>
          </w:p>
        </w:tc>
      </w:tr>
      <w:tr w14:paraId="6EA5752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7FDE6913">
            <w:pPr>
              <w:spacing w:line="360" w:lineRule="auto"/>
              <w:jc w:val="center"/>
              <w:rPr>
                <w:rFonts w:ascii="宋体" w:hAnsi="宋体" w:cs="宋体"/>
                <w:color w:val="000000"/>
                <w:sz w:val="24"/>
                <w:szCs w:val="24"/>
                <w:highlight w:val="none"/>
              </w:rPr>
            </w:pPr>
            <w:r>
              <w:rPr>
                <w:rFonts w:hint="eastAsia" w:ascii="宋体" w:hAnsi="宋体" w:cs="宋体"/>
                <w:color w:val="000000"/>
                <w:sz w:val="24"/>
                <w:szCs w:val="24"/>
                <w:highlight w:val="none"/>
              </w:rPr>
              <w:t>1</w:t>
            </w:r>
          </w:p>
        </w:tc>
        <w:tc>
          <w:tcPr>
            <w:tcW w:w="2493" w:type="dxa"/>
            <w:tcBorders>
              <w:tl2br w:val="nil"/>
              <w:tr2bl w:val="nil"/>
            </w:tcBorders>
            <w:noWrap w:val="0"/>
            <w:vAlign w:val="center"/>
          </w:tcPr>
          <w:p w14:paraId="413B617B">
            <w:pPr>
              <w:spacing w:line="360" w:lineRule="auto"/>
              <w:jc w:val="center"/>
              <w:rPr>
                <w:rFonts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rPr>
              <w:t>采购人</w:t>
            </w:r>
          </w:p>
        </w:tc>
        <w:tc>
          <w:tcPr>
            <w:tcW w:w="6542" w:type="dxa"/>
            <w:tcBorders>
              <w:tl2br w:val="nil"/>
              <w:tr2bl w:val="nil"/>
            </w:tcBorders>
            <w:noWrap w:val="0"/>
            <w:vAlign w:val="center"/>
          </w:tcPr>
          <w:p w14:paraId="1CC2E574">
            <w:pPr>
              <w:spacing w:line="360" w:lineRule="auto"/>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rPr>
              <w:t>名称：</w:t>
            </w:r>
            <w:r>
              <w:rPr>
                <w:rFonts w:hint="eastAsia" w:ascii="宋体" w:hAnsi="宋体" w:cs="宋体"/>
                <w:color w:val="000000"/>
                <w:sz w:val="24"/>
                <w:szCs w:val="24"/>
                <w:highlight w:val="none"/>
                <w:lang w:val="en-US" w:eastAsia="zh-CN"/>
              </w:rPr>
              <w:t>伊吾县住房和城乡建设局</w:t>
            </w:r>
          </w:p>
          <w:p w14:paraId="714DDE10">
            <w:pPr>
              <w:spacing w:line="360" w:lineRule="auto"/>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rPr>
              <w:t>地址：新疆哈密市伊吾县振兴路</w:t>
            </w:r>
          </w:p>
          <w:p w14:paraId="3AE50414">
            <w:pPr>
              <w:spacing w:line="360" w:lineRule="auto"/>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rPr>
              <w:t>联系人：</w:t>
            </w:r>
            <w:r>
              <w:rPr>
                <w:rFonts w:hint="eastAsia" w:ascii="宋体" w:hAnsi="宋体" w:cs="宋体"/>
                <w:color w:val="000000"/>
                <w:sz w:val="24"/>
                <w:szCs w:val="24"/>
                <w:highlight w:val="none"/>
                <w:lang w:val="en-US" w:eastAsia="zh-CN"/>
              </w:rPr>
              <w:t>闫东</w:t>
            </w:r>
          </w:p>
          <w:p w14:paraId="70981264">
            <w:pPr>
              <w:spacing w:line="360" w:lineRule="auto"/>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rPr>
              <w:t>联系方式：</w:t>
            </w:r>
            <w:r>
              <w:rPr>
                <w:rFonts w:hint="eastAsia" w:ascii="宋体" w:hAnsi="宋体" w:cs="宋体"/>
                <w:color w:val="000000"/>
                <w:sz w:val="24"/>
                <w:szCs w:val="24"/>
                <w:highlight w:val="none"/>
                <w:lang w:val="en-US" w:eastAsia="zh-CN"/>
              </w:rPr>
              <w:t>15276928889</w:t>
            </w:r>
          </w:p>
        </w:tc>
      </w:tr>
      <w:tr w14:paraId="401EF4E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15D3F46A">
            <w:pPr>
              <w:spacing w:line="360" w:lineRule="auto"/>
              <w:jc w:val="center"/>
              <w:rPr>
                <w:rFonts w:ascii="宋体" w:hAnsi="宋体" w:cs="宋体"/>
                <w:sz w:val="24"/>
                <w:szCs w:val="24"/>
                <w:highlight w:val="none"/>
              </w:rPr>
            </w:pPr>
            <w:r>
              <w:rPr>
                <w:rFonts w:hint="eastAsia" w:ascii="宋体" w:hAnsi="宋体" w:cs="宋体"/>
                <w:sz w:val="24"/>
                <w:szCs w:val="24"/>
                <w:highlight w:val="none"/>
              </w:rPr>
              <w:t>2</w:t>
            </w:r>
          </w:p>
        </w:tc>
        <w:tc>
          <w:tcPr>
            <w:tcW w:w="2493" w:type="dxa"/>
            <w:tcBorders>
              <w:tl2br w:val="nil"/>
              <w:tr2bl w:val="nil"/>
            </w:tcBorders>
            <w:noWrap w:val="0"/>
            <w:vAlign w:val="center"/>
          </w:tcPr>
          <w:p w14:paraId="0B5CB35D">
            <w:pPr>
              <w:spacing w:line="360" w:lineRule="auto"/>
              <w:jc w:val="center"/>
              <w:rPr>
                <w:rFonts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rPr>
              <w:t>采购代理机构</w:t>
            </w:r>
          </w:p>
        </w:tc>
        <w:tc>
          <w:tcPr>
            <w:tcW w:w="6542" w:type="dxa"/>
            <w:tcBorders>
              <w:tl2br w:val="nil"/>
              <w:tr2bl w:val="nil"/>
            </w:tcBorders>
            <w:noWrap w:val="0"/>
            <w:vAlign w:val="center"/>
          </w:tcPr>
          <w:p w14:paraId="715324DB">
            <w:pPr>
              <w:spacing w:line="360" w:lineRule="auto"/>
              <w:rPr>
                <w:rFonts w:hint="eastAsia" w:ascii="宋体" w:hAnsi="宋体" w:cs="宋体" w:eastAsiaTheme="minorEastAsia"/>
                <w:color w:val="000000"/>
                <w:sz w:val="24"/>
                <w:szCs w:val="24"/>
                <w:highlight w:val="none"/>
                <w:lang w:eastAsia="zh-CN"/>
              </w:rPr>
            </w:pPr>
            <w:r>
              <w:rPr>
                <w:rFonts w:hint="eastAsia" w:ascii="宋体" w:hAnsi="宋体" w:cs="宋体"/>
                <w:color w:val="000000"/>
                <w:sz w:val="24"/>
                <w:szCs w:val="24"/>
                <w:highlight w:val="none"/>
              </w:rPr>
              <w:t>名称：</w:t>
            </w:r>
            <w:r>
              <w:rPr>
                <w:rFonts w:hint="eastAsia" w:ascii="新宋体" w:hAnsi="新宋体" w:eastAsia="新宋体" w:cs="新宋体"/>
                <w:sz w:val="24"/>
                <w:szCs w:val="32"/>
                <w:lang w:eastAsia="zh-CN"/>
              </w:rPr>
              <w:t>新疆羽馨工程管理咨询有限公司</w:t>
            </w:r>
          </w:p>
          <w:p w14:paraId="5EF7A143">
            <w:pPr>
              <w:spacing w:line="360" w:lineRule="auto"/>
              <w:rPr>
                <w:rFonts w:hint="eastAsia" w:ascii="宋体" w:hAnsi="宋体" w:cs="宋体" w:eastAsiaTheme="minorEastAsia"/>
                <w:color w:val="000000"/>
                <w:sz w:val="24"/>
                <w:szCs w:val="24"/>
                <w:highlight w:val="none"/>
                <w:lang w:eastAsia="zh-CN"/>
              </w:rPr>
            </w:pPr>
            <w:r>
              <w:rPr>
                <w:rFonts w:hint="eastAsia" w:ascii="宋体" w:hAnsi="宋体" w:cs="宋体"/>
                <w:color w:val="000000"/>
                <w:sz w:val="24"/>
                <w:szCs w:val="24"/>
                <w:highlight w:val="none"/>
              </w:rPr>
              <w:t>地址：</w:t>
            </w:r>
            <w:r>
              <w:rPr>
                <w:rFonts w:hint="eastAsia" w:ascii="新宋体" w:hAnsi="新宋体" w:eastAsia="新宋体" w:cs="新宋体"/>
                <w:sz w:val="24"/>
                <w:szCs w:val="32"/>
                <w:lang w:eastAsia="zh-CN"/>
              </w:rPr>
              <w:t>新疆哈密市伊州区伊州大道 145 号奥莱广场高层商业楼 2 单元 1405 号公寓</w:t>
            </w:r>
          </w:p>
          <w:p w14:paraId="6ABA3354">
            <w:pPr>
              <w:spacing w:line="360" w:lineRule="auto"/>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rPr>
              <w:t>联系人：</w:t>
            </w:r>
            <w:r>
              <w:rPr>
                <w:rFonts w:hint="eastAsia" w:ascii="新宋体" w:hAnsi="新宋体" w:eastAsia="新宋体" w:cs="新宋体"/>
                <w:sz w:val="24"/>
                <w:szCs w:val="32"/>
                <w:lang w:val="en-US" w:eastAsia="zh-CN"/>
              </w:rPr>
              <w:t>杨慧珍</w:t>
            </w:r>
            <w:r>
              <w:rPr>
                <w:rFonts w:hint="eastAsia" w:ascii="宋体" w:hAnsi="宋体" w:cs="宋体"/>
                <w:color w:val="000000"/>
                <w:sz w:val="24"/>
                <w:szCs w:val="24"/>
                <w:highlight w:val="none"/>
                <w:lang w:val="en-US" w:eastAsia="zh-CN"/>
              </w:rPr>
              <w:t xml:space="preserve">  </w:t>
            </w:r>
          </w:p>
          <w:p w14:paraId="42FE26B7">
            <w:pPr>
              <w:spacing w:line="360" w:lineRule="auto"/>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rPr>
              <w:t>联系方式：</w:t>
            </w:r>
            <w:r>
              <w:rPr>
                <w:rFonts w:hint="eastAsia" w:ascii="宋体" w:hAnsi="宋体" w:cs="宋体"/>
                <w:color w:val="000000"/>
                <w:sz w:val="24"/>
                <w:szCs w:val="24"/>
                <w:highlight w:val="none"/>
                <w:lang w:val="en-US" w:eastAsia="zh-CN"/>
              </w:rPr>
              <w:t>18799119323</w:t>
            </w:r>
          </w:p>
        </w:tc>
      </w:tr>
      <w:tr w14:paraId="551A6CC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7EA76FB2">
            <w:pPr>
              <w:spacing w:line="360" w:lineRule="auto"/>
              <w:jc w:val="center"/>
              <w:rPr>
                <w:rFonts w:ascii="宋体" w:hAnsi="宋体" w:cs="宋体"/>
                <w:color w:val="000000"/>
                <w:sz w:val="24"/>
                <w:szCs w:val="24"/>
                <w:highlight w:val="none"/>
              </w:rPr>
            </w:pPr>
            <w:r>
              <w:rPr>
                <w:rFonts w:hint="eastAsia" w:ascii="宋体" w:hAnsi="宋体" w:cs="宋体"/>
                <w:color w:val="000000"/>
                <w:sz w:val="24"/>
                <w:szCs w:val="24"/>
                <w:highlight w:val="none"/>
              </w:rPr>
              <w:t>3</w:t>
            </w:r>
          </w:p>
        </w:tc>
        <w:tc>
          <w:tcPr>
            <w:tcW w:w="2493" w:type="dxa"/>
            <w:tcBorders>
              <w:tl2br w:val="nil"/>
              <w:tr2bl w:val="nil"/>
            </w:tcBorders>
            <w:noWrap w:val="0"/>
            <w:vAlign w:val="center"/>
          </w:tcPr>
          <w:p w14:paraId="517C9911">
            <w:pPr>
              <w:spacing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采购名称</w:t>
            </w:r>
            <w:r>
              <w:rPr>
                <w:rFonts w:hint="eastAsia" w:ascii="宋体" w:hAnsi="宋体" w:cs="宋体"/>
                <w:color w:val="000000"/>
                <w:kern w:val="2"/>
                <w:sz w:val="24"/>
                <w:szCs w:val="24"/>
                <w:highlight w:val="none"/>
                <w:lang w:val="en-US" w:eastAsia="zh-CN" w:bidi="ar-SA"/>
              </w:rPr>
              <w:t>及编号</w:t>
            </w:r>
          </w:p>
        </w:tc>
        <w:tc>
          <w:tcPr>
            <w:tcW w:w="6542" w:type="dxa"/>
            <w:tcBorders>
              <w:tl2br w:val="nil"/>
              <w:tr2bl w:val="nil"/>
            </w:tcBorders>
            <w:noWrap w:val="0"/>
            <w:vAlign w:val="center"/>
          </w:tcPr>
          <w:p w14:paraId="62D5EFC8">
            <w:pPr>
              <w:spacing w:line="360" w:lineRule="auto"/>
              <w:rPr>
                <w:rFonts w:hint="eastAsia" w:ascii="新宋体" w:hAnsi="新宋体" w:eastAsia="新宋体" w:cs="新宋体"/>
                <w:sz w:val="24"/>
                <w:szCs w:val="32"/>
                <w:lang w:val="en-US" w:eastAsia="zh-CN"/>
              </w:rPr>
            </w:pPr>
            <w:r>
              <w:rPr>
                <w:rFonts w:hint="eastAsia" w:ascii="新宋体" w:hAnsi="新宋体" w:eastAsia="新宋体" w:cs="新宋体"/>
                <w:sz w:val="24"/>
                <w:szCs w:val="32"/>
                <w:lang w:eastAsia="zh-CN"/>
              </w:rPr>
              <w:t>采购项目名称：</w:t>
            </w:r>
            <w:r>
              <w:rPr>
                <w:rFonts w:hint="eastAsia" w:ascii="新宋体" w:hAnsi="新宋体" w:eastAsia="新宋体" w:cs="新宋体"/>
                <w:sz w:val="24"/>
                <w:szCs w:val="32"/>
                <w:lang w:val="en-US" w:eastAsia="zh-CN"/>
              </w:rPr>
              <w:t>哈密市伊吾县城市公共服务智慧信息化平台建设项目</w:t>
            </w:r>
          </w:p>
          <w:p w14:paraId="371B79F5">
            <w:pPr>
              <w:spacing w:line="360" w:lineRule="auto"/>
              <w:rPr>
                <w:rFonts w:hint="eastAsia" w:ascii="宋体" w:hAnsi="宋体" w:eastAsia="宋体" w:cs="宋体"/>
                <w:color w:val="0000FF"/>
                <w:sz w:val="24"/>
                <w:szCs w:val="24"/>
                <w:highlight w:val="none"/>
                <w:lang w:val="en-US" w:eastAsia="zh-CN"/>
              </w:rPr>
            </w:pPr>
            <w:r>
              <w:rPr>
                <w:rFonts w:hint="eastAsia" w:ascii="新宋体" w:hAnsi="新宋体" w:eastAsia="新宋体" w:cs="新宋体"/>
                <w:sz w:val="24"/>
                <w:szCs w:val="32"/>
                <w:lang w:eastAsia="zh-CN"/>
              </w:rPr>
              <w:t>项目编号：XJYX2025-09</w:t>
            </w:r>
          </w:p>
        </w:tc>
      </w:tr>
      <w:tr w14:paraId="0CE2509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773" w:type="dxa"/>
            <w:tcBorders>
              <w:tl2br w:val="nil"/>
              <w:tr2bl w:val="nil"/>
            </w:tcBorders>
            <w:noWrap w:val="0"/>
            <w:vAlign w:val="center"/>
          </w:tcPr>
          <w:p w14:paraId="4F4DA885">
            <w:pPr>
              <w:spacing w:line="360" w:lineRule="auto"/>
              <w:jc w:val="center"/>
              <w:rPr>
                <w:rFonts w:ascii="宋体" w:hAnsi="宋体" w:cs="宋体"/>
                <w:color w:val="000000"/>
                <w:sz w:val="24"/>
                <w:szCs w:val="24"/>
                <w:highlight w:val="none"/>
              </w:rPr>
            </w:pPr>
            <w:r>
              <w:rPr>
                <w:rFonts w:hint="eastAsia" w:ascii="宋体" w:hAnsi="宋体" w:cs="宋体"/>
                <w:color w:val="000000"/>
                <w:sz w:val="24"/>
                <w:szCs w:val="24"/>
                <w:highlight w:val="none"/>
              </w:rPr>
              <w:t>4</w:t>
            </w:r>
          </w:p>
        </w:tc>
        <w:tc>
          <w:tcPr>
            <w:tcW w:w="2493" w:type="dxa"/>
            <w:tcBorders>
              <w:tl2br w:val="nil"/>
              <w:tr2bl w:val="nil"/>
            </w:tcBorders>
            <w:noWrap w:val="0"/>
            <w:vAlign w:val="center"/>
          </w:tcPr>
          <w:p w14:paraId="14DA1561">
            <w:pPr>
              <w:spacing w:line="360" w:lineRule="auto"/>
              <w:jc w:val="center"/>
              <w:rPr>
                <w:rFonts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rPr>
              <w:t>项目地点</w:t>
            </w:r>
          </w:p>
        </w:tc>
        <w:tc>
          <w:tcPr>
            <w:tcW w:w="6542" w:type="dxa"/>
            <w:tcBorders>
              <w:tl2br w:val="nil"/>
              <w:tr2bl w:val="nil"/>
            </w:tcBorders>
            <w:noWrap w:val="0"/>
            <w:vAlign w:val="center"/>
          </w:tcPr>
          <w:p w14:paraId="7582E090">
            <w:pPr>
              <w:spacing w:line="360" w:lineRule="auto"/>
              <w:rPr>
                <w:rFonts w:hint="default" w:ascii="宋体" w:hAnsi="宋体" w:eastAsia="宋体" w:cs="宋体"/>
                <w:color w:val="0000FF"/>
                <w:sz w:val="24"/>
                <w:szCs w:val="24"/>
                <w:highlight w:val="none"/>
                <w:lang w:val="en-US" w:eastAsia="zh-CN"/>
              </w:rPr>
            </w:pPr>
            <w:r>
              <w:rPr>
                <w:rFonts w:hint="eastAsia" w:ascii="新宋体" w:hAnsi="新宋体" w:eastAsia="新宋体" w:cs="新宋体"/>
                <w:sz w:val="24"/>
                <w:szCs w:val="32"/>
                <w:lang w:val="en-US" w:eastAsia="zh-CN"/>
              </w:rPr>
              <w:t>甲方指定地点</w:t>
            </w:r>
          </w:p>
        </w:tc>
      </w:tr>
      <w:tr w14:paraId="6F71C5A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47" w:hRule="atLeast"/>
          <w:jc w:val="center"/>
        </w:trPr>
        <w:tc>
          <w:tcPr>
            <w:tcW w:w="773" w:type="dxa"/>
            <w:tcBorders>
              <w:tl2br w:val="nil"/>
              <w:tr2bl w:val="nil"/>
            </w:tcBorders>
            <w:noWrap w:val="0"/>
            <w:vAlign w:val="center"/>
          </w:tcPr>
          <w:p w14:paraId="54C141F9">
            <w:pPr>
              <w:spacing w:line="360" w:lineRule="auto"/>
              <w:jc w:val="center"/>
              <w:rPr>
                <w:rFonts w:ascii="宋体" w:hAnsi="宋体" w:cs="宋体"/>
                <w:sz w:val="24"/>
                <w:szCs w:val="24"/>
                <w:highlight w:val="none"/>
              </w:rPr>
            </w:pPr>
            <w:r>
              <w:rPr>
                <w:rFonts w:hint="eastAsia" w:ascii="宋体" w:hAnsi="宋体" w:cs="宋体"/>
                <w:sz w:val="24"/>
                <w:szCs w:val="24"/>
                <w:highlight w:val="none"/>
              </w:rPr>
              <w:t>5</w:t>
            </w:r>
          </w:p>
        </w:tc>
        <w:tc>
          <w:tcPr>
            <w:tcW w:w="2493" w:type="dxa"/>
            <w:tcBorders>
              <w:tl2br w:val="nil"/>
              <w:tr2bl w:val="nil"/>
            </w:tcBorders>
            <w:noWrap w:val="0"/>
            <w:vAlign w:val="center"/>
          </w:tcPr>
          <w:p w14:paraId="58DFDBCA">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kern w:val="2"/>
                <w:sz w:val="24"/>
                <w:szCs w:val="24"/>
                <w:highlight w:val="none"/>
                <w:lang w:val="en-US" w:eastAsia="zh-CN" w:bidi="ar-SA"/>
              </w:rPr>
              <w:t>采购范围</w:t>
            </w:r>
          </w:p>
        </w:tc>
        <w:tc>
          <w:tcPr>
            <w:tcW w:w="6542" w:type="dxa"/>
            <w:tcBorders>
              <w:tl2br w:val="nil"/>
              <w:tr2bl w:val="nil"/>
            </w:tcBorders>
            <w:noWrap w:val="0"/>
            <w:vAlign w:val="center"/>
          </w:tcPr>
          <w:p w14:paraId="7B0D08DE">
            <w:pPr>
              <w:spacing w:line="360" w:lineRule="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采购</w:t>
            </w:r>
            <w:r>
              <w:rPr>
                <w:rFonts w:hint="default" w:ascii="宋体" w:hAnsi="宋体" w:eastAsia="宋体" w:cs="宋体"/>
                <w:color w:val="auto"/>
                <w:sz w:val="24"/>
                <w:szCs w:val="24"/>
                <w:highlight w:val="none"/>
                <w:lang w:val="en-US" w:eastAsia="zh-CN"/>
              </w:rPr>
              <w:t>文件及采购内容包含的全部工作内容</w:t>
            </w:r>
            <w:r>
              <w:rPr>
                <w:rFonts w:hint="eastAsia" w:ascii="宋体" w:hAnsi="宋体" w:cs="宋体"/>
                <w:color w:val="auto"/>
                <w:sz w:val="24"/>
                <w:szCs w:val="24"/>
                <w:highlight w:val="none"/>
                <w:lang w:val="en-US" w:eastAsia="zh-CN"/>
              </w:rPr>
              <w:t>。</w:t>
            </w:r>
          </w:p>
        </w:tc>
      </w:tr>
      <w:tr w14:paraId="2907640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189A6194">
            <w:pPr>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rPr>
              <w:t>6</w:t>
            </w:r>
          </w:p>
        </w:tc>
        <w:tc>
          <w:tcPr>
            <w:tcW w:w="2493" w:type="dxa"/>
            <w:tcBorders>
              <w:tl2br w:val="nil"/>
              <w:tr2bl w:val="nil"/>
            </w:tcBorders>
            <w:noWrap w:val="0"/>
            <w:vAlign w:val="center"/>
          </w:tcPr>
          <w:p w14:paraId="7511CA24">
            <w:pPr>
              <w:spacing w:line="360" w:lineRule="auto"/>
              <w:jc w:val="center"/>
              <w:rPr>
                <w:rFonts w:hint="eastAsia" w:ascii="宋体" w:hAnsi="宋体" w:cs="宋体"/>
                <w:color w:val="000000"/>
                <w:kern w:val="2"/>
                <w:sz w:val="24"/>
                <w:szCs w:val="24"/>
                <w:highlight w:val="none"/>
                <w:lang w:val="en-US" w:eastAsia="zh-CN" w:bidi="ar-SA"/>
              </w:rPr>
            </w:pPr>
            <w:r>
              <w:rPr>
                <w:rFonts w:hint="eastAsia" w:ascii="宋体" w:hAnsi="宋体" w:cs="宋体"/>
                <w:sz w:val="24"/>
                <w:szCs w:val="24"/>
                <w:highlight w:val="none"/>
              </w:rPr>
              <w:t>采购内容</w:t>
            </w:r>
          </w:p>
        </w:tc>
        <w:tc>
          <w:tcPr>
            <w:tcW w:w="6542" w:type="dxa"/>
            <w:tcBorders>
              <w:tl2br w:val="nil"/>
              <w:tr2bl w:val="nil"/>
            </w:tcBorders>
            <w:noWrap w:val="0"/>
            <w:vAlign w:val="center"/>
          </w:tcPr>
          <w:p w14:paraId="43249D2E">
            <w:pPr>
              <w:spacing w:line="360" w:lineRule="auto"/>
              <w:rPr>
                <w:rFonts w:hint="eastAsia" w:ascii="宋体" w:hAnsi="宋体" w:eastAsia="宋体" w:cs="宋体"/>
                <w:color w:val="auto"/>
                <w:sz w:val="24"/>
                <w:szCs w:val="24"/>
                <w:highlight w:val="none"/>
                <w:lang w:eastAsia="zh-CN"/>
              </w:rPr>
            </w:pPr>
            <w:r>
              <w:rPr>
                <w:rFonts w:hint="eastAsia" w:ascii="新宋体" w:hAnsi="新宋体" w:eastAsia="新宋体" w:cs="新宋体"/>
                <w:color w:val="auto"/>
                <w:sz w:val="24"/>
                <w:szCs w:val="24"/>
                <w:lang w:val="en-US" w:eastAsia="zh-CN"/>
              </w:rPr>
              <w:t>完成搭建通讯服务平台及设备购置安装调试等所有内容。</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（具体内容详见采购文件）</w:t>
            </w:r>
          </w:p>
        </w:tc>
      </w:tr>
      <w:tr w14:paraId="7F04620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5E9C6EAE">
            <w:pPr>
              <w:spacing w:line="360" w:lineRule="auto"/>
              <w:jc w:val="center"/>
              <w:rPr>
                <w:rFonts w:ascii="宋体" w:hAnsi="宋体" w:eastAsia="宋体" w:cs="宋体"/>
                <w:kern w:val="2"/>
                <w:sz w:val="24"/>
                <w:szCs w:val="24"/>
                <w:highlight w:val="none"/>
                <w:lang w:val="en-US" w:eastAsia="zh-CN" w:bidi="ar-SA"/>
              </w:rPr>
            </w:pPr>
            <w:r>
              <w:rPr>
                <w:rFonts w:hint="eastAsia" w:ascii="宋体" w:hAnsi="宋体" w:cs="宋体"/>
                <w:sz w:val="24"/>
                <w:szCs w:val="24"/>
                <w:highlight w:val="none"/>
              </w:rPr>
              <w:t>7</w:t>
            </w:r>
          </w:p>
        </w:tc>
        <w:tc>
          <w:tcPr>
            <w:tcW w:w="2493" w:type="dxa"/>
            <w:tcBorders>
              <w:tl2br w:val="nil"/>
              <w:tr2bl w:val="nil"/>
            </w:tcBorders>
            <w:noWrap w:val="0"/>
            <w:vAlign w:val="center"/>
          </w:tcPr>
          <w:p w14:paraId="66E4CD81">
            <w:pPr>
              <w:spacing w:line="360" w:lineRule="auto"/>
              <w:jc w:val="center"/>
              <w:rPr>
                <w:rFonts w:hint="eastAsia" w:ascii="宋体" w:hAnsi="宋体" w:eastAsia="宋体" w:cs="宋体"/>
                <w:color w:val="000000"/>
                <w:kern w:val="2"/>
                <w:sz w:val="24"/>
                <w:szCs w:val="24"/>
                <w:highlight w:val="none"/>
                <w:lang w:val="en-US" w:eastAsia="zh-CN" w:bidi="ar-SA"/>
              </w:rPr>
            </w:pPr>
            <w:r>
              <w:rPr>
                <w:rFonts w:hint="eastAsia" w:ascii="新宋体" w:hAnsi="新宋体" w:eastAsia="新宋体" w:cs="新宋体"/>
                <w:color w:val="0000FF"/>
                <w:sz w:val="24"/>
                <w:szCs w:val="32"/>
                <w:highlight w:val="none"/>
                <w:lang w:val="en-US" w:eastAsia="zh-CN"/>
              </w:rPr>
              <w:t>合同履约期限</w:t>
            </w:r>
          </w:p>
        </w:tc>
        <w:tc>
          <w:tcPr>
            <w:tcW w:w="6542" w:type="dxa"/>
            <w:tcBorders>
              <w:tl2br w:val="nil"/>
              <w:tr2bl w:val="nil"/>
            </w:tcBorders>
            <w:noWrap w:val="0"/>
            <w:vAlign w:val="center"/>
          </w:tcPr>
          <w:p w14:paraId="0B2E5599">
            <w:pPr>
              <w:bidi w:val="0"/>
              <w:spacing w:line="360" w:lineRule="auto"/>
              <w:rPr>
                <w:rFonts w:hint="default"/>
                <w:color w:val="auto"/>
                <w:highlight w:val="none"/>
                <w:lang w:val="en-US" w:eastAsia="zh-CN"/>
              </w:rPr>
            </w:pPr>
            <w:r>
              <w:rPr>
                <w:rFonts w:hint="eastAsia" w:ascii="新宋体" w:hAnsi="新宋体" w:eastAsia="新宋体" w:cs="新宋体"/>
                <w:color w:val="auto"/>
                <w:sz w:val="24"/>
                <w:szCs w:val="32"/>
                <w:highlight w:val="none"/>
                <w:lang w:val="en-US" w:eastAsia="zh-CN"/>
              </w:rPr>
              <w:t xml:space="preserve"> 合同签订后8月31日前完成甲方要求的所有内容。 </w:t>
            </w:r>
          </w:p>
        </w:tc>
      </w:tr>
      <w:tr w14:paraId="000E332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19" w:hRule="atLeast"/>
          <w:jc w:val="center"/>
        </w:trPr>
        <w:tc>
          <w:tcPr>
            <w:tcW w:w="773" w:type="dxa"/>
            <w:tcBorders>
              <w:tl2br w:val="nil"/>
              <w:tr2bl w:val="nil"/>
            </w:tcBorders>
            <w:noWrap w:val="0"/>
            <w:vAlign w:val="center"/>
          </w:tcPr>
          <w:p w14:paraId="31F692A1">
            <w:pPr>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rPr>
              <w:t>8</w:t>
            </w:r>
          </w:p>
        </w:tc>
        <w:tc>
          <w:tcPr>
            <w:tcW w:w="2493" w:type="dxa"/>
            <w:tcBorders>
              <w:tl2br w:val="nil"/>
              <w:tr2bl w:val="nil"/>
            </w:tcBorders>
            <w:noWrap w:val="0"/>
            <w:vAlign w:val="center"/>
          </w:tcPr>
          <w:p w14:paraId="5C8DB6C7">
            <w:pPr>
              <w:spacing w:line="360" w:lineRule="auto"/>
              <w:jc w:val="center"/>
              <w:rPr>
                <w:rFonts w:hint="default"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质量</w:t>
            </w:r>
            <w:r>
              <w:rPr>
                <w:rFonts w:hint="eastAsia" w:ascii="宋体" w:hAnsi="宋体" w:eastAsia="宋体" w:cs="宋体"/>
                <w:color w:val="000000"/>
                <w:sz w:val="24"/>
                <w:szCs w:val="24"/>
                <w:highlight w:val="none"/>
                <w:lang w:val="en-US" w:eastAsia="zh-CN"/>
              </w:rPr>
              <w:t>标准</w:t>
            </w:r>
          </w:p>
        </w:tc>
        <w:tc>
          <w:tcPr>
            <w:tcW w:w="6542" w:type="dxa"/>
            <w:tcBorders>
              <w:tl2br w:val="nil"/>
              <w:tr2bl w:val="nil"/>
            </w:tcBorders>
            <w:noWrap w:val="0"/>
            <w:vAlign w:val="center"/>
          </w:tcPr>
          <w:p w14:paraId="50617EAC">
            <w:pPr>
              <w:spacing w:line="360" w:lineRule="auto"/>
              <w:rPr>
                <w:rFonts w:hint="default" w:ascii="宋体" w:hAnsi="宋体" w:eastAsia="宋体" w:cs="宋体"/>
                <w:color w:val="auto"/>
                <w:sz w:val="24"/>
                <w:szCs w:val="24"/>
                <w:highlight w:val="none"/>
                <w:lang w:val="en-US" w:eastAsia="zh-CN"/>
              </w:rPr>
            </w:pPr>
            <w:r>
              <w:rPr>
                <w:rFonts w:hint="eastAsia" w:ascii="新宋体" w:hAnsi="新宋体" w:eastAsia="新宋体" w:cs="新宋体"/>
                <w:color w:val="auto"/>
                <w:sz w:val="24"/>
                <w:szCs w:val="32"/>
                <w:highlight w:val="none"/>
              </w:rPr>
              <w:t>合格</w:t>
            </w:r>
          </w:p>
        </w:tc>
      </w:tr>
      <w:tr w14:paraId="52A6CA7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3EE49929">
            <w:pPr>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9</w:t>
            </w:r>
          </w:p>
        </w:tc>
        <w:tc>
          <w:tcPr>
            <w:tcW w:w="2493" w:type="dxa"/>
            <w:tcBorders>
              <w:tl2br w:val="nil"/>
              <w:tr2bl w:val="nil"/>
            </w:tcBorders>
            <w:noWrap w:val="0"/>
            <w:vAlign w:val="center"/>
          </w:tcPr>
          <w:p w14:paraId="5F3B9921">
            <w:pPr>
              <w:spacing w:line="360" w:lineRule="auto"/>
              <w:jc w:val="center"/>
              <w:rPr>
                <w:rFonts w:ascii="宋体" w:hAnsi="宋体" w:cs="宋体"/>
                <w:color w:val="000000"/>
                <w:sz w:val="24"/>
                <w:szCs w:val="24"/>
                <w:highlight w:val="none"/>
              </w:rPr>
            </w:pPr>
            <w:r>
              <w:rPr>
                <w:rFonts w:hint="eastAsia" w:ascii="宋体" w:hAnsi="宋体" w:cs="宋体"/>
                <w:color w:val="000000"/>
                <w:sz w:val="24"/>
                <w:szCs w:val="24"/>
                <w:highlight w:val="none"/>
              </w:rPr>
              <w:t>供应商资格条件</w:t>
            </w:r>
          </w:p>
        </w:tc>
        <w:tc>
          <w:tcPr>
            <w:tcW w:w="6542" w:type="dxa"/>
            <w:tcBorders>
              <w:tl2br w:val="nil"/>
              <w:tr2bl w:val="nil"/>
            </w:tcBorders>
            <w:noWrap w:val="0"/>
            <w:vAlign w:val="center"/>
          </w:tcPr>
          <w:p w14:paraId="3163BE46">
            <w:pPr>
              <w:bidi w:val="0"/>
              <w:spacing w:line="360" w:lineRule="auto"/>
              <w:rPr>
                <w:rFonts w:hint="eastAsia" w:ascii="新宋体" w:hAnsi="新宋体" w:eastAsia="新宋体" w:cs="新宋体"/>
                <w:color w:val="auto"/>
                <w:sz w:val="24"/>
                <w:szCs w:val="32"/>
              </w:rPr>
            </w:pPr>
            <w:r>
              <w:rPr>
                <w:rFonts w:hint="eastAsia" w:ascii="新宋体" w:hAnsi="新宋体" w:eastAsia="新宋体" w:cs="新宋体"/>
                <w:color w:val="auto"/>
                <w:sz w:val="24"/>
                <w:szCs w:val="32"/>
              </w:rPr>
              <w:t>1.满足《中华人民共和国政府采购法》第二十二条规定；</w:t>
            </w:r>
          </w:p>
          <w:p w14:paraId="224E8EB0">
            <w:pPr>
              <w:bidi w:val="0"/>
              <w:spacing w:line="360" w:lineRule="auto"/>
              <w:rPr>
                <w:rFonts w:hint="default" w:ascii="新宋体" w:hAnsi="新宋体" w:eastAsia="新宋体" w:cs="新宋体"/>
                <w:color w:val="auto"/>
                <w:sz w:val="24"/>
                <w:szCs w:val="32"/>
                <w:lang w:val="en-US" w:eastAsia="zh-CN"/>
              </w:rPr>
            </w:pPr>
            <w:r>
              <w:rPr>
                <w:rFonts w:hint="eastAsia" w:ascii="新宋体" w:hAnsi="新宋体" w:eastAsia="新宋体" w:cs="新宋体"/>
                <w:color w:val="auto"/>
                <w:sz w:val="24"/>
                <w:szCs w:val="32"/>
              </w:rPr>
              <w:t>2.落实政府采购政策需满足的资格要求：</w:t>
            </w:r>
            <w:r>
              <w:rPr>
                <w:rFonts w:hint="eastAsia" w:ascii="新宋体" w:hAnsi="新宋体" w:eastAsia="新宋体" w:cs="新宋体"/>
                <w:color w:val="auto"/>
                <w:sz w:val="24"/>
                <w:szCs w:val="32"/>
                <w:lang w:val="en-US" w:eastAsia="zh-CN"/>
              </w:rPr>
              <w:t>专门面向中小企业</w:t>
            </w:r>
          </w:p>
          <w:p w14:paraId="7508FBD5">
            <w:pPr>
              <w:bidi w:val="0"/>
              <w:spacing w:line="360" w:lineRule="auto"/>
              <w:rPr>
                <w:rFonts w:hint="eastAsia" w:ascii="新宋体" w:hAnsi="新宋体" w:eastAsia="新宋体" w:cs="新宋体"/>
                <w:color w:val="auto"/>
                <w:sz w:val="24"/>
                <w:szCs w:val="32"/>
                <w:lang w:eastAsia="zh-CN"/>
              </w:rPr>
            </w:pPr>
            <w:r>
              <w:rPr>
                <w:rFonts w:hint="eastAsia" w:ascii="新宋体" w:hAnsi="新宋体" w:eastAsia="新宋体" w:cs="新宋体"/>
                <w:color w:val="auto"/>
                <w:sz w:val="24"/>
                <w:szCs w:val="32"/>
              </w:rPr>
              <w:t>3.本项目的特定资格要求：</w:t>
            </w:r>
          </w:p>
          <w:p w14:paraId="0B7E1125">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（1）</w:t>
            </w:r>
            <w:r>
              <w:rPr>
                <w:rFonts w:hint="eastAsia" w:ascii="新宋体" w:hAnsi="新宋体" w:eastAsia="新宋体" w:cs="新宋体"/>
                <w:color w:val="auto"/>
                <w:sz w:val="24"/>
                <w:szCs w:val="32"/>
                <w:highlight w:val="none"/>
                <w:lang w:val="en-US" w:eastAsia="zh-CN"/>
              </w:rPr>
              <w:t>具有独立承担民事责任能力的法人或者其他组织</w:t>
            </w:r>
            <w:r>
              <w:rPr>
                <w:rFonts w:hint="eastAsia" w:ascii="新宋体" w:hAnsi="新宋体" w:eastAsia="新宋体" w:cs="新宋体"/>
                <w:color w:val="auto"/>
                <w:sz w:val="24"/>
                <w:szCs w:val="32"/>
                <w:highlight w:val="none"/>
              </w:rPr>
              <w:t>（提供合法有效的法人营业执照且经营范围包含本次采购项目相关内容）；</w:t>
            </w:r>
          </w:p>
          <w:p w14:paraId="70E4BAA6">
            <w:pPr>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新宋体" w:hAnsi="新宋体" w:eastAsia="新宋体" w:cs="新宋体"/>
                <w:color w:val="auto"/>
                <w:sz w:val="24"/>
                <w:szCs w:val="32"/>
                <w:lang w:eastAsia="zh-CN"/>
              </w:rPr>
            </w:pPr>
            <w:r>
              <w:rPr>
                <w:rFonts w:hint="eastAsia" w:ascii="新宋体" w:hAnsi="新宋体" w:eastAsia="新宋体" w:cs="新宋体"/>
                <w:color w:val="auto"/>
                <w:sz w:val="24"/>
                <w:szCs w:val="32"/>
                <w:highlight w:val="none"/>
              </w:rPr>
              <w:t>（</w:t>
            </w:r>
            <w:r>
              <w:rPr>
                <w:rFonts w:hint="eastAsia" w:ascii="新宋体" w:hAnsi="新宋体" w:eastAsia="新宋体" w:cs="新宋体"/>
                <w:color w:val="auto"/>
                <w:sz w:val="24"/>
                <w:szCs w:val="32"/>
                <w:highlight w:val="none"/>
                <w:lang w:val="en-US" w:eastAsia="zh-CN"/>
              </w:rPr>
              <w:t>2</w:t>
            </w:r>
            <w:r>
              <w:rPr>
                <w:rFonts w:hint="eastAsia" w:ascii="新宋体" w:hAnsi="新宋体" w:eastAsia="新宋体" w:cs="新宋体"/>
                <w:color w:val="auto"/>
                <w:sz w:val="24"/>
                <w:szCs w:val="32"/>
                <w:highlight w:val="none"/>
              </w:rPr>
              <w:t>）凡拟参加本次招标项目的供应商，如在“信用中国”网站（www.creditchina.gov.cn）被列入失信被执行人、重大税收违法失信主体、政府采购严重违法失信行为记录名单，在中国政府采购网（www.ccgp.gov.cn）被列入政府采购严重违法失信行为记录名单尚在处罚</w:t>
            </w:r>
            <w:r>
              <w:rPr>
                <w:rFonts w:hint="eastAsia" w:ascii="新宋体" w:hAnsi="新宋体" w:eastAsia="新宋体" w:cs="新宋体"/>
                <w:color w:val="auto"/>
                <w:sz w:val="24"/>
                <w:szCs w:val="32"/>
              </w:rPr>
              <w:t>期内的将被拒绝参加本次政府采购活动。</w:t>
            </w:r>
          </w:p>
          <w:p w14:paraId="68DA422C">
            <w:pPr>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新宋体" w:hAnsi="新宋体" w:eastAsia="新宋体" w:cs="新宋体"/>
                <w:color w:val="auto"/>
                <w:sz w:val="24"/>
                <w:szCs w:val="32"/>
                <w:highlight w:val="none"/>
              </w:rPr>
              <w:t>（</w:t>
            </w:r>
            <w:r>
              <w:rPr>
                <w:rFonts w:hint="eastAsia" w:ascii="新宋体" w:hAnsi="新宋体" w:eastAsia="新宋体" w:cs="新宋体"/>
                <w:color w:val="auto"/>
                <w:sz w:val="24"/>
                <w:szCs w:val="32"/>
                <w:highlight w:val="none"/>
                <w:lang w:val="en-US" w:eastAsia="zh-CN"/>
              </w:rPr>
              <w:t>3</w:t>
            </w:r>
            <w:r>
              <w:rPr>
                <w:rFonts w:hint="eastAsia" w:ascii="新宋体" w:hAnsi="新宋体" w:eastAsia="新宋体" w:cs="新宋体"/>
                <w:color w:val="auto"/>
                <w:sz w:val="24"/>
                <w:szCs w:val="32"/>
                <w:highlight w:val="none"/>
              </w:rPr>
              <w:t>）</w:t>
            </w:r>
            <w:r>
              <w:rPr>
                <w:rFonts w:hint="eastAsia" w:ascii="新宋体" w:hAnsi="新宋体" w:eastAsia="新宋体" w:cs="新宋体"/>
                <w:color w:val="auto"/>
                <w:sz w:val="24"/>
                <w:szCs w:val="32"/>
              </w:rPr>
              <w:t>与采购人存在利害关系可能影响招标公正性的法人、其他组织或者个人，不得参加投标。单位负责人为同一人或者存在控股、管理关系的不同单位，不得参加同一招标项目投标。违反前两款规定的，相关投标均无效。</w:t>
            </w:r>
          </w:p>
        </w:tc>
      </w:tr>
      <w:tr w14:paraId="459625A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64955A35">
            <w:pPr>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rPr>
              <w:t>11</w:t>
            </w:r>
          </w:p>
        </w:tc>
        <w:tc>
          <w:tcPr>
            <w:tcW w:w="2493" w:type="dxa"/>
            <w:tcBorders>
              <w:tl2br w:val="nil"/>
              <w:tr2bl w:val="nil"/>
            </w:tcBorders>
            <w:noWrap w:val="0"/>
            <w:vAlign w:val="center"/>
          </w:tcPr>
          <w:p w14:paraId="04C90C12">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rPr>
              <w:t>项目预算金额</w:t>
            </w:r>
            <w:r>
              <w:rPr>
                <w:rFonts w:hint="eastAsia" w:ascii="宋体" w:hAnsi="宋体" w:cs="宋体"/>
                <w:color w:val="000000"/>
                <w:sz w:val="24"/>
                <w:szCs w:val="24"/>
                <w:highlight w:val="none"/>
                <w:lang w:val="en-US" w:eastAsia="zh-CN"/>
              </w:rPr>
              <w:t>及资金来源</w:t>
            </w:r>
          </w:p>
        </w:tc>
        <w:tc>
          <w:tcPr>
            <w:tcW w:w="6542" w:type="dxa"/>
            <w:tcBorders>
              <w:tl2br w:val="nil"/>
              <w:tr2bl w:val="nil"/>
            </w:tcBorders>
            <w:noWrap w:val="0"/>
            <w:vAlign w:val="center"/>
          </w:tcPr>
          <w:p w14:paraId="0E87476B">
            <w:pPr>
              <w:spacing w:line="360" w:lineRule="auto"/>
              <w:rPr>
                <w:rFonts w:hint="eastAsia" w:ascii="新宋体" w:hAnsi="新宋体" w:eastAsia="新宋体" w:cs="新宋体"/>
                <w:bCs/>
                <w:color w:val="auto"/>
                <w:sz w:val="24"/>
                <w:szCs w:val="24"/>
                <w:highlight w:val="none"/>
              </w:rPr>
            </w:pPr>
            <w:r>
              <w:rPr>
                <w:rFonts w:hint="eastAsia" w:ascii="新宋体" w:hAnsi="新宋体" w:eastAsia="新宋体" w:cs="新宋体"/>
                <w:bCs/>
                <w:color w:val="auto"/>
                <w:sz w:val="24"/>
                <w:szCs w:val="24"/>
                <w:highlight w:val="none"/>
              </w:rPr>
              <w:t>预算金额：</w:t>
            </w:r>
            <w:r>
              <w:rPr>
                <w:rFonts w:hint="eastAsia" w:ascii="新宋体" w:hAnsi="新宋体" w:eastAsia="新宋体" w:cs="新宋体"/>
                <w:b/>
                <w:color w:val="auto"/>
                <w:sz w:val="24"/>
                <w:szCs w:val="24"/>
                <w:highlight w:val="none"/>
                <w:u w:val="single"/>
              </w:rPr>
              <w:t>¥</w:t>
            </w:r>
            <w:r>
              <w:rPr>
                <w:rFonts w:hint="eastAsia" w:ascii="新宋体" w:hAnsi="新宋体" w:eastAsia="新宋体" w:cs="新宋体"/>
                <w:b/>
                <w:color w:val="auto"/>
                <w:sz w:val="24"/>
                <w:szCs w:val="24"/>
                <w:highlight w:val="none"/>
                <w:u w:val="single"/>
                <w:lang w:val="en-US" w:eastAsia="zh-CN"/>
              </w:rPr>
              <w:t>3526100.00</w:t>
            </w:r>
            <w:r>
              <w:rPr>
                <w:rFonts w:hint="eastAsia" w:ascii="新宋体" w:hAnsi="新宋体" w:eastAsia="新宋体" w:cs="新宋体"/>
                <w:b/>
                <w:color w:val="auto"/>
                <w:sz w:val="24"/>
                <w:szCs w:val="24"/>
                <w:highlight w:val="none"/>
                <w:u w:val="single"/>
              </w:rPr>
              <w:t>元（大写：</w:t>
            </w:r>
            <w:r>
              <w:rPr>
                <w:rFonts w:hint="eastAsia" w:ascii="新宋体" w:hAnsi="新宋体" w:eastAsia="新宋体" w:cs="新宋体"/>
                <w:b/>
                <w:color w:val="auto"/>
                <w:sz w:val="24"/>
                <w:szCs w:val="24"/>
                <w:highlight w:val="none"/>
                <w:u w:val="single"/>
                <w:lang w:val="en-US" w:eastAsia="zh-CN"/>
              </w:rPr>
              <w:t>叁佰伍拾贰万陆仟壹佰元整</w:t>
            </w:r>
            <w:r>
              <w:rPr>
                <w:rFonts w:hint="eastAsia" w:ascii="新宋体" w:hAnsi="新宋体" w:eastAsia="新宋体" w:cs="新宋体"/>
                <w:b/>
                <w:color w:val="auto"/>
                <w:sz w:val="24"/>
                <w:szCs w:val="24"/>
                <w:highlight w:val="none"/>
                <w:u w:val="single"/>
              </w:rPr>
              <w:t>）</w:t>
            </w:r>
            <w:r>
              <w:rPr>
                <w:rFonts w:hint="eastAsia" w:ascii="新宋体" w:hAnsi="新宋体" w:eastAsia="新宋体" w:cs="新宋体"/>
                <w:bCs/>
                <w:color w:val="auto"/>
                <w:sz w:val="24"/>
                <w:szCs w:val="24"/>
                <w:highlight w:val="none"/>
              </w:rPr>
              <w:t>；</w:t>
            </w:r>
          </w:p>
          <w:p w14:paraId="1B0FF343">
            <w:pPr>
              <w:spacing w:line="360" w:lineRule="auto"/>
              <w:rPr>
                <w:rFonts w:hint="default" w:ascii="宋体" w:hAnsi="宋体" w:eastAsia="新宋体" w:cs="宋体"/>
                <w:color w:val="0000FF"/>
                <w:kern w:val="2"/>
                <w:sz w:val="24"/>
                <w:szCs w:val="24"/>
                <w:highlight w:val="none"/>
                <w:lang w:val="en-US" w:eastAsia="zh-CN" w:bidi="ar-SA"/>
              </w:rPr>
            </w:pPr>
            <w:r>
              <w:rPr>
                <w:rFonts w:hint="eastAsia" w:ascii="新宋体" w:hAnsi="新宋体" w:eastAsia="新宋体" w:cs="新宋体"/>
                <w:bCs/>
                <w:color w:val="auto"/>
                <w:sz w:val="24"/>
                <w:szCs w:val="24"/>
                <w:highlight w:val="none"/>
                <w:lang w:val="en-US" w:eastAsia="zh-CN"/>
              </w:rPr>
              <w:t>资金来源：自筹资金</w:t>
            </w:r>
          </w:p>
        </w:tc>
      </w:tr>
      <w:tr w14:paraId="6AD5F87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3908BEB1">
            <w:pPr>
              <w:spacing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rPr>
              <w:t>12</w:t>
            </w:r>
          </w:p>
        </w:tc>
        <w:tc>
          <w:tcPr>
            <w:tcW w:w="2493" w:type="dxa"/>
            <w:tcBorders>
              <w:tl2br w:val="nil"/>
              <w:tr2bl w:val="nil"/>
            </w:tcBorders>
            <w:noWrap w:val="0"/>
            <w:vAlign w:val="center"/>
          </w:tcPr>
          <w:p w14:paraId="140ADCF6">
            <w:pPr>
              <w:spacing w:line="360" w:lineRule="auto"/>
              <w:jc w:val="center"/>
              <w:rPr>
                <w:rFonts w:hint="eastAsia"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rPr>
              <w:t>最高限价</w:t>
            </w:r>
          </w:p>
        </w:tc>
        <w:tc>
          <w:tcPr>
            <w:tcW w:w="6542" w:type="dxa"/>
            <w:tcBorders>
              <w:tl2br w:val="nil"/>
              <w:tr2bl w:val="nil"/>
            </w:tcBorders>
            <w:noWrap w:val="0"/>
            <w:vAlign w:val="center"/>
          </w:tcPr>
          <w:p w14:paraId="3E7D91ED">
            <w:pPr>
              <w:spacing w:line="360" w:lineRule="auto"/>
              <w:rPr>
                <w:color w:val="000000"/>
                <w:highlight w:val="none"/>
              </w:rPr>
            </w:pPr>
            <w:r>
              <w:rPr>
                <w:rFonts w:hint="eastAsia" w:ascii="新宋体" w:hAnsi="新宋体" w:eastAsia="新宋体" w:cs="新宋体"/>
                <w:bCs/>
                <w:color w:val="000000"/>
                <w:sz w:val="24"/>
                <w:szCs w:val="24"/>
                <w:highlight w:val="none"/>
                <w:lang w:val="en-US" w:eastAsia="zh-CN"/>
              </w:rPr>
              <w:t>最高限价：</w:t>
            </w:r>
            <w:r>
              <w:rPr>
                <w:rFonts w:hint="eastAsia" w:ascii="新宋体" w:hAnsi="新宋体" w:eastAsia="新宋体" w:cs="新宋体"/>
                <w:b/>
                <w:color w:val="000000"/>
                <w:sz w:val="24"/>
                <w:szCs w:val="24"/>
                <w:highlight w:val="none"/>
                <w:u w:val="single"/>
              </w:rPr>
              <w:t>¥</w:t>
            </w:r>
            <w:r>
              <w:rPr>
                <w:rFonts w:hint="eastAsia" w:ascii="新宋体" w:hAnsi="新宋体" w:eastAsia="新宋体" w:cs="新宋体"/>
                <w:b/>
                <w:color w:val="auto"/>
                <w:sz w:val="24"/>
                <w:szCs w:val="24"/>
                <w:highlight w:val="none"/>
                <w:u w:val="single"/>
              </w:rPr>
              <w:t>¥</w:t>
            </w:r>
            <w:r>
              <w:rPr>
                <w:rFonts w:hint="eastAsia" w:ascii="新宋体" w:hAnsi="新宋体" w:eastAsia="新宋体" w:cs="新宋体"/>
                <w:b/>
                <w:color w:val="auto"/>
                <w:sz w:val="24"/>
                <w:szCs w:val="24"/>
                <w:highlight w:val="none"/>
                <w:u w:val="single"/>
                <w:lang w:val="en-US" w:eastAsia="zh-CN"/>
              </w:rPr>
              <w:t>3526100.00</w:t>
            </w:r>
            <w:r>
              <w:rPr>
                <w:rFonts w:hint="eastAsia" w:ascii="新宋体" w:hAnsi="新宋体" w:eastAsia="新宋体" w:cs="新宋体"/>
                <w:b/>
                <w:color w:val="auto"/>
                <w:sz w:val="24"/>
                <w:szCs w:val="24"/>
                <w:highlight w:val="none"/>
                <w:u w:val="single"/>
              </w:rPr>
              <w:t>元（大写：</w:t>
            </w:r>
            <w:r>
              <w:rPr>
                <w:rFonts w:hint="eastAsia" w:ascii="新宋体" w:hAnsi="新宋体" w:eastAsia="新宋体" w:cs="新宋体"/>
                <w:b/>
                <w:color w:val="auto"/>
                <w:sz w:val="24"/>
                <w:szCs w:val="24"/>
                <w:highlight w:val="none"/>
                <w:u w:val="single"/>
                <w:lang w:val="en-US" w:eastAsia="zh-CN"/>
              </w:rPr>
              <w:t>叁佰伍拾贰万陆仟壹佰元整</w:t>
            </w:r>
            <w:r>
              <w:rPr>
                <w:rFonts w:hint="eastAsia" w:ascii="新宋体" w:hAnsi="新宋体" w:eastAsia="新宋体" w:cs="新宋体"/>
                <w:b/>
                <w:color w:val="auto"/>
                <w:sz w:val="24"/>
                <w:szCs w:val="24"/>
                <w:highlight w:val="none"/>
                <w:u w:val="single"/>
              </w:rPr>
              <w:t>）</w:t>
            </w:r>
            <w:r>
              <w:rPr>
                <w:rFonts w:hint="eastAsia" w:ascii="新宋体" w:hAnsi="新宋体" w:eastAsia="新宋体" w:cs="新宋体"/>
                <w:bCs/>
                <w:color w:val="000000"/>
                <w:sz w:val="24"/>
                <w:szCs w:val="24"/>
                <w:highlight w:val="none"/>
              </w:rPr>
              <w:t>；</w:t>
            </w:r>
          </w:p>
          <w:p w14:paraId="4159E2E0">
            <w:pPr>
              <w:spacing w:line="360" w:lineRule="auto"/>
              <w:jc w:val="left"/>
              <w:rPr>
                <w:rFonts w:hint="eastAsia" w:ascii="宋体" w:hAnsi="宋体" w:eastAsia="宋体" w:cs="宋体"/>
                <w:color w:val="000000"/>
                <w:sz w:val="24"/>
                <w:szCs w:val="24"/>
                <w:highlight w:val="none"/>
                <w:lang w:val="en-US" w:eastAsia="zh-CN"/>
              </w:rPr>
            </w:pPr>
            <w:r>
              <w:rPr>
                <w:rFonts w:hint="eastAsia" w:ascii="新宋体" w:hAnsi="新宋体" w:eastAsia="新宋体" w:cs="新宋体"/>
                <w:b/>
                <w:bCs w:val="0"/>
                <w:color w:val="000000"/>
                <w:sz w:val="24"/>
                <w:szCs w:val="24"/>
                <w:highlight w:val="none"/>
              </w:rPr>
              <w:t>预算金额是采购人对本项目的最高限价。投标供应商的投标报价不得高于预算金额，否则作废标处理。</w:t>
            </w:r>
          </w:p>
        </w:tc>
      </w:tr>
      <w:tr w14:paraId="21956B8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350BC2E7">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en-US" w:eastAsia="zh-CN"/>
              </w:rPr>
              <w:t>13</w:t>
            </w:r>
          </w:p>
        </w:tc>
        <w:tc>
          <w:tcPr>
            <w:tcW w:w="2493" w:type="dxa"/>
            <w:tcBorders>
              <w:tl2br w:val="nil"/>
              <w:tr2bl w:val="nil"/>
            </w:tcBorders>
            <w:noWrap w:val="0"/>
            <w:vAlign w:val="center"/>
          </w:tcPr>
          <w:p w14:paraId="26632E32">
            <w:pPr>
              <w:spacing w:line="360" w:lineRule="auto"/>
              <w:jc w:val="center"/>
              <w:rPr>
                <w:rFonts w:ascii="宋体" w:hAnsi="宋体" w:cs="宋体"/>
                <w:color w:val="000000"/>
                <w:sz w:val="24"/>
                <w:szCs w:val="24"/>
                <w:highlight w:val="none"/>
              </w:rPr>
            </w:pPr>
            <w:r>
              <w:rPr>
                <w:rFonts w:hint="eastAsia" w:ascii="宋体" w:hAnsi="宋体" w:cs="宋体"/>
                <w:color w:val="000000"/>
                <w:sz w:val="24"/>
                <w:szCs w:val="24"/>
                <w:highlight w:val="none"/>
              </w:rPr>
              <w:t>联合体形式</w:t>
            </w:r>
          </w:p>
        </w:tc>
        <w:tc>
          <w:tcPr>
            <w:tcW w:w="6542" w:type="dxa"/>
            <w:tcBorders>
              <w:tl2br w:val="nil"/>
              <w:tr2bl w:val="nil"/>
            </w:tcBorders>
            <w:noWrap w:val="0"/>
            <w:vAlign w:val="center"/>
          </w:tcPr>
          <w:p w14:paraId="39A1FFCC">
            <w:pPr>
              <w:spacing w:line="360" w:lineRule="auto"/>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不接受</w:t>
            </w:r>
          </w:p>
          <w:p w14:paraId="5F8173AD">
            <w:pPr>
              <w:spacing w:line="360" w:lineRule="auto"/>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接受</w:t>
            </w:r>
          </w:p>
        </w:tc>
      </w:tr>
      <w:tr w14:paraId="29B066E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35" w:hRule="atLeast"/>
          <w:jc w:val="center"/>
        </w:trPr>
        <w:tc>
          <w:tcPr>
            <w:tcW w:w="773" w:type="dxa"/>
            <w:tcBorders>
              <w:tl2br w:val="nil"/>
              <w:tr2bl w:val="nil"/>
            </w:tcBorders>
            <w:noWrap w:val="0"/>
            <w:vAlign w:val="center"/>
          </w:tcPr>
          <w:p w14:paraId="5BAE35F5">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en-US" w:eastAsia="zh-CN"/>
              </w:rPr>
              <w:t>14</w:t>
            </w:r>
          </w:p>
        </w:tc>
        <w:tc>
          <w:tcPr>
            <w:tcW w:w="2493" w:type="dxa"/>
            <w:tcBorders>
              <w:tl2br w:val="nil"/>
              <w:tr2bl w:val="nil"/>
            </w:tcBorders>
            <w:noWrap w:val="0"/>
            <w:vAlign w:val="center"/>
          </w:tcPr>
          <w:p w14:paraId="0E547BA6">
            <w:pPr>
              <w:spacing w:line="360" w:lineRule="auto"/>
              <w:jc w:val="center"/>
              <w:rPr>
                <w:rFonts w:ascii="宋体" w:hAnsi="宋体" w:cs="宋体"/>
                <w:color w:val="000000"/>
                <w:sz w:val="24"/>
                <w:szCs w:val="24"/>
                <w:highlight w:val="none"/>
              </w:rPr>
            </w:pPr>
            <w:r>
              <w:rPr>
                <w:rFonts w:hint="eastAsia" w:ascii="宋体" w:hAnsi="宋体" w:cs="宋体"/>
                <w:color w:val="000000"/>
                <w:sz w:val="24"/>
                <w:szCs w:val="24"/>
                <w:highlight w:val="none"/>
              </w:rPr>
              <w:t>分包</w:t>
            </w:r>
          </w:p>
        </w:tc>
        <w:tc>
          <w:tcPr>
            <w:tcW w:w="6542" w:type="dxa"/>
            <w:tcBorders>
              <w:tl2br w:val="nil"/>
              <w:tr2bl w:val="nil"/>
            </w:tcBorders>
            <w:noWrap w:val="0"/>
            <w:vAlign w:val="center"/>
          </w:tcPr>
          <w:p w14:paraId="1D518B75">
            <w:pPr>
              <w:spacing w:line="360" w:lineRule="auto"/>
              <w:jc w:val="left"/>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eastAsia="zh-CN"/>
              </w:rPr>
              <w:sym w:font="Wingdings 2" w:char="0052"/>
            </w:r>
            <w:r>
              <w:rPr>
                <w:rFonts w:hint="eastAsia" w:ascii="宋体" w:hAnsi="宋体" w:eastAsia="宋体" w:cs="宋体"/>
                <w:color w:val="000000"/>
                <w:sz w:val="24"/>
                <w:szCs w:val="24"/>
                <w:highlight w:val="none"/>
              </w:rPr>
              <w:t>不允许</w:t>
            </w:r>
          </w:p>
          <w:p w14:paraId="3D829A9D">
            <w:pPr>
              <w:spacing w:line="360" w:lineRule="auto"/>
              <w:jc w:val="left"/>
              <w:rPr>
                <w:rFonts w:hint="eastAsia" w:ascii="宋体" w:hAnsi="宋体" w:eastAsia="宋体" w:cs="宋体"/>
                <w:color w:val="000000"/>
                <w:sz w:val="24"/>
                <w:szCs w:val="24"/>
                <w:highlight w:val="none"/>
                <w:lang w:eastAsia="zh-CN"/>
              </w:rPr>
            </w:pPr>
            <w:r>
              <w:rPr>
                <w:rFonts w:hint="eastAsia" w:ascii="宋体" w:hAnsi="宋体" w:cs="宋体"/>
                <w:color w:val="000000"/>
                <w:sz w:val="24"/>
                <w:szCs w:val="24"/>
                <w:highlight w:val="none"/>
                <w:lang w:eastAsia="zh-CN"/>
              </w:rPr>
              <w:t>□</w:t>
            </w:r>
            <w:r>
              <w:rPr>
                <w:rFonts w:hint="eastAsia" w:ascii="宋体" w:hAnsi="宋体" w:eastAsia="宋体" w:cs="宋体"/>
                <w:color w:val="000000"/>
                <w:sz w:val="24"/>
                <w:szCs w:val="24"/>
                <w:highlight w:val="none"/>
              </w:rPr>
              <w:t>允许,分包内容要求</w:t>
            </w:r>
            <w:r>
              <w:rPr>
                <w:rFonts w:hint="eastAsia" w:ascii="宋体" w:hAnsi="宋体" w:cs="宋体"/>
                <w:color w:val="000000"/>
                <w:sz w:val="24"/>
                <w:szCs w:val="24"/>
                <w:highlight w:val="none"/>
                <w:lang w:eastAsia="zh-CN"/>
              </w:rPr>
              <w:t>：</w:t>
            </w:r>
          </w:p>
          <w:p w14:paraId="00EA81B1">
            <w:pPr>
              <w:spacing w:line="360" w:lineRule="auto"/>
              <w:jc w:val="left"/>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 xml:space="preserve">  接受分包供应商资格要求</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lang w:val="en-US" w:eastAsia="zh-CN"/>
              </w:rPr>
              <w:t>/。</w:t>
            </w:r>
          </w:p>
        </w:tc>
      </w:tr>
      <w:tr w14:paraId="301D1F1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27326C83">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en-US" w:eastAsia="zh-CN"/>
              </w:rPr>
              <w:t>15</w:t>
            </w:r>
          </w:p>
        </w:tc>
        <w:tc>
          <w:tcPr>
            <w:tcW w:w="2493" w:type="dxa"/>
            <w:tcBorders>
              <w:tl2br w:val="nil"/>
              <w:tr2bl w:val="nil"/>
            </w:tcBorders>
            <w:noWrap w:val="0"/>
            <w:vAlign w:val="center"/>
          </w:tcPr>
          <w:p w14:paraId="732F5278">
            <w:pPr>
              <w:spacing w:line="360" w:lineRule="auto"/>
              <w:ind w:firstLine="240" w:firstLineChars="100"/>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计量单位</w:t>
            </w:r>
          </w:p>
        </w:tc>
        <w:tc>
          <w:tcPr>
            <w:tcW w:w="6542" w:type="dxa"/>
            <w:tcBorders>
              <w:tl2br w:val="nil"/>
              <w:tr2bl w:val="nil"/>
            </w:tcBorders>
            <w:noWrap w:val="0"/>
            <w:vAlign w:val="center"/>
          </w:tcPr>
          <w:p w14:paraId="04D61539">
            <w:pPr>
              <w:spacing w:line="360" w:lineRule="auto"/>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中华人民共和国法定计量单位</w:t>
            </w:r>
          </w:p>
          <w:p w14:paraId="6A2C3690">
            <w:pPr>
              <w:spacing w:line="360" w:lineRule="auto"/>
              <w:ind w:firstLine="240" w:firstLineChars="100"/>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 xml:space="preserve">其他：             </w:t>
            </w:r>
          </w:p>
        </w:tc>
      </w:tr>
      <w:tr w14:paraId="1178348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00D53A5F">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en-US" w:eastAsia="zh-CN"/>
              </w:rPr>
              <w:t>16</w:t>
            </w:r>
          </w:p>
        </w:tc>
        <w:tc>
          <w:tcPr>
            <w:tcW w:w="2493" w:type="dxa"/>
            <w:tcBorders>
              <w:tl2br w:val="nil"/>
              <w:tr2bl w:val="nil"/>
            </w:tcBorders>
            <w:noWrap w:val="0"/>
            <w:vAlign w:val="center"/>
          </w:tcPr>
          <w:p w14:paraId="2A244CB9">
            <w:pPr>
              <w:spacing w:line="360" w:lineRule="auto"/>
              <w:ind w:firstLine="240" w:firstLineChars="100"/>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现场考察、开标前答疑会</w:t>
            </w:r>
          </w:p>
        </w:tc>
        <w:tc>
          <w:tcPr>
            <w:tcW w:w="6542" w:type="dxa"/>
            <w:tcBorders>
              <w:tl2br w:val="nil"/>
              <w:tr2bl w:val="nil"/>
            </w:tcBorders>
            <w:noWrap w:val="0"/>
            <w:vAlign w:val="center"/>
          </w:tcPr>
          <w:p w14:paraId="6FD3A344">
            <w:pPr>
              <w:spacing w:line="360" w:lineRule="auto"/>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不组织</w:t>
            </w:r>
          </w:p>
          <w:p w14:paraId="70AC5354">
            <w:pPr>
              <w:spacing w:line="360" w:lineRule="auto"/>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 xml:space="preserve">组织，时  间：         </w:t>
            </w:r>
          </w:p>
          <w:p w14:paraId="680B7E76">
            <w:pPr>
              <w:spacing w:line="360" w:lineRule="auto"/>
              <w:ind w:firstLine="240" w:firstLineChars="1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地  点：         </w:t>
            </w:r>
          </w:p>
          <w:p w14:paraId="2C677237">
            <w:pPr>
              <w:spacing w:line="360" w:lineRule="auto"/>
              <w:ind w:firstLine="240" w:firstLineChars="1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联系人：         </w:t>
            </w:r>
          </w:p>
          <w:p w14:paraId="6A5CC953">
            <w:pPr>
              <w:spacing w:line="360" w:lineRule="auto"/>
              <w:ind w:firstLine="240" w:firstLineChars="1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电  话：         </w:t>
            </w:r>
          </w:p>
          <w:p w14:paraId="08D45095">
            <w:pPr>
              <w:spacing w:line="360" w:lineRule="auto"/>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组织，</w:t>
            </w:r>
            <w:r>
              <w:rPr>
                <w:rFonts w:hint="eastAsia" w:ascii="宋体" w:hAnsi="宋体" w:cs="宋体"/>
                <w:color w:val="000000"/>
                <w:sz w:val="24"/>
                <w:szCs w:val="24"/>
                <w:highlight w:val="none"/>
                <w:lang w:eastAsia="zh-CN"/>
              </w:rPr>
              <w:t>采购文件</w:t>
            </w:r>
            <w:r>
              <w:rPr>
                <w:rFonts w:hint="eastAsia" w:ascii="宋体" w:hAnsi="宋体" w:eastAsia="宋体" w:cs="宋体"/>
                <w:color w:val="000000"/>
                <w:sz w:val="24"/>
                <w:szCs w:val="24"/>
                <w:highlight w:val="none"/>
              </w:rPr>
              <w:t>提供期限截止后以书面形式通知。</w:t>
            </w:r>
          </w:p>
        </w:tc>
      </w:tr>
      <w:tr w14:paraId="02342B4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57A53746">
            <w:pPr>
              <w:spacing w:line="360" w:lineRule="auto"/>
              <w:jc w:val="center"/>
              <w:rPr>
                <w:rFonts w:hint="default" w:ascii="宋体" w:hAnsi="宋体" w:eastAsia="宋体" w:cs="宋体"/>
                <w:kern w:val="2"/>
                <w:sz w:val="24"/>
                <w:szCs w:val="24"/>
                <w:highlight w:val="none"/>
                <w:lang w:val="en-US" w:eastAsia="zh-CN" w:bidi="ar-SA"/>
              </w:rPr>
            </w:pPr>
            <w:r>
              <w:rPr>
                <w:rFonts w:hint="eastAsia" w:ascii="宋体" w:hAnsi="宋体" w:cs="宋体"/>
                <w:sz w:val="24"/>
                <w:szCs w:val="24"/>
                <w:highlight w:val="none"/>
              </w:rPr>
              <w:t>1</w:t>
            </w:r>
            <w:r>
              <w:rPr>
                <w:rFonts w:hint="eastAsia" w:ascii="宋体" w:hAnsi="宋体" w:cs="宋体"/>
                <w:sz w:val="24"/>
                <w:szCs w:val="24"/>
                <w:highlight w:val="none"/>
                <w:lang w:val="en-US" w:eastAsia="zh-CN"/>
              </w:rPr>
              <w:t>7</w:t>
            </w:r>
          </w:p>
        </w:tc>
        <w:tc>
          <w:tcPr>
            <w:tcW w:w="2493" w:type="dxa"/>
            <w:tcBorders>
              <w:tl2br w:val="nil"/>
              <w:tr2bl w:val="nil"/>
            </w:tcBorders>
            <w:noWrap w:val="0"/>
            <w:vAlign w:val="center"/>
          </w:tcPr>
          <w:p w14:paraId="5AE0CF1E">
            <w:pPr>
              <w:spacing w:line="360" w:lineRule="auto"/>
              <w:ind w:firstLine="240" w:firstLineChars="100"/>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投标报价货币要求</w:t>
            </w:r>
          </w:p>
        </w:tc>
        <w:tc>
          <w:tcPr>
            <w:tcW w:w="6542" w:type="dxa"/>
            <w:tcBorders>
              <w:tl2br w:val="nil"/>
              <w:tr2bl w:val="nil"/>
            </w:tcBorders>
            <w:noWrap w:val="0"/>
            <w:vAlign w:val="center"/>
          </w:tcPr>
          <w:p w14:paraId="0F448058">
            <w:pPr>
              <w:spacing w:line="360" w:lineRule="auto"/>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所有投标均按</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人民币</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货币进行报价。</w:t>
            </w:r>
          </w:p>
          <w:p w14:paraId="324220A1">
            <w:pPr>
              <w:spacing w:line="360" w:lineRule="auto"/>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 xml:space="preserve">其它：               </w:t>
            </w:r>
          </w:p>
        </w:tc>
      </w:tr>
      <w:tr w14:paraId="24EF88F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137ED57C">
            <w:pPr>
              <w:spacing w:line="360" w:lineRule="auto"/>
              <w:jc w:val="center"/>
              <w:rPr>
                <w:rFonts w:hint="default" w:ascii="宋体" w:hAnsi="宋体" w:eastAsia="宋体" w:cs="宋体"/>
                <w:kern w:val="2"/>
                <w:sz w:val="24"/>
                <w:szCs w:val="24"/>
                <w:highlight w:val="none"/>
                <w:lang w:val="en-US" w:eastAsia="zh-CN" w:bidi="ar-SA"/>
              </w:rPr>
            </w:pPr>
            <w:r>
              <w:rPr>
                <w:rFonts w:hint="eastAsia" w:ascii="宋体" w:hAnsi="宋体" w:cs="宋体"/>
                <w:sz w:val="24"/>
                <w:szCs w:val="24"/>
                <w:highlight w:val="none"/>
              </w:rPr>
              <w:t>1</w:t>
            </w:r>
            <w:r>
              <w:rPr>
                <w:rFonts w:hint="eastAsia" w:ascii="宋体" w:hAnsi="宋体" w:cs="宋体"/>
                <w:sz w:val="24"/>
                <w:szCs w:val="24"/>
                <w:highlight w:val="none"/>
                <w:lang w:val="en-US" w:eastAsia="zh-CN"/>
              </w:rPr>
              <w:t>8</w:t>
            </w:r>
          </w:p>
        </w:tc>
        <w:tc>
          <w:tcPr>
            <w:tcW w:w="2493" w:type="dxa"/>
            <w:tcBorders>
              <w:tl2br w:val="nil"/>
              <w:tr2bl w:val="nil"/>
            </w:tcBorders>
            <w:noWrap w:val="0"/>
            <w:vAlign w:val="center"/>
          </w:tcPr>
          <w:p w14:paraId="5F5C5BCE">
            <w:pPr>
              <w:spacing w:line="360" w:lineRule="auto"/>
              <w:jc w:val="center"/>
              <w:rPr>
                <w:rFonts w:ascii="宋体" w:hAnsi="宋体" w:cs="宋体"/>
                <w:color w:val="000000"/>
                <w:sz w:val="24"/>
                <w:szCs w:val="24"/>
                <w:highlight w:val="none"/>
              </w:rPr>
            </w:pPr>
            <w:r>
              <w:rPr>
                <w:rFonts w:hint="eastAsia" w:ascii="宋体" w:hAnsi="宋体" w:cs="宋体"/>
                <w:color w:val="000000"/>
                <w:sz w:val="24"/>
                <w:szCs w:val="24"/>
                <w:highlight w:val="none"/>
              </w:rPr>
              <w:t>投标保证金</w:t>
            </w:r>
          </w:p>
        </w:tc>
        <w:tc>
          <w:tcPr>
            <w:tcW w:w="6542" w:type="dxa"/>
            <w:tcBorders>
              <w:tl2br w:val="nil"/>
              <w:tr2bl w:val="nil"/>
            </w:tcBorders>
            <w:noWrap w:val="0"/>
            <w:vAlign w:val="center"/>
          </w:tcPr>
          <w:p w14:paraId="4D7466F9">
            <w:pPr>
              <w:spacing w:line="360" w:lineRule="auto"/>
              <w:rPr>
                <w:rFonts w:hint="eastAsia" w:ascii="宋体" w:hAnsi="宋体" w:cs="宋体"/>
                <w:bCs/>
                <w:color w:val="000000"/>
                <w:sz w:val="24"/>
                <w:szCs w:val="24"/>
                <w:highlight w:val="none"/>
                <w:lang w:val="en-US" w:eastAsia="zh-CN"/>
              </w:rPr>
            </w:pPr>
            <w:r>
              <w:rPr>
                <w:rFonts w:hint="eastAsia" w:ascii="宋体" w:hAnsi="宋体" w:cs="宋体"/>
                <w:bCs/>
                <w:color w:val="000000"/>
                <w:sz w:val="24"/>
                <w:szCs w:val="24"/>
                <w:highlight w:val="none"/>
              </w:rPr>
              <w:t>投标保证金金额：</w:t>
            </w:r>
            <w:r>
              <w:rPr>
                <w:rFonts w:hint="eastAsia" w:ascii="宋体" w:hAnsi="宋体" w:cs="宋体"/>
                <w:b/>
                <w:color w:val="000000"/>
                <w:sz w:val="24"/>
                <w:szCs w:val="24"/>
                <w:highlight w:val="none"/>
                <w:u w:val="single"/>
                <w:lang w:val="en-US" w:eastAsia="zh-CN"/>
              </w:rPr>
              <w:t>伍万元整</w:t>
            </w:r>
            <w:r>
              <w:rPr>
                <w:rFonts w:hint="eastAsia" w:ascii="宋体" w:hAnsi="宋体" w:cs="宋体"/>
                <w:b/>
                <w:color w:val="000000"/>
                <w:sz w:val="24"/>
                <w:szCs w:val="24"/>
                <w:highlight w:val="none"/>
                <w:u w:val="single"/>
                <w:lang w:eastAsia="zh-CN"/>
              </w:rPr>
              <w:t>（</w:t>
            </w:r>
            <w:r>
              <w:rPr>
                <w:rFonts w:hint="eastAsia" w:ascii="宋体" w:hAnsi="宋体" w:cs="宋体"/>
                <w:b/>
                <w:color w:val="000000"/>
                <w:sz w:val="24"/>
                <w:szCs w:val="24"/>
                <w:highlight w:val="none"/>
                <w:u w:val="single"/>
                <w:lang w:val="en-US" w:eastAsia="zh-CN"/>
              </w:rPr>
              <w:t>人民币50000.00元</w:t>
            </w:r>
            <w:r>
              <w:rPr>
                <w:rFonts w:hint="eastAsia" w:ascii="宋体" w:hAnsi="宋体" w:cs="宋体"/>
                <w:b/>
                <w:color w:val="000000"/>
                <w:sz w:val="24"/>
                <w:szCs w:val="24"/>
                <w:highlight w:val="none"/>
                <w:u w:val="single"/>
                <w:lang w:eastAsia="zh-CN"/>
              </w:rPr>
              <w:t>）</w:t>
            </w:r>
          </w:p>
          <w:p w14:paraId="02282B39">
            <w:pPr>
              <w:spacing w:line="360" w:lineRule="auto"/>
              <w:rPr>
                <w:rFonts w:ascii="宋体" w:hAnsi="宋体" w:cs="宋体"/>
                <w:bCs/>
                <w:color w:val="000000"/>
                <w:sz w:val="24"/>
                <w:szCs w:val="24"/>
                <w:highlight w:val="none"/>
              </w:rPr>
            </w:pPr>
            <w:r>
              <w:rPr>
                <w:rFonts w:hint="eastAsia" w:ascii="宋体" w:hAnsi="宋体" w:cs="宋体"/>
                <w:bCs/>
                <w:color w:val="000000"/>
                <w:sz w:val="24"/>
                <w:szCs w:val="24"/>
                <w:highlight w:val="none"/>
                <w:lang w:val="en-US" w:eastAsia="zh-CN"/>
              </w:rPr>
              <w:t>投标保证金交纳方式：</w:t>
            </w:r>
            <w:r>
              <w:rPr>
                <w:rFonts w:hint="eastAsia" w:ascii="宋体" w:hAnsi="宋体" w:cs="宋体"/>
                <w:bCs/>
                <w:color w:val="000000"/>
                <w:sz w:val="24"/>
                <w:szCs w:val="24"/>
                <w:highlight w:val="none"/>
              </w:rPr>
              <w:t>转账支票、</w:t>
            </w:r>
            <w:r>
              <w:rPr>
                <w:rFonts w:hint="eastAsia" w:ascii="宋体" w:hAnsi="宋体" w:cs="宋体"/>
                <w:bCs/>
                <w:color w:val="000000"/>
                <w:sz w:val="24"/>
                <w:szCs w:val="24"/>
                <w:highlight w:val="none"/>
                <w:lang w:val="en-US" w:eastAsia="zh-CN"/>
              </w:rPr>
              <w:t>电汇、</w:t>
            </w:r>
            <w:r>
              <w:rPr>
                <w:rFonts w:hint="eastAsia" w:ascii="宋体" w:hAnsi="宋体" w:cs="宋体"/>
                <w:bCs/>
                <w:color w:val="000000"/>
                <w:sz w:val="24"/>
                <w:szCs w:val="24"/>
                <w:highlight w:val="none"/>
              </w:rPr>
              <w:t>企业网银</w:t>
            </w:r>
            <w:r>
              <w:rPr>
                <w:rFonts w:hint="eastAsia" w:ascii="宋体" w:hAnsi="宋体" w:cs="宋体"/>
                <w:bCs/>
                <w:color w:val="000000"/>
                <w:sz w:val="24"/>
                <w:szCs w:val="24"/>
                <w:highlight w:val="none"/>
                <w:lang w:eastAsia="zh-CN"/>
              </w:rPr>
              <w:t>、</w:t>
            </w:r>
            <w:r>
              <w:rPr>
                <w:rFonts w:hint="eastAsia" w:ascii="宋体" w:hAnsi="宋体" w:cs="宋体"/>
                <w:bCs/>
                <w:color w:val="000000"/>
                <w:sz w:val="24"/>
                <w:szCs w:val="24"/>
                <w:highlight w:val="none"/>
                <w:lang w:val="en-US" w:eastAsia="zh-CN"/>
              </w:rPr>
              <w:t>保函</w:t>
            </w:r>
            <w:r>
              <w:rPr>
                <w:rFonts w:hint="eastAsia" w:ascii="宋体" w:hAnsi="宋体" w:cs="宋体"/>
                <w:bCs/>
                <w:color w:val="000000"/>
                <w:sz w:val="24"/>
                <w:szCs w:val="24"/>
                <w:highlight w:val="none"/>
              </w:rPr>
              <w:t>等非现金形式</w:t>
            </w:r>
          </w:p>
          <w:p w14:paraId="44DD6950">
            <w:pPr>
              <w:spacing w:line="360" w:lineRule="auto"/>
              <w:rPr>
                <w:rFonts w:hint="eastAsia" w:ascii="宋体" w:hAnsi="宋体" w:eastAsia="宋体" w:cs="宋体"/>
                <w:bCs/>
                <w:color w:val="000000"/>
                <w:sz w:val="24"/>
                <w:szCs w:val="24"/>
                <w:highlight w:val="none"/>
                <w:lang w:eastAsia="zh-CN"/>
              </w:rPr>
            </w:pPr>
            <w:r>
              <w:rPr>
                <w:rFonts w:hint="eastAsia" w:ascii="宋体" w:hAnsi="宋体" w:cs="宋体"/>
                <w:bCs/>
                <w:color w:val="000000"/>
                <w:sz w:val="24"/>
                <w:szCs w:val="24"/>
                <w:highlight w:val="none"/>
                <w:lang w:val="en-US" w:eastAsia="zh-CN"/>
              </w:rPr>
              <w:t>（1）采用网上银行支付方式的</w:t>
            </w:r>
            <w:r>
              <w:rPr>
                <w:rFonts w:hint="eastAsia" w:ascii="宋体" w:hAnsi="宋体" w:cs="宋体"/>
                <w:bCs/>
                <w:color w:val="000000"/>
                <w:sz w:val="24"/>
                <w:szCs w:val="24"/>
                <w:highlight w:val="none"/>
              </w:rPr>
              <w:t>供应商将</w:t>
            </w:r>
            <w:r>
              <w:rPr>
                <w:rFonts w:hint="eastAsia" w:ascii="宋体" w:hAnsi="宋体" w:cs="宋体"/>
                <w:bCs/>
                <w:color w:val="000000"/>
                <w:sz w:val="24"/>
                <w:szCs w:val="24"/>
                <w:highlight w:val="none"/>
                <w:lang w:val="en-US" w:eastAsia="zh-CN"/>
              </w:rPr>
              <w:t>投标保证金</w:t>
            </w:r>
            <w:r>
              <w:rPr>
                <w:rFonts w:hint="eastAsia" w:ascii="宋体" w:hAnsi="宋体" w:cs="宋体"/>
                <w:bCs/>
                <w:color w:val="000000"/>
                <w:sz w:val="24"/>
                <w:szCs w:val="24"/>
                <w:highlight w:val="none"/>
              </w:rPr>
              <w:t>从企业基本帐户汇至以下账户</w:t>
            </w:r>
            <w:r>
              <w:rPr>
                <w:rFonts w:hint="eastAsia" w:ascii="宋体" w:hAnsi="宋体" w:cs="宋体"/>
                <w:bCs/>
                <w:color w:val="000000"/>
                <w:sz w:val="24"/>
                <w:szCs w:val="24"/>
                <w:highlight w:val="none"/>
                <w:lang w:eastAsia="zh-CN"/>
              </w:rPr>
              <w:t>：</w:t>
            </w:r>
          </w:p>
          <w:p w14:paraId="347F32B3">
            <w:pPr>
              <w:spacing w:line="360" w:lineRule="auto"/>
              <w:rPr>
                <w:rFonts w:ascii="宋体" w:hAnsi="宋体" w:cs="宋体"/>
                <w:bCs/>
                <w:color w:val="000000"/>
                <w:sz w:val="24"/>
                <w:szCs w:val="24"/>
                <w:highlight w:val="none"/>
              </w:rPr>
            </w:pPr>
            <w:r>
              <w:rPr>
                <w:rFonts w:hint="eastAsia" w:ascii="宋体" w:hAnsi="宋体" w:cs="宋体"/>
                <w:bCs/>
                <w:color w:val="000000"/>
                <w:sz w:val="24"/>
                <w:szCs w:val="24"/>
                <w:highlight w:val="none"/>
              </w:rPr>
              <w:t>单位名称：</w:t>
            </w:r>
            <w:r>
              <w:rPr>
                <w:rFonts w:hint="eastAsia" w:ascii="宋体" w:hAnsi="宋体" w:cs="宋体"/>
                <w:bCs/>
                <w:color w:val="000000"/>
                <w:sz w:val="24"/>
                <w:szCs w:val="24"/>
                <w:highlight w:val="none"/>
                <w:lang w:val="en-US" w:eastAsia="zh-CN"/>
              </w:rPr>
              <w:t>新疆羽馨工程管理咨询有限公司</w:t>
            </w:r>
          </w:p>
          <w:p w14:paraId="03D938BA">
            <w:pPr>
              <w:spacing w:line="360" w:lineRule="auto"/>
              <w:rPr>
                <w:rFonts w:hint="eastAsia" w:ascii="宋体" w:hAnsi="宋体" w:cs="宋体"/>
                <w:bCs/>
                <w:color w:val="000000"/>
                <w:sz w:val="24"/>
                <w:szCs w:val="24"/>
                <w:highlight w:val="none"/>
              </w:rPr>
            </w:pPr>
            <w:r>
              <w:rPr>
                <w:rFonts w:hint="eastAsia" w:ascii="宋体" w:hAnsi="宋体" w:cs="宋体"/>
                <w:bCs/>
                <w:color w:val="000000"/>
                <w:sz w:val="24"/>
                <w:szCs w:val="24"/>
                <w:highlight w:val="none"/>
              </w:rPr>
              <w:t>帐  号：</w:t>
            </w:r>
            <w:r>
              <w:rPr>
                <w:rFonts w:hint="eastAsia" w:ascii="宋体" w:hAnsi="宋体" w:cs="宋体"/>
                <w:bCs/>
                <w:color w:val="000000"/>
                <w:sz w:val="24"/>
                <w:szCs w:val="24"/>
                <w:highlight w:val="none"/>
                <w:lang w:val="en-US" w:eastAsia="zh-CN"/>
              </w:rPr>
              <w:t>0802290000001183</w:t>
            </w:r>
            <w:r>
              <w:rPr>
                <w:rFonts w:hint="eastAsia" w:ascii="宋体" w:hAnsi="宋体" w:cs="宋体"/>
                <w:bCs/>
                <w:color w:val="000000"/>
                <w:sz w:val="24"/>
                <w:szCs w:val="24"/>
                <w:highlight w:val="none"/>
                <w:lang w:val="en-US" w:eastAsia="zh-CN"/>
              </w:rPr>
              <w:tab/>
            </w:r>
          </w:p>
          <w:p w14:paraId="2E8E3DB8">
            <w:pPr>
              <w:spacing w:line="360" w:lineRule="auto"/>
              <w:rPr>
                <w:rFonts w:hint="eastAsia" w:ascii="宋体" w:hAnsi="宋体" w:cs="宋体"/>
                <w:bCs/>
                <w:color w:val="000000"/>
                <w:sz w:val="24"/>
                <w:szCs w:val="24"/>
                <w:highlight w:val="none"/>
              </w:rPr>
            </w:pPr>
            <w:r>
              <w:rPr>
                <w:rFonts w:hint="eastAsia" w:ascii="宋体" w:hAnsi="宋体" w:cs="宋体"/>
                <w:bCs/>
                <w:color w:val="000000"/>
                <w:sz w:val="24"/>
                <w:szCs w:val="24"/>
                <w:highlight w:val="none"/>
              </w:rPr>
              <w:t>开 户 行：</w:t>
            </w:r>
            <w:r>
              <w:rPr>
                <w:rFonts w:hint="eastAsia" w:ascii="宋体" w:hAnsi="宋体" w:cs="宋体"/>
                <w:bCs/>
                <w:color w:val="000000"/>
                <w:sz w:val="24"/>
                <w:szCs w:val="24"/>
                <w:highlight w:val="none"/>
                <w:lang w:val="en-US" w:eastAsia="zh-CN"/>
              </w:rPr>
              <w:t>新疆银行股份有限公司哈密火车站支行</w:t>
            </w:r>
            <w:r>
              <w:rPr>
                <w:rFonts w:hint="eastAsia" w:ascii="宋体" w:hAnsi="宋体" w:cs="宋体"/>
                <w:bCs/>
                <w:color w:val="000000"/>
                <w:sz w:val="24"/>
                <w:szCs w:val="24"/>
                <w:highlight w:val="none"/>
                <w:lang w:val="en-US" w:eastAsia="zh-CN"/>
              </w:rPr>
              <w:tab/>
            </w:r>
          </w:p>
          <w:p w14:paraId="00D6ECE1">
            <w:pPr>
              <w:spacing w:line="360" w:lineRule="auto"/>
              <w:rPr>
                <w:rFonts w:hint="eastAsia" w:ascii="宋体" w:hAnsi="宋体" w:cs="宋体"/>
                <w:bCs/>
                <w:color w:val="000000"/>
                <w:sz w:val="24"/>
                <w:szCs w:val="24"/>
                <w:highlight w:val="none"/>
                <w:lang w:val="en-US" w:eastAsia="zh-CN"/>
              </w:rPr>
            </w:pPr>
            <w:r>
              <w:rPr>
                <w:rFonts w:hint="eastAsia" w:ascii="宋体" w:hAnsi="宋体" w:cs="宋体"/>
                <w:bCs/>
                <w:color w:val="000000"/>
                <w:sz w:val="24"/>
                <w:szCs w:val="24"/>
                <w:highlight w:val="none"/>
              </w:rPr>
              <w:t xml:space="preserve">行   号: </w:t>
            </w:r>
            <w:r>
              <w:rPr>
                <w:rFonts w:hint="eastAsia" w:ascii="宋体" w:hAnsi="宋体" w:cs="宋体"/>
                <w:bCs/>
                <w:color w:val="000000"/>
                <w:sz w:val="24"/>
                <w:szCs w:val="24"/>
                <w:highlight w:val="none"/>
                <w:lang w:val="en-US" w:eastAsia="zh-CN"/>
              </w:rPr>
              <w:t xml:space="preserve"> 313884080179</w:t>
            </w:r>
          </w:p>
          <w:p w14:paraId="07FFE4A5">
            <w:pPr>
              <w:spacing w:line="360" w:lineRule="auto"/>
              <w:rPr>
                <w:rFonts w:hint="eastAsia" w:ascii="宋体" w:hAnsi="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须在用途栏中填写项目名称，汇出后</w:t>
            </w:r>
            <w:r>
              <w:rPr>
                <w:rFonts w:hint="eastAsia" w:ascii="宋体" w:hAnsi="宋体" w:cs="宋体"/>
                <w:bCs/>
                <w:color w:val="000000"/>
                <w:sz w:val="24"/>
                <w:szCs w:val="24"/>
                <w:highlight w:val="none"/>
              </w:rPr>
              <w:t>供应商</w:t>
            </w:r>
            <w:r>
              <w:rPr>
                <w:rFonts w:hint="eastAsia" w:ascii="宋体" w:hAnsi="宋体" w:cs="宋体"/>
                <w:bCs/>
                <w:color w:val="000000"/>
                <w:sz w:val="24"/>
                <w:szCs w:val="24"/>
                <w:highlight w:val="none"/>
                <w:lang w:val="en-US" w:eastAsia="zh-CN"/>
              </w:rPr>
              <w:t>应电话与采购代理公司联系确认到账，联系招标代理公司出具投标保证金收据。</w:t>
            </w:r>
          </w:p>
          <w:p w14:paraId="5548622C">
            <w:pPr>
              <w:spacing w:line="360" w:lineRule="auto"/>
              <w:rPr>
                <w:rFonts w:hint="eastAsia" w:ascii="宋体" w:hAnsi="宋体" w:cs="宋体"/>
                <w:b/>
                <w:bCs w:val="0"/>
                <w:color w:val="000000"/>
                <w:sz w:val="24"/>
                <w:szCs w:val="24"/>
                <w:highlight w:val="none"/>
              </w:rPr>
            </w:pPr>
            <w:r>
              <w:rPr>
                <w:rFonts w:hint="eastAsia" w:ascii="宋体" w:hAnsi="宋体" w:cs="宋体"/>
                <w:b/>
                <w:bCs w:val="0"/>
                <w:color w:val="000000"/>
                <w:sz w:val="24"/>
                <w:szCs w:val="24"/>
                <w:highlight w:val="none"/>
                <w:lang w:val="en-US" w:eastAsia="zh-CN"/>
              </w:rPr>
              <w:t>投</w:t>
            </w:r>
            <w:bookmarkStart w:id="43" w:name="OLE_LINK67"/>
            <w:r>
              <w:rPr>
                <w:rFonts w:hint="eastAsia" w:ascii="宋体" w:hAnsi="宋体" w:cs="宋体"/>
                <w:b/>
                <w:bCs w:val="0"/>
                <w:color w:val="000000"/>
                <w:sz w:val="24"/>
                <w:szCs w:val="24"/>
                <w:highlight w:val="none"/>
                <w:lang w:val="en-US" w:eastAsia="zh-CN"/>
              </w:rPr>
              <w:t>标</w:t>
            </w:r>
            <w:r>
              <w:rPr>
                <w:rFonts w:hint="eastAsia" w:ascii="宋体" w:hAnsi="宋体" w:cs="宋体"/>
                <w:b/>
                <w:bCs w:val="0"/>
                <w:color w:val="000000"/>
                <w:sz w:val="24"/>
                <w:szCs w:val="24"/>
                <w:highlight w:val="none"/>
              </w:rPr>
              <w:t>保证金缴纳截止时间</w:t>
            </w:r>
            <w:bookmarkEnd w:id="43"/>
            <w:r>
              <w:rPr>
                <w:rFonts w:hint="eastAsia" w:ascii="宋体" w:hAnsi="宋体" w:cs="宋体"/>
                <w:b/>
                <w:bCs w:val="0"/>
                <w:color w:val="000000"/>
                <w:sz w:val="24"/>
                <w:szCs w:val="24"/>
                <w:highlight w:val="none"/>
              </w:rPr>
              <w:t>：</w:t>
            </w:r>
            <w:r>
              <w:rPr>
                <w:rFonts w:hint="eastAsia" w:ascii="宋体" w:hAnsi="宋体" w:cs="宋体"/>
                <w:b/>
                <w:bCs/>
                <w:color w:val="auto"/>
                <w:sz w:val="24"/>
                <w:szCs w:val="24"/>
                <w:highlight w:val="none"/>
                <w:u w:val="single"/>
                <w:lang w:eastAsia="zh-CN"/>
              </w:rPr>
              <w:t>202</w:t>
            </w:r>
            <w:r>
              <w:rPr>
                <w:rFonts w:hint="eastAsia" w:ascii="宋体" w:hAnsi="宋体" w:cs="宋体"/>
                <w:b/>
                <w:bCs/>
                <w:color w:val="auto"/>
                <w:sz w:val="24"/>
                <w:szCs w:val="24"/>
                <w:highlight w:val="none"/>
                <w:u w:val="single"/>
                <w:lang w:val="en-US" w:eastAsia="zh-CN"/>
              </w:rPr>
              <w:t>5</w:t>
            </w:r>
            <w:r>
              <w:rPr>
                <w:rFonts w:hint="eastAsia" w:ascii="宋体" w:hAnsi="宋体" w:cs="宋体"/>
                <w:b/>
                <w:bCs/>
                <w:color w:val="auto"/>
                <w:sz w:val="24"/>
                <w:szCs w:val="24"/>
                <w:highlight w:val="none"/>
              </w:rPr>
              <w:t>年</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4月 16 日10 :00</w:t>
            </w:r>
            <w:r>
              <w:rPr>
                <w:rFonts w:hint="eastAsia" w:ascii="宋体" w:hAnsi="宋体" w:cs="宋体"/>
                <w:b/>
                <w:bCs/>
                <w:color w:val="auto"/>
                <w:sz w:val="24"/>
                <w:szCs w:val="24"/>
                <w:highlight w:val="none"/>
                <w:lang w:val="en-US" w:eastAsia="zh-CN"/>
              </w:rPr>
              <w:t>时</w:t>
            </w:r>
            <w:r>
              <w:rPr>
                <w:rFonts w:hint="eastAsia" w:ascii="宋体" w:hAnsi="宋体" w:cs="宋体"/>
                <w:b/>
                <w:bCs w:val="0"/>
                <w:color w:val="000000"/>
                <w:sz w:val="24"/>
                <w:szCs w:val="24"/>
                <w:highlight w:val="none"/>
              </w:rPr>
              <w:t>之前截止（以实际到账时间为准）</w:t>
            </w:r>
          </w:p>
          <w:p w14:paraId="7234D6A7">
            <w:pPr>
              <w:spacing w:line="360" w:lineRule="auto"/>
              <w:rPr>
                <w:rFonts w:hint="eastAsia" w:ascii="宋体" w:hAnsi="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（2）采用保函形式递交投标保证金的，供应商须在投标截止时间前，电话通知代理机构已办理保函事宜并将所投项目对应的保函随响应文件一起上传到政采云平台。</w:t>
            </w:r>
          </w:p>
          <w:p w14:paraId="164D772F">
            <w:pPr>
              <w:spacing w:line="360" w:lineRule="auto"/>
              <w:rPr>
                <w:rFonts w:hint="eastAsia" w:ascii="宋体" w:hAnsi="宋体" w:cs="宋体"/>
                <w:bCs/>
                <w:color w:val="000000"/>
                <w:sz w:val="24"/>
                <w:szCs w:val="24"/>
                <w:highlight w:val="none"/>
              </w:rPr>
            </w:pPr>
            <w:r>
              <w:rPr>
                <w:rFonts w:hint="eastAsia" w:ascii="宋体" w:hAnsi="宋体" w:cs="宋体"/>
                <w:bCs/>
                <w:color w:val="000000"/>
                <w:sz w:val="24"/>
                <w:szCs w:val="24"/>
                <w:highlight w:val="none"/>
                <w:lang w:val="en-US" w:eastAsia="zh-CN"/>
              </w:rPr>
              <w:t>友情提示：银行法定节假日不办理公对公账户电汇业务，请提前办理。投标保证金是否在规定截止时间前到户的风险由投标单位承担，投标保证金在银行的划转需要一定时间，望投标单位尽早缴纳！若投标单位未按要求缴纳或者未按规定时间到账视为未缴纳投标保证金</w:t>
            </w:r>
            <w:r>
              <w:rPr>
                <w:rFonts w:hint="eastAsia" w:ascii="宋体" w:hAnsi="宋体" w:cs="宋体"/>
                <w:bCs/>
                <w:color w:val="000000"/>
                <w:sz w:val="24"/>
                <w:szCs w:val="24"/>
                <w:highlight w:val="none"/>
              </w:rPr>
              <w:t>。</w:t>
            </w:r>
          </w:p>
          <w:p w14:paraId="5E31694A">
            <w:pPr>
              <w:spacing w:line="360" w:lineRule="auto"/>
              <w:rPr>
                <w:rFonts w:ascii="宋体" w:hAnsi="宋体" w:cs="宋体"/>
                <w:bCs/>
                <w:color w:val="000000"/>
                <w:sz w:val="24"/>
                <w:szCs w:val="24"/>
                <w:highlight w:val="none"/>
              </w:rPr>
            </w:pPr>
            <w:r>
              <w:rPr>
                <w:rFonts w:hint="eastAsia" w:ascii="宋体" w:hAnsi="宋体" w:cs="宋体"/>
                <w:bCs/>
                <w:color w:val="000000"/>
                <w:sz w:val="24"/>
                <w:szCs w:val="24"/>
                <w:highlight w:val="none"/>
              </w:rPr>
              <w:t>投标保证金有效期：投标截止时间后</w:t>
            </w:r>
            <w:r>
              <w:rPr>
                <w:rFonts w:hint="eastAsia" w:ascii="宋体" w:hAnsi="宋体" w:cs="宋体"/>
                <w:bCs/>
                <w:color w:val="000000"/>
                <w:sz w:val="24"/>
                <w:szCs w:val="24"/>
                <w:highlight w:val="none"/>
                <w:lang w:val="en-US" w:eastAsia="zh-CN"/>
              </w:rPr>
              <w:t>60</w:t>
            </w:r>
            <w:r>
              <w:rPr>
                <w:rFonts w:hint="eastAsia" w:ascii="宋体" w:hAnsi="宋体" w:cs="宋体"/>
                <w:bCs/>
                <w:color w:val="000000"/>
                <w:sz w:val="24"/>
                <w:szCs w:val="24"/>
                <w:highlight w:val="none"/>
              </w:rPr>
              <w:t>天。</w:t>
            </w:r>
          </w:p>
        </w:tc>
      </w:tr>
      <w:tr w14:paraId="101A8A9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2BFCC994">
            <w:pPr>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rPr>
              <w:t>1</w:t>
            </w:r>
            <w:r>
              <w:rPr>
                <w:rFonts w:hint="eastAsia" w:ascii="宋体" w:hAnsi="宋体" w:cs="宋体"/>
                <w:sz w:val="24"/>
                <w:szCs w:val="24"/>
                <w:highlight w:val="none"/>
                <w:lang w:val="en-US" w:eastAsia="zh-CN"/>
              </w:rPr>
              <w:t>9</w:t>
            </w:r>
          </w:p>
        </w:tc>
        <w:tc>
          <w:tcPr>
            <w:tcW w:w="2493" w:type="dxa"/>
            <w:tcBorders>
              <w:tl2br w:val="nil"/>
              <w:tr2bl w:val="nil"/>
            </w:tcBorders>
            <w:noWrap w:val="0"/>
            <w:vAlign w:val="center"/>
          </w:tcPr>
          <w:p w14:paraId="2580964A">
            <w:pPr>
              <w:spacing w:line="360" w:lineRule="auto"/>
              <w:jc w:val="center"/>
              <w:rPr>
                <w:rFonts w:ascii="宋体" w:hAnsi="宋体" w:cs="宋体"/>
                <w:sz w:val="24"/>
                <w:szCs w:val="24"/>
                <w:highlight w:val="none"/>
              </w:rPr>
            </w:pPr>
            <w:r>
              <w:rPr>
                <w:rFonts w:hint="eastAsia" w:ascii="宋体" w:hAnsi="宋体" w:cs="宋体"/>
                <w:sz w:val="24"/>
                <w:szCs w:val="24"/>
                <w:highlight w:val="none"/>
              </w:rPr>
              <w:t>投标有效期</w:t>
            </w:r>
          </w:p>
        </w:tc>
        <w:tc>
          <w:tcPr>
            <w:tcW w:w="6542" w:type="dxa"/>
            <w:tcBorders>
              <w:tl2br w:val="nil"/>
              <w:tr2bl w:val="nil"/>
            </w:tcBorders>
            <w:noWrap w:val="0"/>
            <w:vAlign w:val="center"/>
          </w:tcPr>
          <w:p w14:paraId="07D56365">
            <w:pPr>
              <w:snapToGrid w:val="0"/>
              <w:spacing w:line="320" w:lineRule="exact"/>
              <w:rPr>
                <w:rFonts w:ascii="宋体" w:hAnsi="宋体" w:cs="宋体"/>
                <w:szCs w:val="21"/>
                <w:highlight w:val="none"/>
              </w:rPr>
            </w:pPr>
            <w:r>
              <w:rPr>
                <w:rFonts w:hint="eastAsia" w:ascii="宋体" w:hAnsi="宋体" w:cs="宋体"/>
                <w:bCs/>
                <w:sz w:val="24"/>
                <w:szCs w:val="24"/>
                <w:highlight w:val="none"/>
                <w:lang w:val="en-US" w:eastAsia="zh-CN"/>
              </w:rPr>
              <w:t>60</w:t>
            </w:r>
            <w:r>
              <w:rPr>
                <w:rFonts w:hint="eastAsia" w:ascii="宋体" w:hAnsi="宋体" w:cs="宋体"/>
                <w:bCs/>
                <w:sz w:val="24"/>
                <w:szCs w:val="24"/>
                <w:highlight w:val="none"/>
              </w:rPr>
              <w:t>日历天（自投标截止之日起）</w:t>
            </w:r>
          </w:p>
        </w:tc>
      </w:tr>
      <w:tr w14:paraId="4F41B23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2AA97D32">
            <w:pPr>
              <w:spacing w:line="360" w:lineRule="auto"/>
              <w:jc w:val="center"/>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20</w:t>
            </w:r>
          </w:p>
        </w:tc>
        <w:tc>
          <w:tcPr>
            <w:tcW w:w="2493" w:type="dxa"/>
            <w:tcBorders>
              <w:tl2br w:val="nil"/>
              <w:tr2bl w:val="nil"/>
            </w:tcBorders>
            <w:noWrap w:val="0"/>
            <w:vAlign w:val="center"/>
          </w:tcPr>
          <w:p w14:paraId="0BF6D7A1">
            <w:pPr>
              <w:pStyle w:val="32"/>
              <w:snapToGrid w:val="0"/>
              <w:spacing w:line="360" w:lineRule="auto"/>
              <w:jc w:val="center"/>
              <w:rPr>
                <w:rFonts w:hint="eastAsia" w:ascii="宋体" w:hAnsi="宋体" w:cs="宋体"/>
                <w:sz w:val="28"/>
                <w:szCs w:val="28"/>
                <w:highlight w:val="none"/>
              </w:rPr>
            </w:pPr>
            <w:r>
              <w:rPr>
                <w:rFonts w:hint="eastAsia" w:ascii="宋体" w:hAnsi="宋体" w:cs="宋体"/>
                <w:color w:val="auto"/>
                <w:sz w:val="24"/>
                <w:szCs w:val="24"/>
                <w:highlight w:val="none"/>
              </w:rPr>
              <w:t>标前准备</w:t>
            </w:r>
          </w:p>
        </w:tc>
        <w:tc>
          <w:tcPr>
            <w:tcW w:w="6542" w:type="dxa"/>
            <w:tcBorders>
              <w:tl2br w:val="nil"/>
              <w:tr2bl w:val="nil"/>
            </w:tcBorders>
            <w:noWrap w:val="0"/>
            <w:vAlign w:val="center"/>
          </w:tcPr>
          <w:p w14:paraId="6DDEA8A9">
            <w:pPr>
              <w:pStyle w:val="32"/>
              <w:snapToGrid w:val="0"/>
              <w:spacing w:line="360" w:lineRule="auto"/>
              <w:jc w:val="both"/>
              <w:rPr>
                <w:rFonts w:hint="eastAsia" w:ascii="宋体" w:hAnsi="宋体" w:cs="宋体"/>
                <w:color w:val="auto"/>
                <w:sz w:val="24"/>
                <w:szCs w:val="24"/>
                <w:highlight w:val="none"/>
              </w:rPr>
            </w:pPr>
            <w:r>
              <w:rPr>
                <w:rFonts w:hint="eastAsia" w:ascii="宋体" w:hAnsi="宋体" w:cs="宋体"/>
                <w:color w:val="auto"/>
                <w:sz w:val="24"/>
                <w:szCs w:val="24"/>
                <w:highlight w:val="none"/>
              </w:rPr>
              <w:t>1、本项目实行网上投标，采用电子投标文件。若</w:t>
            </w:r>
            <w:r>
              <w:rPr>
                <w:rFonts w:hint="eastAsia" w:ascii="宋体" w:hAnsi="宋体"/>
                <w:sz w:val="24"/>
                <w:szCs w:val="24"/>
                <w:highlight w:val="none"/>
              </w:rPr>
              <w:t>投标人</w:t>
            </w:r>
            <w:r>
              <w:rPr>
                <w:rFonts w:hint="eastAsia" w:ascii="宋体" w:hAnsi="宋体" w:cs="宋体"/>
                <w:color w:val="auto"/>
                <w:sz w:val="24"/>
                <w:szCs w:val="24"/>
                <w:highlight w:val="none"/>
              </w:rPr>
              <w:t>参与投标，自行承担投标一切费用。</w:t>
            </w:r>
          </w:p>
          <w:p w14:paraId="24ADE5C9">
            <w:pPr>
              <w:pStyle w:val="32"/>
              <w:wordWrap w:val="0"/>
              <w:snapToGrid w:val="0"/>
              <w:spacing w:line="360" w:lineRule="auto"/>
              <w:jc w:val="both"/>
              <w:rPr>
                <w:rFonts w:hint="eastAsia" w:ascii="宋体" w:hAnsi="宋体" w:cs="宋体"/>
                <w:color w:val="auto"/>
                <w:sz w:val="24"/>
                <w:szCs w:val="24"/>
                <w:highlight w:val="none"/>
              </w:rPr>
            </w:pPr>
            <w:r>
              <w:rPr>
                <w:rFonts w:hint="eastAsia" w:ascii="宋体" w:hAnsi="宋体" w:cs="宋体"/>
                <w:color w:val="auto"/>
                <w:sz w:val="24"/>
                <w:szCs w:val="24"/>
                <w:highlight w:val="none"/>
              </w:rPr>
              <w:t>2、各</w:t>
            </w:r>
            <w:r>
              <w:rPr>
                <w:rFonts w:hint="eastAsia" w:ascii="宋体" w:hAnsi="宋体"/>
                <w:sz w:val="24"/>
                <w:szCs w:val="24"/>
                <w:highlight w:val="none"/>
              </w:rPr>
              <w:t>投标人</w:t>
            </w:r>
            <w:r>
              <w:rPr>
                <w:rFonts w:hint="eastAsia" w:ascii="宋体" w:hAnsi="宋体" w:cs="宋体"/>
                <w:color w:val="auto"/>
                <w:sz w:val="24"/>
                <w:szCs w:val="24"/>
                <w:highlight w:val="none"/>
              </w:rPr>
              <w:t>应在开标前应确保成为新疆维吾尔自治区政府采购网正式注册入库供应商，并完成CA数字证书申领。因未注册入库、未办理CA数字证书等原因造成无法投标或投标失败等后果由</w:t>
            </w:r>
            <w:r>
              <w:rPr>
                <w:rFonts w:hint="eastAsia" w:ascii="宋体" w:hAnsi="宋体"/>
                <w:sz w:val="24"/>
                <w:szCs w:val="24"/>
                <w:highlight w:val="none"/>
              </w:rPr>
              <w:t>投标人</w:t>
            </w:r>
            <w:r>
              <w:rPr>
                <w:rFonts w:hint="eastAsia" w:ascii="宋体" w:hAnsi="宋体" w:cs="宋体"/>
                <w:color w:val="auto"/>
                <w:sz w:val="24"/>
                <w:szCs w:val="24"/>
                <w:highlight w:val="none"/>
              </w:rPr>
              <w:t>自行承担。</w:t>
            </w:r>
          </w:p>
          <w:p w14:paraId="59975095">
            <w:pPr>
              <w:pStyle w:val="32"/>
              <w:wordWrap w:val="0"/>
              <w:snapToGrid w:val="0"/>
              <w:spacing w:line="360" w:lineRule="auto"/>
              <w:jc w:val="both"/>
              <w:rPr>
                <w:rFonts w:hint="eastAsia" w:ascii="宋体" w:hAnsi="宋体" w:cs="宋体"/>
                <w:bCs/>
                <w:sz w:val="28"/>
                <w:szCs w:val="28"/>
                <w:highlight w:val="none"/>
                <w:lang w:val="en-US" w:eastAsia="zh-CN"/>
              </w:rPr>
            </w:pPr>
            <w:r>
              <w:rPr>
                <w:rFonts w:hint="eastAsia" w:ascii="宋体" w:hAnsi="宋体" w:cs="宋体"/>
                <w:color w:val="auto"/>
                <w:sz w:val="24"/>
                <w:szCs w:val="24"/>
                <w:highlight w:val="none"/>
              </w:rPr>
              <w:t>3、</w:t>
            </w:r>
            <w:r>
              <w:rPr>
                <w:rFonts w:hint="eastAsia" w:ascii="宋体" w:hAnsi="宋体"/>
                <w:sz w:val="24"/>
                <w:szCs w:val="24"/>
                <w:highlight w:val="none"/>
              </w:rPr>
              <w:t>投标人</w:t>
            </w:r>
            <w:r>
              <w:rPr>
                <w:rFonts w:hint="eastAsia" w:ascii="宋体" w:hAnsi="宋体" w:cs="宋体"/>
                <w:color w:val="auto"/>
                <w:sz w:val="24"/>
                <w:szCs w:val="24"/>
                <w:highlight w:val="none"/>
              </w:rPr>
              <w:t>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tc>
      </w:tr>
      <w:tr w14:paraId="15B0A57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43BC82C2">
            <w:pPr>
              <w:spacing w:line="360" w:lineRule="auto"/>
              <w:jc w:val="center"/>
              <w:rPr>
                <w:rFonts w:hint="default"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21</w:t>
            </w:r>
          </w:p>
        </w:tc>
        <w:tc>
          <w:tcPr>
            <w:tcW w:w="2493" w:type="dxa"/>
            <w:tcBorders>
              <w:tl2br w:val="nil"/>
              <w:tr2bl w:val="nil"/>
            </w:tcBorders>
            <w:noWrap w:val="0"/>
            <w:vAlign w:val="center"/>
          </w:tcPr>
          <w:p w14:paraId="55DD933F">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投标文件份数及其他要求</w:t>
            </w:r>
          </w:p>
        </w:tc>
        <w:tc>
          <w:tcPr>
            <w:tcW w:w="6542" w:type="dxa"/>
            <w:tcBorders>
              <w:tl2br w:val="nil"/>
              <w:tr2bl w:val="nil"/>
            </w:tcBorders>
            <w:noWrap w:val="0"/>
            <w:vAlign w:val="top"/>
          </w:tcPr>
          <w:p w14:paraId="6D1E0793">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cs="宋体"/>
                <w:sz w:val="24"/>
                <w:szCs w:val="24"/>
                <w:highlight w:val="none"/>
                <w:lang w:eastAsia="zh-CN"/>
              </w:rPr>
            </w:pPr>
            <w:r>
              <w:rPr>
                <w:rFonts w:hint="eastAsia" w:ascii="宋体" w:hAnsi="宋体" w:cs="宋体"/>
                <w:sz w:val="24"/>
                <w:szCs w:val="24"/>
                <w:highlight w:val="none"/>
                <w:lang w:eastAsia="zh-CN"/>
              </w:rPr>
              <w:t>电子加密投标文件一份(.jmbs格式)在新疆政府采购网指定位置上传。</w:t>
            </w:r>
          </w:p>
          <w:p w14:paraId="2CB0759C">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中标单位</w:t>
            </w:r>
            <w:r>
              <w:rPr>
                <w:rFonts w:hint="eastAsia" w:ascii="宋体" w:hAnsi="宋体" w:eastAsia="宋体" w:cs="宋体"/>
                <w:sz w:val="24"/>
                <w:szCs w:val="24"/>
                <w:highlight w:val="none"/>
              </w:rPr>
              <w:t>须提供：</w:t>
            </w:r>
          </w:p>
          <w:p w14:paraId="42AB1025">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投标文件</w:t>
            </w:r>
            <w:r>
              <w:rPr>
                <w:rFonts w:hint="eastAsia" w:ascii="宋体" w:hAnsi="宋体" w:cs="宋体"/>
                <w:sz w:val="24"/>
                <w:szCs w:val="24"/>
                <w:highlight w:val="none"/>
                <w:lang w:eastAsia="zh-CN"/>
              </w:rPr>
              <w:t>（纸质版）</w:t>
            </w:r>
            <w:r>
              <w:rPr>
                <w:rFonts w:hint="eastAsia" w:ascii="宋体" w:hAnsi="宋体" w:eastAsia="宋体" w:cs="宋体"/>
                <w:sz w:val="24"/>
                <w:szCs w:val="24"/>
                <w:highlight w:val="none"/>
              </w:rPr>
              <w:t>份数：正本一份、副本</w:t>
            </w:r>
            <w:r>
              <w:rPr>
                <w:rFonts w:hint="eastAsia" w:ascii="宋体" w:hAnsi="宋体" w:cs="宋体"/>
                <w:sz w:val="24"/>
                <w:szCs w:val="24"/>
                <w:highlight w:val="none"/>
                <w:lang w:eastAsia="zh-CN"/>
              </w:rPr>
              <w:t>贰</w:t>
            </w:r>
            <w:r>
              <w:rPr>
                <w:rFonts w:hint="eastAsia" w:ascii="宋体" w:hAnsi="宋体" w:eastAsia="宋体" w:cs="宋体"/>
                <w:sz w:val="24"/>
                <w:szCs w:val="24"/>
                <w:highlight w:val="none"/>
              </w:rPr>
              <w:t>份。</w:t>
            </w:r>
          </w:p>
          <w:p w14:paraId="48220633">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是否要求提交电子版文件：是，提供整套标书U盘</w:t>
            </w:r>
            <w:r>
              <w:rPr>
                <w:rFonts w:hint="eastAsia" w:ascii="宋体" w:hAnsi="宋体" w:cs="宋体"/>
                <w:sz w:val="24"/>
                <w:szCs w:val="24"/>
                <w:highlight w:val="none"/>
                <w:lang w:val="en-US" w:eastAsia="zh-CN"/>
              </w:rPr>
              <w:t>壹</w:t>
            </w:r>
            <w:r>
              <w:rPr>
                <w:rFonts w:hint="eastAsia" w:ascii="宋体" w:hAnsi="宋体" w:eastAsia="宋体" w:cs="宋体"/>
                <w:sz w:val="24"/>
                <w:szCs w:val="24"/>
                <w:highlight w:val="none"/>
              </w:rPr>
              <w:t>份。</w:t>
            </w:r>
          </w:p>
          <w:p w14:paraId="76A193B6">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其他要求：</w:t>
            </w:r>
          </w:p>
          <w:p w14:paraId="3DE3C999">
            <w:pPr>
              <w:pStyle w:val="16"/>
              <w:keepNext w:val="0"/>
              <w:keepLines w:val="0"/>
              <w:pageBreakBefore w:val="0"/>
              <w:tabs>
                <w:tab w:val="left" w:pos="1418"/>
                <w:tab w:val="right" w:leader="dot" w:pos="8302"/>
              </w:tabs>
              <w:kinsoku/>
              <w:wordWrap/>
              <w:overflowPunct/>
              <w:topLinePunct w:val="0"/>
              <w:autoSpaceDE/>
              <w:autoSpaceDN/>
              <w:bidi w:val="0"/>
              <w:adjustRightInd w:val="0"/>
              <w:snapToGrid w:val="0"/>
              <w:spacing w:line="360" w:lineRule="auto"/>
              <w:textAlignment w:val="auto"/>
              <w:rPr>
                <w:rFonts w:ascii="宋体" w:hAnsi="宋体" w:cs="宋体"/>
                <w:bCs/>
                <w:sz w:val="24"/>
                <w:szCs w:val="24"/>
                <w:highlight w:val="none"/>
              </w:rPr>
            </w:pPr>
            <w:r>
              <w:rPr>
                <w:rFonts w:hint="eastAsia" w:ascii="宋体" w:hAnsi="宋体" w:eastAsia="宋体" w:cs="宋体"/>
                <w:b/>
                <w:bCs/>
                <w:kern w:val="2"/>
                <w:sz w:val="24"/>
                <w:szCs w:val="24"/>
                <w:highlight w:val="none"/>
              </w:rPr>
              <w:t>若</w:t>
            </w:r>
            <w:r>
              <w:rPr>
                <w:rFonts w:hint="eastAsia" w:ascii="宋体" w:hAnsi="宋体" w:cs="宋体"/>
                <w:b/>
                <w:bCs/>
                <w:kern w:val="2"/>
                <w:sz w:val="24"/>
                <w:szCs w:val="24"/>
                <w:highlight w:val="none"/>
                <w:lang w:eastAsia="zh-CN"/>
              </w:rPr>
              <w:t>采购文件</w:t>
            </w:r>
            <w:r>
              <w:rPr>
                <w:rFonts w:hint="eastAsia" w:ascii="宋体" w:hAnsi="宋体" w:eastAsia="宋体" w:cs="宋体"/>
                <w:b/>
                <w:bCs/>
                <w:kern w:val="2"/>
                <w:sz w:val="24"/>
                <w:szCs w:val="24"/>
                <w:highlight w:val="none"/>
              </w:rPr>
              <w:t>评分项中规定须提供业绩、证件等资料原件作为评分依据的，投标人须在投标文件中</w:t>
            </w:r>
            <w:r>
              <w:rPr>
                <w:rFonts w:hint="eastAsia" w:ascii="宋体" w:hAnsi="宋体" w:eastAsia="宋体" w:cs="宋体"/>
                <w:b/>
                <w:bCs/>
                <w:kern w:val="2"/>
                <w:sz w:val="24"/>
                <w:szCs w:val="24"/>
                <w:highlight w:val="none"/>
                <w:u w:val="single"/>
              </w:rPr>
              <w:t>附原件的直接扫描件</w:t>
            </w:r>
            <w:r>
              <w:rPr>
                <w:rFonts w:hint="eastAsia" w:ascii="宋体" w:hAnsi="宋体" w:eastAsia="宋体" w:cs="宋体"/>
                <w:b/>
                <w:bCs/>
                <w:kern w:val="2"/>
                <w:sz w:val="24"/>
                <w:szCs w:val="24"/>
                <w:highlight w:val="none"/>
              </w:rPr>
              <w:t>并清晰可辨，否则视为未提供评标证明资料。</w:t>
            </w:r>
          </w:p>
        </w:tc>
      </w:tr>
      <w:tr w14:paraId="3CB3FEC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1715F706">
            <w:pPr>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22</w:t>
            </w:r>
          </w:p>
        </w:tc>
        <w:tc>
          <w:tcPr>
            <w:tcW w:w="2493" w:type="dxa"/>
            <w:tcBorders>
              <w:tl2br w:val="nil"/>
              <w:tr2bl w:val="nil"/>
            </w:tcBorders>
            <w:noWrap w:val="0"/>
            <w:vAlign w:val="center"/>
          </w:tcPr>
          <w:p w14:paraId="60CD0219">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rPr>
              <w:t>投标文件是否需分册装订</w:t>
            </w:r>
          </w:p>
        </w:tc>
        <w:tc>
          <w:tcPr>
            <w:tcW w:w="6542" w:type="dxa"/>
            <w:tcBorders>
              <w:tl2br w:val="nil"/>
              <w:tr2bl w:val="nil"/>
            </w:tcBorders>
            <w:noWrap w:val="0"/>
            <w:vAlign w:val="center"/>
          </w:tcPr>
          <w:p w14:paraId="213AE524">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lang w:eastAsia="zh-CN"/>
              </w:rPr>
              <w:t>☑不</w:t>
            </w:r>
            <w:r>
              <w:rPr>
                <w:rFonts w:hint="eastAsia" w:ascii="宋体" w:hAnsi="宋体" w:eastAsia="宋体" w:cs="宋体"/>
                <w:kern w:val="2"/>
                <w:sz w:val="24"/>
                <w:szCs w:val="24"/>
                <w:highlight w:val="none"/>
              </w:rPr>
              <w:t>需要</w:t>
            </w:r>
          </w:p>
          <w:p w14:paraId="3FE4EA22">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rPr>
              <w:t>□需要，分册装订要求：/</w:t>
            </w:r>
          </w:p>
        </w:tc>
      </w:tr>
      <w:tr w14:paraId="5138371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17BE17C7">
            <w:pPr>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23</w:t>
            </w:r>
          </w:p>
        </w:tc>
        <w:tc>
          <w:tcPr>
            <w:tcW w:w="2493" w:type="dxa"/>
            <w:tcBorders>
              <w:tl2br w:val="nil"/>
              <w:tr2bl w:val="nil"/>
            </w:tcBorders>
            <w:noWrap w:val="0"/>
            <w:vAlign w:val="center"/>
          </w:tcPr>
          <w:p w14:paraId="070EEA7C">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rPr>
              <w:t>投标截止时间</w:t>
            </w:r>
            <w:r>
              <w:rPr>
                <w:rFonts w:hint="eastAsia" w:ascii="宋体" w:hAnsi="宋体" w:cs="宋体"/>
                <w:kern w:val="2"/>
                <w:sz w:val="24"/>
                <w:szCs w:val="24"/>
                <w:highlight w:val="none"/>
                <w:lang w:val="en-US" w:eastAsia="zh-CN"/>
              </w:rPr>
              <w:t>及</w:t>
            </w:r>
            <w:r>
              <w:rPr>
                <w:rFonts w:hint="eastAsia" w:ascii="宋体" w:hAnsi="宋体" w:eastAsia="宋体" w:cs="宋体"/>
                <w:kern w:val="2"/>
                <w:sz w:val="24"/>
                <w:szCs w:val="24"/>
                <w:highlight w:val="none"/>
              </w:rPr>
              <w:t>地点</w:t>
            </w:r>
          </w:p>
        </w:tc>
        <w:tc>
          <w:tcPr>
            <w:tcW w:w="6542" w:type="dxa"/>
            <w:tcBorders>
              <w:tl2br w:val="nil"/>
              <w:tr2bl w:val="nil"/>
            </w:tcBorders>
            <w:noWrap w:val="0"/>
            <w:vAlign w:val="center"/>
          </w:tcPr>
          <w:p w14:paraId="1991226F">
            <w:pPr>
              <w:spacing w:line="360" w:lineRule="auto"/>
              <w:rPr>
                <w:rFonts w:hint="eastAsia" w:ascii="宋体" w:hAnsi="宋体" w:cs="宋体"/>
                <w:b/>
                <w:bCs/>
                <w:sz w:val="24"/>
                <w:szCs w:val="24"/>
                <w:highlight w:val="none"/>
                <w:lang w:val="en-US" w:eastAsia="zh-CN"/>
              </w:rPr>
            </w:pPr>
            <w:bookmarkStart w:id="44" w:name="OLE_LINK68"/>
            <w:r>
              <w:rPr>
                <w:rFonts w:hint="eastAsia" w:ascii="宋体" w:hAnsi="宋体" w:cs="宋体"/>
                <w:b/>
                <w:bCs/>
                <w:sz w:val="24"/>
                <w:szCs w:val="24"/>
                <w:highlight w:val="none"/>
                <w:lang w:val="en-US" w:eastAsia="zh-CN"/>
              </w:rPr>
              <w:t>电子投标文件递交截止时间</w:t>
            </w:r>
            <w:bookmarkEnd w:id="44"/>
            <w:r>
              <w:rPr>
                <w:rFonts w:hint="eastAsia" w:ascii="宋体" w:hAnsi="宋体" w:cs="宋体"/>
                <w:b/>
                <w:bCs/>
                <w:sz w:val="24"/>
                <w:szCs w:val="24"/>
                <w:highlight w:val="none"/>
                <w:lang w:val="en-US" w:eastAsia="zh-CN"/>
              </w:rPr>
              <w:t>：</w:t>
            </w:r>
            <w:r>
              <w:rPr>
                <w:rFonts w:hint="eastAsia" w:ascii="宋体" w:hAnsi="宋体" w:cs="宋体"/>
                <w:b/>
                <w:bCs/>
                <w:color w:val="auto"/>
                <w:sz w:val="24"/>
                <w:szCs w:val="24"/>
                <w:highlight w:val="none"/>
                <w:u w:val="single"/>
                <w:lang w:eastAsia="zh-CN"/>
              </w:rPr>
              <w:t>202</w:t>
            </w:r>
            <w:r>
              <w:rPr>
                <w:rFonts w:hint="eastAsia" w:ascii="宋体" w:hAnsi="宋体" w:cs="宋体"/>
                <w:b/>
                <w:bCs/>
                <w:color w:val="auto"/>
                <w:sz w:val="24"/>
                <w:szCs w:val="24"/>
                <w:highlight w:val="none"/>
                <w:u w:val="single"/>
                <w:lang w:val="en-US" w:eastAsia="zh-CN"/>
              </w:rPr>
              <w:t>5</w:t>
            </w:r>
            <w:r>
              <w:rPr>
                <w:rFonts w:hint="eastAsia" w:ascii="宋体" w:hAnsi="宋体" w:cs="宋体"/>
                <w:b/>
                <w:bCs/>
                <w:color w:val="auto"/>
                <w:sz w:val="24"/>
                <w:szCs w:val="24"/>
                <w:highlight w:val="none"/>
              </w:rPr>
              <w:t>年</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4月 16 日10 :00</w:t>
            </w:r>
            <w:r>
              <w:rPr>
                <w:rFonts w:hint="eastAsia" w:ascii="宋体" w:hAnsi="宋体" w:cs="宋体"/>
                <w:b/>
                <w:bCs/>
                <w:color w:val="auto"/>
                <w:sz w:val="24"/>
                <w:szCs w:val="24"/>
                <w:highlight w:val="none"/>
                <w:lang w:val="en-US" w:eastAsia="zh-CN"/>
              </w:rPr>
              <w:t>时；电子投标文件递交地点：投标人应于</w:t>
            </w:r>
            <w:r>
              <w:rPr>
                <w:rFonts w:hint="eastAsia" w:ascii="宋体" w:hAnsi="宋体" w:cs="宋体"/>
                <w:b/>
                <w:bCs/>
                <w:color w:val="auto"/>
                <w:sz w:val="24"/>
                <w:szCs w:val="24"/>
                <w:highlight w:val="none"/>
                <w:u w:val="single"/>
                <w:lang w:eastAsia="zh-CN"/>
              </w:rPr>
              <w:t>202</w:t>
            </w:r>
            <w:r>
              <w:rPr>
                <w:rFonts w:hint="eastAsia" w:ascii="宋体" w:hAnsi="宋体" w:cs="宋体"/>
                <w:b/>
                <w:bCs/>
                <w:color w:val="auto"/>
                <w:sz w:val="24"/>
                <w:szCs w:val="24"/>
                <w:highlight w:val="none"/>
                <w:u w:val="single"/>
                <w:lang w:val="en-US" w:eastAsia="zh-CN"/>
              </w:rPr>
              <w:t>5</w:t>
            </w:r>
            <w:r>
              <w:rPr>
                <w:rFonts w:hint="eastAsia" w:ascii="宋体" w:hAnsi="宋体" w:cs="宋体"/>
                <w:b/>
                <w:bCs/>
                <w:color w:val="auto"/>
                <w:sz w:val="24"/>
                <w:szCs w:val="24"/>
                <w:highlight w:val="none"/>
              </w:rPr>
              <w:t>年</w:t>
            </w:r>
            <w:r>
              <w:rPr>
                <w:rFonts w:hint="eastAsia" w:ascii="宋体" w:hAnsi="宋体" w:cs="宋体"/>
                <w:b/>
                <w:bCs/>
                <w:color w:val="auto"/>
                <w:sz w:val="24"/>
                <w:szCs w:val="24"/>
                <w:highlight w:val="none"/>
                <w:u w:val="single"/>
                <w:lang w:eastAsia="zh-CN"/>
              </w:rPr>
              <w:t>4月 1</w:t>
            </w:r>
            <w:r>
              <w:rPr>
                <w:rFonts w:hint="eastAsia" w:ascii="宋体" w:hAnsi="宋体" w:cs="宋体"/>
                <w:b/>
                <w:bCs/>
                <w:color w:val="auto"/>
                <w:sz w:val="24"/>
                <w:szCs w:val="24"/>
                <w:highlight w:val="none"/>
                <w:u w:val="single"/>
                <w:lang w:val="en-US" w:eastAsia="zh-CN"/>
              </w:rPr>
              <w:t>6</w:t>
            </w:r>
            <w:r>
              <w:rPr>
                <w:rFonts w:hint="eastAsia" w:ascii="宋体" w:hAnsi="宋体" w:cs="宋体"/>
                <w:b/>
                <w:bCs/>
                <w:color w:val="auto"/>
                <w:sz w:val="24"/>
                <w:szCs w:val="24"/>
                <w:highlight w:val="none"/>
                <w:u w:val="single"/>
                <w:lang w:eastAsia="zh-CN"/>
              </w:rPr>
              <w:t xml:space="preserve"> 日10 :00</w:t>
            </w:r>
            <w:r>
              <w:rPr>
                <w:rFonts w:hint="eastAsia" w:ascii="宋体" w:hAnsi="宋体" w:cs="宋体"/>
                <w:b/>
                <w:bCs/>
                <w:color w:val="auto"/>
                <w:sz w:val="24"/>
                <w:szCs w:val="24"/>
                <w:highlight w:val="none"/>
                <w:lang w:val="en-US" w:eastAsia="zh-CN"/>
              </w:rPr>
              <w:t>时之前将电子投标文件上传到“政采云”平台</w:t>
            </w:r>
            <w:r>
              <w:rPr>
                <w:rFonts w:hint="eastAsia" w:ascii="宋体" w:hAnsi="宋体" w:cs="宋体"/>
                <w:b/>
                <w:bCs/>
                <w:sz w:val="24"/>
                <w:szCs w:val="24"/>
                <w:highlight w:val="none"/>
                <w:lang w:val="en-US" w:eastAsia="zh-CN"/>
              </w:rPr>
              <w:t>。应按照本项目采购文件和政采云平台的要求编制、加密传输投标文件。投标人在使用系统进行投标的过程中遇到涉及平台使用的任何问题，可致电政采云平台技术支持热线咨询，联系方式：95763</w:t>
            </w:r>
          </w:p>
          <w:p w14:paraId="03CA4986">
            <w:pPr>
              <w:spacing w:line="360" w:lineRule="auto"/>
              <w:rPr>
                <w:rFonts w:hint="eastAsia" w:ascii="宋体" w:hAnsi="宋体" w:cs="宋体"/>
                <w:b/>
                <w:bCs/>
                <w:sz w:val="24"/>
                <w:szCs w:val="24"/>
                <w:highlight w:val="none"/>
                <w:lang w:val="en-US" w:eastAsia="zh-CN"/>
              </w:rPr>
            </w:pPr>
            <w:r>
              <w:rPr>
                <w:rFonts w:hint="eastAsia" w:ascii="宋体" w:hAnsi="宋体" w:cs="宋体"/>
                <w:b/>
                <w:bCs/>
                <w:sz w:val="24"/>
                <w:szCs w:val="24"/>
                <w:highlight w:val="none"/>
                <w:lang w:val="en-US" w:eastAsia="zh-CN"/>
              </w:rPr>
              <w:t>注：1、在开标时间开始后，待采购代理机构发出解密通知</w:t>
            </w:r>
            <w:r>
              <w:rPr>
                <w:rFonts w:hint="eastAsia" w:ascii="宋体" w:hAnsi="宋体" w:cs="宋体"/>
                <w:b/>
                <w:bCs/>
                <w:sz w:val="24"/>
                <w:szCs w:val="24"/>
                <w:highlight w:val="none"/>
                <w:u w:val="single"/>
                <w:lang w:val="en-US" w:eastAsia="zh-CN"/>
              </w:rPr>
              <w:t>30</w:t>
            </w:r>
            <w:r>
              <w:rPr>
                <w:rFonts w:hint="eastAsia" w:ascii="宋体" w:hAnsi="宋体" w:cs="宋体"/>
                <w:b/>
                <w:bCs/>
                <w:sz w:val="24"/>
                <w:szCs w:val="24"/>
                <w:highlight w:val="none"/>
                <w:lang w:val="en-US" w:eastAsia="zh-CN"/>
              </w:rPr>
              <w:t>分钟内解密投标文件；</w:t>
            </w:r>
          </w:p>
          <w:p w14:paraId="33323913">
            <w:pPr>
              <w:spacing w:line="360" w:lineRule="auto"/>
              <w:rPr>
                <w:rFonts w:hint="eastAsia" w:ascii="宋体" w:hAnsi="宋体" w:cs="宋体"/>
                <w:b/>
                <w:bCs/>
                <w:sz w:val="24"/>
                <w:szCs w:val="24"/>
                <w:highlight w:val="none"/>
                <w:lang w:val="en-US" w:eastAsia="zh-CN"/>
              </w:rPr>
            </w:pPr>
            <w:r>
              <w:rPr>
                <w:rFonts w:hint="eastAsia" w:ascii="宋体" w:hAnsi="宋体" w:cs="宋体"/>
                <w:b/>
                <w:bCs/>
                <w:sz w:val="24"/>
                <w:szCs w:val="24"/>
                <w:highlight w:val="none"/>
                <w:lang w:val="en-US" w:eastAsia="zh-CN"/>
              </w:rPr>
              <w:t>2、投标人未能在投标截止时间前成功上传电子加密投标文件的投标无效；</w:t>
            </w:r>
          </w:p>
          <w:p w14:paraId="45C2666C">
            <w:pPr>
              <w:spacing w:line="360" w:lineRule="auto"/>
              <w:rPr>
                <w:rFonts w:hint="eastAsia" w:ascii="宋体" w:hAnsi="宋体" w:eastAsia="宋体" w:cs="宋体"/>
                <w:kern w:val="2"/>
                <w:sz w:val="24"/>
                <w:szCs w:val="24"/>
                <w:highlight w:val="none"/>
                <w:lang w:val="en-US" w:eastAsia="zh-CN" w:bidi="ar-SA"/>
              </w:rPr>
            </w:pPr>
            <w:r>
              <w:rPr>
                <w:rFonts w:hint="eastAsia" w:ascii="宋体" w:hAnsi="宋体" w:cs="宋体"/>
                <w:b/>
                <w:bCs/>
                <w:sz w:val="24"/>
                <w:szCs w:val="24"/>
                <w:highlight w:val="none"/>
                <w:lang w:val="en-US" w:eastAsia="zh-CN"/>
              </w:rPr>
              <w:t>3、投标人成功上传电子加密投标文件后，可自行打印投标文件接收回执。</w:t>
            </w:r>
          </w:p>
        </w:tc>
      </w:tr>
      <w:tr w14:paraId="104CE3C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0E193585">
            <w:pPr>
              <w:spacing w:line="360" w:lineRule="auto"/>
              <w:jc w:val="center"/>
              <w:rPr>
                <w:rFonts w:hint="default"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24</w:t>
            </w:r>
          </w:p>
        </w:tc>
        <w:tc>
          <w:tcPr>
            <w:tcW w:w="2493" w:type="dxa"/>
            <w:tcBorders>
              <w:tl2br w:val="nil"/>
              <w:tr2bl w:val="nil"/>
            </w:tcBorders>
            <w:noWrap w:val="0"/>
            <w:vAlign w:val="center"/>
          </w:tcPr>
          <w:p w14:paraId="7CC67E8C">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kern w:val="2"/>
                <w:sz w:val="24"/>
                <w:szCs w:val="24"/>
                <w:highlight w:val="none"/>
                <w:lang w:val="en-US" w:eastAsia="zh-CN" w:bidi="ar-SA"/>
              </w:rPr>
            </w:pPr>
            <w:bookmarkStart w:id="380" w:name="_GoBack"/>
            <w:r>
              <w:rPr>
                <w:rFonts w:hint="eastAsia" w:ascii="宋体" w:hAnsi="宋体" w:eastAsia="宋体" w:cs="宋体"/>
                <w:kern w:val="2"/>
                <w:sz w:val="24"/>
                <w:szCs w:val="24"/>
                <w:highlight w:val="none"/>
              </w:rPr>
              <w:t>投标文件解密时间</w:t>
            </w:r>
            <w:bookmarkEnd w:id="380"/>
          </w:p>
        </w:tc>
        <w:tc>
          <w:tcPr>
            <w:tcW w:w="6542" w:type="dxa"/>
            <w:tcBorders>
              <w:tl2br w:val="nil"/>
              <w:tr2bl w:val="nil"/>
            </w:tcBorders>
            <w:noWrap w:val="0"/>
            <w:vAlign w:val="top"/>
          </w:tcPr>
          <w:p w14:paraId="7992AEA0">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b/>
                <w:bCs w:val="0"/>
                <w:color w:val="000000"/>
                <w:kern w:val="2"/>
                <w:sz w:val="24"/>
                <w:szCs w:val="24"/>
                <w:highlight w:val="none"/>
                <w:lang w:val="en-US" w:eastAsia="zh-CN" w:bidi="ar-SA"/>
              </w:rPr>
              <w:t>投标人应于</w:t>
            </w:r>
            <w:r>
              <w:rPr>
                <w:rFonts w:hint="eastAsia" w:ascii="宋体" w:hAnsi="宋体" w:cs="宋体"/>
                <w:b/>
                <w:bCs/>
                <w:color w:val="auto"/>
                <w:sz w:val="24"/>
                <w:szCs w:val="24"/>
                <w:highlight w:val="none"/>
                <w:u w:val="single"/>
                <w:lang w:eastAsia="zh-CN"/>
              </w:rPr>
              <w:t>202</w:t>
            </w:r>
            <w:r>
              <w:rPr>
                <w:rFonts w:hint="eastAsia" w:ascii="宋体" w:hAnsi="宋体" w:cs="宋体"/>
                <w:b/>
                <w:bCs/>
                <w:color w:val="auto"/>
                <w:sz w:val="24"/>
                <w:szCs w:val="24"/>
                <w:highlight w:val="none"/>
                <w:u w:val="single"/>
                <w:lang w:val="en-US" w:eastAsia="zh-CN"/>
              </w:rPr>
              <w:t>5</w:t>
            </w:r>
            <w:r>
              <w:rPr>
                <w:rFonts w:hint="eastAsia" w:ascii="宋体" w:hAnsi="宋体" w:cs="宋体"/>
                <w:b/>
                <w:bCs/>
                <w:color w:val="auto"/>
                <w:sz w:val="24"/>
                <w:szCs w:val="24"/>
                <w:highlight w:val="none"/>
              </w:rPr>
              <w:t>年</w:t>
            </w:r>
            <w:r>
              <w:rPr>
                <w:rFonts w:hint="eastAsia" w:ascii="宋体" w:hAnsi="宋体" w:cs="宋体"/>
                <w:b/>
                <w:bCs/>
                <w:color w:val="auto"/>
                <w:sz w:val="24"/>
                <w:szCs w:val="24"/>
                <w:highlight w:val="none"/>
                <w:u w:val="single"/>
                <w:lang w:eastAsia="zh-CN"/>
              </w:rPr>
              <w:t>4月 1</w:t>
            </w:r>
            <w:r>
              <w:rPr>
                <w:rFonts w:hint="eastAsia" w:ascii="宋体" w:hAnsi="宋体" w:cs="宋体"/>
                <w:b/>
                <w:bCs/>
                <w:color w:val="auto"/>
                <w:sz w:val="24"/>
                <w:szCs w:val="24"/>
                <w:highlight w:val="none"/>
                <w:u w:val="single"/>
                <w:lang w:val="en-US" w:eastAsia="zh-CN"/>
              </w:rPr>
              <w:t>6</w:t>
            </w:r>
            <w:r>
              <w:rPr>
                <w:rFonts w:hint="eastAsia" w:ascii="宋体" w:hAnsi="宋体" w:cs="宋体"/>
                <w:b/>
                <w:bCs/>
                <w:color w:val="auto"/>
                <w:sz w:val="24"/>
                <w:szCs w:val="24"/>
                <w:highlight w:val="none"/>
                <w:u w:val="single"/>
                <w:lang w:eastAsia="zh-CN"/>
              </w:rPr>
              <w:t xml:space="preserve"> 日10 :00</w:t>
            </w:r>
            <w:r>
              <w:rPr>
                <w:rFonts w:hint="eastAsia" w:ascii="宋体" w:hAnsi="宋体" w:cs="宋体"/>
                <w:b/>
                <w:bCs/>
                <w:color w:val="auto"/>
                <w:sz w:val="24"/>
                <w:szCs w:val="24"/>
                <w:highlight w:val="none"/>
                <w:lang w:val="en-US" w:eastAsia="zh-CN"/>
              </w:rPr>
              <w:t>时</w:t>
            </w:r>
            <w:r>
              <w:rPr>
                <w:rFonts w:hint="eastAsia" w:ascii="宋体" w:hAnsi="宋体" w:eastAsia="宋体" w:cs="宋体"/>
                <w:b/>
                <w:bCs w:val="0"/>
                <w:color w:val="auto"/>
                <w:kern w:val="2"/>
                <w:sz w:val="24"/>
                <w:szCs w:val="24"/>
                <w:highlight w:val="none"/>
                <w:lang w:val="en-US" w:eastAsia="zh-CN" w:bidi="ar-SA"/>
              </w:rPr>
              <w:t>之前将电子投标文件上传到“政采云”平台。开标时间后</w:t>
            </w:r>
            <w:r>
              <w:rPr>
                <w:rFonts w:hint="eastAsia" w:ascii="宋体" w:hAnsi="宋体" w:cs="宋体"/>
                <w:b/>
                <w:bCs w:val="0"/>
                <w:color w:val="auto"/>
                <w:kern w:val="2"/>
                <w:sz w:val="24"/>
                <w:szCs w:val="24"/>
                <w:highlight w:val="none"/>
                <w:lang w:val="en-US" w:eastAsia="zh-CN" w:bidi="ar-SA"/>
              </w:rPr>
              <w:t>30</w:t>
            </w:r>
            <w:r>
              <w:rPr>
                <w:rFonts w:hint="eastAsia" w:ascii="宋体" w:hAnsi="宋体" w:eastAsia="宋体" w:cs="宋体"/>
                <w:b/>
                <w:bCs w:val="0"/>
                <w:color w:val="auto"/>
                <w:kern w:val="2"/>
                <w:sz w:val="24"/>
                <w:szCs w:val="24"/>
                <w:highlight w:val="none"/>
                <w:lang w:val="en-US" w:eastAsia="zh-CN" w:bidi="ar-SA"/>
              </w:rPr>
              <w:t>分钟内</w:t>
            </w:r>
            <w:r>
              <w:rPr>
                <w:rFonts w:hint="eastAsia" w:ascii="宋体" w:hAnsi="宋体" w:cs="宋体"/>
                <w:b/>
                <w:bCs w:val="0"/>
                <w:color w:val="000000"/>
                <w:kern w:val="2"/>
                <w:sz w:val="24"/>
                <w:szCs w:val="24"/>
                <w:highlight w:val="none"/>
                <w:lang w:val="en-US" w:eastAsia="zh-CN" w:bidi="ar-SA"/>
              </w:rPr>
              <w:t>，</w:t>
            </w:r>
            <w:r>
              <w:rPr>
                <w:rFonts w:hint="eastAsia" w:ascii="宋体" w:hAnsi="宋体" w:eastAsia="宋体" w:cs="宋体"/>
                <w:b/>
                <w:bCs w:val="0"/>
                <w:color w:val="000000"/>
                <w:kern w:val="2"/>
                <w:sz w:val="24"/>
                <w:szCs w:val="24"/>
                <w:highlight w:val="none"/>
                <w:lang w:val="en-US" w:eastAsia="zh-CN" w:bidi="ar-SA"/>
              </w:rPr>
              <w:t>供应商登录“政采云”平台，用“项目采购-开标评标</w:t>
            </w:r>
            <w:r>
              <w:rPr>
                <w:rFonts w:hint="eastAsia" w:ascii="宋体" w:hAnsi="宋体" w:eastAsia="宋体" w:cs="宋体"/>
                <w:b/>
                <w:kern w:val="2"/>
                <w:sz w:val="24"/>
                <w:szCs w:val="24"/>
                <w:highlight w:val="none"/>
              </w:rPr>
              <w:t>”功能进行解密投标文件。若供应商在规定</w:t>
            </w:r>
            <w:r>
              <w:rPr>
                <w:rFonts w:hint="eastAsia" w:ascii="宋体" w:hAnsi="宋体" w:eastAsia="宋体" w:cs="宋体"/>
                <w:b/>
                <w:kern w:val="2"/>
                <w:sz w:val="24"/>
                <w:szCs w:val="24"/>
                <w:highlight w:val="none"/>
                <w:lang w:val="en-US" w:eastAsia="zh-CN"/>
              </w:rPr>
              <w:t>解密</w:t>
            </w:r>
            <w:r>
              <w:rPr>
                <w:rFonts w:hint="eastAsia" w:ascii="宋体" w:hAnsi="宋体" w:eastAsia="宋体" w:cs="宋体"/>
                <w:b/>
                <w:kern w:val="2"/>
                <w:sz w:val="24"/>
                <w:szCs w:val="24"/>
                <w:highlight w:val="none"/>
              </w:rPr>
              <w:t>时间内未按时解密的，视为无效投标。</w:t>
            </w:r>
            <w:r>
              <w:rPr>
                <w:rFonts w:hint="eastAsia" w:ascii="宋体" w:hAnsi="宋体" w:eastAsia="宋体" w:cs="宋体"/>
                <w:b/>
                <w:kern w:val="2"/>
                <w:sz w:val="24"/>
                <w:szCs w:val="24"/>
                <w:highlight w:val="none"/>
                <w:u w:val="single"/>
              </w:rPr>
              <w:t>（解密时间开始时政采云平台将以短信形式向供应商在政采云平台预留的手机号发送短信通知，请供应商及时关注。）</w:t>
            </w:r>
          </w:p>
        </w:tc>
      </w:tr>
      <w:tr w14:paraId="06F11A3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74031B23">
            <w:pPr>
              <w:spacing w:line="360" w:lineRule="auto"/>
              <w:jc w:val="center"/>
              <w:rPr>
                <w:rFonts w:hint="default"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25</w:t>
            </w:r>
          </w:p>
        </w:tc>
        <w:tc>
          <w:tcPr>
            <w:tcW w:w="2493" w:type="dxa"/>
            <w:tcBorders>
              <w:tl2br w:val="nil"/>
              <w:tr2bl w:val="nil"/>
            </w:tcBorders>
            <w:noWrap w:val="0"/>
            <w:vAlign w:val="center"/>
          </w:tcPr>
          <w:p w14:paraId="58540344">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rPr>
              <w:t>是否采用电子招标投标</w:t>
            </w:r>
          </w:p>
        </w:tc>
        <w:tc>
          <w:tcPr>
            <w:tcW w:w="6542" w:type="dxa"/>
            <w:tcBorders>
              <w:tl2br w:val="nil"/>
              <w:tr2bl w:val="nil"/>
            </w:tcBorders>
            <w:noWrap w:val="0"/>
            <w:vAlign w:val="top"/>
          </w:tcPr>
          <w:p w14:paraId="49A3B72C">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□否</w:t>
            </w:r>
          </w:p>
          <w:p w14:paraId="07FD9AB1">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lang w:eastAsia="zh-CN"/>
              </w:rPr>
              <w:t>☑</w:t>
            </w:r>
            <w:r>
              <w:rPr>
                <w:rFonts w:hint="eastAsia" w:ascii="宋体" w:hAnsi="宋体" w:eastAsia="宋体" w:cs="宋体"/>
                <w:kern w:val="2"/>
                <w:sz w:val="24"/>
                <w:szCs w:val="24"/>
                <w:highlight w:val="none"/>
              </w:rPr>
              <w:t>是，具体要求：</w:t>
            </w:r>
          </w:p>
          <w:p w14:paraId="2AC52D97">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rPr>
            </w:pPr>
            <w:r>
              <w:rPr>
                <w:rFonts w:hint="eastAsia" w:ascii="宋体" w:hAnsi="宋体" w:eastAsia="宋体" w:cs="宋体"/>
                <w:b/>
                <w:bCs/>
                <w:kern w:val="2"/>
                <w:sz w:val="24"/>
                <w:szCs w:val="24"/>
                <w:highlight w:val="none"/>
              </w:rPr>
              <w:t>投标文件解密时间：</w:t>
            </w:r>
            <w:r>
              <w:rPr>
                <w:rFonts w:hint="eastAsia" w:ascii="宋体" w:hAnsi="宋体" w:eastAsia="宋体" w:cs="宋体"/>
                <w:kern w:val="2"/>
                <w:sz w:val="24"/>
                <w:szCs w:val="24"/>
                <w:highlight w:val="none"/>
              </w:rPr>
              <w:t>投标文件解密时间</w:t>
            </w:r>
            <w:r>
              <w:rPr>
                <w:rFonts w:hint="eastAsia" w:ascii="宋体" w:hAnsi="宋体" w:eastAsia="宋体" w:cs="宋体"/>
                <w:kern w:val="2"/>
                <w:sz w:val="24"/>
                <w:szCs w:val="24"/>
                <w:highlight w:val="none"/>
                <w:lang w:val="en-US" w:eastAsia="zh-CN"/>
              </w:rPr>
              <w:t>30</w:t>
            </w:r>
            <w:r>
              <w:rPr>
                <w:rFonts w:hint="eastAsia" w:ascii="宋体" w:hAnsi="宋体" w:eastAsia="宋体" w:cs="宋体"/>
                <w:kern w:val="2"/>
                <w:sz w:val="24"/>
                <w:szCs w:val="24"/>
                <w:highlight w:val="none"/>
              </w:rPr>
              <w:t>分钟，开标前需投标单位用CA证书登录政采云平台开标大厅签到，在</w:t>
            </w:r>
            <w:r>
              <w:rPr>
                <w:rFonts w:hint="eastAsia" w:ascii="宋体" w:hAnsi="宋体" w:cs="宋体"/>
                <w:kern w:val="2"/>
                <w:sz w:val="24"/>
                <w:szCs w:val="24"/>
                <w:highlight w:val="none"/>
                <w:lang w:val="en-US" w:eastAsia="zh-CN"/>
              </w:rPr>
              <w:t>30</w:t>
            </w:r>
            <w:r>
              <w:rPr>
                <w:rFonts w:hint="eastAsia" w:ascii="宋体" w:hAnsi="宋体" w:eastAsia="宋体" w:cs="宋体"/>
                <w:kern w:val="2"/>
                <w:sz w:val="24"/>
                <w:szCs w:val="24"/>
                <w:highlight w:val="none"/>
              </w:rPr>
              <w:t>分钟解密时间内输入CA证书PIN码解密投标文件。在</w:t>
            </w:r>
            <w:r>
              <w:rPr>
                <w:rFonts w:hint="eastAsia" w:ascii="宋体" w:hAnsi="宋体" w:cs="宋体"/>
                <w:kern w:val="2"/>
                <w:sz w:val="24"/>
                <w:szCs w:val="24"/>
                <w:highlight w:val="none"/>
                <w:lang w:val="en-US" w:eastAsia="zh-CN"/>
              </w:rPr>
              <w:t>30</w:t>
            </w:r>
            <w:r>
              <w:rPr>
                <w:rFonts w:hint="eastAsia" w:ascii="宋体" w:hAnsi="宋体" w:eastAsia="宋体" w:cs="宋体"/>
                <w:kern w:val="2"/>
                <w:sz w:val="24"/>
                <w:szCs w:val="24"/>
                <w:highlight w:val="none"/>
              </w:rPr>
              <w:t>分钟解密时间内未进行解密的投标单位将导致废标。（解密时间开始时政采云平台将以短信形式向供应商在政采云平台预留的手机号发送短信通知，请供应商及时关注。）</w:t>
            </w:r>
          </w:p>
          <w:p w14:paraId="0A71E52C">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b/>
                <w:bCs/>
                <w:kern w:val="2"/>
                <w:sz w:val="24"/>
                <w:szCs w:val="24"/>
                <w:highlight w:val="none"/>
              </w:rPr>
            </w:pPr>
            <w:r>
              <w:rPr>
                <w:rFonts w:hint="eastAsia" w:ascii="宋体" w:hAnsi="宋体" w:eastAsia="宋体" w:cs="宋体"/>
                <w:b/>
                <w:bCs/>
                <w:kern w:val="2"/>
                <w:sz w:val="24"/>
                <w:szCs w:val="24"/>
                <w:highlight w:val="none"/>
              </w:rPr>
              <w:t>备注:</w:t>
            </w:r>
          </w:p>
          <w:p w14:paraId="76B80200">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1.本项目采用全流程不见面电子开评标，投标投标人需要使用CA加密设备，投标人可通过新疆数字证书认证中心官网（https://www.xjca.com.cn/）或下载“新疆政务通”APP自行进行申领。</w:t>
            </w:r>
          </w:p>
          <w:p w14:paraId="39C536CB">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2.本项目实行网上投标，采用加密电子投标文件(投标人须使用CA加密设备通过政采云电子投标客户端制作投标文件)。若投标人参与投标，自行承担投标一切费用。</w:t>
            </w:r>
          </w:p>
          <w:p w14:paraId="059333B1">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3.各投标人在开标前应确保成为新疆维吾尔自治区政府采购网正式注册入库供应商，并完成CA数字证书申领。因未注册入库、未办理CA数字证书等原因造成无法投标或投标失败等后果由投标人自行承担。</w:t>
            </w:r>
          </w:p>
          <w:p w14:paraId="67619980">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4.投标人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400-881-7190进行咨询。</w:t>
            </w:r>
          </w:p>
          <w:p w14:paraId="00C59EE2">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5.投标人在开标时须使用制作加密电子投标文件所使用的CA锁及电脑，电脑须提前配置好浏览器（建议使用谷歌浏览器），以便开标时解锁。</w:t>
            </w:r>
          </w:p>
          <w:p w14:paraId="359DE20A">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FF0000"/>
                <w:kern w:val="2"/>
                <w:sz w:val="24"/>
                <w:szCs w:val="24"/>
                <w:highlight w:val="none"/>
                <w:lang w:val="en-US" w:eastAsia="zh-CN" w:bidi="ar-SA"/>
              </w:rPr>
            </w:pPr>
            <w:r>
              <w:rPr>
                <w:rFonts w:hint="eastAsia" w:ascii="宋体" w:hAnsi="宋体" w:eastAsia="宋体" w:cs="宋体"/>
                <w:kern w:val="2"/>
                <w:sz w:val="24"/>
                <w:szCs w:val="24"/>
                <w:highlight w:val="none"/>
              </w:rPr>
              <w:t>6.投标人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供应商服务十群：33132402、十一群：30213207（如已加入1-9群，无需重复加入，十一个群联动直播），钉钉工具软件具有回放功能，直播培训结束后可在钉钉群中回放观看学习。</w:t>
            </w:r>
          </w:p>
        </w:tc>
      </w:tr>
      <w:tr w14:paraId="03CBBEE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72903349">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en-US" w:eastAsia="zh-CN"/>
              </w:rPr>
              <w:t>26</w:t>
            </w:r>
          </w:p>
        </w:tc>
        <w:tc>
          <w:tcPr>
            <w:tcW w:w="2493" w:type="dxa"/>
            <w:tcBorders>
              <w:tl2br w:val="nil"/>
              <w:tr2bl w:val="nil"/>
            </w:tcBorders>
            <w:noWrap w:val="0"/>
            <w:vAlign w:val="center"/>
          </w:tcPr>
          <w:p w14:paraId="545117CB">
            <w:pPr>
              <w:tabs>
                <w:tab w:val="left" w:pos="321"/>
              </w:tabs>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rPr>
              <w:t>评标办法</w:t>
            </w:r>
          </w:p>
        </w:tc>
        <w:tc>
          <w:tcPr>
            <w:tcW w:w="6542" w:type="dxa"/>
            <w:tcBorders>
              <w:tl2br w:val="nil"/>
              <w:tr2bl w:val="nil"/>
            </w:tcBorders>
            <w:noWrap w:val="0"/>
            <w:vAlign w:val="center"/>
          </w:tcPr>
          <w:p w14:paraId="6DF67522">
            <w:pPr>
              <w:spacing w:line="360" w:lineRule="auto"/>
              <w:rPr>
                <w:rFonts w:hint="eastAsia" w:ascii="宋体" w:hAnsi="宋体" w:eastAsia="宋体" w:cs="宋体"/>
                <w:kern w:val="2"/>
                <w:sz w:val="21"/>
                <w:highlight w:val="none"/>
                <w:lang w:val="en-US" w:eastAsia="zh-CN" w:bidi="ar-SA"/>
              </w:rPr>
            </w:pPr>
            <w:r>
              <w:rPr>
                <w:rFonts w:hint="eastAsia" w:ascii="宋体" w:hAnsi="宋体" w:cs="宋体"/>
                <w:sz w:val="24"/>
                <w:szCs w:val="24"/>
                <w:highlight w:val="none"/>
              </w:rPr>
              <w:t>综合评分法</w:t>
            </w:r>
          </w:p>
        </w:tc>
      </w:tr>
      <w:tr w14:paraId="64E9298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6A05D8FD">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kern w:val="2"/>
                <w:sz w:val="24"/>
                <w:szCs w:val="24"/>
                <w:highlight w:val="none"/>
                <w:lang w:val="en-US" w:eastAsia="zh-CN" w:bidi="ar-SA"/>
              </w:rPr>
              <w:t>27</w:t>
            </w:r>
          </w:p>
        </w:tc>
        <w:tc>
          <w:tcPr>
            <w:tcW w:w="2493" w:type="dxa"/>
            <w:tcBorders>
              <w:tl2br w:val="nil"/>
              <w:tr2bl w:val="nil"/>
            </w:tcBorders>
            <w:noWrap w:val="0"/>
            <w:vAlign w:val="center"/>
          </w:tcPr>
          <w:p w14:paraId="098CF5E5">
            <w:pPr>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采购公告</w:t>
            </w:r>
            <w:r>
              <w:rPr>
                <w:rFonts w:hint="eastAsia" w:ascii="宋体" w:hAnsi="宋体" w:cs="宋体"/>
                <w:sz w:val="24"/>
                <w:szCs w:val="24"/>
                <w:highlight w:val="none"/>
              </w:rPr>
              <w:t>发布媒体</w:t>
            </w:r>
          </w:p>
        </w:tc>
        <w:tc>
          <w:tcPr>
            <w:tcW w:w="6542" w:type="dxa"/>
            <w:tcBorders>
              <w:tl2br w:val="nil"/>
              <w:tr2bl w:val="nil"/>
            </w:tcBorders>
            <w:noWrap w:val="0"/>
            <w:vAlign w:val="center"/>
          </w:tcPr>
          <w:p w14:paraId="32EA4A01">
            <w:pPr>
              <w:spacing w:line="360" w:lineRule="auto"/>
              <w:rPr>
                <w:rFonts w:hint="eastAsia" w:ascii="宋体" w:hAnsi="宋体" w:eastAsia="宋体" w:cs="宋体"/>
                <w:kern w:val="2"/>
                <w:sz w:val="21"/>
                <w:highlight w:val="none"/>
                <w:lang w:val="en-US" w:eastAsia="zh-CN" w:bidi="ar-SA"/>
              </w:rPr>
            </w:pPr>
            <w:r>
              <w:rPr>
                <w:rFonts w:hint="eastAsia" w:ascii="宋体" w:hAnsi="宋体" w:cs="宋体"/>
                <w:color w:val="000000"/>
                <w:sz w:val="24"/>
                <w:highlight w:val="none"/>
              </w:rPr>
              <w:t>新疆政府采购网（www.ccgp-xinjiang.gov.cn/）</w:t>
            </w:r>
          </w:p>
        </w:tc>
      </w:tr>
      <w:tr w14:paraId="46BCF03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1BC4AD30">
            <w:pPr>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28</w:t>
            </w:r>
          </w:p>
        </w:tc>
        <w:tc>
          <w:tcPr>
            <w:tcW w:w="2493" w:type="dxa"/>
            <w:tcBorders>
              <w:tl2br w:val="nil"/>
              <w:tr2bl w:val="nil"/>
            </w:tcBorders>
            <w:noWrap w:val="0"/>
            <w:vAlign w:val="center"/>
          </w:tcPr>
          <w:p w14:paraId="3B3C781B">
            <w:pPr>
              <w:spacing w:line="360" w:lineRule="auto"/>
              <w:jc w:val="center"/>
              <w:rPr>
                <w:rFonts w:hint="eastAsia" w:ascii="宋体" w:hAnsi="宋体" w:eastAsia="宋体" w:cs="宋体"/>
                <w:color w:val="000000"/>
                <w:kern w:val="2"/>
                <w:sz w:val="24"/>
                <w:szCs w:val="24"/>
                <w:highlight w:val="none"/>
                <w:lang w:val="en-US" w:eastAsia="zh-CN" w:bidi="ar-SA"/>
              </w:rPr>
            </w:pPr>
            <w:r>
              <w:rPr>
                <w:rFonts w:hint="eastAsia" w:ascii="新宋体" w:hAnsi="新宋体" w:eastAsia="新宋体" w:cs="新宋体"/>
                <w:sz w:val="24"/>
                <w:szCs w:val="24"/>
                <w:highlight w:val="none"/>
              </w:rPr>
              <w:t>资格审查</w:t>
            </w:r>
          </w:p>
        </w:tc>
        <w:tc>
          <w:tcPr>
            <w:tcW w:w="6542" w:type="dxa"/>
            <w:tcBorders>
              <w:tl2br w:val="nil"/>
              <w:tr2bl w:val="nil"/>
            </w:tcBorders>
            <w:noWrap w:val="0"/>
            <w:vAlign w:val="center"/>
          </w:tcPr>
          <w:p w14:paraId="3655E0E8">
            <w:pPr>
              <w:widowControl/>
              <w:shd w:val="clear" w:color="auto" w:fill="FFFFFF"/>
              <w:spacing w:line="360" w:lineRule="auto"/>
              <w:rPr>
                <w:rFonts w:hint="eastAsia" w:ascii="宋体" w:hAnsi="宋体" w:eastAsia="宋体" w:cs="宋体"/>
                <w:color w:val="auto"/>
                <w:kern w:val="2"/>
                <w:sz w:val="24"/>
                <w:szCs w:val="24"/>
                <w:highlight w:val="none"/>
                <w:lang w:val="en-US" w:eastAsia="zh-CN" w:bidi="ar-SA"/>
              </w:rPr>
            </w:pPr>
            <w:r>
              <w:rPr>
                <w:rFonts w:hint="eastAsia" w:ascii="新宋体" w:hAnsi="新宋体" w:eastAsia="新宋体" w:cs="新宋体"/>
                <w:color w:val="auto"/>
                <w:sz w:val="24"/>
                <w:highlight w:val="none"/>
              </w:rPr>
              <w:t>本项目为资格后审。</w:t>
            </w:r>
          </w:p>
        </w:tc>
      </w:tr>
      <w:tr w14:paraId="07F3CDF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46958715">
            <w:pPr>
              <w:spacing w:line="360" w:lineRule="auto"/>
              <w:jc w:val="center"/>
              <w:rPr>
                <w:rFonts w:hint="default"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29</w:t>
            </w:r>
          </w:p>
        </w:tc>
        <w:tc>
          <w:tcPr>
            <w:tcW w:w="2493" w:type="dxa"/>
            <w:tcBorders>
              <w:tl2br w:val="nil"/>
              <w:tr2bl w:val="nil"/>
            </w:tcBorders>
            <w:noWrap w:val="0"/>
            <w:vAlign w:val="center"/>
          </w:tcPr>
          <w:p w14:paraId="0D11909E">
            <w:pPr>
              <w:tabs>
                <w:tab w:val="left" w:pos="321"/>
              </w:tabs>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推荐中标候选人的数量</w:t>
            </w:r>
          </w:p>
        </w:tc>
        <w:tc>
          <w:tcPr>
            <w:tcW w:w="6542" w:type="dxa"/>
            <w:tcBorders>
              <w:tl2br w:val="nil"/>
              <w:tr2bl w:val="nil"/>
            </w:tcBorders>
            <w:noWrap w:val="0"/>
            <w:vAlign w:val="center"/>
          </w:tcPr>
          <w:p w14:paraId="7C678B24">
            <w:pPr>
              <w:tabs>
                <w:tab w:val="left" w:pos="321"/>
              </w:tabs>
              <w:spacing w:line="360" w:lineRule="auto"/>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lang w:val="en-US" w:eastAsia="zh-CN"/>
              </w:rPr>
              <w:t>3</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lang w:val="en-US" w:eastAsia="zh-CN"/>
              </w:rPr>
              <w:t>家</w:t>
            </w:r>
            <w:r>
              <w:rPr>
                <w:rFonts w:hint="eastAsia" w:ascii="宋体" w:hAnsi="宋体" w:eastAsia="宋体" w:cs="宋体"/>
                <w:sz w:val="24"/>
                <w:szCs w:val="24"/>
                <w:highlight w:val="none"/>
              </w:rPr>
              <w:t xml:space="preserve">  </w:t>
            </w:r>
          </w:p>
        </w:tc>
      </w:tr>
      <w:tr w14:paraId="4DE50E5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7438C5EF">
            <w:pPr>
              <w:spacing w:line="360" w:lineRule="auto"/>
              <w:jc w:val="center"/>
              <w:rPr>
                <w:rFonts w:hint="default"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30</w:t>
            </w:r>
          </w:p>
        </w:tc>
        <w:tc>
          <w:tcPr>
            <w:tcW w:w="2493" w:type="dxa"/>
            <w:tcBorders>
              <w:tl2br w:val="nil"/>
              <w:tr2bl w:val="nil"/>
            </w:tcBorders>
            <w:noWrap w:val="0"/>
            <w:vAlign w:val="center"/>
          </w:tcPr>
          <w:p w14:paraId="54656901">
            <w:pPr>
              <w:tabs>
                <w:tab w:val="left" w:pos="321"/>
              </w:tabs>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确定中标人的方式</w:t>
            </w:r>
          </w:p>
        </w:tc>
        <w:tc>
          <w:tcPr>
            <w:tcW w:w="6542" w:type="dxa"/>
            <w:tcBorders>
              <w:tl2br w:val="nil"/>
              <w:tr2bl w:val="nil"/>
            </w:tcBorders>
            <w:noWrap w:val="0"/>
            <w:vAlign w:val="center"/>
          </w:tcPr>
          <w:p w14:paraId="2D6AA170">
            <w:pPr>
              <w:tabs>
                <w:tab w:val="left" w:pos="321"/>
              </w:tabs>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中标人数量：</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 xml:space="preserve">1 </w:t>
            </w:r>
            <w:r>
              <w:rPr>
                <w:rFonts w:hint="eastAsia" w:ascii="宋体" w:hAnsi="宋体" w:eastAsia="宋体" w:cs="宋体"/>
                <w:sz w:val="24"/>
                <w:szCs w:val="24"/>
                <w:highlight w:val="none"/>
                <w:lang w:val="en-US" w:eastAsia="zh-CN"/>
              </w:rPr>
              <w:t>家</w:t>
            </w:r>
            <w:r>
              <w:rPr>
                <w:rFonts w:hint="eastAsia" w:ascii="宋体" w:hAnsi="宋体" w:eastAsia="宋体" w:cs="宋体"/>
                <w:sz w:val="24"/>
                <w:szCs w:val="24"/>
                <w:highlight w:val="none"/>
              </w:rPr>
              <w:t xml:space="preserve">  </w:t>
            </w:r>
          </w:p>
          <w:p w14:paraId="20A3B30A">
            <w:pPr>
              <w:tabs>
                <w:tab w:val="left" w:pos="321"/>
              </w:tabs>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sym w:font="Wingdings 2" w:char="0052"/>
            </w:r>
            <w:r>
              <w:rPr>
                <w:rFonts w:hint="eastAsia" w:ascii="宋体" w:hAnsi="宋体" w:eastAsia="宋体" w:cs="宋体"/>
                <w:sz w:val="24"/>
                <w:szCs w:val="24"/>
                <w:highlight w:val="none"/>
              </w:rPr>
              <w:t>采购人委托评标委员会直接确定中标人</w:t>
            </w:r>
          </w:p>
          <w:p w14:paraId="2AC3B855">
            <w:pPr>
              <w:tabs>
                <w:tab w:val="left" w:pos="321"/>
              </w:tabs>
              <w:spacing w:line="360" w:lineRule="auto"/>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采购人确定中标人</w:t>
            </w:r>
          </w:p>
        </w:tc>
      </w:tr>
      <w:tr w14:paraId="515C154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543BFAF4">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kern w:val="2"/>
                <w:sz w:val="24"/>
                <w:szCs w:val="24"/>
                <w:highlight w:val="none"/>
                <w:lang w:val="en-US" w:eastAsia="zh-CN" w:bidi="ar-SA"/>
              </w:rPr>
              <w:t>31</w:t>
            </w:r>
          </w:p>
        </w:tc>
        <w:tc>
          <w:tcPr>
            <w:tcW w:w="2493" w:type="dxa"/>
            <w:tcBorders>
              <w:tl2br w:val="nil"/>
              <w:tr2bl w:val="nil"/>
            </w:tcBorders>
            <w:noWrap w:val="0"/>
            <w:vAlign w:val="center"/>
          </w:tcPr>
          <w:p w14:paraId="4E6CE3C2">
            <w:pPr>
              <w:tabs>
                <w:tab w:val="left" w:pos="321"/>
              </w:tabs>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中标（成交）结果公告发布媒介</w:t>
            </w:r>
          </w:p>
        </w:tc>
        <w:tc>
          <w:tcPr>
            <w:tcW w:w="6542" w:type="dxa"/>
            <w:tcBorders>
              <w:tl2br w:val="nil"/>
              <w:tr2bl w:val="nil"/>
            </w:tcBorders>
            <w:noWrap w:val="0"/>
            <w:vAlign w:val="center"/>
          </w:tcPr>
          <w:p w14:paraId="3F49462E">
            <w:pPr>
              <w:tabs>
                <w:tab w:val="left" w:pos="321"/>
              </w:tabs>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公示期不少于1工作日</w:t>
            </w:r>
          </w:p>
          <w:p w14:paraId="3279C5F9">
            <w:pPr>
              <w:tabs>
                <w:tab w:val="left" w:pos="321"/>
              </w:tabs>
              <w:spacing w:line="360" w:lineRule="auto"/>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新疆政府采购网</w:t>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"http://www.ccgp-xinjiang.gov.cn/"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http://www.ccgp-xinjiang.gov.cn/</w:t>
            </w:r>
            <w:r>
              <w:rPr>
                <w:rFonts w:hint="eastAsia" w:ascii="宋体" w:hAnsi="宋体" w:eastAsia="宋体" w:cs="宋体"/>
                <w:sz w:val="24"/>
                <w:szCs w:val="24"/>
                <w:highlight w:val="none"/>
              </w:rPr>
              <w:fldChar w:fldCharType="end"/>
            </w:r>
          </w:p>
        </w:tc>
      </w:tr>
      <w:tr w14:paraId="75CE7E2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1D6B4A81">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en-US" w:eastAsia="zh-CN"/>
              </w:rPr>
              <w:t>32</w:t>
            </w:r>
          </w:p>
        </w:tc>
        <w:tc>
          <w:tcPr>
            <w:tcW w:w="2493" w:type="dxa"/>
            <w:tcBorders>
              <w:tl2br w:val="nil"/>
              <w:tr2bl w:val="nil"/>
            </w:tcBorders>
            <w:noWrap w:val="0"/>
            <w:vAlign w:val="center"/>
          </w:tcPr>
          <w:p w14:paraId="6D24BB9D">
            <w:pPr>
              <w:tabs>
                <w:tab w:val="left" w:pos="321"/>
              </w:tabs>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中标（成交）通知书</w:t>
            </w:r>
          </w:p>
        </w:tc>
        <w:tc>
          <w:tcPr>
            <w:tcW w:w="6542" w:type="dxa"/>
            <w:tcBorders>
              <w:tl2br w:val="nil"/>
              <w:tr2bl w:val="nil"/>
            </w:tcBorders>
            <w:noWrap w:val="0"/>
            <w:vAlign w:val="center"/>
          </w:tcPr>
          <w:p w14:paraId="03781E9A">
            <w:pPr>
              <w:tabs>
                <w:tab w:val="left" w:pos="321"/>
              </w:tabs>
              <w:spacing w:line="360" w:lineRule="auto"/>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中标（成交）结果公告1工作日无异议后发放</w:t>
            </w:r>
          </w:p>
        </w:tc>
      </w:tr>
      <w:tr w14:paraId="3378EEF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0CF78A0F">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kern w:val="2"/>
                <w:sz w:val="24"/>
                <w:szCs w:val="24"/>
                <w:highlight w:val="none"/>
                <w:lang w:val="en-US" w:eastAsia="zh-CN" w:bidi="ar-SA"/>
              </w:rPr>
              <w:t>33</w:t>
            </w:r>
          </w:p>
        </w:tc>
        <w:tc>
          <w:tcPr>
            <w:tcW w:w="2493" w:type="dxa"/>
            <w:tcBorders>
              <w:tl2br w:val="nil"/>
              <w:tr2bl w:val="nil"/>
            </w:tcBorders>
            <w:noWrap w:val="0"/>
            <w:vAlign w:val="center"/>
          </w:tcPr>
          <w:p w14:paraId="7A1A55F2">
            <w:pPr>
              <w:spacing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rPr>
              <w:t>开标时投标供应商需提供下列</w:t>
            </w:r>
            <w:r>
              <w:rPr>
                <w:rFonts w:hint="eastAsia" w:ascii="宋体" w:hAnsi="宋体" w:cs="宋体"/>
                <w:color w:val="000000"/>
                <w:sz w:val="24"/>
                <w:szCs w:val="24"/>
                <w:highlight w:val="none"/>
                <w:lang w:val="en-US" w:eastAsia="zh-CN"/>
              </w:rPr>
              <w:t>资格证明文件</w:t>
            </w:r>
          </w:p>
        </w:tc>
        <w:tc>
          <w:tcPr>
            <w:tcW w:w="6542" w:type="dxa"/>
            <w:tcBorders>
              <w:tl2br w:val="nil"/>
              <w:tr2bl w:val="nil"/>
            </w:tcBorders>
            <w:noWrap w:val="0"/>
            <w:vAlign w:val="center"/>
          </w:tcPr>
          <w:p w14:paraId="45CD0616">
            <w:pPr>
              <w:spacing w:line="360" w:lineRule="auto"/>
              <w:rPr>
                <w:rFonts w:hint="eastAsia" w:ascii="宋体" w:hAnsi="宋体" w:eastAsia="宋体" w:cs="宋体"/>
                <w:color w:val="0000FF"/>
                <w:kern w:val="2"/>
                <w:sz w:val="24"/>
                <w:szCs w:val="24"/>
                <w:highlight w:val="none"/>
                <w:lang w:val="en-US" w:eastAsia="zh-CN" w:bidi="ar-SA"/>
              </w:rPr>
            </w:pPr>
            <w:r>
              <w:rPr>
                <w:rFonts w:hint="eastAsia" w:ascii="宋体" w:hAnsi="宋体" w:eastAsia="宋体" w:cs="宋体"/>
                <w:color w:val="auto"/>
                <w:sz w:val="24"/>
                <w:szCs w:val="24"/>
                <w:highlight w:val="none"/>
              </w:rPr>
              <w:t>开标前，请各投标人将有效证件</w:t>
            </w:r>
            <w:r>
              <w:rPr>
                <w:rFonts w:hint="eastAsia" w:ascii="宋体" w:hAnsi="宋体" w:eastAsia="宋体" w:cs="宋体"/>
                <w:color w:val="auto"/>
                <w:kern w:val="2"/>
                <w:sz w:val="24"/>
                <w:szCs w:val="24"/>
                <w:highlight w:val="none"/>
              </w:rPr>
              <w:t>上传到“政采云”平台</w:t>
            </w:r>
            <w:r>
              <w:rPr>
                <w:rFonts w:hint="eastAsia" w:ascii="宋体" w:hAnsi="宋体" w:cs="宋体"/>
                <w:color w:val="auto"/>
                <w:kern w:val="2"/>
                <w:sz w:val="24"/>
                <w:szCs w:val="24"/>
                <w:highlight w:val="none"/>
                <w:lang w:eastAsia="zh-CN"/>
              </w:rPr>
              <w:t>，</w:t>
            </w:r>
            <w:r>
              <w:rPr>
                <w:rFonts w:hint="eastAsia" w:ascii="宋体" w:hAnsi="宋体" w:cs="宋体"/>
                <w:color w:val="auto"/>
                <w:kern w:val="2"/>
                <w:sz w:val="24"/>
                <w:szCs w:val="24"/>
                <w:highlight w:val="none"/>
                <w:lang w:val="en-US" w:eastAsia="zh-CN"/>
              </w:rPr>
              <w:t>由资格审查小组进行</w:t>
            </w:r>
            <w:r>
              <w:rPr>
                <w:rFonts w:hint="eastAsia" w:ascii="宋体" w:hAnsi="宋体" w:eastAsia="宋体" w:cs="宋体"/>
                <w:color w:val="auto"/>
                <w:sz w:val="24"/>
                <w:szCs w:val="24"/>
                <w:highlight w:val="none"/>
              </w:rPr>
              <w:t>查验。</w:t>
            </w:r>
          </w:p>
        </w:tc>
      </w:tr>
      <w:tr w14:paraId="1EFF5F2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299BCB59">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en-US" w:eastAsia="zh-CN"/>
              </w:rPr>
              <w:t>34</w:t>
            </w:r>
          </w:p>
        </w:tc>
        <w:tc>
          <w:tcPr>
            <w:tcW w:w="2493" w:type="dxa"/>
            <w:tcBorders>
              <w:tl2br w:val="nil"/>
              <w:tr2bl w:val="nil"/>
            </w:tcBorders>
            <w:noWrap w:val="0"/>
            <w:vAlign w:val="center"/>
          </w:tcPr>
          <w:p w14:paraId="1E366A58">
            <w:pPr>
              <w:pStyle w:val="33"/>
              <w:spacing w:before="156" w:beforeLines="50" w:after="156" w:afterLines="50" w:line="300" w:lineRule="exact"/>
              <w:jc w:val="center"/>
              <w:rPr>
                <w:rFonts w:hint="eastAsia" w:ascii="宋体" w:hAnsi="宋体" w:eastAsia="宋体" w:cs="Times New Roman"/>
                <w:kern w:val="2"/>
                <w:sz w:val="24"/>
                <w:szCs w:val="28"/>
                <w:highlight w:val="none"/>
                <w:lang w:val="en-US" w:eastAsia="zh-CN" w:bidi="ar-SA"/>
              </w:rPr>
            </w:pPr>
            <w:r>
              <w:rPr>
                <w:rFonts w:hint="eastAsia" w:ascii="宋体" w:hAnsi="宋体"/>
                <w:sz w:val="24"/>
                <w:szCs w:val="28"/>
                <w:highlight w:val="none"/>
              </w:rPr>
              <w:t>评标委员会的组建</w:t>
            </w:r>
          </w:p>
        </w:tc>
        <w:tc>
          <w:tcPr>
            <w:tcW w:w="6542" w:type="dxa"/>
            <w:tcBorders>
              <w:tl2br w:val="nil"/>
              <w:tr2bl w:val="nil"/>
            </w:tcBorders>
            <w:noWrap w:val="0"/>
            <w:vAlign w:val="center"/>
          </w:tcPr>
          <w:p w14:paraId="2A89E4F9">
            <w:pPr>
              <w:pStyle w:val="33"/>
              <w:spacing w:before="156" w:beforeLines="50" w:after="156" w:afterLines="50" w:line="300" w:lineRule="exact"/>
              <w:rPr>
                <w:rFonts w:hint="eastAsia" w:ascii="宋体" w:hAnsi="宋体" w:eastAsia="宋体" w:cs="宋体"/>
                <w:kern w:val="0"/>
                <w:sz w:val="24"/>
                <w:szCs w:val="28"/>
                <w:highlight w:val="none"/>
                <w:lang w:val="en-US" w:eastAsia="zh-CN" w:bidi="ar-SA"/>
              </w:rPr>
            </w:pPr>
            <w:r>
              <w:rPr>
                <w:rFonts w:hint="eastAsia" w:ascii="宋体" w:hAnsi="宋体" w:cs="宋体"/>
                <w:kern w:val="0"/>
                <w:sz w:val="24"/>
                <w:szCs w:val="28"/>
                <w:highlight w:val="none"/>
              </w:rPr>
              <w:t>评标委员会构成：</w:t>
            </w:r>
            <w:r>
              <w:rPr>
                <w:rFonts w:hint="eastAsia" w:ascii="宋体" w:hAnsi="宋体" w:cs="宋体"/>
                <w:kern w:val="0"/>
                <w:sz w:val="24"/>
                <w:szCs w:val="28"/>
                <w:highlight w:val="none"/>
                <w:lang w:val="en-US" w:eastAsia="zh-CN"/>
              </w:rPr>
              <w:t>5</w:t>
            </w:r>
            <w:r>
              <w:rPr>
                <w:rFonts w:hint="eastAsia" w:ascii="宋体" w:hAnsi="宋体" w:cs="宋体"/>
                <w:kern w:val="0"/>
                <w:sz w:val="24"/>
                <w:szCs w:val="28"/>
                <w:highlight w:val="none"/>
              </w:rPr>
              <w:t>人，评标专家确定方式：从新疆政府采购网专家库中随机抽取。</w:t>
            </w:r>
          </w:p>
        </w:tc>
      </w:tr>
      <w:tr w14:paraId="0DB8498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504C2696">
            <w:pPr>
              <w:spacing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en-US" w:eastAsia="zh-CN"/>
              </w:rPr>
              <w:t>35</w:t>
            </w:r>
          </w:p>
        </w:tc>
        <w:tc>
          <w:tcPr>
            <w:tcW w:w="2493" w:type="dxa"/>
            <w:tcBorders>
              <w:tl2br w:val="nil"/>
              <w:tr2bl w:val="nil"/>
            </w:tcBorders>
            <w:noWrap w:val="0"/>
            <w:vAlign w:val="center"/>
          </w:tcPr>
          <w:p w14:paraId="34589733">
            <w:pPr>
              <w:spacing w:line="360" w:lineRule="auto"/>
              <w:jc w:val="center"/>
              <w:rPr>
                <w:rFonts w:hint="default" w:ascii="宋体" w:hAnsi="宋体" w:eastAsia="宋体" w:cs="宋体"/>
                <w:kern w:val="2"/>
                <w:sz w:val="24"/>
                <w:szCs w:val="24"/>
                <w:highlight w:val="none"/>
                <w:lang w:val="en-US" w:eastAsia="zh-CN" w:bidi="ar-SA"/>
              </w:rPr>
            </w:pPr>
            <w:r>
              <w:rPr>
                <w:rFonts w:hint="eastAsia" w:ascii="宋体" w:hAnsi="宋体" w:eastAsia="宋体" w:cs="Times New Roman"/>
                <w:kern w:val="2"/>
                <w:sz w:val="24"/>
                <w:szCs w:val="28"/>
                <w:highlight w:val="none"/>
                <w:lang w:val="en-US" w:eastAsia="zh-CN" w:bidi="ar-SA"/>
              </w:rPr>
              <w:t>履约保证金</w:t>
            </w:r>
          </w:p>
        </w:tc>
        <w:tc>
          <w:tcPr>
            <w:tcW w:w="6542" w:type="dxa"/>
            <w:tcBorders>
              <w:tl2br w:val="nil"/>
              <w:tr2bl w:val="nil"/>
            </w:tcBorders>
            <w:noWrap w:val="0"/>
            <w:vAlign w:val="center"/>
          </w:tcPr>
          <w:p w14:paraId="2264ECE2">
            <w:pPr>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本项目不收取履约保证金</w:t>
            </w:r>
          </w:p>
          <w:p w14:paraId="7396F932">
            <w:pPr>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本项目收取履约保证金</w:t>
            </w:r>
          </w:p>
          <w:p w14:paraId="76C40E80">
            <w:pPr>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履约保证金金额：</w:t>
            </w:r>
            <w:r>
              <w:rPr>
                <w:rFonts w:hint="eastAsia" w:ascii="宋体" w:hAnsi="宋体" w:eastAsia="宋体" w:cs="宋体"/>
                <w:sz w:val="24"/>
                <w:szCs w:val="24"/>
                <w:highlight w:val="none"/>
                <w:u w:val="single"/>
                <w:lang w:val="en-US" w:eastAsia="zh-CN"/>
              </w:rPr>
              <w:t>不超过合同价的10%</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u w:val="single"/>
                <w:lang w:eastAsia="zh-CN"/>
              </w:rPr>
              <w:t>，</w:t>
            </w:r>
            <w:r>
              <w:rPr>
                <w:rFonts w:hint="eastAsia" w:ascii="宋体" w:hAnsi="宋体" w:eastAsia="宋体" w:cs="宋体"/>
                <w:sz w:val="24"/>
                <w:szCs w:val="24"/>
                <w:highlight w:val="none"/>
                <w:u w:val="single"/>
                <w:lang w:val="en-US" w:eastAsia="zh-CN"/>
              </w:rPr>
              <w:t xml:space="preserve">按合同签定为准 </w:t>
            </w:r>
            <w:r>
              <w:rPr>
                <w:rFonts w:hint="eastAsia" w:ascii="宋体" w:hAnsi="宋体" w:eastAsia="宋体" w:cs="宋体"/>
                <w:color w:val="auto"/>
                <w:kern w:val="0"/>
                <w:szCs w:val="21"/>
                <w:highlight w:val="none"/>
                <w:u w:val="none"/>
              </w:rPr>
              <w:t xml:space="preserve"> </w:t>
            </w:r>
            <w:r>
              <w:rPr>
                <w:rFonts w:hint="eastAsia" w:ascii="宋体" w:hAnsi="宋体" w:eastAsia="宋体" w:cs="宋体"/>
                <w:color w:val="auto"/>
                <w:kern w:val="0"/>
                <w:szCs w:val="21"/>
                <w:highlight w:val="none"/>
                <w:u w:val="none"/>
                <w:lang w:eastAsia="zh-CN"/>
              </w:rPr>
              <w:t>。</w:t>
            </w:r>
            <w:r>
              <w:rPr>
                <w:rFonts w:hint="eastAsia" w:ascii="宋体" w:hAnsi="宋体" w:eastAsia="宋体" w:cs="宋体"/>
                <w:color w:val="auto"/>
                <w:kern w:val="0"/>
                <w:szCs w:val="21"/>
                <w:highlight w:val="none"/>
                <w:u w:val="none"/>
              </w:rPr>
              <w:t xml:space="preserve">             </w:t>
            </w:r>
            <w:r>
              <w:rPr>
                <w:rFonts w:hint="eastAsia" w:ascii="宋体" w:hAnsi="宋体" w:eastAsia="宋体" w:cs="宋体"/>
                <w:sz w:val="24"/>
                <w:szCs w:val="24"/>
                <w:highlight w:val="none"/>
                <w:u w:val="none"/>
              </w:rPr>
              <w:t xml:space="preserve"> </w:t>
            </w:r>
            <w:r>
              <w:rPr>
                <w:rFonts w:hint="eastAsia" w:ascii="宋体" w:hAnsi="宋体" w:eastAsia="宋体" w:cs="宋体"/>
                <w:sz w:val="24"/>
                <w:szCs w:val="24"/>
                <w:highlight w:val="none"/>
              </w:rPr>
              <w:t xml:space="preserve">                </w:t>
            </w:r>
          </w:p>
          <w:p w14:paraId="140D2424">
            <w:pPr>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履约保证金递交时间：</w:t>
            </w:r>
            <w:r>
              <w:rPr>
                <w:rFonts w:hint="eastAsia" w:ascii="宋体" w:hAnsi="宋体" w:eastAsia="宋体" w:cs="宋体"/>
                <w:color w:val="auto"/>
                <w:kern w:val="0"/>
                <w:szCs w:val="21"/>
                <w:highlight w:val="none"/>
                <w:u w:val="single"/>
              </w:rPr>
              <w:t xml:space="preserve">                 </w:t>
            </w:r>
            <w:r>
              <w:rPr>
                <w:rFonts w:hint="eastAsia" w:ascii="宋体" w:hAnsi="宋体" w:eastAsia="宋体" w:cs="宋体"/>
                <w:sz w:val="24"/>
                <w:szCs w:val="24"/>
                <w:highlight w:val="none"/>
              </w:rPr>
              <w:t xml:space="preserve">             </w:t>
            </w:r>
          </w:p>
          <w:p w14:paraId="25B9C77B">
            <w:pPr>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履约保证金递交方式：</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 xml:space="preserve">保函   </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 xml:space="preserve">支票  </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电汇</w:t>
            </w:r>
          </w:p>
          <w:p w14:paraId="1A0EFC31">
            <w:pPr>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账户信息：</w:t>
            </w:r>
            <w:r>
              <w:rPr>
                <w:rFonts w:hint="eastAsia" w:ascii="宋体" w:hAnsi="宋体" w:eastAsia="宋体" w:cs="宋体"/>
                <w:color w:val="auto"/>
                <w:kern w:val="0"/>
                <w:szCs w:val="21"/>
                <w:highlight w:val="none"/>
                <w:u w:val="single"/>
              </w:rPr>
              <w:t xml:space="preserve">                 </w:t>
            </w:r>
          </w:p>
          <w:p w14:paraId="2223B8B1">
            <w:pPr>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开 户 名：</w:t>
            </w:r>
            <w:r>
              <w:rPr>
                <w:rFonts w:hint="eastAsia" w:ascii="宋体" w:hAnsi="宋体" w:eastAsia="宋体" w:cs="宋体"/>
                <w:color w:val="auto"/>
                <w:kern w:val="0"/>
                <w:szCs w:val="21"/>
                <w:highlight w:val="none"/>
                <w:u w:val="single"/>
              </w:rPr>
              <w:t xml:space="preserve">                 </w:t>
            </w:r>
            <w:r>
              <w:rPr>
                <w:rFonts w:hint="eastAsia" w:ascii="宋体" w:hAnsi="宋体" w:eastAsia="宋体" w:cs="宋体"/>
                <w:sz w:val="24"/>
                <w:szCs w:val="24"/>
                <w:highlight w:val="none"/>
              </w:rPr>
              <w:t xml:space="preserve">                 </w:t>
            </w:r>
          </w:p>
          <w:p w14:paraId="69141C93">
            <w:pPr>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开 户 行：</w:t>
            </w:r>
            <w:r>
              <w:rPr>
                <w:rFonts w:hint="eastAsia" w:ascii="宋体" w:hAnsi="宋体" w:eastAsia="宋体" w:cs="宋体"/>
                <w:color w:val="auto"/>
                <w:kern w:val="0"/>
                <w:szCs w:val="21"/>
                <w:highlight w:val="none"/>
                <w:u w:val="single"/>
              </w:rPr>
              <w:t xml:space="preserve">                 </w:t>
            </w:r>
            <w:r>
              <w:rPr>
                <w:rFonts w:hint="eastAsia" w:ascii="宋体" w:hAnsi="宋体" w:eastAsia="宋体" w:cs="宋体"/>
                <w:sz w:val="24"/>
                <w:szCs w:val="24"/>
                <w:highlight w:val="none"/>
              </w:rPr>
              <w:t xml:space="preserve">                 </w:t>
            </w:r>
          </w:p>
          <w:p w14:paraId="58DCBF68">
            <w:pPr>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账    号：</w:t>
            </w:r>
            <w:r>
              <w:rPr>
                <w:rFonts w:hint="eastAsia" w:ascii="宋体" w:hAnsi="宋体" w:eastAsia="宋体" w:cs="宋体"/>
                <w:color w:val="auto"/>
                <w:kern w:val="0"/>
                <w:szCs w:val="21"/>
                <w:highlight w:val="none"/>
                <w:u w:val="single"/>
              </w:rPr>
              <w:t xml:space="preserve">                 </w:t>
            </w:r>
            <w:r>
              <w:rPr>
                <w:rFonts w:hint="eastAsia" w:ascii="宋体" w:hAnsi="宋体" w:eastAsia="宋体" w:cs="宋体"/>
                <w:sz w:val="24"/>
                <w:szCs w:val="24"/>
                <w:highlight w:val="none"/>
              </w:rPr>
              <w:t xml:space="preserve">                  </w:t>
            </w:r>
          </w:p>
          <w:p w14:paraId="2D0AE712">
            <w:pPr>
              <w:spacing w:line="360" w:lineRule="auto"/>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履约保证金退还时间及规定：</w:t>
            </w:r>
            <w:r>
              <w:rPr>
                <w:rFonts w:hint="eastAsia" w:ascii="宋体" w:hAnsi="宋体" w:eastAsia="宋体" w:cs="宋体"/>
                <w:color w:val="auto"/>
                <w:kern w:val="0"/>
                <w:szCs w:val="21"/>
                <w:highlight w:val="none"/>
                <w:u w:val="single"/>
              </w:rPr>
              <w:t xml:space="preserve">                 </w:t>
            </w:r>
            <w:r>
              <w:rPr>
                <w:rFonts w:hint="eastAsia" w:ascii="宋体" w:hAnsi="宋体" w:eastAsia="宋体" w:cs="宋体"/>
                <w:sz w:val="24"/>
                <w:szCs w:val="24"/>
                <w:highlight w:val="none"/>
              </w:rPr>
              <w:t xml:space="preserve">  </w:t>
            </w:r>
          </w:p>
        </w:tc>
      </w:tr>
      <w:tr w14:paraId="6765DBA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4DFD889B">
            <w:pPr>
              <w:spacing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en-US" w:eastAsia="zh-CN"/>
              </w:rPr>
              <w:t>36</w:t>
            </w:r>
          </w:p>
        </w:tc>
        <w:tc>
          <w:tcPr>
            <w:tcW w:w="2493" w:type="dxa"/>
            <w:tcBorders>
              <w:tl2br w:val="nil"/>
              <w:tr2bl w:val="nil"/>
            </w:tcBorders>
            <w:noWrap w:val="0"/>
            <w:vAlign w:val="center"/>
          </w:tcPr>
          <w:p w14:paraId="454F8D0A">
            <w:pPr>
              <w:spacing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rPr>
              <w:t>合同签订</w:t>
            </w:r>
          </w:p>
        </w:tc>
        <w:tc>
          <w:tcPr>
            <w:tcW w:w="6542" w:type="dxa"/>
            <w:tcBorders>
              <w:tl2br w:val="nil"/>
              <w:tr2bl w:val="nil"/>
            </w:tcBorders>
            <w:noWrap w:val="0"/>
            <w:vAlign w:val="center"/>
          </w:tcPr>
          <w:p w14:paraId="69688553">
            <w:pPr>
              <w:spacing w:line="360" w:lineRule="auto"/>
              <w:rPr>
                <w:rFonts w:hint="eastAsia"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rPr>
              <w:t>采购人与中标供应商在代理具体项目时自行约定，双方并签订具体服务合同</w:t>
            </w:r>
          </w:p>
        </w:tc>
      </w:tr>
      <w:tr w14:paraId="38EB118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3F10FFAA">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en-US" w:eastAsia="zh-CN"/>
              </w:rPr>
              <w:t>37</w:t>
            </w:r>
          </w:p>
        </w:tc>
        <w:tc>
          <w:tcPr>
            <w:tcW w:w="2493" w:type="dxa"/>
            <w:tcBorders>
              <w:tl2br w:val="nil"/>
              <w:tr2bl w:val="nil"/>
            </w:tcBorders>
            <w:noWrap w:val="0"/>
            <w:vAlign w:val="center"/>
          </w:tcPr>
          <w:p w14:paraId="74756D23">
            <w:pPr>
              <w:pStyle w:val="33"/>
              <w:spacing w:before="156" w:beforeLines="50" w:after="156" w:afterLines="50" w:line="300" w:lineRule="exact"/>
              <w:jc w:val="center"/>
              <w:rPr>
                <w:rFonts w:hint="eastAsia" w:ascii="宋体" w:hAnsi="宋体" w:eastAsia="宋体" w:cs="Times New Roman"/>
                <w:kern w:val="2"/>
                <w:sz w:val="24"/>
                <w:szCs w:val="28"/>
                <w:highlight w:val="none"/>
                <w:lang w:val="en-US" w:eastAsia="zh-CN" w:bidi="ar-SA"/>
              </w:rPr>
            </w:pPr>
            <w:r>
              <w:rPr>
                <w:rFonts w:hint="eastAsia" w:ascii="宋体" w:hAnsi="宋体"/>
                <w:sz w:val="24"/>
                <w:szCs w:val="28"/>
                <w:highlight w:val="none"/>
              </w:rPr>
              <w:t>低于成本价不正当竞争预防措施</w:t>
            </w:r>
          </w:p>
        </w:tc>
        <w:tc>
          <w:tcPr>
            <w:tcW w:w="6542" w:type="dxa"/>
            <w:tcBorders>
              <w:tl2br w:val="nil"/>
              <w:tr2bl w:val="nil"/>
            </w:tcBorders>
            <w:noWrap w:val="0"/>
            <w:vAlign w:val="center"/>
          </w:tcPr>
          <w:p w14:paraId="542F9EB7">
            <w:pPr>
              <w:pStyle w:val="33"/>
              <w:spacing w:before="156" w:beforeLines="50" w:after="156" w:afterLines="50" w:line="300" w:lineRule="exact"/>
              <w:rPr>
                <w:rFonts w:hint="eastAsia" w:ascii="宋体" w:hAnsi="宋体" w:cs="宋体"/>
                <w:kern w:val="0"/>
                <w:sz w:val="24"/>
                <w:szCs w:val="28"/>
                <w:highlight w:val="none"/>
              </w:rPr>
            </w:pPr>
            <w:r>
              <w:rPr>
                <w:rFonts w:hint="eastAsia" w:ascii="宋体" w:hAnsi="宋体" w:cs="宋体"/>
                <w:kern w:val="0"/>
                <w:sz w:val="24"/>
                <w:szCs w:val="28"/>
                <w:highlight w:val="none"/>
              </w:rPr>
              <w:t>在评标过程中，当评标小组认为通过符合性审查的投标人的报价明显低于成本价，有可能影响服务质量或者不能诚信履约的，评标委员会应当要求其在评标现场合理的时间内提供书面说明，并提交相关证明材料。投标人书面说明应当按照国家财务会计制度的规定要求，逐项就投标人提供的货物、工程和服务的主营业务成本（应根据投标人企业类型予以区别）、税金及附加、销售费用、管理费用、财务费用等成本构成事项详细陈述。</w:t>
            </w:r>
          </w:p>
          <w:p w14:paraId="110D60F1">
            <w:pPr>
              <w:pStyle w:val="33"/>
              <w:spacing w:before="156" w:beforeLines="50" w:after="156" w:afterLines="50" w:line="300" w:lineRule="exact"/>
              <w:rPr>
                <w:rFonts w:hint="eastAsia" w:ascii="宋体" w:hAnsi="宋体" w:cs="宋体"/>
                <w:kern w:val="0"/>
                <w:sz w:val="24"/>
                <w:szCs w:val="28"/>
                <w:highlight w:val="none"/>
              </w:rPr>
            </w:pPr>
            <w:r>
              <w:rPr>
                <w:rFonts w:hint="eastAsia" w:ascii="宋体" w:hAnsi="宋体" w:cs="宋体"/>
                <w:kern w:val="0"/>
                <w:sz w:val="24"/>
                <w:szCs w:val="28"/>
                <w:highlight w:val="none"/>
              </w:rPr>
              <w:t>投标人书面说明应当签字确认或者加盖公章，否则无效。书面说明的签字确认，投标人为法人的，由其法定代表人或者代理人签字确认；投标人为其他组织的，由其主要负责人或者代理人签字确认；投标人为自然人的，由其本人或者代理人签字确认。</w:t>
            </w:r>
          </w:p>
          <w:p w14:paraId="71D21C72">
            <w:pPr>
              <w:pStyle w:val="33"/>
              <w:spacing w:before="156" w:beforeLines="50" w:after="156" w:afterLines="50" w:line="300" w:lineRule="exact"/>
              <w:rPr>
                <w:rFonts w:hint="eastAsia" w:ascii="宋体" w:hAnsi="宋体" w:eastAsia="宋体" w:cs="宋体"/>
                <w:kern w:val="0"/>
                <w:sz w:val="24"/>
                <w:szCs w:val="28"/>
                <w:highlight w:val="none"/>
                <w:lang w:val="en-US" w:eastAsia="zh-CN" w:bidi="ar-SA"/>
              </w:rPr>
            </w:pPr>
            <w:r>
              <w:rPr>
                <w:rFonts w:hint="eastAsia" w:ascii="宋体" w:hAnsi="宋体" w:cs="宋体"/>
                <w:kern w:val="0"/>
                <w:sz w:val="24"/>
                <w:szCs w:val="28"/>
                <w:highlight w:val="none"/>
              </w:rPr>
              <w:t>投标人提供书面说明后，评标委员会应当结合采购项目采购需求、专业实际情况、投标人财务状况报告、与其他投标人比较情况等就投标人书面说明进行审查评价。投标人拒绝或者变相拒绝提供有效书面说明或者书面说明不能证明其报价合理性的，评标委员会应当将其投标文件作为无效处理。</w:t>
            </w:r>
          </w:p>
        </w:tc>
      </w:tr>
      <w:tr w14:paraId="76717C4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50950384">
            <w:pPr>
              <w:spacing w:line="360" w:lineRule="auto"/>
              <w:jc w:val="center"/>
              <w:rPr>
                <w:rFonts w:hint="default"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38</w:t>
            </w:r>
          </w:p>
        </w:tc>
        <w:tc>
          <w:tcPr>
            <w:tcW w:w="2493" w:type="dxa"/>
            <w:tcBorders>
              <w:tl2br w:val="nil"/>
              <w:tr2bl w:val="nil"/>
            </w:tcBorders>
            <w:noWrap w:val="0"/>
            <w:vAlign w:val="center"/>
          </w:tcPr>
          <w:p w14:paraId="46286266">
            <w:pPr>
              <w:pStyle w:val="33"/>
              <w:spacing w:before="156" w:beforeLines="50" w:after="156" w:afterLines="50" w:line="300" w:lineRule="exact"/>
              <w:jc w:val="center"/>
              <w:rPr>
                <w:rFonts w:hint="eastAsia" w:ascii="宋体" w:hAnsi="宋体" w:eastAsia="宋体" w:cs="宋体"/>
                <w:kern w:val="0"/>
                <w:sz w:val="24"/>
                <w:szCs w:val="28"/>
                <w:highlight w:val="none"/>
                <w:lang w:val="en-US" w:eastAsia="zh-CN" w:bidi="ar-SA"/>
              </w:rPr>
            </w:pPr>
            <w:r>
              <w:rPr>
                <w:rFonts w:hint="eastAsia" w:ascii="宋体" w:hAnsi="宋体" w:eastAsia="宋体" w:cs="宋体"/>
                <w:kern w:val="0"/>
                <w:sz w:val="24"/>
                <w:szCs w:val="28"/>
                <w:highlight w:val="none"/>
              </w:rPr>
              <w:t>采购代理服务费</w:t>
            </w:r>
          </w:p>
        </w:tc>
        <w:tc>
          <w:tcPr>
            <w:tcW w:w="6542" w:type="dxa"/>
            <w:tcBorders>
              <w:tl2br w:val="nil"/>
              <w:tr2bl w:val="nil"/>
            </w:tcBorders>
            <w:noWrap w:val="0"/>
            <w:vAlign w:val="center"/>
          </w:tcPr>
          <w:p w14:paraId="1E0AEBE0">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sym w:font="Wingdings 2" w:char="00A3"/>
            </w:r>
            <w:r>
              <w:rPr>
                <w:rFonts w:hint="eastAsia" w:ascii="宋体" w:hAnsi="宋体" w:eastAsia="宋体" w:cs="宋体"/>
                <w:sz w:val="24"/>
                <w:szCs w:val="24"/>
                <w:highlight w:val="none"/>
              </w:rPr>
              <w:t>本项目不收取采购代理服务费</w:t>
            </w:r>
          </w:p>
          <w:p w14:paraId="1D578D8F">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sym w:font="Wingdings 2" w:char="0052"/>
            </w:r>
            <w:r>
              <w:rPr>
                <w:rFonts w:hint="eastAsia" w:ascii="宋体" w:hAnsi="宋体" w:eastAsia="宋体" w:cs="宋体"/>
                <w:sz w:val="24"/>
                <w:szCs w:val="24"/>
                <w:highlight w:val="none"/>
              </w:rPr>
              <w:t>本项目收取采购代理服务费</w:t>
            </w:r>
          </w:p>
          <w:p w14:paraId="74EB06EF">
            <w:pPr>
              <w:spacing w:line="360" w:lineRule="auto"/>
              <w:rPr>
                <w:rFonts w:hint="eastAsia" w:ascii="宋体" w:hAnsi="宋体" w:eastAsia="宋体" w:cs="宋体"/>
                <w:sz w:val="24"/>
                <w:szCs w:val="24"/>
                <w:highlight w:val="none"/>
                <w:u w:val="single"/>
                <w:lang w:eastAsia="zh-CN"/>
              </w:rPr>
            </w:pPr>
            <w:bookmarkStart w:id="45" w:name="OLE_LINK26"/>
            <w:r>
              <w:rPr>
                <w:rFonts w:hint="eastAsia" w:ascii="宋体" w:hAnsi="宋体" w:eastAsia="宋体" w:cs="宋体"/>
                <w:sz w:val="24"/>
                <w:szCs w:val="24"/>
                <w:highlight w:val="none"/>
              </w:rPr>
              <w:t>本项目</w:t>
            </w:r>
            <w:r>
              <w:rPr>
                <w:rFonts w:hint="eastAsia" w:ascii="宋体" w:hAnsi="宋体" w:eastAsia="宋体" w:cs="宋体"/>
                <w:sz w:val="24"/>
                <w:szCs w:val="24"/>
                <w:highlight w:val="none"/>
                <w:lang w:val="en-US" w:eastAsia="zh-CN"/>
              </w:rPr>
              <w:t>中标供应商</w:t>
            </w:r>
            <w:r>
              <w:rPr>
                <w:rFonts w:hint="eastAsia" w:ascii="宋体" w:hAnsi="宋体" w:eastAsia="宋体" w:cs="宋体"/>
                <w:sz w:val="24"/>
                <w:szCs w:val="24"/>
                <w:highlight w:val="none"/>
              </w:rPr>
              <w:t>向采购代理机构予以支付</w:t>
            </w:r>
            <w:r>
              <w:rPr>
                <w:rFonts w:hint="eastAsia" w:ascii="宋体" w:hAnsi="宋体" w:eastAsia="宋体" w:cs="宋体"/>
                <w:sz w:val="24"/>
                <w:szCs w:val="24"/>
                <w:highlight w:val="none"/>
                <w:lang w:val="en-US" w:eastAsia="zh-CN"/>
              </w:rPr>
              <w:t>代理费</w:t>
            </w:r>
            <w:bookmarkEnd w:id="45"/>
            <w:r>
              <w:rPr>
                <w:rFonts w:hint="eastAsia" w:ascii="宋体" w:hAnsi="宋体" w:eastAsia="宋体" w:cs="宋体"/>
                <w:sz w:val="24"/>
                <w:szCs w:val="24"/>
                <w:highlight w:val="none"/>
              </w:rPr>
              <w:t>。</w:t>
            </w:r>
            <w:bookmarkStart w:id="46" w:name="OLE_LINK27"/>
            <w:bookmarkStart w:id="47" w:name="OLE_LINK25"/>
            <w:r>
              <w:rPr>
                <w:rFonts w:hint="eastAsia" w:ascii="宋体" w:hAnsi="宋体" w:eastAsia="宋体" w:cs="宋体"/>
                <w:sz w:val="24"/>
                <w:szCs w:val="24"/>
                <w:highlight w:val="none"/>
              </w:rPr>
              <w:t>支付标准：</w:t>
            </w:r>
            <w:r>
              <w:rPr>
                <w:rFonts w:hint="eastAsia" w:ascii="宋体" w:hAnsi="宋体" w:eastAsia="宋体" w:cs="宋体"/>
                <w:sz w:val="24"/>
                <w:szCs w:val="24"/>
                <w:highlight w:val="none"/>
                <w:u w:val="single"/>
              </w:rPr>
              <w:t xml:space="preserve"> 参照“发改价格【20</w:t>
            </w:r>
            <w:r>
              <w:rPr>
                <w:rFonts w:hint="eastAsia" w:ascii="宋体" w:hAnsi="宋体" w:cs="宋体"/>
                <w:sz w:val="24"/>
                <w:szCs w:val="24"/>
                <w:highlight w:val="none"/>
                <w:u w:val="single"/>
                <w:lang w:val="en-US" w:eastAsia="zh-CN"/>
              </w:rPr>
              <w:t>15</w:t>
            </w:r>
            <w:r>
              <w:rPr>
                <w:rFonts w:hint="eastAsia" w:ascii="宋体" w:hAnsi="宋体" w:eastAsia="宋体" w:cs="宋体"/>
                <w:sz w:val="24"/>
                <w:szCs w:val="24"/>
                <w:highlight w:val="none"/>
                <w:u w:val="single"/>
              </w:rPr>
              <w:t>】</w:t>
            </w:r>
            <w:r>
              <w:rPr>
                <w:rFonts w:hint="eastAsia" w:ascii="宋体" w:hAnsi="宋体" w:cs="宋体"/>
                <w:sz w:val="24"/>
                <w:szCs w:val="24"/>
                <w:highlight w:val="none"/>
                <w:u w:val="single"/>
                <w:lang w:val="en-US" w:eastAsia="zh-CN"/>
              </w:rPr>
              <w:t>199</w:t>
            </w:r>
            <w:r>
              <w:rPr>
                <w:rFonts w:hint="eastAsia" w:ascii="宋体" w:hAnsi="宋体" w:eastAsia="宋体" w:cs="宋体"/>
                <w:sz w:val="24"/>
                <w:szCs w:val="24"/>
                <w:highlight w:val="none"/>
                <w:u w:val="single"/>
              </w:rPr>
              <w:t>号”文件规定，计费方式为差额定率累进计费。按照相关要求标准进行收费</w:t>
            </w:r>
            <w:r>
              <w:rPr>
                <w:rFonts w:hint="eastAsia" w:ascii="宋体" w:hAnsi="宋体" w:eastAsia="宋体" w:cs="宋体"/>
                <w:sz w:val="24"/>
                <w:szCs w:val="24"/>
                <w:highlight w:val="none"/>
                <w:u w:val="single"/>
                <w:lang w:eastAsia="zh-CN"/>
              </w:rPr>
              <w:t>。</w:t>
            </w:r>
            <w:bookmarkEnd w:id="46"/>
          </w:p>
          <w:bookmarkEnd w:id="47"/>
          <w:p w14:paraId="72671C0E">
            <w:pPr>
              <w:spacing w:line="360" w:lineRule="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支付形式：</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现金或电汇 </w:t>
            </w:r>
          </w:p>
        </w:tc>
      </w:tr>
      <w:tr w14:paraId="1BC9F05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26253FE3">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3</w:t>
            </w:r>
            <w:r>
              <w:rPr>
                <w:rFonts w:hint="eastAsia" w:ascii="宋体" w:hAnsi="宋体" w:cs="宋体"/>
                <w:color w:val="000000"/>
                <w:kern w:val="2"/>
                <w:sz w:val="24"/>
                <w:szCs w:val="24"/>
                <w:highlight w:val="none"/>
                <w:lang w:val="en-US" w:eastAsia="zh-CN" w:bidi="ar-SA"/>
              </w:rPr>
              <w:t>9</w:t>
            </w:r>
          </w:p>
        </w:tc>
        <w:tc>
          <w:tcPr>
            <w:tcW w:w="2493" w:type="dxa"/>
            <w:tcBorders>
              <w:tl2br w:val="nil"/>
              <w:tr2bl w:val="nil"/>
            </w:tcBorders>
            <w:noWrap w:val="0"/>
            <w:vAlign w:val="center"/>
          </w:tcPr>
          <w:p w14:paraId="1DC9D356">
            <w:pPr>
              <w:pStyle w:val="33"/>
              <w:spacing w:before="156" w:beforeLines="50" w:after="156" w:afterLines="50" w:line="300" w:lineRule="exact"/>
              <w:jc w:val="center"/>
              <w:rPr>
                <w:rFonts w:hint="eastAsia" w:ascii="宋体" w:hAnsi="宋体" w:eastAsia="宋体" w:cs="宋体"/>
                <w:kern w:val="0"/>
                <w:sz w:val="24"/>
                <w:szCs w:val="28"/>
                <w:highlight w:val="none"/>
                <w:lang w:val="en-US" w:eastAsia="en-US" w:bidi="ar-SA"/>
              </w:rPr>
            </w:pPr>
            <w:r>
              <w:rPr>
                <w:rFonts w:hint="eastAsia" w:ascii="宋体" w:hAnsi="宋体" w:eastAsia="宋体" w:cs="宋体"/>
                <w:kern w:val="0"/>
                <w:sz w:val="24"/>
                <w:szCs w:val="28"/>
                <w:highlight w:val="none"/>
              </w:rPr>
              <w:t>质疑</w:t>
            </w:r>
          </w:p>
        </w:tc>
        <w:tc>
          <w:tcPr>
            <w:tcW w:w="6542" w:type="dxa"/>
            <w:tcBorders>
              <w:tl2br w:val="nil"/>
              <w:tr2bl w:val="nil"/>
            </w:tcBorders>
            <w:noWrap w:val="0"/>
            <w:vAlign w:val="center"/>
          </w:tcPr>
          <w:p w14:paraId="625B77DA">
            <w:pPr>
              <w:pStyle w:val="33"/>
              <w:spacing w:before="156" w:beforeLines="50" w:after="156" w:afterLines="50" w:line="300" w:lineRule="exact"/>
              <w:jc w:val="left"/>
              <w:rPr>
                <w:rFonts w:hint="eastAsia" w:ascii="宋体" w:hAnsi="宋体" w:eastAsia="宋体" w:cs="宋体"/>
                <w:kern w:val="0"/>
                <w:sz w:val="24"/>
                <w:szCs w:val="28"/>
                <w:highlight w:val="none"/>
              </w:rPr>
            </w:pPr>
            <w:r>
              <w:rPr>
                <w:rFonts w:hint="eastAsia" w:ascii="宋体" w:hAnsi="宋体" w:eastAsia="宋体" w:cs="宋体"/>
                <w:kern w:val="0"/>
                <w:sz w:val="24"/>
                <w:szCs w:val="28"/>
                <w:highlight w:val="none"/>
              </w:rPr>
              <w:t>一、投标人认为自己的权益受到损害的，可以在知道或者应知其权益受到损害之日起七个工作日内，向采购代理机构提出质疑。</w:t>
            </w:r>
          </w:p>
          <w:p w14:paraId="4C2A436A">
            <w:pPr>
              <w:pStyle w:val="33"/>
              <w:spacing w:before="156" w:beforeLines="50" w:after="156" w:afterLines="50" w:line="300" w:lineRule="exact"/>
              <w:jc w:val="left"/>
              <w:rPr>
                <w:rFonts w:hint="eastAsia" w:ascii="宋体" w:hAnsi="宋体" w:eastAsia="宋体" w:cs="宋体"/>
                <w:kern w:val="0"/>
                <w:sz w:val="24"/>
                <w:szCs w:val="28"/>
                <w:highlight w:val="none"/>
              </w:rPr>
            </w:pPr>
            <w:r>
              <w:rPr>
                <w:rFonts w:hint="eastAsia" w:ascii="宋体" w:hAnsi="宋体" w:eastAsia="宋体" w:cs="宋体"/>
                <w:kern w:val="0"/>
                <w:sz w:val="24"/>
                <w:szCs w:val="28"/>
                <w:highlight w:val="none"/>
              </w:rPr>
              <w:t>1、接收质疑函的方式：接收加盖单位公章的书面质疑函</w:t>
            </w:r>
          </w:p>
          <w:p w14:paraId="5D821DBE">
            <w:pPr>
              <w:pStyle w:val="33"/>
              <w:spacing w:before="156" w:beforeLines="50" w:after="156" w:afterLines="50" w:line="300" w:lineRule="exact"/>
              <w:jc w:val="left"/>
              <w:rPr>
                <w:rFonts w:hint="eastAsia" w:ascii="宋体" w:hAnsi="宋体" w:eastAsia="宋体" w:cs="宋体"/>
                <w:kern w:val="0"/>
                <w:sz w:val="24"/>
                <w:szCs w:val="28"/>
                <w:highlight w:val="none"/>
              </w:rPr>
            </w:pPr>
            <w:r>
              <w:rPr>
                <w:rFonts w:hint="eastAsia" w:ascii="宋体" w:hAnsi="宋体" w:eastAsia="宋体" w:cs="宋体"/>
                <w:kern w:val="0"/>
                <w:sz w:val="24"/>
                <w:szCs w:val="28"/>
                <w:highlight w:val="none"/>
              </w:rPr>
              <w:t>联系单位：</w:t>
            </w:r>
            <w:r>
              <w:rPr>
                <w:rFonts w:hint="eastAsia" w:ascii="宋体" w:hAnsi="宋体" w:eastAsia="宋体" w:cs="宋体"/>
                <w:kern w:val="0"/>
                <w:sz w:val="24"/>
                <w:szCs w:val="28"/>
                <w:highlight w:val="none"/>
                <w:u w:val="single"/>
              </w:rPr>
              <w:t xml:space="preserve"> </w:t>
            </w:r>
            <w:r>
              <w:rPr>
                <w:rFonts w:hint="eastAsia" w:ascii="宋体" w:hAnsi="宋体" w:cs="宋体"/>
                <w:kern w:val="0"/>
                <w:sz w:val="24"/>
                <w:szCs w:val="28"/>
                <w:highlight w:val="none"/>
                <w:u w:val="single"/>
                <w:lang w:val="en-US" w:eastAsia="zh-CN"/>
              </w:rPr>
              <w:t>新疆羽馨工程管理咨询有限公司</w:t>
            </w:r>
            <w:r>
              <w:rPr>
                <w:rFonts w:hint="eastAsia" w:ascii="宋体" w:hAnsi="宋体" w:eastAsia="宋体" w:cs="宋体"/>
                <w:kern w:val="0"/>
                <w:sz w:val="24"/>
                <w:szCs w:val="28"/>
                <w:highlight w:val="none"/>
                <w:u w:val="single"/>
              </w:rPr>
              <w:t xml:space="preserve"> </w:t>
            </w:r>
          </w:p>
          <w:p w14:paraId="76813F41">
            <w:pPr>
              <w:pStyle w:val="33"/>
              <w:spacing w:before="156" w:beforeLines="50" w:after="156" w:afterLines="50" w:line="300" w:lineRule="exact"/>
              <w:jc w:val="left"/>
              <w:rPr>
                <w:rFonts w:hint="eastAsia" w:ascii="宋体" w:hAnsi="宋体" w:eastAsia="宋体" w:cs="宋体"/>
                <w:kern w:val="0"/>
                <w:sz w:val="24"/>
                <w:szCs w:val="28"/>
                <w:highlight w:val="none"/>
                <w:u w:val="single"/>
              </w:rPr>
            </w:pPr>
            <w:r>
              <w:rPr>
                <w:rFonts w:hint="eastAsia" w:ascii="宋体" w:hAnsi="宋体" w:eastAsia="宋体" w:cs="宋体"/>
                <w:kern w:val="0"/>
                <w:sz w:val="24"/>
                <w:szCs w:val="28"/>
                <w:highlight w:val="none"/>
              </w:rPr>
              <w:t>联 系 人：</w:t>
            </w:r>
            <w:r>
              <w:rPr>
                <w:rFonts w:hint="eastAsia" w:ascii="宋体" w:hAnsi="宋体" w:cs="宋体"/>
                <w:kern w:val="0"/>
                <w:sz w:val="24"/>
                <w:szCs w:val="28"/>
                <w:highlight w:val="none"/>
                <w:u w:val="single"/>
                <w:lang w:val="en-US" w:eastAsia="zh-CN"/>
              </w:rPr>
              <w:t>杨慧珍</w:t>
            </w:r>
            <w:r>
              <w:rPr>
                <w:rFonts w:hint="eastAsia" w:ascii="宋体" w:hAnsi="宋体" w:eastAsia="宋体" w:cs="宋体"/>
                <w:kern w:val="0"/>
                <w:sz w:val="24"/>
                <w:szCs w:val="28"/>
                <w:highlight w:val="none"/>
                <w:u w:val="single"/>
              </w:rPr>
              <w:t xml:space="preserve">  </w:t>
            </w:r>
          </w:p>
          <w:p w14:paraId="7F2C7FA7">
            <w:pPr>
              <w:pStyle w:val="33"/>
              <w:spacing w:before="156" w:beforeLines="50" w:after="156" w:afterLines="50" w:line="300" w:lineRule="exact"/>
              <w:jc w:val="left"/>
              <w:rPr>
                <w:rFonts w:hint="default" w:ascii="宋体" w:hAnsi="宋体" w:eastAsia="宋体" w:cs="宋体"/>
                <w:kern w:val="0"/>
                <w:sz w:val="24"/>
                <w:szCs w:val="28"/>
                <w:highlight w:val="none"/>
                <w:u w:val="single"/>
                <w:lang w:val="en-US" w:eastAsia="zh-CN"/>
              </w:rPr>
            </w:pPr>
            <w:r>
              <w:rPr>
                <w:rFonts w:hint="eastAsia" w:ascii="宋体" w:hAnsi="宋体" w:eastAsia="宋体" w:cs="宋体"/>
                <w:kern w:val="0"/>
                <w:sz w:val="24"/>
                <w:szCs w:val="28"/>
                <w:highlight w:val="none"/>
              </w:rPr>
              <w:t>联系电话：</w:t>
            </w:r>
            <w:r>
              <w:rPr>
                <w:rFonts w:hint="eastAsia" w:ascii="宋体" w:hAnsi="宋体" w:eastAsia="宋体" w:cs="宋体"/>
                <w:kern w:val="0"/>
                <w:sz w:val="24"/>
                <w:szCs w:val="28"/>
                <w:highlight w:val="none"/>
                <w:u w:val="single"/>
              </w:rPr>
              <w:t xml:space="preserve"> </w:t>
            </w:r>
            <w:r>
              <w:rPr>
                <w:rFonts w:hint="eastAsia" w:ascii="宋体" w:hAnsi="宋体" w:cs="宋体"/>
                <w:kern w:val="0"/>
                <w:sz w:val="24"/>
                <w:szCs w:val="28"/>
                <w:highlight w:val="none"/>
                <w:u w:val="single"/>
                <w:lang w:val="en-US" w:eastAsia="zh-CN"/>
              </w:rPr>
              <w:t>18799119323</w:t>
            </w:r>
          </w:p>
          <w:p w14:paraId="6ED384F1">
            <w:pPr>
              <w:pStyle w:val="33"/>
              <w:spacing w:before="156" w:beforeLines="50" w:after="156" w:afterLines="50" w:line="300" w:lineRule="exact"/>
              <w:jc w:val="left"/>
              <w:rPr>
                <w:rFonts w:hint="eastAsia" w:ascii="宋体" w:hAnsi="宋体" w:eastAsia="宋体" w:cs="宋体"/>
                <w:kern w:val="0"/>
                <w:sz w:val="24"/>
                <w:szCs w:val="28"/>
                <w:highlight w:val="none"/>
                <w:u w:val="single"/>
                <w:lang w:val="en-US" w:eastAsia="zh-CN"/>
              </w:rPr>
            </w:pPr>
            <w:r>
              <w:rPr>
                <w:rFonts w:hint="eastAsia" w:ascii="宋体" w:hAnsi="宋体" w:eastAsia="宋体" w:cs="宋体"/>
                <w:kern w:val="0"/>
                <w:sz w:val="24"/>
                <w:szCs w:val="28"/>
                <w:highlight w:val="none"/>
              </w:rPr>
              <w:t>通讯地址：</w:t>
            </w:r>
            <w:r>
              <w:rPr>
                <w:rFonts w:hint="eastAsia" w:ascii="宋体" w:hAnsi="宋体" w:eastAsia="宋体" w:cs="宋体"/>
                <w:kern w:val="0"/>
                <w:sz w:val="24"/>
                <w:szCs w:val="28"/>
                <w:highlight w:val="none"/>
                <w:u w:val="single"/>
                <w:lang w:val="en-US" w:eastAsia="zh-CN"/>
              </w:rPr>
              <w:t xml:space="preserve"> </w:t>
            </w:r>
            <w:r>
              <w:rPr>
                <w:rFonts w:hint="eastAsia" w:ascii="宋体" w:hAnsi="宋体" w:cs="宋体"/>
                <w:kern w:val="0"/>
                <w:sz w:val="24"/>
                <w:szCs w:val="28"/>
                <w:highlight w:val="none"/>
                <w:u w:val="single"/>
                <w:lang w:val="en-US" w:eastAsia="zh-CN"/>
              </w:rPr>
              <w:t>新疆哈密市伊州区伊州大道 145 号奥莱广场高层商业楼 2 单元 1405 号公寓</w:t>
            </w:r>
          </w:p>
          <w:p w14:paraId="6C2F1E96">
            <w:pPr>
              <w:pStyle w:val="33"/>
              <w:spacing w:before="156" w:beforeLines="50" w:after="156" w:afterLines="50" w:line="300" w:lineRule="exact"/>
              <w:jc w:val="left"/>
              <w:rPr>
                <w:rFonts w:hint="eastAsia" w:ascii="宋体" w:hAnsi="宋体" w:eastAsia="宋体" w:cs="宋体"/>
                <w:kern w:val="0"/>
                <w:sz w:val="24"/>
                <w:szCs w:val="28"/>
                <w:highlight w:val="none"/>
              </w:rPr>
            </w:pPr>
            <w:r>
              <w:rPr>
                <w:rFonts w:hint="eastAsia" w:ascii="宋体" w:hAnsi="宋体" w:eastAsia="宋体" w:cs="宋体"/>
                <w:kern w:val="0"/>
                <w:sz w:val="24"/>
                <w:szCs w:val="28"/>
                <w:highlight w:val="none"/>
              </w:rPr>
              <w:t>2、质疑函的内容、格式：应符合《政府采购质疑和投诉办法》相关规定和财政部门制定的《政府采购质疑函范本》格式。</w:t>
            </w:r>
          </w:p>
          <w:p w14:paraId="127DFF9A">
            <w:pPr>
              <w:pStyle w:val="33"/>
              <w:spacing w:before="156" w:beforeLines="50" w:after="156" w:afterLines="50" w:line="300" w:lineRule="exact"/>
              <w:jc w:val="left"/>
              <w:rPr>
                <w:rFonts w:hint="eastAsia" w:ascii="宋体" w:hAnsi="宋体" w:eastAsia="宋体" w:cs="宋体"/>
                <w:kern w:val="0"/>
                <w:sz w:val="24"/>
                <w:szCs w:val="28"/>
                <w:highlight w:val="none"/>
                <w:lang w:val="en-US" w:eastAsia="zh-CN" w:bidi="ar-SA"/>
              </w:rPr>
            </w:pPr>
            <w:r>
              <w:rPr>
                <w:rFonts w:hint="eastAsia" w:ascii="宋体" w:hAnsi="宋体" w:eastAsia="宋体" w:cs="宋体"/>
                <w:kern w:val="0"/>
                <w:sz w:val="24"/>
                <w:szCs w:val="28"/>
                <w:highlight w:val="none"/>
              </w:rPr>
              <w:t>二、投标人应在法定质疑期内一次性针对同一采购程序环节提出质疑，否则针对再次提出质疑将不予接收。（采购程序环节分为：</w:t>
            </w:r>
            <w:r>
              <w:rPr>
                <w:rFonts w:hint="eastAsia" w:ascii="宋体" w:hAnsi="宋体" w:cs="宋体"/>
                <w:kern w:val="0"/>
                <w:sz w:val="24"/>
                <w:szCs w:val="28"/>
                <w:highlight w:val="none"/>
                <w:lang w:eastAsia="zh-CN"/>
              </w:rPr>
              <w:t>采购公告</w:t>
            </w:r>
            <w:r>
              <w:rPr>
                <w:rFonts w:hint="eastAsia" w:ascii="宋体" w:hAnsi="宋体" w:eastAsia="宋体" w:cs="宋体"/>
                <w:kern w:val="0"/>
                <w:sz w:val="24"/>
                <w:szCs w:val="28"/>
                <w:highlight w:val="none"/>
              </w:rPr>
              <w:t>、</w:t>
            </w:r>
            <w:r>
              <w:rPr>
                <w:rFonts w:hint="eastAsia" w:ascii="宋体" w:hAnsi="宋体" w:cs="宋体"/>
                <w:kern w:val="0"/>
                <w:sz w:val="24"/>
                <w:szCs w:val="28"/>
                <w:highlight w:val="none"/>
                <w:lang w:eastAsia="zh-CN"/>
              </w:rPr>
              <w:t>采购文件</w:t>
            </w:r>
            <w:r>
              <w:rPr>
                <w:rFonts w:hint="eastAsia" w:ascii="宋体" w:hAnsi="宋体" w:eastAsia="宋体" w:cs="宋体"/>
                <w:kern w:val="0"/>
                <w:sz w:val="24"/>
                <w:szCs w:val="28"/>
                <w:highlight w:val="none"/>
              </w:rPr>
              <w:t>、招标过程、中标结果）</w:t>
            </w:r>
          </w:p>
        </w:tc>
      </w:tr>
      <w:tr w14:paraId="771FFB1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5645A7A3">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kern w:val="2"/>
                <w:sz w:val="24"/>
                <w:szCs w:val="24"/>
                <w:highlight w:val="none"/>
                <w:lang w:val="en-US" w:eastAsia="zh-CN" w:bidi="ar-SA"/>
              </w:rPr>
              <w:t>40</w:t>
            </w:r>
          </w:p>
        </w:tc>
        <w:tc>
          <w:tcPr>
            <w:tcW w:w="2493" w:type="dxa"/>
            <w:tcBorders>
              <w:tl2br w:val="nil"/>
              <w:tr2bl w:val="nil"/>
            </w:tcBorders>
            <w:noWrap w:val="0"/>
            <w:vAlign w:val="center"/>
          </w:tcPr>
          <w:p w14:paraId="4849167D">
            <w:pPr>
              <w:pStyle w:val="33"/>
              <w:spacing w:before="156" w:beforeLines="50" w:after="156" w:afterLines="50" w:line="300" w:lineRule="exact"/>
              <w:jc w:val="center"/>
              <w:rPr>
                <w:rFonts w:hint="eastAsia" w:ascii="宋体" w:hAnsi="宋体" w:eastAsia="宋体" w:cs="Times New Roman"/>
                <w:kern w:val="2"/>
                <w:sz w:val="24"/>
                <w:szCs w:val="28"/>
                <w:highlight w:val="none"/>
                <w:lang w:val="en-US" w:eastAsia="en-US" w:bidi="ar-SA"/>
              </w:rPr>
            </w:pPr>
            <w:r>
              <w:rPr>
                <w:rFonts w:hint="eastAsia" w:ascii="宋体" w:hAnsi="宋体"/>
                <w:sz w:val="24"/>
                <w:szCs w:val="28"/>
                <w:highlight w:val="none"/>
                <w:lang w:eastAsia="en-US"/>
              </w:rPr>
              <w:t>注意事项</w:t>
            </w:r>
          </w:p>
        </w:tc>
        <w:tc>
          <w:tcPr>
            <w:tcW w:w="6542" w:type="dxa"/>
            <w:tcBorders>
              <w:tl2br w:val="nil"/>
              <w:tr2bl w:val="nil"/>
            </w:tcBorders>
            <w:noWrap w:val="0"/>
            <w:vAlign w:val="center"/>
          </w:tcPr>
          <w:p w14:paraId="708E8DA6">
            <w:pPr>
              <w:pStyle w:val="33"/>
              <w:spacing w:before="156" w:beforeLines="50" w:after="156" w:afterLines="50" w:line="300" w:lineRule="exact"/>
              <w:rPr>
                <w:rFonts w:ascii="宋体" w:hAnsi="宋体"/>
                <w:sz w:val="24"/>
                <w:szCs w:val="28"/>
                <w:highlight w:val="none"/>
              </w:rPr>
            </w:pPr>
            <w:r>
              <w:rPr>
                <w:rFonts w:hint="eastAsia" w:ascii="宋体" w:hAnsi="宋体"/>
                <w:sz w:val="24"/>
                <w:szCs w:val="28"/>
                <w:highlight w:val="none"/>
              </w:rPr>
              <w:t>请各供应商务必详细阅读本采购文件的全部条款，以减少不必要的失误，否则，由此引起的损失或风险由供应商自行承担。</w:t>
            </w:r>
          </w:p>
          <w:p w14:paraId="265B46C5">
            <w:pPr>
              <w:pStyle w:val="33"/>
              <w:spacing w:before="156" w:beforeLines="50" w:after="156" w:afterLines="50" w:line="300" w:lineRule="exact"/>
              <w:rPr>
                <w:rFonts w:ascii="宋体" w:hAnsi="宋体"/>
                <w:sz w:val="24"/>
                <w:szCs w:val="28"/>
                <w:highlight w:val="none"/>
              </w:rPr>
            </w:pPr>
            <w:r>
              <w:rPr>
                <w:rFonts w:hint="eastAsia" w:ascii="宋体" w:hAnsi="宋体"/>
                <w:sz w:val="24"/>
                <w:szCs w:val="28"/>
                <w:highlight w:val="none"/>
              </w:rPr>
              <w:t>供应商获取采购文件后应认真及时阅读采购文件中所有的事项、格式、条款和规范要求等，做好投标工作。</w:t>
            </w:r>
          </w:p>
          <w:p w14:paraId="3D1F36F7">
            <w:pPr>
              <w:pStyle w:val="33"/>
              <w:spacing w:before="156" w:beforeLines="50" w:after="156" w:afterLines="50" w:line="300" w:lineRule="exact"/>
              <w:rPr>
                <w:rFonts w:hint="eastAsia" w:ascii="宋体" w:hAnsi="宋体" w:eastAsia="宋体" w:cs="Times New Roman"/>
                <w:kern w:val="2"/>
                <w:sz w:val="24"/>
                <w:szCs w:val="28"/>
                <w:highlight w:val="none"/>
                <w:lang w:val="en-US" w:eastAsia="zh-CN" w:bidi="ar-SA"/>
              </w:rPr>
            </w:pPr>
            <w:r>
              <w:rPr>
                <w:rFonts w:hint="eastAsia" w:ascii="宋体" w:hAnsi="宋体"/>
                <w:sz w:val="24"/>
                <w:szCs w:val="28"/>
                <w:highlight w:val="none"/>
              </w:rPr>
              <w:t xml:space="preserve">供应商不得以投诉为名，排挤竞争对手，不得进行虚假、恶意投诉，阻碍招标投标活动的正常进行。  </w:t>
            </w:r>
          </w:p>
        </w:tc>
      </w:tr>
      <w:tr w14:paraId="196D022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noWrap w:val="0"/>
            <w:vAlign w:val="center"/>
          </w:tcPr>
          <w:p w14:paraId="5EE1AFF7">
            <w:pPr>
              <w:spacing w:line="360" w:lineRule="auto"/>
              <w:jc w:val="center"/>
              <w:rPr>
                <w:rFonts w:hint="default" w:ascii="宋体" w:hAnsi="宋体" w:cs="宋体"/>
                <w:color w:val="000000"/>
                <w:kern w:val="2"/>
                <w:sz w:val="24"/>
                <w:szCs w:val="24"/>
                <w:highlight w:val="none"/>
                <w:lang w:val="en-US" w:eastAsia="zh-CN" w:bidi="ar-SA"/>
              </w:rPr>
            </w:pPr>
            <w:r>
              <w:rPr>
                <w:rFonts w:hint="eastAsia" w:ascii="宋体" w:hAnsi="宋体" w:cs="宋体"/>
                <w:color w:val="000000"/>
                <w:kern w:val="2"/>
                <w:sz w:val="24"/>
                <w:szCs w:val="24"/>
                <w:highlight w:val="none"/>
                <w:lang w:val="en-US" w:eastAsia="zh-CN" w:bidi="ar-SA"/>
              </w:rPr>
              <w:t>41</w:t>
            </w:r>
          </w:p>
        </w:tc>
        <w:tc>
          <w:tcPr>
            <w:tcW w:w="2493" w:type="dxa"/>
            <w:tcBorders>
              <w:tl2br w:val="nil"/>
              <w:tr2bl w:val="nil"/>
            </w:tcBorders>
            <w:shd w:val="clear" w:color="auto" w:fill="auto"/>
            <w:noWrap w:val="0"/>
            <w:vAlign w:val="center"/>
          </w:tcPr>
          <w:p w14:paraId="63288DEA">
            <w:pPr>
              <w:pStyle w:val="33"/>
              <w:spacing w:before="156" w:beforeLines="50" w:after="156" w:afterLines="50" w:line="300" w:lineRule="exact"/>
              <w:jc w:val="center"/>
              <w:rPr>
                <w:rFonts w:hint="eastAsia" w:ascii="宋体" w:hAnsi="宋体" w:eastAsia="宋体" w:cs="Times New Roman"/>
                <w:kern w:val="2"/>
                <w:sz w:val="24"/>
                <w:szCs w:val="28"/>
                <w:highlight w:val="none"/>
                <w:lang w:val="en-US" w:eastAsia="en-US" w:bidi="ar-SA"/>
              </w:rPr>
            </w:pPr>
            <w:r>
              <w:rPr>
                <w:rFonts w:hint="eastAsia" w:ascii="宋体" w:hAnsi="宋体"/>
                <w:sz w:val="24"/>
                <w:szCs w:val="28"/>
                <w:highlight w:val="none"/>
                <w:lang w:val="en-US" w:eastAsia="zh-CN"/>
              </w:rPr>
              <w:t>备注</w:t>
            </w:r>
          </w:p>
        </w:tc>
        <w:tc>
          <w:tcPr>
            <w:tcW w:w="6542" w:type="dxa"/>
            <w:tcBorders>
              <w:tl2br w:val="nil"/>
              <w:tr2bl w:val="nil"/>
            </w:tcBorders>
            <w:shd w:val="clear" w:color="auto" w:fill="auto"/>
            <w:noWrap w:val="0"/>
            <w:vAlign w:val="center"/>
          </w:tcPr>
          <w:p w14:paraId="504D542C">
            <w:pPr>
              <w:pStyle w:val="33"/>
              <w:spacing w:before="156" w:beforeLines="50" w:after="156" w:afterLines="50" w:line="300" w:lineRule="exact"/>
              <w:rPr>
                <w:rFonts w:hint="eastAsia" w:ascii="宋体" w:hAnsi="宋体" w:eastAsia="宋体" w:cs="Times New Roman"/>
                <w:kern w:val="2"/>
                <w:sz w:val="24"/>
                <w:szCs w:val="28"/>
                <w:highlight w:val="none"/>
                <w:lang w:val="en-US" w:eastAsia="zh-CN" w:bidi="ar-SA"/>
              </w:rPr>
            </w:pPr>
            <w:r>
              <w:rPr>
                <w:rFonts w:hint="eastAsia" w:ascii="宋体" w:hAnsi="宋体"/>
                <w:sz w:val="24"/>
                <w:szCs w:val="28"/>
                <w:highlight w:val="none"/>
                <w:lang w:val="en-US" w:eastAsia="zh-CN"/>
              </w:rPr>
              <w:t>本项目采购内容所属行业为：信息传输业。</w:t>
            </w:r>
          </w:p>
        </w:tc>
      </w:tr>
    </w:tbl>
    <w:p w14:paraId="165FD33C">
      <w:pPr>
        <w:spacing w:line="240" w:lineRule="auto"/>
        <w:jc w:val="left"/>
        <w:rPr>
          <w:rFonts w:hint="eastAsia" w:ascii="宋体" w:hAnsi="宋体" w:eastAsia="宋体" w:cs="宋体"/>
          <w:sz w:val="24"/>
          <w:szCs w:val="24"/>
          <w:highlight w:val="none"/>
          <w:u w:val="none"/>
          <w:lang w:val="en-US" w:eastAsia="zh-CN"/>
        </w:rPr>
      </w:pPr>
    </w:p>
    <w:p w14:paraId="71FA5933">
      <w:pPr>
        <w:spacing w:line="240" w:lineRule="auto"/>
        <w:jc w:val="left"/>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注：如有矛盾以本表为准。</w:t>
      </w:r>
    </w:p>
    <w:p w14:paraId="08D1D8D7">
      <w:pPr>
        <w:keepNext w:val="0"/>
        <w:keepLines w:val="0"/>
        <w:pageBreakBefore w:val="0"/>
        <w:widowControl w:val="0"/>
        <w:kinsoku/>
        <w:wordWrap/>
        <w:overflowPunct/>
        <w:topLinePunct w:val="0"/>
        <w:autoSpaceDE/>
        <w:autoSpaceDN/>
        <w:bidi w:val="0"/>
        <w:adjustRightInd/>
        <w:snapToGrid/>
        <w:spacing w:before="168" w:beforeLines="50" w:line="360" w:lineRule="auto"/>
        <w:jc w:val="center"/>
        <w:textAlignment w:val="auto"/>
        <w:outlineLvl w:val="9"/>
        <w:rPr>
          <w:rFonts w:hint="eastAsia" w:ascii="宋体" w:hAnsi="宋体" w:eastAsia="宋体" w:cs="宋体"/>
          <w:sz w:val="32"/>
          <w:szCs w:val="32"/>
          <w:highlight w:val="none"/>
        </w:rPr>
      </w:pPr>
      <w:r>
        <w:rPr>
          <w:rFonts w:hint="eastAsia" w:ascii="宋体" w:hAnsi="宋体" w:eastAsia="宋体" w:cs="宋体"/>
          <w:highlight w:val="none"/>
        </w:rPr>
        <w:br w:type="page"/>
      </w:r>
      <w:bookmarkEnd w:id="11"/>
      <w:bookmarkEnd w:id="12"/>
      <w:bookmarkEnd w:id="13"/>
      <w:bookmarkStart w:id="48" w:name="_Toc403077639"/>
      <w:bookmarkStart w:id="49" w:name="_Toc31133"/>
      <w:bookmarkStart w:id="50" w:name="_Toc363473972"/>
      <w:bookmarkStart w:id="51" w:name="_Toc363474017"/>
      <w:r>
        <w:rPr>
          <w:rFonts w:hint="eastAsia" w:ascii="宋体" w:hAnsi="宋体" w:eastAsia="宋体" w:cs="宋体"/>
          <w:b/>
          <w:sz w:val="32"/>
          <w:szCs w:val="32"/>
          <w:highlight w:val="none"/>
        </w:rPr>
        <w:t>一.总  则</w:t>
      </w:r>
      <w:bookmarkEnd w:id="48"/>
      <w:bookmarkEnd w:id="49"/>
      <w:bookmarkEnd w:id="50"/>
      <w:bookmarkEnd w:id="51"/>
    </w:p>
    <w:p w14:paraId="3D35A6C4">
      <w:pPr>
        <w:keepNext w:val="0"/>
        <w:keepLines w:val="0"/>
        <w:pageBreakBefore w:val="0"/>
        <w:wordWrap/>
        <w:overflowPunct/>
        <w:topLinePunct w:val="0"/>
        <w:bidi w:val="0"/>
        <w:spacing w:line="500" w:lineRule="exact"/>
        <w:outlineLvl w:val="9"/>
        <w:rPr>
          <w:rFonts w:hint="default" w:ascii="宋体" w:hAnsi="宋体" w:eastAsia="宋体" w:cs="宋体"/>
          <w:b/>
          <w:szCs w:val="24"/>
          <w:highlight w:val="none"/>
          <w:lang w:val="en-US" w:eastAsia="zh-CN"/>
        </w:rPr>
      </w:pPr>
      <w:bookmarkStart w:id="52" w:name="_Toc4942"/>
      <w:r>
        <w:rPr>
          <w:rFonts w:hint="eastAsia" w:ascii="宋体" w:hAnsi="宋体" w:eastAsia="宋体" w:cs="宋体"/>
          <w:b/>
          <w:szCs w:val="24"/>
          <w:highlight w:val="none"/>
        </w:rPr>
        <w:t>1.</w:t>
      </w:r>
      <w:bookmarkEnd w:id="52"/>
      <w:r>
        <w:rPr>
          <w:rFonts w:hint="eastAsia" w:hAnsi="宋体" w:eastAsia="宋体" w:cs="宋体"/>
          <w:b/>
          <w:szCs w:val="24"/>
          <w:highlight w:val="none"/>
          <w:lang w:val="en-US" w:eastAsia="zh-CN"/>
        </w:rPr>
        <w:t>项目概况</w:t>
      </w:r>
    </w:p>
    <w:p w14:paraId="7FED70E2">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1.1本次招标采购所签合同使用财政资金支付，资金已落实到位。</w:t>
      </w:r>
    </w:p>
    <w:p w14:paraId="4B067CDB">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1.2项目名称：见供应商须知前附表</w:t>
      </w:r>
    </w:p>
    <w:p w14:paraId="72B5684A">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default" w:ascii="宋体" w:hAnsi="宋体" w:eastAsia="宋体" w:cs="宋体"/>
          <w:szCs w:val="24"/>
          <w:highlight w:val="none"/>
          <w:lang w:val="en-US" w:eastAsia="zh-CN"/>
        </w:rPr>
      </w:pPr>
      <w:r>
        <w:rPr>
          <w:rFonts w:hint="eastAsia" w:ascii="宋体" w:hAnsi="宋体" w:eastAsia="宋体" w:cs="宋体"/>
          <w:szCs w:val="24"/>
          <w:highlight w:val="none"/>
          <w:lang w:val="en-US" w:eastAsia="zh-CN"/>
        </w:rPr>
        <w:t>1.3项目编号：见供应商须知前附表</w:t>
      </w:r>
    </w:p>
    <w:p w14:paraId="0049BBAD">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1.4资金来源：见供应商须知前附表</w:t>
      </w:r>
    </w:p>
    <w:p w14:paraId="385BABBD">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1.5采购预算：见供应商须知前附表</w:t>
      </w:r>
    </w:p>
    <w:p w14:paraId="682F4FD9">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1.6采购内容：完见供应商须知前附表</w:t>
      </w:r>
    </w:p>
    <w:p w14:paraId="6E78E985">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1.7合同履行期限：见供应商须知前附表</w:t>
      </w:r>
    </w:p>
    <w:p w14:paraId="32B80106">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1.8实施地点：见供应商须知前附表</w:t>
      </w:r>
    </w:p>
    <w:p w14:paraId="7007FF78">
      <w:pPr>
        <w:keepNext w:val="0"/>
        <w:keepLines w:val="0"/>
        <w:pageBreakBefore w:val="0"/>
        <w:numPr>
          <w:ilvl w:val="0"/>
          <w:numId w:val="0"/>
        </w:numPr>
        <w:wordWrap/>
        <w:overflowPunct/>
        <w:topLinePunct w:val="0"/>
        <w:bidi w:val="0"/>
        <w:spacing w:line="500" w:lineRule="exact"/>
        <w:outlineLvl w:val="9"/>
        <w:rPr>
          <w:rFonts w:hint="eastAsia" w:ascii="宋体" w:hAnsi="宋体" w:eastAsia="宋体" w:cs="宋体"/>
          <w:b/>
          <w:szCs w:val="24"/>
          <w:highlight w:val="none"/>
          <w:lang w:val="en-US" w:eastAsia="zh-CN"/>
        </w:rPr>
      </w:pPr>
      <w:bookmarkStart w:id="53" w:name="_Toc7068"/>
      <w:r>
        <w:rPr>
          <w:rFonts w:hint="eastAsia" w:hAnsi="宋体" w:eastAsia="宋体" w:cs="宋体"/>
          <w:b/>
          <w:szCs w:val="24"/>
          <w:highlight w:val="none"/>
          <w:lang w:val="en-US" w:eastAsia="zh-CN"/>
        </w:rPr>
        <w:t>2.</w:t>
      </w:r>
      <w:r>
        <w:rPr>
          <w:rFonts w:hint="eastAsia" w:ascii="宋体" w:hAnsi="宋体" w:eastAsia="宋体" w:cs="宋体"/>
          <w:b/>
          <w:szCs w:val="24"/>
          <w:highlight w:val="none"/>
          <w:lang w:val="en-US" w:eastAsia="zh-CN"/>
        </w:rPr>
        <w:t>名词解释</w:t>
      </w:r>
      <w:bookmarkEnd w:id="53"/>
    </w:p>
    <w:p w14:paraId="1691293D">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2.1采购人：见供应商须知前附表</w:t>
      </w:r>
    </w:p>
    <w:p w14:paraId="2B1DFAB3">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2.2采购代理机构：新疆羽馨工程管理咨询有限公司</w:t>
      </w:r>
    </w:p>
    <w:p w14:paraId="3CC7A2A1">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2.3 监督机构：同级人民政府财政部门及有关部门</w:t>
      </w:r>
    </w:p>
    <w:p w14:paraId="31702244">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2.4供应商：是指响应和符合招标文件规定资格条件且参与投标竞争的法人、其他组织或者自然人。</w:t>
      </w:r>
    </w:p>
    <w:p w14:paraId="3666B084">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2.5服务是指供应商为满足招标文件要求而提供的服务。</w:t>
      </w:r>
    </w:p>
    <w:p w14:paraId="791A0E57">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2.6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692FB7C7">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2.7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06D0F46B">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2.8残疾人福利性单位是指符合《三部门联合发布关于促进残疾人就业政府采购政策的通知》财库〔2017〕141号规定的对残疾人福利性单位划分标准的单位。</w:t>
      </w:r>
    </w:p>
    <w:p w14:paraId="6EE7F45B">
      <w:pPr>
        <w:keepNext w:val="0"/>
        <w:keepLines w:val="0"/>
        <w:pageBreakBefore w:val="0"/>
        <w:wordWrap/>
        <w:overflowPunct/>
        <w:topLinePunct w:val="0"/>
        <w:bidi w:val="0"/>
        <w:spacing w:line="500" w:lineRule="exact"/>
        <w:outlineLvl w:val="9"/>
        <w:rPr>
          <w:rFonts w:hint="eastAsia" w:ascii="宋体" w:hAnsi="宋体" w:eastAsia="宋体" w:cs="宋体"/>
          <w:b/>
          <w:szCs w:val="24"/>
          <w:highlight w:val="none"/>
          <w:lang w:eastAsia="zh-CN"/>
        </w:rPr>
      </w:pPr>
      <w:bookmarkStart w:id="54" w:name="_Toc20734"/>
      <w:r>
        <w:rPr>
          <w:rFonts w:hint="eastAsia" w:ascii="宋体" w:hAnsi="宋体" w:eastAsia="宋体" w:cs="宋体"/>
          <w:b/>
          <w:szCs w:val="24"/>
          <w:highlight w:val="none"/>
          <w:lang w:val="en-US" w:eastAsia="zh-CN"/>
        </w:rPr>
        <w:t>3</w:t>
      </w:r>
      <w:r>
        <w:rPr>
          <w:rFonts w:hint="eastAsia" w:ascii="宋体" w:hAnsi="宋体" w:eastAsia="宋体" w:cs="宋体"/>
          <w:b/>
          <w:szCs w:val="24"/>
          <w:highlight w:val="none"/>
        </w:rPr>
        <w:t>.合格的</w:t>
      </w:r>
      <w:r>
        <w:rPr>
          <w:rFonts w:hint="eastAsia" w:hAnsi="宋体" w:eastAsia="宋体" w:cs="宋体"/>
          <w:b/>
          <w:szCs w:val="24"/>
          <w:highlight w:val="none"/>
          <w:lang w:eastAsia="zh-CN"/>
        </w:rPr>
        <w:t>供应商</w:t>
      </w:r>
      <w:bookmarkEnd w:id="54"/>
    </w:p>
    <w:p w14:paraId="2B5982E2">
      <w:pPr>
        <w:keepNext w:val="0"/>
        <w:keepLines w:val="0"/>
        <w:pageBreakBefore w:val="0"/>
        <w:tabs>
          <w:tab w:val="left" w:pos="851"/>
        </w:tabs>
        <w:wordWrap/>
        <w:overflowPunct/>
        <w:topLinePunct w:val="0"/>
        <w:bidi w:val="0"/>
        <w:spacing w:line="500" w:lineRule="exact"/>
        <w:ind w:firstLine="420" w:firstLineChars="200"/>
        <w:outlineLvl w:val="9"/>
        <w:rPr>
          <w:rFonts w:hint="eastAsia" w:ascii="宋体" w:hAnsi="宋体" w:eastAsia="宋体" w:cs="宋体"/>
          <w:szCs w:val="24"/>
          <w:highlight w:val="none"/>
        </w:rPr>
      </w:pPr>
      <w:r>
        <w:rPr>
          <w:rFonts w:hint="eastAsia" w:ascii="宋体" w:hAnsi="宋体" w:eastAsia="宋体" w:cs="宋体"/>
          <w:szCs w:val="24"/>
          <w:highlight w:val="none"/>
          <w:lang w:val="en-US" w:eastAsia="zh-CN"/>
        </w:rPr>
        <w:t>3.1</w:t>
      </w:r>
      <w:r>
        <w:rPr>
          <w:rFonts w:hint="eastAsia" w:ascii="宋体" w:hAnsi="宋体" w:eastAsia="宋体" w:cs="宋体"/>
          <w:szCs w:val="24"/>
          <w:highlight w:val="none"/>
        </w:rPr>
        <w:t>《政府采购法》第二十二条第一款规定的</w:t>
      </w:r>
      <w:r>
        <w:rPr>
          <w:rFonts w:hint="eastAsia" w:hAnsi="宋体" w:eastAsia="宋体" w:cs="宋体"/>
          <w:szCs w:val="24"/>
          <w:highlight w:val="none"/>
          <w:lang w:eastAsia="zh-CN"/>
        </w:rPr>
        <w:t>供应商</w:t>
      </w:r>
      <w:r>
        <w:rPr>
          <w:rFonts w:hint="eastAsia" w:ascii="宋体" w:hAnsi="宋体" w:eastAsia="宋体" w:cs="宋体"/>
          <w:szCs w:val="24"/>
          <w:highlight w:val="none"/>
        </w:rPr>
        <w:t>基本资格条件</w:t>
      </w:r>
      <w:r>
        <w:rPr>
          <w:rFonts w:hint="eastAsia" w:ascii="宋体" w:hAnsi="宋体" w:eastAsia="宋体" w:cs="宋体"/>
          <w:szCs w:val="24"/>
          <w:highlight w:val="none"/>
          <w:lang w:val="en-US" w:eastAsia="zh-CN"/>
        </w:rPr>
        <w:t>:</w:t>
      </w:r>
    </w:p>
    <w:p w14:paraId="75E35748">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rPr>
      </w:pPr>
      <w:r>
        <w:rPr>
          <w:rFonts w:hint="eastAsia" w:ascii="宋体" w:hAnsi="宋体" w:eastAsia="宋体" w:cs="宋体"/>
          <w:szCs w:val="24"/>
          <w:highlight w:val="none"/>
        </w:rPr>
        <w:t>（1）投标人为企业法人应提供合法有效的标识有统一社会信用代码的营业执照；事业法人应提供事业单位法人证书；其他组织应提供合法登记证明文件；</w:t>
      </w:r>
    </w:p>
    <w:p w14:paraId="63FE77D6">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rPr>
      </w:pPr>
      <w:r>
        <w:rPr>
          <w:rFonts w:hint="eastAsia" w:ascii="宋体" w:hAnsi="宋体" w:eastAsia="宋体" w:cs="宋体"/>
          <w:szCs w:val="24"/>
          <w:highlight w:val="none"/>
        </w:rPr>
        <w:t>（2）法定代表人身份证或法定代表人授权委托书和委托代理人的身份证。法定代表人授权委托书应当与投标文件中所提供的相一致；</w:t>
      </w:r>
    </w:p>
    <w:p w14:paraId="0BA7C891">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rPr>
      </w:pPr>
      <w:r>
        <w:rPr>
          <w:rFonts w:hint="eastAsia" w:ascii="宋体" w:hAnsi="宋体" w:eastAsia="宋体" w:cs="宋体"/>
          <w:szCs w:val="24"/>
          <w:highlight w:val="none"/>
        </w:rPr>
        <w:t>（3）投标人须在“信用中国”（www.creditchina.gov.cn）和中国政府采购网（www.ccgp.gov.cn）以及国家企业信用信息公示系统网站（http://www.gsxt.gov.cn）上未被列入失信被执行人、重大税收违法失信主体、未被列入政府采购严重违法失信行为记录名单里以及未被列入严重违法失信企业名单（黑名单）信息；（网页打印件须自</w:t>
      </w:r>
      <w:r>
        <w:rPr>
          <w:rFonts w:hint="eastAsia" w:hAnsi="宋体" w:eastAsia="宋体" w:cs="宋体"/>
          <w:szCs w:val="24"/>
          <w:highlight w:val="none"/>
          <w:lang w:eastAsia="zh-CN"/>
        </w:rPr>
        <w:t>招标</w:t>
      </w:r>
      <w:r>
        <w:rPr>
          <w:rFonts w:hint="eastAsia" w:ascii="宋体" w:hAnsi="宋体" w:eastAsia="宋体" w:cs="宋体"/>
          <w:szCs w:val="24"/>
          <w:highlight w:val="none"/>
        </w:rPr>
        <w:t>文件发布之日起至投标截止时间从上述网站中打印）；</w:t>
      </w:r>
    </w:p>
    <w:p w14:paraId="784AF9F2">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lang w:val="zh-CN" w:eastAsia="zh-CN"/>
        </w:rPr>
      </w:pPr>
      <w:r>
        <w:rPr>
          <w:rFonts w:hint="eastAsia" w:ascii="宋体" w:hAnsi="宋体" w:eastAsia="宋体" w:cs="宋体"/>
          <w:szCs w:val="24"/>
          <w:highlight w:val="none"/>
        </w:rPr>
        <w:t>（4）投标人提供</w:t>
      </w:r>
      <w:r>
        <w:rPr>
          <w:rFonts w:hint="eastAsia" w:ascii="宋体" w:hAnsi="宋体" w:eastAsia="宋体" w:cs="宋体"/>
          <w:szCs w:val="24"/>
          <w:highlight w:val="none"/>
          <w:lang w:val="zh-CN" w:eastAsia="zh-CN"/>
        </w:rPr>
        <w:t>投标截止日前半年内任意一个月的纳税及社保缴纳的证明材料（如依法免税的，应提供相应文件证明其依法免税；如依法不需要缴纳社会保险费的，应提供相应文件证明其不需要缴纳社会保险费）</w:t>
      </w:r>
      <w:r>
        <w:rPr>
          <w:rFonts w:hint="eastAsia" w:hAnsi="宋体" w:eastAsia="宋体" w:cs="宋体"/>
          <w:szCs w:val="24"/>
          <w:highlight w:val="none"/>
          <w:lang w:val="zh-CN" w:eastAsia="zh-CN"/>
        </w:rPr>
        <w:t>；</w:t>
      </w:r>
    </w:p>
    <w:p w14:paraId="039D75A4">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rPr>
      </w:pPr>
      <w:r>
        <w:rPr>
          <w:rFonts w:hint="eastAsia" w:ascii="宋体" w:hAnsi="宋体" w:eastAsia="宋体" w:cs="宋体"/>
          <w:szCs w:val="24"/>
          <w:highlight w:val="none"/>
        </w:rPr>
        <w:t>（</w:t>
      </w:r>
      <w:r>
        <w:rPr>
          <w:rFonts w:hint="eastAsia" w:ascii="宋体" w:hAnsi="宋体" w:eastAsia="宋体" w:cs="宋体"/>
          <w:szCs w:val="24"/>
          <w:highlight w:val="none"/>
          <w:lang w:val="en-US" w:eastAsia="zh-CN"/>
        </w:rPr>
        <w:t>5</w:t>
      </w:r>
      <w:r>
        <w:rPr>
          <w:rFonts w:hint="eastAsia" w:ascii="宋体" w:hAnsi="宋体" w:eastAsia="宋体" w:cs="宋体"/>
          <w:szCs w:val="24"/>
          <w:highlight w:val="none"/>
        </w:rPr>
        <w:t>）投标人应具备良好的商业信誉，提供参加政府采购活动前3年内在经营活动中没有重大违法记录的书面声明；</w:t>
      </w:r>
    </w:p>
    <w:p w14:paraId="238BFF23">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rPr>
      </w:pPr>
      <w:r>
        <w:rPr>
          <w:rFonts w:hint="eastAsia" w:ascii="宋体" w:hAnsi="宋体" w:eastAsia="宋体" w:cs="宋体"/>
          <w:szCs w:val="24"/>
          <w:highlight w:val="none"/>
          <w:lang w:val="en-US" w:eastAsia="zh-CN"/>
        </w:rPr>
        <w:t>（6）单位负责人为同一人或者存在直接控股、管理关系的不同投标人，不得参加</w:t>
      </w:r>
      <w:r>
        <w:rPr>
          <w:rFonts w:hint="eastAsia" w:ascii="宋体" w:hAnsi="宋体" w:eastAsia="宋体" w:cs="宋体"/>
          <w:szCs w:val="24"/>
          <w:highlight w:val="none"/>
        </w:rPr>
        <w:t>同一合同项下的政府采购活动。除单一来源采购项目外，为采购项目提供整体设计、规范编制或者项目管理、监理、检测等服务的投标人，不得再参加该采购项目的其他采购活动。</w:t>
      </w:r>
    </w:p>
    <w:p w14:paraId="69B790BC">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(7)</w:t>
      </w:r>
      <w:bookmarkStart w:id="55" w:name="OLE_LINK33"/>
      <w:r>
        <w:rPr>
          <w:rFonts w:hint="eastAsia" w:ascii="宋体" w:hAnsi="宋体" w:eastAsia="宋体" w:cs="宋体"/>
          <w:szCs w:val="24"/>
          <w:highlight w:val="none"/>
          <w:lang w:val="en-US" w:eastAsia="zh-CN"/>
        </w:rPr>
        <w:t>提供 2023 年度财务审计报告或财务报表，本年度新成立或成立不满一年的可提供公司成立至今的财务报表（应包括资产负债表、现金流量表、利润表）</w:t>
      </w:r>
    </w:p>
    <w:p w14:paraId="2EF5632B">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3</w:t>
      </w:r>
      <w:r>
        <w:rPr>
          <w:rFonts w:hint="eastAsia" w:ascii="宋体" w:hAnsi="宋体" w:eastAsia="宋体" w:cs="宋体"/>
          <w:szCs w:val="24"/>
          <w:highlight w:val="none"/>
        </w:rPr>
        <w:t>.</w:t>
      </w:r>
      <w:bookmarkEnd w:id="55"/>
      <w:r>
        <w:rPr>
          <w:rFonts w:hint="eastAsia" w:ascii="宋体" w:hAnsi="宋体" w:eastAsia="宋体" w:cs="宋体"/>
          <w:szCs w:val="24"/>
          <w:highlight w:val="none"/>
          <w:lang w:val="en-US" w:eastAsia="zh-CN"/>
        </w:rPr>
        <w:t>5联合体投标</w:t>
      </w:r>
    </w:p>
    <w:p w14:paraId="01817688">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rPr>
      </w:pPr>
      <w:r>
        <w:rPr>
          <w:rFonts w:hint="eastAsia" w:ascii="宋体" w:hAnsi="宋体" w:eastAsia="宋体" w:cs="宋体"/>
          <w:szCs w:val="24"/>
          <w:highlight w:val="none"/>
          <w:lang w:val="en-US" w:eastAsia="zh-CN"/>
        </w:rPr>
        <w:t>3.5.1</w:t>
      </w:r>
      <w:r>
        <w:rPr>
          <w:rFonts w:hint="eastAsia" w:ascii="宋体" w:hAnsi="宋体" w:eastAsia="宋体" w:cs="宋体"/>
          <w:szCs w:val="24"/>
          <w:highlight w:val="none"/>
        </w:rPr>
        <w:t>如果在招标文件中接受联合体投标（见</w:t>
      </w:r>
      <w:r>
        <w:rPr>
          <w:rFonts w:hint="eastAsia" w:ascii="宋体" w:hAnsi="宋体" w:eastAsia="宋体" w:cs="宋体"/>
          <w:szCs w:val="24"/>
          <w:highlight w:val="none"/>
          <w:lang w:eastAsia="zh-CN"/>
        </w:rPr>
        <w:t>供应商</w:t>
      </w:r>
      <w:r>
        <w:rPr>
          <w:rFonts w:hint="eastAsia" w:ascii="宋体" w:hAnsi="宋体" w:eastAsia="宋体" w:cs="宋体"/>
          <w:szCs w:val="24"/>
          <w:highlight w:val="none"/>
        </w:rPr>
        <w:t>须知前附表），则两个以上</w:t>
      </w:r>
      <w:r>
        <w:rPr>
          <w:rFonts w:hint="eastAsia" w:ascii="宋体" w:hAnsi="宋体" w:eastAsia="宋体" w:cs="宋体"/>
          <w:szCs w:val="24"/>
          <w:highlight w:val="none"/>
          <w:lang w:eastAsia="zh-CN"/>
        </w:rPr>
        <w:t>供应商</w:t>
      </w:r>
      <w:r>
        <w:rPr>
          <w:rFonts w:hint="eastAsia" w:ascii="宋体" w:hAnsi="宋体" w:eastAsia="宋体" w:cs="宋体"/>
          <w:szCs w:val="24"/>
          <w:highlight w:val="none"/>
        </w:rPr>
        <w:t>可以组成一个投标联合体，以一个</w:t>
      </w:r>
      <w:r>
        <w:rPr>
          <w:rFonts w:hint="eastAsia" w:ascii="宋体" w:hAnsi="宋体" w:eastAsia="宋体" w:cs="宋体"/>
          <w:szCs w:val="24"/>
          <w:highlight w:val="none"/>
          <w:lang w:eastAsia="zh-CN"/>
        </w:rPr>
        <w:t>供应商</w:t>
      </w:r>
      <w:r>
        <w:rPr>
          <w:rFonts w:hint="eastAsia" w:ascii="宋体" w:hAnsi="宋体" w:eastAsia="宋体" w:cs="宋体"/>
          <w:szCs w:val="24"/>
          <w:highlight w:val="none"/>
        </w:rPr>
        <w:t>的身份投标。以联合体形式参加投标的，联合体各方均应当符合《中华人民共和国政府采购法》及实施条例规定的条件。采购人根据采购项目的特殊要求规定</w:t>
      </w:r>
      <w:r>
        <w:rPr>
          <w:rFonts w:hint="eastAsia" w:ascii="宋体" w:hAnsi="宋体" w:eastAsia="宋体" w:cs="宋体"/>
          <w:szCs w:val="24"/>
          <w:highlight w:val="none"/>
          <w:lang w:eastAsia="zh-CN"/>
        </w:rPr>
        <w:t>供应商</w:t>
      </w:r>
      <w:r>
        <w:rPr>
          <w:rFonts w:hint="eastAsia" w:ascii="宋体" w:hAnsi="宋体" w:eastAsia="宋体" w:cs="宋体"/>
          <w:szCs w:val="24"/>
          <w:highlight w:val="none"/>
        </w:rPr>
        <w:t>特定条件的，联合体各方中至少应当有一方符合采购人规定的特定条件。</w:t>
      </w:r>
    </w:p>
    <w:p w14:paraId="7C44B62F">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rPr>
      </w:pPr>
      <w:r>
        <w:rPr>
          <w:rFonts w:hint="eastAsia" w:ascii="宋体" w:hAnsi="宋体" w:eastAsia="宋体" w:cs="宋体"/>
          <w:szCs w:val="24"/>
          <w:highlight w:val="none"/>
          <w:lang w:val="en-US" w:eastAsia="zh-CN"/>
        </w:rPr>
        <w:t>3.5.2</w:t>
      </w:r>
      <w:r>
        <w:rPr>
          <w:rFonts w:hint="eastAsia" w:ascii="宋体" w:hAnsi="宋体" w:eastAsia="宋体" w:cs="宋体"/>
          <w:szCs w:val="24"/>
          <w:highlight w:val="none"/>
        </w:rPr>
        <w:t>联合体各方之间应当签订共同投标协议，明确约定联合体各方承担的工作和相应的责任，并将共同投标协议连同投标文件一并提交</w:t>
      </w:r>
      <w:r>
        <w:rPr>
          <w:rFonts w:hint="eastAsia" w:ascii="宋体" w:hAnsi="宋体" w:eastAsia="宋体" w:cs="宋体"/>
          <w:szCs w:val="24"/>
          <w:highlight w:val="none"/>
          <w:lang w:eastAsia="zh-CN"/>
        </w:rPr>
        <w:t>采购代理机构</w:t>
      </w:r>
      <w:r>
        <w:rPr>
          <w:rFonts w:hint="eastAsia" w:ascii="宋体" w:hAnsi="宋体" w:eastAsia="宋体" w:cs="宋体"/>
          <w:szCs w:val="24"/>
          <w:highlight w:val="none"/>
        </w:rPr>
        <w:t>。联合体各方签订共同投标协议后，不得再以自己名义单独在同一项目中投标，也不得组成新的联合体参加同一项目投标。</w:t>
      </w:r>
    </w:p>
    <w:p w14:paraId="54CE3DC1">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rPr>
      </w:pPr>
      <w:r>
        <w:rPr>
          <w:rFonts w:hint="eastAsia" w:ascii="宋体" w:hAnsi="宋体" w:eastAsia="宋体" w:cs="宋体"/>
          <w:szCs w:val="24"/>
          <w:highlight w:val="none"/>
          <w:lang w:val="en-US" w:eastAsia="zh-CN"/>
        </w:rPr>
        <w:t>3.5.3</w:t>
      </w:r>
      <w:r>
        <w:rPr>
          <w:rFonts w:hint="eastAsia" w:ascii="宋体" w:hAnsi="宋体" w:eastAsia="宋体" w:cs="宋体"/>
          <w:szCs w:val="24"/>
          <w:highlight w:val="none"/>
        </w:rPr>
        <w:t>联合体各方应当共同与采购人签订采购合同，就采购合同约定的事项对采购人承担连带责任。</w:t>
      </w:r>
    </w:p>
    <w:p w14:paraId="66EB280B">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color w:val="auto"/>
          <w:szCs w:val="24"/>
          <w:highlight w:val="none"/>
        </w:rPr>
      </w:pPr>
      <w:r>
        <w:rPr>
          <w:rFonts w:hint="eastAsia" w:ascii="宋体" w:hAnsi="宋体" w:eastAsia="宋体" w:cs="宋体"/>
          <w:szCs w:val="24"/>
          <w:highlight w:val="none"/>
          <w:lang w:val="en-US" w:eastAsia="zh-CN"/>
        </w:rPr>
        <w:t>3.</w:t>
      </w:r>
      <w:r>
        <w:rPr>
          <w:rFonts w:hint="eastAsia" w:hAnsi="宋体" w:eastAsia="宋体" w:cs="宋体"/>
          <w:szCs w:val="24"/>
          <w:highlight w:val="none"/>
          <w:lang w:val="en-US" w:eastAsia="zh-CN"/>
        </w:rPr>
        <w:t>6</w:t>
      </w:r>
      <w:r>
        <w:rPr>
          <w:rFonts w:hint="eastAsia" w:ascii="宋体" w:hAnsi="宋体" w:eastAsia="宋体" w:cs="宋体"/>
          <w:color w:val="auto"/>
          <w:szCs w:val="24"/>
          <w:highlight w:val="none"/>
        </w:rPr>
        <w:t>投标费用自理。不论投标的结果如何，</w:t>
      </w:r>
      <w:r>
        <w:rPr>
          <w:rFonts w:hint="eastAsia" w:hAnsi="宋体" w:eastAsia="宋体" w:cs="宋体"/>
          <w:color w:val="auto"/>
          <w:szCs w:val="24"/>
          <w:highlight w:val="none"/>
          <w:lang w:eastAsia="zh-CN"/>
        </w:rPr>
        <w:t>供应商</w:t>
      </w:r>
      <w:r>
        <w:rPr>
          <w:rFonts w:hint="eastAsia" w:ascii="宋体" w:hAnsi="宋体" w:eastAsia="宋体" w:cs="宋体"/>
          <w:color w:val="auto"/>
          <w:szCs w:val="24"/>
          <w:highlight w:val="none"/>
        </w:rPr>
        <w:t>均应自行承担所有与参加投标有关的费用。</w:t>
      </w:r>
    </w:p>
    <w:p w14:paraId="6DC6D872">
      <w:pPr>
        <w:keepNext w:val="0"/>
        <w:keepLines w:val="0"/>
        <w:pageBreakBefore w:val="0"/>
        <w:widowControl w:val="0"/>
        <w:tabs>
          <w:tab w:val="left" w:pos="747"/>
        </w:tabs>
        <w:kinsoku/>
        <w:wordWrap/>
        <w:overflowPunct/>
        <w:topLinePunct w:val="0"/>
        <w:autoSpaceDE/>
        <w:autoSpaceDN/>
        <w:bidi w:val="0"/>
        <w:adjustRightInd/>
        <w:snapToGrid w:val="0"/>
        <w:spacing w:line="500" w:lineRule="exact"/>
        <w:ind w:right="0" w:rightChars="0"/>
        <w:jc w:val="both"/>
        <w:textAlignment w:val="auto"/>
        <w:outlineLvl w:val="9"/>
        <w:rPr>
          <w:rFonts w:hint="eastAsia" w:ascii="宋体" w:hAnsi="宋体" w:eastAsia="宋体" w:cs="宋体"/>
          <w:b/>
          <w:bCs/>
          <w:color w:val="auto"/>
          <w:sz w:val="24"/>
          <w:highlight w:val="none"/>
        </w:rPr>
      </w:pPr>
      <w:bookmarkStart w:id="56" w:name="_Toc6816"/>
      <w:r>
        <w:rPr>
          <w:rFonts w:hint="eastAsia" w:ascii="宋体" w:hAnsi="宋体" w:eastAsia="宋体" w:cs="宋体"/>
          <w:b/>
          <w:bCs/>
          <w:color w:val="auto"/>
          <w:sz w:val="24"/>
          <w:highlight w:val="none"/>
        </w:rPr>
        <w:t>4.合格的服务</w:t>
      </w:r>
      <w:bookmarkEnd w:id="56"/>
    </w:p>
    <w:p w14:paraId="08EC3AFF">
      <w:pPr>
        <w:keepNext w:val="0"/>
        <w:keepLines w:val="0"/>
        <w:pageBreakBefore w:val="0"/>
        <w:kinsoku/>
        <w:wordWrap/>
        <w:overflowPunct/>
        <w:topLinePunct w:val="0"/>
        <w:autoSpaceDE/>
        <w:autoSpaceDN/>
        <w:bidi w:val="0"/>
        <w:adjustRightInd/>
        <w:spacing w:line="500" w:lineRule="exact"/>
        <w:ind w:firstLine="48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color w:val="auto"/>
          <w:sz w:val="24"/>
          <w:highlight w:val="none"/>
        </w:rPr>
        <w:t>4</w:t>
      </w:r>
      <w:r>
        <w:rPr>
          <w:rFonts w:hint="eastAsia" w:ascii="宋体" w:hAnsi="宋体" w:eastAsia="宋体" w:cs="宋体"/>
          <w:szCs w:val="24"/>
          <w:highlight w:val="none"/>
          <w:lang w:val="en-US" w:eastAsia="zh-CN"/>
        </w:rPr>
        <w:t>.1供应商提供的所有服务，必须符合国家有关标准要求，并满足招标文件规定的服务要求。</w:t>
      </w:r>
    </w:p>
    <w:p w14:paraId="13489ABD">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color w:val="auto"/>
          <w:sz w:val="24"/>
          <w:highlight w:val="none"/>
        </w:rPr>
      </w:pPr>
      <w:r>
        <w:rPr>
          <w:rFonts w:hint="eastAsia" w:ascii="宋体" w:hAnsi="宋体" w:eastAsia="宋体" w:cs="宋体"/>
          <w:szCs w:val="24"/>
          <w:highlight w:val="none"/>
          <w:lang w:val="en-US" w:eastAsia="zh-CN"/>
        </w:rPr>
        <w:t>4.2采购人有权拒绝接受任何不合格的</w:t>
      </w:r>
      <w:r>
        <w:rPr>
          <w:rFonts w:hint="eastAsia" w:ascii="宋体" w:hAnsi="宋体" w:eastAsia="宋体" w:cs="宋体"/>
          <w:color w:val="auto"/>
          <w:sz w:val="24"/>
          <w:highlight w:val="none"/>
        </w:rPr>
        <w:t>服务，由此产生的费用及相关后果均由</w:t>
      </w:r>
      <w:r>
        <w:rPr>
          <w:rFonts w:hint="eastAsia" w:hAnsi="宋体" w:eastAsia="宋体" w:cs="宋体"/>
          <w:color w:val="auto"/>
          <w:sz w:val="24"/>
          <w:highlight w:val="none"/>
          <w:lang w:eastAsia="zh-CN"/>
        </w:rPr>
        <w:t>供应商</w:t>
      </w:r>
      <w:r>
        <w:rPr>
          <w:rFonts w:hint="eastAsia" w:ascii="宋体" w:hAnsi="宋体" w:eastAsia="宋体" w:cs="宋体"/>
          <w:color w:val="auto"/>
          <w:sz w:val="24"/>
          <w:highlight w:val="none"/>
        </w:rPr>
        <w:t>自行承担。</w:t>
      </w:r>
    </w:p>
    <w:p w14:paraId="102BC8DC">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b/>
          <w:szCs w:val="21"/>
          <w:highlight w:val="none"/>
        </w:rPr>
      </w:pPr>
      <w:bookmarkStart w:id="57" w:name="_Toc16980"/>
      <w:r>
        <w:rPr>
          <w:rFonts w:hint="eastAsia" w:ascii="宋体" w:hAnsi="宋体"/>
          <w:b/>
          <w:szCs w:val="21"/>
          <w:highlight w:val="none"/>
          <w:lang w:val="en-US" w:eastAsia="zh-CN"/>
        </w:rPr>
        <w:t>5</w:t>
      </w:r>
      <w:r>
        <w:rPr>
          <w:rFonts w:hint="eastAsia" w:ascii="宋体" w:hAnsi="宋体"/>
          <w:b/>
          <w:szCs w:val="21"/>
          <w:highlight w:val="none"/>
        </w:rPr>
        <w:t>.</w:t>
      </w:r>
      <w:r>
        <w:rPr>
          <w:rFonts w:hint="eastAsia" w:hAnsi="宋体"/>
          <w:b/>
          <w:szCs w:val="21"/>
          <w:highlight w:val="none"/>
          <w:lang w:eastAsia="zh-CN"/>
        </w:rPr>
        <w:t>供应商</w:t>
      </w:r>
      <w:r>
        <w:rPr>
          <w:rFonts w:hint="eastAsia" w:ascii="宋体" w:hAnsi="宋体"/>
          <w:b/>
          <w:szCs w:val="21"/>
          <w:highlight w:val="none"/>
        </w:rPr>
        <w:t>信用记录查询及使用</w:t>
      </w:r>
      <w:bookmarkEnd w:id="57"/>
    </w:p>
    <w:p w14:paraId="507F986E">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信用中国”网站（www.creditchina.gov.cn）和“中国政府采购网”（ccgp.gov.cn）为供应商信用信息查询渠道，如果供应商被查实在投标截止时间前已列入失信被执行人、重大税收违法案件当事人名单、政府采购严重违法失信行为记录名单及其他不符合《中华人民共和国政府采购法》第二十二条规定的，其投标无效。</w:t>
      </w:r>
    </w:p>
    <w:p w14:paraId="1B584BCE">
      <w:pPr>
        <w:keepNext w:val="0"/>
        <w:keepLines w:val="0"/>
        <w:pageBreakBefore w:val="0"/>
        <w:kinsoku/>
        <w:wordWrap/>
        <w:overflowPunct/>
        <w:topLinePunct w:val="0"/>
        <w:autoSpaceDE/>
        <w:autoSpaceDN/>
        <w:bidi w:val="0"/>
        <w:adjustRightInd/>
        <w:spacing w:line="500" w:lineRule="exact"/>
        <w:textAlignment w:val="auto"/>
        <w:outlineLvl w:val="9"/>
        <w:rPr>
          <w:rFonts w:hint="eastAsia" w:ascii="宋体" w:hAnsi="宋体" w:eastAsia="宋体" w:cs="宋体"/>
          <w:b/>
          <w:szCs w:val="24"/>
          <w:highlight w:val="none"/>
        </w:rPr>
      </w:pPr>
      <w:bookmarkStart w:id="58" w:name="_Toc14239"/>
      <w:r>
        <w:rPr>
          <w:rFonts w:hint="eastAsia" w:hAnsi="宋体" w:eastAsia="宋体" w:cs="宋体"/>
          <w:b/>
          <w:szCs w:val="24"/>
          <w:highlight w:val="none"/>
          <w:lang w:val="en-US" w:eastAsia="zh-CN"/>
        </w:rPr>
        <w:t>6</w:t>
      </w:r>
      <w:r>
        <w:rPr>
          <w:rFonts w:hint="eastAsia" w:ascii="宋体" w:hAnsi="宋体" w:eastAsia="宋体" w:cs="宋体"/>
          <w:b/>
          <w:szCs w:val="24"/>
          <w:highlight w:val="none"/>
        </w:rPr>
        <w:t>.投标文件内容的真实性</w:t>
      </w:r>
      <w:bookmarkEnd w:id="58"/>
    </w:p>
    <w:p w14:paraId="2F66EDFB">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rPr>
      </w:pPr>
      <w:r>
        <w:rPr>
          <w:rFonts w:hint="eastAsia" w:hAnsi="宋体" w:eastAsia="宋体" w:cs="宋体"/>
          <w:szCs w:val="24"/>
          <w:highlight w:val="none"/>
          <w:lang w:val="en-US" w:eastAsia="zh-CN"/>
        </w:rPr>
        <w:t>6</w:t>
      </w:r>
      <w:r>
        <w:rPr>
          <w:rFonts w:hint="eastAsia" w:ascii="宋体" w:hAnsi="宋体" w:eastAsia="宋体" w:cs="宋体"/>
          <w:szCs w:val="24"/>
          <w:highlight w:val="none"/>
        </w:rPr>
        <w:t>.1</w:t>
      </w:r>
      <w:r>
        <w:rPr>
          <w:rFonts w:hint="eastAsia" w:hAnsi="宋体" w:eastAsia="宋体" w:cs="宋体"/>
          <w:szCs w:val="24"/>
          <w:highlight w:val="none"/>
          <w:lang w:eastAsia="zh-CN"/>
        </w:rPr>
        <w:t>供应商</w:t>
      </w:r>
      <w:r>
        <w:rPr>
          <w:rFonts w:hint="eastAsia" w:ascii="宋体" w:hAnsi="宋体" w:eastAsia="宋体" w:cs="宋体"/>
          <w:szCs w:val="24"/>
          <w:highlight w:val="none"/>
        </w:rPr>
        <w:t>应保证其投标文件中所提供的所有投标资料、信息是真实的，并且来源于合法的渠道。因投标文件中所提供的投标资料、信息不真实或者其来源不合法而导致的所有法律责任，由</w:t>
      </w:r>
      <w:r>
        <w:rPr>
          <w:rFonts w:hint="eastAsia" w:hAnsi="宋体" w:eastAsia="宋体" w:cs="宋体"/>
          <w:szCs w:val="24"/>
          <w:highlight w:val="none"/>
          <w:lang w:eastAsia="zh-CN"/>
        </w:rPr>
        <w:t>供应商</w:t>
      </w:r>
      <w:r>
        <w:rPr>
          <w:rFonts w:hint="eastAsia" w:ascii="宋体" w:hAnsi="宋体" w:eastAsia="宋体" w:cs="宋体"/>
          <w:szCs w:val="24"/>
          <w:highlight w:val="none"/>
        </w:rPr>
        <w:t>自行承担。</w:t>
      </w:r>
    </w:p>
    <w:p w14:paraId="42F44B60">
      <w:pPr>
        <w:keepNext w:val="0"/>
        <w:keepLines w:val="0"/>
        <w:pageBreakBefore w:val="0"/>
        <w:kinsoku/>
        <w:wordWrap/>
        <w:overflowPunct/>
        <w:topLinePunct w:val="0"/>
        <w:autoSpaceDE/>
        <w:autoSpaceDN/>
        <w:bidi w:val="0"/>
        <w:adjustRightInd/>
        <w:spacing w:line="500" w:lineRule="exact"/>
        <w:jc w:val="center"/>
        <w:textAlignment w:val="auto"/>
        <w:outlineLvl w:val="9"/>
        <w:rPr>
          <w:rFonts w:hint="eastAsia" w:ascii="宋体" w:hAnsi="宋体" w:eastAsia="宋体" w:cs="宋体"/>
          <w:b/>
          <w:sz w:val="32"/>
          <w:szCs w:val="32"/>
          <w:highlight w:val="none"/>
        </w:rPr>
      </w:pPr>
      <w:bookmarkStart w:id="59" w:name="_Toc25595"/>
      <w:bookmarkStart w:id="60" w:name="_Toc363473973"/>
      <w:bookmarkStart w:id="61" w:name="_Toc403077640"/>
      <w:bookmarkStart w:id="62" w:name="_Toc363474018"/>
    </w:p>
    <w:p w14:paraId="4A8E0A98">
      <w:pPr>
        <w:keepNext w:val="0"/>
        <w:keepLines w:val="0"/>
        <w:pageBreakBefore w:val="0"/>
        <w:kinsoku/>
        <w:wordWrap/>
        <w:overflowPunct/>
        <w:topLinePunct w:val="0"/>
        <w:autoSpaceDE/>
        <w:autoSpaceDN/>
        <w:bidi w:val="0"/>
        <w:adjustRightInd/>
        <w:spacing w:line="500" w:lineRule="exact"/>
        <w:jc w:val="center"/>
        <w:textAlignment w:val="auto"/>
        <w:outlineLvl w:val="9"/>
        <w:rPr>
          <w:rFonts w:hint="eastAsia" w:ascii="宋体" w:hAnsi="宋体" w:eastAsia="宋体" w:cs="宋体"/>
          <w:b/>
          <w:sz w:val="32"/>
          <w:szCs w:val="32"/>
          <w:highlight w:val="none"/>
        </w:rPr>
      </w:pPr>
      <w:r>
        <w:rPr>
          <w:rFonts w:hint="eastAsia" w:ascii="宋体" w:hAnsi="宋体" w:eastAsia="宋体" w:cs="宋体"/>
          <w:b/>
          <w:sz w:val="32"/>
          <w:szCs w:val="32"/>
          <w:highlight w:val="none"/>
        </w:rPr>
        <w:t>二.招标文件</w:t>
      </w:r>
      <w:bookmarkEnd w:id="59"/>
      <w:bookmarkEnd w:id="60"/>
      <w:bookmarkEnd w:id="61"/>
      <w:bookmarkEnd w:id="62"/>
    </w:p>
    <w:p w14:paraId="562AADEC">
      <w:pPr>
        <w:keepNext w:val="0"/>
        <w:keepLines w:val="0"/>
        <w:pageBreakBefore w:val="0"/>
        <w:kinsoku/>
        <w:wordWrap/>
        <w:overflowPunct/>
        <w:topLinePunct w:val="0"/>
        <w:autoSpaceDE/>
        <w:autoSpaceDN/>
        <w:bidi w:val="0"/>
        <w:adjustRightInd/>
        <w:spacing w:line="500" w:lineRule="exact"/>
        <w:textAlignment w:val="auto"/>
        <w:outlineLvl w:val="9"/>
        <w:rPr>
          <w:rFonts w:hint="eastAsia" w:ascii="宋体" w:hAnsi="宋体" w:eastAsia="宋体" w:cs="宋体"/>
          <w:b/>
          <w:szCs w:val="24"/>
          <w:highlight w:val="none"/>
        </w:rPr>
      </w:pPr>
      <w:bookmarkStart w:id="63" w:name="_Toc1498"/>
      <w:r>
        <w:rPr>
          <w:rFonts w:hint="eastAsia" w:hAnsi="宋体" w:eastAsia="宋体" w:cs="宋体"/>
          <w:b/>
          <w:szCs w:val="24"/>
          <w:highlight w:val="none"/>
          <w:lang w:val="en-US" w:eastAsia="zh-CN"/>
        </w:rPr>
        <w:t>7</w:t>
      </w:r>
      <w:r>
        <w:rPr>
          <w:rFonts w:hint="eastAsia" w:ascii="宋体" w:hAnsi="宋体" w:eastAsia="宋体" w:cs="宋体"/>
          <w:b/>
          <w:szCs w:val="24"/>
          <w:highlight w:val="none"/>
        </w:rPr>
        <w:t>.招标文件构成</w:t>
      </w:r>
      <w:bookmarkEnd w:id="63"/>
    </w:p>
    <w:p w14:paraId="559D20FF">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rPr>
      </w:pPr>
      <w:r>
        <w:rPr>
          <w:rFonts w:hint="eastAsia" w:hAnsi="宋体" w:eastAsia="宋体" w:cs="宋体"/>
          <w:szCs w:val="24"/>
          <w:highlight w:val="none"/>
          <w:lang w:val="en-US" w:eastAsia="zh-CN"/>
        </w:rPr>
        <w:t>7</w:t>
      </w:r>
      <w:r>
        <w:rPr>
          <w:rFonts w:hint="eastAsia" w:ascii="宋体" w:hAnsi="宋体" w:eastAsia="宋体" w:cs="宋体"/>
          <w:szCs w:val="24"/>
          <w:highlight w:val="none"/>
        </w:rPr>
        <w:t>.1 招标文件要求提供的货物、服务，招标程序和合同条件在招标文件中均有说明。招标文件共六章，内容如下：</w:t>
      </w:r>
    </w:p>
    <w:p w14:paraId="7938C3F8">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rPr>
      </w:pPr>
      <w:r>
        <w:rPr>
          <w:rFonts w:hint="eastAsia" w:ascii="宋体" w:hAnsi="宋体" w:eastAsia="宋体" w:cs="宋体"/>
          <w:szCs w:val="24"/>
          <w:highlight w:val="none"/>
        </w:rPr>
        <w:t>第一章  招标公告</w:t>
      </w:r>
      <w:r>
        <w:rPr>
          <w:rFonts w:hint="eastAsia" w:ascii="宋体" w:hAnsi="宋体" w:eastAsia="宋体" w:cs="宋体"/>
          <w:szCs w:val="24"/>
          <w:highlight w:val="none"/>
        </w:rPr>
        <w:tab/>
      </w:r>
    </w:p>
    <w:p w14:paraId="488417A2">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rPr>
      </w:pPr>
      <w:r>
        <w:rPr>
          <w:rFonts w:hint="eastAsia" w:ascii="宋体" w:hAnsi="宋体" w:eastAsia="宋体" w:cs="宋体"/>
          <w:szCs w:val="24"/>
          <w:highlight w:val="none"/>
        </w:rPr>
        <w:t>第二章  供应商须知</w:t>
      </w:r>
      <w:r>
        <w:rPr>
          <w:rFonts w:hint="eastAsia" w:ascii="宋体" w:hAnsi="宋体" w:eastAsia="宋体" w:cs="宋体"/>
          <w:szCs w:val="24"/>
          <w:highlight w:val="none"/>
        </w:rPr>
        <w:tab/>
      </w:r>
    </w:p>
    <w:p w14:paraId="41817228">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rPr>
      </w:pPr>
      <w:r>
        <w:rPr>
          <w:rFonts w:hint="eastAsia" w:ascii="宋体" w:hAnsi="宋体" w:eastAsia="宋体" w:cs="宋体"/>
          <w:szCs w:val="24"/>
          <w:highlight w:val="none"/>
        </w:rPr>
        <w:t>第三章 合同条款及格式</w:t>
      </w:r>
      <w:r>
        <w:rPr>
          <w:rFonts w:hint="eastAsia" w:ascii="宋体" w:hAnsi="宋体" w:eastAsia="宋体" w:cs="宋体"/>
          <w:szCs w:val="24"/>
          <w:highlight w:val="none"/>
        </w:rPr>
        <w:tab/>
      </w:r>
    </w:p>
    <w:p w14:paraId="7523E0F2">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rPr>
      </w:pPr>
      <w:r>
        <w:rPr>
          <w:rFonts w:hint="eastAsia" w:ascii="宋体" w:hAnsi="宋体" w:eastAsia="宋体" w:cs="宋体"/>
          <w:szCs w:val="24"/>
          <w:highlight w:val="none"/>
        </w:rPr>
        <w:t>第四章 采购内容及技术要求</w:t>
      </w:r>
      <w:r>
        <w:rPr>
          <w:rFonts w:hint="eastAsia" w:ascii="宋体" w:hAnsi="宋体" w:eastAsia="宋体" w:cs="宋体"/>
          <w:szCs w:val="24"/>
          <w:highlight w:val="none"/>
        </w:rPr>
        <w:tab/>
      </w:r>
    </w:p>
    <w:p w14:paraId="0C5BABBF">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rPr>
      </w:pPr>
      <w:r>
        <w:rPr>
          <w:rFonts w:hint="eastAsia" w:ascii="宋体" w:hAnsi="宋体" w:eastAsia="宋体" w:cs="宋体"/>
          <w:szCs w:val="24"/>
          <w:highlight w:val="none"/>
        </w:rPr>
        <w:t>第五章 商务要求</w:t>
      </w:r>
      <w:r>
        <w:rPr>
          <w:rFonts w:hint="eastAsia" w:ascii="宋体" w:hAnsi="宋体" w:eastAsia="宋体" w:cs="宋体"/>
          <w:szCs w:val="24"/>
          <w:highlight w:val="none"/>
        </w:rPr>
        <w:tab/>
      </w:r>
    </w:p>
    <w:p w14:paraId="4BA9FFF3">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rPr>
      </w:pPr>
      <w:r>
        <w:rPr>
          <w:rFonts w:hint="eastAsia" w:ascii="宋体" w:hAnsi="宋体" w:eastAsia="宋体" w:cs="宋体"/>
          <w:szCs w:val="24"/>
          <w:highlight w:val="none"/>
        </w:rPr>
        <w:t>第六章 评标方法</w:t>
      </w:r>
      <w:r>
        <w:rPr>
          <w:rFonts w:hint="eastAsia" w:ascii="宋体" w:hAnsi="宋体" w:eastAsia="宋体" w:cs="宋体"/>
          <w:szCs w:val="24"/>
          <w:highlight w:val="none"/>
        </w:rPr>
        <w:tab/>
      </w:r>
    </w:p>
    <w:p w14:paraId="1E6E4F01">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rPr>
      </w:pPr>
      <w:r>
        <w:rPr>
          <w:rFonts w:hint="eastAsia" w:ascii="宋体" w:hAnsi="宋体" w:eastAsia="宋体" w:cs="宋体"/>
          <w:szCs w:val="24"/>
          <w:highlight w:val="none"/>
        </w:rPr>
        <w:t>第七章 投标文件构成及格式</w:t>
      </w:r>
      <w:r>
        <w:rPr>
          <w:rFonts w:hint="eastAsia" w:ascii="宋体" w:hAnsi="宋体" w:eastAsia="宋体" w:cs="宋体"/>
          <w:szCs w:val="24"/>
          <w:highlight w:val="none"/>
        </w:rPr>
        <w:tab/>
      </w:r>
    </w:p>
    <w:p w14:paraId="3DFD804F">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rPr>
      </w:pPr>
      <w:r>
        <w:rPr>
          <w:rFonts w:hint="eastAsia" w:hAnsi="宋体" w:eastAsia="宋体" w:cs="宋体"/>
          <w:szCs w:val="24"/>
          <w:highlight w:val="none"/>
          <w:lang w:val="en-US" w:eastAsia="zh-CN"/>
        </w:rPr>
        <w:t>7</w:t>
      </w:r>
      <w:r>
        <w:rPr>
          <w:rFonts w:hint="eastAsia" w:ascii="宋体" w:hAnsi="宋体" w:eastAsia="宋体" w:cs="宋体"/>
          <w:szCs w:val="24"/>
          <w:highlight w:val="none"/>
        </w:rPr>
        <w:t>.2</w:t>
      </w:r>
      <w:r>
        <w:rPr>
          <w:rFonts w:hint="eastAsia" w:hAnsi="宋体" w:eastAsia="宋体" w:cs="宋体"/>
          <w:szCs w:val="24"/>
          <w:highlight w:val="none"/>
          <w:lang w:eastAsia="zh-CN"/>
        </w:rPr>
        <w:t>供应商</w:t>
      </w:r>
      <w:r>
        <w:rPr>
          <w:rFonts w:hint="eastAsia" w:ascii="宋体" w:hAnsi="宋体" w:eastAsia="宋体" w:cs="宋体"/>
          <w:szCs w:val="24"/>
          <w:highlight w:val="none"/>
        </w:rPr>
        <w:t>应认真阅读招标文件中所有的事项、格式、条款和规范等要求。如果</w:t>
      </w:r>
      <w:r>
        <w:rPr>
          <w:rFonts w:hint="eastAsia" w:hAnsi="宋体" w:eastAsia="宋体" w:cs="宋体"/>
          <w:szCs w:val="24"/>
          <w:highlight w:val="none"/>
          <w:lang w:eastAsia="zh-CN"/>
        </w:rPr>
        <w:t>供应商</w:t>
      </w:r>
      <w:r>
        <w:rPr>
          <w:rFonts w:hint="eastAsia" w:ascii="宋体" w:hAnsi="宋体" w:eastAsia="宋体" w:cs="宋体"/>
          <w:szCs w:val="24"/>
          <w:highlight w:val="none"/>
        </w:rPr>
        <w:t>没有按照招标文件要求提交全部资料，或者投标文件没有对招标文件在各方面都做出实质性响应，由此带来不利于</w:t>
      </w:r>
      <w:r>
        <w:rPr>
          <w:rFonts w:hint="eastAsia" w:hAnsi="宋体" w:eastAsia="宋体" w:cs="宋体"/>
          <w:szCs w:val="24"/>
          <w:highlight w:val="none"/>
          <w:lang w:eastAsia="zh-CN"/>
        </w:rPr>
        <w:t>供应商</w:t>
      </w:r>
      <w:r>
        <w:rPr>
          <w:rFonts w:hint="eastAsia" w:ascii="宋体" w:hAnsi="宋体" w:eastAsia="宋体" w:cs="宋体"/>
          <w:szCs w:val="24"/>
          <w:highlight w:val="none"/>
        </w:rPr>
        <w:t>的评标结果，其风险由</w:t>
      </w:r>
      <w:r>
        <w:rPr>
          <w:rFonts w:hint="eastAsia" w:hAnsi="宋体" w:eastAsia="宋体" w:cs="宋体"/>
          <w:szCs w:val="24"/>
          <w:highlight w:val="none"/>
          <w:lang w:eastAsia="zh-CN"/>
        </w:rPr>
        <w:t>供应商</w:t>
      </w:r>
      <w:r>
        <w:rPr>
          <w:rFonts w:hint="eastAsia" w:ascii="宋体" w:hAnsi="宋体" w:eastAsia="宋体" w:cs="宋体"/>
          <w:szCs w:val="24"/>
          <w:highlight w:val="none"/>
        </w:rPr>
        <w:t>承担。</w:t>
      </w:r>
    </w:p>
    <w:p w14:paraId="42D15312">
      <w:pPr>
        <w:keepNext w:val="0"/>
        <w:keepLines w:val="0"/>
        <w:pageBreakBefore w:val="0"/>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szCs w:val="24"/>
          <w:highlight w:val="none"/>
        </w:rPr>
      </w:pPr>
      <w:r>
        <w:rPr>
          <w:rFonts w:hint="eastAsia" w:hAnsi="宋体" w:eastAsia="宋体" w:cs="宋体"/>
          <w:szCs w:val="24"/>
          <w:highlight w:val="none"/>
          <w:lang w:val="en-US" w:eastAsia="zh-CN"/>
        </w:rPr>
        <w:t>7</w:t>
      </w:r>
      <w:r>
        <w:rPr>
          <w:rFonts w:hint="eastAsia" w:ascii="宋体" w:hAnsi="宋体" w:eastAsia="宋体" w:cs="宋体"/>
          <w:szCs w:val="24"/>
          <w:highlight w:val="none"/>
        </w:rPr>
        <w:t>.3本招标文件的解释权归</w:t>
      </w:r>
      <w:r>
        <w:rPr>
          <w:rFonts w:hint="eastAsia" w:hAnsi="宋体" w:eastAsia="宋体" w:cs="宋体"/>
          <w:szCs w:val="24"/>
          <w:highlight w:val="none"/>
          <w:lang w:eastAsia="zh-CN"/>
        </w:rPr>
        <w:t>新疆羽馨工程管理咨询有限公司</w:t>
      </w:r>
      <w:r>
        <w:rPr>
          <w:rFonts w:hint="eastAsia" w:ascii="宋体" w:hAnsi="宋体" w:eastAsia="宋体" w:cs="宋体"/>
          <w:szCs w:val="24"/>
          <w:highlight w:val="none"/>
          <w:lang w:eastAsia="zh-CN"/>
        </w:rPr>
        <w:t>，</w:t>
      </w:r>
      <w:r>
        <w:rPr>
          <w:rFonts w:hint="eastAsia" w:ascii="宋体" w:hAnsi="宋体" w:eastAsia="宋体" w:cs="宋体"/>
          <w:szCs w:val="24"/>
          <w:highlight w:val="none"/>
        </w:rPr>
        <w:t>如发现招标文件内容与现行法律法规不相符的情况，以现行法律法规为准。</w:t>
      </w:r>
    </w:p>
    <w:p w14:paraId="3EC5E8C4">
      <w:pPr>
        <w:spacing w:line="360" w:lineRule="auto"/>
        <w:outlineLvl w:val="9"/>
        <w:rPr>
          <w:rFonts w:hint="default" w:ascii="宋体" w:hAnsi="宋体" w:eastAsia="宋体"/>
          <w:b/>
          <w:color w:val="auto"/>
          <w:szCs w:val="21"/>
          <w:highlight w:val="none"/>
          <w:lang w:val="en-US" w:eastAsia="zh-CN"/>
        </w:rPr>
      </w:pPr>
      <w:bookmarkStart w:id="64" w:name="_Toc2133"/>
      <w:r>
        <w:rPr>
          <w:rFonts w:hint="eastAsia" w:hAnsi="宋体"/>
          <w:b/>
          <w:color w:val="auto"/>
          <w:szCs w:val="21"/>
          <w:highlight w:val="none"/>
          <w:lang w:val="en-US" w:eastAsia="zh-CN"/>
        </w:rPr>
        <w:t>8</w:t>
      </w:r>
      <w:r>
        <w:rPr>
          <w:rFonts w:hint="eastAsia" w:ascii="宋体" w:hAnsi="宋体"/>
          <w:b/>
          <w:color w:val="auto"/>
          <w:szCs w:val="21"/>
          <w:highlight w:val="none"/>
        </w:rPr>
        <w:t>.招标文件的澄清修改</w:t>
      </w:r>
      <w:r>
        <w:rPr>
          <w:rFonts w:hint="eastAsia" w:hAnsi="宋体"/>
          <w:b/>
          <w:color w:val="auto"/>
          <w:szCs w:val="21"/>
          <w:highlight w:val="none"/>
          <w:lang w:val="en-US" w:eastAsia="zh-CN"/>
        </w:rPr>
        <w:t>及询问</w:t>
      </w:r>
      <w:bookmarkEnd w:id="64"/>
    </w:p>
    <w:p w14:paraId="2C0D362C">
      <w:pPr>
        <w:spacing w:line="360" w:lineRule="auto"/>
        <w:ind w:firstLine="420" w:firstLineChars="200"/>
        <w:outlineLvl w:val="9"/>
        <w:rPr>
          <w:rFonts w:hint="eastAsia" w:ascii="宋体" w:hAnsi="宋体"/>
          <w:color w:val="auto"/>
          <w:szCs w:val="21"/>
          <w:highlight w:val="none"/>
        </w:rPr>
      </w:pPr>
      <w:r>
        <w:rPr>
          <w:rFonts w:hint="eastAsia" w:hAnsi="宋体"/>
          <w:color w:val="auto"/>
          <w:szCs w:val="21"/>
          <w:highlight w:val="none"/>
          <w:lang w:val="en-US" w:eastAsia="zh-CN"/>
        </w:rPr>
        <w:t>8</w:t>
      </w:r>
      <w:r>
        <w:rPr>
          <w:rFonts w:hint="eastAsia" w:ascii="宋体" w:hAnsi="宋体"/>
          <w:color w:val="auto"/>
          <w:szCs w:val="21"/>
          <w:highlight w:val="none"/>
        </w:rPr>
        <w:t>.1采购人如果对已发出的招标文件进行必要的澄清或者修改，将在原公告发布媒体上发布澄清公告。澄清或者修改的内容为招标文件的组成部分。</w:t>
      </w:r>
    </w:p>
    <w:p w14:paraId="0E86DF63">
      <w:pPr>
        <w:spacing w:line="360" w:lineRule="auto"/>
        <w:ind w:firstLine="420" w:firstLineChars="200"/>
        <w:outlineLvl w:val="9"/>
        <w:rPr>
          <w:rFonts w:hint="eastAsia" w:ascii="宋体" w:hAnsi="宋体"/>
          <w:color w:val="auto"/>
          <w:szCs w:val="21"/>
          <w:highlight w:val="none"/>
        </w:rPr>
      </w:pPr>
      <w:r>
        <w:rPr>
          <w:rFonts w:hint="eastAsia" w:hAnsi="宋体"/>
          <w:color w:val="auto"/>
          <w:szCs w:val="21"/>
          <w:highlight w:val="none"/>
          <w:lang w:val="en-US" w:eastAsia="zh-CN"/>
        </w:rPr>
        <w:t>8</w:t>
      </w:r>
      <w:r>
        <w:rPr>
          <w:rFonts w:hint="eastAsia" w:ascii="宋体" w:hAnsi="宋体"/>
          <w:color w:val="auto"/>
          <w:szCs w:val="21"/>
          <w:highlight w:val="none"/>
        </w:rPr>
        <w:t>.2澄清或者修改的内容可能影响投标文件编制的，采购代理机构将在投标截止时间至少15日前，以</w:t>
      </w:r>
      <w:r>
        <w:rPr>
          <w:rFonts w:hint="eastAsia" w:ascii="宋体" w:hAnsi="宋体"/>
          <w:color w:val="auto"/>
          <w:szCs w:val="21"/>
          <w:highlight w:val="none"/>
          <w:lang w:val="en-US" w:eastAsia="zh-CN"/>
        </w:rPr>
        <w:t>政采云平台或</w:t>
      </w:r>
      <w:r>
        <w:rPr>
          <w:rFonts w:hint="eastAsia" w:ascii="宋体" w:hAnsi="宋体"/>
          <w:color w:val="auto"/>
          <w:szCs w:val="21"/>
          <w:highlight w:val="none"/>
        </w:rPr>
        <w:t>书面形式通知所有获取招标文件的潜在</w:t>
      </w:r>
      <w:r>
        <w:rPr>
          <w:rFonts w:hint="eastAsia" w:hAnsi="宋体"/>
          <w:color w:val="auto"/>
          <w:szCs w:val="21"/>
          <w:highlight w:val="none"/>
          <w:lang w:eastAsia="zh-CN"/>
        </w:rPr>
        <w:t>供应商</w:t>
      </w:r>
      <w:r>
        <w:rPr>
          <w:rFonts w:hint="eastAsia" w:ascii="宋体" w:hAnsi="宋体"/>
          <w:color w:val="auto"/>
          <w:szCs w:val="21"/>
          <w:highlight w:val="none"/>
        </w:rPr>
        <w:t>；不足15日的，采购代理机构将顺延提交投标文件的截止时间。</w:t>
      </w:r>
    </w:p>
    <w:p w14:paraId="664B9DE6">
      <w:pPr>
        <w:spacing w:line="360" w:lineRule="auto"/>
        <w:ind w:firstLine="420" w:firstLineChars="200"/>
        <w:outlineLvl w:val="9"/>
        <w:rPr>
          <w:rFonts w:hint="eastAsia" w:ascii="宋体" w:hAnsi="宋体"/>
          <w:color w:val="auto"/>
          <w:szCs w:val="21"/>
          <w:highlight w:val="none"/>
        </w:rPr>
      </w:pPr>
      <w:r>
        <w:rPr>
          <w:rFonts w:hint="eastAsia" w:hAnsi="宋体"/>
          <w:color w:val="auto"/>
          <w:szCs w:val="21"/>
          <w:highlight w:val="none"/>
          <w:lang w:val="en-US" w:eastAsia="zh-CN"/>
        </w:rPr>
        <w:t>8</w:t>
      </w:r>
      <w:r>
        <w:rPr>
          <w:rFonts w:hint="eastAsia" w:ascii="宋体" w:hAnsi="宋体"/>
          <w:color w:val="auto"/>
          <w:szCs w:val="21"/>
          <w:highlight w:val="none"/>
        </w:rPr>
        <w:t>.</w:t>
      </w:r>
      <w:r>
        <w:rPr>
          <w:rFonts w:hint="eastAsia" w:hAnsi="宋体"/>
          <w:color w:val="auto"/>
          <w:szCs w:val="21"/>
          <w:highlight w:val="none"/>
          <w:lang w:val="en-US" w:eastAsia="zh-CN"/>
        </w:rPr>
        <w:t>3</w:t>
      </w:r>
      <w:r>
        <w:rPr>
          <w:rFonts w:hint="eastAsia" w:ascii="宋体" w:hAnsi="宋体"/>
          <w:color w:val="auto"/>
          <w:szCs w:val="21"/>
          <w:highlight w:val="none"/>
        </w:rPr>
        <w:t>已经购买招标文件的供应商对招标文件有疑问的，采购代理机构将在</w:t>
      </w:r>
      <w:r>
        <w:rPr>
          <w:rFonts w:hint="eastAsia" w:hAnsi="宋体"/>
          <w:color w:val="auto"/>
          <w:szCs w:val="21"/>
          <w:highlight w:val="none"/>
          <w:lang w:val="en-US" w:eastAsia="zh-CN"/>
        </w:rPr>
        <w:t>3</w:t>
      </w:r>
      <w:r>
        <w:rPr>
          <w:rFonts w:hint="eastAsia" w:ascii="宋体" w:hAnsi="宋体"/>
          <w:color w:val="auto"/>
          <w:szCs w:val="21"/>
          <w:highlight w:val="none"/>
        </w:rPr>
        <w:t>个工作日内</w:t>
      </w:r>
      <w:r>
        <w:rPr>
          <w:rFonts w:hint="eastAsia" w:ascii="宋体" w:hAnsi="宋体" w:eastAsia="宋体" w:cs="宋体"/>
          <w:color w:val="auto"/>
          <w:szCs w:val="24"/>
          <w:highlight w:val="none"/>
          <w:lang w:eastAsia="zh-CN"/>
        </w:rPr>
        <w:t>采用适当方式予以澄清或以</w:t>
      </w:r>
      <w:r>
        <w:rPr>
          <w:rFonts w:hint="eastAsia" w:ascii="宋体" w:hAnsi="宋体"/>
          <w:color w:val="auto"/>
          <w:szCs w:val="21"/>
          <w:highlight w:val="none"/>
          <w:lang w:val="en-US" w:eastAsia="zh-CN"/>
        </w:rPr>
        <w:t>政采云平台或</w:t>
      </w:r>
      <w:r>
        <w:rPr>
          <w:rFonts w:hint="eastAsia" w:ascii="宋体" w:hAnsi="宋体"/>
          <w:color w:val="auto"/>
          <w:szCs w:val="21"/>
          <w:highlight w:val="none"/>
        </w:rPr>
        <w:t>书面形式</w:t>
      </w:r>
      <w:r>
        <w:rPr>
          <w:rFonts w:hint="eastAsia" w:ascii="宋体" w:hAnsi="宋体" w:eastAsia="宋体" w:cs="宋体"/>
          <w:color w:val="auto"/>
          <w:szCs w:val="24"/>
          <w:highlight w:val="none"/>
          <w:lang w:eastAsia="zh-CN"/>
        </w:rPr>
        <w:t>予以答复</w:t>
      </w:r>
      <w:r>
        <w:rPr>
          <w:rFonts w:hint="eastAsia" w:ascii="宋体" w:hAnsi="宋体"/>
          <w:color w:val="auto"/>
          <w:szCs w:val="21"/>
          <w:highlight w:val="none"/>
        </w:rPr>
        <w:t>。</w:t>
      </w:r>
    </w:p>
    <w:p w14:paraId="62238092">
      <w:pPr>
        <w:keepNext w:val="0"/>
        <w:keepLines w:val="0"/>
        <w:pageBreakBefore w:val="0"/>
        <w:wordWrap/>
        <w:overflowPunct/>
        <w:topLinePunct w:val="0"/>
        <w:bidi w:val="0"/>
        <w:spacing w:line="500" w:lineRule="exact"/>
        <w:ind w:firstLine="420" w:firstLineChars="200"/>
        <w:outlineLvl w:val="9"/>
        <w:rPr>
          <w:rFonts w:hint="eastAsia" w:ascii="宋体" w:hAnsi="宋体" w:eastAsia="宋体" w:cs="宋体"/>
          <w:highlight w:val="none"/>
        </w:rPr>
      </w:pPr>
      <w:r>
        <w:rPr>
          <w:rFonts w:hint="eastAsia" w:hAnsi="宋体" w:eastAsia="宋体" w:cs="宋体"/>
          <w:szCs w:val="24"/>
          <w:highlight w:val="none"/>
          <w:lang w:val="en-US" w:eastAsia="zh-CN"/>
        </w:rPr>
        <w:t>8</w:t>
      </w:r>
      <w:r>
        <w:rPr>
          <w:rFonts w:hint="eastAsia" w:ascii="宋体" w:hAnsi="宋体" w:eastAsia="宋体" w:cs="宋体"/>
          <w:szCs w:val="24"/>
          <w:highlight w:val="none"/>
        </w:rPr>
        <w:t>.</w:t>
      </w:r>
      <w:r>
        <w:rPr>
          <w:rFonts w:hint="eastAsia" w:hAnsi="宋体" w:eastAsia="宋体" w:cs="宋体"/>
          <w:szCs w:val="24"/>
          <w:highlight w:val="none"/>
          <w:lang w:val="en-US" w:eastAsia="zh-CN"/>
        </w:rPr>
        <w:t>4</w:t>
      </w:r>
      <w:r>
        <w:rPr>
          <w:rFonts w:hint="eastAsia" w:hAnsi="宋体" w:eastAsia="宋体" w:cs="宋体"/>
          <w:highlight w:val="none"/>
          <w:lang w:eastAsia="zh-CN"/>
        </w:rPr>
        <w:t>供应商</w:t>
      </w:r>
      <w:r>
        <w:rPr>
          <w:rFonts w:hint="eastAsia" w:ascii="宋体" w:hAnsi="宋体" w:eastAsia="宋体" w:cs="宋体"/>
          <w:highlight w:val="none"/>
        </w:rPr>
        <w:t>在收到上述通知后，应立即向采购代理机构回函确认。</w:t>
      </w:r>
    </w:p>
    <w:p w14:paraId="42C12A30">
      <w:pPr>
        <w:keepNext w:val="0"/>
        <w:keepLines w:val="0"/>
        <w:pageBreakBefore w:val="0"/>
        <w:wordWrap/>
        <w:overflowPunct/>
        <w:topLinePunct w:val="0"/>
        <w:bidi w:val="0"/>
        <w:spacing w:line="500" w:lineRule="exact"/>
        <w:jc w:val="center"/>
        <w:outlineLvl w:val="9"/>
        <w:rPr>
          <w:rFonts w:hint="eastAsia" w:ascii="宋体" w:hAnsi="宋体" w:eastAsia="宋体" w:cs="宋体"/>
          <w:b/>
          <w:sz w:val="32"/>
          <w:szCs w:val="32"/>
          <w:highlight w:val="none"/>
        </w:rPr>
      </w:pPr>
      <w:bookmarkStart w:id="65" w:name="_Toc29131"/>
      <w:bookmarkStart w:id="66" w:name="_Toc363473974"/>
      <w:bookmarkStart w:id="67" w:name="_Toc363474019"/>
      <w:bookmarkStart w:id="68" w:name="_Toc403077641"/>
    </w:p>
    <w:p w14:paraId="4C6BCFBA">
      <w:pPr>
        <w:keepNext w:val="0"/>
        <w:keepLines w:val="0"/>
        <w:pageBreakBefore w:val="0"/>
        <w:wordWrap/>
        <w:overflowPunct/>
        <w:topLinePunct w:val="0"/>
        <w:bidi w:val="0"/>
        <w:spacing w:line="500" w:lineRule="exact"/>
        <w:jc w:val="center"/>
        <w:outlineLvl w:val="9"/>
        <w:rPr>
          <w:rFonts w:hint="eastAsia" w:ascii="宋体" w:hAnsi="宋体" w:eastAsia="宋体" w:cs="宋体"/>
          <w:b/>
          <w:sz w:val="32"/>
          <w:szCs w:val="32"/>
          <w:highlight w:val="none"/>
        </w:rPr>
      </w:pPr>
    </w:p>
    <w:p w14:paraId="6188AA31">
      <w:pPr>
        <w:keepNext w:val="0"/>
        <w:keepLines w:val="0"/>
        <w:pageBreakBefore w:val="0"/>
        <w:wordWrap/>
        <w:overflowPunct/>
        <w:topLinePunct w:val="0"/>
        <w:bidi w:val="0"/>
        <w:spacing w:line="500" w:lineRule="exact"/>
        <w:jc w:val="center"/>
        <w:outlineLvl w:val="9"/>
        <w:rPr>
          <w:rFonts w:hint="eastAsia" w:ascii="宋体" w:hAnsi="宋体" w:eastAsia="宋体" w:cs="宋体"/>
          <w:b/>
          <w:sz w:val="32"/>
          <w:szCs w:val="32"/>
          <w:highlight w:val="none"/>
        </w:rPr>
      </w:pPr>
    </w:p>
    <w:p w14:paraId="5AED016C">
      <w:pPr>
        <w:keepNext w:val="0"/>
        <w:keepLines w:val="0"/>
        <w:pageBreakBefore w:val="0"/>
        <w:wordWrap/>
        <w:overflowPunct/>
        <w:topLinePunct w:val="0"/>
        <w:bidi w:val="0"/>
        <w:spacing w:line="500" w:lineRule="exact"/>
        <w:jc w:val="center"/>
        <w:outlineLvl w:val="9"/>
        <w:rPr>
          <w:rFonts w:hint="eastAsia" w:ascii="宋体" w:hAnsi="宋体" w:eastAsia="宋体" w:cs="宋体"/>
          <w:b/>
          <w:sz w:val="32"/>
          <w:szCs w:val="32"/>
          <w:highlight w:val="none"/>
        </w:rPr>
      </w:pPr>
      <w:r>
        <w:rPr>
          <w:rFonts w:hint="eastAsia" w:ascii="宋体" w:hAnsi="宋体" w:eastAsia="宋体" w:cs="宋体"/>
          <w:b/>
          <w:sz w:val="32"/>
          <w:szCs w:val="32"/>
          <w:highlight w:val="none"/>
        </w:rPr>
        <w:t>三.投标文件的编制</w:t>
      </w:r>
      <w:bookmarkEnd w:id="65"/>
      <w:bookmarkEnd w:id="66"/>
      <w:bookmarkEnd w:id="67"/>
      <w:bookmarkEnd w:id="68"/>
    </w:p>
    <w:p w14:paraId="7CB0EC0B">
      <w:pPr>
        <w:keepNext w:val="0"/>
        <w:keepLines w:val="0"/>
        <w:pageBreakBefore w:val="0"/>
        <w:wordWrap/>
        <w:overflowPunct/>
        <w:topLinePunct w:val="0"/>
        <w:bidi w:val="0"/>
        <w:spacing w:line="500" w:lineRule="exact"/>
        <w:outlineLvl w:val="9"/>
        <w:rPr>
          <w:rFonts w:hint="eastAsia" w:ascii="宋体" w:hAnsi="宋体" w:eastAsia="宋体" w:cs="宋体"/>
          <w:b/>
          <w:szCs w:val="24"/>
          <w:highlight w:val="none"/>
        </w:rPr>
      </w:pPr>
      <w:bookmarkStart w:id="69" w:name="_Toc10023"/>
      <w:r>
        <w:rPr>
          <w:rFonts w:hint="eastAsia" w:hAnsi="宋体" w:eastAsia="宋体" w:cs="宋体"/>
          <w:b/>
          <w:szCs w:val="24"/>
          <w:highlight w:val="none"/>
          <w:lang w:val="en-US" w:eastAsia="zh-CN"/>
        </w:rPr>
        <w:t>9</w:t>
      </w:r>
      <w:r>
        <w:rPr>
          <w:rFonts w:hint="eastAsia" w:ascii="宋体" w:hAnsi="宋体" w:eastAsia="宋体" w:cs="宋体"/>
          <w:b/>
          <w:szCs w:val="24"/>
          <w:highlight w:val="none"/>
        </w:rPr>
        <w:t>. 投标语言和投标货币</w:t>
      </w:r>
      <w:bookmarkEnd w:id="69"/>
    </w:p>
    <w:p w14:paraId="30CEEBBE">
      <w:pPr>
        <w:keepNext w:val="0"/>
        <w:keepLines w:val="0"/>
        <w:pageBreakBefore w:val="0"/>
        <w:wordWrap/>
        <w:overflowPunct/>
        <w:topLinePunct w:val="0"/>
        <w:bidi w:val="0"/>
        <w:spacing w:line="500" w:lineRule="exact"/>
        <w:ind w:firstLine="420" w:firstLineChars="200"/>
        <w:outlineLvl w:val="9"/>
        <w:rPr>
          <w:rFonts w:hint="eastAsia" w:ascii="宋体" w:hAnsi="宋体" w:eastAsia="宋体" w:cs="宋体"/>
          <w:b/>
          <w:szCs w:val="24"/>
          <w:highlight w:val="none"/>
        </w:rPr>
      </w:pPr>
      <w:r>
        <w:rPr>
          <w:rFonts w:hint="eastAsia" w:hAnsi="宋体" w:eastAsia="宋体" w:cs="宋体"/>
          <w:szCs w:val="24"/>
          <w:highlight w:val="none"/>
          <w:lang w:val="en-US" w:eastAsia="zh-CN"/>
        </w:rPr>
        <w:t>9</w:t>
      </w:r>
      <w:r>
        <w:rPr>
          <w:rFonts w:hint="eastAsia" w:ascii="宋体" w:hAnsi="宋体" w:eastAsia="宋体" w:cs="宋体"/>
          <w:szCs w:val="24"/>
          <w:highlight w:val="none"/>
        </w:rPr>
        <w:t>.1</w:t>
      </w:r>
      <w:r>
        <w:rPr>
          <w:rFonts w:hint="eastAsia" w:hAnsi="宋体" w:eastAsia="宋体" w:cs="宋体"/>
          <w:szCs w:val="24"/>
          <w:highlight w:val="none"/>
          <w:lang w:eastAsia="zh-CN"/>
        </w:rPr>
        <w:t>供应商</w:t>
      </w:r>
      <w:r>
        <w:rPr>
          <w:rFonts w:hint="eastAsia" w:ascii="宋体" w:hAnsi="宋体" w:eastAsia="宋体" w:cs="宋体"/>
          <w:szCs w:val="24"/>
          <w:highlight w:val="none"/>
        </w:rPr>
        <w:t>提交的投标文件以及</w:t>
      </w:r>
      <w:r>
        <w:rPr>
          <w:rFonts w:hint="eastAsia" w:hAnsi="宋体" w:eastAsia="宋体" w:cs="宋体"/>
          <w:szCs w:val="24"/>
          <w:highlight w:val="none"/>
          <w:lang w:eastAsia="zh-CN"/>
        </w:rPr>
        <w:t>供应商</w:t>
      </w:r>
      <w:r>
        <w:rPr>
          <w:rFonts w:hint="eastAsia" w:ascii="宋体" w:hAnsi="宋体" w:eastAsia="宋体" w:cs="宋体"/>
          <w:szCs w:val="24"/>
          <w:highlight w:val="none"/>
        </w:rPr>
        <w:t>与采购代理机构就有关投标的所有来往函电均应使用中文。</w:t>
      </w:r>
    </w:p>
    <w:p w14:paraId="736EE138">
      <w:pPr>
        <w:keepNext w:val="0"/>
        <w:keepLines w:val="0"/>
        <w:pageBreakBefore w:val="0"/>
        <w:wordWrap/>
        <w:overflowPunct/>
        <w:topLinePunct w:val="0"/>
        <w:bidi w:val="0"/>
        <w:spacing w:line="500" w:lineRule="exact"/>
        <w:ind w:firstLine="420" w:firstLineChars="200"/>
        <w:outlineLvl w:val="9"/>
        <w:rPr>
          <w:rFonts w:hint="eastAsia" w:ascii="宋体" w:hAnsi="宋体" w:eastAsia="宋体" w:cs="宋体"/>
          <w:color w:val="auto"/>
          <w:szCs w:val="24"/>
          <w:highlight w:val="none"/>
        </w:rPr>
      </w:pPr>
      <w:r>
        <w:rPr>
          <w:rFonts w:hint="eastAsia" w:hAnsi="宋体" w:eastAsia="宋体" w:cs="宋体"/>
          <w:color w:val="auto"/>
          <w:szCs w:val="24"/>
          <w:highlight w:val="none"/>
          <w:lang w:val="en-US" w:eastAsia="zh-CN"/>
        </w:rPr>
        <w:t>9</w:t>
      </w:r>
      <w:r>
        <w:rPr>
          <w:rFonts w:hint="eastAsia" w:ascii="宋体" w:hAnsi="宋体" w:eastAsia="宋体" w:cs="宋体"/>
          <w:color w:val="auto"/>
          <w:szCs w:val="24"/>
          <w:highlight w:val="none"/>
        </w:rPr>
        <w:t>.2投标应以</w:t>
      </w:r>
      <w:r>
        <w:rPr>
          <w:rFonts w:hint="eastAsia"/>
          <w:highlight w:val="none"/>
          <w:lang w:val="en-US" w:eastAsia="zh-CN"/>
        </w:rPr>
        <w:t>投标</w:t>
      </w:r>
      <w:r>
        <w:rPr>
          <w:rFonts w:hint="eastAsia"/>
          <w:highlight w:val="none"/>
          <w:lang w:eastAsia="zh-CN"/>
        </w:rPr>
        <w:t>报价（即</w:t>
      </w:r>
      <w:r>
        <w:rPr>
          <w:rFonts w:hint="eastAsia"/>
          <w:highlight w:val="none"/>
          <w:lang w:val="en-US" w:eastAsia="zh-CN"/>
        </w:rPr>
        <w:t>人民币</w:t>
      </w:r>
      <w:r>
        <w:rPr>
          <w:rFonts w:hint="eastAsia"/>
          <w:highlight w:val="none"/>
          <w:lang w:eastAsia="zh-CN"/>
        </w:rPr>
        <w:t>）</w:t>
      </w:r>
      <w:r>
        <w:rPr>
          <w:rFonts w:hint="eastAsia" w:ascii="宋体" w:hAnsi="宋体" w:eastAsia="宋体" w:cs="宋体"/>
          <w:color w:val="auto"/>
          <w:szCs w:val="24"/>
          <w:highlight w:val="none"/>
        </w:rPr>
        <w:t>。任何</w:t>
      </w:r>
      <w:r>
        <w:rPr>
          <w:rFonts w:hint="eastAsia" w:hAnsi="宋体" w:eastAsia="宋体" w:cs="宋体"/>
          <w:color w:val="auto"/>
          <w:szCs w:val="24"/>
          <w:highlight w:val="none"/>
          <w:lang w:eastAsia="zh-CN"/>
        </w:rPr>
        <w:t>其他报价形式</w:t>
      </w:r>
      <w:r>
        <w:rPr>
          <w:rFonts w:hint="eastAsia" w:ascii="宋体" w:hAnsi="宋体" w:eastAsia="宋体" w:cs="宋体"/>
          <w:color w:val="auto"/>
          <w:szCs w:val="24"/>
          <w:highlight w:val="none"/>
        </w:rPr>
        <w:t>的投标将按无效</w:t>
      </w:r>
      <w:r>
        <w:rPr>
          <w:rFonts w:hint="eastAsia" w:ascii="宋体" w:hAnsi="宋体" w:eastAsia="宋体" w:cs="宋体"/>
          <w:color w:val="auto"/>
          <w:szCs w:val="24"/>
          <w:highlight w:val="none"/>
          <w:lang w:eastAsia="zh-CN"/>
        </w:rPr>
        <w:t>投标</w:t>
      </w:r>
      <w:r>
        <w:rPr>
          <w:rFonts w:hint="eastAsia" w:ascii="宋体" w:hAnsi="宋体" w:eastAsia="宋体" w:cs="宋体"/>
          <w:color w:val="auto"/>
          <w:szCs w:val="24"/>
          <w:highlight w:val="none"/>
        </w:rPr>
        <w:t>处理。</w:t>
      </w:r>
    </w:p>
    <w:p w14:paraId="2BEF6371">
      <w:pPr>
        <w:keepNext w:val="0"/>
        <w:keepLines w:val="0"/>
        <w:pageBreakBefore w:val="0"/>
        <w:wordWrap/>
        <w:overflowPunct/>
        <w:topLinePunct w:val="0"/>
        <w:bidi w:val="0"/>
        <w:spacing w:line="500" w:lineRule="exact"/>
        <w:outlineLvl w:val="9"/>
        <w:rPr>
          <w:rFonts w:hint="eastAsia" w:ascii="宋体" w:hAnsi="宋体" w:eastAsia="宋体" w:cs="宋体"/>
          <w:b/>
          <w:szCs w:val="24"/>
          <w:highlight w:val="none"/>
        </w:rPr>
      </w:pPr>
      <w:bookmarkStart w:id="70" w:name="_Toc9356"/>
      <w:r>
        <w:rPr>
          <w:rFonts w:hint="eastAsia" w:hAnsi="宋体" w:eastAsia="宋体" w:cs="宋体"/>
          <w:b/>
          <w:szCs w:val="24"/>
          <w:highlight w:val="none"/>
          <w:lang w:val="en-US" w:eastAsia="zh-CN"/>
        </w:rPr>
        <w:t>10</w:t>
      </w:r>
      <w:r>
        <w:rPr>
          <w:rFonts w:hint="eastAsia" w:ascii="宋体" w:hAnsi="宋体" w:eastAsia="宋体" w:cs="宋体"/>
          <w:b/>
          <w:szCs w:val="24"/>
          <w:highlight w:val="none"/>
        </w:rPr>
        <w:t>.投标文件的构成</w:t>
      </w:r>
      <w:bookmarkEnd w:id="70"/>
    </w:p>
    <w:p w14:paraId="58178C0A">
      <w:pPr>
        <w:keepNext w:val="0"/>
        <w:keepLines w:val="0"/>
        <w:pageBreakBefore w:val="0"/>
        <w:wordWrap/>
        <w:overflowPunct/>
        <w:topLinePunct w:val="0"/>
        <w:bidi w:val="0"/>
        <w:spacing w:line="500" w:lineRule="exact"/>
        <w:ind w:firstLine="420" w:firstLineChars="200"/>
        <w:outlineLvl w:val="9"/>
        <w:rPr>
          <w:rFonts w:hint="eastAsia" w:ascii="宋体" w:hAnsi="宋体" w:eastAsia="宋体" w:cs="宋体"/>
          <w:szCs w:val="24"/>
          <w:highlight w:val="none"/>
        </w:rPr>
      </w:pPr>
      <w:r>
        <w:rPr>
          <w:rFonts w:hint="eastAsia" w:hAnsi="宋体" w:eastAsia="宋体" w:cs="宋体"/>
          <w:szCs w:val="24"/>
          <w:highlight w:val="none"/>
          <w:lang w:val="en-US" w:eastAsia="zh-CN"/>
        </w:rPr>
        <w:t>10</w:t>
      </w:r>
      <w:r>
        <w:rPr>
          <w:rFonts w:hint="eastAsia" w:ascii="宋体" w:hAnsi="宋体" w:eastAsia="宋体" w:cs="宋体"/>
          <w:szCs w:val="24"/>
          <w:highlight w:val="none"/>
        </w:rPr>
        <w:t xml:space="preserve">.1 </w:t>
      </w:r>
      <w:r>
        <w:rPr>
          <w:rFonts w:hint="eastAsia" w:hAnsi="宋体" w:eastAsia="宋体" w:cs="宋体"/>
          <w:szCs w:val="24"/>
          <w:highlight w:val="none"/>
          <w:lang w:eastAsia="zh-CN"/>
        </w:rPr>
        <w:t>供应商</w:t>
      </w:r>
      <w:r>
        <w:rPr>
          <w:rFonts w:hint="eastAsia" w:ascii="宋体" w:hAnsi="宋体" w:eastAsia="宋体" w:cs="宋体"/>
          <w:szCs w:val="24"/>
          <w:highlight w:val="none"/>
        </w:rPr>
        <w:t>提交的投标文件应包括下列部分的内容：</w:t>
      </w:r>
    </w:p>
    <w:p w14:paraId="50D3FC13">
      <w:pPr>
        <w:keepNext w:val="0"/>
        <w:keepLines w:val="0"/>
        <w:pageBreakBefore w:val="0"/>
        <w:wordWrap/>
        <w:overflowPunct/>
        <w:topLinePunct w:val="0"/>
        <w:bidi w:val="0"/>
        <w:spacing w:line="500" w:lineRule="exact"/>
        <w:ind w:firstLine="420" w:firstLineChars="200"/>
        <w:outlineLvl w:val="9"/>
        <w:rPr>
          <w:rFonts w:hint="eastAsia" w:ascii="宋体" w:hAnsi="宋体" w:eastAsia="宋体" w:cs="宋体"/>
          <w:color w:val="auto"/>
          <w:szCs w:val="24"/>
          <w:highlight w:val="none"/>
        </w:rPr>
      </w:pPr>
      <w:r>
        <w:rPr>
          <w:rFonts w:hint="eastAsia" w:hAnsi="宋体" w:eastAsia="宋体" w:cs="宋体"/>
          <w:szCs w:val="24"/>
          <w:highlight w:val="none"/>
          <w:lang w:val="en-US" w:eastAsia="zh-CN"/>
        </w:rPr>
        <w:t>10.1.1</w:t>
      </w:r>
      <w:r>
        <w:rPr>
          <w:rFonts w:hint="eastAsia" w:ascii="宋体" w:hAnsi="宋体" w:eastAsia="宋体" w:cs="宋体"/>
          <w:szCs w:val="24"/>
          <w:highlight w:val="none"/>
        </w:rPr>
        <w:t>按照</w:t>
      </w:r>
      <w:r>
        <w:rPr>
          <w:rFonts w:hint="eastAsia" w:hAnsi="宋体" w:eastAsia="宋体" w:cs="宋体"/>
          <w:szCs w:val="24"/>
          <w:highlight w:val="none"/>
          <w:lang w:eastAsia="zh-CN"/>
        </w:rPr>
        <w:t>供应商</w:t>
      </w:r>
      <w:r>
        <w:rPr>
          <w:rFonts w:hint="eastAsia" w:ascii="宋体" w:hAnsi="宋体" w:eastAsia="宋体" w:cs="宋体"/>
          <w:szCs w:val="24"/>
          <w:highlight w:val="none"/>
        </w:rPr>
        <w:t>须知的要求和</w:t>
      </w:r>
      <w:r>
        <w:rPr>
          <w:rFonts w:hint="eastAsia" w:ascii="宋体" w:hAnsi="宋体" w:eastAsia="宋体" w:cs="宋体"/>
          <w:color w:val="auto"/>
          <w:szCs w:val="24"/>
          <w:highlight w:val="none"/>
          <w:lang w:eastAsia="zh-CN"/>
        </w:rPr>
        <w:t>招</w:t>
      </w:r>
      <w:r>
        <w:rPr>
          <w:rFonts w:hint="eastAsia" w:ascii="宋体" w:hAnsi="宋体" w:eastAsia="宋体" w:cs="宋体"/>
          <w:szCs w:val="24"/>
          <w:highlight w:val="none"/>
        </w:rPr>
        <w:t>标文件规定的格式填写的投标函、投标报价表、</w:t>
      </w:r>
      <w:r>
        <w:rPr>
          <w:rFonts w:hint="eastAsia" w:ascii="宋体" w:hAnsi="宋体" w:eastAsia="宋体" w:cs="宋体"/>
          <w:color w:val="auto"/>
          <w:szCs w:val="24"/>
          <w:highlight w:val="none"/>
          <w:lang w:eastAsia="zh-CN"/>
        </w:rPr>
        <w:t>法定代表人</w:t>
      </w:r>
      <w:r>
        <w:rPr>
          <w:rFonts w:hint="eastAsia" w:ascii="宋体" w:hAnsi="宋体" w:eastAsia="宋体" w:cs="宋体"/>
          <w:color w:val="auto"/>
          <w:szCs w:val="24"/>
          <w:highlight w:val="none"/>
        </w:rPr>
        <w:t>授权书。</w:t>
      </w:r>
    </w:p>
    <w:p w14:paraId="5D41120C">
      <w:pPr>
        <w:spacing w:line="360" w:lineRule="auto"/>
        <w:ind w:firstLine="420" w:firstLineChars="200"/>
        <w:outlineLvl w:val="9"/>
        <w:rPr>
          <w:rFonts w:hint="eastAsia" w:ascii="宋体" w:hAnsi="宋体"/>
          <w:szCs w:val="21"/>
          <w:highlight w:val="none"/>
        </w:rPr>
      </w:pPr>
      <w:r>
        <w:rPr>
          <w:rFonts w:hint="eastAsia" w:hAnsi="宋体" w:eastAsia="宋体" w:cs="宋体"/>
          <w:szCs w:val="24"/>
          <w:highlight w:val="none"/>
          <w:lang w:val="en-US" w:eastAsia="zh-CN"/>
        </w:rPr>
        <w:t>10.1.2</w:t>
      </w:r>
      <w:r>
        <w:rPr>
          <w:rFonts w:hint="eastAsia" w:ascii="宋体" w:hAnsi="宋体" w:eastAsia="宋体" w:cs="宋体"/>
          <w:szCs w:val="24"/>
          <w:highlight w:val="none"/>
        </w:rPr>
        <w:t>按照招标文件的要求编制的投标方案说明书，</w:t>
      </w:r>
      <w:r>
        <w:rPr>
          <w:rFonts w:hint="eastAsia" w:ascii="宋体" w:hAnsi="宋体"/>
          <w:szCs w:val="21"/>
          <w:highlight w:val="none"/>
        </w:rPr>
        <w:t>内容应包括所提供服务的详细说明和售后服务承诺等。</w:t>
      </w:r>
    </w:p>
    <w:p w14:paraId="18CAB3F4">
      <w:pPr>
        <w:keepNext w:val="0"/>
        <w:keepLines w:val="0"/>
        <w:pageBreakBefore w:val="0"/>
        <w:kinsoku/>
        <w:wordWrap/>
        <w:overflowPunct/>
        <w:topLinePunct w:val="0"/>
        <w:bidi w:val="0"/>
        <w:adjustRightInd/>
        <w:snapToGrid/>
        <w:spacing w:line="500" w:lineRule="exact"/>
        <w:ind w:firstLine="420" w:firstLineChars="200"/>
        <w:outlineLvl w:val="9"/>
        <w:rPr>
          <w:rFonts w:hint="eastAsia" w:ascii="宋体" w:hAnsi="宋体" w:eastAsia="宋体" w:cs="宋体"/>
          <w:szCs w:val="24"/>
          <w:highlight w:val="none"/>
        </w:rPr>
      </w:pPr>
      <w:r>
        <w:rPr>
          <w:rFonts w:hint="eastAsia" w:hAnsi="宋体" w:eastAsia="宋体" w:cs="宋体"/>
          <w:szCs w:val="24"/>
          <w:highlight w:val="none"/>
          <w:lang w:val="en-US" w:eastAsia="zh-CN"/>
        </w:rPr>
        <w:t>10.1.3</w:t>
      </w:r>
      <w:r>
        <w:rPr>
          <w:rFonts w:hint="eastAsia" w:ascii="宋体" w:hAnsi="宋体" w:eastAsia="宋体" w:cs="宋体"/>
          <w:szCs w:val="24"/>
          <w:highlight w:val="none"/>
        </w:rPr>
        <w:t>按照招标文件</w:t>
      </w:r>
      <w:r>
        <w:rPr>
          <w:rFonts w:hint="eastAsia" w:hAnsi="宋体" w:eastAsia="宋体" w:cs="宋体"/>
          <w:szCs w:val="24"/>
          <w:highlight w:val="none"/>
          <w:lang w:eastAsia="zh-CN"/>
        </w:rPr>
        <w:t>供应商</w:t>
      </w:r>
      <w:r>
        <w:rPr>
          <w:rFonts w:hint="eastAsia" w:ascii="宋体" w:hAnsi="宋体" w:eastAsia="宋体" w:cs="宋体"/>
          <w:szCs w:val="24"/>
          <w:highlight w:val="none"/>
        </w:rPr>
        <w:t xml:space="preserve">须知前附表的要求提交的资格证明文件；  </w:t>
      </w:r>
    </w:p>
    <w:p w14:paraId="08648B62">
      <w:pPr>
        <w:keepNext w:val="0"/>
        <w:keepLines w:val="0"/>
        <w:pageBreakBefore w:val="0"/>
        <w:kinsoku/>
        <w:wordWrap/>
        <w:overflowPunct/>
        <w:topLinePunct w:val="0"/>
        <w:bidi w:val="0"/>
        <w:adjustRightInd/>
        <w:snapToGrid/>
        <w:spacing w:line="500" w:lineRule="exact"/>
        <w:ind w:firstLine="420" w:firstLineChars="200"/>
        <w:outlineLvl w:val="9"/>
        <w:rPr>
          <w:rFonts w:hint="eastAsia" w:ascii="宋体" w:hAnsi="宋体" w:eastAsia="宋体" w:cs="宋体"/>
          <w:szCs w:val="24"/>
          <w:highlight w:val="none"/>
          <w:lang w:eastAsia="zh-CN"/>
        </w:rPr>
      </w:pPr>
      <w:r>
        <w:rPr>
          <w:rFonts w:hint="eastAsia" w:hAnsi="宋体" w:eastAsia="宋体" w:cs="宋体"/>
          <w:szCs w:val="24"/>
          <w:highlight w:val="none"/>
          <w:lang w:val="en-US" w:eastAsia="zh-CN"/>
        </w:rPr>
        <w:t>10.1.4</w:t>
      </w:r>
      <w:r>
        <w:rPr>
          <w:rFonts w:hint="eastAsia" w:ascii="宋体" w:hAnsi="宋体" w:eastAsia="宋体" w:cs="宋体"/>
          <w:szCs w:val="24"/>
          <w:highlight w:val="none"/>
          <w:lang w:eastAsia="zh-CN"/>
        </w:rPr>
        <w:t>按照本须知第1</w:t>
      </w:r>
      <w:r>
        <w:rPr>
          <w:rFonts w:hint="eastAsia" w:hAnsi="宋体" w:eastAsia="宋体" w:cs="宋体"/>
          <w:szCs w:val="24"/>
          <w:highlight w:val="none"/>
          <w:lang w:val="en-US" w:eastAsia="zh-CN"/>
        </w:rPr>
        <w:t>8</w:t>
      </w:r>
      <w:r>
        <w:rPr>
          <w:rFonts w:hint="eastAsia" w:ascii="宋体" w:hAnsi="宋体" w:eastAsia="宋体" w:cs="宋体"/>
          <w:szCs w:val="24"/>
          <w:highlight w:val="none"/>
          <w:lang w:eastAsia="zh-CN"/>
        </w:rPr>
        <w:t>条要求提交的投标保证金；</w:t>
      </w:r>
    </w:p>
    <w:p w14:paraId="7451BDD5">
      <w:pPr>
        <w:keepNext w:val="0"/>
        <w:keepLines w:val="0"/>
        <w:pageBreakBefore w:val="0"/>
        <w:kinsoku/>
        <w:wordWrap/>
        <w:overflowPunct/>
        <w:topLinePunct w:val="0"/>
        <w:bidi w:val="0"/>
        <w:adjustRightInd/>
        <w:snapToGrid/>
        <w:spacing w:line="500" w:lineRule="exact"/>
        <w:ind w:firstLine="420" w:firstLineChars="200"/>
        <w:outlineLvl w:val="9"/>
        <w:rPr>
          <w:rFonts w:hint="eastAsia" w:ascii="宋体" w:hAnsi="宋体" w:eastAsia="宋体" w:cs="宋体"/>
          <w:szCs w:val="24"/>
          <w:highlight w:val="none"/>
          <w:lang w:eastAsia="zh-CN"/>
        </w:rPr>
      </w:pPr>
      <w:r>
        <w:rPr>
          <w:rFonts w:hint="eastAsia" w:hAnsi="宋体" w:eastAsia="宋体" w:cs="宋体"/>
          <w:szCs w:val="24"/>
          <w:highlight w:val="none"/>
          <w:lang w:val="en-US" w:eastAsia="zh-CN"/>
        </w:rPr>
        <w:t>10.1.5</w:t>
      </w:r>
      <w:r>
        <w:rPr>
          <w:rFonts w:hint="eastAsia" w:ascii="宋体" w:hAnsi="宋体" w:eastAsia="宋体" w:cs="宋体"/>
          <w:szCs w:val="24"/>
          <w:highlight w:val="none"/>
          <w:lang w:eastAsia="zh-CN"/>
        </w:rPr>
        <w:t>招标文件中要求的其他证明文件。</w:t>
      </w:r>
    </w:p>
    <w:p w14:paraId="14F20885">
      <w:pPr>
        <w:keepNext w:val="0"/>
        <w:keepLines w:val="0"/>
        <w:pageBreakBefore w:val="0"/>
        <w:kinsoku/>
        <w:wordWrap/>
        <w:overflowPunct/>
        <w:topLinePunct w:val="0"/>
        <w:bidi w:val="0"/>
        <w:adjustRightInd/>
        <w:snapToGrid/>
        <w:spacing w:line="500" w:lineRule="exact"/>
        <w:ind w:firstLine="420" w:firstLineChars="200"/>
        <w:outlineLvl w:val="9"/>
        <w:rPr>
          <w:rFonts w:hint="eastAsia" w:ascii="宋体" w:hAnsi="宋体" w:eastAsia="宋体" w:cs="宋体"/>
          <w:szCs w:val="24"/>
          <w:highlight w:val="none"/>
        </w:rPr>
      </w:pPr>
      <w:r>
        <w:rPr>
          <w:rFonts w:hint="eastAsia" w:hAnsi="宋体" w:eastAsia="宋体" w:cs="宋体"/>
          <w:szCs w:val="24"/>
          <w:highlight w:val="none"/>
          <w:lang w:val="en-US" w:eastAsia="zh-CN"/>
        </w:rPr>
        <w:t>10</w:t>
      </w:r>
      <w:r>
        <w:rPr>
          <w:rFonts w:hint="eastAsia" w:ascii="宋体" w:hAnsi="宋体" w:eastAsia="宋体" w:cs="宋体"/>
          <w:szCs w:val="24"/>
          <w:highlight w:val="none"/>
        </w:rPr>
        <w:t>.2 如果在招标文件中没有允许提供备选方案，则每个</w:t>
      </w:r>
      <w:r>
        <w:rPr>
          <w:rFonts w:hint="eastAsia" w:hAnsi="宋体" w:eastAsia="宋体" w:cs="宋体"/>
          <w:szCs w:val="24"/>
          <w:highlight w:val="none"/>
          <w:lang w:eastAsia="zh-CN"/>
        </w:rPr>
        <w:t>供应商</w:t>
      </w:r>
      <w:r>
        <w:rPr>
          <w:rFonts w:hint="eastAsia" w:ascii="宋体" w:hAnsi="宋体" w:eastAsia="宋体" w:cs="宋体"/>
          <w:szCs w:val="24"/>
          <w:highlight w:val="none"/>
        </w:rPr>
        <w:t>只允许提交一个投标方案，否则，其投标将按照无效投标处理。</w:t>
      </w:r>
    </w:p>
    <w:p w14:paraId="37ACC899">
      <w:pPr>
        <w:keepNext w:val="0"/>
        <w:keepLines w:val="0"/>
        <w:pageBreakBefore w:val="0"/>
        <w:kinsoku/>
        <w:wordWrap/>
        <w:overflowPunct/>
        <w:topLinePunct w:val="0"/>
        <w:bidi w:val="0"/>
        <w:adjustRightInd/>
        <w:snapToGrid/>
        <w:spacing w:line="500" w:lineRule="exact"/>
        <w:ind w:firstLine="420" w:firstLineChars="200"/>
        <w:outlineLvl w:val="9"/>
        <w:rPr>
          <w:rFonts w:hint="eastAsia" w:ascii="宋体" w:hAnsi="宋体" w:eastAsia="宋体" w:cs="宋体"/>
          <w:color w:val="FF0000"/>
          <w:szCs w:val="24"/>
          <w:highlight w:val="none"/>
        </w:rPr>
      </w:pPr>
      <w:r>
        <w:rPr>
          <w:rFonts w:hint="eastAsia" w:hAnsi="宋体" w:eastAsia="宋体" w:cs="宋体"/>
          <w:szCs w:val="24"/>
          <w:highlight w:val="none"/>
          <w:lang w:val="en-US" w:eastAsia="zh-CN"/>
        </w:rPr>
        <w:t>10</w:t>
      </w:r>
      <w:r>
        <w:rPr>
          <w:rFonts w:hint="eastAsia" w:ascii="宋体" w:hAnsi="宋体" w:eastAsia="宋体" w:cs="宋体"/>
          <w:szCs w:val="24"/>
          <w:highlight w:val="none"/>
        </w:rPr>
        <w:t>.3 本次投标的最小单</w:t>
      </w:r>
      <w:r>
        <w:rPr>
          <w:rFonts w:hint="eastAsia" w:ascii="宋体" w:hAnsi="宋体" w:eastAsia="宋体" w:cs="宋体"/>
          <w:color w:val="auto"/>
          <w:szCs w:val="24"/>
          <w:highlight w:val="none"/>
        </w:rPr>
        <w:t>元</w:t>
      </w:r>
      <w:r>
        <w:rPr>
          <w:rFonts w:hint="eastAsia" w:hAnsi="宋体" w:eastAsia="宋体" w:cs="宋体"/>
          <w:color w:val="auto"/>
          <w:szCs w:val="24"/>
          <w:highlight w:val="none"/>
          <w:lang w:eastAsia="zh-CN"/>
        </w:rPr>
        <w:t>：</w:t>
      </w:r>
      <w:r>
        <w:rPr>
          <w:rFonts w:hint="eastAsia" w:hAnsi="宋体" w:eastAsia="宋体" w:cs="宋体"/>
          <w:b w:val="0"/>
          <w:bCs w:val="0"/>
          <w:color w:val="auto"/>
          <w:szCs w:val="24"/>
          <w:highlight w:val="none"/>
          <w:lang w:eastAsia="zh-CN"/>
        </w:rPr>
        <w:t>见供应商须知前附表</w:t>
      </w:r>
      <w:r>
        <w:rPr>
          <w:rFonts w:hint="eastAsia" w:ascii="宋体" w:hAnsi="宋体" w:eastAsia="宋体" w:cs="宋体"/>
          <w:color w:val="auto"/>
          <w:szCs w:val="24"/>
          <w:highlight w:val="none"/>
        </w:rPr>
        <w:t>，</w:t>
      </w:r>
      <w:r>
        <w:rPr>
          <w:rFonts w:hint="eastAsia" w:hAnsi="宋体" w:eastAsia="宋体" w:cs="宋体"/>
          <w:color w:val="auto"/>
          <w:szCs w:val="24"/>
          <w:highlight w:val="none"/>
          <w:lang w:eastAsia="zh-CN"/>
        </w:rPr>
        <w:t>供应商</w:t>
      </w:r>
      <w:r>
        <w:rPr>
          <w:rFonts w:hint="eastAsia" w:ascii="宋体" w:hAnsi="宋体" w:eastAsia="宋体" w:cs="宋体"/>
          <w:color w:val="auto"/>
          <w:szCs w:val="24"/>
          <w:highlight w:val="none"/>
        </w:rPr>
        <w:t>可根</w:t>
      </w:r>
      <w:r>
        <w:rPr>
          <w:rFonts w:hint="eastAsia" w:ascii="宋体" w:hAnsi="宋体" w:eastAsia="宋体" w:cs="宋体"/>
          <w:szCs w:val="24"/>
          <w:highlight w:val="none"/>
        </w:rPr>
        <w:t>据自身的资质情况和经营范围进行投标，但不得将其子目自行分解或针对品目进行不完全投标，任何不完全的投标将按无效投标处理。</w:t>
      </w:r>
    </w:p>
    <w:p w14:paraId="40DBB05E">
      <w:pPr>
        <w:keepNext w:val="0"/>
        <w:keepLines w:val="0"/>
        <w:pageBreakBefore w:val="0"/>
        <w:kinsoku/>
        <w:wordWrap/>
        <w:overflowPunct/>
        <w:topLinePunct w:val="0"/>
        <w:bidi w:val="0"/>
        <w:adjustRightInd/>
        <w:snapToGrid/>
        <w:spacing w:line="500" w:lineRule="exact"/>
        <w:outlineLvl w:val="9"/>
        <w:rPr>
          <w:rFonts w:hint="eastAsia" w:ascii="宋体" w:hAnsi="宋体" w:eastAsia="宋体" w:cs="宋体"/>
          <w:b/>
          <w:szCs w:val="24"/>
          <w:highlight w:val="none"/>
        </w:rPr>
      </w:pPr>
      <w:bookmarkStart w:id="71" w:name="_Toc15330"/>
      <w:r>
        <w:rPr>
          <w:rFonts w:hint="eastAsia" w:hAnsi="宋体" w:eastAsia="宋体" w:cs="宋体"/>
          <w:b/>
          <w:szCs w:val="24"/>
          <w:highlight w:val="none"/>
          <w:lang w:val="en-US" w:eastAsia="zh-CN"/>
        </w:rPr>
        <w:t>11</w:t>
      </w:r>
      <w:r>
        <w:rPr>
          <w:rFonts w:hint="eastAsia" w:ascii="宋体" w:hAnsi="宋体" w:eastAsia="宋体" w:cs="宋体"/>
          <w:b/>
          <w:szCs w:val="24"/>
          <w:highlight w:val="none"/>
        </w:rPr>
        <w:t>.投标文件格式</w:t>
      </w:r>
      <w:bookmarkEnd w:id="71"/>
    </w:p>
    <w:p w14:paraId="477D0F0D">
      <w:pPr>
        <w:keepNext w:val="0"/>
        <w:keepLines w:val="0"/>
        <w:pageBreakBefore w:val="0"/>
        <w:kinsoku/>
        <w:wordWrap/>
        <w:overflowPunct/>
        <w:topLinePunct w:val="0"/>
        <w:bidi w:val="0"/>
        <w:adjustRightInd/>
        <w:snapToGrid/>
        <w:spacing w:line="500" w:lineRule="exact"/>
        <w:ind w:firstLine="420" w:firstLineChars="200"/>
        <w:outlineLvl w:val="9"/>
        <w:rPr>
          <w:rFonts w:hint="eastAsia" w:ascii="宋体" w:hAnsi="宋体" w:eastAsia="宋体" w:cs="宋体"/>
          <w:color w:val="auto"/>
          <w:szCs w:val="24"/>
          <w:highlight w:val="none"/>
        </w:rPr>
      </w:pPr>
      <w:r>
        <w:rPr>
          <w:rFonts w:hint="eastAsia" w:hAnsi="宋体" w:eastAsia="宋体" w:cs="宋体"/>
          <w:szCs w:val="24"/>
          <w:highlight w:val="none"/>
          <w:lang w:val="en-US" w:eastAsia="zh-CN"/>
        </w:rPr>
        <w:t>11</w:t>
      </w:r>
      <w:r>
        <w:rPr>
          <w:rFonts w:hint="eastAsia" w:ascii="宋体" w:hAnsi="宋体" w:eastAsia="宋体" w:cs="宋体"/>
          <w:szCs w:val="24"/>
          <w:highlight w:val="none"/>
        </w:rPr>
        <w:t xml:space="preserve">.1 </w:t>
      </w:r>
      <w:r>
        <w:rPr>
          <w:rFonts w:hint="eastAsia" w:hAnsi="宋体" w:eastAsia="宋体" w:cs="宋体"/>
          <w:szCs w:val="24"/>
          <w:highlight w:val="none"/>
          <w:lang w:eastAsia="zh-CN"/>
        </w:rPr>
        <w:t>供应商</w:t>
      </w:r>
      <w:r>
        <w:rPr>
          <w:rFonts w:hint="eastAsia" w:ascii="宋体" w:hAnsi="宋体" w:eastAsia="宋体" w:cs="宋体"/>
          <w:szCs w:val="24"/>
          <w:highlight w:val="none"/>
        </w:rPr>
        <w:t>应按照招标文件中第六章所提供的格式和要求制作投标文件，明确表达投标意愿，详细说明投</w:t>
      </w:r>
      <w:r>
        <w:rPr>
          <w:rFonts w:hint="eastAsia" w:ascii="宋体" w:hAnsi="宋体" w:eastAsia="宋体" w:cs="宋体"/>
          <w:color w:val="auto"/>
          <w:szCs w:val="24"/>
          <w:highlight w:val="none"/>
        </w:rPr>
        <w:t>标方案、承诺及价格。</w:t>
      </w:r>
    </w:p>
    <w:p w14:paraId="50CE6CED">
      <w:pPr>
        <w:keepNext w:val="0"/>
        <w:keepLines w:val="0"/>
        <w:pageBreakBefore w:val="0"/>
        <w:kinsoku/>
        <w:wordWrap/>
        <w:overflowPunct/>
        <w:topLinePunct w:val="0"/>
        <w:bidi w:val="0"/>
        <w:adjustRightInd/>
        <w:snapToGrid/>
        <w:spacing w:line="500" w:lineRule="exact"/>
        <w:ind w:firstLine="420" w:firstLineChars="200"/>
        <w:outlineLvl w:val="9"/>
        <w:rPr>
          <w:rFonts w:hint="eastAsia" w:ascii="宋体" w:hAnsi="宋体" w:eastAsia="宋体" w:cs="宋体"/>
          <w:color w:val="auto"/>
          <w:szCs w:val="24"/>
          <w:highlight w:val="none"/>
        </w:rPr>
      </w:pPr>
      <w:r>
        <w:rPr>
          <w:rFonts w:hint="eastAsia" w:ascii="宋体" w:hAnsi="宋体" w:eastAsia="宋体" w:cs="宋体"/>
          <w:color w:val="auto"/>
          <w:szCs w:val="24"/>
          <w:highlight w:val="none"/>
        </w:rPr>
        <w:t>1</w:t>
      </w:r>
      <w:r>
        <w:rPr>
          <w:rFonts w:hint="eastAsia" w:hAnsi="宋体" w:eastAsia="宋体" w:cs="宋体"/>
          <w:color w:val="auto"/>
          <w:szCs w:val="24"/>
          <w:highlight w:val="none"/>
          <w:lang w:val="en-US" w:eastAsia="zh-CN"/>
        </w:rPr>
        <w:t>1</w:t>
      </w:r>
      <w:r>
        <w:rPr>
          <w:rFonts w:hint="eastAsia" w:ascii="宋体" w:hAnsi="宋体" w:eastAsia="宋体" w:cs="宋体"/>
          <w:color w:val="auto"/>
          <w:szCs w:val="24"/>
          <w:highlight w:val="none"/>
        </w:rPr>
        <w:t>.2</w:t>
      </w:r>
      <w:r>
        <w:rPr>
          <w:rFonts w:hint="eastAsia" w:hAnsi="宋体" w:eastAsia="宋体"/>
          <w:color w:val="auto"/>
          <w:szCs w:val="21"/>
          <w:highlight w:val="none"/>
          <w:lang w:eastAsia="zh-CN"/>
        </w:rPr>
        <w:t>供应商</w:t>
      </w:r>
      <w:r>
        <w:rPr>
          <w:rFonts w:hint="eastAsia" w:ascii="宋体" w:hAnsi="宋体"/>
          <w:color w:val="auto"/>
          <w:szCs w:val="21"/>
          <w:highlight w:val="none"/>
        </w:rPr>
        <w:t>应完整地提供招标文件要求的所有数据和资料。</w:t>
      </w:r>
    </w:p>
    <w:p w14:paraId="7BA4A940">
      <w:pPr>
        <w:keepNext w:val="0"/>
        <w:keepLines w:val="0"/>
        <w:pageBreakBefore w:val="0"/>
        <w:kinsoku/>
        <w:wordWrap/>
        <w:overflowPunct/>
        <w:topLinePunct w:val="0"/>
        <w:bidi w:val="0"/>
        <w:adjustRightInd/>
        <w:snapToGrid/>
        <w:spacing w:line="500" w:lineRule="exact"/>
        <w:outlineLvl w:val="9"/>
        <w:rPr>
          <w:rFonts w:hint="eastAsia" w:ascii="宋体" w:hAnsi="宋体" w:eastAsia="宋体" w:cs="宋体"/>
          <w:b/>
          <w:szCs w:val="24"/>
          <w:highlight w:val="none"/>
        </w:rPr>
      </w:pPr>
      <w:bookmarkStart w:id="72" w:name="_Toc20354"/>
      <w:r>
        <w:rPr>
          <w:rFonts w:hint="eastAsia" w:ascii="宋体" w:hAnsi="宋体" w:eastAsia="宋体" w:cs="宋体"/>
          <w:b/>
          <w:szCs w:val="24"/>
          <w:highlight w:val="none"/>
        </w:rPr>
        <w:t>1</w:t>
      </w:r>
      <w:r>
        <w:rPr>
          <w:rFonts w:hint="eastAsia" w:hAnsi="宋体" w:eastAsia="宋体" w:cs="宋体"/>
          <w:b/>
          <w:szCs w:val="24"/>
          <w:highlight w:val="none"/>
          <w:lang w:val="en-US" w:eastAsia="zh-CN"/>
        </w:rPr>
        <w:t>2</w:t>
      </w:r>
      <w:r>
        <w:rPr>
          <w:rFonts w:hint="eastAsia" w:ascii="宋体" w:hAnsi="宋体" w:eastAsia="宋体" w:cs="宋体"/>
          <w:b/>
          <w:szCs w:val="24"/>
          <w:highlight w:val="none"/>
        </w:rPr>
        <w:t>.投标报价</w:t>
      </w:r>
      <w:bookmarkEnd w:id="72"/>
    </w:p>
    <w:p w14:paraId="240148A3">
      <w:pPr>
        <w:keepNext w:val="0"/>
        <w:keepLines w:val="0"/>
        <w:pageBreakBefore w:val="0"/>
        <w:kinsoku/>
        <w:wordWrap/>
        <w:overflowPunct/>
        <w:topLinePunct w:val="0"/>
        <w:bidi w:val="0"/>
        <w:adjustRightInd/>
        <w:snapToGrid/>
        <w:spacing w:line="500" w:lineRule="exact"/>
        <w:ind w:firstLine="420" w:firstLineChars="200"/>
        <w:outlineLvl w:val="9"/>
        <w:rPr>
          <w:rFonts w:hint="eastAsia" w:ascii="宋体" w:hAnsi="宋体" w:eastAsia="宋体" w:cs="宋体"/>
          <w:b w:val="0"/>
          <w:bCs w:val="0"/>
          <w:color w:val="FF0000"/>
          <w:szCs w:val="24"/>
          <w:highlight w:val="none"/>
        </w:rPr>
      </w:pPr>
      <w:r>
        <w:rPr>
          <w:rFonts w:hint="eastAsia" w:hAnsi="宋体" w:eastAsia="宋体" w:cs="宋体"/>
          <w:szCs w:val="24"/>
          <w:highlight w:val="none"/>
          <w:lang w:val="en-US" w:eastAsia="zh-CN"/>
        </w:rPr>
        <w:t>12</w:t>
      </w:r>
      <w:r>
        <w:rPr>
          <w:rFonts w:hint="eastAsia" w:ascii="宋体" w:hAnsi="宋体" w:eastAsia="宋体" w:cs="宋体"/>
          <w:szCs w:val="24"/>
          <w:highlight w:val="none"/>
        </w:rPr>
        <w:t>.1投</w:t>
      </w:r>
      <w:r>
        <w:rPr>
          <w:rFonts w:hint="eastAsia" w:ascii="宋体" w:hAnsi="宋体" w:eastAsia="宋体" w:cs="宋体"/>
          <w:color w:val="auto"/>
          <w:szCs w:val="24"/>
          <w:highlight w:val="none"/>
        </w:rPr>
        <w:t>标报价：</w:t>
      </w:r>
      <w:r>
        <w:rPr>
          <w:rFonts w:hint="eastAsia" w:hAnsi="宋体" w:eastAsia="宋体" w:cs="宋体"/>
          <w:b w:val="0"/>
          <w:bCs w:val="0"/>
          <w:color w:val="auto"/>
          <w:szCs w:val="24"/>
          <w:highlight w:val="none"/>
          <w:lang w:eastAsia="zh-CN"/>
        </w:rPr>
        <w:t>见供应商须知前附表。</w:t>
      </w:r>
    </w:p>
    <w:p w14:paraId="7FB17CCF">
      <w:pPr>
        <w:keepNext w:val="0"/>
        <w:keepLines w:val="0"/>
        <w:pageBreakBefore w:val="0"/>
        <w:kinsoku/>
        <w:wordWrap/>
        <w:overflowPunct/>
        <w:topLinePunct w:val="0"/>
        <w:bidi w:val="0"/>
        <w:adjustRightInd/>
        <w:snapToGrid/>
        <w:spacing w:line="500" w:lineRule="exact"/>
        <w:ind w:firstLine="420" w:firstLineChars="200"/>
        <w:outlineLvl w:val="9"/>
        <w:rPr>
          <w:rFonts w:hint="default" w:ascii="宋体" w:hAnsi="宋体" w:eastAsia="宋体" w:cs="宋体"/>
          <w:color w:val="FF0000"/>
          <w:szCs w:val="24"/>
          <w:highlight w:val="none"/>
          <w:lang w:val="en-US" w:eastAsia="zh-CN"/>
        </w:rPr>
      </w:pPr>
      <w:r>
        <w:rPr>
          <w:rFonts w:hint="eastAsia" w:hAnsi="宋体" w:eastAsia="宋体" w:cs="宋体"/>
          <w:szCs w:val="24"/>
          <w:highlight w:val="none"/>
          <w:lang w:val="en-US" w:eastAsia="zh-CN"/>
        </w:rPr>
        <w:t>12</w:t>
      </w:r>
      <w:r>
        <w:rPr>
          <w:rFonts w:hint="eastAsia" w:ascii="宋体" w:hAnsi="宋体" w:eastAsia="宋体" w:cs="宋体"/>
          <w:szCs w:val="24"/>
          <w:highlight w:val="none"/>
        </w:rPr>
        <w:t>.2投标报价表中标明的价格应为履行合同的固定价格，不得以任何理由予以变更。以可调整的价格提交的投标文件将按无效投标处理。</w:t>
      </w:r>
    </w:p>
    <w:p w14:paraId="369D4E3B">
      <w:pPr>
        <w:keepNext w:val="0"/>
        <w:keepLines w:val="0"/>
        <w:pageBreakBefore w:val="0"/>
        <w:kinsoku/>
        <w:wordWrap/>
        <w:overflowPunct/>
        <w:topLinePunct w:val="0"/>
        <w:bidi w:val="0"/>
        <w:adjustRightInd/>
        <w:snapToGrid/>
        <w:spacing w:line="500" w:lineRule="exact"/>
        <w:outlineLvl w:val="9"/>
        <w:rPr>
          <w:rFonts w:hint="eastAsia" w:ascii="宋体" w:hAnsi="宋体" w:eastAsia="宋体" w:cs="宋体"/>
          <w:b/>
          <w:szCs w:val="24"/>
          <w:highlight w:val="none"/>
        </w:rPr>
      </w:pPr>
      <w:bookmarkStart w:id="73" w:name="_Toc12073"/>
      <w:r>
        <w:rPr>
          <w:rFonts w:hint="eastAsia" w:ascii="宋体" w:hAnsi="宋体" w:eastAsia="宋体" w:cs="宋体"/>
          <w:b/>
          <w:szCs w:val="24"/>
          <w:highlight w:val="none"/>
        </w:rPr>
        <w:t>1</w:t>
      </w:r>
      <w:r>
        <w:rPr>
          <w:rFonts w:hint="eastAsia" w:hAnsi="宋体" w:eastAsia="宋体" w:cs="宋体"/>
          <w:b/>
          <w:szCs w:val="24"/>
          <w:highlight w:val="none"/>
          <w:lang w:val="en-US" w:eastAsia="zh-CN"/>
        </w:rPr>
        <w:t>3</w:t>
      </w:r>
      <w:r>
        <w:rPr>
          <w:rFonts w:hint="eastAsia" w:ascii="宋体" w:hAnsi="宋体" w:eastAsia="宋体" w:cs="宋体"/>
          <w:b/>
          <w:szCs w:val="24"/>
          <w:highlight w:val="none"/>
        </w:rPr>
        <w:t>.证明</w:t>
      </w:r>
      <w:r>
        <w:rPr>
          <w:rFonts w:hint="eastAsia" w:hAnsi="宋体" w:eastAsia="宋体" w:cs="宋体"/>
          <w:b/>
          <w:szCs w:val="24"/>
          <w:highlight w:val="none"/>
          <w:lang w:eastAsia="zh-CN"/>
        </w:rPr>
        <w:t>供应商</w:t>
      </w:r>
      <w:r>
        <w:rPr>
          <w:rFonts w:hint="eastAsia" w:ascii="宋体" w:hAnsi="宋体" w:eastAsia="宋体" w:cs="宋体"/>
          <w:b/>
          <w:szCs w:val="24"/>
          <w:highlight w:val="none"/>
        </w:rPr>
        <w:t>合格和资格的文件</w:t>
      </w:r>
      <w:bookmarkEnd w:id="73"/>
    </w:p>
    <w:p w14:paraId="2EA1C195">
      <w:pPr>
        <w:keepNext w:val="0"/>
        <w:keepLines w:val="0"/>
        <w:pageBreakBefore w:val="0"/>
        <w:kinsoku/>
        <w:wordWrap/>
        <w:overflowPunct/>
        <w:topLinePunct w:val="0"/>
        <w:bidi w:val="0"/>
        <w:adjustRightInd/>
        <w:snapToGrid/>
        <w:spacing w:line="500" w:lineRule="exact"/>
        <w:ind w:firstLine="420" w:firstLineChars="200"/>
        <w:outlineLvl w:val="9"/>
        <w:rPr>
          <w:rFonts w:hint="eastAsia" w:ascii="宋体" w:hAnsi="宋体" w:eastAsia="宋体" w:cs="宋体"/>
          <w:szCs w:val="24"/>
          <w:highlight w:val="none"/>
        </w:rPr>
      </w:pPr>
      <w:r>
        <w:rPr>
          <w:rFonts w:hint="eastAsia" w:ascii="宋体" w:hAnsi="宋体" w:eastAsia="宋体" w:cs="宋体"/>
          <w:szCs w:val="24"/>
          <w:highlight w:val="none"/>
        </w:rPr>
        <w:t>1</w:t>
      </w:r>
      <w:r>
        <w:rPr>
          <w:rFonts w:hint="eastAsia" w:hAnsi="宋体" w:eastAsia="宋体" w:cs="宋体"/>
          <w:szCs w:val="24"/>
          <w:highlight w:val="none"/>
          <w:lang w:val="en-US" w:eastAsia="zh-CN"/>
        </w:rPr>
        <w:t>3</w:t>
      </w:r>
      <w:r>
        <w:rPr>
          <w:rFonts w:hint="eastAsia" w:ascii="宋体" w:hAnsi="宋体" w:eastAsia="宋体" w:cs="宋体"/>
          <w:szCs w:val="24"/>
          <w:highlight w:val="none"/>
        </w:rPr>
        <w:t>.1</w:t>
      </w:r>
      <w:r>
        <w:rPr>
          <w:rFonts w:hint="eastAsia" w:hAnsi="宋体" w:eastAsia="宋体" w:cs="宋体"/>
          <w:szCs w:val="24"/>
          <w:highlight w:val="none"/>
          <w:lang w:eastAsia="zh-CN"/>
        </w:rPr>
        <w:t>供应商</w:t>
      </w:r>
      <w:r>
        <w:rPr>
          <w:rFonts w:hint="eastAsia" w:ascii="宋体" w:hAnsi="宋体" w:eastAsia="宋体" w:cs="宋体"/>
          <w:szCs w:val="24"/>
          <w:highlight w:val="none"/>
        </w:rPr>
        <w:t>应按照招标文件“</w:t>
      </w:r>
      <w:r>
        <w:rPr>
          <w:rFonts w:hint="eastAsia" w:hAnsi="宋体" w:eastAsia="宋体" w:cs="宋体"/>
          <w:szCs w:val="24"/>
          <w:highlight w:val="none"/>
          <w:lang w:eastAsia="zh-CN"/>
        </w:rPr>
        <w:t>供应商</w:t>
      </w:r>
      <w:r>
        <w:rPr>
          <w:rFonts w:hint="eastAsia" w:ascii="宋体" w:hAnsi="宋体" w:eastAsia="宋体" w:cs="宋体"/>
          <w:szCs w:val="24"/>
          <w:highlight w:val="none"/>
        </w:rPr>
        <w:t>须知前附表”的要求，在投标文件中提交合格的资格证明文件。如果资格证明文件不</w:t>
      </w:r>
      <w:r>
        <w:rPr>
          <w:rFonts w:hint="eastAsia" w:ascii="宋体" w:hAnsi="宋体" w:eastAsia="宋体" w:cs="宋体"/>
          <w:szCs w:val="24"/>
          <w:highlight w:val="none"/>
          <w:lang w:eastAsia="zh-CN"/>
        </w:rPr>
        <w:t>齐全</w:t>
      </w:r>
      <w:r>
        <w:rPr>
          <w:rFonts w:hint="eastAsia" w:ascii="宋体" w:hAnsi="宋体" w:eastAsia="宋体" w:cs="宋体"/>
          <w:szCs w:val="24"/>
          <w:highlight w:val="none"/>
        </w:rPr>
        <w:t>或不合格的，其投标将按无效投标处理。</w:t>
      </w:r>
    </w:p>
    <w:p w14:paraId="529A6030">
      <w:pPr>
        <w:keepNext w:val="0"/>
        <w:keepLines w:val="0"/>
        <w:pageBreakBefore w:val="0"/>
        <w:widowControl w:val="0"/>
        <w:numPr>
          <w:ilvl w:val="0"/>
          <w:numId w:val="0"/>
        </w:numPr>
        <w:kinsoku/>
        <w:wordWrap/>
        <w:overflowPunct/>
        <w:topLinePunct w:val="0"/>
        <w:autoSpaceDE/>
        <w:autoSpaceDN/>
        <w:bidi w:val="0"/>
        <w:adjustRightInd/>
        <w:snapToGrid/>
        <w:spacing w:line="500" w:lineRule="exact"/>
        <w:textAlignment w:val="auto"/>
        <w:outlineLvl w:val="9"/>
        <w:rPr>
          <w:rFonts w:hint="eastAsia" w:ascii="宋体" w:hAnsi="宋体" w:eastAsia="宋体" w:cs="宋体"/>
          <w:highlight w:val="none"/>
        </w:rPr>
      </w:pPr>
      <w:bookmarkStart w:id="74" w:name="_Toc2639"/>
      <w:r>
        <w:rPr>
          <w:rFonts w:hint="eastAsia" w:hAnsi="宋体" w:eastAsia="宋体" w:cs="宋体"/>
          <w:b/>
          <w:szCs w:val="24"/>
          <w:highlight w:val="none"/>
          <w:lang w:val="en-US" w:eastAsia="zh-CN"/>
        </w:rPr>
        <w:t>14.</w:t>
      </w:r>
      <w:r>
        <w:rPr>
          <w:rFonts w:hint="eastAsia" w:ascii="宋体" w:hAnsi="宋体" w:eastAsia="宋体" w:cs="宋体"/>
          <w:b/>
          <w:szCs w:val="24"/>
          <w:highlight w:val="none"/>
        </w:rPr>
        <w:t>证明</w:t>
      </w:r>
      <w:r>
        <w:rPr>
          <w:rFonts w:hint="eastAsia" w:ascii="宋体" w:hAnsi="宋体" w:eastAsia="宋体" w:cs="宋体"/>
          <w:b/>
          <w:szCs w:val="24"/>
          <w:highlight w:val="none"/>
          <w:lang w:eastAsia="zh-CN"/>
        </w:rPr>
        <w:t>服务符合</w:t>
      </w:r>
      <w:r>
        <w:rPr>
          <w:rFonts w:hint="eastAsia" w:ascii="宋体" w:hAnsi="宋体" w:eastAsia="宋体" w:cs="宋体"/>
          <w:b/>
          <w:szCs w:val="24"/>
          <w:highlight w:val="none"/>
        </w:rPr>
        <w:t>招标文件规定的文件</w:t>
      </w:r>
      <w:bookmarkEnd w:id="74"/>
    </w:p>
    <w:p w14:paraId="5E76B64D">
      <w:pPr>
        <w:keepNext w:val="0"/>
        <w:keepLines w:val="0"/>
        <w:pageBreakBefore w:val="0"/>
        <w:wordWrap/>
        <w:overflowPunct/>
        <w:topLinePunct w:val="0"/>
        <w:bidi w:val="0"/>
        <w:spacing w:line="480" w:lineRule="exact"/>
        <w:ind w:firstLine="420" w:firstLineChars="200"/>
        <w:outlineLvl w:val="9"/>
        <w:rPr>
          <w:rFonts w:hint="eastAsia" w:ascii="宋体" w:hAnsi="宋体" w:eastAsia="宋体" w:cs="宋体"/>
          <w:szCs w:val="24"/>
          <w:highlight w:val="none"/>
        </w:rPr>
      </w:pPr>
      <w:r>
        <w:rPr>
          <w:rFonts w:hint="eastAsia" w:ascii="宋体" w:hAnsi="宋体" w:eastAsia="宋体" w:cs="宋体"/>
          <w:szCs w:val="24"/>
          <w:highlight w:val="none"/>
        </w:rPr>
        <w:t>1</w:t>
      </w:r>
      <w:r>
        <w:rPr>
          <w:rFonts w:hint="eastAsia" w:ascii="宋体" w:hAnsi="宋体" w:eastAsia="宋体" w:cs="宋体"/>
          <w:szCs w:val="24"/>
          <w:highlight w:val="none"/>
          <w:lang w:val="en-US" w:eastAsia="zh-CN"/>
        </w:rPr>
        <w:t>4</w:t>
      </w:r>
      <w:r>
        <w:rPr>
          <w:rFonts w:hint="eastAsia" w:ascii="宋体" w:hAnsi="宋体" w:eastAsia="宋体" w:cs="宋体"/>
          <w:szCs w:val="24"/>
          <w:highlight w:val="none"/>
        </w:rPr>
        <w:t>.1</w:t>
      </w:r>
      <w:r>
        <w:rPr>
          <w:rFonts w:hint="eastAsia" w:hAnsi="宋体" w:eastAsia="宋体" w:cs="宋体"/>
          <w:szCs w:val="24"/>
          <w:highlight w:val="none"/>
          <w:lang w:eastAsia="zh-CN"/>
        </w:rPr>
        <w:t>供应商</w:t>
      </w:r>
      <w:r>
        <w:rPr>
          <w:rFonts w:hint="eastAsia" w:ascii="宋体" w:hAnsi="宋体" w:eastAsia="宋体" w:cs="宋体"/>
          <w:szCs w:val="24"/>
          <w:highlight w:val="none"/>
        </w:rPr>
        <w:t>应在投标文件中提交服务满足招标文件要求并符合国家法律法规、行业管理部门要求的其他强制性标准的证明文件。</w:t>
      </w:r>
    </w:p>
    <w:p w14:paraId="2C4E7A8A">
      <w:pPr>
        <w:keepNext w:val="0"/>
        <w:keepLines w:val="0"/>
        <w:pageBreakBefore w:val="0"/>
        <w:wordWrap/>
        <w:overflowPunct/>
        <w:topLinePunct w:val="0"/>
        <w:bidi w:val="0"/>
        <w:spacing w:line="480" w:lineRule="exact"/>
        <w:ind w:firstLine="420" w:firstLineChars="200"/>
        <w:outlineLvl w:val="9"/>
        <w:rPr>
          <w:rFonts w:hint="eastAsia" w:ascii="宋体" w:hAnsi="宋体" w:eastAsia="宋体" w:cs="宋体"/>
          <w:color w:val="auto"/>
          <w:szCs w:val="24"/>
          <w:highlight w:val="none"/>
          <w:lang w:eastAsia="zh-CN"/>
        </w:rPr>
      </w:pPr>
      <w:r>
        <w:rPr>
          <w:rFonts w:hint="eastAsia" w:hAnsi="宋体" w:eastAsia="宋体" w:cs="宋体"/>
          <w:color w:val="auto"/>
          <w:szCs w:val="24"/>
          <w:highlight w:val="none"/>
          <w:lang w:val="en-US" w:eastAsia="zh-CN"/>
        </w:rPr>
        <w:t>14.2</w:t>
      </w:r>
      <w:r>
        <w:rPr>
          <w:rFonts w:hint="eastAsia" w:ascii="宋体" w:hAnsi="宋体" w:eastAsia="宋体" w:cs="宋体"/>
          <w:color w:val="auto"/>
          <w:szCs w:val="24"/>
          <w:highlight w:val="none"/>
        </w:rPr>
        <w:t>服务内容、服务实施方案等的详细说明</w:t>
      </w:r>
      <w:r>
        <w:rPr>
          <w:rFonts w:hint="eastAsia" w:hAnsi="宋体" w:eastAsia="宋体" w:cs="宋体"/>
          <w:color w:val="auto"/>
          <w:szCs w:val="24"/>
          <w:highlight w:val="none"/>
          <w:lang w:eastAsia="zh-CN"/>
        </w:rPr>
        <w:t>。</w:t>
      </w:r>
    </w:p>
    <w:p w14:paraId="5729F472">
      <w:pPr>
        <w:keepNext w:val="0"/>
        <w:keepLines w:val="0"/>
        <w:pageBreakBefore w:val="0"/>
        <w:wordWrap/>
        <w:overflowPunct/>
        <w:topLinePunct w:val="0"/>
        <w:bidi w:val="0"/>
        <w:spacing w:line="480" w:lineRule="exact"/>
        <w:ind w:firstLine="420" w:firstLineChars="200"/>
        <w:outlineLvl w:val="9"/>
        <w:rPr>
          <w:rFonts w:hint="eastAsia" w:ascii="宋体" w:hAnsi="宋体" w:eastAsia="宋体" w:cs="宋体"/>
          <w:color w:val="auto"/>
          <w:szCs w:val="24"/>
          <w:highlight w:val="none"/>
          <w:lang w:eastAsia="zh-CN"/>
        </w:rPr>
      </w:pPr>
      <w:r>
        <w:rPr>
          <w:rFonts w:hint="eastAsia" w:hAnsi="宋体" w:eastAsia="宋体" w:cs="宋体"/>
          <w:color w:val="auto"/>
          <w:szCs w:val="24"/>
          <w:highlight w:val="none"/>
          <w:lang w:val="en-US" w:eastAsia="zh-CN"/>
        </w:rPr>
        <w:t>14.3</w:t>
      </w:r>
      <w:r>
        <w:rPr>
          <w:rFonts w:hint="eastAsia" w:hAnsi="宋体" w:eastAsia="宋体" w:cs="宋体"/>
          <w:color w:val="auto"/>
          <w:szCs w:val="24"/>
          <w:highlight w:val="none"/>
          <w:lang w:eastAsia="zh-CN"/>
        </w:rPr>
        <w:t>服务</w:t>
      </w:r>
      <w:r>
        <w:rPr>
          <w:rFonts w:hint="eastAsia" w:ascii="宋体" w:hAnsi="宋体" w:eastAsia="宋体" w:cs="宋体"/>
          <w:color w:val="auto"/>
          <w:szCs w:val="24"/>
          <w:highlight w:val="none"/>
        </w:rPr>
        <w:t>要求和商务要求</w:t>
      </w:r>
      <w:r>
        <w:rPr>
          <w:rFonts w:hint="eastAsia" w:hAnsi="宋体" w:eastAsia="宋体" w:cs="宋体"/>
          <w:color w:val="auto"/>
          <w:szCs w:val="24"/>
          <w:highlight w:val="none"/>
          <w:lang w:eastAsia="zh-CN"/>
        </w:rPr>
        <w:t>的</w:t>
      </w:r>
      <w:r>
        <w:rPr>
          <w:rFonts w:hint="eastAsia" w:ascii="宋体" w:hAnsi="宋体" w:eastAsia="宋体" w:cs="宋体"/>
          <w:color w:val="auto"/>
          <w:szCs w:val="24"/>
          <w:highlight w:val="none"/>
        </w:rPr>
        <w:t>应答，说明所提</w:t>
      </w:r>
      <w:r>
        <w:rPr>
          <w:rFonts w:hint="eastAsia" w:hAnsi="宋体" w:eastAsia="宋体" w:cs="宋体"/>
          <w:color w:val="auto"/>
          <w:szCs w:val="24"/>
          <w:highlight w:val="none"/>
          <w:lang w:eastAsia="zh-CN"/>
        </w:rPr>
        <w:t>供</w:t>
      </w:r>
      <w:r>
        <w:rPr>
          <w:rFonts w:hint="eastAsia" w:ascii="宋体" w:hAnsi="宋体" w:eastAsia="宋体" w:cs="宋体"/>
          <w:color w:val="auto"/>
          <w:szCs w:val="24"/>
          <w:highlight w:val="none"/>
        </w:rPr>
        <w:t>服务对招标的技术和商务要求做出了实质性响应并提供支持文件</w:t>
      </w:r>
      <w:r>
        <w:rPr>
          <w:rFonts w:hint="eastAsia" w:hAnsi="宋体" w:eastAsia="宋体" w:cs="宋体"/>
          <w:color w:val="auto"/>
          <w:szCs w:val="24"/>
          <w:highlight w:val="none"/>
          <w:lang w:eastAsia="zh-CN"/>
        </w:rPr>
        <w:t>。</w:t>
      </w:r>
    </w:p>
    <w:p w14:paraId="751D99B2">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eastAsia" w:ascii="宋体" w:hAnsi="宋体" w:eastAsia="宋体" w:cs="宋体"/>
          <w:b/>
          <w:szCs w:val="24"/>
          <w:highlight w:val="none"/>
        </w:rPr>
      </w:pPr>
      <w:bookmarkStart w:id="75" w:name="_Toc28026"/>
      <w:r>
        <w:rPr>
          <w:rFonts w:hint="eastAsia" w:ascii="宋体" w:hAnsi="宋体" w:eastAsia="宋体" w:cs="宋体"/>
          <w:b/>
          <w:szCs w:val="24"/>
          <w:highlight w:val="none"/>
        </w:rPr>
        <w:t>1</w:t>
      </w:r>
      <w:r>
        <w:rPr>
          <w:rFonts w:hint="eastAsia" w:hAnsi="宋体" w:eastAsia="宋体" w:cs="宋体"/>
          <w:b/>
          <w:szCs w:val="24"/>
          <w:highlight w:val="none"/>
          <w:lang w:val="en-US" w:eastAsia="zh-CN"/>
        </w:rPr>
        <w:t>5</w:t>
      </w:r>
      <w:r>
        <w:rPr>
          <w:rFonts w:hint="eastAsia" w:ascii="宋体" w:hAnsi="宋体" w:eastAsia="宋体" w:cs="宋体"/>
          <w:b/>
          <w:szCs w:val="24"/>
          <w:highlight w:val="none"/>
        </w:rPr>
        <w:t>.投标保证金</w:t>
      </w:r>
      <w:bookmarkEnd w:id="75"/>
    </w:p>
    <w:p w14:paraId="61B6EF84">
      <w:pPr>
        <w:keepNext w:val="0"/>
        <w:keepLines w:val="0"/>
        <w:pageBreakBefore w:val="0"/>
        <w:kinsoku/>
        <w:wordWrap/>
        <w:overflowPunct/>
        <w:topLinePunct w:val="0"/>
        <w:bidi w:val="0"/>
        <w:adjustRightInd/>
        <w:snapToGrid/>
        <w:spacing w:line="500" w:lineRule="exact"/>
        <w:ind w:firstLine="420" w:firstLineChars="200"/>
        <w:outlineLvl w:val="9"/>
        <w:rPr>
          <w:rFonts w:hint="eastAsia" w:ascii="宋体" w:hAnsi="宋体" w:eastAsia="宋体" w:cs="宋体"/>
          <w:szCs w:val="24"/>
          <w:highlight w:val="none"/>
        </w:rPr>
      </w:pPr>
      <w:bookmarkStart w:id="76" w:name="_Toc32084"/>
      <w:r>
        <w:rPr>
          <w:rFonts w:hint="eastAsia" w:ascii="宋体" w:hAnsi="宋体" w:eastAsia="宋体" w:cs="宋体"/>
          <w:szCs w:val="24"/>
          <w:highlight w:val="none"/>
        </w:rPr>
        <w:t>15.1如果招标文件有要求，投标人应按照“投标人须知前附表”的要求，在投标时提交投标保证金,其有效期与投标有效期一致，并作为其投标的一部分。</w:t>
      </w:r>
    </w:p>
    <w:p w14:paraId="72364916">
      <w:pPr>
        <w:keepNext w:val="0"/>
        <w:keepLines w:val="0"/>
        <w:pageBreakBefore w:val="0"/>
        <w:kinsoku/>
        <w:wordWrap/>
        <w:overflowPunct/>
        <w:topLinePunct w:val="0"/>
        <w:bidi w:val="0"/>
        <w:adjustRightInd/>
        <w:snapToGrid/>
        <w:spacing w:line="500" w:lineRule="exact"/>
        <w:ind w:firstLine="420" w:firstLineChars="200"/>
        <w:outlineLvl w:val="9"/>
        <w:rPr>
          <w:rFonts w:hint="eastAsia" w:hAnsi="宋体" w:eastAsia="宋体" w:cs="宋体"/>
          <w:b w:val="0"/>
          <w:bCs w:val="0"/>
          <w:color w:val="auto"/>
          <w:szCs w:val="24"/>
          <w:highlight w:val="none"/>
          <w:lang w:eastAsia="zh-CN"/>
        </w:rPr>
      </w:pPr>
      <w:r>
        <w:rPr>
          <w:rFonts w:hint="eastAsia" w:hAnsi="宋体" w:eastAsia="宋体" w:cs="宋体"/>
          <w:b w:val="0"/>
          <w:bCs w:val="0"/>
          <w:color w:val="auto"/>
          <w:szCs w:val="24"/>
          <w:highlight w:val="none"/>
          <w:lang w:eastAsia="zh-CN"/>
        </w:rPr>
        <w:t>15.2投标保证金的数额、形式、交纳办法和交纳时间见“投标人须知前附表”。</w:t>
      </w:r>
    </w:p>
    <w:p w14:paraId="471625B1">
      <w:pPr>
        <w:keepNext w:val="0"/>
        <w:keepLines w:val="0"/>
        <w:pageBreakBefore w:val="0"/>
        <w:kinsoku/>
        <w:wordWrap/>
        <w:overflowPunct/>
        <w:topLinePunct w:val="0"/>
        <w:bidi w:val="0"/>
        <w:adjustRightInd/>
        <w:snapToGrid/>
        <w:spacing w:line="500" w:lineRule="exact"/>
        <w:ind w:firstLine="420" w:firstLineChars="200"/>
        <w:outlineLvl w:val="9"/>
        <w:rPr>
          <w:rFonts w:hint="eastAsia" w:hAnsi="宋体" w:eastAsia="宋体" w:cs="宋体"/>
          <w:b w:val="0"/>
          <w:bCs w:val="0"/>
          <w:color w:val="auto"/>
          <w:szCs w:val="24"/>
          <w:highlight w:val="none"/>
          <w:lang w:eastAsia="zh-CN"/>
        </w:rPr>
      </w:pPr>
      <w:r>
        <w:rPr>
          <w:rFonts w:hint="eastAsia" w:hAnsi="宋体" w:eastAsia="宋体" w:cs="宋体"/>
          <w:b w:val="0"/>
          <w:bCs w:val="0"/>
          <w:color w:val="auto"/>
          <w:szCs w:val="24"/>
          <w:highlight w:val="none"/>
          <w:lang w:eastAsia="zh-CN"/>
        </w:rPr>
        <w:t>15.3联合体投标的，可以由联合体中的一方或者共同提交投标保证金，以一方名义提交投标保证金的，对联合体各方均具有约束力。</w:t>
      </w:r>
    </w:p>
    <w:p w14:paraId="7DD4C4F2">
      <w:pPr>
        <w:keepNext w:val="0"/>
        <w:keepLines w:val="0"/>
        <w:pageBreakBefore w:val="0"/>
        <w:kinsoku/>
        <w:wordWrap/>
        <w:overflowPunct/>
        <w:topLinePunct w:val="0"/>
        <w:bidi w:val="0"/>
        <w:adjustRightInd/>
        <w:snapToGrid/>
        <w:spacing w:line="500" w:lineRule="exact"/>
        <w:ind w:firstLine="420" w:firstLineChars="200"/>
        <w:outlineLvl w:val="9"/>
        <w:rPr>
          <w:rFonts w:hint="eastAsia" w:hAnsi="宋体" w:eastAsia="宋体" w:cs="宋体"/>
          <w:b w:val="0"/>
          <w:bCs w:val="0"/>
          <w:color w:val="auto"/>
          <w:szCs w:val="24"/>
          <w:highlight w:val="none"/>
          <w:lang w:eastAsia="zh-CN"/>
        </w:rPr>
      </w:pPr>
      <w:r>
        <w:rPr>
          <w:rFonts w:hint="eastAsia" w:hAnsi="宋体" w:eastAsia="宋体" w:cs="宋体"/>
          <w:b w:val="0"/>
          <w:bCs w:val="0"/>
          <w:color w:val="auto"/>
          <w:szCs w:val="24"/>
          <w:highlight w:val="none"/>
          <w:lang w:eastAsia="zh-CN"/>
        </w:rPr>
        <w:t>15.4开标后经审查，未按照“投标人须知前附表”的要求交纳投标保证金的、已交纳的投标保证金金额不足的或有效期不足的，其投标按照无效投标处理。</w:t>
      </w:r>
    </w:p>
    <w:p w14:paraId="426B63FD">
      <w:pPr>
        <w:keepNext w:val="0"/>
        <w:keepLines w:val="0"/>
        <w:pageBreakBefore w:val="0"/>
        <w:kinsoku/>
        <w:wordWrap/>
        <w:overflowPunct/>
        <w:topLinePunct w:val="0"/>
        <w:bidi w:val="0"/>
        <w:adjustRightInd/>
        <w:snapToGrid/>
        <w:spacing w:line="500" w:lineRule="exact"/>
        <w:ind w:firstLine="420" w:firstLineChars="200"/>
        <w:outlineLvl w:val="9"/>
        <w:rPr>
          <w:rFonts w:hint="eastAsia" w:hAnsi="宋体" w:eastAsia="宋体" w:cs="宋体"/>
          <w:b w:val="0"/>
          <w:bCs w:val="0"/>
          <w:color w:val="auto"/>
          <w:szCs w:val="24"/>
          <w:highlight w:val="none"/>
          <w:lang w:eastAsia="zh-CN"/>
        </w:rPr>
      </w:pPr>
      <w:r>
        <w:rPr>
          <w:rFonts w:hint="eastAsia" w:hAnsi="宋体" w:eastAsia="宋体" w:cs="宋体"/>
          <w:b w:val="0"/>
          <w:bCs w:val="0"/>
          <w:color w:val="auto"/>
          <w:szCs w:val="24"/>
          <w:highlight w:val="none"/>
          <w:lang w:eastAsia="zh-CN"/>
        </w:rPr>
        <w:t>15.5未中标人的投标保证金，在中标通知书发出后五个工作日内退还；中标人的投标保证金，在采购合同签订后五个工作日内退还。</w:t>
      </w:r>
    </w:p>
    <w:p w14:paraId="2669256B">
      <w:pPr>
        <w:keepNext w:val="0"/>
        <w:keepLines w:val="0"/>
        <w:pageBreakBefore w:val="0"/>
        <w:kinsoku/>
        <w:wordWrap/>
        <w:overflowPunct/>
        <w:topLinePunct w:val="0"/>
        <w:bidi w:val="0"/>
        <w:adjustRightInd/>
        <w:snapToGrid/>
        <w:spacing w:line="500" w:lineRule="exact"/>
        <w:ind w:firstLine="420" w:firstLineChars="200"/>
        <w:outlineLvl w:val="9"/>
        <w:rPr>
          <w:rFonts w:hint="eastAsia" w:hAnsi="宋体" w:eastAsia="宋体" w:cs="宋体"/>
          <w:b w:val="0"/>
          <w:bCs w:val="0"/>
          <w:color w:val="auto"/>
          <w:szCs w:val="24"/>
          <w:highlight w:val="none"/>
          <w:lang w:eastAsia="zh-CN"/>
        </w:rPr>
      </w:pPr>
      <w:r>
        <w:rPr>
          <w:rFonts w:hint="eastAsia" w:hAnsi="宋体" w:eastAsia="宋体" w:cs="宋体"/>
          <w:b w:val="0"/>
          <w:bCs w:val="0"/>
          <w:color w:val="auto"/>
          <w:szCs w:val="24"/>
          <w:highlight w:val="none"/>
          <w:lang w:eastAsia="zh-CN"/>
        </w:rPr>
        <w:t xml:space="preserve">15.6有下列情形之一的，投标保证金不予退还： </w:t>
      </w:r>
    </w:p>
    <w:p w14:paraId="247BAA5C">
      <w:pPr>
        <w:keepNext w:val="0"/>
        <w:keepLines w:val="0"/>
        <w:pageBreakBefore w:val="0"/>
        <w:kinsoku/>
        <w:wordWrap/>
        <w:overflowPunct/>
        <w:topLinePunct w:val="0"/>
        <w:bidi w:val="0"/>
        <w:adjustRightInd/>
        <w:snapToGrid/>
        <w:spacing w:line="500" w:lineRule="exact"/>
        <w:ind w:firstLine="420" w:firstLineChars="200"/>
        <w:outlineLvl w:val="9"/>
        <w:rPr>
          <w:rFonts w:hint="eastAsia" w:hAnsi="宋体" w:eastAsia="宋体" w:cs="宋体"/>
          <w:b w:val="0"/>
          <w:bCs w:val="0"/>
          <w:color w:val="auto"/>
          <w:szCs w:val="24"/>
          <w:highlight w:val="none"/>
          <w:lang w:eastAsia="zh-CN"/>
        </w:rPr>
      </w:pPr>
      <w:r>
        <w:rPr>
          <w:rFonts w:hint="eastAsia" w:hAnsi="宋体" w:eastAsia="宋体" w:cs="宋体"/>
          <w:b w:val="0"/>
          <w:bCs w:val="0"/>
          <w:color w:val="auto"/>
          <w:szCs w:val="24"/>
          <w:highlight w:val="none"/>
          <w:lang w:eastAsia="zh-CN"/>
        </w:rPr>
        <w:t>15.6.1投标人在提交投标文件截止时间后撤回其投标的；</w:t>
      </w:r>
    </w:p>
    <w:p w14:paraId="5EC74A2A">
      <w:pPr>
        <w:keepNext w:val="0"/>
        <w:keepLines w:val="0"/>
        <w:pageBreakBefore w:val="0"/>
        <w:kinsoku/>
        <w:wordWrap/>
        <w:overflowPunct/>
        <w:topLinePunct w:val="0"/>
        <w:bidi w:val="0"/>
        <w:adjustRightInd/>
        <w:snapToGrid/>
        <w:spacing w:line="500" w:lineRule="exact"/>
        <w:ind w:firstLine="420" w:firstLineChars="200"/>
        <w:outlineLvl w:val="9"/>
        <w:rPr>
          <w:rFonts w:hint="eastAsia" w:hAnsi="宋体" w:eastAsia="宋体" w:cs="宋体"/>
          <w:b w:val="0"/>
          <w:bCs w:val="0"/>
          <w:color w:val="auto"/>
          <w:szCs w:val="24"/>
          <w:highlight w:val="none"/>
          <w:lang w:eastAsia="zh-CN"/>
        </w:rPr>
      </w:pPr>
      <w:r>
        <w:rPr>
          <w:rFonts w:hint="eastAsia" w:hAnsi="宋体" w:eastAsia="宋体" w:cs="宋体"/>
          <w:b w:val="0"/>
          <w:bCs w:val="0"/>
          <w:color w:val="auto"/>
          <w:szCs w:val="24"/>
          <w:highlight w:val="none"/>
          <w:lang w:eastAsia="zh-CN"/>
        </w:rPr>
        <w:t>15.6.2投标人在投标文件中提供虚假材料的；</w:t>
      </w:r>
    </w:p>
    <w:p w14:paraId="6A77C3FB">
      <w:pPr>
        <w:keepNext w:val="0"/>
        <w:keepLines w:val="0"/>
        <w:pageBreakBefore w:val="0"/>
        <w:kinsoku/>
        <w:wordWrap/>
        <w:overflowPunct/>
        <w:topLinePunct w:val="0"/>
        <w:bidi w:val="0"/>
        <w:adjustRightInd/>
        <w:snapToGrid/>
        <w:spacing w:line="500" w:lineRule="exact"/>
        <w:ind w:firstLine="420" w:firstLineChars="200"/>
        <w:outlineLvl w:val="9"/>
        <w:rPr>
          <w:rFonts w:hint="eastAsia" w:hAnsi="宋体" w:eastAsia="宋体" w:cs="宋体"/>
          <w:b w:val="0"/>
          <w:bCs w:val="0"/>
          <w:color w:val="auto"/>
          <w:szCs w:val="24"/>
          <w:highlight w:val="none"/>
          <w:lang w:eastAsia="zh-CN"/>
        </w:rPr>
      </w:pPr>
      <w:r>
        <w:rPr>
          <w:rFonts w:hint="eastAsia" w:hAnsi="宋体" w:eastAsia="宋体" w:cs="宋体"/>
          <w:b w:val="0"/>
          <w:bCs w:val="0"/>
          <w:color w:val="auto"/>
          <w:szCs w:val="24"/>
          <w:highlight w:val="none"/>
          <w:lang w:eastAsia="zh-CN"/>
        </w:rPr>
        <w:t>15.6.3除因不可抗力或招标文件认可的情形以外，中标供应商不与采购人签订合同的；</w:t>
      </w:r>
    </w:p>
    <w:p w14:paraId="1657118A">
      <w:pPr>
        <w:keepNext w:val="0"/>
        <w:keepLines w:val="0"/>
        <w:pageBreakBefore w:val="0"/>
        <w:kinsoku/>
        <w:wordWrap/>
        <w:overflowPunct/>
        <w:topLinePunct w:val="0"/>
        <w:bidi w:val="0"/>
        <w:adjustRightInd/>
        <w:snapToGrid/>
        <w:spacing w:line="500" w:lineRule="exact"/>
        <w:ind w:firstLine="420" w:firstLineChars="200"/>
        <w:outlineLvl w:val="9"/>
        <w:rPr>
          <w:rFonts w:hint="eastAsia" w:hAnsi="宋体" w:eastAsia="宋体" w:cs="宋体"/>
          <w:b w:val="0"/>
          <w:bCs w:val="0"/>
          <w:color w:val="auto"/>
          <w:szCs w:val="24"/>
          <w:highlight w:val="none"/>
          <w:lang w:eastAsia="zh-CN"/>
        </w:rPr>
      </w:pPr>
      <w:r>
        <w:rPr>
          <w:rFonts w:hint="eastAsia" w:hAnsi="宋体" w:eastAsia="宋体" w:cs="宋体"/>
          <w:b w:val="0"/>
          <w:bCs w:val="0"/>
          <w:color w:val="auto"/>
          <w:szCs w:val="24"/>
          <w:highlight w:val="none"/>
          <w:lang w:eastAsia="zh-CN"/>
        </w:rPr>
        <w:t>15.6.4投标人与采购人、其他投标人恶意串通的；</w:t>
      </w:r>
    </w:p>
    <w:p w14:paraId="3192C55C">
      <w:pPr>
        <w:keepNext w:val="0"/>
        <w:keepLines w:val="0"/>
        <w:pageBreakBefore w:val="0"/>
        <w:kinsoku/>
        <w:wordWrap/>
        <w:overflowPunct/>
        <w:topLinePunct w:val="0"/>
        <w:bidi w:val="0"/>
        <w:adjustRightInd/>
        <w:snapToGrid/>
        <w:spacing w:line="500" w:lineRule="exact"/>
        <w:ind w:firstLine="420" w:firstLineChars="200"/>
        <w:outlineLvl w:val="9"/>
        <w:rPr>
          <w:rFonts w:hint="eastAsia" w:hAnsi="宋体" w:eastAsia="宋体" w:cs="宋体"/>
          <w:b w:val="0"/>
          <w:bCs w:val="0"/>
          <w:color w:val="auto"/>
          <w:szCs w:val="24"/>
          <w:highlight w:val="none"/>
          <w:lang w:eastAsia="zh-CN"/>
        </w:rPr>
      </w:pPr>
      <w:r>
        <w:rPr>
          <w:rFonts w:hint="eastAsia" w:hAnsi="宋体" w:eastAsia="宋体" w:cs="宋体"/>
          <w:b w:val="0"/>
          <w:bCs w:val="0"/>
          <w:color w:val="auto"/>
          <w:szCs w:val="24"/>
          <w:highlight w:val="none"/>
          <w:lang w:eastAsia="zh-CN"/>
        </w:rPr>
        <w:t>15.6.5中标供应商未能按规定交纳代理服务费的。</w:t>
      </w:r>
    </w:p>
    <w:p w14:paraId="28583073">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eastAsia" w:ascii="宋体" w:hAnsi="宋体" w:eastAsia="宋体" w:cs="宋体"/>
          <w:b/>
          <w:szCs w:val="24"/>
          <w:highlight w:val="none"/>
        </w:rPr>
      </w:pPr>
      <w:r>
        <w:rPr>
          <w:rFonts w:hint="eastAsia" w:ascii="宋体" w:hAnsi="宋体" w:eastAsia="宋体" w:cs="宋体"/>
          <w:b/>
          <w:szCs w:val="24"/>
          <w:highlight w:val="none"/>
        </w:rPr>
        <w:t>1</w:t>
      </w:r>
      <w:r>
        <w:rPr>
          <w:rFonts w:hint="eastAsia" w:hAnsi="宋体" w:eastAsia="宋体" w:cs="宋体"/>
          <w:b/>
          <w:szCs w:val="24"/>
          <w:highlight w:val="none"/>
          <w:lang w:val="en-US" w:eastAsia="zh-CN"/>
        </w:rPr>
        <w:t>6</w:t>
      </w:r>
      <w:r>
        <w:rPr>
          <w:rFonts w:hint="eastAsia" w:ascii="宋体" w:hAnsi="宋体" w:eastAsia="宋体" w:cs="宋体"/>
          <w:b/>
          <w:szCs w:val="24"/>
          <w:highlight w:val="none"/>
        </w:rPr>
        <w:t>.投标有效期</w:t>
      </w:r>
      <w:bookmarkEnd w:id="76"/>
    </w:p>
    <w:p w14:paraId="1ED9330E">
      <w:pPr>
        <w:keepNext w:val="0"/>
        <w:keepLines w:val="0"/>
        <w:pageBreakBefore w:val="0"/>
        <w:widowControl w:val="0"/>
        <w:kinsoku/>
        <w:wordWrap/>
        <w:overflowPunct/>
        <w:topLinePunct w:val="0"/>
        <w:autoSpaceDE/>
        <w:autoSpaceDN/>
        <w:bidi w:val="0"/>
        <w:adjustRightInd/>
        <w:snapToGrid/>
        <w:spacing w:line="500" w:lineRule="exact"/>
        <w:ind w:firstLine="420" w:firstLineChars="200"/>
        <w:textAlignment w:val="auto"/>
        <w:outlineLvl w:val="9"/>
        <w:rPr>
          <w:rFonts w:hint="eastAsia" w:ascii="宋体" w:hAnsi="宋体" w:eastAsia="宋体" w:cs="宋体"/>
          <w:b w:val="0"/>
          <w:bCs w:val="0"/>
          <w:szCs w:val="24"/>
          <w:highlight w:val="none"/>
        </w:rPr>
      </w:pPr>
      <w:r>
        <w:rPr>
          <w:rFonts w:hint="eastAsia" w:ascii="宋体" w:hAnsi="宋体" w:eastAsia="宋体" w:cs="宋体"/>
          <w:b w:val="0"/>
          <w:bCs w:val="0"/>
          <w:szCs w:val="24"/>
          <w:highlight w:val="none"/>
        </w:rPr>
        <w:t>1</w:t>
      </w:r>
      <w:r>
        <w:rPr>
          <w:rFonts w:hint="eastAsia" w:hAnsi="宋体" w:eastAsia="宋体" w:cs="宋体"/>
          <w:b w:val="0"/>
          <w:bCs w:val="0"/>
          <w:color w:val="auto"/>
          <w:szCs w:val="24"/>
          <w:highlight w:val="none"/>
          <w:lang w:val="en-US" w:eastAsia="zh-CN"/>
        </w:rPr>
        <w:t>6</w:t>
      </w:r>
      <w:r>
        <w:rPr>
          <w:rFonts w:hint="eastAsia" w:ascii="宋体" w:hAnsi="宋体" w:eastAsia="宋体" w:cs="宋体"/>
          <w:b w:val="0"/>
          <w:bCs w:val="0"/>
          <w:color w:val="auto"/>
          <w:szCs w:val="24"/>
          <w:highlight w:val="none"/>
        </w:rPr>
        <w:t>.1投标有效期</w:t>
      </w:r>
      <w:r>
        <w:rPr>
          <w:rFonts w:hint="eastAsia" w:hAnsi="宋体" w:eastAsia="宋体" w:cs="宋体"/>
          <w:b w:val="0"/>
          <w:bCs w:val="0"/>
          <w:color w:val="auto"/>
          <w:szCs w:val="24"/>
          <w:highlight w:val="none"/>
          <w:lang w:eastAsia="zh-CN"/>
        </w:rPr>
        <w:t>：见供应商须知前附表</w:t>
      </w:r>
      <w:r>
        <w:rPr>
          <w:rFonts w:hint="eastAsia" w:ascii="宋体" w:hAnsi="宋体" w:eastAsia="宋体" w:cs="宋体"/>
          <w:b w:val="0"/>
          <w:bCs w:val="0"/>
          <w:color w:val="auto"/>
          <w:szCs w:val="24"/>
          <w:highlight w:val="none"/>
        </w:rPr>
        <w:t>。投标</w:t>
      </w:r>
      <w:r>
        <w:rPr>
          <w:rFonts w:hint="eastAsia" w:ascii="宋体" w:hAnsi="宋体" w:eastAsia="宋体" w:cs="宋体"/>
          <w:b w:val="0"/>
          <w:bCs w:val="0"/>
          <w:szCs w:val="24"/>
          <w:highlight w:val="none"/>
        </w:rPr>
        <w:t>文件应在投标有效期内保持有效。投标有效期不满足规定有效期的投标文件将被视为无效投标。</w:t>
      </w:r>
    </w:p>
    <w:p w14:paraId="18957702">
      <w:pPr>
        <w:keepNext w:val="0"/>
        <w:keepLines w:val="0"/>
        <w:pageBreakBefore w:val="0"/>
        <w:widowControl w:val="0"/>
        <w:kinsoku/>
        <w:wordWrap/>
        <w:overflowPunct/>
        <w:topLinePunct w:val="0"/>
        <w:autoSpaceDE/>
        <w:autoSpaceDN/>
        <w:bidi w:val="0"/>
        <w:adjustRightInd/>
        <w:snapToGrid/>
        <w:spacing w:line="500" w:lineRule="exact"/>
        <w:ind w:firstLine="420" w:firstLineChars="200"/>
        <w:textAlignment w:val="auto"/>
        <w:outlineLvl w:val="9"/>
        <w:rPr>
          <w:rFonts w:hint="eastAsia" w:ascii="宋体" w:hAnsi="宋体" w:eastAsia="宋体" w:cs="宋体"/>
          <w:color w:val="auto"/>
          <w:szCs w:val="24"/>
          <w:highlight w:val="none"/>
        </w:rPr>
      </w:pPr>
      <w:r>
        <w:rPr>
          <w:rFonts w:hint="eastAsia" w:ascii="宋体" w:hAnsi="宋体" w:eastAsia="宋体" w:cs="宋体"/>
          <w:szCs w:val="24"/>
          <w:highlight w:val="none"/>
        </w:rPr>
        <w:t>1</w:t>
      </w:r>
      <w:r>
        <w:rPr>
          <w:rFonts w:hint="eastAsia" w:hAnsi="宋体" w:eastAsia="宋体" w:cs="宋体"/>
          <w:szCs w:val="24"/>
          <w:highlight w:val="none"/>
          <w:lang w:val="en-US" w:eastAsia="zh-CN"/>
        </w:rPr>
        <w:t>6</w:t>
      </w:r>
      <w:r>
        <w:rPr>
          <w:rFonts w:hint="eastAsia" w:ascii="宋体" w:hAnsi="宋体" w:eastAsia="宋体" w:cs="宋体"/>
          <w:szCs w:val="24"/>
          <w:highlight w:val="none"/>
        </w:rPr>
        <w:t>.2特殊情况下，在原投标有效期期满之前，采购代理机构可向</w:t>
      </w:r>
      <w:r>
        <w:rPr>
          <w:rFonts w:hint="eastAsia" w:hAnsi="宋体" w:eastAsia="宋体" w:cs="宋体"/>
          <w:szCs w:val="24"/>
          <w:highlight w:val="none"/>
          <w:lang w:eastAsia="zh-CN"/>
        </w:rPr>
        <w:t>供应商</w:t>
      </w:r>
      <w:r>
        <w:rPr>
          <w:rFonts w:hint="eastAsia" w:ascii="宋体" w:hAnsi="宋体" w:eastAsia="宋体" w:cs="宋体"/>
          <w:szCs w:val="24"/>
          <w:highlight w:val="none"/>
        </w:rPr>
        <w:t>提出延长投标有效期的要求。这种要求与答复均应以书面的形式。</w:t>
      </w:r>
      <w:r>
        <w:rPr>
          <w:rFonts w:hint="eastAsia" w:hAnsi="宋体" w:eastAsia="宋体" w:cs="宋体"/>
          <w:szCs w:val="24"/>
          <w:highlight w:val="none"/>
          <w:lang w:eastAsia="zh-CN"/>
        </w:rPr>
        <w:t>供应商</w:t>
      </w:r>
      <w:r>
        <w:rPr>
          <w:rFonts w:hint="eastAsia" w:ascii="宋体" w:hAnsi="宋体" w:eastAsia="宋体" w:cs="宋体"/>
          <w:szCs w:val="24"/>
          <w:highlight w:val="none"/>
        </w:rPr>
        <w:t>可以拒绝采购代理机构的这种要求,其投标保证金也不被没收。同意延长的</w:t>
      </w:r>
      <w:r>
        <w:rPr>
          <w:rFonts w:hint="eastAsia" w:hAnsi="宋体" w:eastAsia="宋体" w:cs="宋体"/>
          <w:szCs w:val="24"/>
          <w:highlight w:val="none"/>
          <w:lang w:eastAsia="zh-CN"/>
        </w:rPr>
        <w:t>供应商</w:t>
      </w:r>
      <w:r>
        <w:rPr>
          <w:rFonts w:hint="eastAsia" w:ascii="宋体" w:hAnsi="宋体" w:eastAsia="宋体" w:cs="宋体"/>
          <w:szCs w:val="24"/>
          <w:highlight w:val="none"/>
        </w:rPr>
        <w:t>既不能要求也不允许修改其投标文件，但要相应延长其投标保证金的有效期。在这种情况下，本</w:t>
      </w:r>
      <w:r>
        <w:rPr>
          <w:rFonts w:hint="eastAsia" w:ascii="宋体" w:hAnsi="宋体" w:eastAsia="宋体" w:cs="宋体"/>
          <w:color w:val="auto"/>
          <w:szCs w:val="24"/>
          <w:highlight w:val="none"/>
          <w:lang w:eastAsia="zh-CN"/>
        </w:rPr>
        <w:t>章</w:t>
      </w:r>
      <w:r>
        <w:rPr>
          <w:rFonts w:hint="eastAsia" w:ascii="宋体" w:hAnsi="宋体" w:eastAsia="宋体" w:cs="宋体"/>
          <w:szCs w:val="24"/>
          <w:highlight w:val="none"/>
        </w:rPr>
        <w:t>第1</w:t>
      </w:r>
      <w:r>
        <w:rPr>
          <w:rFonts w:hint="eastAsia" w:hAnsi="宋体" w:eastAsia="宋体" w:cs="宋体"/>
          <w:szCs w:val="24"/>
          <w:highlight w:val="none"/>
          <w:lang w:val="en-US" w:eastAsia="zh-CN"/>
        </w:rPr>
        <w:t>5</w:t>
      </w:r>
      <w:r>
        <w:rPr>
          <w:rFonts w:hint="eastAsia" w:ascii="宋体" w:hAnsi="宋体" w:eastAsia="宋体" w:cs="宋体"/>
          <w:szCs w:val="24"/>
          <w:highlight w:val="none"/>
        </w:rPr>
        <w:t>条有关投标保证金的</w:t>
      </w:r>
      <w:r>
        <w:rPr>
          <w:rFonts w:hint="eastAsia" w:ascii="宋体" w:hAnsi="宋体" w:eastAsia="宋体" w:cs="宋体"/>
          <w:color w:val="auto"/>
          <w:szCs w:val="24"/>
          <w:highlight w:val="none"/>
        </w:rPr>
        <w:t>退还和没收的规定将在延长了的有效期内</w:t>
      </w:r>
      <w:r>
        <w:rPr>
          <w:rFonts w:hint="eastAsia" w:ascii="宋体" w:hAnsi="宋体" w:eastAsia="宋体" w:cs="宋体"/>
          <w:color w:val="auto"/>
          <w:highlight w:val="none"/>
        </w:rPr>
        <w:t>继续有效。</w:t>
      </w:r>
    </w:p>
    <w:p w14:paraId="763F1718">
      <w:pPr>
        <w:keepNext w:val="0"/>
        <w:keepLines w:val="0"/>
        <w:pageBreakBefore w:val="0"/>
        <w:widowControl w:val="0"/>
        <w:numPr>
          <w:ilvl w:val="0"/>
          <w:numId w:val="0"/>
        </w:numPr>
        <w:kinsoku/>
        <w:wordWrap/>
        <w:overflowPunct/>
        <w:topLinePunct w:val="0"/>
        <w:autoSpaceDE/>
        <w:autoSpaceDN/>
        <w:bidi w:val="0"/>
        <w:adjustRightInd/>
        <w:snapToGrid/>
        <w:spacing w:line="500" w:lineRule="exact"/>
        <w:textAlignment w:val="auto"/>
        <w:outlineLvl w:val="9"/>
        <w:rPr>
          <w:rFonts w:hint="eastAsia" w:ascii="宋体" w:hAnsi="宋体" w:eastAsia="宋体" w:cs="宋体"/>
          <w:b/>
          <w:color w:val="auto"/>
          <w:szCs w:val="24"/>
          <w:highlight w:val="none"/>
        </w:rPr>
      </w:pPr>
      <w:bookmarkStart w:id="77" w:name="_Toc7204"/>
      <w:r>
        <w:rPr>
          <w:rFonts w:hint="eastAsia" w:hAnsi="宋体" w:eastAsia="宋体" w:cs="宋体"/>
          <w:b/>
          <w:color w:val="auto"/>
          <w:szCs w:val="24"/>
          <w:highlight w:val="none"/>
          <w:lang w:val="en-US" w:eastAsia="zh-CN"/>
        </w:rPr>
        <w:t>17.</w:t>
      </w:r>
      <w:r>
        <w:rPr>
          <w:rFonts w:hint="eastAsia" w:ascii="宋体" w:hAnsi="宋体" w:eastAsia="宋体" w:cs="宋体"/>
          <w:b/>
          <w:color w:val="auto"/>
          <w:szCs w:val="24"/>
          <w:highlight w:val="none"/>
        </w:rPr>
        <w:t>投标文件的式样和签署</w:t>
      </w:r>
      <w:bookmarkEnd w:id="77"/>
    </w:p>
    <w:p w14:paraId="14B3BC53">
      <w:pPr>
        <w:keepNext w:val="0"/>
        <w:keepLines w:val="0"/>
        <w:pageBreakBefore w:val="0"/>
        <w:widowControl w:val="0"/>
        <w:kinsoku/>
        <w:wordWrap/>
        <w:overflowPunct/>
        <w:topLinePunct w:val="0"/>
        <w:autoSpaceDE/>
        <w:autoSpaceDN/>
        <w:bidi w:val="0"/>
        <w:adjustRightInd/>
        <w:snapToGrid/>
        <w:spacing w:line="500" w:lineRule="exact"/>
        <w:ind w:firstLine="420" w:firstLineChars="200"/>
        <w:textAlignment w:val="auto"/>
        <w:outlineLvl w:val="9"/>
        <w:rPr>
          <w:rFonts w:hint="eastAsia" w:ascii="宋体" w:hAnsi="宋体" w:eastAsia="宋体" w:cs="宋体"/>
          <w:b w:val="0"/>
          <w:bCs w:val="0"/>
          <w:szCs w:val="24"/>
          <w:highlight w:val="none"/>
        </w:rPr>
      </w:pPr>
      <w:bookmarkStart w:id="78" w:name="_Toc363474020"/>
      <w:bookmarkStart w:id="79" w:name="_Toc403077642"/>
      <w:bookmarkStart w:id="80" w:name="_Toc363473975"/>
      <w:bookmarkStart w:id="81" w:name="_Toc9549"/>
      <w:r>
        <w:rPr>
          <w:rFonts w:hint="eastAsia" w:ascii="宋体" w:hAnsi="宋体" w:eastAsia="宋体" w:cs="宋体"/>
          <w:b w:val="0"/>
          <w:bCs w:val="0"/>
          <w:szCs w:val="24"/>
          <w:highlight w:val="none"/>
        </w:rPr>
        <w:t>本项目投标文件应采用涉密软件文件形式，电报、传真、电子邮件形式的投标文件不予接受。</w:t>
      </w:r>
    </w:p>
    <w:p w14:paraId="234F664B">
      <w:pPr>
        <w:keepNext w:val="0"/>
        <w:keepLines w:val="0"/>
        <w:pageBreakBefore w:val="0"/>
        <w:kinsoku/>
        <w:wordWrap/>
        <w:overflowPunct/>
        <w:topLinePunct w:val="0"/>
        <w:bidi w:val="0"/>
        <w:adjustRightInd/>
        <w:snapToGrid/>
        <w:spacing w:line="500" w:lineRule="exact"/>
        <w:outlineLvl w:val="9"/>
        <w:rPr>
          <w:rFonts w:hint="eastAsia" w:ascii="宋体" w:hAnsi="宋体" w:eastAsia="宋体" w:cs="宋体"/>
          <w:b/>
          <w:szCs w:val="24"/>
          <w:highlight w:val="none"/>
          <w:lang w:val="zh-CN" w:eastAsia="zh-CN"/>
        </w:rPr>
      </w:pPr>
      <w:r>
        <w:rPr>
          <w:rFonts w:hint="eastAsia" w:ascii="宋体" w:hAnsi="宋体" w:eastAsia="宋体" w:cs="宋体"/>
          <w:b/>
          <w:szCs w:val="24"/>
          <w:highlight w:val="none"/>
          <w:lang w:val="en-US" w:eastAsia="zh-CN"/>
        </w:rPr>
        <w:t xml:space="preserve">18. </w:t>
      </w:r>
      <w:r>
        <w:rPr>
          <w:rFonts w:hint="eastAsia" w:ascii="宋体" w:hAnsi="宋体" w:eastAsia="宋体" w:cs="宋体"/>
          <w:b/>
          <w:szCs w:val="24"/>
          <w:highlight w:val="none"/>
          <w:lang w:val="zh-CN" w:eastAsia="zh-CN"/>
        </w:rPr>
        <w:t>解密</w:t>
      </w:r>
      <w:r>
        <w:rPr>
          <w:rFonts w:hint="eastAsia" w:ascii="宋体" w:hAnsi="宋体" w:eastAsia="宋体" w:cs="宋体"/>
          <w:b/>
          <w:szCs w:val="24"/>
          <w:highlight w:val="none"/>
          <w:lang w:val="en-US" w:eastAsia="zh-CN"/>
        </w:rPr>
        <w:t>投标</w:t>
      </w:r>
      <w:r>
        <w:rPr>
          <w:rFonts w:hint="eastAsia" w:ascii="宋体" w:hAnsi="宋体" w:eastAsia="宋体" w:cs="宋体"/>
          <w:b/>
          <w:szCs w:val="24"/>
          <w:highlight w:val="none"/>
          <w:lang w:val="zh-CN" w:eastAsia="zh-CN"/>
        </w:rPr>
        <w:t>文件时间</w:t>
      </w:r>
    </w:p>
    <w:p w14:paraId="784433E8">
      <w:pPr>
        <w:keepNext w:val="0"/>
        <w:keepLines w:val="0"/>
        <w:pageBreakBefore w:val="0"/>
        <w:kinsoku/>
        <w:wordWrap/>
        <w:overflowPunct/>
        <w:topLinePunct w:val="0"/>
        <w:bidi w:val="0"/>
        <w:adjustRightInd/>
        <w:snapToGrid/>
        <w:spacing w:line="500" w:lineRule="exact"/>
        <w:ind w:firstLine="420" w:firstLineChars="200"/>
        <w:outlineLvl w:val="9"/>
        <w:rPr>
          <w:rFonts w:hint="eastAsia" w:ascii="宋体" w:hAnsi="宋体" w:cs="宋体"/>
          <w:b/>
          <w:bCs/>
          <w:sz w:val="24"/>
          <w:highlight w:val="none"/>
        </w:rPr>
      </w:pPr>
      <w:r>
        <w:rPr>
          <w:rFonts w:hint="eastAsia" w:ascii="宋体" w:hAnsi="宋体" w:eastAsia="宋体" w:cs="宋体"/>
          <w:szCs w:val="24"/>
          <w:highlight w:val="none"/>
          <w:lang w:val="en-US" w:eastAsia="zh-CN"/>
        </w:rPr>
        <w:t>21.1</w:t>
      </w:r>
      <w:r>
        <w:rPr>
          <w:rFonts w:hint="eastAsia" w:ascii="宋体" w:hAnsi="宋体" w:eastAsia="宋体" w:cs="宋体"/>
          <w:szCs w:val="24"/>
          <w:highlight w:val="none"/>
        </w:rPr>
        <w:t>解密</w:t>
      </w:r>
      <w:r>
        <w:rPr>
          <w:rFonts w:hint="eastAsia" w:hAnsi="宋体" w:eastAsia="宋体" w:cs="宋体"/>
          <w:szCs w:val="24"/>
          <w:highlight w:val="none"/>
          <w:lang w:eastAsia="zh-CN"/>
        </w:rPr>
        <w:t>投标</w:t>
      </w:r>
      <w:r>
        <w:rPr>
          <w:rFonts w:hint="eastAsia" w:ascii="宋体" w:hAnsi="宋体" w:eastAsia="宋体" w:cs="宋体"/>
          <w:szCs w:val="24"/>
          <w:highlight w:val="none"/>
        </w:rPr>
        <w:t>文件时间：</w:t>
      </w:r>
      <w:r>
        <w:rPr>
          <w:rFonts w:hint="eastAsia" w:ascii="宋体" w:hAnsi="宋体" w:eastAsia="宋体" w:cs="宋体"/>
          <w:b/>
          <w:bCs/>
          <w:sz w:val="24"/>
          <w:highlight w:val="none"/>
        </w:rPr>
        <w:t>详见</w:t>
      </w:r>
      <w:r>
        <w:rPr>
          <w:rFonts w:hint="eastAsia" w:ascii="宋体" w:hAnsi="宋体" w:cs="宋体"/>
          <w:b/>
          <w:bCs/>
          <w:sz w:val="24"/>
          <w:highlight w:val="none"/>
        </w:rPr>
        <w:t>投标须知前附表第</w:t>
      </w:r>
      <w:r>
        <w:rPr>
          <w:rFonts w:hint="eastAsia" w:ascii="宋体" w:hAnsi="宋体" w:cs="宋体"/>
          <w:b/>
          <w:bCs/>
          <w:sz w:val="24"/>
          <w:highlight w:val="none"/>
          <w:u w:val="single"/>
        </w:rPr>
        <w:t xml:space="preserve"> </w:t>
      </w:r>
      <w:r>
        <w:rPr>
          <w:rFonts w:hint="eastAsia" w:ascii="宋体" w:hAnsi="宋体" w:cs="宋体"/>
          <w:b/>
          <w:bCs/>
          <w:sz w:val="24"/>
          <w:highlight w:val="none"/>
          <w:u w:val="single"/>
          <w:lang w:val="en-US" w:eastAsia="zh-CN"/>
        </w:rPr>
        <w:t>24</w:t>
      </w:r>
      <w:r>
        <w:rPr>
          <w:rFonts w:hint="eastAsia" w:ascii="宋体" w:hAnsi="宋体" w:cs="宋体"/>
          <w:b/>
          <w:bCs/>
          <w:sz w:val="24"/>
          <w:highlight w:val="none"/>
          <w:u w:val="single"/>
        </w:rPr>
        <w:t xml:space="preserve"> </w:t>
      </w:r>
      <w:r>
        <w:rPr>
          <w:rFonts w:hint="eastAsia" w:ascii="宋体" w:hAnsi="宋体" w:cs="宋体"/>
          <w:b/>
          <w:bCs/>
          <w:sz w:val="24"/>
          <w:highlight w:val="none"/>
        </w:rPr>
        <w:t>条</w:t>
      </w:r>
    </w:p>
    <w:p w14:paraId="677C3EBC">
      <w:pPr>
        <w:keepNext w:val="0"/>
        <w:keepLines w:val="0"/>
        <w:pageBreakBefore w:val="0"/>
        <w:kinsoku/>
        <w:wordWrap/>
        <w:overflowPunct/>
        <w:topLinePunct w:val="0"/>
        <w:bidi w:val="0"/>
        <w:adjustRightInd/>
        <w:snapToGrid/>
        <w:spacing w:line="500" w:lineRule="exact"/>
        <w:ind w:firstLine="420" w:firstLineChars="200"/>
        <w:outlineLvl w:val="9"/>
        <w:rPr>
          <w:rFonts w:hint="eastAsia" w:ascii="宋体" w:hAnsi="宋体" w:eastAsia="宋体" w:cs="宋体"/>
          <w:szCs w:val="24"/>
          <w:highlight w:val="none"/>
        </w:rPr>
      </w:pPr>
      <w:r>
        <w:rPr>
          <w:rFonts w:hint="eastAsia" w:ascii="宋体" w:hAnsi="宋体" w:eastAsia="宋体" w:cs="宋体"/>
          <w:szCs w:val="24"/>
          <w:highlight w:val="none"/>
          <w:lang w:val="en-US" w:eastAsia="zh-CN"/>
        </w:rPr>
        <w:t>21.2</w:t>
      </w:r>
      <w:r>
        <w:rPr>
          <w:rFonts w:hint="eastAsia" w:ascii="宋体" w:hAnsi="宋体" w:eastAsia="宋体" w:cs="宋体"/>
          <w:szCs w:val="24"/>
          <w:highlight w:val="none"/>
        </w:rPr>
        <w:t>解密</w:t>
      </w:r>
      <w:r>
        <w:rPr>
          <w:rFonts w:hint="eastAsia" w:hAnsi="宋体" w:eastAsia="宋体" w:cs="宋体"/>
          <w:szCs w:val="24"/>
          <w:highlight w:val="none"/>
          <w:lang w:eastAsia="zh-CN"/>
        </w:rPr>
        <w:t>投标</w:t>
      </w:r>
      <w:r>
        <w:rPr>
          <w:rFonts w:hint="eastAsia" w:ascii="宋体" w:hAnsi="宋体" w:eastAsia="宋体" w:cs="宋体"/>
          <w:szCs w:val="24"/>
          <w:highlight w:val="none"/>
        </w:rPr>
        <w:t>文件地点：</w:t>
      </w:r>
      <w:r>
        <w:rPr>
          <w:rFonts w:hint="eastAsia" w:ascii="宋体" w:hAnsi="宋体" w:eastAsia="宋体" w:cs="宋体"/>
          <w:b/>
          <w:bCs/>
          <w:sz w:val="24"/>
          <w:highlight w:val="none"/>
        </w:rPr>
        <w:t>详见投</w:t>
      </w:r>
      <w:r>
        <w:rPr>
          <w:rFonts w:hint="eastAsia" w:ascii="宋体" w:hAnsi="宋体" w:cs="宋体"/>
          <w:b/>
          <w:bCs/>
          <w:sz w:val="24"/>
          <w:highlight w:val="none"/>
        </w:rPr>
        <w:t>标须知前附表第</w:t>
      </w:r>
      <w:r>
        <w:rPr>
          <w:rFonts w:hint="eastAsia" w:ascii="宋体" w:hAnsi="宋体" w:cs="宋体"/>
          <w:b/>
          <w:bCs/>
          <w:sz w:val="24"/>
          <w:highlight w:val="none"/>
          <w:u w:val="single"/>
        </w:rPr>
        <w:t xml:space="preserve"> </w:t>
      </w:r>
      <w:r>
        <w:rPr>
          <w:rFonts w:hint="eastAsia" w:ascii="宋体" w:hAnsi="宋体" w:cs="宋体"/>
          <w:b/>
          <w:bCs/>
          <w:sz w:val="24"/>
          <w:highlight w:val="none"/>
          <w:u w:val="single"/>
          <w:lang w:val="en-US" w:eastAsia="zh-CN"/>
        </w:rPr>
        <w:t>23</w:t>
      </w:r>
      <w:r>
        <w:rPr>
          <w:rFonts w:hint="eastAsia" w:ascii="宋体" w:hAnsi="宋体" w:cs="宋体"/>
          <w:b/>
          <w:bCs/>
          <w:sz w:val="24"/>
          <w:highlight w:val="none"/>
          <w:u w:val="single"/>
        </w:rPr>
        <w:t xml:space="preserve">  </w:t>
      </w:r>
      <w:r>
        <w:rPr>
          <w:rFonts w:hint="eastAsia" w:ascii="宋体" w:hAnsi="宋体" w:cs="宋体"/>
          <w:b/>
          <w:bCs/>
          <w:sz w:val="24"/>
          <w:highlight w:val="none"/>
        </w:rPr>
        <w:t>条</w:t>
      </w:r>
    </w:p>
    <w:p w14:paraId="65896F47">
      <w:pPr>
        <w:keepNext w:val="0"/>
        <w:keepLines w:val="0"/>
        <w:pageBreakBefore w:val="0"/>
        <w:widowControl w:val="0"/>
        <w:kinsoku/>
        <w:wordWrap/>
        <w:overflowPunct/>
        <w:topLinePunct w:val="0"/>
        <w:autoSpaceDE/>
        <w:autoSpaceDN/>
        <w:bidi w:val="0"/>
        <w:adjustRightInd/>
        <w:snapToGrid/>
        <w:spacing w:before="334" w:beforeLines="100" w:after="334" w:afterLines="100" w:line="500" w:lineRule="exact"/>
        <w:jc w:val="both"/>
        <w:textAlignment w:val="auto"/>
        <w:outlineLvl w:val="9"/>
        <w:rPr>
          <w:rFonts w:hint="eastAsia" w:ascii="宋体" w:hAnsi="宋体" w:eastAsia="宋体" w:cs="宋体"/>
          <w:b/>
          <w:sz w:val="32"/>
          <w:szCs w:val="32"/>
          <w:highlight w:val="none"/>
        </w:rPr>
      </w:pPr>
    </w:p>
    <w:p w14:paraId="21E080EB">
      <w:pPr>
        <w:keepNext w:val="0"/>
        <w:keepLines w:val="0"/>
        <w:pageBreakBefore w:val="0"/>
        <w:widowControl w:val="0"/>
        <w:kinsoku/>
        <w:wordWrap/>
        <w:overflowPunct/>
        <w:topLinePunct w:val="0"/>
        <w:autoSpaceDE/>
        <w:autoSpaceDN/>
        <w:bidi w:val="0"/>
        <w:adjustRightInd/>
        <w:snapToGrid/>
        <w:spacing w:before="334" w:beforeLines="100" w:after="334" w:afterLines="100" w:line="500" w:lineRule="exact"/>
        <w:jc w:val="center"/>
        <w:textAlignment w:val="auto"/>
        <w:outlineLvl w:val="9"/>
        <w:rPr>
          <w:rFonts w:hint="eastAsia" w:ascii="宋体" w:hAnsi="宋体" w:eastAsia="宋体" w:cs="宋体"/>
          <w:b/>
          <w:sz w:val="32"/>
          <w:szCs w:val="32"/>
          <w:highlight w:val="none"/>
        </w:rPr>
      </w:pPr>
      <w:r>
        <w:rPr>
          <w:rFonts w:hint="eastAsia" w:ascii="宋体" w:hAnsi="宋体" w:eastAsia="宋体" w:cs="宋体"/>
          <w:b/>
          <w:sz w:val="32"/>
          <w:szCs w:val="32"/>
          <w:highlight w:val="none"/>
        </w:rPr>
        <w:t>四.投标文件的递交</w:t>
      </w:r>
      <w:bookmarkEnd w:id="78"/>
      <w:bookmarkEnd w:id="79"/>
      <w:bookmarkEnd w:id="80"/>
      <w:bookmarkEnd w:id="81"/>
    </w:p>
    <w:p w14:paraId="2708EF3D">
      <w:pPr>
        <w:keepNext w:val="0"/>
        <w:keepLines w:val="0"/>
        <w:pageBreakBefore w:val="0"/>
        <w:kinsoku/>
        <w:wordWrap/>
        <w:overflowPunct/>
        <w:topLinePunct w:val="0"/>
        <w:bidi w:val="0"/>
        <w:adjustRightInd/>
        <w:snapToGrid/>
        <w:spacing w:line="500" w:lineRule="exact"/>
        <w:ind w:firstLine="420" w:firstLineChars="200"/>
        <w:outlineLvl w:val="9"/>
        <w:rPr>
          <w:rFonts w:hint="eastAsia" w:ascii="宋体" w:hAnsi="宋体" w:eastAsia="宋体" w:cs="宋体"/>
          <w:szCs w:val="24"/>
          <w:highlight w:val="none"/>
          <w:lang w:val="zh-CN"/>
        </w:rPr>
      </w:pPr>
      <w:bookmarkStart w:id="82" w:name="_Toc8400"/>
      <w:r>
        <w:rPr>
          <w:rFonts w:hint="eastAsia" w:ascii="宋体" w:hAnsi="宋体" w:eastAsia="宋体" w:cs="宋体"/>
          <w:szCs w:val="24"/>
          <w:highlight w:val="none"/>
          <w:lang w:val="zh-CN"/>
        </w:rPr>
        <w:t>采用不见面</w:t>
      </w:r>
      <w:r>
        <w:rPr>
          <w:rFonts w:hint="eastAsia" w:ascii="宋体" w:hAnsi="宋体" w:eastAsia="宋体" w:cs="宋体"/>
          <w:szCs w:val="24"/>
          <w:highlight w:val="none"/>
          <w:lang w:val="en-US" w:eastAsia="zh-CN"/>
        </w:rPr>
        <w:t>开标</w:t>
      </w:r>
      <w:r>
        <w:rPr>
          <w:rFonts w:hint="eastAsia" w:ascii="宋体" w:hAnsi="宋体" w:eastAsia="宋体" w:cs="宋体"/>
          <w:szCs w:val="24"/>
          <w:highlight w:val="none"/>
          <w:lang w:val="zh-CN"/>
        </w:rPr>
        <w:t>：</w:t>
      </w:r>
    </w:p>
    <w:p w14:paraId="7BC7CEF3">
      <w:pPr>
        <w:keepNext w:val="0"/>
        <w:keepLines w:val="0"/>
        <w:pageBreakBefore w:val="0"/>
        <w:kinsoku/>
        <w:wordWrap/>
        <w:overflowPunct/>
        <w:topLinePunct w:val="0"/>
        <w:bidi w:val="0"/>
        <w:adjustRightInd/>
        <w:snapToGrid/>
        <w:spacing w:line="500" w:lineRule="exact"/>
        <w:ind w:firstLine="420" w:firstLineChars="200"/>
        <w:outlineLvl w:val="9"/>
        <w:rPr>
          <w:rFonts w:hint="eastAsia" w:ascii="宋体" w:hAnsi="宋体" w:eastAsia="宋体" w:cs="宋体"/>
          <w:szCs w:val="24"/>
          <w:highlight w:val="none"/>
          <w:lang w:val="zh-CN"/>
        </w:rPr>
      </w:pPr>
      <w:r>
        <w:rPr>
          <w:rFonts w:hint="eastAsia" w:ascii="宋体" w:hAnsi="宋体" w:eastAsia="宋体" w:cs="宋体"/>
          <w:szCs w:val="24"/>
          <w:highlight w:val="none"/>
          <w:lang w:val="zh-CN"/>
        </w:rPr>
        <w:t>1．本项目采用不见面</w:t>
      </w:r>
      <w:r>
        <w:rPr>
          <w:rFonts w:hint="eastAsia" w:ascii="宋体" w:hAnsi="宋体" w:eastAsia="宋体" w:cs="宋体"/>
          <w:szCs w:val="24"/>
          <w:highlight w:val="none"/>
          <w:lang w:val="en-US" w:eastAsia="zh-CN"/>
        </w:rPr>
        <w:t>开标</w:t>
      </w:r>
      <w:r>
        <w:rPr>
          <w:rFonts w:hint="eastAsia" w:ascii="宋体" w:hAnsi="宋体" w:eastAsia="宋体" w:cs="宋体"/>
          <w:szCs w:val="24"/>
          <w:highlight w:val="none"/>
          <w:lang w:val="zh-CN"/>
        </w:rPr>
        <w:t>、供应商需要递交电子投标文件，加密的电子投标文件，在投标截止时间前通过新疆政府采购网政采云平台上传到指定位置。无需递交纸质文件。</w:t>
      </w:r>
    </w:p>
    <w:p w14:paraId="4812780F">
      <w:pPr>
        <w:keepNext w:val="0"/>
        <w:keepLines w:val="0"/>
        <w:pageBreakBefore w:val="0"/>
        <w:kinsoku/>
        <w:wordWrap/>
        <w:overflowPunct/>
        <w:topLinePunct w:val="0"/>
        <w:bidi w:val="0"/>
        <w:adjustRightInd/>
        <w:snapToGrid/>
        <w:spacing w:line="500" w:lineRule="exact"/>
        <w:ind w:firstLine="420" w:firstLineChars="200"/>
        <w:outlineLvl w:val="9"/>
        <w:rPr>
          <w:rFonts w:hint="eastAsia" w:ascii="宋体" w:hAnsi="宋体" w:eastAsia="宋体" w:cs="宋体"/>
          <w:szCs w:val="24"/>
          <w:highlight w:val="none"/>
          <w:lang w:val="zh-CN"/>
        </w:rPr>
      </w:pPr>
      <w:r>
        <w:rPr>
          <w:rFonts w:hint="eastAsia" w:ascii="宋体" w:hAnsi="宋体" w:eastAsia="宋体" w:cs="宋体"/>
          <w:szCs w:val="24"/>
          <w:highlight w:val="none"/>
          <w:lang w:val="zh-CN"/>
        </w:rPr>
        <w:t>2.本项目采用远程不见面交易的模式。开标当日，供应商无需到达开标现场，仅需在任意地点通过新疆政府采购网政采云平台不见面开标系统（登录地址详见网站操作手册）完成远程解密、提疑澄清、开标唱标、结果公布等交互环节。供应商必须使用能正确解密投标文件的“CA锁”在规定的时间内完成远程解密，因供应商原因未能解密、解密失败或解密超时，视为供应商撤销其投标文件，系统内投标文件将被退回；因采购人原因或网上招投标平台发生故障，导致无法按时完成投标文件解密或开、评标工作无法进行的，可根据实际情况相应延迟解密时间或调整开、评标时间（友情提示：若供应商已领取副锁（含多把副锁）请注意正副锁的使用差别，务必使用生成投标文件的那把锁解密）。</w:t>
      </w:r>
    </w:p>
    <w:p w14:paraId="5FECCE3B">
      <w:pPr>
        <w:keepNext w:val="0"/>
        <w:keepLines w:val="0"/>
        <w:pageBreakBefore w:val="0"/>
        <w:kinsoku/>
        <w:wordWrap/>
        <w:overflowPunct/>
        <w:topLinePunct w:val="0"/>
        <w:bidi w:val="0"/>
        <w:adjustRightInd/>
        <w:snapToGrid/>
        <w:spacing w:line="500" w:lineRule="exact"/>
        <w:ind w:firstLine="420" w:firstLineChars="200"/>
        <w:outlineLvl w:val="9"/>
        <w:rPr>
          <w:rFonts w:hint="eastAsia" w:ascii="宋体" w:hAnsi="宋体" w:eastAsia="宋体" w:cs="宋体"/>
          <w:szCs w:val="24"/>
          <w:highlight w:val="none"/>
          <w:lang w:val="zh-CN"/>
        </w:rPr>
      </w:pPr>
      <w:r>
        <w:rPr>
          <w:rFonts w:hint="eastAsia" w:ascii="宋体" w:hAnsi="宋体" w:eastAsia="宋体" w:cs="宋体"/>
          <w:szCs w:val="24"/>
          <w:highlight w:val="none"/>
          <w:lang w:val="zh-CN"/>
        </w:rPr>
        <w:t>3.远程</w:t>
      </w:r>
      <w:r>
        <w:rPr>
          <w:rFonts w:hint="eastAsia" w:ascii="宋体" w:hAnsi="宋体" w:eastAsia="宋体" w:cs="宋体"/>
          <w:szCs w:val="24"/>
          <w:highlight w:val="none"/>
          <w:lang w:val="en-US" w:eastAsia="zh-CN"/>
        </w:rPr>
        <w:t>开标</w:t>
      </w:r>
      <w:r>
        <w:rPr>
          <w:rFonts w:hint="eastAsia" w:ascii="宋体" w:hAnsi="宋体" w:eastAsia="宋体" w:cs="宋体"/>
          <w:szCs w:val="24"/>
          <w:highlight w:val="none"/>
          <w:lang w:val="zh-CN"/>
        </w:rPr>
        <w:t>前，供应商务必在新疆政府采购网政采云平台（http://ccgp-bingtuan.gov.cn）投标文件上传模块中使用“模拟解密”功能，验证本机远程自助解密环境。</w:t>
      </w:r>
    </w:p>
    <w:bookmarkEnd w:id="82"/>
    <w:p w14:paraId="2DB85503">
      <w:pPr>
        <w:keepNext w:val="0"/>
        <w:keepLines w:val="0"/>
        <w:pageBreakBefore w:val="0"/>
        <w:kinsoku/>
        <w:wordWrap/>
        <w:overflowPunct/>
        <w:topLinePunct w:val="0"/>
        <w:bidi w:val="0"/>
        <w:adjustRightInd/>
        <w:snapToGrid/>
        <w:spacing w:line="500" w:lineRule="exact"/>
        <w:outlineLvl w:val="9"/>
        <w:rPr>
          <w:rFonts w:hint="eastAsia" w:ascii="宋体" w:hAnsi="宋体" w:eastAsia="宋体" w:cs="宋体"/>
          <w:b/>
          <w:szCs w:val="24"/>
          <w:highlight w:val="none"/>
        </w:rPr>
      </w:pPr>
      <w:bookmarkStart w:id="83" w:name="_Toc29754"/>
      <w:r>
        <w:rPr>
          <w:rFonts w:hint="eastAsia" w:hAnsi="宋体" w:eastAsia="宋体" w:cs="宋体"/>
          <w:b/>
          <w:szCs w:val="24"/>
          <w:highlight w:val="none"/>
          <w:lang w:val="en-US" w:eastAsia="zh-CN"/>
        </w:rPr>
        <w:t>19</w:t>
      </w:r>
      <w:r>
        <w:rPr>
          <w:rFonts w:hint="eastAsia" w:ascii="宋体" w:hAnsi="宋体" w:eastAsia="宋体" w:cs="宋体"/>
          <w:b/>
          <w:szCs w:val="24"/>
          <w:highlight w:val="none"/>
        </w:rPr>
        <w:t>．迟交的投标文件</w:t>
      </w:r>
      <w:bookmarkEnd w:id="83"/>
    </w:p>
    <w:p w14:paraId="7275CC55">
      <w:pPr>
        <w:keepNext w:val="0"/>
        <w:keepLines w:val="0"/>
        <w:pageBreakBefore w:val="0"/>
        <w:kinsoku/>
        <w:wordWrap/>
        <w:overflowPunct/>
        <w:topLinePunct w:val="0"/>
        <w:bidi w:val="0"/>
        <w:adjustRightInd/>
        <w:snapToGrid/>
        <w:spacing w:line="500" w:lineRule="exact"/>
        <w:ind w:firstLine="420" w:firstLineChars="200"/>
        <w:outlineLvl w:val="9"/>
        <w:rPr>
          <w:rFonts w:hint="eastAsia" w:ascii="宋体" w:hAnsi="宋体" w:eastAsia="宋体" w:cs="宋体"/>
          <w:szCs w:val="24"/>
          <w:highlight w:val="none"/>
        </w:rPr>
      </w:pPr>
      <w:r>
        <w:rPr>
          <w:rFonts w:hint="eastAsia" w:hAnsi="宋体" w:eastAsia="宋体" w:cs="宋体"/>
          <w:szCs w:val="24"/>
          <w:highlight w:val="none"/>
          <w:lang w:val="en-US" w:eastAsia="zh-CN"/>
        </w:rPr>
        <w:t>19</w:t>
      </w:r>
      <w:r>
        <w:rPr>
          <w:rFonts w:hint="eastAsia" w:ascii="宋体" w:hAnsi="宋体" w:eastAsia="宋体" w:cs="宋体"/>
          <w:szCs w:val="24"/>
          <w:highlight w:val="none"/>
        </w:rPr>
        <w:t>.1按照招标文件的规定，在</w:t>
      </w:r>
      <w:r>
        <w:rPr>
          <w:rFonts w:hint="eastAsia" w:ascii="宋体" w:hAnsi="宋体" w:eastAsia="宋体" w:cs="宋体"/>
          <w:szCs w:val="24"/>
          <w:highlight w:val="none"/>
          <w:lang w:eastAsia="zh-CN"/>
        </w:rPr>
        <w:t>递交</w:t>
      </w:r>
      <w:r>
        <w:rPr>
          <w:rFonts w:hint="eastAsia" w:ascii="宋体" w:hAnsi="宋体" w:eastAsia="宋体" w:cs="宋体"/>
          <w:szCs w:val="24"/>
          <w:highlight w:val="none"/>
        </w:rPr>
        <w:t>投标文件的截止时间之后送达的投标文件，为无效投标文件，采购代理机构将拒绝接收。</w:t>
      </w:r>
    </w:p>
    <w:p w14:paraId="049E1DE9">
      <w:pPr>
        <w:keepNext w:val="0"/>
        <w:keepLines w:val="0"/>
        <w:pageBreakBefore w:val="0"/>
        <w:kinsoku/>
        <w:wordWrap/>
        <w:overflowPunct/>
        <w:topLinePunct w:val="0"/>
        <w:bidi w:val="0"/>
        <w:adjustRightInd/>
        <w:snapToGrid/>
        <w:spacing w:line="500" w:lineRule="exact"/>
        <w:outlineLvl w:val="9"/>
        <w:rPr>
          <w:rFonts w:hint="eastAsia" w:ascii="宋体" w:hAnsi="宋体" w:eastAsia="宋体" w:cs="宋体"/>
          <w:b/>
          <w:szCs w:val="24"/>
          <w:highlight w:val="none"/>
        </w:rPr>
      </w:pPr>
      <w:bookmarkStart w:id="84" w:name="_Toc16048"/>
      <w:r>
        <w:rPr>
          <w:rFonts w:hint="eastAsia" w:hAnsi="宋体" w:eastAsia="宋体" w:cs="宋体"/>
          <w:b/>
          <w:szCs w:val="24"/>
          <w:highlight w:val="none"/>
          <w:lang w:val="en-US" w:eastAsia="zh-CN"/>
        </w:rPr>
        <w:t>20</w:t>
      </w:r>
      <w:r>
        <w:rPr>
          <w:rFonts w:hint="eastAsia" w:ascii="宋体" w:hAnsi="宋体" w:eastAsia="宋体" w:cs="宋体"/>
          <w:b/>
          <w:szCs w:val="24"/>
          <w:highlight w:val="none"/>
        </w:rPr>
        <w:t>．投标的修改与撤回</w:t>
      </w:r>
      <w:bookmarkEnd w:id="84"/>
    </w:p>
    <w:p w14:paraId="03325411">
      <w:pPr>
        <w:keepNext w:val="0"/>
        <w:keepLines w:val="0"/>
        <w:pageBreakBefore w:val="0"/>
        <w:kinsoku/>
        <w:wordWrap/>
        <w:overflowPunct/>
        <w:topLinePunct w:val="0"/>
        <w:bidi w:val="0"/>
        <w:adjustRightInd/>
        <w:snapToGrid/>
        <w:spacing w:line="500" w:lineRule="exact"/>
        <w:ind w:firstLine="420" w:firstLineChars="200"/>
        <w:outlineLvl w:val="9"/>
        <w:rPr>
          <w:rFonts w:hint="eastAsia" w:ascii="宋体" w:hAnsi="宋体" w:eastAsia="宋体" w:cs="宋体"/>
          <w:szCs w:val="24"/>
          <w:highlight w:val="none"/>
        </w:rPr>
      </w:pPr>
      <w:r>
        <w:rPr>
          <w:rFonts w:hint="eastAsia" w:hAnsi="宋体" w:eastAsia="宋体" w:cs="宋体"/>
          <w:szCs w:val="24"/>
          <w:highlight w:val="none"/>
          <w:lang w:val="en-US" w:eastAsia="zh-CN"/>
        </w:rPr>
        <w:t>20</w:t>
      </w:r>
      <w:r>
        <w:rPr>
          <w:rFonts w:hint="eastAsia" w:ascii="宋体" w:hAnsi="宋体" w:eastAsia="宋体" w:cs="宋体"/>
          <w:szCs w:val="24"/>
          <w:highlight w:val="none"/>
        </w:rPr>
        <w:t xml:space="preserve">.1 </w:t>
      </w:r>
      <w:r>
        <w:rPr>
          <w:rFonts w:hint="eastAsia" w:hAnsi="宋体" w:eastAsia="宋体" w:cs="宋体"/>
          <w:szCs w:val="24"/>
          <w:highlight w:val="none"/>
          <w:lang w:eastAsia="zh-CN"/>
        </w:rPr>
        <w:t>供应商</w:t>
      </w:r>
      <w:r>
        <w:rPr>
          <w:rFonts w:hint="eastAsia" w:ascii="宋体" w:hAnsi="宋体" w:eastAsia="宋体" w:cs="宋体"/>
          <w:szCs w:val="24"/>
          <w:highlight w:val="none"/>
        </w:rPr>
        <w:t>投标文件递交截止时间</w:t>
      </w:r>
      <w:r>
        <w:rPr>
          <w:rFonts w:hint="eastAsia" w:hAnsi="宋体" w:eastAsia="宋体" w:cs="宋体"/>
          <w:szCs w:val="24"/>
          <w:highlight w:val="none"/>
          <w:lang w:eastAsia="zh-CN"/>
        </w:rPr>
        <w:t>前</w:t>
      </w:r>
      <w:r>
        <w:rPr>
          <w:rFonts w:hint="eastAsia" w:ascii="宋体" w:hAnsi="宋体" w:eastAsia="宋体" w:cs="宋体"/>
          <w:szCs w:val="24"/>
          <w:highlight w:val="none"/>
        </w:rPr>
        <w:t>，可以修改或撤回其</w:t>
      </w:r>
      <w:r>
        <w:rPr>
          <w:rFonts w:hint="eastAsia" w:hAnsi="宋体" w:eastAsia="宋体" w:cs="宋体"/>
          <w:szCs w:val="24"/>
          <w:highlight w:val="none"/>
          <w:lang w:eastAsia="zh-CN"/>
        </w:rPr>
        <w:t>已递交的</w:t>
      </w:r>
      <w:r>
        <w:rPr>
          <w:rFonts w:hint="eastAsia" w:ascii="宋体" w:hAnsi="宋体" w:eastAsia="宋体" w:cs="宋体"/>
          <w:szCs w:val="24"/>
          <w:highlight w:val="none"/>
        </w:rPr>
        <w:t>投标文件</w:t>
      </w:r>
    </w:p>
    <w:p w14:paraId="324CC8B0">
      <w:pPr>
        <w:keepNext w:val="0"/>
        <w:keepLines w:val="0"/>
        <w:pageBreakBefore w:val="0"/>
        <w:kinsoku/>
        <w:wordWrap/>
        <w:overflowPunct/>
        <w:topLinePunct w:val="0"/>
        <w:bidi w:val="0"/>
        <w:adjustRightInd/>
        <w:snapToGrid/>
        <w:spacing w:line="500" w:lineRule="exact"/>
        <w:ind w:firstLine="420" w:firstLineChars="200"/>
        <w:outlineLvl w:val="9"/>
        <w:rPr>
          <w:rFonts w:hint="eastAsia" w:ascii="宋体" w:hAnsi="宋体" w:eastAsia="宋体" w:cs="宋体"/>
          <w:szCs w:val="24"/>
          <w:highlight w:val="none"/>
        </w:rPr>
      </w:pPr>
      <w:r>
        <w:rPr>
          <w:rFonts w:hint="eastAsia" w:hAnsi="宋体" w:eastAsia="宋体" w:cs="宋体"/>
          <w:szCs w:val="24"/>
          <w:highlight w:val="none"/>
          <w:lang w:val="en-US" w:eastAsia="zh-CN"/>
        </w:rPr>
        <w:t>20.2</w:t>
      </w:r>
      <w:r>
        <w:rPr>
          <w:rFonts w:hint="eastAsia" w:ascii="宋体" w:hAnsi="宋体" w:eastAsia="宋体" w:cs="宋体"/>
          <w:szCs w:val="24"/>
          <w:highlight w:val="none"/>
        </w:rPr>
        <w:t xml:space="preserve"> 在投标文件递交截止时间之后，</w:t>
      </w:r>
      <w:r>
        <w:rPr>
          <w:rFonts w:hint="eastAsia" w:hAnsi="宋体" w:eastAsia="宋体" w:cs="宋体"/>
          <w:szCs w:val="24"/>
          <w:highlight w:val="none"/>
          <w:lang w:eastAsia="zh-CN"/>
        </w:rPr>
        <w:t>供应商</w:t>
      </w:r>
      <w:r>
        <w:rPr>
          <w:rFonts w:hint="eastAsia" w:ascii="宋体" w:hAnsi="宋体" w:eastAsia="宋体" w:cs="宋体"/>
          <w:szCs w:val="24"/>
          <w:highlight w:val="none"/>
        </w:rPr>
        <w:t>不得对其投标做任何修改或撤回。</w:t>
      </w:r>
    </w:p>
    <w:p w14:paraId="4E7D7669">
      <w:pPr>
        <w:keepNext w:val="0"/>
        <w:keepLines w:val="0"/>
        <w:pageBreakBefore w:val="0"/>
        <w:kinsoku/>
        <w:wordWrap/>
        <w:overflowPunct/>
        <w:topLinePunct w:val="0"/>
        <w:bidi w:val="0"/>
        <w:adjustRightInd/>
        <w:snapToGrid/>
        <w:spacing w:line="500" w:lineRule="exact"/>
        <w:outlineLvl w:val="9"/>
        <w:rPr>
          <w:rFonts w:hint="eastAsia" w:ascii="宋体" w:hAnsi="宋体" w:eastAsia="宋体" w:cs="宋体"/>
          <w:b/>
          <w:szCs w:val="24"/>
          <w:highlight w:val="none"/>
          <w:lang w:val="zh-CN" w:eastAsia="zh-CN"/>
        </w:rPr>
      </w:pPr>
      <w:bookmarkStart w:id="85" w:name="_Toc403077643"/>
      <w:bookmarkStart w:id="86" w:name="_Toc14876"/>
      <w:bookmarkStart w:id="87" w:name="_Toc363474021"/>
      <w:bookmarkStart w:id="88" w:name="_Toc363473976"/>
      <w:r>
        <w:rPr>
          <w:rFonts w:hint="eastAsia" w:ascii="宋体" w:hAnsi="宋体" w:eastAsia="宋体" w:cs="宋体"/>
          <w:b/>
          <w:szCs w:val="24"/>
          <w:highlight w:val="none"/>
          <w:lang w:val="en-US" w:eastAsia="zh-CN"/>
        </w:rPr>
        <w:t xml:space="preserve">21. </w:t>
      </w:r>
      <w:r>
        <w:rPr>
          <w:rFonts w:hint="eastAsia" w:ascii="宋体" w:hAnsi="宋体" w:eastAsia="宋体" w:cs="宋体"/>
          <w:b/>
          <w:szCs w:val="24"/>
          <w:highlight w:val="none"/>
          <w:lang w:val="zh-CN" w:eastAsia="zh-CN"/>
        </w:rPr>
        <w:t>解密</w:t>
      </w:r>
      <w:r>
        <w:rPr>
          <w:rFonts w:hint="eastAsia" w:ascii="宋体" w:hAnsi="宋体" w:eastAsia="宋体" w:cs="宋体"/>
          <w:b/>
          <w:szCs w:val="24"/>
          <w:highlight w:val="none"/>
          <w:lang w:val="en-US" w:eastAsia="zh-CN"/>
        </w:rPr>
        <w:t>投标</w:t>
      </w:r>
      <w:r>
        <w:rPr>
          <w:rFonts w:hint="eastAsia" w:ascii="宋体" w:hAnsi="宋体" w:eastAsia="宋体" w:cs="宋体"/>
          <w:b/>
          <w:szCs w:val="24"/>
          <w:highlight w:val="none"/>
          <w:lang w:val="zh-CN" w:eastAsia="zh-CN"/>
        </w:rPr>
        <w:t>文件时间</w:t>
      </w:r>
    </w:p>
    <w:p w14:paraId="5FDFD055">
      <w:pPr>
        <w:keepNext w:val="0"/>
        <w:keepLines w:val="0"/>
        <w:pageBreakBefore w:val="0"/>
        <w:kinsoku/>
        <w:wordWrap/>
        <w:overflowPunct/>
        <w:topLinePunct w:val="0"/>
        <w:bidi w:val="0"/>
        <w:adjustRightInd/>
        <w:snapToGrid/>
        <w:spacing w:line="500" w:lineRule="exact"/>
        <w:ind w:firstLine="420" w:firstLineChars="200"/>
        <w:outlineLvl w:val="9"/>
        <w:rPr>
          <w:rFonts w:hint="eastAsia" w:ascii="宋体" w:hAnsi="宋体" w:cs="宋体"/>
          <w:b/>
          <w:bCs/>
          <w:sz w:val="24"/>
          <w:highlight w:val="none"/>
        </w:rPr>
      </w:pPr>
      <w:r>
        <w:rPr>
          <w:rFonts w:hint="eastAsia" w:ascii="宋体" w:hAnsi="宋体" w:eastAsia="宋体" w:cs="宋体"/>
          <w:szCs w:val="24"/>
          <w:highlight w:val="none"/>
          <w:lang w:val="en-US" w:eastAsia="zh-CN"/>
        </w:rPr>
        <w:t>21.1</w:t>
      </w:r>
      <w:r>
        <w:rPr>
          <w:rFonts w:hint="eastAsia" w:ascii="宋体" w:hAnsi="宋体" w:eastAsia="宋体" w:cs="宋体"/>
          <w:szCs w:val="24"/>
          <w:highlight w:val="none"/>
        </w:rPr>
        <w:t>解密</w:t>
      </w:r>
      <w:r>
        <w:rPr>
          <w:rFonts w:hint="eastAsia" w:hAnsi="宋体" w:eastAsia="宋体" w:cs="宋体"/>
          <w:szCs w:val="24"/>
          <w:highlight w:val="none"/>
          <w:lang w:eastAsia="zh-CN"/>
        </w:rPr>
        <w:t>投标</w:t>
      </w:r>
      <w:r>
        <w:rPr>
          <w:rFonts w:hint="eastAsia" w:ascii="宋体" w:hAnsi="宋体" w:eastAsia="宋体" w:cs="宋体"/>
          <w:szCs w:val="24"/>
          <w:highlight w:val="none"/>
        </w:rPr>
        <w:t>文件时间：</w:t>
      </w:r>
      <w:r>
        <w:rPr>
          <w:rFonts w:hint="eastAsia" w:ascii="宋体" w:hAnsi="宋体" w:eastAsia="宋体" w:cs="宋体"/>
          <w:b/>
          <w:bCs/>
          <w:sz w:val="24"/>
          <w:highlight w:val="none"/>
        </w:rPr>
        <w:t>详见</w:t>
      </w:r>
      <w:r>
        <w:rPr>
          <w:rFonts w:hint="eastAsia" w:ascii="宋体" w:hAnsi="宋体" w:cs="宋体"/>
          <w:b/>
          <w:bCs/>
          <w:sz w:val="24"/>
          <w:highlight w:val="none"/>
        </w:rPr>
        <w:t>投标须知前附表第</w:t>
      </w:r>
      <w:r>
        <w:rPr>
          <w:rFonts w:hint="eastAsia" w:ascii="宋体" w:hAnsi="宋体" w:cs="宋体"/>
          <w:b/>
          <w:bCs/>
          <w:sz w:val="24"/>
          <w:highlight w:val="none"/>
          <w:u w:val="single"/>
        </w:rPr>
        <w:t xml:space="preserve"> </w:t>
      </w:r>
      <w:r>
        <w:rPr>
          <w:rFonts w:hint="eastAsia" w:ascii="宋体" w:hAnsi="宋体" w:cs="宋体"/>
          <w:b/>
          <w:bCs/>
          <w:sz w:val="24"/>
          <w:highlight w:val="none"/>
          <w:u w:val="single"/>
          <w:lang w:val="en-US" w:eastAsia="zh-CN"/>
        </w:rPr>
        <w:t>24</w:t>
      </w:r>
      <w:r>
        <w:rPr>
          <w:rFonts w:hint="eastAsia" w:ascii="宋体" w:hAnsi="宋体" w:cs="宋体"/>
          <w:b/>
          <w:bCs/>
          <w:sz w:val="24"/>
          <w:highlight w:val="none"/>
          <w:u w:val="single"/>
        </w:rPr>
        <w:t xml:space="preserve"> </w:t>
      </w:r>
      <w:r>
        <w:rPr>
          <w:rFonts w:hint="eastAsia" w:ascii="宋体" w:hAnsi="宋体" w:cs="宋体"/>
          <w:b/>
          <w:bCs/>
          <w:sz w:val="24"/>
          <w:highlight w:val="none"/>
        </w:rPr>
        <w:t>条</w:t>
      </w:r>
    </w:p>
    <w:p w14:paraId="0F2113EA">
      <w:pPr>
        <w:keepNext w:val="0"/>
        <w:keepLines w:val="0"/>
        <w:pageBreakBefore w:val="0"/>
        <w:kinsoku/>
        <w:wordWrap/>
        <w:overflowPunct/>
        <w:topLinePunct w:val="0"/>
        <w:bidi w:val="0"/>
        <w:adjustRightInd/>
        <w:snapToGrid/>
        <w:spacing w:line="500" w:lineRule="exact"/>
        <w:ind w:firstLine="420" w:firstLineChars="200"/>
        <w:outlineLvl w:val="9"/>
        <w:rPr>
          <w:rFonts w:hint="eastAsia" w:ascii="宋体" w:hAnsi="宋体" w:eastAsia="宋体" w:cs="宋体"/>
          <w:b/>
          <w:szCs w:val="24"/>
          <w:highlight w:val="none"/>
          <w:lang w:val="zh-CN" w:eastAsia="zh-CN"/>
        </w:rPr>
      </w:pPr>
      <w:r>
        <w:rPr>
          <w:rFonts w:hint="eastAsia" w:ascii="宋体" w:hAnsi="宋体" w:eastAsia="宋体" w:cs="宋体"/>
          <w:szCs w:val="24"/>
          <w:highlight w:val="none"/>
          <w:lang w:val="en-US" w:eastAsia="zh-CN"/>
        </w:rPr>
        <w:t>21.2</w:t>
      </w:r>
      <w:r>
        <w:rPr>
          <w:rFonts w:hint="eastAsia" w:ascii="宋体" w:hAnsi="宋体" w:eastAsia="宋体" w:cs="宋体"/>
          <w:szCs w:val="24"/>
          <w:highlight w:val="none"/>
        </w:rPr>
        <w:t>解密</w:t>
      </w:r>
      <w:r>
        <w:rPr>
          <w:rFonts w:hint="eastAsia" w:hAnsi="宋体" w:eastAsia="宋体" w:cs="宋体"/>
          <w:szCs w:val="24"/>
          <w:highlight w:val="none"/>
          <w:lang w:eastAsia="zh-CN"/>
        </w:rPr>
        <w:t>投标</w:t>
      </w:r>
      <w:r>
        <w:rPr>
          <w:rFonts w:hint="eastAsia" w:ascii="宋体" w:hAnsi="宋体" w:eastAsia="宋体" w:cs="宋体"/>
          <w:szCs w:val="24"/>
          <w:highlight w:val="none"/>
        </w:rPr>
        <w:t>文件地点：</w:t>
      </w:r>
      <w:r>
        <w:rPr>
          <w:rFonts w:hint="eastAsia" w:ascii="宋体" w:hAnsi="宋体" w:eastAsia="宋体" w:cs="宋体"/>
          <w:b/>
          <w:bCs/>
          <w:sz w:val="24"/>
          <w:highlight w:val="none"/>
        </w:rPr>
        <w:t>详见</w:t>
      </w:r>
      <w:r>
        <w:rPr>
          <w:rFonts w:hint="eastAsia" w:ascii="宋体" w:hAnsi="宋体" w:cs="宋体"/>
          <w:b/>
          <w:bCs/>
          <w:sz w:val="24"/>
          <w:highlight w:val="none"/>
        </w:rPr>
        <w:t>投标须知前附表第</w:t>
      </w:r>
      <w:r>
        <w:rPr>
          <w:rFonts w:hint="eastAsia" w:ascii="宋体" w:hAnsi="宋体" w:cs="宋体"/>
          <w:b/>
          <w:bCs/>
          <w:sz w:val="24"/>
          <w:highlight w:val="none"/>
          <w:u w:val="single"/>
        </w:rPr>
        <w:t xml:space="preserve"> </w:t>
      </w:r>
      <w:r>
        <w:rPr>
          <w:rFonts w:hint="eastAsia" w:ascii="宋体" w:hAnsi="宋体" w:cs="宋体"/>
          <w:b/>
          <w:bCs/>
          <w:sz w:val="24"/>
          <w:highlight w:val="none"/>
          <w:u w:val="single"/>
          <w:lang w:val="en-US" w:eastAsia="zh-CN"/>
        </w:rPr>
        <w:t>23</w:t>
      </w:r>
      <w:r>
        <w:rPr>
          <w:rFonts w:hint="eastAsia" w:ascii="宋体" w:hAnsi="宋体" w:cs="宋体"/>
          <w:b/>
          <w:bCs/>
          <w:sz w:val="24"/>
          <w:highlight w:val="none"/>
          <w:u w:val="single"/>
        </w:rPr>
        <w:t xml:space="preserve"> </w:t>
      </w:r>
      <w:r>
        <w:rPr>
          <w:rFonts w:hint="eastAsia" w:ascii="宋体" w:hAnsi="宋体" w:cs="宋体"/>
          <w:b/>
          <w:bCs/>
          <w:sz w:val="24"/>
          <w:highlight w:val="none"/>
        </w:rPr>
        <w:t>条</w:t>
      </w:r>
    </w:p>
    <w:p w14:paraId="16656707">
      <w:pPr>
        <w:rPr>
          <w:rFonts w:hint="eastAsia"/>
          <w:lang w:val="zh-CN" w:eastAsia="zh-CN"/>
        </w:rPr>
      </w:pPr>
    </w:p>
    <w:p w14:paraId="30092B21">
      <w:pPr>
        <w:keepNext w:val="0"/>
        <w:keepLines w:val="0"/>
        <w:pageBreakBefore w:val="0"/>
        <w:kinsoku/>
        <w:wordWrap/>
        <w:overflowPunct/>
        <w:topLinePunct w:val="0"/>
        <w:bidi w:val="0"/>
        <w:adjustRightInd/>
        <w:snapToGrid/>
        <w:spacing w:line="500" w:lineRule="exact"/>
        <w:jc w:val="center"/>
        <w:outlineLvl w:val="9"/>
        <w:rPr>
          <w:rFonts w:hint="eastAsia" w:ascii="宋体" w:hAnsi="宋体" w:eastAsia="宋体" w:cs="宋体"/>
          <w:b/>
          <w:sz w:val="32"/>
          <w:szCs w:val="32"/>
          <w:highlight w:val="none"/>
        </w:rPr>
      </w:pPr>
      <w:r>
        <w:rPr>
          <w:rFonts w:hint="eastAsia" w:ascii="宋体" w:hAnsi="宋体" w:eastAsia="宋体" w:cs="宋体"/>
          <w:b/>
          <w:sz w:val="32"/>
          <w:szCs w:val="32"/>
          <w:highlight w:val="none"/>
        </w:rPr>
        <w:t>五.开标与评标</w:t>
      </w:r>
      <w:bookmarkEnd w:id="85"/>
      <w:bookmarkEnd w:id="86"/>
      <w:bookmarkEnd w:id="87"/>
      <w:bookmarkEnd w:id="88"/>
    </w:p>
    <w:p w14:paraId="4038A3B6">
      <w:pPr>
        <w:keepNext w:val="0"/>
        <w:keepLines w:val="0"/>
        <w:pageBreakBefore w:val="0"/>
        <w:kinsoku/>
        <w:wordWrap/>
        <w:overflowPunct/>
        <w:topLinePunct w:val="0"/>
        <w:bidi w:val="0"/>
        <w:adjustRightInd/>
        <w:snapToGrid/>
        <w:spacing w:line="500" w:lineRule="exact"/>
        <w:outlineLvl w:val="9"/>
        <w:rPr>
          <w:rFonts w:hint="eastAsia" w:ascii="宋体" w:hAnsi="宋体" w:eastAsia="宋体" w:cs="宋体"/>
          <w:b/>
          <w:szCs w:val="24"/>
          <w:highlight w:val="none"/>
          <w:lang w:val="en-US" w:eastAsia="zh-CN"/>
        </w:rPr>
      </w:pPr>
      <w:bookmarkStart w:id="89" w:name="_Toc31897"/>
      <w:r>
        <w:rPr>
          <w:rFonts w:hint="eastAsia" w:ascii="宋体" w:hAnsi="宋体" w:eastAsia="宋体" w:cs="宋体"/>
          <w:b/>
          <w:szCs w:val="24"/>
          <w:highlight w:val="none"/>
          <w:lang w:val="en-US" w:eastAsia="zh-CN"/>
        </w:rPr>
        <w:t>22. 开标</w:t>
      </w:r>
      <w:bookmarkEnd w:id="89"/>
    </w:p>
    <w:p w14:paraId="6D3AD844">
      <w:pPr>
        <w:spacing w:line="360" w:lineRule="auto"/>
        <w:ind w:firstLine="420" w:firstLineChars="200"/>
        <w:outlineLvl w:val="9"/>
        <w:rPr>
          <w:rFonts w:hint="eastAsia" w:ascii="宋体" w:hAnsi="宋体" w:eastAsia="宋体" w:cs="Times New Roman"/>
          <w:szCs w:val="21"/>
          <w:highlight w:val="none"/>
        </w:rPr>
      </w:pPr>
      <w:bookmarkStart w:id="90" w:name="_Toc1871"/>
      <w:r>
        <w:rPr>
          <w:rFonts w:hint="eastAsia" w:ascii="宋体" w:hAnsi="宋体" w:eastAsia="宋体" w:cs="Times New Roman"/>
          <w:szCs w:val="21"/>
          <w:highlight w:val="none"/>
          <w:lang w:val="en-US" w:eastAsia="zh-CN"/>
        </w:rPr>
        <w:t>22.1</w:t>
      </w:r>
      <w:r>
        <w:rPr>
          <w:rFonts w:hint="eastAsia" w:ascii="宋体" w:hAnsi="宋体" w:eastAsia="宋体" w:cs="Times New Roman"/>
          <w:szCs w:val="21"/>
          <w:highlight w:val="none"/>
        </w:rPr>
        <w:t xml:space="preserve"> 开标由采购代理机构主持。主持人宣布开标结束后，所有投标人应保持通讯设备的畅通，以方便在评标过程中评标委员会要求投标人对投标文件的必要澄清。</w:t>
      </w:r>
    </w:p>
    <w:p w14:paraId="5F9F0B25">
      <w:pPr>
        <w:spacing w:line="360" w:lineRule="auto"/>
        <w:ind w:firstLine="420" w:firstLineChars="200"/>
        <w:outlineLvl w:val="9"/>
        <w:rPr>
          <w:rFonts w:hint="eastAsia" w:ascii="宋体" w:hAnsi="宋体" w:eastAsia="宋体" w:cs="Times New Roman"/>
          <w:szCs w:val="21"/>
          <w:highlight w:val="none"/>
        </w:rPr>
      </w:pPr>
      <w:r>
        <w:rPr>
          <w:rFonts w:hint="eastAsia" w:ascii="宋体" w:hAnsi="宋体" w:eastAsia="宋体" w:cs="Times New Roman"/>
          <w:szCs w:val="21"/>
          <w:highlight w:val="none"/>
          <w:lang w:val="en-US" w:eastAsia="zh-CN"/>
        </w:rPr>
        <w:t>22.2</w:t>
      </w:r>
      <w:r>
        <w:rPr>
          <w:rFonts w:hint="eastAsia" w:ascii="宋体" w:hAnsi="宋体" w:eastAsia="宋体" w:cs="Times New Roman"/>
          <w:szCs w:val="21"/>
          <w:highlight w:val="none"/>
        </w:rPr>
        <w:t xml:space="preserve"> 投标人对开标过程和开标记录有疑义，以及认为采购人、采购代理机构相关工作人员有需要回避情形的，应当场提出询问或者回避申请。采购人、采购代理机构对投标人代表提出的询问或者回避申请应当及时处理，并制作记录。</w:t>
      </w:r>
    </w:p>
    <w:p w14:paraId="3F8D41D1">
      <w:pPr>
        <w:keepNext w:val="0"/>
        <w:keepLines w:val="0"/>
        <w:pageBreakBefore w:val="0"/>
        <w:kinsoku/>
        <w:wordWrap/>
        <w:overflowPunct/>
        <w:topLinePunct w:val="0"/>
        <w:bidi w:val="0"/>
        <w:adjustRightInd/>
        <w:snapToGrid/>
        <w:spacing w:line="500" w:lineRule="exact"/>
        <w:outlineLvl w:val="9"/>
        <w:rPr>
          <w:rFonts w:hint="eastAsia" w:ascii="宋体" w:hAnsi="宋体" w:eastAsia="宋体" w:cs="宋体"/>
          <w:b/>
          <w:szCs w:val="24"/>
          <w:highlight w:val="none"/>
        </w:rPr>
      </w:pPr>
      <w:r>
        <w:rPr>
          <w:rFonts w:hint="eastAsia" w:ascii="宋体" w:hAnsi="宋体" w:eastAsia="宋体" w:cs="宋体"/>
          <w:b/>
          <w:szCs w:val="24"/>
          <w:highlight w:val="none"/>
        </w:rPr>
        <w:t>2</w:t>
      </w:r>
      <w:r>
        <w:rPr>
          <w:rFonts w:hint="eastAsia" w:hAnsi="宋体" w:eastAsia="宋体" w:cs="宋体"/>
          <w:b/>
          <w:szCs w:val="24"/>
          <w:highlight w:val="none"/>
          <w:lang w:val="en-US" w:eastAsia="zh-CN"/>
        </w:rPr>
        <w:t>3</w:t>
      </w:r>
      <w:r>
        <w:rPr>
          <w:rFonts w:hint="eastAsia" w:ascii="宋体" w:hAnsi="宋体" w:eastAsia="宋体" w:cs="宋体"/>
          <w:b/>
          <w:szCs w:val="24"/>
          <w:highlight w:val="none"/>
        </w:rPr>
        <w:t>．评标组织及评标原则</w:t>
      </w:r>
      <w:bookmarkEnd w:id="90"/>
    </w:p>
    <w:p w14:paraId="34365951">
      <w:pPr>
        <w:spacing w:line="360" w:lineRule="auto"/>
        <w:ind w:firstLine="420" w:firstLineChars="200"/>
        <w:outlineLvl w:val="9"/>
        <w:rPr>
          <w:rFonts w:hint="eastAsia"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3</w:t>
      </w:r>
      <w:r>
        <w:rPr>
          <w:rFonts w:hint="eastAsia" w:ascii="宋体" w:hAnsi="宋体"/>
          <w:szCs w:val="21"/>
          <w:highlight w:val="none"/>
        </w:rPr>
        <w:t>.1按照《中华人民共和国政府采购法》、中华人民共和国2015年第658号国务院令--《中华人民共和国政府采购法实施条例》和中华人民共和国财政部2017年第87号部长令--《政府采购</w:t>
      </w:r>
      <w:r>
        <w:rPr>
          <w:rFonts w:hint="eastAsia" w:hAnsi="宋体"/>
          <w:szCs w:val="21"/>
          <w:highlight w:val="none"/>
          <w:lang w:eastAsia="zh-CN"/>
        </w:rPr>
        <w:t>货物</w:t>
      </w:r>
      <w:r>
        <w:rPr>
          <w:rFonts w:hint="eastAsia" w:ascii="宋体" w:hAnsi="宋体"/>
          <w:szCs w:val="21"/>
          <w:highlight w:val="none"/>
        </w:rPr>
        <w:t>和服务招标投标管理办法》的规定，依法组建评标委员会。评标委员会按照招标文件规定的评标方法独立进行评标工作。</w:t>
      </w:r>
    </w:p>
    <w:p w14:paraId="0422BCC0">
      <w:pPr>
        <w:spacing w:line="360" w:lineRule="auto"/>
        <w:ind w:firstLine="420" w:firstLineChars="200"/>
        <w:outlineLvl w:val="9"/>
        <w:rPr>
          <w:rFonts w:hint="eastAsia"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3</w:t>
      </w:r>
      <w:r>
        <w:rPr>
          <w:rFonts w:hint="eastAsia" w:ascii="宋体" w:hAnsi="宋体"/>
          <w:szCs w:val="21"/>
          <w:highlight w:val="none"/>
        </w:rPr>
        <w:t>.2招标文件和投标文件是评标的依据。在评标中，不得改变招标文件中规定的评标标准、方法和中标条件。</w:t>
      </w:r>
      <w:r>
        <w:rPr>
          <w:rFonts w:hint="eastAsia" w:hAnsi="宋体"/>
          <w:szCs w:val="21"/>
          <w:highlight w:val="none"/>
          <w:lang w:eastAsia="zh-CN"/>
        </w:rPr>
        <w:t>供应商</w:t>
      </w:r>
      <w:r>
        <w:rPr>
          <w:rFonts w:hint="eastAsia" w:ascii="宋体" w:hAnsi="宋体"/>
          <w:szCs w:val="21"/>
          <w:highlight w:val="none"/>
        </w:rPr>
        <w:t>不得在开标后使用任何方式对投标文件的实质性内容做任何更改。</w:t>
      </w:r>
    </w:p>
    <w:p w14:paraId="1B156326">
      <w:pPr>
        <w:spacing w:line="360" w:lineRule="auto"/>
        <w:ind w:firstLine="420" w:firstLineChars="200"/>
        <w:outlineLvl w:val="9"/>
        <w:rPr>
          <w:rFonts w:hint="eastAsia"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3</w:t>
      </w:r>
      <w:r>
        <w:rPr>
          <w:rFonts w:hint="eastAsia" w:ascii="宋体" w:hAnsi="宋体"/>
          <w:szCs w:val="21"/>
          <w:highlight w:val="none"/>
        </w:rPr>
        <w:t>.3在评标期间，对于投标文件中含义不明确、同类问题表述不一致或者有明显文字和计算错误的内容，评标委员会应当以</w:t>
      </w:r>
      <w:r>
        <w:rPr>
          <w:rFonts w:hint="eastAsia" w:ascii="宋体" w:hAnsi="宋体"/>
          <w:szCs w:val="21"/>
          <w:highlight w:val="none"/>
          <w:lang w:val="en-US" w:eastAsia="zh-CN"/>
        </w:rPr>
        <w:t>政采云平台或</w:t>
      </w:r>
      <w:r>
        <w:rPr>
          <w:rFonts w:hint="eastAsia" w:ascii="宋体" w:hAnsi="宋体"/>
          <w:szCs w:val="21"/>
          <w:highlight w:val="none"/>
        </w:rPr>
        <w:t>书面形式（由评标委员会专家签字）要求</w:t>
      </w:r>
      <w:r>
        <w:rPr>
          <w:rFonts w:hint="eastAsia" w:ascii="宋体" w:hAnsi="宋体"/>
          <w:szCs w:val="21"/>
          <w:highlight w:val="none"/>
          <w:lang w:val="en-US" w:eastAsia="zh-CN"/>
        </w:rPr>
        <w:t>供应商</w:t>
      </w:r>
      <w:r>
        <w:rPr>
          <w:rFonts w:hint="eastAsia" w:ascii="宋体" w:hAnsi="宋体"/>
          <w:szCs w:val="21"/>
          <w:highlight w:val="none"/>
        </w:rPr>
        <w:t>做出必要的澄清、说明或者纠正。</w:t>
      </w:r>
      <w:r>
        <w:rPr>
          <w:rFonts w:hint="eastAsia" w:hAnsi="宋体"/>
          <w:szCs w:val="21"/>
          <w:highlight w:val="none"/>
          <w:lang w:eastAsia="zh-CN"/>
        </w:rPr>
        <w:t>供应商</w:t>
      </w:r>
      <w:r>
        <w:rPr>
          <w:rFonts w:hint="eastAsia" w:ascii="宋体" w:hAnsi="宋体"/>
          <w:szCs w:val="21"/>
          <w:highlight w:val="none"/>
        </w:rPr>
        <w:t>的澄清、说明或者补正应当采用</w:t>
      </w:r>
      <w:r>
        <w:rPr>
          <w:rFonts w:hint="eastAsia" w:ascii="宋体" w:hAnsi="宋体"/>
          <w:color w:val="auto"/>
          <w:szCs w:val="21"/>
          <w:highlight w:val="none"/>
          <w:lang w:val="en-US" w:eastAsia="zh-CN"/>
        </w:rPr>
        <w:t>政采云平台或</w:t>
      </w:r>
      <w:r>
        <w:rPr>
          <w:rFonts w:hint="eastAsia" w:ascii="宋体" w:hAnsi="宋体"/>
          <w:color w:val="auto"/>
          <w:szCs w:val="21"/>
          <w:highlight w:val="none"/>
        </w:rPr>
        <w:t>书面形式</w:t>
      </w:r>
      <w:r>
        <w:rPr>
          <w:rFonts w:hint="eastAsia" w:ascii="宋体" w:hAnsi="宋体"/>
          <w:szCs w:val="21"/>
          <w:highlight w:val="none"/>
        </w:rPr>
        <w:t>，并由其法人代表或授权代表签署全名。</w:t>
      </w:r>
      <w:r>
        <w:rPr>
          <w:rFonts w:hint="eastAsia" w:hAnsi="宋体"/>
          <w:szCs w:val="21"/>
          <w:highlight w:val="none"/>
          <w:lang w:eastAsia="zh-CN"/>
        </w:rPr>
        <w:t>供应商</w:t>
      </w:r>
      <w:r>
        <w:rPr>
          <w:rFonts w:hint="eastAsia" w:ascii="宋体" w:hAnsi="宋体"/>
          <w:szCs w:val="21"/>
          <w:highlight w:val="none"/>
        </w:rPr>
        <w:t>的澄清、说明或者补正不得超出投标文件的范围或者改变投标文件的实质性内容。</w:t>
      </w:r>
    </w:p>
    <w:p w14:paraId="6CE0E5FC">
      <w:pPr>
        <w:spacing w:line="360" w:lineRule="auto"/>
        <w:ind w:firstLine="420" w:firstLineChars="200"/>
        <w:outlineLvl w:val="9"/>
        <w:rPr>
          <w:rFonts w:hint="eastAsia"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3</w:t>
      </w:r>
      <w:r>
        <w:rPr>
          <w:rFonts w:hint="eastAsia" w:ascii="宋体" w:hAnsi="宋体"/>
          <w:szCs w:val="21"/>
          <w:highlight w:val="none"/>
        </w:rPr>
        <w:t>.4如果</w:t>
      </w:r>
      <w:r>
        <w:rPr>
          <w:rFonts w:hint="eastAsia" w:ascii="宋体" w:hAnsi="宋体"/>
          <w:szCs w:val="21"/>
          <w:highlight w:val="none"/>
          <w:lang w:val="en-US" w:eastAsia="zh-CN"/>
        </w:rPr>
        <w:t>供应商</w:t>
      </w:r>
      <w:r>
        <w:rPr>
          <w:rFonts w:hint="eastAsia" w:ascii="宋体" w:hAnsi="宋体"/>
          <w:szCs w:val="21"/>
          <w:highlight w:val="none"/>
        </w:rPr>
        <w:t>在规定时限内，未能答复或拒绝答复评委会提出的澄清、说明或者补正的要求，将由评委会根据其投标文件按最大风险进行评标。</w:t>
      </w:r>
    </w:p>
    <w:p w14:paraId="4941FFE7">
      <w:pPr>
        <w:keepNext w:val="0"/>
        <w:keepLines w:val="0"/>
        <w:pageBreakBefore w:val="0"/>
        <w:wordWrap/>
        <w:overflowPunct/>
        <w:topLinePunct w:val="0"/>
        <w:bidi w:val="0"/>
        <w:spacing w:line="500" w:lineRule="exact"/>
        <w:outlineLvl w:val="9"/>
        <w:rPr>
          <w:rFonts w:hint="eastAsia" w:ascii="宋体" w:hAnsi="宋体" w:eastAsia="宋体" w:cs="宋体"/>
          <w:b/>
          <w:szCs w:val="24"/>
          <w:highlight w:val="none"/>
        </w:rPr>
      </w:pPr>
      <w:bookmarkStart w:id="91" w:name="_Toc24411"/>
      <w:r>
        <w:rPr>
          <w:rFonts w:hint="eastAsia" w:ascii="宋体" w:hAnsi="宋体" w:eastAsia="宋体" w:cs="宋体"/>
          <w:b/>
          <w:szCs w:val="24"/>
          <w:highlight w:val="none"/>
        </w:rPr>
        <w:t>2</w:t>
      </w:r>
      <w:r>
        <w:rPr>
          <w:rFonts w:hint="eastAsia" w:hAnsi="宋体" w:eastAsia="宋体" w:cs="宋体"/>
          <w:b/>
          <w:szCs w:val="24"/>
          <w:highlight w:val="none"/>
          <w:lang w:val="en-US" w:eastAsia="zh-CN"/>
        </w:rPr>
        <w:t>4</w:t>
      </w:r>
      <w:r>
        <w:rPr>
          <w:rFonts w:hint="eastAsia" w:ascii="宋体" w:hAnsi="宋体" w:eastAsia="宋体" w:cs="宋体"/>
          <w:b/>
          <w:szCs w:val="24"/>
          <w:highlight w:val="none"/>
        </w:rPr>
        <w:t>．评标过程的保密</w:t>
      </w:r>
      <w:bookmarkEnd w:id="91"/>
    </w:p>
    <w:p w14:paraId="56A2BE74">
      <w:pPr>
        <w:keepNext w:val="0"/>
        <w:keepLines w:val="0"/>
        <w:pageBreakBefore w:val="0"/>
        <w:wordWrap/>
        <w:overflowPunct/>
        <w:topLinePunct w:val="0"/>
        <w:bidi w:val="0"/>
        <w:spacing w:line="500" w:lineRule="exact"/>
        <w:ind w:firstLine="420" w:firstLineChars="200"/>
        <w:outlineLvl w:val="9"/>
        <w:rPr>
          <w:rFonts w:hint="eastAsia" w:ascii="宋体" w:hAnsi="宋体" w:eastAsia="宋体" w:cs="宋体"/>
          <w:szCs w:val="24"/>
          <w:highlight w:val="none"/>
        </w:rPr>
      </w:pPr>
      <w:r>
        <w:rPr>
          <w:rFonts w:hint="eastAsia" w:ascii="宋体" w:hAnsi="宋体" w:eastAsia="宋体" w:cs="宋体"/>
          <w:szCs w:val="24"/>
          <w:highlight w:val="none"/>
        </w:rPr>
        <w:t>2</w:t>
      </w:r>
      <w:r>
        <w:rPr>
          <w:rFonts w:hint="eastAsia" w:hAnsi="宋体" w:eastAsia="宋体" w:cs="宋体"/>
          <w:szCs w:val="24"/>
          <w:highlight w:val="none"/>
          <w:lang w:val="en-US" w:eastAsia="zh-CN"/>
        </w:rPr>
        <w:t>4</w:t>
      </w:r>
      <w:r>
        <w:rPr>
          <w:rFonts w:hint="eastAsia" w:ascii="宋体" w:hAnsi="宋体" w:eastAsia="宋体" w:cs="宋体"/>
          <w:szCs w:val="24"/>
          <w:highlight w:val="none"/>
        </w:rPr>
        <w:t>.1评标委员会成员和与评标活动有关的工作人员不得泄露有关投标文件的评审和比较、中标候选人的推荐以及与评标有关的其他情况。</w:t>
      </w:r>
    </w:p>
    <w:p w14:paraId="6762B967">
      <w:pPr>
        <w:keepNext w:val="0"/>
        <w:keepLines w:val="0"/>
        <w:pageBreakBefore w:val="0"/>
        <w:wordWrap/>
        <w:overflowPunct/>
        <w:topLinePunct w:val="0"/>
        <w:bidi w:val="0"/>
        <w:spacing w:line="500" w:lineRule="exact"/>
        <w:ind w:firstLine="420" w:firstLineChars="200"/>
        <w:outlineLvl w:val="9"/>
        <w:rPr>
          <w:rFonts w:hint="eastAsia" w:ascii="宋体" w:hAnsi="宋体" w:eastAsia="宋体" w:cs="宋体"/>
          <w:szCs w:val="24"/>
          <w:highlight w:val="none"/>
        </w:rPr>
      </w:pPr>
      <w:r>
        <w:rPr>
          <w:rFonts w:hint="eastAsia" w:ascii="宋体" w:hAnsi="宋体" w:eastAsia="宋体" w:cs="宋体"/>
          <w:szCs w:val="24"/>
          <w:highlight w:val="none"/>
        </w:rPr>
        <w:t>2</w:t>
      </w:r>
      <w:r>
        <w:rPr>
          <w:rFonts w:hint="eastAsia" w:hAnsi="宋体" w:eastAsia="宋体" w:cs="宋体"/>
          <w:szCs w:val="24"/>
          <w:highlight w:val="none"/>
          <w:lang w:val="en-US" w:eastAsia="zh-CN"/>
        </w:rPr>
        <w:t>4</w:t>
      </w:r>
      <w:r>
        <w:rPr>
          <w:rFonts w:hint="eastAsia" w:ascii="宋体" w:hAnsi="宋体" w:eastAsia="宋体" w:cs="宋体"/>
          <w:szCs w:val="24"/>
          <w:highlight w:val="none"/>
        </w:rPr>
        <w:t>.2在评标过程中，如果</w:t>
      </w:r>
      <w:r>
        <w:rPr>
          <w:rFonts w:hint="eastAsia" w:hAnsi="宋体" w:eastAsia="宋体" w:cs="宋体"/>
          <w:szCs w:val="24"/>
          <w:highlight w:val="none"/>
          <w:lang w:eastAsia="zh-CN"/>
        </w:rPr>
        <w:t>供应商</w:t>
      </w:r>
      <w:r>
        <w:rPr>
          <w:rFonts w:hint="eastAsia" w:ascii="宋体" w:hAnsi="宋体" w:eastAsia="宋体" w:cs="宋体"/>
          <w:szCs w:val="24"/>
          <w:highlight w:val="none"/>
        </w:rPr>
        <w:t>试图在投标文件的评审和比较、中标候选人的推荐以及与评标有关的其他方面，向评标人、采购人和采购代理机构施加任何影响，</w:t>
      </w:r>
      <w:r>
        <w:rPr>
          <w:rFonts w:hint="eastAsia" w:ascii="宋体" w:hAnsi="宋体" w:eastAsia="宋体" w:cs="宋体"/>
          <w:szCs w:val="24"/>
          <w:highlight w:val="none"/>
          <w:lang w:eastAsia="zh-CN"/>
        </w:rPr>
        <w:t>其投标应做无效投标处理</w:t>
      </w:r>
      <w:r>
        <w:rPr>
          <w:rFonts w:hint="eastAsia" w:ascii="宋体" w:hAnsi="宋体" w:eastAsia="宋体" w:cs="宋体"/>
          <w:szCs w:val="24"/>
          <w:highlight w:val="none"/>
        </w:rPr>
        <w:t>。</w:t>
      </w:r>
    </w:p>
    <w:p w14:paraId="2275213C">
      <w:pPr>
        <w:keepNext w:val="0"/>
        <w:keepLines w:val="0"/>
        <w:pageBreakBefore w:val="0"/>
        <w:wordWrap/>
        <w:overflowPunct/>
        <w:topLinePunct w:val="0"/>
        <w:bidi w:val="0"/>
        <w:spacing w:line="500" w:lineRule="exact"/>
        <w:outlineLvl w:val="9"/>
        <w:rPr>
          <w:rFonts w:hint="eastAsia" w:ascii="宋体" w:hAnsi="宋体" w:eastAsia="宋体" w:cs="宋体"/>
          <w:b/>
          <w:szCs w:val="24"/>
          <w:highlight w:val="none"/>
        </w:rPr>
      </w:pPr>
      <w:bookmarkStart w:id="92" w:name="_Toc25249"/>
      <w:r>
        <w:rPr>
          <w:rFonts w:hint="eastAsia" w:ascii="宋体" w:hAnsi="宋体" w:eastAsia="宋体" w:cs="宋体"/>
          <w:b/>
          <w:szCs w:val="24"/>
          <w:highlight w:val="none"/>
        </w:rPr>
        <w:t>2</w:t>
      </w:r>
      <w:r>
        <w:rPr>
          <w:rFonts w:hint="eastAsia" w:hAnsi="宋体" w:eastAsia="宋体" w:cs="宋体"/>
          <w:b/>
          <w:szCs w:val="24"/>
          <w:highlight w:val="none"/>
          <w:lang w:val="en-US" w:eastAsia="zh-CN"/>
        </w:rPr>
        <w:t>5</w:t>
      </w:r>
      <w:r>
        <w:rPr>
          <w:rFonts w:hint="eastAsia" w:ascii="宋体" w:hAnsi="宋体" w:eastAsia="宋体" w:cs="宋体"/>
          <w:b/>
          <w:szCs w:val="24"/>
          <w:highlight w:val="none"/>
        </w:rPr>
        <w:t>．评标方法</w:t>
      </w:r>
      <w:bookmarkEnd w:id="92"/>
    </w:p>
    <w:p w14:paraId="55A6E912">
      <w:pPr>
        <w:spacing w:line="360" w:lineRule="auto"/>
        <w:ind w:firstLine="420" w:firstLineChars="200"/>
        <w:outlineLvl w:val="9"/>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5</w:t>
      </w:r>
      <w:r>
        <w:rPr>
          <w:rFonts w:hint="eastAsia" w:ascii="宋体" w:hAnsi="宋体"/>
          <w:color w:val="auto"/>
          <w:szCs w:val="21"/>
          <w:highlight w:val="none"/>
        </w:rPr>
        <w:t>.1按照《中华人民共和国政府采购法实施条例》和《政府采购</w:t>
      </w:r>
      <w:r>
        <w:rPr>
          <w:rFonts w:hint="eastAsia" w:hAnsi="宋体"/>
          <w:color w:val="auto"/>
          <w:szCs w:val="21"/>
          <w:highlight w:val="none"/>
          <w:lang w:eastAsia="zh-CN"/>
        </w:rPr>
        <w:t>货物</w:t>
      </w:r>
      <w:r>
        <w:rPr>
          <w:rFonts w:hint="eastAsia" w:ascii="宋体" w:hAnsi="宋体"/>
          <w:color w:val="auto"/>
          <w:szCs w:val="21"/>
          <w:highlight w:val="none"/>
        </w:rPr>
        <w:t>和服务招标投标管理办法》的规定，本次评标采用以下评标方法中的一种：</w:t>
      </w:r>
      <w:r>
        <w:rPr>
          <w:rFonts w:hint="eastAsia" w:hAnsi="宋体"/>
          <w:color w:val="auto"/>
          <w:szCs w:val="21"/>
          <w:highlight w:val="none"/>
          <w:lang w:eastAsia="zh-CN"/>
        </w:rPr>
        <w:t>详</w:t>
      </w:r>
      <w:r>
        <w:rPr>
          <w:rFonts w:hint="eastAsia" w:ascii="宋体" w:hAnsi="宋体"/>
          <w:color w:val="auto"/>
          <w:szCs w:val="21"/>
          <w:highlight w:val="none"/>
        </w:rPr>
        <w:t>见“</w:t>
      </w:r>
      <w:r>
        <w:rPr>
          <w:rFonts w:hint="eastAsia" w:ascii="宋体" w:hAnsi="宋体"/>
          <w:color w:val="auto"/>
          <w:szCs w:val="21"/>
          <w:highlight w:val="none"/>
          <w:lang w:eastAsia="zh-CN"/>
        </w:rPr>
        <w:t>供应商须知前附表</w:t>
      </w:r>
      <w:r>
        <w:rPr>
          <w:rFonts w:hint="eastAsia" w:ascii="宋体" w:hAnsi="宋体"/>
          <w:color w:val="auto"/>
          <w:szCs w:val="21"/>
          <w:highlight w:val="none"/>
        </w:rPr>
        <w:t>”。</w:t>
      </w:r>
    </w:p>
    <w:p w14:paraId="23A1DE6A">
      <w:pPr>
        <w:spacing w:line="360" w:lineRule="auto"/>
        <w:ind w:firstLine="420" w:firstLineChars="200"/>
        <w:outlineLvl w:val="9"/>
        <w:rPr>
          <w:rFonts w:hint="eastAsia" w:ascii="宋体" w:hAnsi="宋体"/>
          <w:color w:val="auto"/>
          <w:kern w:val="0"/>
          <w:szCs w:val="21"/>
          <w:highlight w:val="none"/>
        </w:rPr>
      </w:pPr>
      <w:r>
        <w:rPr>
          <w:rFonts w:hint="eastAsia" w:hAnsi="宋体"/>
          <w:color w:val="auto"/>
          <w:szCs w:val="21"/>
          <w:highlight w:val="none"/>
          <w:lang w:val="en-US" w:eastAsia="zh-CN"/>
        </w:rPr>
        <w:t>25.1.1</w:t>
      </w:r>
      <w:r>
        <w:rPr>
          <w:rFonts w:hint="eastAsia" w:ascii="宋体" w:hAnsi="宋体"/>
          <w:color w:val="auto"/>
          <w:szCs w:val="21"/>
          <w:highlight w:val="none"/>
        </w:rPr>
        <w:t>最低评标价法，</w:t>
      </w:r>
      <w:r>
        <w:rPr>
          <w:rFonts w:hint="eastAsia" w:ascii="宋体" w:hAnsi="宋体"/>
          <w:color w:val="auto"/>
          <w:kern w:val="0"/>
          <w:szCs w:val="21"/>
          <w:highlight w:val="none"/>
        </w:rPr>
        <w:t>是指投标文件满足招标文件全部实质性要求，且投标报价最低的</w:t>
      </w:r>
      <w:r>
        <w:rPr>
          <w:rFonts w:hint="eastAsia" w:hAnsi="宋体"/>
          <w:color w:val="auto"/>
          <w:kern w:val="0"/>
          <w:szCs w:val="21"/>
          <w:highlight w:val="none"/>
          <w:lang w:eastAsia="zh-CN"/>
        </w:rPr>
        <w:t>供应商</w:t>
      </w:r>
      <w:r>
        <w:rPr>
          <w:rFonts w:hint="eastAsia" w:ascii="宋体" w:hAnsi="宋体"/>
          <w:color w:val="auto"/>
          <w:kern w:val="0"/>
          <w:szCs w:val="21"/>
          <w:highlight w:val="none"/>
        </w:rPr>
        <w:t>为中标候选人的评标方法。</w:t>
      </w:r>
    </w:p>
    <w:p w14:paraId="2B0DEE45">
      <w:pPr>
        <w:spacing w:line="360" w:lineRule="auto"/>
        <w:ind w:firstLine="420" w:firstLineChars="200"/>
        <w:outlineLvl w:val="9"/>
        <w:rPr>
          <w:rFonts w:hint="eastAsia" w:ascii="宋体" w:hAnsi="宋体"/>
          <w:color w:val="auto"/>
          <w:kern w:val="0"/>
          <w:szCs w:val="21"/>
          <w:highlight w:val="none"/>
        </w:rPr>
      </w:pPr>
      <w:r>
        <w:rPr>
          <w:rFonts w:hint="eastAsia" w:hAnsi="宋体"/>
          <w:color w:val="auto"/>
          <w:szCs w:val="21"/>
          <w:highlight w:val="none"/>
          <w:lang w:val="en-US" w:eastAsia="zh-CN"/>
        </w:rPr>
        <w:t>25.1.2</w:t>
      </w:r>
      <w:r>
        <w:rPr>
          <w:rFonts w:hint="eastAsia" w:ascii="宋体" w:hAnsi="宋体"/>
          <w:color w:val="auto"/>
          <w:szCs w:val="21"/>
          <w:highlight w:val="none"/>
        </w:rPr>
        <w:t xml:space="preserve"> 综合评分法，</w:t>
      </w:r>
      <w:r>
        <w:rPr>
          <w:rFonts w:hint="eastAsia" w:ascii="宋体" w:hAnsi="宋体"/>
          <w:color w:val="auto"/>
          <w:kern w:val="0"/>
          <w:szCs w:val="21"/>
          <w:highlight w:val="none"/>
        </w:rPr>
        <w:t>是指投标文件满足招标文件全部实质性要求，且按照评审因素的量化指标评审得分最高的</w:t>
      </w:r>
      <w:r>
        <w:rPr>
          <w:rFonts w:hint="eastAsia" w:hAnsi="宋体"/>
          <w:color w:val="auto"/>
          <w:kern w:val="0"/>
          <w:szCs w:val="21"/>
          <w:highlight w:val="none"/>
          <w:lang w:eastAsia="zh-CN"/>
        </w:rPr>
        <w:t>供应商</w:t>
      </w:r>
      <w:r>
        <w:rPr>
          <w:rFonts w:hint="eastAsia" w:ascii="宋体" w:hAnsi="宋体"/>
          <w:color w:val="auto"/>
          <w:kern w:val="0"/>
          <w:szCs w:val="21"/>
          <w:highlight w:val="none"/>
        </w:rPr>
        <w:t>为中标候选人的评标方法。</w:t>
      </w:r>
    </w:p>
    <w:p w14:paraId="02004D13">
      <w:pPr>
        <w:keepNext w:val="0"/>
        <w:keepLines w:val="0"/>
        <w:pageBreakBefore w:val="0"/>
        <w:wordWrap/>
        <w:overflowPunct/>
        <w:topLinePunct w:val="0"/>
        <w:bidi w:val="0"/>
        <w:spacing w:line="500" w:lineRule="exact"/>
        <w:outlineLvl w:val="9"/>
        <w:rPr>
          <w:rFonts w:hint="eastAsia" w:ascii="宋体" w:hAnsi="宋体" w:eastAsia="宋体" w:cs="宋体"/>
          <w:b/>
          <w:szCs w:val="24"/>
          <w:highlight w:val="none"/>
        </w:rPr>
      </w:pPr>
      <w:bookmarkStart w:id="93" w:name="_Toc6845"/>
      <w:r>
        <w:rPr>
          <w:rFonts w:hint="eastAsia" w:ascii="宋体" w:hAnsi="宋体" w:eastAsia="宋体" w:cs="宋体"/>
          <w:b/>
          <w:szCs w:val="24"/>
          <w:highlight w:val="none"/>
        </w:rPr>
        <w:t>2</w:t>
      </w:r>
      <w:r>
        <w:rPr>
          <w:rFonts w:hint="eastAsia" w:hAnsi="宋体" w:eastAsia="宋体" w:cs="宋体"/>
          <w:b/>
          <w:szCs w:val="24"/>
          <w:highlight w:val="none"/>
          <w:lang w:val="en-US" w:eastAsia="zh-CN"/>
        </w:rPr>
        <w:t>6</w:t>
      </w:r>
      <w:r>
        <w:rPr>
          <w:rFonts w:hint="eastAsia" w:ascii="宋体" w:hAnsi="宋体" w:eastAsia="宋体" w:cs="宋体"/>
          <w:b/>
          <w:szCs w:val="24"/>
          <w:highlight w:val="none"/>
        </w:rPr>
        <w:t>．评标程序</w:t>
      </w:r>
      <w:bookmarkEnd w:id="93"/>
    </w:p>
    <w:p w14:paraId="28CC0A3C">
      <w:pPr>
        <w:keepNext w:val="0"/>
        <w:keepLines w:val="0"/>
        <w:pageBreakBefore w:val="0"/>
        <w:wordWrap/>
        <w:overflowPunct/>
        <w:topLinePunct w:val="0"/>
        <w:bidi w:val="0"/>
        <w:spacing w:line="500" w:lineRule="exact"/>
        <w:ind w:firstLine="420" w:firstLineChars="200"/>
        <w:outlineLvl w:val="9"/>
        <w:rPr>
          <w:rFonts w:hint="eastAsia" w:ascii="宋体" w:hAnsi="宋体" w:eastAsia="宋体" w:cs="宋体"/>
          <w:szCs w:val="24"/>
          <w:highlight w:val="none"/>
        </w:rPr>
      </w:pPr>
      <w:r>
        <w:rPr>
          <w:rFonts w:hint="eastAsia" w:ascii="宋体" w:hAnsi="宋体" w:eastAsia="宋体" w:cs="宋体"/>
          <w:szCs w:val="24"/>
          <w:highlight w:val="none"/>
        </w:rPr>
        <w:t>按照投标文件初审、澄清有关问题、比较与评价、推荐中标候选人名单的工作程序进行评标。在上一步评审中</w:t>
      </w:r>
      <w:r>
        <w:rPr>
          <w:rFonts w:hint="eastAsia" w:hAnsi="宋体" w:eastAsia="宋体" w:cs="宋体"/>
          <w:szCs w:val="24"/>
          <w:highlight w:val="none"/>
          <w:lang w:eastAsia="zh-CN"/>
        </w:rPr>
        <w:t>供应商</w:t>
      </w:r>
      <w:r>
        <w:rPr>
          <w:rFonts w:hint="eastAsia" w:ascii="宋体" w:hAnsi="宋体" w:eastAsia="宋体" w:cs="宋体"/>
          <w:szCs w:val="24"/>
          <w:highlight w:val="none"/>
        </w:rPr>
        <w:t>被</w:t>
      </w:r>
      <w:r>
        <w:rPr>
          <w:rFonts w:hint="eastAsia" w:ascii="宋体" w:hAnsi="宋体" w:eastAsia="宋体" w:cs="宋体"/>
          <w:szCs w:val="24"/>
          <w:highlight w:val="none"/>
          <w:lang w:eastAsia="zh-CN"/>
        </w:rPr>
        <w:t>认定</w:t>
      </w:r>
      <w:r>
        <w:rPr>
          <w:rFonts w:hint="eastAsia" w:ascii="宋体" w:hAnsi="宋体" w:eastAsia="宋体" w:cs="宋体"/>
          <w:szCs w:val="24"/>
          <w:highlight w:val="none"/>
        </w:rPr>
        <w:t>无效投标者，不进入下一步的评审。</w:t>
      </w:r>
    </w:p>
    <w:p w14:paraId="352920B4">
      <w:pPr>
        <w:keepNext w:val="0"/>
        <w:keepLines w:val="0"/>
        <w:pageBreakBefore w:val="0"/>
        <w:wordWrap/>
        <w:overflowPunct/>
        <w:topLinePunct w:val="0"/>
        <w:bidi w:val="0"/>
        <w:spacing w:line="500" w:lineRule="exact"/>
        <w:jc w:val="center"/>
        <w:outlineLvl w:val="9"/>
        <w:rPr>
          <w:rFonts w:hint="eastAsia" w:ascii="宋体" w:hAnsi="宋体" w:eastAsia="宋体" w:cs="宋体"/>
          <w:b/>
          <w:sz w:val="32"/>
          <w:szCs w:val="32"/>
          <w:highlight w:val="none"/>
        </w:rPr>
      </w:pPr>
      <w:bookmarkStart w:id="94" w:name="_Toc16399"/>
      <w:bookmarkStart w:id="95" w:name="_Toc363474022"/>
      <w:bookmarkStart w:id="96" w:name="_Toc403077644"/>
      <w:bookmarkStart w:id="97" w:name="_Toc363473977"/>
    </w:p>
    <w:p w14:paraId="49F2891E">
      <w:pPr>
        <w:keepNext w:val="0"/>
        <w:keepLines w:val="0"/>
        <w:pageBreakBefore w:val="0"/>
        <w:wordWrap/>
        <w:overflowPunct/>
        <w:topLinePunct w:val="0"/>
        <w:bidi w:val="0"/>
        <w:spacing w:line="500" w:lineRule="exact"/>
        <w:jc w:val="center"/>
        <w:outlineLvl w:val="9"/>
        <w:rPr>
          <w:rFonts w:hint="eastAsia" w:ascii="宋体" w:hAnsi="宋体" w:eastAsia="宋体" w:cs="宋体"/>
          <w:b/>
          <w:sz w:val="32"/>
          <w:szCs w:val="32"/>
          <w:highlight w:val="none"/>
        </w:rPr>
      </w:pPr>
      <w:r>
        <w:rPr>
          <w:rFonts w:hint="eastAsia" w:ascii="宋体" w:hAnsi="宋体" w:eastAsia="宋体" w:cs="宋体"/>
          <w:b/>
          <w:sz w:val="32"/>
          <w:szCs w:val="32"/>
          <w:highlight w:val="none"/>
        </w:rPr>
        <w:t>六.定标、中标通知与签约</w:t>
      </w:r>
      <w:bookmarkEnd w:id="94"/>
      <w:bookmarkEnd w:id="95"/>
      <w:bookmarkEnd w:id="96"/>
      <w:bookmarkEnd w:id="97"/>
    </w:p>
    <w:p w14:paraId="6A1321D4">
      <w:pPr>
        <w:keepNext w:val="0"/>
        <w:keepLines w:val="0"/>
        <w:pageBreakBefore w:val="0"/>
        <w:wordWrap/>
        <w:overflowPunct/>
        <w:topLinePunct w:val="0"/>
        <w:bidi w:val="0"/>
        <w:spacing w:line="500" w:lineRule="exact"/>
        <w:outlineLvl w:val="9"/>
        <w:rPr>
          <w:rFonts w:hint="eastAsia" w:ascii="宋体" w:hAnsi="宋体" w:eastAsia="宋体" w:cs="宋体"/>
          <w:b/>
          <w:szCs w:val="24"/>
          <w:highlight w:val="none"/>
        </w:rPr>
      </w:pPr>
      <w:bookmarkStart w:id="98" w:name="_Toc27864"/>
      <w:r>
        <w:rPr>
          <w:rFonts w:hint="eastAsia" w:ascii="宋体" w:hAnsi="宋体" w:eastAsia="宋体" w:cs="宋体"/>
          <w:b/>
          <w:szCs w:val="24"/>
          <w:highlight w:val="none"/>
        </w:rPr>
        <w:t>2</w:t>
      </w:r>
      <w:r>
        <w:rPr>
          <w:rFonts w:hint="eastAsia" w:hAnsi="宋体" w:eastAsia="宋体" w:cs="宋体"/>
          <w:b/>
          <w:szCs w:val="24"/>
          <w:highlight w:val="none"/>
          <w:lang w:val="en-US" w:eastAsia="zh-CN"/>
        </w:rPr>
        <w:t>7</w:t>
      </w:r>
      <w:r>
        <w:rPr>
          <w:rFonts w:hint="eastAsia" w:ascii="宋体" w:hAnsi="宋体" w:eastAsia="宋体" w:cs="宋体"/>
          <w:b/>
          <w:szCs w:val="24"/>
          <w:highlight w:val="none"/>
        </w:rPr>
        <w:t>．定标程序</w:t>
      </w:r>
      <w:bookmarkEnd w:id="98"/>
    </w:p>
    <w:p w14:paraId="3946EBE3">
      <w:pPr>
        <w:keepNext w:val="0"/>
        <w:keepLines w:val="0"/>
        <w:pageBreakBefore w:val="0"/>
        <w:wordWrap/>
        <w:overflowPunct/>
        <w:topLinePunct w:val="0"/>
        <w:bidi w:val="0"/>
        <w:spacing w:line="500" w:lineRule="exact"/>
        <w:ind w:firstLine="420" w:firstLineChars="200"/>
        <w:outlineLvl w:val="9"/>
        <w:rPr>
          <w:rFonts w:hint="eastAsia" w:ascii="宋体" w:hAnsi="宋体" w:eastAsia="宋体" w:cs="宋体"/>
          <w:szCs w:val="24"/>
          <w:highlight w:val="none"/>
        </w:rPr>
      </w:pPr>
      <w:r>
        <w:rPr>
          <w:rFonts w:hint="eastAsia" w:ascii="宋体" w:hAnsi="宋体" w:eastAsia="宋体" w:cs="宋体"/>
          <w:szCs w:val="24"/>
          <w:highlight w:val="none"/>
        </w:rPr>
        <w:t>2</w:t>
      </w:r>
      <w:r>
        <w:rPr>
          <w:rFonts w:hint="eastAsia" w:hAnsi="宋体" w:eastAsia="宋体" w:cs="宋体"/>
          <w:szCs w:val="24"/>
          <w:highlight w:val="none"/>
          <w:lang w:val="en-US" w:eastAsia="zh-CN"/>
        </w:rPr>
        <w:t>7</w:t>
      </w:r>
      <w:r>
        <w:rPr>
          <w:rFonts w:hint="eastAsia" w:ascii="宋体" w:hAnsi="宋体" w:eastAsia="宋体" w:cs="宋体"/>
          <w:szCs w:val="24"/>
          <w:highlight w:val="none"/>
        </w:rPr>
        <w:t>.1评标委员会根据评标方法的规定对</w:t>
      </w:r>
      <w:r>
        <w:rPr>
          <w:rFonts w:hint="eastAsia" w:hAnsi="宋体" w:eastAsia="宋体" w:cs="宋体"/>
          <w:szCs w:val="24"/>
          <w:highlight w:val="none"/>
          <w:lang w:eastAsia="zh-CN"/>
        </w:rPr>
        <w:t>供应商</w:t>
      </w:r>
      <w:r>
        <w:rPr>
          <w:rFonts w:hint="eastAsia" w:ascii="宋体" w:hAnsi="宋体" w:eastAsia="宋体" w:cs="宋体"/>
          <w:szCs w:val="24"/>
          <w:highlight w:val="none"/>
        </w:rPr>
        <w:t>进行评审排序，推荐</w:t>
      </w:r>
      <w:r>
        <w:rPr>
          <w:rFonts w:hint="eastAsia" w:ascii="宋体" w:hAnsi="宋体" w:eastAsia="宋体" w:cs="宋体"/>
          <w:color w:val="auto"/>
          <w:szCs w:val="24"/>
          <w:highlight w:val="none"/>
          <w:u w:val="none"/>
        </w:rPr>
        <w:t>3名</w:t>
      </w:r>
      <w:r>
        <w:rPr>
          <w:rFonts w:hint="eastAsia" w:ascii="宋体" w:hAnsi="宋体" w:eastAsia="宋体" w:cs="宋体"/>
          <w:szCs w:val="24"/>
          <w:highlight w:val="none"/>
        </w:rPr>
        <w:t>中标候选人，作为评标结果。评标结果由评标委员会成员签字确认。</w:t>
      </w:r>
    </w:p>
    <w:p w14:paraId="0C657619">
      <w:pPr>
        <w:keepNext w:val="0"/>
        <w:keepLines w:val="0"/>
        <w:pageBreakBefore w:val="0"/>
        <w:wordWrap/>
        <w:overflowPunct/>
        <w:topLinePunct w:val="0"/>
        <w:bidi w:val="0"/>
        <w:spacing w:line="500" w:lineRule="exact"/>
        <w:ind w:firstLine="420" w:firstLineChars="200"/>
        <w:outlineLvl w:val="9"/>
        <w:rPr>
          <w:rFonts w:hint="eastAsia" w:hAnsi="宋体" w:eastAsia="宋体" w:cs="宋体"/>
          <w:szCs w:val="24"/>
          <w:highlight w:val="none"/>
          <w:lang w:val="en-US" w:eastAsia="zh-CN"/>
        </w:rPr>
      </w:pPr>
      <w:r>
        <w:rPr>
          <w:rFonts w:hint="eastAsia" w:hAnsi="宋体" w:eastAsia="宋体" w:cs="宋体"/>
          <w:szCs w:val="24"/>
          <w:highlight w:val="none"/>
          <w:lang w:eastAsia="zh-CN"/>
        </w:rPr>
        <w:t>2</w:t>
      </w:r>
      <w:r>
        <w:rPr>
          <w:rFonts w:hint="eastAsia" w:hAnsi="宋体" w:eastAsia="宋体" w:cs="宋体"/>
          <w:szCs w:val="24"/>
          <w:highlight w:val="none"/>
          <w:lang w:val="en-US" w:eastAsia="zh-CN"/>
        </w:rPr>
        <w:t>7</w:t>
      </w:r>
      <w:r>
        <w:rPr>
          <w:rFonts w:hint="eastAsia" w:hAnsi="宋体" w:eastAsia="宋体" w:cs="宋体"/>
          <w:szCs w:val="24"/>
          <w:highlight w:val="none"/>
          <w:lang w:eastAsia="zh-CN"/>
        </w:rPr>
        <w:t>.2采购代理机构在评标结束后2个工作日内将评标报告送采购人。采购人应当在收到评标报告后5个工作日内，按照评标报告中推荐的中标候选人顺序和有关规定确定中标人。</w:t>
      </w:r>
    </w:p>
    <w:p w14:paraId="2D6331B5">
      <w:pPr>
        <w:keepNext w:val="0"/>
        <w:keepLines w:val="0"/>
        <w:pageBreakBefore w:val="0"/>
        <w:wordWrap/>
        <w:overflowPunct/>
        <w:topLinePunct w:val="0"/>
        <w:bidi w:val="0"/>
        <w:spacing w:line="500" w:lineRule="exact"/>
        <w:ind w:firstLine="420" w:firstLineChars="200"/>
        <w:outlineLvl w:val="9"/>
        <w:rPr>
          <w:rFonts w:hint="eastAsia" w:ascii="宋体" w:hAnsi="宋体" w:eastAsia="宋体" w:cs="宋体"/>
          <w:szCs w:val="24"/>
          <w:highlight w:val="none"/>
        </w:rPr>
      </w:pPr>
      <w:r>
        <w:rPr>
          <w:rFonts w:hint="eastAsia" w:hAnsi="宋体" w:eastAsia="宋体" w:cs="宋体"/>
          <w:szCs w:val="24"/>
          <w:highlight w:val="none"/>
          <w:lang w:eastAsia="zh-CN"/>
        </w:rPr>
        <w:t>2</w:t>
      </w:r>
      <w:r>
        <w:rPr>
          <w:rFonts w:hint="eastAsia" w:hAnsi="宋体" w:eastAsia="宋体" w:cs="宋体"/>
          <w:szCs w:val="24"/>
          <w:highlight w:val="none"/>
          <w:lang w:val="en-US" w:eastAsia="zh-CN"/>
        </w:rPr>
        <w:t>7</w:t>
      </w:r>
      <w:r>
        <w:rPr>
          <w:rFonts w:hint="eastAsia" w:hAnsi="宋体" w:eastAsia="宋体" w:cs="宋体"/>
          <w:szCs w:val="24"/>
          <w:highlight w:val="none"/>
          <w:lang w:eastAsia="zh-CN"/>
        </w:rPr>
        <w:t>.3确定的中标候选人放弃中标、在规定期限内未能签订合同、因不可抗力不能履行合同、不按照招标文件要求提交履约保证金，或者被查实存在影响中标结果的违法行为等情形，不符合中标条件的，采购人可以按照评标委员会提出的中标候选人名单排序依次确定其他中标候选人为</w:t>
      </w:r>
      <w:r>
        <w:rPr>
          <w:rFonts w:hint="eastAsia" w:ascii="宋体" w:hAnsi="宋体" w:eastAsia="宋体" w:cs="宋体"/>
          <w:highlight w:val="none"/>
        </w:rPr>
        <w:t>中标人，也可以重新招标</w:t>
      </w:r>
      <w:r>
        <w:rPr>
          <w:rFonts w:hint="eastAsia" w:ascii="宋体" w:hAnsi="宋体" w:eastAsia="宋体" w:cs="宋体"/>
          <w:szCs w:val="24"/>
          <w:highlight w:val="none"/>
        </w:rPr>
        <w:t>。</w:t>
      </w:r>
    </w:p>
    <w:p w14:paraId="6E908A6F">
      <w:pPr>
        <w:keepNext w:val="0"/>
        <w:keepLines w:val="0"/>
        <w:pageBreakBefore w:val="0"/>
        <w:wordWrap/>
        <w:overflowPunct/>
        <w:topLinePunct w:val="0"/>
        <w:bidi w:val="0"/>
        <w:spacing w:line="500" w:lineRule="exact"/>
        <w:ind w:firstLine="420" w:firstLineChars="200"/>
        <w:outlineLvl w:val="9"/>
        <w:rPr>
          <w:rFonts w:hint="eastAsia" w:ascii="宋体" w:hAnsi="宋体" w:eastAsia="宋体" w:cs="宋体"/>
          <w:szCs w:val="24"/>
          <w:highlight w:val="none"/>
        </w:rPr>
      </w:pPr>
      <w:r>
        <w:rPr>
          <w:rFonts w:hint="eastAsia" w:ascii="宋体" w:hAnsi="宋体" w:eastAsia="宋体" w:cs="宋体"/>
          <w:szCs w:val="24"/>
          <w:highlight w:val="none"/>
        </w:rPr>
        <w:t>2</w:t>
      </w:r>
      <w:r>
        <w:rPr>
          <w:rFonts w:hint="eastAsia" w:ascii="宋体" w:hAnsi="宋体" w:eastAsia="宋体" w:cs="宋体"/>
          <w:szCs w:val="24"/>
          <w:highlight w:val="none"/>
          <w:lang w:val="en-US" w:eastAsia="zh-CN"/>
        </w:rPr>
        <w:t>7</w:t>
      </w:r>
      <w:r>
        <w:rPr>
          <w:rFonts w:hint="eastAsia" w:ascii="宋体" w:hAnsi="宋体" w:eastAsia="宋体" w:cs="宋体"/>
          <w:szCs w:val="24"/>
          <w:highlight w:val="none"/>
        </w:rPr>
        <w:t>.4采购人也可以授权评标委员会评标后直接确定中标人。</w:t>
      </w:r>
    </w:p>
    <w:p w14:paraId="10C13D70">
      <w:pPr>
        <w:keepNext w:val="0"/>
        <w:keepLines w:val="0"/>
        <w:pageBreakBefore w:val="0"/>
        <w:wordWrap/>
        <w:overflowPunct/>
        <w:topLinePunct w:val="0"/>
        <w:bidi w:val="0"/>
        <w:spacing w:line="500" w:lineRule="exact"/>
        <w:ind w:firstLine="420" w:firstLineChars="200"/>
        <w:outlineLvl w:val="9"/>
        <w:rPr>
          <w:rFonts w:hint="eastAsia" w:ascii="宋体" w:hAnsi="宋体" w:eastAsia="宋体" w:cs="宋体"/>
          <w:szCs w:val="24"/>
          <w:highlight w:val="none"/>
        </w:rPr>
      </w:pPr>
      <w:r>
        <w:rPr>
          <w:rFonts w:hint="eastAsia" w:ascii="宋体" w:hAnsi="宋体" w:eastAsia="宋体" w:cs="宋体"/>
          <w:szCs w:val="24"/>
          <w:highlight w:val="none"/>
        </w:rPr>
        <w:t>2</w:t>
      </w:r>
      <w:r>
        <w:rPr>
          <w:rFonts w:hint="eastAsia" w:ascii="宋体" w:hAnsi="宋体" w:eastAsia="宋体" w:cs="宋体"/>
          <w:szCs w:val="24"/>
          <w:highlight w:val="none"/>
          <w:lang w:val="en-US" w:eastAsia="zh-CN"/>
        </w:rPr>
        <w:t>7</w:t>
      </w:r>
      <w:r>
        <w:rPr>
          <w:rFonts w:hint="eastAsia" w:ascii="宋体" w:hAnsi="宋体" w:eastAsia="宋体" w:cs="宋体"/>
          <w:szCs w:val="24"/>
          <w:highlight w:val="none"/>
        </w:rPr>
        <w:t>.5中标人确定之后，中标结果将在财政部门指定的政府采购信息发布媒体上公告。</w:t>
      </w:r>
    </w:p>
    <w:p w14:paraId="39E2833B">
      <w:pPr>
        <w:keepNext w:val="0"/>
        <w:keepLines w:val="0"/>
        <w:pageBreakBefore w:val="0"/>
        <w:wordWrap/>
        <w:overflowPunct/>
        <w:topLinePunct w:val="0"/>
        <w:bidi w:val="0"/>
        <w:spacing w:line="500" w:lineRule="exact"/>
        <w:ind w:firstLine="420" w:firstLineChars="200"/>
        <w:outlineLvl w:val="9"/>
        <w:rPr>
          <w:rFonts w:hint="eastAsia" w:ascii="宋体" w:hAnsi="宋体" w:eastAsia="宋体" w:cs="宋体"/>
          <w:szCs w:val="24"/>
          <w:highlight w:val="none"/>
        </w:rPr>
      </w:pPr>
      <w:r>
        <w:rPr>
          <w:rFonts w:hint="eastAsia" w:ascii="宋体" w:hAnsi="宋体" w:eastAsia="宋体" w:cs="宋体"/>
          <w:szCs w:val="24"/>
          <w:highlight w:val="none"/>
        </w:rPr>
        <w:t>2</w:t>
      </w:r>
      <w:r>
        <w:rPr>
          <w:rFonts w:hint="eastAsia" w:ascii="宋体" w:hAnsi="宋体" w:eastAsia="宋体" w:cs="宋体"/>
          <w:szCs w:val="24"/>
          <w:highlight w:val="none"/>
          <w:lang w:val="en-US" w:eastAsia="zh-CN"/>
        </w:rPr>
        <w:t>7</w:t>
      </w:r>
      <w:r>
        <w:rPr>
          <w:rFonts w:hint="eastAsia" w:ascii="宋体" w:hAnsi="宋体" w:eastAsia="宋体" w:cs="宋体"/>
          <w:szCs w:val="24"/>
          <w:highlight w:val="none"/>
        </w:rPr>
        <w:t>.6</w:t>
      </w:r>
      <w:r>
        <w:rPr>
          <w:rFonts w:hint="eastAsia" w:ascii="宋体" w:hAnsi="宋体" w:eastAsia="宋体" w:cs="宋体"/>
          <w:szCs w:val="24"/>
          <w:highlight w:val="none"/>
          <w:lang w:eastAsia="zh-CN"/>
        </w:rPr>
        <w:t>供应商</w:t>
      </w:r>
      <w:r>
        <w:rPr>
          <w:rFonts w:hint="eastAsia" w:ascii="宋体" w:hAnsi="宋体" w:eastAsia="宋体" w:cs="宋体"/>
          <w:szCs w:val="24"/>
          <w:highlight w:val="none"/>
        </w:rPr>
        <w:t>或者其他利害关系人对评标结果有异议的，应当在</w:t>
      </w:r>
      <w:r>
        <w:rPr>
          <w:rFonts w:hint="eastAsia" w:ascii="宋体" w:hAnsi="宋体" w:eastAsia="宋体" w:cs="宋体"/>
          <w:szCs w:val="24"/>
          <w:highlight w:val="none"/>
          <w:lang w:eastAsia="zh-CN"/>
        </w:rPr>
        <w:t>法律规定的时间内</w:t>
      </w:r>
      <w:r>
        <w:rPr>
          <w:rFonts w:hint="eastAsia" w:ascii="宋体" w:hAnsi="宋体" w:eastAsia="宋体" w:cs="宋体"/>
          <w:szCs w:val="24"/>
          <w:highlight w:val="none"/>
        </w:rPr>
        <w:t>提出。</w:t>
      </w:r>
    </w:p>
    <w:p w14:paraId="625BD3F3">
      <w:pPr>
        <w:keepNext w:val="0"/>
        <w:keepLines w:val="0"/>
        <w:pageBreakBefore w:val="0"/>
        <w:wordWrap/>
        <w:overflowPunct/>
        <w:topLinePunct w:val="0"/>
        <w:bidi w:val="0"/>
        <w:spacing w:line="500" w:lineRule="exact"/>
        <w:outlineLvl w:val="9"/>
        <w:rPr>
          <w:rFonts w:hint="eastAsia" w:ascii="宋体" w:hAnsi="宋体" w:eastAsia="宋体" w:cs="宋体"/>
          <w:b/>
          <w:szCs w:val="24"/>
          <w:highlight w:val="none"/>
        </w:rPr>
      </w:pPr>
      <w:bookmarkStart w:id="99" w:name="_Toc16175"/>
      <w:r>
        <w:rPr>
          <w:rFonts w:hint="eastAsia" w:ascii="宋体" w:hAnsi="宋体" w:eastAsia="宋体" w:cs="宋体"/>
          <w:b/>
          <w:szCs w:val="24"/>
          <w:highlight w:val="none"/>
        </w:rPr>
        <w:t>2</w:t>
      </w:r>
      <w:r>
        <w:rPr>
          <w:rFonts w:hint="eastAsia" w:hAnsi="宋体" w:eastAsia="宋体" w:cs="宋体"/>
          <w:b/>
          <w:szCs w:val="24"/>
          <w:highlight w:val="none"/>
          <w:lang w:val="en-US" w:eastAsia="zh-CN"/>
        </w:rPr>
        <w:t>8</w:t>
      </w:r>
      <w:r>
        <w:rPr>
          <w:rFonts w:hint="eastAsia" w:ascii="宋体" w:hAnsi="宋体" w:eastAsia="宋体" w:cs="宋体"/>
          <w:b/>
          <w:szCs w:val="24"/>
          <w:highlight w:val="none"/>
        </w:rPr>
        <w:t>．中标</w:t>
      </w:r>
      <w:r>
        <w:rPr>
          <w:rFonts w:hint="eastAsia" w:ascii="宋体" w:hAnsi="宋体" w:eastAsia="宋体" w:cs="宋体"/>
          <w:b/>
          <w:szCs w:val="24"/>
          <w:highlight w:val="none"/>
          <w:lang w:eastAsia="zh-CN"/>
        </w:rPr>
        <w:t>和落标</w:t>
      </w:r>
      <w:r>
        <w:rPr>
          <w:rFonts w:hint="eastAsia" w:ascii="宋体" w:hAnsi="宋体" w:eastAsia="宋体" w:cs="宋体"/>
          <w:b/>
          <w:szCs w:val="24"/>
          <w:highlight w:val="none"/>
        </w:rPr>
        <w:t>通知</w:t>
      </w:r>
      <w:bookmarkEnd w:id="99"/>
    </w:p>
    <w:p w14:paraId="35C884C3">
      <w:pPr>
        <w:keepNext w:val="0"/>
        <w:keepLines w:val="0"/>
        <w:pageBreakBefore w:val="0"/>
        <w:wordWrap/>
        <w:overflowPunct/>
        <w:topLinePunct w:val="0"/>
        <w:bidi w:val="0"/>
        <w:spacing w:line="500" w:lineRule="exact"/>
        <w:ind w:firstLine="420" w:firstLineChars="200"/>
        <w:outlineLvl w:val="9"/>
        <w:rPr>
          <w:rFonts w:hint="eastAsia" w:ascii="宋体" w:hAnsi="宋体" w:eastAsia="宋体" w:cs="宋体"/>
          <w:szCs w:val="24"/>
          <w:highlight w:val="none"/>
        </w:rPr>
      </w:pPr>
      <w:r>
        <w:rPr>
          <w:rFonts w:hint="eastAsia" w:ascii="宋体" w:hAnsi="宋体" w:eastAsia="宋体" w:cs="宋体"/>
          <w:szCs w:val="24"/>
          <w:highlight w:val="none"/>
        </w:rPr>
        <w:t>2</w:t>
      </w:r>
      <w:r>
        <w:rPr>
          <w:rFonts w:hint="eastAsia" w:hAnsi="宋体" w:eastAsia="宋体" w:cs="宋体"/>
          <w:szCs w:val="24"/>
          <w:highlight w:val="none"/>
          <w:lang w:val="en-US" w:eastAsia="zh-CN"/>
        </w:rPr>
        <w:t>8</w:t>
      </w:r>
      <w:r>
        <w:rPr>
          <w:rFonts w:hint="eastAsia" w:ascii="宋体" w:hAnsi="宋体" w:eastAsia="宋体" w:cs="宋体"/>
          <w:szCs w:val="24"/>
          <w:highlight w:val="none"/>
        </w:rPr>
        <w:t>.1 采购代理机构</w:t>
      </w:r>
      <w:r>
        <w:rPr>
          <w:rFonts w:hint="eastAsia" w:ascii="宋体" w:hAnsi="宋体" w:eastAsia="宋体" w:cs="宋体"/>
          <w:szCs w:val="24"/>
          <w:highlight w:val="none"/>
          <w:lang w:eastAsia="zh-CN"/>
        </w:rPr>
        <w:t>在发布</w:t>
      </w:r>
      <w:r>
        <w:rPr>
          <w:rFonts w:hint="eastAsia" w:ascii="宋体" w:hAnsi="宋体" w:eastAsia="宋体" w:cs="宋体"/>
          <w:szCs w:val="24"/>
          <w:highlight w:val="none"/>
        </w:rPr>
        <w:t>中标公告</w:t>
      </w:r>
      <w:r>
        <w:rPr>
          <w:rFonts w:hint="eastAsia" w:ascii="宋体" w:hAnsi="宋体" w:eastAsia="宋体" w:cs="宋体"/>
          <w:szCs w:val="24"/>
          <w:highlight w:val="none"/>
          <w:lang w:eastAsia="zh-CN"/>
        </w:rPr>
        <w:t>后，</w:t>
      </w:r>
      <w:r>
        <w:rPr>
          <w:rFonts w:hint="eastAsia" w:ascii="宋体" w:hAnsi="宋体" w:eastAsia="宋体" w:cs="宋体"/>
          <w:szCs w:val="24"/>
          <w:highlight w:val="none"/>
        </w:rPr>
        <w:t>向中标人发出《中标通知书》</w:t>
      </w:r>
      <w:r>
        <w:rPr>
          <w:rFonts w:hint="eastAsia" w:hAnsi="宋体" w:eastAsia="宋体" w:cs="宋体"/>
          <w:szCs w:val="24"/>
          <w:highlight w:val="none"/>
          <w:lang w:eastAsia="zh-CN"/>
        </w:rPr>
        <w:t>。</w:t>
      </w:r>
      <w:r>
        <w:rPr>
          <w:rFonts w:hint="eastAsia" w:ascii="宋体" w:hAnsi="宋体" w:eastAsia="宋体" w:cs="宋体"/>
          <w:b/>
          <w:bCs/>
          <w:szCs w:val="24"/>
          <w:highlight w:val="none"/>
          <w:lang w:eastAsia="zh-CN"/>
        </w:rPr>
        <w:t>中标</w:t>
      </w:r>
      <w:r>
        <w:rPr>
          <w:rFonts w:hint="eastAsia" w:hAnsi="宋体" w:eastAsia="宋体" w:cs="宋体"/>
          <w:b/>
          <w:bCs/>
          <w:szCs w:val="24"/>
          <w:highlight w:val="none"/>
          <w:lang w:eastAsia="zh-CN"/>
        </w:rPr>
        <w:t>人</w:t>
      </w:r>
      <w:r>
        <w:rPr>
          <w:rFonts w:hint="eastAsia" w:ascii="宋体" w:hAnsi="宋体" w:eastAsia="宋体" w:cs="宋体"/>
          <w:b/>
          <w:bCs/>
          <w:szCs w:val="24"/>
          <w:highlight w:val="none"/>
          <w:lang w:eastAsia="zh-CN"/>
        </w:rPr>
        <w:t>领取</w:t>
      </w:r>
      <w:r>
        <w:rPr>
          <w:rFonts w:hint="eastAsia" w:hAnsi="宋体" w:eastAsia="宋体" w:cs="宋体"/>
          <w:b/>
          <w:bCs/>
          <w:szCs w:val="24"/>
          <w:highlight w:val="none"/>
          <w:lang w:eastAsia="zh-CN"/>
        </w:rPr>
        <w:t>中标</w:t>
      </w:r>
      <w:r>
        <w:rPr>
          <w:rFonts w:hint="eastAsia" w:ascii="宋体" w:hAnsi="宋体" w:eastAsia="宋体" w:cs="宋体"/>
          <w:b/>
          <w:bCs/>
          <w:szCs w:val="24"/>
          <w:highlight w:val="none"/>
          <w:lang w:eastAsia="zh-CN"/>
        </w:rPr>
        <w:t>通知书时须携带法定代表人授权书及加盖单位公章的被授权人身份证复印件。</w:t>
      </w:r>
    </w:p>
    <w:p w14:paraId="280540E2">
      <w:pPr>
        <w:keepNext w:val="0"/>
        <w:keepLines w:val="0"/>
        <w:pageBreakBefore w:val="0"/>
        <w:wordWrap/>
        <w:overflowPunct/>
        <w:topLinePunct w:val="0"/>
        <w:bidi w:val="0"/>
        <w:spacing w:line="500" w:lineRule="exact"/>
        <w:ind w:firstLine="420" w:firstLineChars="200"/>
        <w:outlineLvl w:val="9"/>
        <w:rPr>
          <w:rFonts w:hint="eastAsia" w:ascii="宋体" w:hAnsi="宋体" w:eastAsia="宋体" w:cs="宋体"/>
          <w:szCs w:val="24"/>
          <w:highlight w:val="none"/>
        </w:rPr>
      </w:pPr>
      <w:r>
        <w:rPr>
          <w:rFonts w:hint="eastAsia" w:ascii="宋体" w:hAnsi="宋体" w:eastAsia="宋体" w:cs="宋体"/>
          <w:szCs w:val="24"/>
          <w:highlight w:val="none"/>
        </w:rPr>
        <w:t>2</w:t>
      </w:r>
      <w:r>
        <w:rPr>
          <w:rFonts w:hint="eastAsia" w:hAnsi="宋体" w:eastAsia="宋体" w:cs="宋体"/>
          <w:szCs w:val="24"/>
          <w:highlight w:val="none"/>
          <w:lang w:val="en-US" w:eastAsia="zh-CN"/>
        </w:rPr>
        <w:t>8</w:t>
      </w:r>
      <w:r>
        <w:rPr>
          <w:rFonts w:hint="eastAsia" w:ascii="宋体" w:hAnsi="宋体" w:eastAsia="宋体" w:cs="宋体"/>
          <w:szCs w:val="24"/>
          <w:highlight w:val="none"/>
        </w:rPr>
        <w:t>.2中标通知书对采购人和中标人具有同等法律效力。中标通知书发出之后，采购人改变中标结果，或者中标人放弃中标，应当承担相应的法律责任。</w:t>
      </w:r>
    </w:p>
    <w:p w14:paraId="4AB3F857">
      <w:pPr>
        <w:keepNext w:val="0"/>
        <w:keepLines w:val="0"/>
        <w:pageBreakBefore w:val="0"/>
        <w:wordWrap/>
        <w:overflowPunct/>
        <w:topLinePunct w:val="0"/>
        <w:bidi w:val="0"/>
        <w:spacing w:line="500" w:lineRule="exact"/>
        <w:ind w:firstLine="420" w:firstLineChars="200"/>
        <w:outlineLvl w:val="9"/>
        <w:rPr>
          <w:rFonts w:hint="eastAsia"/>
          <w:highlight w:val="none"/>
        </w:rPr>
      </w:pPr>
      <w:r>
        <w:rPr>
          <w:rFonts w:hint="eastAsia" w:ascii="宋体" w:hAnsi="宋体" w:eastAsia="宋体" w:cs="宋体"/>
          <w:szCs w:val="24"/>
          <w:highlight w:val="none"/>
          <w:lang w:val="en-US" w:eastAsia="zh-CN"/>
        </w:rPr>
        <w:t>2</w:t>
      </w:r>
      <w:r>
        <w:rPr>
          <w:rFonts w:hint="eastAsia" w:hAnsi="宋体" w:eastAsia="宋体" w:cs="宋体"/>
          <w:szCs w:val="24"/>
          <w:highlight w:val="none"/>
          <w:lang w:val="en-US" w:eastAsia="zh-CN"/>
        </w:rPr>
        <w:t>8</w:t>
      </w:r>
      <w:r>
        <w:rPr>
          <w:rFonts w:hint="eastAsia" w:ascii="宋体" w:hAnsi="宋体" w:eastAsia="宋体" w:cs="宋体"/>
          <w:szCs w:val="24"/>
          <w:highlight w:val="none"/>
          <w:lang w:val="en-US" w:eastAsia="zh-CN"/>
        </w:rPr>
        <w:t>.3中标公告发布后，未中标供应商可致电采购代理机构获知本单位的评审得分与排序。</w:t>
      </w:r>
    </w:p>
    <w:p w14:paraId="6EFD4970">
      <w:pPr>
        <w:keepNext w:val="0"/>
        <w:keepLines w:val="0"/>
        <w:pageBreakBefore w:val="0"/>
        <w:wordWrap/>
        <w:overflowPunct/>
        <w:topLinePunct w:val="0"/>
        <w:bidi w:val="0"/>
        <w:spacing w:line="500" w:lineRule="exact"/>
        <w:outlineLvl w:val="9"/>
        <w:rPr>
          <w:rFonts w:hint="eastAsia" w:ascii="宋体" w:hAnsi="宋体" w:eastAsia="宋体" w:cs="宋体"/>
          <w:b/>
          <w:szCs w:val="24"/>
          <w:highlight w:val="none"/>
        </w:rPr>
      </w:pPr>
      <w:bookmarkStart w:id="100" w:name="_Toc28995"/>
      <w:r>
        <w:rPr>
          <w:rFonts w:hint="eastAsia" w:ascii="宋体" w:hAnsi="宋体" w:eastAsia="宋体" w:cs="宋体"/>
          <w:b/>
          <w:szCs w:val="24"/>
          <w:highlight w:val="none"/>
        </w:rPr>
        <w:t>2</w:t>
      </w:r>
      <w:r>
        <w:rPr>
          <w:rFonts w:hint="eastAsia" w:hAnsi="宋体" w:eastAsia="宋体" w:cs="宋体"/>
          <w:b/>
          <w:szCs w:val="24"/>
          <w:highlight w:val="none"/>
          <w:lang w:val="en-US" w:eastAsia="zh-CN"/>
        </w:rPr>
        <w:t>9</w:t>
      </w:r>
      <w:r>
        <w:rPr>
          <w:rFonts w:hint="eastAsia" w:ascii="宋体" w:hAnsi="宋体" w:eastAsia="宋体" w:cs="宋体"/>
          <w:b/>
          <w:szCs w:val="24"/>
          <w:highlight w:val="none"/>
        </w:rPr>
        <w:t>. 中标合同的签订</w:t>
      </w:r>
      <w:bookmarkEnd w:id="100"/>
    </w:p>
    <w:p w14:paraId="2D195967">
      <w:pPr>
        <w:keepNext w:val="0"/>
        <w:keepLines w:val="0"/>
        <w:pageBreakBefore w:val="0"/>
        <w:wordWrap/>
        <w:overflowPunct/>
        <w:topLinePunct w:val="0"/>
        <w:bidi w:val="0"/>
        <w:spacing w:line="500" w:lineRule="exact"/>
        <w:ind w:firstLine="420" w:firstLineChars="200"/>
        <w:outlineLvl w:val="9"/>
        <w:rPr>
          <w:rFonts w:hint="eastAsia" w:ascii="宋体" w:hAnsi="宋体" w:eastAsia="宋体" w:cs="宋体"/>
          <w:color w:val="auto"/>
          <w:szCs w:val="24"/>
          <w:highlight w:val="none"/>
        </w:rPr>
      </w:pPr>
      <w:r>
        <w:rPr>
          <w:rFonts w:hint="eastAsia" w:ascii="宋体" w:hAnsi="宋体" w:eastAsia="宋体" w:cs="宋体"/>
          <w:szCs w:val="24"/>
          <w:highlight w:val="none"/>
        </w:rPr>
        <w:t>2</w:t>
      </w:r>
      <w:r>
        <w:rPr>
          <w:rFonts w:hint="eastAsia" w:hAnsi="宋体" w:eastAsia="宋体" w:cs="宋体"/>
          <w:szCs w:val="24"/>
          <w:highlight w:val="none"/>
          <w:lang w:val="en-US" w:eastAsia="zh-CN"/>
        </w:rPr>
        <w:t>9</w:t>
      </w:r>
      <w:r>
        <w:rPr>
          <w:rFonts w:hint="eastAsia" w:ascii="宋体" w:hAnsi="宋体" w:eastAsia="宋体" w:cs="宋体"/>
          <w:szCs w:val="24"/>
          <w:highlight w:val="none"/>
        </w:rPr>
        <w:t>.1采购人应当自中标通知书发出之日起三十日内，按照招标文件和中标人投标文件（包括评标中形成的澄清文件）的约定，与中标人签订书面合同。所签订的合同不得</w:t>
      </w:r>
      <w:r>
        <w:rPr>
          <w:rFonts w:hint="eastAsia" w:ascii="宋体" w:hAnsi="宋体" w:eastAsia="宋体" w:cs="宋体"/>
          <w:color w:val="auto"/>
          <w:szCs w:val="24"/>
          <w:highlight w:val="none"/>
        </w:rPr>
        <w:t>对招标文件和中标人的投标文件（包括评标中形成的澄清文件）作实质性修改。</w:t>
      </w:r>
    </w:p>
    <w:p w14:paraId="1898D9CB">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szCs w:val="21"/>
          <w:highlight w:val="none"/>
        </w:rPr>
      </w:pPr>
      <w:r>
        <w:rPr>
          <w:rFonts w:hint="eastAsia" w:ascii="宋体" w:hAnsi="宋体" w:eastAsia="宋体" w:cs="宋体"/>
          <w:color w:val="auto"/>
          <w:szCs w:val="24"/>
          <w:highlight w:val="none"/>
        </w:rPr>
        <w:t>2</w:t>
      </w:r>
      <w:r>
        <w:rPr>
          <w:rFonts w:hint="eastAsia" w:hAnsi="宋体" w:eastAsia="宋体" w:cs="宋体"/>
          <w:color w:val="auto"/>
          <w:szCs w:val="24"/>
          <w:highlight w:val="none"/>
          <w:lang w:val="en-US" w:eastAsia="zh-CN"/>
        </w:rPr>
        <w:t>9</w:t>
      </w:r>
      <w:r>
        <w:rPr>
          <w:rFonts w:hint="eastAsia" w:ascii="宋体" w:hAnsi="宋体" w:eastAsia="宋体" w:cs="宋体"/>
          <w:color w:val="auto"/>
          <w:szCs w:val="24"/>
          <w:highlight w:val="none"/>
        </w:rPr>
        <w:t>.2</w:t>
      </w:r>
      <w:r>
        <w:rPr>
          <w:rFonts w:hint="eastAsia" w:ascii="宋体" w:hAnsi="宋体"/>
          <w:color w:val="auto"/>
          <w:szCs w:val="21"/>
          <w:highlight w:val="none"/>
        </w:rPr>
        <w:t>采购人自政府采购合同签订之日起2个工作日内，将政府采购合同在省级以上人民政府财政部门指定的媒体上公告，但政府采购合同中涉及国家秘密、商业秘密的内容除外。</w:t>
      </w:r>
    </w:p>
    <w:p w14:paraId="01D32110">
      <w:pPr>
        <w:keepNext w:val="0"/>
        <w:keepLines w:val="0"/>
        <w:pageBreakBefore w:val="0"/>
        <w:kinsoku/>
        <w:wordWrap/>
        <w:overflowPunct/>
        <w:topLinePunct w:val="0"/>
        <w:autoSpaceDE/>
        <w:autoSpaceDN/>
        <w:bidi w:val="0"/>
        <w:adjustRightInd/>
        <w:snapToGrid/>
        <w:spacing w:line="480" w:lineRule="exact"/>
        <w:textAlignment w:val="auto"/>
        <w:outlineLvl w:val="9"/>
        <w:rPr>
          <w:rFonts w:hint="eastAsia" w:ascii="宋体" w:hAnsi="宋体" w:eastAsia="宋体" w:cs="宋体"/>
          <w:b/>
          <w:szCs w:val="24"/>
          <w:highlight w:val="none"/>
          <w:lang w:eastAsia="zh-CN"/>
        </w:rPr>
      </w:pPr>
      <w:bookmarkStart w:id="101" w:name="_Toc1586"/>
      <w:r>
        <w:rPr>
          <w:rFonts w:hint="eastAsia" w:hAnsi="宋体" w:eastAsia="宋体" w:cs="宋体"/>
          <w:b/>
          <w:color w:val="auto"/>
          <w:szCs w:val="24"/>
          <w:highlight w:val="none"/>
          <w:lang w:val="en-US" w:eastAsia="zh-CN"/>
        </w:rPr>
        <w:t>30</w:t>
      </w:r>
      <w:r>
        <w:rPr>
          <w:rFonts w:hint="eastAsia" w:ascii="宋体" w:hAnsi="宋体" w:eastAsia="宋体" w:cs="宋体"/>
          <w:b/>
          <w:color w:val="auto"/>
          <w:szCs w:val="24"/>
          <w:highlight w:val="none"/>
        </w:rPr>
        <w:t>．招标</w:t>
      </w:r>
      <w:r>
        <w:rPr>
          <w:rFonts w:hint="eastAsia" w:ascii="宋体" w:hAnsi="宋体" w:eastAsia="宋体" w:cs="宋体"/>
          <w:b/>
          <w:szCs w:val="24"/>
          <w:highlight w:val="none"/>
        </w:rPr>
        <w:t>代理服务费</w:t>
      </w:r>
      <w:bookmarkEnd w:id="101"/>
      <w:r>
        <w:rPr>
          <w:rFonts w:hint="eastAsia" w:hAnsi="宋体" w:eastAsia="宋体" w:cs="宋体"/>
          <w:b/>
          <w:szCs w:val="24"/>
          <w:highlight w:val="none"/>
          <w:lang w:eastAsia="zh-CN"/>
        </w:rPr>
        <w:t>：详见供应商须知前附表</w:t>
      </w:r>
    </w:p>
    <w:p w14:paraId="17933141">
      <w:pPr>
        <w:keepNext w:val="0"/>
        <w:keepLines w:val="0"/>
        <w:pageBreakBefore w:val="0"/>
        <w:numPr>
          <w:ilvl w:val="0"/>
          <w:numId w:val="0"/>
        </w:numPr>
        <w:kinsoku/>
        <w:wordWrap/>
        <w:overflowPunct/>
        <w:topLinePunct w:val="0"/>
        <w:autoSpaceDE/>
        <w:autoSpaceDN/>
        <w:bidi w:val="0"/>
        <w:adjustRightInd/>
        <w:snapToGrid/>
        <w:spacing w:line="480" w:lineRule="exact"/>
        <w:textAlignment w:val="auto"/>
        <w:outlineLvl w:val="9"/>
        <w:rPr>
          <w:rFonts w:hint="eastAsia" w:hAnsi="宋体" w:eastAsia="宋体" w:cs="宋体"/>
          <w:b/>
          <w:bCs/>
          <w:szCs w:val="24"/>
          <w:highlight w:val="none"/>
          <w:lang w:val="en-US" w:eastAsia="zh-CN"/>
        </w:rPr>
      </w:pPr>
      <w:bookmarkStart w:id="102" w:name="_Toc4754"/>
      <w:r>
        <w:rPr>
          <w:rFonts w:hint="eastAsia" w:hAnsi="宋体" w:eastAsia="宋体" w:cs="宋体"/>
          <w:b/>
          <w:bCs/>
          <w:szCs w:val="24"/>
          <w:highlight w:val="none"/>
          <w:lang w:val="en-US" w:eastAsia="zh-CN"/>
        </w:rPr>
        <w:t>31.合同鉴证费</w:t>
      </w:r>
      <w:bookmarkEnd w:id="102"/>
    </w:p>
    <w:p w14:paraId="16FA2DE4">
      <w:pPr>
        <w:keepNext w:val="0"/>
        <w:keepLines w:val="0"/>
        <w:pageBreakBefore w:val="0"/>
        <w:numPr>
          <w:ilvl w:val="0"/>
          <w:numId w:val="0"/>
        </w:numPr>
        <w:kinsoku/>
        <w:wordWrap/>
        <w:overflowPunct/>
        <w:topLinePunct w:val="0"/>
        <w:autoSpaceDE/>
        <w:autoSpaceDN/>
        <w:bidi w:val="0"/>
        <w:adjustRightInd/>
        <w:snapToGrid/>
        <w:spacing w:line="480" w:lineRule="exact"/>
        <w:ind w:firstLine="420" w:firstLineChars="200"/>
        <w:textAlignment w:val="auto"/>
        <w:outlineLvl w:val="9"/>
        <w:rPr>
          <w:rFonts w:hint="eastAsia" w:hAnsi="宋体" w:eastAsia="宋体" w:cs="宋体"/>
          <w:b w:val="0"/>
          <w:bCs w:val="0"/>
          <w:szCs w:val="24"/>
          <w:highlight w:val="none"/>
          <w:lang w:val="en-US" w:eastAsia="zh-CN"/>
        </w:rPr>
      </w:pPr>
      <w:r>
        <w:rPr>
          <w:rFonts w:hint="eastAsia" w:hAnsi="宋体" w:eastAsia="宋体" w:cs="宋体"/>
          <w:b w:val="0"/>
          <w:bCs w:val="0"/>
          <w:szCs w:val="24"/>
          <w:highlight w:val="none"/>
          <w:lang w:val="en-US" w:eastAsia="zh-CN"/>
        </w:rPr>
        <w:t>31.1</w:t>
      </w:r>
      <w:bookmarkStart w:id="103" w:name="_Toc26072"/>
      <w:r>
        <w:rPr>
          <w:rFonts w:hint="eastAsia" w:hAnsi="宋体" w:eastAsia="宋体" w:cs="宋体"/>
          <w:b w:val="0"/>
          <w:bCs w:val="0"/>
          <w:szCs w:val="24"/>
          <w:highlight w:val="none"/>
          <w:lang w:val="en-US" w:eastAsia="zh-CN"/>
        </w:rPr>
        <w:t>本项目不收取合同鉴证费。</w:t>
      </w:r>
    </w:p>
    <w:p w14:paraId="2D2BC404">
      <w:pPr>
        <w:keepNext w:val="0"/>
        <w:keepLines w:val="0"/>
        <w:pageBreakBefore w:val="0"/>
        <w:numPr>
          <w:ilvl w:val="0"/>
          <w:numId w:val="0"/>
        </w:numPr>
        <w:kinsoku/>
        <w:wordWrap/>
        <w:overflowPunct/>
        <w:topLinePunct w:val="0"/>
        <w:autoSpaceDE/>
        <w:autoSpaceDN/>
        <w:bidi w:val="0"/>
        <w:adjustRightInd/>
        <w:snapToGrid/>
        <w:spacing w:line="480" w:lineRule="exact"/>
        <w:textAlignment w:val="auto"/>
        <w:outlineLvl w:val="9"/>
        <w:rPr>
          <w:rFonts w:hint="eastAsia" w:ascii="宋体" w:hAnsi="宋体" w:eastAsia="宋体" w:cs="宋体"/>
          <w:b/>
          <w:bCs/>
          <w:szCs w:val="24"/>
          <w:highlight w:val="none"/>
          <w:lang w:val="en-US" w:eastAsia="zh-CN"/>
        </w:rPr>
      </w:pPr>
      <w:r>
        <w:rPr>
          <w:rFonts w:hint="eastAsia" w:hAnsi="宋体" w:eastAsia="宋体" w:cs="宋体"/>
          <w:b/>
          <w:bCs/>
          <w:szCs w:val="24"/>
          <w:highlight w:val="none"/>
          <w:lang w:val="en-US" w:eastAsia="zh-CN"/>
        </w:rPr>
        <w:t>32.</w:t>
      </w:r>
      <w:r>
        <w:rPr>
          <w:rFonts w:hint="eastAsia" w:ascii="宋体" w:hAnsi="宋体" w:eastAsia="宋体" w:cs="宋体"/>
          <w:b/>
          <w:bCs/>
          <w:szCs w:val="24"/>
          <w:highlight w:val="none"/>
          <w:lang w:val="en-US" w:eastAsia="zh-CN"/>
        </w:rPr>
        <w:t>履约验收</w:t>
      </w:r>
      <w:bookmarkEnd w:id="103"/>
    </w:p>
    <w:p w14:paraId="601C328D">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szCs w:val="21"/>
          <w:highlight w:val="none"/>
        </w:rPr>
      </w:pPr>
      <w:r>
        <w:rPr>
          <w:rFonts w:hint="eastAsia" w:hAnsi="宋体" w:eastAsia="宋体" w:cs="宋体"/>
          <w:color w:val="auto"/>
          <w:szCs w:val="24"/>
          <w:highlight w:val="none"/>
          <w:lang w:val="en-US" w:eastAsia="zh-CN"/>
        </w:rPr>
        <w:t>32.1</w:t>
      </w:r>
      <w:r>
        <w:rPr>
          <w:rFonts w:hint="eastAsia" w:ascii="宋体" w:hAnsi="宋体"/>
          <w:color w:val="auto"/>
          <w:kern w:val="0"/>
          <w:szCs w:val="21"/>
          <w:highlight w:val="none"/>
        </w:rPr>
        <w:t>政府采购合同的履行、违约责任和解决争议的方法等适用《中华人民共和国</w:t>
      </w:r>
      <w:r>
        <w:rPr>
          <w:rFonts w:hint="eastAsia" w:hAnsi="宋体"/>
          <w:color w:val="auto"/>
          <w:kern w:val="0"/>
          <w:szCs w:val="21"/>
          <w:highlight w:val="none"/>
          <w:lang w:eastAsia="zh-CN"/>
        </w:rPr>
        <w:t>民法典</w:t>
      </w:r>
      <w:r>
        <w:rPr>
          <w:rFonts w:hint="eastAsia" w:ascii="宋体" w:hAnsi="宋体"/>
          <w:color w:val="auto"/>
          <w:kern w:val="0"/>
          <w:szCs w:val="21"/>
          <w:highlight w:val="none"/>
        </w:rPr>
        <w:t>》。</w:t>
      </w:r>
      <w:r>
        <w:rPr>
          <w:rFonts w:hint="eastAsia" w:ascii="宋体" w:hAnsi="宋体"/>
          <w:color w:val="auto"/>
          <w:szCs w:val="21"/>
          <w:highlight w:val="none"/>
        </w:rPr>
        <w:t>采购人按照政府采购合同规定的技术、服务、安全标准组织对供应商履约情况进行验收，并出具验收书。</w:t>
      </w:r>
    </w:p>
    <w:p w14:paraId="53C487CE">
      <w:pPr>
        <w:keepNext w:val="0"/>
        <w:keepLines w:val="0"/>
        <w:pageBreakBefore w:val="0"/>
        <w:numPr>
          <w:ilvl w:val="0"/>
          <w:numId w:val="0"/>
        </w:numPr>
        <w:kinsoku/>
        <w:wordWrap/>
        <w:overflowPunct/>
        <w:topLinePunct w:val="0"/>
        <w:autoSpaceDE/>
        <w:autoSpaceDN/>
        <w:bidi w:val="0"/>
        <w:adjustRightInd/>
        <w:snapToGrid/>
        <w:spacing w:line="480" w:lineRule="exact"/>
        <w:ind w:firstLine="420" w:firstLineChars="200"/>
        <w:textAlignment w:val="auto"/>
        <w:outlineLvl w:val="9"/>
        <w:rPr>
          <w:rFonts w:hint="default" w:ascii="宋体" w:hAnsi="宋体" w:eastAsia="宋体" w:cs="宋体"/>
          <w:color w:val="auto"/>
          <w:szCs w:val="24"/>
          <w:highlight w:val="none"/>
          <w:lang w:val="en-US" w:eastAsia="zh-CN"/>
        </w:rPr>
      </w:pPr>
      <w:r>
        <w:rPr>
          <w:rFonts w:hint="eastAsia" w:hAnsi="宋体" w:eastAsia="宋体" w:cs="宋体"/>
          <w:color w:val="auto"/>
          <w:szCs w:val="24"/>
          <w:highlight w:val="none"/>
          <w:lang w:val="en-US" w:eastAsia="zh-CN"/>
        </w:rPr>
        <w:t>32.2履约验收的费用及要求详见“供应商须知前附表”。</w:t>
      </w:r>
    </w:p>
    <w:p w14:paraId="0C15CE8A">
      <w:pPr>
        <w:keepNext w:val="0"/>
        <w:keepLines w:val="0"/>
        <w:pageBreakBefore w:val="0"/>
        <w:numPr>
          <w:ilvl w:val="0"/>
          <w:numId w:val="0"/>
        </w:numPr>
        <w:kinsoku/>
        <w:wordWrap/>
        <w:overflowPunct/>
        <w:topLinePunct w:val="0"/>
        <w:autoSpaceDE/>
        <w:autoSpaceDN/>
        <w:bidi w:val="0"/>
        <w:adjustRightInd/>
        <w:snapToGrid/>
        <w:spacing w:line="480" w:lineRule="exact"/>
        <w:textAlignment w:val="auto"/>
        <w:outlineLvl w:val="9"/>
        <w:rPr>
          <w:rFonts w:hint="eastAsia" w:ascii="宋体" w:hAnsi="宋体" w:eastAsia="宋体" w:cs="宋体"/>
          <w:b/>
          <w:bCs/>
          <w:sz w:val="24"/>
          <w:szCs w:val="24"/>
          <w:highlight w:val="none"/>
          <w:lang w:val="en-US" w:eastAsia="zh-CN"/>
        </w:rPr>
      </w:pPr>
      <w:bookmarkStart w:id="104" w:name="_Toc13571"/>
      <w:r>
        <w:rPr>
          <w:rFonts w:hint="eastAsia" w:hAnsi="宋体" w:eastAsia="宋体" w:cs="宋体"/>
          <w:b/>
          <w:bCs/>
          <w:sz w:val="24"/>
          <w:szCs w:val="24"/>
          <w:highlight w:val="none"/>
          <w:lang w:val="en-US" w:eastAsia="zh-CN"/>
        </w:rPr>
        <w:t>33.</w:t>
      </w:r>
      <w:r>
        <w:rPr>
          <w:rFonts w:hint="eastAsia" w:ascii="宋体" w:hAnsi="宋体" w:eastAsia="宋体" w:cs="宋体"/>
          <w:b/>
          <w:bCs/>
          <w:sz w:val="24"/>
          <w:szCs w:val="24"/>
          <w:highlight w:val="none"/>
          <w:lang w:val="en-US" w:eastAsia="zh-CN"/>
        </w:rPr>
        <w:t>质疑</w:t>
      </w:r>
      <w:bookmarkEnd w:id="104"/>
    </w:p>
    <w:p w14:paraId="39FA62C9">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33.1供应商认为招标文件、招标过程、中标结果使自己的权益受到损害的，可以在知道或者应知其权益受到损害之日起7个工作日内，以书面形式向采购人、采购代理机构提出质疑。</w:t>
      </w:r>
    </w:p>
    <w:p w14:paraId="7CF52CC4">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33.2供应商必须在法定质疑期内一次性提出针对同一采购程序环节的质疑。</w:t>
      </w:r>
    </w:p>
    <w:p w14:paraId="37344FB7">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33.3供应商可以委托代理人进行质疑。代理人提出质疑的，应当提交授权委托书。授权委托书应当载明代理人的姓名或者名称、代理事项、具体权限、期限和相关事项。供应商为自然人的，应当由本人签字；供应商为法人或者其他组织的，应当由法定代表人、主要负责人签字或者盖章，并加盖公章。</w:t>
      </w:r>
    </w:p>
    <w:p w14:paraId="1AB4CDE3">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33.4以联合体形式参加政府采购活动的，其质疑应当由组成联合体的所有供应商共同提出。</w:t>
      </w:r>
    </w:p>
    <w:p w14:paraId="229273F4">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33.5供应商提出质疑应当提交质疑函和必要的证明材料。质疑函应当包括下列内容：</w:t>
      </w:r>
    </w:p>
    <w:p w14:paraId="70159DC9">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33.5.1供应商的姓名或者名称、地址、邮编、联系人及联系电话；</w:t>
      </w:r>
    </w:p>
    <w:p w14:paraId="050D63EB">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33.5.2质疑项目的名称、编号；</w:t>
      </w:r>
    </w:p>
    <w:p w14:paraId="1452B19C">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33.5.3具体、明确的质疑事项和与质疑事项相关的请求；</w:t>
      </w:r>
    </w:p>
    <w:p w14:paraId="4553CA2B">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33.5.4事实依据；</w:t>
      </w:r>
    </w:p>
    <w:p w14:paraId="7A741812">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33.5.5必要的法律依据；</w:t>
      </w:r>
    </w:p>
    <w:p w14:paraId="3948CCC5">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33.5.6提出质疑的日期。</w:t>
      </w:r>
    </w:p>
    <w:p w14:paraId="7A959DD4">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33.6有下列情形之一的，属于无效质疑，采购代理机构和采购人不予受理：</w:t>
      </w:r>
    </w:p>
    <w:p w14:paraId="02EDDBB7">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33.6.1质疑供应商不是参与本次政府采购项目的供应商；</w:t>
      </w:r>
    </w:p>
    <w:p w14:paraId="39147014">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33.6.2质疑供应商与质疑事项不存在利害关系的；</w:t>
      </w:r>
    </w:p>
    <w:p w14:paraId="1E627A13">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33.6.3未在法定期限内提出质疑的；</w:t>
      </w:r>
    </w:p>
    <w:p w14:paraId="50A926C2">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33.6.4质疑未以书面形式提出，或质疑函主要内容构成不完整的；</w:t>
      </w:r>
    </w:p>
    <w:p w14:paraId="79C1B19E">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33.6.5应当提交授权书而未提交的；</w:t>
      </w:r>
    </w:p>
    <w:p w14:paraId="4A2A187F">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33.6.6以非法手段取得证据、材料的；</w:t>
      </w:r>
    </w:p>
    <w:p w14:paraId="3385500E">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33.6.7质疑答复后，同一质疑人就同一事项或同一采购程序环节再次提出质疑的；</w:t>
      </w:r>
    </w:p>
    <w:p w14:paraId="5A3C609D">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33.6.8不符合法律、法规、规章和政府采购监管机构规定的其他条件的。</w:t>
      </w:r>
    </w:p>
    <w:p w14:paraId="0B54D885">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 xml:space="preserve">    33.7质疑答复</w:t>
      </w:r>
    </w:p>
    <w:p w14:paraId="4ADF21F2">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33.7.1采购人或采购代理机构在收到质疑函后7个工作日内作出答复，并以书面形式通知质疑供应商和其他有关供应商。</w:t>
      </w:r>
    </w:p>
    <w:p w14:paraId="78FF437C">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33.7.2质疑供应商对采购人、采购代理机构的答复不满意，或者采购人、采购代理机构未在规定时间内作出答复的，可以在答复期满后8月31日前向同级人民政府财政部门提起投诉。</w:t>
      </w:r>
    </w:p>
    <w:p w14:paraId="5EFA8633">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default"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33.8其他需要说明的事项</w:t>
      </w:r>
    </w:p>
    <w:p w14:paraId="00578B5F">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33.8.1质疑函须按财政部《质疑函范本》给定的格式进行填写，范本下载详见【财政部国库司（gks.mof.gov.cn）】网站〖首页·政府采购管理〗栏目中的《政府采购供应商质疑函范本》。《政府采购供应商质疑函范本》链接地址：</w:t>
      </w:r>
    </w:p>
    <w:p w14:paraId="16075CB1">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http://gks.mof.gov.cn/zhengfucaigouguanli/201802/t20180201_2804589.html</w:t>
      </w:r>
    </w:p>
    <w:p w14:paraId="79E8BC9E">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33.8.2接收质疑函的方式：书面形式</w:t>
      </w:r>
    </w:p>
    <w:p w14:paraId="0FECDB8A">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33.8.3联系部门：见供应商须知前附表</w:t>
      </w:r>
    </w:p>
    <w:p w14:paraId="55306471">
      <w:pPr>
        <w:keepNext w:val="0"/>
        <w:keepLines w:val="0"/>
        <w:pageBreakBefore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33.8.4联系电话：见供应商须知前附表</w:t>
      </w:r>
    </w:p>
    <w:p w14:paraId="36BB0543">
      <w:pPr>
        <w:pStyle w:val="46"/>
        <w:keepNext w:val="0"/>
        <w:keepLines w:val="0"/>
        <w:pageBreakBefore w:val="0"/>
        <w:widowControl w:val="0"/>
        <w:numPr>
          <w:ilvl w:val="0"/>
          <w:numId w:val="0"/>
        </w:numPr>
        <w:kinsoku/>
        <w:wordWrap/>
        <w:overflowPunct/>
        <w:topLinePunct w:val="0"/>
        <w:autoSpaceDE/>
        <w:autoSpaceDN/>
        <w:bidi w:val="0"/>
        <w:adjustRightInd/>
        <w:snapToGrid/>
        <w:spacing w:line="480" w:lineRule="exact"/>
        <w:ind w:right="0" w:rightChars="0" w:firstLine="480"/>
        <w:jc w:val="left"/>
        <w:textAlignment w:val="auto"/>
        <w:outlineLvl w:val="9"/>
        <w:rPr>
          <w:rFonts w:hint="eastAsia" w:ascii="宋体" w:hAnsi="宋体" w:eastAsiaTheme="minorEastAsia" w:cstheme="minorBidi"/>
          <w:color w:val="auto"/>
          <w:kern w:val="0"/>
          <w:sz w:val="21"/>
          <w:szCs w:val="21"/>
          <w:highlight w:val="none"/>
          <w:lang w:val="en-US" w:eastAsia="zh-CN" w:bidi="ar-SA"/>
        </w:rPr>
      </w:pPr>
      <w:r>
        <w:rPr>
          <w:rFonts w:hint="eastAsia" w:ascii="宋体" w:hAnsi="宋体" w:eastAsiaTheme="minorEastAsia" w:cstheme="minorBidi"/>
          <w:color w:val="auto"/>
          <w:kern w:val="0"/>
          <w:sz w:val="21"/>
          <w:szCs w:val="21"/>
          <w:highlight w:val="none"/>
          <w:lang w:val="en-US" w:eastAsia="zh-CN" w:bidi="ar-SA"/>
        </w:rPr>
        <w:t>33.8.5通讯地址：见供应商须知前附表</w:t>
      </w:r>
    </w:p>
    <w:p w14:paraId="666866B3">
      <w:pPr>
        <w:keepNext w:val="0"/>
        <w:keepLines w:val="0"/>
        <w:pageBreakBefore w:val="0"/>
        <w:widowControl w:val="0"/>
        <w:kinsoku/>
        <w:wordWrap/>
        <w:overflowPunct/>
        <w:topLinePunct w:val="0"/>
        <w:autoSpaceDE/>
        <w:autoSpaceDN/>
        <w:bidi w:val="0"/>
        <w:adjustRightInd/>
        <w:snapToGrid/>
        <w:spacing w:line="480" w:lineRule="exact"/>
        <w:textAlignment w:val="auto"/>
        <w:outlineLvl w:val="9"/>
        <w:rPr>
          <w:rFonts w:hint="eastAsia" w:ascii="宋体" w:hAnsi="宋体" w:eastAsia="宋体" w:cs="宋体"/>
          <w:szCs w:val="24"/>
          <w:highlight w:val="none"/>
        </w:rPr>
      </w:pPr>
      <w:bookmarkStart w:id="105" w:name="_Toc5630"/>
      <w:r>
        <w:rPr>
          <w:rFonts w:hint="eastAsia" w:ascii="宋体" w:hAnsi="宋体" w:eastAsia="宋体" w:cs="宋体"/>
          <w:b/>
          <w:bCs/>
          <w:szCs w:val="24"/>
          <w:highlight w:val="none"/>
        </w:rPr>
        <w:t>3</w:t>
      </w:r>
      <w:r>
        <w:rPr>
          <w:rFonts w:hint="eastAsia" w:hAnsi="宋体" w:eastAsia="宋体" w:cs="宋体"/>
          <w:b/>
          <w:bCs/>
          <w:szCs w:val="24"/>
          <w:highlight w:val="none"/>
          <w:lang w:val="en-US" w:eastAsia="zh-CN"/>
        </w:rPr>
        <w:t>4</w:t>
      </w:r>
      <w:r>
        <w:rPr>
          <w:rFonts w:hint="eastAsia" w:ascii="宋体" w:hAnsi="宋体" w:eastAsia="宋体" w:cs="宋体"/>
          <w:b/>
          <w:bCs/>
          <w:szCs w:val="24"/>
          <w:highlight w:val="none"/>
        </w:rPr>
        <w:t>.其他</w:t>
      </w:r>
      <w:bookmarkEnd w:id="105"/>
    </w:p>
    <w:p w14:paraId="68595774">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highlight w:val="none"/>
        </w:rPr>
      </w:pPr>
      <w:r>
        <w:rPr>
          <w:rFonts w:hint="eastAsia" w:ascii="宋体" w:hAnsi="宋体" w:eastAsia="宋体" w:cs="宋体"/>
          <w:highlight w:val="none"/>
          <w:lang w:val="en-US" w:eastAsia="zh-CN"/>
        </w:rPr>
        <w:t>3</w:t>
      </w:r>
      <w:r>
        <w:rPr>
          <w:rFonts w:hint="eastAsia" w:hAnsi="宋体" w:eastAsia="宋体" w:cs="宋体"/>
          <w:highlight w:val="none"/>
          <w:lang w:val="en-US" w:eastAsia="zh-CN"/>
        </w:rPr>
        <w:t>4</w:t>
      </w:r>
      <w:r>
        <w:rPr>
          <w:rFonts w:hint="eastAsia" w:ascii="宋体" w:hAnsi="宋体" w:eastAsia="宋体" w:cs="宋体"/>
          <w:highlight w:val="none"/>
        </w:rPr>
        <w:t>.1 废标的情形</w:t>
      </w:r>
    </w:p>
    <w:p w14:paraId="26A60C8D">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highlight w:val="none"/>
        </w:rPr>
      </w:pPr>
      <w:r>
        <w:rPr>
          <w:rFonts w:hint="eastAsia" w:ascii="宋体" w:hAnsi="宋体" w:eastAsia="宋体" w:cs="宋体"/>
          <w:highlight w:val="none"/>
          <w:lang w:val="en-US" w:eastAsia="zh-CN"/>
        </w:rPr>
        <w:t>3</w:t>
      </w:r>
      <w:r>
        <w:rPr>
          <w:rFonts w:hint="eastAsia" w:hAnsi="宋体" w:eastAsia="宋体" w:cs="宋体"/>
          <w:highlight w:val="none"/>
          <w:lang w:val="en-US" w:eastAsia="zh-CN"/>
        </w:rPr>
        <w:t>4</w:t>
      </w:r>
      <w:r>
        <w:rPr>
          <w:rFonts w:hint="eastAsia" w:ascii="宋体" w:hAnsi="宋体" w:eastAsia="宋体" w:cs="宋体"/>
          <w:highlight w:val="none"/>
          <w:lang w:val="en-US" w:eastAsia="zh-CN"/>
        </w:rPr>
        <w:t>.1.1</w:t>
      </w:r>
      <w:r>
        <w:rPr>
          <w:rFonts w:hint="eastAsia" w:ascii="宋体" w:hAnsi="宋体" w:eastAsia="宋体" w:cs="宋体"/>
          <w:highlight w:val="none"/>
        </w:rPr>
        <w:t>招标采购中，出现下列情形之一的，应予以废标：</w:t>
      </w:r>
    </w:p>
    <w:p w14:paraId="39719CCD">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highlight w:val="none"/>
        </w:rPr>
      </w:pPr>
      <w:r>
        <w:rPr>
          <w:rFonts w:hint="eastAsia" w:ascii="宋体" w:hAnsi="宋体" w:eastAsia="宋体" w:cs="宋体"/>
          <w:highlight w:val="none"/>
        </w:rPr>
        <w:t>（1）符合专业条件的</w:t>
      </w:r>
      <w:r>
        <w:rPr>
          <w:rFonts w:hint="eastAsia" w:hAnsi="宋体" w:eastAsia="宋体" w:cs="宋体"/>
          <w:highlight w:val="none"/>
          <w:lang w:eastAsia="zh-CN"/>
        </w:rPr>
        <w:t>供应商</w:t>
      </w:r>
      <w:r>
        <w:rPr>
          <w:rFonts w:hint="eastAsia" w:ascii="宋体" w:hAnsi="宋体" w:eastAsia="宋体" w:cs="宋体"/>
          <w:highlight w:val="none"/>
        </w:rPr>
        <w:t>或者对招标文件作实质响应的</w:t>
      </w:r>
      <w:r>
        <w:rPr>
          <w:rFonts w:hint="eastAsia" w:hAnsi="宋体" w:eastAsia="宋体" w:cs="宋体"/>
          <w:highlight w:val="none"/>
          <w:lang w:eastAsia="zh-CN"/>
        </w:rPr>
        <w:t>供应商</w:t>
      </w:r>
      <w:r>
        <w:rPr>
          <w:rFonts w:hint="eastAsia" w:ascii="宋体" w:hAnsi="宋体" w:eastAsia="宋体" w:cs="宋体"/>
          <w:highlight w:val="none"/>
        </w:rPr>
        <w:t>不足3家的；</w:t>
      </w:r>
    </w:p>
    <w:p w14:paraId="36D697CD">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highlight w:val="none"/>
        </w:rPr>
      </w:pPr>
      <w:r>
        <w:rPr>
          <w:rFonts w:hint="eastAsia" w:ascii="宋体" w:hAnsi="宋体" w:eastAsia="宋体" w:cs="宋体"/>
          <w:highlight w:val="none"/>
        </w:rPr>
        <w:t>（2）出现影响采购公正的违法、违规行为的；</w:t>
      </w:r>
    </w:p>
    <w:p w14:paraId="01893C70">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highlight w:val="none"/>
        </w:rPr>
      </w:pPr>
      <w:r>
        <w:rPr>
          <w:rFonts w:hint="eastAsia" w:ascii="宋体" w:hAnsi="宋体" w:eastAsia="宋体" w:cs="宋体"/>
          <w:highlight w:val="none"/>
        </w:rPr>
        <w:t>（3）</w:t>
      </w:r>
      <w:r>
        <w:rPr>
          <w:rFonts w:hint="eastAsia" w:hAnsi="宋体" w:eastAsia="宋体" w:cs="宋体"/>
          <w:highlight w:val="none"/>
          <w:lang w:eastAsia="zh-CN"/>
        </w:rPr>
        <w:t>供应商</w:t>
      </w:r>
      <w:r>
        <w:rPr>
          <w:rFonts w:hint="eastAsia" w:ascii="宋体" w:hAnsi="宋体" w:eastAsia="宋体" w:cs="宋体"/>
          <w:highlight w:val="none"/>
        </w:rPr>
        <w:t>的报价均超过了采购预算，采购人不能支付的；</w:t>
      </w:r>
    </w:p>
    <w:p w14:paraId="1F9546EF">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highlight w:val="none"/>
        </w:rPr>
      </w:pPr>
      <w:r>
        <w:rPr>
          <w:rFonts w:hint="eastAsia" w:ascii="宋体" w:hAnsi="宋体" w:eastAsia="宋体" w:cs="宋体"/>
          <w:highlight w:val="none"/>
        </w:rPr>
        <w:t>（4）因重大变故，采购任务取消的。</w:t>
      </w:r>
    </w:p>
    <w:p w14:paraId="4B9E629B">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highlight w:val="none"/>
        </w:rPr>
      </w:pPr>
      <w:r>
        <w:rPr>
          <w:rFonts w:hint="eastAsia" w:ascii="宋体" w:hAnsi="宋体" w:eastAsia="宋体" w:cs="宋体"/>
          <w:highlight w:val="none"/>
          <w:lang w:val="en-US" w:eastAsia="zh-CN"/>
        </w:rPr>
        <w:t>3</w:t>
      </w:r>
      <w:r>
        <w:rPr>
          <w:rFonts w:hint="eastAsia" w:hAnsi="宋体" w:eastAsia="宋体" w:cs="宋体"/>
          <w:highlight w:val="none"/>
          <w:lang w:val="en-US" w:eastAsia="zh-CN"/>
        </w:rPr>
        <w:t>3</w:t>
      </w:r>
      <w:r>
        <w:rPr>
          <w:rFonts w:hint="eastAsia" w:ascii="宋体" w:hAnsi="宋体" w:eastAsia="宋体" w:cs="宋体"/>
          <w:highlight w:val="none"/>
          <w:lang w:val="en-US" w:eastAsia="zh-CN"/>
        </w:rPr>
        <w:t>.1.2</w:t>
      </w:r>
      <w:r>
        <w:rPr>
          <w:rFonts w:hint="eastAsia" w:ascii="宋体" w:hAnsi="宋体" w:eastAsia="宋体" w:cs="宋体"/>
          <w:highlight w:val="none"/>
        </w:rPr>
        <w:t>废标后，采购代理机构应在财政部门指定采购网上公告，并公告废标的详细理由。</w:t>
      </w:r>
    </w:p>
    <w:p w14:paraId="1CA115AF">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highlight w:val="none"/>
        </w:rPr>
      </w:pPr>
      <w:r>
        <w:rPr>
          <w:rFonts w:hint="eastAsia" w:ascii="宋体" w:hAnsi="宋体" w:eastAsia="宋体" w:cs="宋体"/>
          <w:highlight w:val="none"/>
          <w:lang w:val="en-US" w:eastAsia="zh-CN"/>
        </w:rPr>
        <w:t>3</w:t>
      </w:r>
      <w:r>
        <w:rPr>
          <w:rFonts w:hint="eastAsia" w:hAnsi="宋体" w:eastAsia="宋体" w:cs="宋体"/>
          <w:highlight w:val="none"/>
          <w:lang w:val="en-US" w:eastAsia="zh-CN"/>
        </w:rPr>
        <w:t>4</w:t>
      </w:r>
      <w:r>
        <w:rPr>
          <w:rFonts w:hint="eastAsia" w:ascii="宋体" w:hAnsi="宋体" w:eastAsia="宋体" w:cs="宋体"/>
          <w:highlight w:val="none"/>
          <w:lang w:val="en-US" w:eastAsia="zh-CN"/>
        </w:rPr>
        <w:t>.2</w:t>
      </w:r>
      <w:r>
        <w:rPr>
          <w:rFonts w:hint="eastAsia" w:ascii="宋体" w:hAnsi="宋体" w:eastAsia="宋体" w:cs="宋体"/>
          <w:highlight w:val="none"/>
        </w:rPr>
        <w:t>变更采购方式</w:t>
      </w:r>
    </w:p>
    <w:p w14:paraId="5B78A35D">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highlight w:val="none"/>
        </w:rPr>
      </w:pPr>
      <w:r>
        <w:rPr>
          <w:rFonts w:hint="eastAsia" w:ascii="宋体" w:hAnsi="宋体" w:eastAsia="宋体" w:cs="宋体"/>
          <w:highlight w:val="none"/>
          <w:lang w:val="en-US" w:eastAsia="zh-CN"/>
        </w:rPr>
        <w:t>3</w:t>
      </w:r>
      <w:r>
        <w:rPr>
          <w:rFonts w:hint="eastAsia" w:hAnsi="宋体" w:eastAsia="宋体" w:cs="宋体"/>
          <w:highlight w:val="none"/>
          <w:lang w:val="en-US" w:eastAsia="zh-CN"/>
        </w:rPr>
        <w:t>4</w:t>
      </w:r>
      <w:r>
        <w:rPr>
          <w:rFonts w:hint="eastAsia" w:ascii="宋体" w:hAnsi="宋体" w:eastAsia="宋体" w:cs="宋体"/>
          <w:highlight w:val="none"/>
        </w:rPr>
        <w:t>.</w:t>
      </w:r>
      <w:r>
        <w:rPr>
          <w:rFonts w:hint="eastAsia" w:ascii="宋体" w:hAnsi="宋体" w:eastAsia="宋体" w:cs="宋体"/>
          <w:highlight w:val="none"/>
          <w:lang w:val="en-US" w:eastAsia="zh-CN"/>
        </w:rPr>
        <w:t>2.1</w:t>
      </w:r>
      <w:r>
        <w:rPr>
          <w:rFonts w:hint="eastAsia" w:ascii="宋体" w:hAnsi="宋体" w:eastAsia="宋体" w:cs="宋体"/>
          <w:highlight w:val="none"/>
        </w:rPr>
        <w:t>存在下列情形之一的，除采购任务取消情形外，采购人经同级财政部门同意后，可按《政府采购货物和服务招标投标管理办法》（财政部87号令）第四十三条规定的方式处理：</w:t>
      </w:r>
    </w:p>
    <w:p w14:paraId="6860B694">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highlight w:val="none"/>
        </w:rPr>
      </w:pPr>
      <w:r>
        <w:rPr>
          <w:rFonts w:hint="eastAsia" w:ascii="宋体" w:hAnsi="宋体" w:eastAsia="宋体" w:cs="宋体"/>
          <w:highlight w:val="none"/>
        </w:rPr>
        <w:t>（1）投标截止后参加投标的人不足3家的；</w:t>
      </w:r>
    </w:p>
    <w:p w14:paraId="5882CE48">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highlight w:val="none"/>
        </w:rPr>
      </w:pPr>
      <w:r>
        <w:rPr>
          <w:rFonts w:hint="eastAsia" w:ascii="宋体" w:hAnsi="宋体" w:eastAsia="宋体" w:cs="宋体"/>
          <w:highlight w:val="none"/>
        </w:rPr>
        <w:t>（2）通过资格审查的</w:t>
      </w:r>
      <w:r>
        <w:rPr>
          <w:rFonts w:hint="eastAsia" w:hAnsi="宋体" w:eastAsia="宋体" w:cs="宋体"/>
          <w:highlight w:val="none"/>
          <w:lang w:eastAsia="zh-CN"/>
        </w:rPr>
        <w:t>供应商</w:t>
      </w:r>
      <w:r>
        <w:rPr>
          <w:rFonts w:hint="eastAsia" w:ascii="宋体" w:hAnsi="宋体" w:eastAsia="宋体" w:cs="宋体"/>
          <w:highlight w:val="none"/>
        </w:rPr>
        <w:t>不足3家的；</w:t>
      </w:r>
    </w:p>
    <w:p w14:paraId="2580844D">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highlight w:val="none"/>
        </w:rPr>
      </w:pPr>
      <w:r>
        <w:rPr>
          <w:rFonts w:hint="eastAsia" w:ascii="宋体" w:hAnsi="宋体" w:eastAsia="宋体" w:cs="宋体"/>
          <w:highlight w:val="none"/>
        </w:rPr>
        <w:t>（3）通过符合性审查的</w:t>
      </w:r>
      <w:r>
        <w:rPr>
          <w:rFonts w:hint="eastAsia" w:hAnsi="宋体" w:eastAsia="宋体" w:cs="宋体"/>
          <w:highlight w:val="none"/>
          <w:lang w:eastAsia="zh-CN"/>
        </w:rPr>
        <w:t>供应商</w:t>
      </w:r>
      <w:r>
        <w:rPr>
          <w:rFonts w:hint="eastAsia" w:ascii="宋体" w:hAnsi="宋体" w:eastAsia="宋体" w:cs="宋体"/>
          <w:highlight w:val="none"/>
        </w:rPr>
        <w:t>不足3家的。</w:t>
      </w:r>
    </w:p>
    <w:p w14:paraId="5636F3FA">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FF0000"/>
          <w:szCs w:val="22"/>
          <w:highlight w:val="none"/>
          <w:lang w:val="en-US" w:eastAsia="zh-CN"/>
        </w:rPr>
      </w:pPr>
      <w:r>
        <w:rPr>
          <w:rFonts w:hint="eastAsia" w:ascii="宋体" w:hAnsi="宋体" w:eastAsia="宋体" w:cs="宋体"/>
          <w:highlight w:val="none"/>
          <w:lang w:val="en-US" w:eastAsia="zh-CN"/>
        </w:rPr>
        <w:t>3</w:t>
      </w:r>
      <w:r>
        <w:rPr>
          <w:rFonts w:hint="eastAsia" w:hAnsi="宋体" w:eastAsia="宋体" w:cs="宋体"/>
          <w:highlight w:val="none"/>
          <w:lang w:val="en-US" w:eastAsia="zh-CN"/>
        </w:rPr>
        <w:t>4</w:t>
      </w:r>
      <w:r>
        <w:rPr>
          <w:rFonts w:hint="eastAsia" w:ascii="宋体" w:hAnsi="宋体" w:eastAsia="宋体" w:cs="宋体"/>
          <w:highlight w:val="none"/>
          <w:lang w:val="en-US" w:eastAsia="zh-CN"/>
        </w:rPr>
        <w:t>.2.2</w:t>
      </w:r>
      <w:r>
        <w:rPr>
          <w:rFonts w:hint="eastAsia" w:ascii="宋体" w:hAnsi="宋体" w:eastAsia="宋体" w:cs="宋体"/>
          <w:highlight w:val="none"/>
        </w:rPr>
        <w:t>通过符合性审查的</w:t>
      </w:r>
      <w:r>
        <w:rPr>
          <w:rFonts w:hint="eastAsia" w:hAnsi="宋体" w:eastAsia="宋体" w:cs="宋体"/>
          <w:highlight w:val="none"/>
          <w:lang w:eastAsia="zh-CN"/>
        </w:rPr>
        <w:t>供应商</w:t>
      </w:r>
      <w:r>
        <w:rPr>
          <w:rFonts w:hint="eastAsia" w:ascii="宋体" w:hAnsi="宋体" w:eastAsia="宋体" w:cs="宋体"/>
          <w:highlight w:val="none"/>
        </w:rPr>
        <w:t>只有2家时，采购人经同级财政部门同意后，可以按《政府采购非招标采购方式管理办法》（财政部第74号令）的规定与该2家</w:t>
      </w:r>
      <w:r>
        <w:rPr>
          <w:rFonts w:hint="eastAsia" w:hAnsi="宋体" w:eastAsia="宋体" w:cs="宋体"/>
          <w:highlight w:val="none"/>
          <w:lang w:eastAsia="zh-CN"/>
        </w:rPr>
        <w:t>供应商</w:t>
      </w:r>
      <w:r>
        <w:rPr>
          <w:rFonts w:hint="eastAsia" w:ascii="宋体" w:hAnsi="宋体" w:eastAsia="宋体" w:cs="宋体"/>
          <w:color w:val="auto"/>
          <w:szCs w:val="22"/>
          <w:highlight w:val="none"/>
          <w:lang w:val="en-US" w:eastAsia="zh-CN"/>
        </w:rPr>
        <w:t>进行竞争性谈判采购。</w:t>
      </w:r>
    </w:p>
    <w:p w14:paraId="3AB0C07A">
      <w:pPr>
        <w:jc w:val="center"/>
        <w:outlineLvl w:val="9"/>
        <w:rPr>
          <w:rFonts w:hint="eastAsia" w:ascii="宋体" w:hAnsi="宋体" w:eastAsia="宋体" w:cs="宋体"/>
          <w:b/>
          <w:kern w:val="2"/>
          <w:sz w:val="36"/>
          <w:szCs w:val="36"/>
          <w:highlight w:val="none"/>
          <w:lang w:val="en-US" w:eastAsia="zh-CN" w:bidi="ar-SA"/>
        </w:rPr>
      </w:pPr>
      <w:bookmarkStart w:id="106" w:name="_Toc426457694"/>
      <w:bookmarkStart w:id="107" w:name="_Toc11810"/>
      <w:bookmarkStart w:id="108" w:name="_Toc403077645"/>
      <w:bookmarkStart w:id="109" w:name="_Toc15898"/>
      <w:bookmarkStart w:id="110" w:name="_Toc21982"/>
      <w:bookmarkStart w:id="111" w:name="_Toc3798"/>
      <w:bookmarkStart w:id="112" w:name="_Toc363474023"/>
    </w:p>
    <w:p w14:paraId="3AA8810F">
      <w:pPr>
        <w:jc w:val="center"/>
        <w:outlineLvl w:val="9"/>
        <w:rPr>
          <w:rFonts w:hint="eastAsia" w:ascii="宋体" w:hAnsi="宋体" w:eastAsia="宋体" w:cs="宋体"/>
          <w:b/>
          <w:kern w:val="2"/>
          <w:sz w:val="36"/>
          <w:szCs w:val="36"/>
          <w:highlight w:val="none"/>
          <w:lang w:val="en-US" w:eastAsia="zh-CN" w:bidi="ar-SA"/>
        </w:rPr>
      </w:pPr>
    </w:p>
    <w:p w14:paraId="3457AD17">
      <w:pPr>
        <w:jc w:val="center"/>
        <w:outlineLvl w:val="9"/>
        <w:rPr>
          <w:rFonts w:hint="eastAsia" w:ascii="宋体" w:hAnsi="宋体" w:eastAsia="宋体" w:cs="宋体"/>
          <w:b/>
          <w:kern w:val="2"/>
          <w:sz w:val="36"/>
          <w:szCs w:val="36"/>
          <w:highlight w:val="none"/>
          <w:lang w:val="en-US" w:eastAsia="zh-CN" w:bidi="ar-SA"/>
        </w:rPr>
      </w:pPr>
    </w:p>
    <w:p w14:paraId="774AFBA0">
      <w:pPr>
        <w:jc w:val="center"/>
        <w:outlineLvl w:val="0"/>
        <w:rPr>
          <w:rFonts w:hint="default" w:ascii="宋体" w:hAnsi="宋体" w:eastAsia="宋体" w:cs="宋体"/>
          <w:b/>
          <w:kern w:val="2"/>
          <w:sz w:val="36"/>
          <w:szCs w:val="36"/>
          <w:highlight w:val="none"/>
          <w:lang w:val="en-US" w:eastAsia="zh-CN" w:bidi="ar-SA"/>
        </w:rPr>
      </w:pPr>
      <w:r>
        <w:rPr>
          <w:rFonts w:hint="eastAsia" w:ascii="宋体" w:hAnsi="宋体" w:eastAsia="宋体" w:cs="宋体"/>
          <w:b/>
          <w:kern w:val="2"/>
          <w:sz w:val="36"/>
          <w:szCs w:val="36"/>
          <w:highlight w:val="none"/>
          <w:lang w:val="en-US" w:eastAsia="zh-CN" w:bidi="ar-SA"/>
        </w:rPr>
        <w:br w:type="page"/>
      </w:r>
      <w:r>
        <w:rPr>
          <w:rFonts w:hint="eastAsia" w:ascii="宋体" w:hAnsi="宋体" w:eastAsia="宋体" w:cs="宋体"/>
          <w:b/>
          <w:kern w:val="2"/>
          <w:sz w:val="36"/>
          <w:szCs w:val="36"/>
          <w:highlight w:val="none"/>
          <w:lang w:val="en-US" w:eastAsia="zh-CN" w:bidi="ar-SA"/>
        </w:rPr>
        <w:t>第三章 合同条款及格式</w:t>
      </w:r>
      <w:bookmarkEnd w:id="106"/>
      <w:bookmarkEnd w:id="107"/>
      <w:bookmarkEnd w:id="108"/>
      <w:bookmarkEnd w:id="109"/>
      <w:bookmarkEnd w:id="110"/>
      <w:bookmarkEnd w:id="111"/>
      <w:r>
        <w:rPr>
          <w:rFonts w:hint="eastAsia" w:ascii="宋体" w:hAnsi="宋体" w:eastAsia="宋体" w:cs="宋体"/>
          <w:b/>
          <w:kern w:val="2"/>
          <w:sz w:val="36"/>
          <w:szCs w:val="36"/>
          <w:highlight w:val="none"/>
          <w:lang w:val="en-US" w:eastAsia="zh-CN" w:bidi="ar-SA"/>
        </w:rPr>
        <w:t>（以实际签定为准）</w:t>
      </w:r>
    </w:p>
    <w:p w14:paraId="68466E43">
      <w:pPr>
        <w:pStyle w:val="47"/>
        <w:spacing w:line="360" w:lineRule="auto"/>
        <w:ind w:firstLine="420"/>
        <w:rPr>
          <w:rFonts w:hint="eastAsia" w:ascii="宋体" w:hAnsi="宋体" w:eastAsiaTheme="minorEastAsia" w:cstheme="minorBidi"/>
          <w:color w:val="auto"/>
          <w:kern w:val="0"/>
          <w:sz w:val="21"/>
          <w:szCs w:val="21"/>
          <w:highlight w:val="none"/>
          <w:lang w:val="en-US" w:eastAsia="zh-CN" w:bidi="ar-SA"/>
        </w:rPr>
      </w:pPr>
      <w:bookmarkStart w:id="113" w:name="_Toc426457696"/>
      <w:bookmarkStart w:id="114" w:name="_Toc389582037"/>
      <w:bookmarkStart w:id="115" w:name="_Toc20230"/>
      <w:bookmarkStart w:id="116" w:name="_Toc19246"/>
      <w:bookmarkStart w:id="117" w:name="_Toc31520"/>
      <w:bookmarkStart w:id="118" w:name="_Toc8333"/>
      <w:bookmarkStart w:id="119" w:name="_Toc26595"/>
      <w:bookmarkStart w:id="120" w:name="_Toc9053"/>
      <w:bookmarkStart w:id="121" w:name="_Toc19199"/>
      <w:bookmarkStart w:id="122" w:name="_Toc29888"/>
      <w:bookmarkStart w:id="123" w:name="_Toc31683"/>
      <w:r>
        <w:rPr>
          <w:rFonts w:hint="eastAsia" w:ascii="宋体" w:hAnsi="宋体" w:eastAsiaTheme="minorEastAsia" w:cstheme="minorBidi"/>
          <w:color w:val="auto"/>
          <w:kern w:val="0"/>
          <w:sz w:val="21"/>
          <w:szCs w:val="21"/>
          <w:highlight w:val="none"/>
          <w:lang w:val="en-US" w:eastAsia="zh-CN" w:bidi="ar-SA"/>
        </w:rPr>
        <w:t xml:space="preserve">合同编号： </w:t>
      </w:r>
    </w:p>
    <w:p w14:paraId="2E9B620A">
      <w:pPr>
        <w:pStyle w:val="47"/>
        <w:spacing w:line="360" w:lineRule="auto"/>
        <w:ind w:firstLine="420"/>
        <w:rPr>
          <w:rFonts w:hint="eastAsia" w:ascii="宋体" w:hAnsi="宋体" w:eastAsiaTheme="minorEastAsia" w:cstheme="minorBidi"/>
          <w:color w:val="auto"/>
          <w:kern w:val="0"/>
          <w:sz w:val="21"/>
          <w:szCs w:val="21"/>
          <w:highlight w:val="none"/>
          <w:lang w:val="en-US" w:eastAsia="zh-CN" w:bidi="ar-SA"/>
        </w:rPr>
      </w:pPr>
      <w:r>
        <w:rPr>
          <w:rFonts w:hint="eastAsia" w:ascii="宋体" w:hAnsi="宋体" w:eastAsiaTheme="minorEastAsia" w:cstheme="minorBidi"/>
          <w:color w:val="auto"/>
          <w:kern w:val="0"/>
          <w:sz w:val="21"/>
          <w:szCs w:val="21"/>
          <w:highlight w:val="none"/>
          <w:lang w:val="en-US" w:eastAsia="zh-CN" w:bidi="ar-SA"/>
        </w:rPr>
        <w:t xml:space="preserve">签订地点： </w:t>
      </w:r>
    </w:p>
    <w:p w14:paraId="31E53FD9">
      <w:pPr>
        <w:pStyle w:val="47"/>
        <w:spacing w:line="360" w:lineRule="auto"/>
        <w:ind w:firstLine="420"/>
        <w:rPr>
          <w:rFonts w:hint="eastAsia" w:ascii="宋体" w:hAnsi="宋体" w:eastAsiaTheme="minorEastAsia" w:cstheme="minorBidi"/>
          <w:color w:val="auto"/>
          <w:kern w:val="0"/>
          <w:sz w:val="21"/>
          <w:szCs w:val="21"/>
          <w:highlight w:val="none"/>
          <w:lang w:val="en-US" w:eastAsia="zh-CN" w:bidi="ar-SA"/>
        </w:rPr>
      </w:pPr>
      <w:r>
        <w:rPr>
          <w:rFonts w:hint="eastAsia" w:ascii="宋体" w:hAnsi="宋体" w:eastAsiaTheme="minorEastAsia" w:cstheme="minorBidi"/>
          <w:color w:val="auto"/>
          <w:kern w:val="0"/>
          <w:sz w:val="21"/>
          <w:szCs w:val="21"/>
          <w:highlight w:val="none"/>
          <w:lang w:val="en-US" w:eastAsia="zh-CN" w:bidi="ar-SA"/>
        </w:rPr>
        <w:t>签订时间:</w:t>
      </w:r>
    </w:p>
    <w:p w14:paraId="632E4AE1">
      <w:pPr>
        <w:pStyle w:val="47"/>
        <w:spacing w:line="360" w:lineRule="auto"/>
        <w:ind w:firstLine="420"/>
        <w:rPr>
          <w:rFonts w:hint="eastAsia" w:ascii="宋体" w:hAnsi="宋体" w:eastAsiaTheme="minorEastAsia" w:cstheme="minorBidi"/>
          <w:color w:val="auto"/>
          <w:kern w:val="0"/>
          <w:sz w:val="21"/>
          <w:szCs w:val="21"/>
          <w:highlight w:val="none"/>
          <w:lang w:val="en-US" w:eastAsia="zh-CN" w:bidi="ar-SA"/>
        </w:rPr>
      </w:pPr>
      <w:r>
        <w:rPr>
          <w:rFonts w:hint="eastAsia" w:ascii="宋体" w:hAnsi="宋体" w:eastAsiaTheme="minorEastAsia" w:cstheme="minorBidi"/>
          <w:color w:val="auto"/>
          <w:kern w:val="0"/>
          <w:sz w:val="21"/>
          <w:szCs w:val="21"/>
          <w:highlight w:val="none"/>
          <w:lang w:val="en-US" w:eastAsia="zh-CN" w:bidi="ar-SA"/>
        </w:rPr>
        <w:t>采购人（甲方）：</w:t>
      </w:r>
    </w:p>
    <w:p w14:paraId="0EA98C09">
      <w:pPr>
        <w:pStyle w:val="47"/>
        <w:spacing w:line="360" w:lineRule="auto"/>
        <w:ind w:firstLine="420"/>
        <w:rPr>
          <w:rFonts w:hint="eastAsia" w:ascii="宋体" w:hAnsi="宋体" w:eastAsiaTheme="minorEastAsia" w:cstheme="minorBidi"/>
          <w:color w:val="auto"/>
          <w:kern w:val="0"/>
          <w:sz w:val="21"/>
          <w:szCs w:val="21"/>
          <w:highlight w:val="none"/>
          <w:lang w:val="en-US" w:eastAsia="zh-CN" w:bidi="ar-SA"/>
        </w:rPr>
      </w:pPr>
      <w:r>
        <w:rPr>
          <w:rFonts w:hint="eastAsia" w:ascii="宋体" w:hAnsi="宋体" w:eastAsiaTheme="minorEastAsia" w:cstheme="minorBidi"/>
          <w:color w:val="auto"/>
          <w:kern w:val="0"/>
          <w:sz w:val="21"/>
          <w:szCs w:val="21"/>
          <w:highlight w:val="none"/>
          <w:lang w:val="en-US" w:eastAsia="zh-CN" w:bidi="ar-SA"/>
        </w:rPr>
        <w:t>供应商（乙方）：</w:t>
      </w:r>
    </w:p>
    <w:p w14:paraId="769DD7F1">
      <w:pPr>
        <w:pStyle w:val="47"/>
        <w:spacing w:before="120" w:beforeLines="50" w:line="360" w:lineRule="auto"/>
        <w:ind w:firstLine="420"/>
        <w:rPr>
          <w:rFonts w:hint="eastAsia" w:ascii="宋体" w:hAnsi="宋体" w:eastAsiaTheme="minorEastAsia" w:cstheme="minorBidi"/>
          <w:color w:val="auto"/>
          <w:kern w:val="0"/>
          <w:sz w:val="21"/>
          <w:szCs w:val="21"/>
          <w:highlight w:val="none"/>
          <w:lang w:val="en-US" w:eastAsia="zh-CN" w:bidi="ar-SA"/>
        </w:rPr>
      </w:pPr>
      <w:r>
        <w:rPr>
          <w:rFonts w:hint="eastAsia" w:ascii="宋体" w:hAnsi="宋体" w:eastAsiaTheme="minorEastAsia" w:cstheme="minorBidi"/>
          <w:color w:val="auto"/>
          <w:kern w:val="0"/>
          <w:sz w:val="21"/>
          <w:szCs w:val="21"/>
          <w:highlight w:val="none"/>
          <w:lang w:val="en-US" w:eastAsia="zh-CN" w:bidi="ar-SA"/>
        </w:rPr>
        <w:t>根据《中华人民共和国政府采购法》及实施条例、《中华人民共和国民法典》第三编和甲方   采购项目（采购项目编号：</w:t>
      </w:r>
      <w:r>
        <w:rPr>
          <w:rFonts w:hint="eastAsia" w:ascii="宋体" w:hAnsi="宋体" w:cstheme="minorBidi"/>
          <w:color w:val="auto"/>
          <w:kern w:val="0"/>
          <w:sz w:val="21"/>
          <w:szCs w:val="21"/>
          <w:highlight w:val="none"/>
          <w:lang w:val="en-US" w:eastAsia="zh-CN" w:bidi="ar-SA"/>
        </w:rPr>
        <w:t>XJYX2025-09</w:t>
      </w:r>
      <w:r>
        <w:rPr>
          <w:rFonts w:hint="eastAsia" w:ascii="宋体" w:hAnsi="宋体" w:eastAsiaTheme="minorEastAsia" w:cstheme="minorBidi"/>
          <w:color w:val="auto"/>
          <w:kern w:val="0"/>
          <w:sz w:val="21"/>
          <w:szCs w:val="21"/>
          <w:highlight w:val="none"/>
          <w:lang w:val="en-US" w:eastAsia="zh-CN" w:bidi="ar-SA"/>
        </w:rPr>
        <w:t>的招标文件、投标文件等有关规定，为确保甲方采购项目的顺利实施，甲、乙双方在平等自愿原则下签订本合同，并共同遵守如下条款：</w:t>
      </w:r>
    </w:p>
    <w:p w14:paraId="69E8E582">
      <w:pPr>
        <w:numPr>
          <w:ilvl w:val="0"/>
          <w:numId w:val="1"/>
        </w:numPr>
        <w:tabs>
          <w:tab w:val="left" w:pos="1379"/>
          <w:tab w:val="clear" w:pos="1521"/>
        </w:tabs>
        <w:spacing w:before="120" w:beforeLines="50" w:after="120" w:afterLines="50" w:line="360" w:lineRule="auto"/>
        <w:ind w:left="1514" w:leftChars="0" w:hanging="1094" w:firstLineChars="0"/>
        <w:rPr>
          <w:rFonts w:hint="eastAsia" w:ascii="宋体" w:hAnsi="宋体"/>
          <w:b/>
          <w:sz w:val="28"/>
          <w:szCs w:val="28"/>
        </w:rPr>
      </w:pPr>
      <w:r>
        <w:rPr>
          <w:rFonts w:hint="eastAsia" w:ascii="宋体" w:hAnsi="宋体"/>
          <w:b/>
          <w:sz w:val="28"/>
          <w:szCs w:val="28"/>
        </w:rPr>
        <w:t>项目基本情况</w:t>
      </w:r>
    </w:p>
    <w:p w14:paraId="3A3FEAB1">
      <w:pPr>
        <w:pStyle w:val="18"/>
        <w:keepNext w:val="0"/>
        <w:keepLines w:val="0"/>
        <w:widowControl/>
        <w:suppressLineNumbers w:val="0"/>
        <w:spacing w:before="0" w:beforeAutospacing="0" w:after="0" w:afterAutospacing="0" w:line="510" w:lineRule="atLeast"/>
        <w:ind w:left="0" w:right="0" w:firstLine="420"/>
        <w:rPr>
          <w:rFonts w:hint="default" w:ascii="宋体" w:hAnsi="宋体"/>
          <w:color w:val="auto"/>
          <w:kern w:val="2"/>
          <w:sz w:val="21"/>
          <w:szCs w:val="21"/>
          <w:highlight w:val="none"/>
          <w:lang w:val="en-US" w:eastAsia="zh-CN" w:bidi="ar-SA"/>
        </w:rPr>
      </w:pPr>
      <w:r>
        <w:rPr>
          <w:rFonts w:hint="eastAsia"/>
          <w:color w:val="auto"/>
          <w:kern w:val="2"/>
          <w:sz w:val="21"/>
          <w:szCs w:val="21"/>
          <w:highlight w:val="none"/>
          <w:u w:val="single"/>
          <w:lang w:val="en-US" w:eastAsia="zh-CN" w:bidi="ar-SA"/>
        </w:rPr>
        <w:t xml:space="preserve">                                                                         </w:t>
      </w:r>
    </w:p>
    <w:p w14:paraId="6BBAAAAA">
      <w:pPr>
        <w:numPr>
          <w:ilvl w:val="0"/>
          <w:numId w:val="1"/>
        </w:numPr>
        <w:tabs>
          <w:tab w:val="left" w:pos="1379"/>
          <w:tab w:val="clear" w:pos="1521"/>
        </w:tabs>
        <w:spacing w:before="120" w:beforeLines="50" w:after="120" w:afterLines="50" w:line="360" w:lineRule="auto"/>
        <w:ind w:left="1514" w:leftChars="0" w:hanging="1094" w:firstLineChars="0"/>
        <w:rPr>
          <w:rFonts w:hint="eastAsia" w:ascii="宋体" w:hAnsi="宋体" w:eastAsia="宋体" w:cs="Times New Roman"/>
          <w:b/>
          <w:sz w:val="28"/>
          <w:szCs w:val="28"/>
        </w:rPr>
      </w:pPr>
      <w:r>
        <w:rPr>
          <w:rFonts w:hint="eastAsia" w:ascii="宋体" w:hAnsi="宋体" w:eastAsia="宋体" w:cs="Times New Roman"/>
          <w:b/>
          <w:sz w:val="28"/>
          <w:szCs w:val="28"/>
        </w:rPr>
        <w:t>合同期限</w:t>
      </w:r>
      <w:r>
        <w:rPr>
          <w:rFonts w:hint="eastAsia" w:ascii="宋体" w:hAnsi="宋体" w:eastAsia="宋体" w:cs="Times New Roman"/>
          <w:b/>
          <w:sz w:val="28"/>
          <w:szCs w:val="28"/>
          <w:lang w:val="en-US" w:eastAsia="zh-CN"/>
        </w:rPr>
        <w:t xml:space="preserve"> 2025年   月   日---2025年  月   日</w:t>
      </w:r>
    </w:p>
    <w:p w14:paraId="02754B0C">
      <w:pPr>
        <w:numPr>
          <w:ilvl w:val="0"/>
          <w:numId w:val="1"/>
        </w:numPr>
        <w:tabs>
          <w:tab w:val="left" w:pos="1379"/>
          <w:tab w:val="clear" w:pos="1521"/>
        </w:tabs>
        <w:spacing w:before="120" w:beforeLines="50" w:after="120" w:afterLines="50" w:line="360" w:lineRule="auto"/>
        <w:ind w:left="1514" w:leftChars="0" w:hanging="1094" w:firstLineChars="0"/>
        <w:rPr>
          <w:rFonts w:hint="eastAsia" w:ascii="宋体" w:hAnsi="宋体" w:eastAsia="宋体" w:cs="Times New Roman"/>
          <w:b/>
          <w:sz w:val="28"/>
          <w:szCs w:val="28"/>
        </w:rPr>
      </w:pPr>
      <w:bookmarkStart w:id="124" w:name="_Toc237145406"/>
      <w:bookmarkStart w:id="125" w:name="_Toc239568418"/>
      <w:bookmarkStart w:id="126" w:name="_Toc211911348"/>
      <w:bookmarkStart w:id="127" w:name="_Toc232492928"/>
      <w:bookmarkStart w:id="128" w:name="_Toc283019214"/>
      <w:bookmarkStart w:id="129" w:name="_Toc238984975"/>
      <w:bookmarkStart w:id="130" w:name="_Toc241833903"/>
      <w:bookmarkStart w:id="131" w:name="_Toc212019594"/>
      <w:bookmarkStart w:id="132" w:name="_Toc225244852"/>
      <w:bookmarkStart w:id="133" w:name="_Toc211854449"/>
      <w:bookmarkStart w:id="134" w:name="_Toc239233914"/>
      <w:bookmarkStart w:id="135" w:name="_Toc286993786"/>
      <w:bookmarkStart w:id="136" w:name="_Toc225670751"/>
      <w:bookmarkStart w:id="137" w:name="_Toc225654644"/>
      <w:bookmarkStart w:id="138" w:name="_Toc247334841"/>
      <w:bookmarkStart w:id="139" w:name="_Toc185395249"/>
      <w:bookmarkStart w:id="140" w:name="_Toc282696226"/>
      <w:bookmarkStart w:id="141" w:name="_Toc251768862"/>
      <w:r>
        <w:rPr>
          <w:rFonts w:hint="eastAsia" w:ascii="宋体" w:hAnsi="宋体" w:eastAsia="宋体" w:cs="Times New Roman"/>
          <w:b/>
          <w:sz w:val="28"/>
          <w:szCs w:val="28"/>
        </w:rPr>
        <w:t>服务内容与质量标准</w:t>
      </w:r>
    </w:p>
    <w:p w14:paraId="59953518">
      <w:pPr>
        <w:pStyle w:val="48"/>
        <w:widowControl/>
        <w:numPr>
          <w:ilvl w:val="0"/>
          <w:numId w:val="0"/>
        </w:numPr>
        <w:spacing w:before="120" w:line="360" w:lineRule="auto"/>
        <w:ind w:firstLine="420" w:firstLineChars="200"/>
        <w:textAlignment w:val="baseline"/>
        <w:rPr>
          <w:rFonts w:hint="eastAsia" w:ascii="宋体" w:hAnsi="宋体" w:eastAsiaTheme="minorEastAsia" w:cstheme="minorBidi"/>
          <w:color w:val="auto"/>
          <w:kern w:val="0"/>
          <w:sz w:val="21"/>
          <w:szCs w:val="21"/>
          <w:highlight w:val="none"/>
          <w:lang w:val="en-US" w:eastAsia="zh-CN" w:bidi="ar-SA"/>
        </w:rPr>
      </w:pPr>
      <w:r>
        <w:rPr>
          <w:rFonts w:hint="eastAsia" w:ascii="宋体" w:hAnsi="宋体" w:cstheme="minorBidi"/>
          <w:color w:val="auto"/>
          <w:kern w:val="0"/>
          <w:sz w:val="21"/>
          <w:szCs w:val="21"/>
          <w:highlight w:val="none"/>
          <w:lang w:val="en-US" w:eastAsia="zh-CN" w:bidi="ar-SA"/>
        </w:rPr>
        <w:t>1.</w:t>
      </w:r>
      <w:r>
        <w:rPr>
          <w:rFonts w:hint="eastAsia" w:ascii="宋体" w:hAnsi="宋体" w:eastAsiaTheme="minorEastAsia" w:cstheme="minorBidi"/>
          <w:color w:val="auto"/>
          <w:kern w:val="0"/>
          <w:sz w:val="21"/>
          <w:szCs w:val="21"/>
          <w:highlight w:val="none"/>
          <w:lang w:val="en-US" w:eastAsia="zh-CN" w:bidi="ar-SA"/>
        </w:rPr>
        <w:t>服务内容：</w:t>
      </w:r>
      <w:r>
        <w:rPr>
          <w:rFonts w:hint="eastAsia" w:ascii="宋体" w:hAnsi="宋体" w:cstheme="minorBidi"/>
          <w:color w:val="auto"/>
          <w:kern w:val="0"/>
          <w:sz w:val="21"/>
          <w:szCs w:val="21"/>
          <w:highlight w:val="none"/>
          <w:lang w:val="en-US" w:eastAsia="zh-CN" w:bidi="ar-SA"/>
        </w:rPr>
        <w:t>哈密市伊吾县城市公共服务智慧信息化平台建设项目</w:t>
      </w:r>
      <w:r>
        <w:rPr>
          <w:rFonts w:hint="eastAsia" w:ascii="宋体" w:hAnsi="宋体" w:eastAsiaTheme="minorEastAsia" w:cstheme="minorBidi"/>
          <w:color w:val="auto"/>
          <w:kern w:val="0"/>
          <w:sz w:val="21"/>
          <w:szCs w:val="21"/>
          <w:highlight w:val="none"/>
          <w:lang w:val="en-US" w:eastAsia="zh-CN" w:bidi="ar-SA"/>
        </w:rPr>
        <w:t>，具体详见招标文件。</w:t>
      </w:r>
    </w:p>
    <w:p w14:paraId="45E3A989">
      <w:pPr>
        <w:numPr>
          <w:ilvl w:val="0"/>
          <w:numId w:val="0"/>
        </w:numPr>
        <w:spacing w:line="360" w:lineRule="auto"/>
        <w:ind w:firstLine="420" w:firstLineChars="200"/>
        <w:rPr>
          <w:rFonts w:hint="eastAsia" w:ascii="宋体" w:hAnsi="宋体" w:eastAsiaTheme="minorEastAsia" w:cstheme="minorBidi"/>
          <w:color w:val="auto"/>
          <w:kern w:val="0"/>
          <w:sz w:val="21"/>
          <w:szCs w:val="21"/>
          <w:highlight w:val="none"/>
          <w:lang w:val="en-US" w:eastAsia="zh-CN" w:bidi="ar-SA"/>
        </w:rPr>
      </w:pPr>
      <w:r>
        <w:rPr>
          <w:rFonts w:hint="eastAsia" w:ascii="宋体" w:hAnsi="宋体" w:eastAsiaTheme="minorEastAsia" w:cstheme="minorBidi"/>
          <w:color w:val="auto"/>
          <w:kern w:val="0"/>
          <w:sz w:val="21"/>
          <w:szCs w:val="21"/>
          <w:highlight w:val="none"/>
          <w:lang w:val="en-US" w:eastAsia="zh-CN" w:bidi="ar-SA"/>
        </w:rPr>
        <w:t>2.质量标准：符合及地方相关行业合格标准。</w:t>
      </w:r>
    </w:p>
    <w:p w14:paraId="76C5B28C">
      <w:pPr>
        <w:numPr>
          <w:ilvl w:val="0"/>
          <w:numId w:val="1"/>
        </w:numPr>
        <w:tabs>
          <w:tab w:val="left" w:pos="1379"/>
          <w:tab w:val="clear" w:pos="1521"/>
        </w:tabs>
        <w:spacing w:before="120" w:beforeLines="50" w:after="120" w:afterLines="50" w:line="360" w:lineRule="auto"/>
        <w:ind w:left="1514" w:leftChars="0" w:hanging="1094" w:firstLineChars="0"/>
        <w:rPr>
          <w:rFonts w:hint="eastAsia" w:ascii="宋体" w:hAnsi="宋体" w:eastAsia="宋体" w:cs="Times New Roman"/>
          <w:b/>
          <w:sz w:val="28"/>
          <w:szCs w:val="28"/>
        </w:rPr>
      </w:pPr>
      <w:r>
        <w:rPr>
          <w:rFonts w:hint="eastAsia" w:ascii="宋体" w:hAnsi="宋体" w:eastAsia="宋体" w:cs="Times New Roman"/>
          <w:b/>
          <w:sz w:val="28"/>
          <w:szCs w:val="28"/>
        </w:rPr>
        <w:t>服务费用</w:t>
      </w:r>
    </w:p>
    <w:p w14:paraId="623ED9F5">
      <w:pPr>
        <w:pStyle w:val="3"/>
        <w:spacing w:before="0" w:after="0" w:line="360" w:lineRule="auto"/>
        <w:ind w:firstLine="411" w:firstLineChars="196"/>
        <w:rPr>
          <w:rFonts w:hint="eastAsia" w:ascii="宋体" w:hAnsi="宋体" w:eastAsiaTheme="minorEastAsia" w:cstheme="minorBidi"/>
          <w:b w:val="0"/>
          <w:bCs w:val="0"/>
          <w:color w:val="auto"/>
          <w:kern w:val="0"/>
          <w:sz w:val="21"/>
          <w:szCs w:val="21"/>
          <w:highlight w:val="none"/>
          <w:lang w:val="en-US" w:eastAsia="zh-CN" w:bidi="ar-SA"/>
        </w:rPr>
      </w:pPr>
      <w:r>
        <w:rPr>
          <w:rFonts w:hint="eastAsia" w:ascii="宋体" w:hAnsi="宋体" w:eastAsiaTheme="minorEastAsia" w:cstheme="minorBidi"/>
          <w:b w:val="0"/>
          <w:bCs w:val="0"/>
          <w:color w:val="auto"/>
          <w:kern w:val="0"/>
          <w:sz w:val="21"/>
          <w:szCs w:val="21"/>
          <w:highlight w:val="none"/>
          <w:lang w:val="en-US" w:eastAsia="zh-CN" w:bidi="ar-SA"/>
        </w:rPr>
        <w:t>1.服务总费用为人民币（大写）：             元， ￥           。</w:t>
      </w:r>
    </w:p>
    <w:p w14:paraId="3883CD9B">
      <w:pPr>
        <w:spacing w:line="360" w:lineRule="auto"/>
        <w:ind w:firstLine="411" w:firstLineChars="196"/>
        <w:rPr>
          <w:rFonts w:hint="eastAsia" w:ascii="宋体" w:hAnsi="宋体" w:eastAsiaTheme="minorEastAsia" w:cstheme="minorBidi"/>
          <w:b w:val="0"/>
          <w:bCs w:val="0"/>
          <w:color w:val="auto"/>
          <w:kern w:val="0"/>
          <w:sz w:val="21"/>
          <w:szCs w:val="21"/>
          <w:highlight w:val="none"/>
          <w:lang w:val="en-US" w:eastAsia="zh-CN" w:bidi="ar-SA"/>
        </w:rPr>
      </w:pPr>
      <w:r>
        <w:rPr>
          <w:rFonts w:hint="eastAsia" w:ascii="宋体" w:hAnsi="宋体" w:eastAsiaTheme="minorEastAsia" w:cstheme="minorBidi"/>
          <w:b w:val="0"/>
          <w:bCs w:val="0"/>
          <w:color w:val="auto"/>
          <w:kern w:val="0"/>
          <w:sz w:val="21"/>
          <w:szCs w:val="21"/>
          <w:highlight w:val="none"/>
          <w:lang w:val="en-US" w:eastAsia="zh-CN" w:bidi="ar-SA"/>
        </w:rPr>
        <w:t xml:space="preserve">  2.本项目服务费用由以下组成：</w:t>
      </w:r>
    </w:p>
    <w:p w14:paraId="4CDF3DAC">
      <w:pPr>
        <w:spacing w:line="360" w:lineRule="auto"/>
        <w:ind w:firstLine="420" w:firstLineChars="200"/>
        <w:rPr>
          <w:rFonts w:hint="eastAsia" w:ascii="宋体" w:hAnsi="宋体" w:eastAsiaTheme="minorEastAsia" w:cstheme="minorBidi"/>
          <w:b w:val="0"/>
          <w:bCs w:val="0"/>
          <w:color w:val="auto"/>
          <w:kern w:val="0"/>
          <w:sz w:val="21"/>
          <w:szCs w:val="21"/>
          <w:highlight w:val="none"/>
          <w:lang w:val="en-US" w:eastAsia="zh-CN" w:bidi="ar-SA"/>
        </w:rPr>
      </w:pPr>
      <w:r>
        <w:rPr>
          <w:rFonts w:hint="eastAsia" w:ascii="宋体" w:hAnsi="宋体" w:eastAsiaTheme="minorEastAsia" w:cstheme="minorBidi"/>
          <w:b w:val="0"/>
          <w:bCs w:val="0"/>
          <w:color w:val="auto"/>
          <w:kern w:val="0"/>
          <w:sz w:val="21"/>
          <w:szCs w:val="21"/>
          <w:highlight w:val="none"/>
          <w:lang w:val="en-US" w:eastAsia="zh-CN" w:bidi="ar-SA"/>
        </w:rPr>
        <w:t xml:space="preserve">  （1）XX万元；</w:t>
      </w:r>
    </w:p>
    <w:p w14:paraId="3C874907">
      <w:pPr>
        <w:spacing w:line="360" w:lineRule="auto"/>
        <w:ind w:firstLine="420" w:firstLineChars="200"/>
        <w:rPr>
          <w:rFonts w:hint="eastAsia" w:ascii="宋体" w:hAnsi="宋体" w:eastAsiaTheme="minorEastAsia" w:cstheme="minorBidi"/>
          <w:b w:val="0"/>
          <w:bCs w:val="0"/>
          <w:color w:val="auto"/>
          <w:kern w:val="0"/>
          <w:sz w:val="21"/>
          <w:szCs w:val="21"/>
          <w:highlight w:val="none"/>
          <w:lang w:val="en-US" w:eastAsia="zh-CN" w:bidi="ar-SA"/>
        </w:rPr>
      </w:pPr>
      <w:r>
        <w:rPr>
          <w:rFonts w:hint="eastAsia" w:ascii="宋体" w:hAnsi="宋体" w:eastAsiaTheme="minorEastAsia" w:cstheme="minorBidi"/>
          <w:b w:val="0"/>
          <w:bCs w:val="0"/>
          <w:color w:val="auto"/>
          <w:kern w:val="0"/>
          <w:sz w:val="21"/>
          <w:szCs w:val="21"/>
          <w:highlight w:val="none"/>
          <w:lang w:val="en-US" w:eastAsia="zh-CN" w:bidi="ar-SA"/>
        </w:rPr>
        <w:t xml:space="preserve">  （2）XX万元；</w:t>
      </w:r>
    </w:p>
    <w:p w14:paraId="78F98F06">
      <w:pPr>
        <w:spacing w:line="360" w:lineRule="auto"/>
        <w:ind w:firstLine="420" w:firstLineChars="200"/>
        <w:rPr>
          <w:rFonts w:hint="eastAsia" w:ascii="宋体" w:hAnsi="宋体" w:eastAsiaTheme="minorEastAsia" w:cstheme="minorBidi"/>
          <w:b w:val="0"/>
          <w:bCs w:val="0"/>
          <w:color w:val="auto"/>
          <w:kern w:val="0"/>
          <w:sz w:val="21"/>
          <w:szCs w:val="21"/>
          <w:highlight w:val="none"/>
          <w:lang w:val="en-US" w:eastAsia="zh-CN" w:bidi="ar-SA"/>
        </w:rPr>
      </w:pPr>
      <w:r>
        <w:rPr>
          <w:rFonts w:hint="eastAsia" w:ascii="宋体" w:hAnsi="宋体" w:eastAsiaTheme="minorEastAsia" w:cstheme="minorBidi"/>
          <w:b w:val="0"/>
          <w:bCs w:val="0"/>
          <w:color w:val="auto"/>
          <w:kern w:val="0"/>
          <w:sz w:val="21"/>
          <w:szCs w:val="21"/>
          <w:highlight w:val="none"/>
          <w:lang w:val="en-US" w:eastAsia="zh-CN" w:bidi="ar-SA"/>
        </w:rPr>
        <w:t xml:space="preserve">  （3）XX万元。</w:t>
      </w:r>
    </w:p>
    <w:p w14:paraId="1588107B">
      <w:pPr>
        <w:spacing w:line="360" w:lineRule="auto"/>
        <w:ind w:firstLine="525" w:firstLineChars="250"/>
        <w:rPr>
          <w:rFonts w:hint="eastAsia" w:ascii="宋体" w:hAnsi="宋体" w:eastAsiaTheme="minorEastAsia" w:cstheme="minorBidi"/>
          <w:b w:val="0"/>
          <w:bCs w:val="0"/>
          <w:color w:val="auto"/>
          <w:kern w:val="0"/>
          <w:sz w:val="21"/>
          <w:szCs w:val="21"/>
          <w:highlight w:val="none"/>
          <w:lang w:val="en-US" w:eastAsia="zh-CN" w:bidi="ar-SA"/>
        </w:rPr>
      </w:pPr>
      <w:r>
        <w:rPr>
          <w:rFonts w:hint="eastAsia" w:ascii="宋体" w:hAnsi="宋体" w:eastAsiaTheme="minorEastAsia" w:cstheme="minorBidi"/>
          <w:b w:val="0"/>
          <w:bCs w:val="0"/>
          <w:color w:val="auto"/>
          <w:kern w:val="0"/>
          <w:sz w:val="21"/>
          <w:szCs w:val="21"/>
          <w:highlight w:val="none"/>
          <w:lang w:val="en-US" w:eastAsia="zh-CN" w:bidi="ar-SA"/>
        </w:rPr>
        <w:t>4.本合同执行期间服务总费用不变，甲方无须另向乙方支付本合同规定之外的其他任何费用。</w:t>
      </w:r>
    </w:p>
    <w:p w14:paraId="428B295F">
      <w:pPr>
        <w:spacing w:before="120" w:beforeLines="50" w:after="120" w:afterLines="50" w:line="360" w:lineRule="auto"/>
        <w:ind w:firstLine="602" w:firstLineChars="200"/>
        <w:rPr>
          <w:rFonts w:hint="eastAsia" w:ascii="宋体" w:hAnsi="宋体"/>
          <w:b/>
          <w:sz w:val="30"/>
          <w:szCs w:val="30"/>
        </w:rPr>
      </w:pPr>
      <w:r>
        <w:rPr>
          <w:rFonts w:hint="eastAsia" w:ascii="宋体" w:hAnsi="宋体"/>
          <w:b/>
          <w:sz w:val="30"/>
          <w:szCs w:val="30"/>
        </w:rPr>
        <w:t xml:space="preserve">第五条 </w:t>
      </w:r>
      <w:r>
        <w:rPr>
          <w:rFonts w:hint="eastAsia" w:ascii="宋体" w:hAnsi="宋体"/>
          <w:b/>
          <w:szCs w:val="21"/>
        </w:rPr>
        <w:t xml:space="preserve"> </w:t>
      </w:r>
      <w:r>
        <w:rPr>
          <w:rFonts w:hint="eastAsia" w:ascii="宋体" w:hAnsi="宋体"/>
          <w:b/>
          <w:sz w:val="30"/>
          <w:szCs w:val="30"/>
        </w:rPr>
        <w:t>服务费支付方式</w:t>
      </w:r>
    </w:p>
    <w:p w14:paraId="180401B3">
      <w:pPr>
        <w:spacing w:line="360" w:lineRule="auto"/>
        <w:ind w:firstLine="525" w:firstLineChars="250"/>
        <w:rPr>
          <w:rFonts w:hint="eastAsia" w:ascii="宋体" w:hAnsi="宋体" w:eastAsiaTheme="minorEastAsia" w:cstheme="minorBidi"/>
          <w:b w:val="0"/>
          <w:bCs w:val="0"/>
          <w:color w:val="auto"/>
          <w:kern w:val="0"/>
          <w:sz w:val="21"/>
          <w:szCs w:val="21"/>
          <w:highlight w:val="none"/>
          <w:lang w:val="en-US" w:eastAsia="zh-CN" w:bidi="ar-SA"/>
        </w:rPr>
      </w:pPr>
      <w:r>
        <w:rPr>
          <w:rFonts w:hint="eastAsia" w:ascii="宋体" w:hAnsi="宋体" w:eastAsiaTheme="minorEastAsia" w:cstheme="minorBidi"/>
          <w:b w:val="0"/>
          <w:bCs w:val="0"/>
          <w:color w:val="auto"/>
          <w:kern w:val="0"/>
          <w:sz w:val="21"/>
          <w:szCs w:val="21"/>
          <w:highlight w:val="none"/>
          <w:lang w:val="en-US" w:eastAsia="zh-CN" w:bidi="ar-SA"/>
        </w:rPr>
        <w:t>1、付款方式：与甲方签订合同为准。</w:t>
      </w:r>
    </w:p>
    <w:p w14:paraId="13076540">
      <w:pPr>
        <w:tabs>
          <w:tab w:val="left" w:pos="1440"/>
        </w:tabs>
        <w:spacing w:line="360" w:lineRule="auto"/>
        <w:ind w:firstLine="420" w:firstLineChars="200"/>
        <w:jc w:val="both"/>
        <w:textAlignment w:val="baseline"/>
        <w:rPr>
          <w:rFonts w:hint="eastAsia" w:ascii="宋体" w:hAnsi="宋体" w:eastAsiaTheme="minorEastAsia" w:cstheme="minorBidi"/>
          <w:color w:val="auto"/>
          <w:kern w:val="0"/>
          <w:sz w:val="21"/>
          <w:szCs w:val="21"/>
          <w:highlight w:val="none"/>
          <w:lang w:val="en-US" w:eastAsia="zh-CN" w:bidi="ar-SA"/>
        </w:rPr>
      </w:pPr>
      <w:r>
        <w:rPr>
          <w:rFonts w:hint="eastAsia" w:ascii="宋体" w:hAnsi="宋体" w:eastAsiaTheme="minorEastAsia" w:cstheme="minorBidi"/>
          <w:color w:val="auto"/>
          <w:kern w:val="0"/>
          <w:sz w:val="21"/>
          <w:szCs w:val="21"/>
          <w:highlight w:val="none"/>
          <w:lang w:val="en-US" w:eastAsia="zh-CN" w:bidi="ar-SA"/>
        </w:rPr>
        <w:t>2、结算方式：银行转账。</w:t>
      </w:r>
    </w:p>
    <w:p w14:paraId="3B342FE3">
      <w:pPr>
        <w:tabs>
          <w:tab w:val="left" w:pos="1440"/>
        </w:tabs>
        <w:spacing w:line="360" w:lineRule="auto"/>
        <w:ind w:firstLine="420" w:firstLineChars="200"/>
        <w:jc w:val="both"/>
        <w:textAlignment w:val="baseline"/>
        <w:rPr>
          <w:rFonts w:hint="eastAsia" w:ascii="宋体" w:hAnsi="宋体" w:eastAsiaTheme="minorEastAsia" w:cstheme="minorBidi"/>
          <w:color w:val="auto"/>
          <w:kern w:val="0"/>
          <w:sz w:val="21"/>
          <w:szCs w:val="21"/>
          <w:highlight w:val="none"/>
          <w:lang w:val="en-US" w:eastAsia="zh-CN" w:bidi="ar-SA"/>
        </w:rPr>
      </w:pPr>
      <w:r>
        <w:rPr>
          <w:rFonts w:hint="eastAsia" w:ascii="宋体" w:hAnsi="宋体" w:eastAsiaTheme="minorEastAsia" w:cstheme="minorBidi"/>
          <w:color w:val="auto"/>
          <w:kern w:val="0"/>
          <w:sz w:val="21"/>
          <w:szCs w:val="21"/>
          <w:highlight w:val="none"/>
          <w:lang w:val="en-US" w:eastAsia="zh-CN" w:bidi="ar-SA"/>
        </w:rPr>
        <w:t>3、结算单位：由采购人负责结算，乙方开具合同总价数的全额发票交采购人。</w:t>
      </w:r>
    </w:p>
    <w:p w14:paraId="5802B9CD">
      <w:pPr>
        <w:spacing w:before="120" w:beforeLines="50" w:after="120" w:afterLines="50" w:line="360" w:lineRule="auto"/>
        <w:ind w:left="425"/>
        <w:rPr>
          <w:rFonts w:hint="eastAsia" w:ascii="宋体" w:hAnsi="宋体"/>
          <w:b/>
          <w:sz w:val="30"/>
          <w:szCs w:val="30"/>
        </w:rPr>
      </w:pPr>
      <w:r>
        <w:rPr>
          <w:rFonts w:hint="eastAsia" w:ascii="宋体" w:hAnsi="宋体"/>
          <w:b/>
          <w:sz w:val="30"/>
          <w:szCs w:val="30"/>
        </w:rPr>
        <w:t>第六条   知识产权</w:t>
      </w:r>
    </w:p>
    <w:p w14:paraId="092E441C">
      <w:pPr>
        <w:tabs>
          <w:tab w:val="left" w:pos="1440"/>
        </w:tabs>
        <w:spacing w:line="360" w:lineRule="auto"/>
        <w:ind w:firstLine="420" w:firstLineChars="200"/>
        <w:rPr>
          <w:rFonts w:hint="eastAsia" w:ascii="宋体" w:hAnsi="宋体"/>
          <w:szCs w:val="21"/>
        </w:rPr>
      </w:pPr>
      <w:r>
        <w:rPr>
          <w:rFonts w:hint="eastAsia" w:ascii="宋体" w:hAnsi="宋体"/>
          <w:szCs w:val="21"/>
        </w:rPr>
        <w:t>乙方应保证所提供的服务或其任何一部分均不会侵犯任何第三方的专利权、商标权或著作权。</w:t>
      </w:r>
    </w:p>
    <w:p w14:paraId="4FE67CFB">
      <w:pPr>
        <w:spacing w:before="120" w:beforeLines="50" w:after="120" w:afterLines="50" w:line="360" w:lineRule="auto"/>
        <w:ind w:left="425"/>
        <w:rPr>
          <w:rFonts w:hint="eastAsia" w:ascii="宋体" w:hAnsi="宋体"/>
          <w:b/>
          <w:sz w:val="30"/>
          <w:szCs w:val="30"/>
        </w:rPr>
      </w:pPr>
      <w:r>
        <w:rPr>
          <w:rFonts w:hint="eastAsia" w:ascii="宋体" w:hAnsi="宋体"/>
          <w:b/>
          <w:sz w:val="30"/>
          <w:szCs w:val="30"/>
        </w:rPr>
        <w:t>第七条  无产权瑕疵条款</w:t>
      </w:r>
    </w:p>
    <w:p w14:paraId="3A13E4BB">
      <w:pPr>
        <w:tabs>
          <w:tab w:val="left" w:pos="1440"/>
        </w:tabs>
        <w:spacing w:line="360" w:lineRule="auto"/>
        <w:ind w:firstLine="420" w:firstLineChars="200"/>
        <w:rPr>
          <w:rFonts w:hint="eastAsia" w:ascii="宋体" w:hAnsi="宋体"/>
          <w:szCs w:val="21"/>
        </w:rPr>
      </w:pPr>
      <w:r>
        <w:rPr>
          <w:rFonts w:hint="eastAsia" w:ascii="宋体" w:hAnsi="宋体"/>
          <w:szCs w:val="21"/>
        </w:rPr>
        <w:t>乙方保证所提供的服务的所有权完全属于乙方且无任何抵押、查封等产权瑕疵。如有产权瑕疵的，视为乙方违约。乙方应负担由此而产生的一切损失。</w:t>
      </w:r>
    </w:p>
    <w:p w14:paraId="62E7F970">
      <w:pPr>
        <w:widowControl/>
        <w:spacing w:before="120" w:beforeLines="50" w:after="120" w:afterLines="50" w:line="360" w:lineRule="auto"/>
        <w:jc w:val="left"/>
        <w:rPr>
          <w:rFonts w:hint="eastAsia" w:ascii="宋体" w:hAnsi="宋体"/>
          <w:b/>
          <w:sz w:val="30"/>
          <w:szCs w:val="30"/>
        </w:rPr>
      </w:pPr>
      <w:r>
        <w:rPr>
          <w:rFonts w:hint="eastAsia" w:ascii="宋体" w:hAnsi="宋体"/>
          <w:b/>
          <w:sz w:val="30"/>
          <w:szCs w:val="30"/>
        </w:rPr>
        <w:t xml:space="preserve">   第八条   履约保证金</w:t>
      </w:r>
    </w:p>
    <w:p w14:paraId="28FFF30A">
      <w:pPr>
        <w:widowControl/>
        <w:spacing w:line="360" w:lineRule="auto"/>
        <w:ind w:firstLine="420" w:firstLineChars="200"/>
        <w:jc w:val="left"/>
        <w:rPr>
          <w:rFonts w:hint="eastAsia" w:ascii="宋体" w:hAnsi="宋体" w:eastAsia="宋体" w:cs="宋体"/>
          <w:b/>
          <w:szCs w:val="21"/>
        </w:rPr>
      </w:pPr>
      <w:r>
        <w:rPr>
          <w:rFonts w:hint="eastAsia" w:ascii="宋体" w:hAnsi="宋体" w:eastAsia="宋体" w:cs="宋体"/>
          <w:color w:val="000000"/>
          <w:kern w:val="0"/>
          <w:szCs w:val="21"/>
        </w:rPr>
        <w:t>1.乙方在签订本合同之前，向甲方构提交履约保证金人民币（大写）</w:t>
      </w:r>
      <w:r>
        <w:rPr>
          <w:rFonts w:hint="eastAsia" w:ascii="宋体" w:hAnsi="宋体" w:eastAsia="宋体" w:cs="宋体"/>
          <w:color w:val="000000"/>
          <w:kern w:val="0"/>
          <w:szCs w:val="21"/>
          <w:u w:val="single"/>
        </w:rPr>
        <w:t xml:space="preserve">            </w:t>
      </w:r>
      <w:r>
        <w:rPr>
          <w:rFonts w:hint="eastAsia" w:ascii="宋体" w:hAnsi="宋体" w:eastAsia="宋体" w:cs="宋体"/>
          <w:color w:val="000000"/>
          <w:kern w:val="0"/>
          <w:szCs w:val="21"/>
        </w:rPr>
        <w:t xml:space="preserve"> 元，￥</w:t>
      </w:r>
      <w:r>
        <w:rPr>
          <w:rFonts w:hint="eastAsia" w:ascii="宋体" w:hAnsi="宋体" w:eastAsia="宋体" w:cs="宋体"/>
          <w:color w:val="000000"/>
          <w:kern w:val="0"/>
          <w:szCs w:val="21"/>
          <w:u w:val="single"/>
        </w:rPr>
        <w:t xml:space="preserve">       </w:t>
      </w:r>
      <w:r>
        <w:rPr>
          <w:rFonts w:hint="eastAsia" w:ascii="宋体" w:hAnsi="宋体" w:eastAsia="宋体" w:cs="宋体"/>
          <w:color w:val="000000"/>
          <w:kern w:val="0"/>
          <w:szCs w:val="21"/>
        </w:rPr>
        <w:t xml:space="preserve"> 。</w:t>
      </w:r>
    </w:p>
    <w:p w14:paraId="43E9D2C8">
      <w:pPr>
        <w:widowControl/>
        <w:spacing w:line="360" w:lineRule="auto"/>
        <w:ind w:firstLine="420" w:firstLineChars="200"/>
        <w:jc w:val="left"/>
        <w:rPr>
          <w:rFonts w:hint="eastAsia" w:ascii="宋体" w:hAnsi="宋体" w:eastAsia="宋体" w:cs="宋体"/>
          <w:color w:val="000000"/>
          <w:kern w:val="0"/>
          <w:szCs w:val="21"/>
        </w:rPr>
      </w:pPr>
      <w:r>
        <w:rPr>
          <w:rFonts w:hint="eastAsia" w:ascii="宋体" w:hAnsi="宋体" w:eastAsia="宋体" w:cs="宋体"/>
          <w:bCs/>
          <w:szCs w:val="21"/>
        </w:rPr>
        <w:t>2.</w:t>
      </w:r>
      <w:r>
        <w:rPr>
          <w:rFonts w:hint="eastAsia" w:ascii="宋体" w:hAnsi="宋体" w:eastAsia="宋体" w:cs="宋体"/>
          <w:color w:val="000000"/>
          <w:kern w:val="0"/>
          <w:szCs w:val="21"/>
        </w:rPr>
        <w:t>履约保证金的有效期为乙方承诺的合同履行期限。</w:t>
      </w:r>
    </w:p>
    <w:p w14:paraId="517A0AB0">
      <w:pPr>
        <w:adjustRightInd w:val="0"/>
        <w:spacing w:line="360" w:lineRule="auto"/>
        <w:ind w:firstLine="420" w:firstLineChars="200"/>
        <w:jc w:val="left"/>
        <w:textAlignment w:val="baseline"/>
        <w:rPr>
          <w:rFonts w:hint="eastAsia" w:ascii="宋体" w:hAnsi="宋体" w:eastAsia="宋体" w:cs="宋体"/>
          <w:bCs/>
          <w:szCs w:val="21"/>
        </w:rPr>
      </w:pPr>
      <w:r>
        <w:rPr>
          <w:rFonts w:hint="eastAsia" w:ascii="宋体" w:hAnsi="宋体" w:eastAsia="宋体" w:cs="宋体"/>
          <w:bCs/>
          <w:szCs w:val="21"/>
        </w:rPr>
        <w:t>3.履约保证金作为违约金的一部分及用于补偿甲方因乙方不能履行合同义务而蒙受的损失。</w:t>
      </w:r>
    </w:p>
    <w:p w14:paraId="52CFF47C">
      <w:pPr>
        <w:widowControl/>
        <w:spacing w:line="360" w:lineRule="auto"/>
        <w:ind w:firstLine="420" w:firstLineChars="200"/>
        <w:jc w:val="left"/>
        <w:rPr>
          <w:rFonts w:hint="eastAsia" w:ascii="宋体" w:hAnsi="宋体" w:eastAsia="宋体" w:cs="宋体"/>
          <w:szCs w:val="21"/>
        </w:rPr>
      </w:pPr>
      <w:r>
        <w:rPr>
          <w:rFonts w:hint="eastAsia" w:ascii="宋体" w:hAnsi="宋体" w:eastAsia="宋体" w:cs="宋体"/>
          <w:color w:val="000000"/>
          <w:kern w:val="0"/>
          <w:szCs w:val="21"/>
        </w:rPr>
        <w:t>4.合同履行期限</w:t>
      </w:r>
      <w:r>
        <w:rPr>
          <w:rFonts w:hint="eastAsia" w:ascii="宋体" w:hAnsi="宋体" w:eastAsia="宋体" w:cs="宋体"/>
          <w:szCs w:val="21"/>
        </w:rPr>
        <w:t>结束后，甲方财务部门接到甲方确认本合同服务等约定事项已经履行完毕的正式书面文件后的</w:t>
      </w:r>
      <w:r>
        <w:rPr>
          <w:rFonts w:hint="eastAsia" w:ascii="宋体" w:hAnsi="宋体" w:eastAsia="宋体" w:cs="宋体"/>
          <w:szCs w:val="21"/>
          <w:u w:val="single"/>
        </w:rPr>
        <w:t xml:space="preserve">   </w:t>
      </w:r>
      <w:r>
        <w:rPr>
          <w:rFonts w:hint="eastAsia" w:ascii="宋体" w:hAnsi="宋体" w:eastAsia="宋体" w:cs="宋体"/>
          <w:szCs w:val="21"/>
        </w:rPr>
        <w:t>日内，向乙方退还履约保证金。</w:t>
      </w:r>
    </w:p>
    <w:p w14:paraId="336DB165">
      <w:pPr>
        <w:widowControl/>
        <w:spacing w:line="360" w:lineRule="auto"/>
        <w:ind w:firstLine="420" w:firstLineChars="200"/>
        <w:jc w:val="left"/>
        <w:rPr>
          <w:rFonts w:hint="eastAsia" w:ascii="宋体" w:hAnsi="宋体" w:eastAsia="宋体" w:cs="宋体"/>
          <w:bCs/>
          <w:szCs w:val="21"/>
        </w:rPr>
      </w:pPr>
      <w:r>
        <w:rPr>
          <w:rFonts w:hint="eastAsia" w:ascii="宋体" w:hAnsi="宋体" w:eastAsia="宋体" w:cs="宋体"/>
          <w:szCs w:val="21"/>
        </w:rPr>
        <w:t>5.乙方可以履约担保函的形式交纳履约保证金（格式见附件1）。</w:t>
      </w:r>
    </w:p>
    <w:p w14:paraId="1A58ADE0">
      <w:pPr>
        <w:spacing w:before="120" w:beforeLines="50" w:after="120" w:afterLines="50" w:line="360" w:lineRule="auto"/>
        <w:ind w:left="425"/>
        <w:rPr>
          <w:rFonts w:ascii="宋体" w:hAnsi="宋体"/>
          <w:b/>
          <w:sz w:val="30"/>
          <w:szCs w:val="30"/>
        </w:rPr>
      </w:pPr>
      <w:r>
        <w:rPr>
          <w:rFonts w:hint="eastAsia" w:ascii="宋体" w:hAnsi="宋体"/>
          <w:b/>
          <w:sz w:val="30"/>
          <w:szCs w:val="30"/>
        </w:rPr>
        <w:t xml:space="preserve">第九条  </w:t>
      </w:r>
      <w:r>
        <w:rPr>
          <w:rFonts w:ascii="宋体" w:hAnsi="宋体"/>
          <w:b/>
          <w:sz w:val="30"/>
          <w:szCs w:val="30"/>
        </w:rPr>
        <w:t>甲方的权利和义务</w:t>
      </w:r>
    </w:p>
    <w:p w14:paraId="5340F2E3">
      <w:pPr>
        <w:adjustRightInd w:val="0"/>
        <w:spacing w:line="360" w:lineRule="auto"/>
        <w:ind w:firstLine="420" w:firstLineChars="200"/>
        <w:jc w:val="left"/>
        <w:textAlignment w:val="baseline"/>
        <w:rPr>
          <w:rFonts w:hint="eastAsia" w:ascii="宋体" w:hAnsi="宋体" w:eastAsia="宋体" w:cs="宋体"/>
          <w:bCs/>
          <w:szCs w:val="21"/>
        </w:rPr>
      </w:pPr>
      <w:r>
        <w:rPr>
          <w:rFonts w:hint="eastAsia" w:ascii="宋体" w:hAnsi="宋体" w:eastAsia="宋体" w:cs="宋体"/>
          <w:bCs/>
          <w:szCs w:val="21"/>
        </w:rPr>
        <w:t>1.甲方有权对合同规定范围内乙方的服务行为进行监督和检查，拥有监管权。有权定期核对乙方提供服务所配备的人员数量。对甲方认为不合理的部分有权下达整改通知书，并要求乙方限期整改。</w:t>
      </w:r>
    </w:p>
    <w:p w14:paraId="7683579C">
      <w:pPr>
        <w:adjustRightInd w:val="0"/>
        <w:spacing w:line="360" w:lineRule="auto"/>
        <w:ind w:firstLine="420" w:firstLineChars="200"/>
        <w:jc w:val="left"/>
        <w:textAlignment w:val="baseline"/>
        <w:rPr>
          <w:rFonts w:hint="eastAsia" w:ascii="宋体" w:hAnsi="宋体" w:eastAsia="宋体" w:cs="宋体"/>
          <w:bCs/>
          <w:szCs w:val="21"/>
        </w:rPr>
      </w:pPr>
      <w:r>
        <w:rPr>
          <w:rFonts w:hint="eastAsia" w:ascii="宋体" w:hAnsi="宋体" w:eastAsia="宋体" w:cs="宋体"/>
          <w:bCs/>
          <w:szCs w:val="21"/>
        </w:rPr>
        <w:t>2.甲方有权依据双方签订的考评办法对乙方提供的服务进行定期考评。当考评结果未达到标准时，有权依据考评办法约定的数额扣除履约保证金。</w:t>
      </w:r>
    </w:p>
    <w:p w14:paraId="77F5FFFD">
      <w:pPr>
        <w:adjustRightInd w:val="0"/>
        <w:spacing w:line="360" w:lineRule="auto"/>
        <w:ind w:firstLine="420" w:firstLineChars="200"/>
        <w:jc w:val="left"/>
        <w:textAlignment w:val="baseline"/>
        <w:rPr>
          <w:rFonts w:hint="eastAsia" w:ascii="宋体" w:hAnsi="宋体" w:eastAsia="宋体" w:cs="宋体"/>
          <w:bCs/>
          <w:szCs w:val="21"/>
        </w:rPr>
      </w:pPr>
      <w:r>
        <w:rPr>
          <w:rFonts w:hint="eastAsia" w:ascii="宋体" w:hAnsi="宋体" w:eastAsia="宋体" w:cs="宋体"/>
          <w:bCs/>
          <w:szCs w:val="21"/>
        </w:rPr>
        <w:t>3.负责检查监督乙方管理工作的实施及制度的执行情况。</w:t>
      </w:r>
    </w:p>
    <w:p w14:paraId="2B234FB4">
      <w:pPr>
        <w:adjustRightInd w:val="0"/>
        <w:spacing w:line="360" w:lineRule="auto"/>
        <w:ind w:firstLine="420" w:firstLineChars="200"/>
        <w:jc w:val="left"/>
        <w:textAlignment w:val="baseline"/>
        <w:rPr>
          <w:rFonts w:hint="eastAsia" w:ascii="宋体" w:hAnsi="宋体" w:eastAsia="宋体" w:cs="宋体"/>
          <w:bCs/>
          <w:szCs w:val="21"/>
        </w:rPr>
      </w:pPr>
      <w:r>
        <w:rPr>
          <w:rFonts w:hint="eastAsia" w:ascii="宋体" w:hAnsi="宋体" w:eastAsia="宋体" w:cs="宋体"/>
          <w:bCs/>
          <w:szCs w:val="21"/>
        </w:rPr>
        <w:t>4.根据本合同规定，按时向乙方支付应付服务费用。</w:t>
      </w:r>
    </w:p>
    <w:p w14:paraId="0805673C">
      <w:pPr>
        <w:adjustRightInd w:val="0"/>
        <w:spacing w:line="360" w:lineRule="auto"/>
        <w:ind w:firstLine="420" w:firstLineChars="200"/>
        <w:jc w:val="left"/>
        <w:textAlignment w:val="baseline"/>
        <w:rPr>
          <w:rFonts w:hint="eastAsia" w:ascii="宋体" w:hAnsi="宋体" w:eastAsia="宋体" w:cs="宋体"/>
          <w:bCs/>
          <w:szCs w:val="21"/>
        </w:rPr>
      </w:pPr>
      <w:r>
        <w:rPr>
          <w:rFonts w:hint="eastAsia" w:ascii="宋体" w:hAnsi="宋体" w:eastAsia="宋体" w:cs="宋体"/>
          <w:bCs/>
          <w:szCs w:val="21"/>
        </w:rPr>
        <w:t>5.国家法律、法规所规定由甲方承担的其它责任。</w:t>
      </w:r>
    </w:p>
    <w:p w14:paraId="6AC701CF">
      <w:pPr>
        <w:spacing w:before="120" w:beforeLines="50" w:after="120" w:afterLines="50" w:line="360" w:lineRule="auto"/>
        <w:ind w:left="425"/>
        <w:rPr>
          <w:rFonts w:ascii="宋体" w:hAnsi="宋体"/>
          <w:b/>
          <w:sz w:val="30"/>
          <w:szCs w:val="30"/>
        </w:rPr>
      </w:pPr>
      <w:r>
        <w:rPr>
          <w:rFonts w:hint="eastAsia" w:ascii="宋体" w:hAnsi="宋体"/>
          <w:b/>
          <w:sz w:val="30"/>
          <w:szCs w:val="30"/>
        </w:rPr>
        <w:t xml:space="preserve">第十条  </w:t>
      </w:r>
      <w:r>
        <w:rPr>
          <w:rFonts w:ascii="宋体" w:hAnsi="宋体"/>
          <w:b/>
          <w:sz w:val="30"/>
          <w:szCs w:val="30"/>
        </w:rPr>
        <w:t>乙方的权利和义务</w:t>
      </w:r>
    </w:p>
    <w:p w14:paraId="63C748B0">
      <w:pPr>
        <w:adjustRightInd w:val="0"/>
        <w:spacing w:line="360" w:lineRule="auto"/>
        <w:ind w:firstLine="420" w:firstLineChars="200"/>
        <w:jc w:val="left"/>
        <w:textAlignment w:val="baseline"/>
        <w:rPr>
          <w:rFonts w:hint="eastAsia" w:ascii="宋体" w:hAnsi="宋体" w:eastAsia="宋体" w:cs="宋体"/>
          <w:bCs/>
          <w:szCs w:val="21"/>
        </w:rPr>
      </w:pPr>
      <w:r>
        <w:rPr>
          <w:rFonts w:hint="eastAsia" w:ascii="宋体" w:hAnsi="宋体" w:eastAsia="宋体" w:cs="宋体"/>
          <w:bCs/>
          <w:szCs w:val="21"/>
        </w:rPr>
        <w:t>1.对本合同规定的委托服务范围内的项目享有管理权及服务义务。</w:t>
      </w:r>
    </w:p>
    <w:p w14:paraId="3283D98E">
      <w:pPr>
        <w:adjustRightInd w:val="0"/>
        <w:spacing w:line="360" w:lineRule="auto"/>
        <w:ind w:firstLine="420" w:firstLineChars="200"/>
        <w:jc w:val="left"/>
        <w:textAlignment w:val="baseline"/>
        <w:rPr>
          <w:rFonts w:hint="eastAsia" w:ascii="宋体" w:hAnsi="宋体" w:eastAsia="宋体" w:cs="宋体"/>
          <w:bCs/>
          <w:szCs w:val="21"/>
        </w:rPr>
      </w:pPr>
      <w:r>
        <w:rPr>
          <w:rFonts w:hint="eastAsia" w:ascii="宋体" w:hAnsi="宋体" w:eastAsia="宋体" w:cs="宋体"/>
          <w:bCs/>
          <w:szCs w:val="21"/>
        </w:rPr>
        <w:t>2.根据本合同的规定向甲方收取相关服务费用，并有权在本项目管理范围内管理及合理使用。</w:t>
      </w:r>
    </w:p>
    <w:p w14:paraId="57A2CE1B">
      <w:pPr>
        <w:adjustRightInd w:val="0"/>
        <w:spacing w:line="360" w:lineRule="auto"/>
        <w:ind w:firstLine="420" w:firstLineChars="200"/>
        <w:jc w:val="left"/>
        <w:textAlignment w:val="baseline"/>
        <w:rPr>
          <w:rFonts w:hint="eastAsia" w:ascii="宋体" w:hAnsi="宋体" w:eastAsia="宋体" w:cs="宋体"/>
          <w:szCs w:val="21"/>
        </w:rPr>
      </w:pPr>
      <w:r>
        <w:rPr>
          <w:rFonts w:hint="eastAsia" w:ascii="宋体" w:hAnsi="宋体" w:eastAsia="宋体" w:cs="宋体"/>
          <w:szCs w:val="21"/>
        </w:rPr>
        <w:t>3.及时向甲方通告本项目服务范围内有关服务的重大事项，及时配合处理投诉。</w:t>
      </w:r>
    </w:p>
    <w:p w14:paraId="080A6AB2">
      <w:pPr>
        <w:adjustRightInd w:val="0"/>
        <w:spacing w:line="360" w:lineRule="auto"/>
        <w:ind w:firstLine="420" w:firstLineChars="200"/>
        <w:jc w:val="left"/>
        <w:textAlignment w:val="baseline"/>
        <w:rPr>
          <w:rFonts w:hint="eastAsia" w:ascii="宋体" w:hAnsi="宋体" w:eastAsia="宋体" w:cs="宋体"/>
          <w:bCs/>
          <w:szCs w:val="21"/>
        </w:rPr>
      </w:pPr>
      <w:r>
        <w:rPr>
          <w:rFonts w:hint="eastAsia" w:ascii="宋体" w:hAnsi="宋体" w:eastAsia="宋体" w:cs="宋体"/>
          <w:szCs w:val="21"/>
        </w:rPr>
        <w:t>4.</w:t>
      </w:r>
      <w:r>
        <w:rPr>
          <w:rFonts w:hint="eastAsia" w:ascii="宋体" w:hAnsi="宋体" w:eastAsia="宋体" w:cs="宋体"/>
          <w:bCs/>
          <w:szCs w:val="21"/>
        </w:rPr>
        <w:t>接受项目行业管理部门及政府有关部门的指导，接受甲方的监督。</w:t>
      </w:r>
    </w:p>
    <w:p w14:paraId="24797D1D">
      <w:pPr>
        <w:adjustRightInd w:val="0"/>
        <w:spacing w:line="360" w:lineRule="auto"/>
        <w:ind w:firstLine="420" w:firstLineChars="200"/>
        <w:jc w:val="left"/>
        <w:textAlignment w:val="baseline"/>
        <w:rPr>
          <w:rFonts w:hint="eastAsia" w:ascii="宋体" w:hAnsi="宋体" w:eastAsia="宋体" w:cs="宋体"/>
          <w:bCs/>
          <w:szCs w:val="21"/>
        </w:rPr>
      </w:pPr>
      <w:r>
        <w:rPr>
          <w:rFonts w:hint="eastAsia" w:ascii="宋体" w:hAnsi="宋体" w:eastAsia="宋体" w:cs="宋体"/>
          <w:bCs/>
          <w:szCs w:val="21"/>
        </w:rPr>
        <w:t>5.国家法律、法规所规定由乙方承担的其它责任。</w:t>
      </w:r>
    </w:p>
    <w:p w14:paraId="44D226D1">
      <w:pPr>
        <w:spacing w:before="120" w:beforeLines="50" w:after="120" w:afterLines="50" w:line="360" w:lineRule="auto"/>
        <w:ind w:left="425"/>
        <w:rPr>
          <w:rFonts w:ascii="宋体" w:hAnsi="宋体"/>
          <w:b/>
          <w:sz w:val="30"/>
          <w:szCs w:val="30"/>
        </w:rPr>
      </w:pPr>
      <w:r>
        <w:rPr>
          <w:rFonts w:hint="eastAsia" w:ascii="宋体" w:hAnsi="宋体"/>
          <w:b/>
          <w:sz w:val="30"/>
          <w:szCs w:val="30"/>
        </w:rPr>
        <w:t xml:space="preserve">第十一条  </w:t>
      </w:r>
      <w:r>
        <w:rPr>
          <w:rFonts w:ascii="宋体" w:hAnsi="宋体"/>
          <w:b/>
          <w:sz w:val="30"/>
          <w:szCs w:val="30"/>
        </w:rPr>
        <w:t>违约责任</w:t>
      </w:r>
    </w:p>
    <w:p w14:paraId="101FA28E">
      <w:pPr>
        <w:adjustRightInd w:val="0"/>
        <w:spacing w:line="360" w:lineRule="auto"/>
        <w:ind w:firstLine="420" w:firstLineChars="200"/>
        <w:jc w:val="left"/>
        <w:textAlignment w:val="baseline"/>
        <w:rPr>
          <w:rFonts w:hint="eastAsia" w:ascii="宋体" w:hAnsi="宋体" w:eastAsia="宋体" w:cs="宋体"/>
          <w:bCs/>
          <w:szCs w:val="21"/>
        </w:rPr>
      </w:pPr>
      <w:r>
        <w:rPr>
          <w:rFonts w:hint="eastAsia" w:ascii="宋体" w:hAnsi="宋体" w:eastAsia="宋体" w:cs="宋体"/>
          <w:bCs/>
          <w:szCs w:val="21"/>
        </w:rPr>
        <w:t>1.甲乙双方必须遵守本合同并执行合同中的各项规定，保证本合同的正常履行。</w:t>
      </w:r>
    </w:p>
    <w:p w14:paraId="4BE13ACC">
      <w:pPr>
        <w:adjustRightInd w:val="0"/>
        <w:spacing w:line="360" w:lineRule="auto"/>
        <w:ind w:firstLine="420" w:firstLineChars="200"/>
        <w:jc w:val="left"/>
        <w:textAlignment w:val="baseline"/>
        <w:rPr>
          <w:rFonts w:hint="eastAsia" w:ascii="宋体" w:hAnsi="宋体" w:eastAsia="宋体" w:cs="宋体"/>
          <w:bCs/>
          <w:szCs w:val="21"/>
        </w:rPr>
      </w:pPr>
      <w:r>
        <w:rPr>
          <w:rFonts w:hint="eastAsia" w:ascii="宋体" w:hAnsi="宋体" w:eastAsia="宋体" w:cs="宋体"/>
          <w:bCs/>
          <w:szCs w:val="21"/>
        </w:rPr>
        <w:t>2.如因乙方工作人员在履行职务过程中的的疏忽、失职、过错等故意或者过失原因给甲方造成损失或侵害，包括但不限于甲方本身的财产损失、由此而导致的甲方对任何第三方的法律责任等，乙方对此均应承担全部的赔偿责任。</w:t>
      </w:r>
    </w:p>
    <w:p w14:paraId="75A74121">
      <w:pPr>
        <w:spacing w:before="120" w:beforeLines="50" w:after="120" w:afterLines="50" w:line="360" w:lineRule="auto"/>
        <w:ind w:left="425"/>
        <w:rPr>
          <w:rFonts w:hint="eastAsia" w:ascii="宋体" w:hAnsi="宋体"/>
          <w:b/>
          <w:sz w:val="30"/>
          <w:szCs w:val="30"/>
        </w:rPr>
      </w:pPr>
      <w:r>
        <w:rPr>
          <w:rFonts w:hint="eastAsia" w:ascii="宋体" w:hAnsi="宋体"/>
          <w:b/>
          <w:sz w:val="30"/>
          <w:szCs w:val="30"/>
        </w:rPr>
        <w:t>第十二条  不可抗力事件处理</w:t>
      </w:r>
    </w:p>
    <w:p w14:paraId="4E027D7F">
      <w:pPr>
        <w:tabs>
          <w:tab w:val="left" w:pos="0"/>
        </w:tabs>
        <w:spacing w:line="360" w:lineRule="auto"/>
        <w:ind w:firstLine="420" w:firstLineChars="200"/>
        <w:rPr>
          <w:rFonts w:hint="eastAsia" w:ascii="宋体" w:hAnsi="宋体" w:eastAsia="宋体" w:cs="宋体"/>
          <w:szCs w:val="21"/>
        </w:rPr>
      </w:pPr>
      <w:r>
        <w:rPr>
          <w:rFonts w:hint="eastAsia" w:ascii="宋体" w:hAnsi="宋体" w:eastAsia="宋体" w:cs="宋体"/>
          <w:szCs w:val="21"/>
        </w:rPr>
        <w:t>1.在合同有效期内，任何一方因不可抗力事件导致不能履行合同，则合同履行期可延长，其延长期与不可抗力影响期相同。</w:t>
      </w:r>
    </w:p>
    <w:p w14:paraId="3E84FC67">
      <w:pPr>
        <w:tabs>
          <w:tab w:val="left" w:pos="0"/>
        </w:tabs>
        <w:spacing w:line="360" w:lineRule="auto"/>
        <w:ind w:firstLine="420" w:firstLineChars="200"/>
        <w:rPr>
          <w:rFonts w:hint="eastAsia" w:ascii="宋体" w:hAnsi="宋体" w:eastAsia="宋体" w:cs="宋体"/>
          <w:szCs w:val="21"/>
        </w:rPr>
      </w:pPr>
      <w:r>
        <w:rPr>
          <w:rFonts w:hint="eastAsia" w:ascii="宋体" w:hAnsi="宋体" w:eastAsia="宋体" w:cs="宋体"/>
          <w:szCs w:val="21"/>
        </w:rPr>
        <w:t>2.不可抗力事件发生后，应立即通知对方，并寄送有关权威机构出具的证明。</w:t>
      </w:r>
    </w:p>
    <w:p w14:paraId="02E52482">
      <w:pPr>
        <w:tabs>
          <w:tab w:val="left" w:pos="0"/>
        </w:tabs>
        <w:spacing w:line="360" w:lineRule="auto"/>
        <w:ind w:firstLine="420" w:firstLineChars="200"/>
        <w:rPr>
          <w:rFonts w:hint="eastAsia" w:ascii="宋体" w:hAnsi="宋体" w:eastAsia="宋体" w:cs="宋体"/>
          <w:szCs w:val="21"/>
        </w:rPr>
      </w:pPr>
      <w:r>
        <w:rPr>
          <w:rFonts w:hint="eastAsia" w:ascii="宋体" w:hAnsi="宋体" w:eastAsia="宋体" w:cs="宋体"/>
          <w:szCs w:val="21"/>
        </w:rPr>
        <w:t>3.不可抗力事件延续</w:t>
      </w:r>
      <w:r>
        <w:rPr>
          <w:rFonts w:hint="eastAsia" w:ascii="宋体" w:hAnsi="宋体" w:eastAsia="宋体" w:cs="宋体"/>
          <w:color w:val="000000"/>
          <w:szCs w:val="21"/>
        </w:rPr>
        <w:t>XX</w:t>
      </w:r>
      <w:r>
        <w:rPr>
          <w:rFonts w:hint="eastAsia" w:ascii="宋体" w:hAnsi="宋体" w:eastAsia="宋体" w:cs="宋体"/>
          <w:szCs w:val="21"/>
        </w:rPr>
        <w:t>天以上，双方应通过友好协商，确定是否继续履行合同。</w:t>
      </w:r>
    </w:p>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p w14:paraId="32C7FCFA">
      <w:pPr>
        <w:widowControl/>
        <w:spacing w:before="120" w:beforeLines="50" w:after="120" w:afterLines="50" w:line="360" w:lineRule="auto"/>
        <w:jc w:val="left"/>
        <w:rPr>
          <w:rFonts w:hint="eastAsia" w:ascii="宋体" w:hAnsi="宋体" w:cs="宋体"/>
          <w:color w:val="000000"/>
          <w:kern w:val="0"/>
          <w:sz w:val="30"/>
          <w:szCs w:val="30"/>
        </w:rPr>
      </w:pPr>
      <w:bookmarkStart w:id="142" w:name="_Toc211854454"/>
      <w:bookmarkStart w:id="143" w:name="_Toc237145411"/>
      <w:bookmarkStart w:id="144" w:name="_Toc225654649"/>
      <w:bookmarkStart w:id="145" w:name="_Toc239568423"/>
      <w:bookmarkStart w:id="146" w:name="_Toc238984980"/>
      <w:bookmarkStart w:id="147" w:name="_Toc225244857"/>
      <w:bookmarkStart w:id="148" w:name="_Toc211911353"/>
      <w:bookmarkStart w:id="149" w:name="_Toc232492933"/>
      <w:bookmarkStart w:id="150" w:name="_Toc225670756"/>
      <w:bookmarkStart w:id="151" w:name="_Toc251768867"/>
      <w:bookmarkStart w:id="152" w:name="_Toc239233919"/>
      <w:bookmarkStart w:id="153" w:name="_Toc247334846"/>
      <w:bookmarkStart w:id="154" w:name="_Toc286993792"/>
      <w:bookmarkStart w:id="155" w:name="_Toc185395254"/>
      <w:bookmarkStart w:id="156" w:name="_Toc212019599"/>
      <w:bookmarkStart w:id="157" w:name="_Toc241833908"/>
      <w:r>
        <w:rPr>
          <w:rFonts w:hint="eastAsia" w:ascii="宋体" w:hAnsi="宋体"/>
          <w:b/>
          <w:sz w:val="30"/>
          <w:szCs w:val="30"/>
        </w:rPr>
        <w:t xml:space="preserve">   第十三条  </w:t>
      </w:r>
      <w:r>
        <w:rPr>
          <w:rFonts w:hint="eastAsia" w:ascii="宋体" w:hAnsi="宋体" w:cs="宋体"/>
          <w:b/>
          <w:color w:val="000000"/>
          <w:kern w:val="0"/>
          <w:sz w:val="30"/>
          <w:szCs w:val="30"/>
        </w:rPr>
        <w:t>合同的变更和终止</w:t>
      </w:r>
    </w:p>
    <w:p w14:paraId="414F7D47">
      <w:pPr>
        <w:widowControl/>
        <w:spacing w:line="360" w:lineRule="auto"/>
        <w:ind w:firstLine="420" w:firstLineChars="200"/>
        <w:jc w:val="left"/>
        <w:rPr>
          <w:rFonts w:hint="eastAsia" w:ascii="宋体" w:hAnsi="宋体" w:eastAsia="宋体" w:cs="宋体"/>
          <w:color w:val="000000"/>
          <w:kern w:val="0"/>
          <w:szCs w:val="21"/>
        </w:rPr>
      </w:pPr>
      <w:r>
        <w:rPr>
          <w:rFonts w:hint="eastAsia" w:ascii="宋体" w:hAnsi="宋体" w:eastAsia="宋体" w:cs="宋体"/>
          <w:color w:val="000000"/>
          <w:kern w:val="0"/>
          <w:szCs w:val="21"/>
        </w:rPr>
        <w:t>除《中华人民共和国政府采购法》第49条、第50条第二款规定的情形外，本合同一经签订，甲乙双方不得擅自变更、中止或终止合同。</w:t>
      </w:r>
    </w:p>
    <w:p w14:paraId="02414B45">
      <w:pPr>
        <w:spacing w:before="120" w:beforeLines="50" w:after="120" w:afterLines="50" w:line="360" w:lineRule="auto"/>
        <w:ind w:left="425"/>
        <w:rPr>
          <w:rFonts w:ascii="宋体" w:hAnsi="宋体"/>
          <w:b/>
          <w:szCs w:val="21"/>
        </w:rPr>
      </w:pPr>
      <w:r>
        <w:rPr>
          <w:rFonts w:hint="eastAsia" w:ascii="宋体" w:hAnsi="宋体"/>
          <w:b/>
          <w:sz w:val="30"/>
          <w:szCs w:val="30"/>
        </w:rPr>
        <w:t>第十四条  解</w:t>
      </w:r>
      <w:r>
        <w:rPr>
          <w:rFonts w:ascii="宋体" w:hAnsi="宋体"/>
          <w:b/>
          <w:sz w:val="30"/>
          <w:szCs w:val="30"/>
        </w:rPr>
        <w:t>决合同纠纷的方</w:t>
      </w:r>
      <w:r>
        <w:rPr>
          <w:rFonts w:ascii="宋体" w:hAnsi="宋体"/>
          <w:b/>
          <w:szCs w:val="21"/>
        </w:rPr>
        <w:t>式</w:t>
      </w:r>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p>
    <w:p w14:paraId="49A7B868">
      <w:pPr>
        <w:pStyle w:val="47"/>
        <w:spacing w:line="360" w:lineRule="auto"/>
        <w:ind w:firstLine="420"/>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1.在执行本合同中发生的或与本合同有关的争端，双方应通过友好协商解决，经协商在XX天内不能达成协议时，则采取以下第1种方式解决争议：</w:t>
      </w:r>
    </w:p>
    <w:p w14:paraId="47E9DDF4">
      <w:pPr>
        <w:pStyle w:val="47"/>
        <w:spacing w:line="360" w:lineRule="auto"/>
        <w:ind w:firstLine="420"/>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（1）向甲方所在地有管辖权的人民法院提起诉讼；</w:t>
      </w:r>
    </w:p>
    <w:p w14:paraId="43730DA8">
      <w:pPr>
        <w:pStyle w:val="47"/>
        <w:spacing w:line="360" w:lineRule="auto"/>
        <w:ind w:firstLine="420"/>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（2）向____________仲裁委员会按其仲裁规则申请仲裁。</w:t>
      </w:r>
    </w:p>
    <w:p w14:paraId="2B4363E1">
      <w:pPr>
        <w:tabs>
          <w:tab w:val="left" w:pos="0"/>
        </w:tabs>
        <w:spacing w:line="360" w:lineRule="auto"/>
        <w:ind w:firstLine="420" w:firstLineChars="200"/>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2.在仲裁期间，本合同应继续履行。</w:t>
      </w:r>
    </w:p>
    <w:p w14:paraId="60587B80">
      <w:pPr>
        <w:spacing w:before="120" w:beforeLines="50" w:after="120" w:afterLines="50" w:line="360" w:lineRule="auto"/>
        <w:ind w:left="425"/>
        <w:rPr>
          <w:rFonts w:ascii="宋体" w:hAnsi="宋体"/>
          <w:b/>
          <w:sz w:val="30"/>
          <w:szCs w:val="30"/>
        </w:rPr>
      </w:pPr>
      <w:bookmarkStart w:id="158" w:name="_Toc238984981"/>
      <w:bookmarkStart w:id="159" w:name="_Toc211911354"/>
      <w:bookmarkStart w:id="160" w:name="_Toc225244858"/>
      <w:bookmarkStart w:id="161" w:name="_Toc212019600"/>
      <w:bookmarkStart w:id="162" w:name="_Toc239568424"/>
      <w:bookmarkStart w:id="163" w:name="_Toc225654650"/>
      <w:bookmarkStart w:id="164" w:name="_Toc185395255"/>
      <w:bookmarkStart w:id="165" w:name="_Toc237145412"/>
      <w:bookmarkStart w:id="166" w:name="_Toc282696231"/>
      <w:bookmarkStart w:id="167" w:name="_Toc247334847"/>
      <w:bookmarkStart w:id="168" w:name="_Toc225670757"/>
      <w:bookmarkStart w:id="169" w:name="_Toc283019219"/>
      <w:bookmarkStart w:id="170" w:name="_Toc251768868"/>
      <w:bookmarkStart w:id="171" w:name="_Toc239233920"/>
      <w:bookmarkStart w:id="172" w:name="_Toc286993793"/>
      <w:bookmarkStart w:id="173" w:name="_Toc232492934"/>
      <w:bookmarkStart w:id="174" w:name="_Toc241833909"/>
      <w:bookmarkStart w:id="175" w:name="_Toc211854455"/>
      <w:r>
        <w:rPr>
          <w:rFonts w:hint="eastAsia" w:ascii="宋体" w:hAnsi="宋体"/>
          <w:b/>
          <w:sz w:val="30"/>
          <w:szCs w:val="30"/>
        </w:rPr>
        <w:t xml:space="preserve">第十四条  </w:t>
      </w:r>
      <w:r>
        <w:rPr>
          <w:rFonts w:ascii="宋体" w:hAnsi="宋体"/>
          <w:b/>
          <w:sz w:val="30"/>
          <w:szCs w:val="30"/>
        </w:rPr>
        <w:t>合同</w:t>
      </w:r>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r>
        <w:rPr>
          <w:rFonts w:hint="eastAsia" w:ascii="宋体" w:hAnsi="宋体"/>
          <w:b/>
          <w:sz w:val="30"/>
          <w:szCs w:val="30"/>
        </w:rPr>
        <w:t>生效及其他</w:t>
      </w:r>
    </w:p>
    <w:p w14:paraId="0594E8CD">
      <w:pPr>
        <w:pStyle w:val="46"/>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1.合同经双方法定代表人或委托代理人签字并加盖单位章后生效。</w:t>
      </w:r>
    </w:p>
    <w:p w14:paraId="0E99BB1E">
      <w:pPr>
        <w:pStyle w:val="46"/>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2.合同执行中涉及采购资金和采购内容修改或补充的，须经政府采购监管部门审批，并签书面补充协议报政府采购监督管理部门备案，方可作为主合同不可分割的一部分。</w:t>
      </w:r>
    </w:p>
    <w:p w14:paraId="0A103389">
      <w:pPr>
        <w:pStyle w:val="46"/>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3.本合同一式肆份，自双方签章之日起起效。甲方壹份，乙方壹份，政府采购代理机构壹份，同级财政部门备案壹份，具有同等法律效力。</w:t>
      </w:r>
    </w:p>
    <w:p w14:paraId="06507B40">
      <w:pPr>
        <w:spacing w:after="120" w:afterLines="50" w:line="360" w:lineRule="auto"/>
        <w:ind w:left="425"/>
        <w:rPr>
          <w:rFonts w:hint="eastAsia" w:ascii="宋体" w:hAnsi="宋体"/>
          <w:b/>
          <w:sz w:val="30"/>
          <w:szCs w:val="30"/>
        </w:rPr>
      </w:pPr>
      <w:r>
        <w:rPr>
          <w:rFonts w:hint="eastAsia" w:ascii="宋体" w:hAnsi="宋体"/>
          <w:b/>
          <w:sz w:val="30"/>
          <w:szCs w:val="30"/>
        </w:rPr>
        <w:t>第十五条  附件</w:t>
      </w:r>
    </w:p>
    <w:p w14:paraId="2F4A38C9">
      <w:pPr>
        <w:pStyle w:val="46"/>
        <w:spacing w:line="360" w:lineRule="auto"/>
        <w:rPr>
          <w:rFonts w:hint="eastAsia" w:ascii="宋体" w:hAnsi="宋体" w:eastAsia="宋体" w:cs="宋体"/>
          <w:sz w:val="24"/>
          <w:szCs w:val="24"/>
        </w:rPr>
      </w:pPr>
      <w:r>
        <w:rPr>
          <w:rFonts w:hint="eastAsia" w:ascii="宋体" w:hAnsi="宋体" w:eastAsia="宋体" w:cs="宋体"/>
          <w:sz w:val="24"/>
          <w:szCs w:val="24"/>
        </w:rPr>
        <w:t>1.项目</w:t>
      </w:r>
      <w:r>
        <w:rPr>
          <w:rFonts w:hint="eastAsia" w:ascii="宋体" w:hAnsi="宋体" w:eastAsia="宋体" w:cs="宋体"/>
          <w:sz w:val="24"/>
          <w:szCs w:val="24"/>
          <w:lang w:eastAsia="zh-CN"/>
        </w:rPr>
        <w:t>招标</w:t>
      </w:r>
      <w:r>
        <w:rPr>
          <w:rFonts w:hint="eastAsia" w:ascii="宋体" w:hAnsi="宋体" w:eastAsia="宋体" w:cs="宋体"/>
          <w:sz w:val="24"/>
          <w:szCs w:val="24"/>
        </w:rPr>
        <w:t>文件</w:t>
      </w:r>
    </w:p>
    <w:p w14:paraId="16161BA4">
      <w:pPr>
        <w:pStyle w:val="46"/>
        <w:spacing w:line="360" w:lineRule="auto"/>
        <w:rPr>
          <w:rFonts w:hint="eastAsia" w:ascii="宋体" w:hAnsi="宋体" w:eastAsia="宋体" w:cs="宋体"/>
          <w:sz w:val="24"/>
          <w:szCs w:val="24"/>
        </w:rPr>
      </w:pPr>
      <w:r>
        <w:rPr>
          <w:rFonts w:hint="eastAsia" w:ascii="宋体" w:hAnsi="宋体" w:eastAsia="宋体" w:cs="宋体"/>
          <w:sz w:val="24"/>
          <w:szCs w:val="24"/>
        </w:rPr>
        <w:t>2.项目修改澄清文件</w:t>
      </w:r>
    </w:p>
    <w:p w14:paraId="6D6184AD">
      <w:pPr>
        <w:pStyle w:val="46"/>
        <w:spacing w:line="360" w:lineRule="auto"/>
        <w:rPr>
          <w:rFonts w:hint="eastAsia" w:ascii="宋体" w:hAnsi="宋体" w:eastAsia="宋体" w:cs="宋体"/>
          <w:sz w:val="24"/>
          <w:szCs w:val="24"/>
        </w:rPr>
      </w:pPr>
      <w:r>
        <w:rPr>
          <w:rFonts w:hint="eastAsia" w:ascii="宋体" w:hAnsi="宋体" w:eastAsia="宋体" w:cs="宋体"/>
          <w:sz w:val="24"/>
          <w:szCs w:val="24"/>
        </w:rPr>
        <w:t>3.项目投标文件</w:t>
      </w:r>
    </w:p>
    <w:p w14:paraId="00C16A72">
      <w:pPr>
        <w:pStyle w:val="46"/>
        <w:spacing w:line="360" w:lineRule="auto"/>
        <w:rPr>
          <w:rFonts w:hint="eastAsia" w:ascii="宋体" w:hAnsi="宋体" w:eastAsia="宋体" w:cs="宋体"/>
          <w:sz w:val="24"/>
          <w:szCs w:val="24"/>
        </w:rPr>
      </w:pPr>
      <w:r>
        <w:rPr>
          <w:rFonts w:hint="eastAsia" w:ascii="宋体" w:hAnsi="宋体" w:eastAsia="宋体" w:cs="宋体"/>
          <w:sz w:val="24"/>
          <w:szCs w:val="24"/>
        </w:rPr>
        <w:t>4.成交通知书</w:t>
      </w:r>
    </w:p>
    <w:p w14:paraId="61742FF9">
      <w:pPr>
        <w:pStyle w:val="46"/>
        <w:spacing w:line="360" w:lineRule="auto"/>
        <w:rPr>
          <w:rFonts w:hint="eastAsia" w:ascii="宋体" w:hAnsi="宋体" w:eastAsia="宋体" w:cs="宋体"/>
          <w:sz w:val="24"/>
          <w:szCs w:val="24"/>
        </w:rPr>
      </w:pPr>
      <w:r>
        <w:rPr>
          <w:rFonts w:hint="eastAsia" w:ascii="宋体" w:hAnsi="宋体" w:eastAsia="宋体" w:cs="宋体"/>
          <w:sz w:val="24"/>
          <w:szCs w:val="24"/>
        </w:rPr>
        <w:t>5.其他</w:t>
      </w:r>
    </w:p>
    <w:p w14:paraId="25BCD129">
      <w:pPr>
        <w:spacing w:line="360" w:lineRule="auto"/>
        <w:rPr>
          <w:rFonts w:hint="eastAsia" w:ascii="宋体" w:hAnsi="宋体" w:eastAsia="宋体" w:cs="宋体"/>
          <w:sz w:val="24"/>
          <w:szCs w:val="24"/>
        </w:rPr>
      </w:pPr>
    </w:p>
    <w:p w14:paraId="5B593D54">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甲方：   （盖章）   </w:t>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 xml:space="preserve">       乙方：   （盖章）</w:t>
      </w:r>
    </w:p>
    <w:p w14:paraId="6789AF2F">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法定代表人（委托代理人）：              法定代表人（委托代理人）：</w:t>
      </w:r>
    </w:p>
    <w:p w14:paraId="3A6E5D4E">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地    址：                             地    址：</w:t>
      </w:r>
    </w:p>
    <w:p w14:paraId="59B8763D">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开户银行：                             开户银行：</w:t>
      </w:r>
    </w:p>
    <w:p w14:paraId="19C2E624">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账号：                                 账号：</w:t>
      </w:r>
    </w:p>
    <w:p w14:paraId="55BDD5EA">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电    话：                             电    话：</w:t>
      </w:r>
    </w:p>
    <w:p w14:paraId="33030D13">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传    真：                             传    真：</w:t>
      </w:r>
    </w:p>
    <w:p w14:paraId="7C1A097B">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签约日期：</w:t>
      </w:r>
      <w:r>
        <w:rPr>
          <w:rFonts w:hint="eastAsia" w:ascii="宋体" w:hAnsi="宋体" w:eastAsia="宋体" w:cs="宋体"/>
          <w:color w:val="000000"/>
          <w:sz w:val="24"/>
          <w:szCs w:val="24"/>
        </w:rPr>
        <w:t>XX</w:t>
      </w:r>
      <w:r>
        <w:rPr>
          <w:rFonts w:hint="eastAsia" w:ascii="宋体" w:hAnsi="宋体" w:eastAsia="宋体" w:cs="宋体"/>
          <w:sz w:val="24"/>
          <w:szCs w:val="24"/>
        </w:rPr>
        <w:t>年</w:t>
      </w:r>
      <w:r>
        <w:rPr>
          <w:rFonts w:hint="eastAsia" w:ascii="宋体" w:hAnsi="宋体" w:eastAsia="宋体" w:cs="宋体"/>
          <w:color w:val="000000"/>
          <w:sz w:val="24"/>
          <w:szCs w:val="24"/>
        </w:rPr>
        <w:t>XX</w:t>
      </w:r>
      <w:r>
        <w:rPr>
          <w:rFonts w:hint="eastAsia" w:ascii="宋体" w:hAnsi="宋体" w:eastAsia="宋体" w:cs="宋体"/>
          <w:sz w:val="24"/>
          <w:szCs w:val="24"/>
        </w:rPr>
        <w:t>月</w:t>
      </w:r>
      <w:r>
        <w:rPr>
          <w:rFonts w:hint="eastAsia" w:ascii="宋体" w:hAnsi="宋体" w:eastAsia="宋体" w:cs="宋体"/>
          <w:color w:val="000000"/>
          <w:sz w:val="24"/>
          <w:szCs w:val="24"/>
        </w:rPr>
        <w:t>XX</w:t>
      </w:r>
      <w:r>
        <w:rPr>
          <w:rFonts w:hint="eastAsia" w:ascii="宋体" w:hAnsi="宋体" w:eastAsia="宋体" w:cs="宋体"/>
          <w:sz w:val="24"/>
          <w:szCs w:val="24"/>
        </w:rPr>
        <w:t xml:space="preserve">日 </w:t>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 xml:space="preserve">   签约日期：</w:t>
      </w:r>
      <w:r>
        <w:rPr>
          <w:rFonts w:hint="eastAsia" w:ascii="宋体" w:hAnsi="宋体" w:eastAsia="宋体" w:cs="宋体"/>
          <w:color w:val="000000"/>
          <w:sz w:val="24"/>
          <w:szCs w:val="24"/>
        </w:rPr>
        <w:t>XX</w:t>
      </w:r>
      <w:r>
        <w:rPr>
          <w:rFonts w:hint="eastAsia" w:ascii="宋体" w:hAnsi="宋体" w:eastAsia="宋体" w:cs="宋体"/>
          <w:sz w:val="24"/>
          <w:szCs w:val="24"/>
        </w:rPr>
        <w:t>年</w:t>
      </w:r>
      <w:r>
        <w:rPr>
          <w:rFonts w:hint="eastAsia" w:ascii="宋体" w:hAnsi="宋体" w:eastAsia="宋体" w:cs="宋体"/>
          <w:color w:val="000000"/>
          <w:sz w:val="24"/>
          <w:szCs w:val="24"/>
        </w:rPr>
        <w:t>XX</w:t>
      </w:r>
      <w:r>
        <w:rPr>
          <w:rFonts w:hint="eastAsia" w:ascii="宋体" w:hAnsi="宋体" w:eastAsia="宋体" w:cs="宋体"/>
          <w:sz w:val="24"/>
          <w:szCs w:val="24"/>
        </w:rPr>
        <w:t>月</w:t>
      </w:r>
      <w:r>
        <w:rPr>
          <w:rFonts w:hint="eastAsia" w:ascii="宋体" w:hAnsi="宋体" w:eastAsia="宋体" w:cs="宋体"/>
          <w:color w:val="000000"/>
          <w:sz w:val="24"/>
          <w:szCs w:val="24"/>
        </w:rPr>
        <w:t>XX日</w:t>
      </w:r>
    </w:p>
    <w:p w14:paraId="4D3899BA">
      <w:pPr>
        <w:tabs>
          <w:tab w:val="left" w:pos="8520"/>
        </w:tabs>
        <w:ind w:left="420" w:leftChars="200" w:right="867"/>
        <w:jc w:val="center"/>
        <w:rPr>
          <w:rFonts w:hint="eastAsia" w:ascii="宋体" w:hAnsi="宋体" w:cs="微软雅黑"/>
          <w:b/>
          <w:sz w:val="24"/>
          <w:szCs w:val="24"/>
        </w:rPr>
      </w:pPr>
    </w:p>
    <w:p w14:paraId="41A25AE2">
      <w:pPr>
        <w:spacing w:before="327" w:beforeLines="100" w:after="327" w:afterLines="100"/>
        <w:jc w:val="center"/>
        <w:outlineLvl w:val="9"/>
        <w:rPr>
          <w:rFonts w:hint="eastAsia" w:ascii="宋体" w:hAnsi="宋体" w:eastAsia="宋体" w:cs="宋体"/>
          <w:b/>
          <w:color w:val="auto"/>
          <w:kern w:val="2"/>
          <w:sz w:val="36"/>
          <w:szCs w:val="36"/>
          <w:highlight w:val="none"/>
          <w:lang w:val="en-US" w:eastAsia="zh-CN" w:bidi="ar-SA"/>
        </w:rPr>
      </w:pPr>
      <w:bookmarkStart w:id="176" w:name="_Toc27448"/>
    </w:p>
    <w:p w14:paraId="2CBCE4EC">
      <w:pPr>
        <w:spacing w:before="327" w:beforeLines="100" w:after="327" w:afterLines="100"/>
        <w:jc w:val="center"/>
        <w:outlineLvl w:val="9"/>
        <w:rPr>
          <w:rFonts w:hint="eastAsia" w:ascii="宋体" w:hAnsi="宋体" w:eastAsia="宋体" w:cs="宋体"/>
          <w:b/>
          <w:color w:val="auto"/>
          <w:kern w:val="2"/>
          <w:sz w:val="36"/>
          <w:szCs w:val="36"/>
          <w:highlight w:val="none"/>
          <w:lang w:val="en-US" w:eastAsia="zh-CN" w:bidi="ar-SA"/>
        </w:rPr>
      </w:pPr>
    </w:p>
    <w:p w14:paraId="68D9DD5E">
      <w:pPr>
        <w:pStyle w:val="30"/>
        <w:rPr>
          <w:rFonts w:hint="eastAsia"/>
          <w:lang w:val="en-US" w:eastAsia="zh-CN"/>
        </w:rPr>
      </w:pPr>
    </w:p>
    <w:p w14:paraId="121476B5">
      <w:pPr>
        <w:spacing w:before="327" w:beforeLines="100" w:after="327" w:afterLines="100"/>
        <w:jc w:val="center"/>
        <w:outlineLvl w:val="9"/>
        <w:rPr>
          <w:rFonts w:hint="eastAsia" w:ascii="宋体" w:hAnsi="宋体" w:eastAsia="宋体" w:cs="宋体"/>
          <w:b/>
          <w:color w:val="auto"/>
          <w:kern w:val="2"/>
          <w:sz w:val="36"/>
          <w:szCs w:val="36"/>
          <w:highlight w:val="none"/>
          <w:lang w:val="en-US" w:eastAsia="zh-CN" w:bidi="ar-SA"/>
        </w:rPr>
      </w:pPr>
    </w:p>
    <w:p w14:paraId="167A9D47">
      <w:pPr>
        <w:spacing w:before="327" w:beforeLines="100" w:after="327" w:afterLines="100"/>
        <w:jc w:val="center"/>
        <w:outlineLvl w:val="0"/>
        <w:rPr>
          <w:rFonts w:hint="eastAsia" w:ascii="宋体" w:hAnsi="宋体" w:eastAsia="宋体" w:cs="宋体"/>
          <w:b/>
          <w:bCs w:val="0"/>
          <w:color w:val="000000" w:themeColor="text1"/>
          <w:kern w:val="2"/>
          <w:sz w:val="36"/>
          <w:szCs w:val="36"/>
          <w:highlight w:val="none"/>
          <w:lang w:val="en-US" w:eastAsia="zh-CN" w:bidi="ar-SA"/>
          <w14:textFill>
            <w14:solidFill>
              <w14:schemeClr w14:val="tx1"/>
            </w14:solidFill>
          </w14:textFill>
        </w:rPr>
      </w:pPr>
      <w:r>
        <w:rPr>
          <w:rFonts w:hint="eastAsia" w:ascii="宋体" w:hAnsi="宋体" w:eastAsia="宋体" w:cs="宋体"/>
          <w:b/>
          <w:bCs w:val="0"/>
          <w:color w:val="000000" w:themeColor="text1"/>
          <w:kern w:val="2"/>
          <w:sz w:val="36"/>
          <w:szCs w:val="36"/>
          <w:highlight w:val="none"/>
          <w:lang w:val="en-US" w:eastAsia="zh-CN" w:bidi="ar-SA"/>
          <w14:textFill>
            <w14:solidFill>
              <w14:schemeClr w14:val="tx1"/>
            </w14:solidFill>
          </w14:textFill>
        </w:rPr>
        <w:t xml:space="preserve">第四章 </w:t>
      </w:r>
      <w:bookmarkEnd w:id="113"/>
      <w:bookmarkEnd w:id="114"/>
      <w:bookmarkEnd w:id="115"/>
      <w:bookmarkEnd w:id="116"/>
      <w:bookmarkEnd w:id="117"/>
      <w:bookmarkEnd w:id="118"/>
      <w:bookmarkEnd w:id="119"/>
      <w:bookmarkEnd w:id="120"/>
      <w:bookmarkEnd w:id="121"/>
      <w:bookmarkEnd w:id="122"/>
      <w:bookmarkEnd w:id="123"/>
      <w:bookmarkEnd w:id="176"/>
      <w:bookmarkStart w:id="177" w:name="_Toc317530110"/>
      <w:bookmarkStart w:id="178" w:name="_Toc11450"/>
      <w:bookmarkStart w:id="179" w:name="_Toc389582038"/>
      <w:bookmarkStart w:id="180" w:name="_Toc20481"/>
      <w:bookmarkStart w:id="181" w:name="_Toc4053"/>
      <w:bookmarkStart w:id="182" w:name="_Toc1025"/>
      <w:bookmarkStart w:id="183" w:name="_Toc23856"/>
      <w:bookmarkStart w:id="184" w:name="_Toc2711"/>
      <w:r>
        <w:rPr>
          <w:rFonts w:hint="eastAsia" w:ascii="宋体" w:hAnsi="宋体" w:cs="宋体"/>
          <w:b/>
          <w:bCs w:val="0"/>
          <w:color w:val="000000" w:themeColor="text1"/>
          <w:sz w:val="36"/>
          <w:szCs w:val="28"/>
          <w:highlight w:val="none"/>
          <w14:textFill>
            <w14:solidFill>
              <w14:schemeClr w14:val="tx1"/>
            </w14:solidFill>
          </w14:textFill>
        </w:rPr>
        <w:t>项目采购内容</w:t>
      </w:r>
    </w:p>
    <w:p w14:paraId="0F986A98">
      <w:pPr>
        <w:bidi w:val="0"/>
        <w:spacing w:line="360" w:lineRule="auto"/>
        <w:outlineLvl w:val="0"/>
        <w:rPr>
          <w:rFonts w:hint="eastAsia" w:ascii="Times New Roman Regular" w:hAnsi="Times New Roman Regular" w:cs="Times New Roman Regular"/>
          <w:b/>
          <w:bCs/>
          <w:sz w:val="24"/>
          <w:szCs w:val="24"/>
          <w:lang w:val="en-US" w:eastAsia="zh-CN"/>
        </w:rPr>
      </w:pPr>
      <w:bookmarkStart w:id="185" w:name="OLE_LINK16"/>
      <w:bookmarkStart w:id="186" w:name="_Toc20186"/>
      <w:r>
        <w:rPr>
          <w:rFonts w:hint="eastAsia" w:ascii="Times New Roman Regular" w:hAnsi="Times New Roman Regular" w:cs="Times New Roman Regular"/>
          <w:b/>
          <w:bCs/>
          <w:sz w:val="24"/>
          <w:szCs w:val="24"/>
          <w:lang w:val="en-US" w:eastAsia="zh-CN"/>
        </w:rPr>
        <w:t xml:space="preserve">1项目概况 </w:t>
      </w:r>
    </w:p>
    <w:p w14:paraId="5168E673">
      <w:pPr>
        <w:bidi w:val="0"/>
        <w:spacing w:line="360" w:lineRule="auto"/>
        <w:outlineLvl w:val="0"/>
        <w:rPr>
          <w:rFonts w:hint="eastAsia" w:ascii="Times New Roman Regular" w:hAnsi="Times New Roman Regular" w:cs="Times New Roman Regular"/>
          <w:b/>
          <w:bCs/>
          <w:sz w:val="24"/>
          <w:szCs w:val="24"/>
          <w:lang w:val="en-US" w:eastAsia="zh-CN"/>
        </w:rPr>
      </w:pPr>
      <w:r>
        <w:rPr>
          <w:rFonts w:hint="eastAsia" w:ascii="Times New Roman Regular" w:hAnsi="Times New Roman Regular" w:cs="Times New Roman Regular"/>
          <w:b/>
          <w:bCs/>
          <w:sz w:val="24"/>
          <w:szCs w:val="24"/>
          <w:lang w:val="en-US" w:eastAsia="zh-CN"/>
        </w:rPr>
        <w:t xml:space="preserve">1.1. 各级管网建设时间普查 </w:t>
      </w:r>
    </w:p>
    <w:p w14:paraId="1AB5AA87">
      <w:pPr>
        <w:keepNext w:val="0"/>
        <w:keepLines w:val="0"/>
        <w:widowControl/>
        <w:suppressLineNumbers w:val="0"/>
        <w:jc w:val="left"/>
        <w:rPr>
          <w:sz w:val="24"/>
          <w:szCs w:val="24"/>
        </w:rPr>
      </w:pPr>
      <w:r>
        <w:rPr>
          <w:rFonts w:hint="eastAsia" w:ascii="宋体" w:hAnsi="宋体" w:eastAsia="宋体" w:cs="宋体"/>
          <w:color w:val="000000"/>
          <w:kern w:val="0"/>
          <w:sz w:val="24"/>
          <w:szCs w:val="24"/>
          <w:lang w:val="en-US" w:eastAsia="zh-CN" w:bidi="ar"/>
        </w:rPr>
        <w:t>内容</w:t>
      </w:r>
      <w:bookmarkStart w:id="187" w:name="OLE_LINK5"/>
      <w:r>
        <w:rPr>
          <w:rFonts w:hint="eastAsia" w:ascii="宋体" w:hAnsi="宋体" w:eastAsia="宋体" w:cs="宋体"/>
          <w:color w:val="000000"/>
          <w:kern w:val="0"/>
          <w:sz w:val="24"/>
          <w:szCs w:val="24"/>
          <w:lang w:val="en-US" w:eastAsia="zh-CN" w:bidi="ar"/>
        </w:rPr>
        <w:t xml:space="preserve">包括伊吾县县城区、淖毛镇、淖毛湖工业园区内一级、二级、三级 </w:t>
      </w:r>
    </w:p>
    <w:p w14:paraId="41B8B3D0">
      <w:pPr>
        <w:keepNext w:val="0"/>
        <w:keepLines w:val="0"/>
        <w:widowControl/>
        <w:suppressLineNumbers w:val="0"/>
        <w:jc w:val="left"/>
        <w:rPr>
          <w:sz w:val="24"/>
          <w:szCs w:val="24"/>
        </w:rPr>
      </w:pPr>
      <w:r>
        <w:rPr>
          <w:rFonts w:hint="eastAsia" w:ascii="宋体" w:hAnsi="宋体" w:eastAsia="宋体" w:cs="宋体"/>
          <w:color w:val="000000"/>
          <w:kern w:val="0"/>
          <w:sz w:val="24"/>
          <w:szCs w:val="24"/>
          <w:lang w:val="en-US" w:eastAsia="zh-CN" w:bidi="ar"/>
        </w:rPr>
        <w:t>管网的建设的时间进行普查。</w:t>
      </w:r>
      <w:bookmarkEnd w:id="187"/>
      <w:r>
        <w:rPr>
          <w:rFonts w:hint="eastAsia" w:ascii="宋体" w:hAnsi="宋体" w:eastAsia="宋体" w:cs="宋体"/>
          <w:color w:val="000000"/>
          <w:kern w:val="0"/>
          <w:sz w:val="24"/>
          <w:szCs w:val="24"/>
          <w:lang w:val="en-US" w:eastAsia="zh-CN" w:bidi="ar"/>
        </w:rPr>
        <w:t xml:space="preserve"> </w:t>
      </w:r>
    </w:p>
    <w:p w14:paraId="27EFE6F8">
      <w:pPr>
        <w:bidi w:val="0"/>
        <w:spacing w:line="360" w:lineRule="auto"/>
        <w:outlineLvl w:val="0"/>
        <w:rPr>
          <w:rFonts w:hint="eastAsia" w:ascii="Times New Roman Regular" w:hAnsi="Times New Roman Regular" w:cs="Times New Roman Regular"/>
          <w:b/>
          <w:bCs/>
          <w:sz w:val="24"/>
          <w:szCs w:val="24"/>
          <w:lang w:val="en-US" w:eastAsia="zh-CN"/>
        </w:rPr>
      </w:pPr>
      <w:r>
        <w:rPr>
          <w:rFonts w:hint="eastAsia" w:ascii="Times New Roman Regular" w:hAnsi="Times New Roman Regular" w:cs="Times New Roman Regular"/>
          <w:b/>
          <w:bCs/>
          <w:sz w:val="24"/>
          <w:szCs w:val="24"/>
          <w:lang w:val="en-US" w:eastAsia="zh-CN"/>
        </w:rPr>
        <w:t xml:space="preserve">1.2. 二三级管网的管线数据测绘及普查 </w:t>
      </w:r>
    </w:p>
    <w:p w14:paraId="1BF95477">
      <w:pPr>
        <w:keepNext w:val="0"/>
        <w:keepLines w:val="0"/>
        <w:widowControl/>
        <w:suppressLineNumbers w:val="0"/>
        <w:jc w:val="left"/>
        <w:rPr>
          <w:sz w:val="24"/>
          <w:szCs w:val="24"/>
        </w:rPr>
      </w:pPr>
      <w:bookmarkStart w:id="188" w:name="OLE_LINK6"/>
      <w:r>
        <w:rPr>
          <w:rFonts w:hint="eastAsia" w:ascii="宋体" w:hAnsi="宋体" w:eastAsia="宋体" w:cs="宋体"/>
          <w:color w:val="000000"/>
          <w:kern w:val="0"/>
          <w:sz w:val="24"/>
          <w:szCs w:val="24"/>
          <w:lang w:val="en-US" w:eastAsia="zh-CN" w:bidi="ar"/>
        </w:rPr>
        <w:t xml:space="preserve">伊吾县县城区、淖毛镇、淖毛湖工业园区内管网的二三级管网测绘及普 </w:t>
      </w:r>
    </w:p>
    <w:p w14:paraId="531541FD">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查，测绘内容主要是各分支管网（二级网）、楼栋内（三级网）、村庄内（三级网）的管线数据，其包括供排水、供热、燃气、电网、通讯等六类。</w:t>
      </w:r>
    </w:p>
    <w:bookmarkEnd w:id="188"/>
    <w:p w14:paraId="514F5920">
      <w:pPr>
        <w:keepNext w:val="0"/>
        <w:keepLines w:val="0"/>
        <w:widowControl/>
        <w:suppressLineNumbers w:val="0"/>
        <w:ind w:firstLine="480" w:firstLineChars="20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伊吾县地下管网普查及测绘项目，旨在获取管线走向的精确数据，为城市公共服务智慧信息化建设提供基础资料。提高政府规划、设计部门及各专业管线管理单位的工作效率，实现管理的科学化、自动化和规范化。</w:t>
      </w:r>
    </w:p>
    <w:bookmarkEnd w:id="185"/>
    <w:p w14:paraId="5538C784">
      <w:pPr>
        <w:bidi w:val="0"/>
        <w:spacing w:line="360" w:lineRule="auto"/>
        <w:outlineLvl w:val="0"/>
        <w:rPr>
          <w:rFonts w:hint="eastAsia" w:ascii="Times New Roman Regular" w:hAnsi="Times New Roman Regular" w:cs="Times New Roman Regular"/>
          <w:b/>
          <w:bCs/>
          <w:sz w:val="24"/>
          <w:szCs w:val="24"/>
          <w:lang w:val="en-US" w:eastAsia="zh-CN"/>
        </w:rPr>
      </w:pPr>
      <w:r>
        <w:rPr>
          <w:rFonts w:hint="eastAsia" w:ascii="Times New Roman Regular" w:hAnsi="Times New Roman Regular" w:cs="Times New Roman Regular"/>
          <w:b/>
          <w:bCs/>
          <w:sz w:val="24"/>
          <w:szCs w:val="24"/>
          <w:lang w:val="en-US" w:eastAsia="zh-CN"/>
        </w:rPr>
        <w:t>2. 技术要求</w:t>
      </w:r>
    </w:p>
    <w:p w14:paraId="63980E75">
      <w:pPr>
        <w:keepNext w:val="0"/>
        <w:keepLines w:val="0"/>
        <w:widowControl/>
        <w:suppressLineNumbers w:val="0"/>
        <w:jc w:val="left"/>
        <w:rPr>
          <w:sz w:val="24"/>
          <w:szCs w:val="24"/>
        </w:rPr>
      </w:pPr>
      <w:r>
        <w:rPr>
          <w:rFonts w:hint="eastAsia" w:ascii="宋体" w:hAnsi="宋体" w:eastAsia="宋体" w:cs="宋体"/>
          <w:color w:val="000000"/>
          <w:kern w:val="0"/>
          <w:sz w:val="24"/>
          <w:szCs w:val="24"/>
          <w:lang w:val="en-US" w:eastAsia="zh-CN" w:bidi="ar"/>
        </w:rPr>
        <w:t xml:space="preserve">2.1、查明指定区域内埋设于地下的给水、雨(污)水、燃气、电力、电信、热力、工业管道等市政和公用管线。 </w:t>
      </w:r>
    </w:p>
    <w:p w14:paraId="756E30F2">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2.2、查明地下管线的种类、平面位置、埋深、管底标高、铺设方式、管径或根数、工作压力、节门位置、材质以及权属单位等。</w:t>
      </w:r>
    </w:p>
    <w:p w14:paraId="725E20F8">
      <w:pPr>
        <w:keepNext w:val="0"/>
        <w:keepLines w:val="0"/>
        <w:widowControl/>
        <w:suppressLineNumbers w:val="0"/>
        <w:jc w:val="left"/>
        <w:rPr>
          <w:sz w:val="24"/>
          <w:szCs w:val="24"/>
        </w:rPr>
      </w:pPr>
      <w:r>
        <w:rPr>
          <w:rFonts w:hint="eastAsia" w:ascii="宋体" w:hAnsi="宋体" w:eastAsia="宋体" w:cs="宋体"/>
          <w:color w:val="000000"/>
          <w:kern w:val="0"/>
          <w:sz w:val="24"/>
          <w:szCs w:val="24"/>
          <w:lang w:val="en-US" w:eastAsia="zh-CN" w:bidi="ar"/>
        </w:rPr>
        <w:t xml:space="preserve">2.3、现状电力铁塔或杆上附着的通信及有线电视等缆线的，要调查清楚。 </w:t>
      </w:r>
    </w:p>
    <w:p w14:paraId="6D73FD07">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2.4、编绘 1:2000 比例尺综合管线图，为伊吾县城市公共服务智慧信息化建设提供要求格式的三维模型数据。</w:t>
      </w:r>
    </w:p>
    <w:p w14:paraId="0C42AD05">
      <w:pPr>
        <w:bidi w:val="0"/>
        <w:spacing w:line="360" w:lineRule="auto"/>
        <w:outlineLvl w:val="0"/>
        <w:rPr>
          <w:rFonts w:hint="eastAsia" w:ascii="Times New Roman Regular" w:hAnsi="Times New Roman Regular" w:cs="Times New Roman Regular"/>
          <w:b/>
          <w:bCs/>
          <w:sz w:val="24"/>
          <w:szCs w:val="24"/>
          <w:lang w:val="en-US" w:eastAsia="zh-CN"/>
        </w:rPr>
      </w:pPr>
      <w:r>
        <w:rPr>
          <w:rFonts w:hint="eastAsia" w:ascii="Times New Roman Regular" w:hAnsi="Times New Roman Regular" w:cs="Times New Roman Regular"/>
          <w:b/>
          <w:bCs/>
          <w:sz w:val="24"/>
          <w:szCs w:val="24"/>
          <w:lang w:val="en-US" w:eastAsia="zh-CN"/>
        </w:rPr>
        <w:t xml:space="preserve">3. 精度要求 </w:t>
      </w:r>
    </w:p>
    <w:p w14:paraId="64AC8C7E">
      <w:pPr>
        <w:keepNext w:val="0"/>
        <w:keepLines w:val="0"/>
        <w:widowControl/>
        <w:suppressLineNumbers w:val="0"/>
        <w:jc w:val="left"/>
        <w:rPr>
          <w:sz w:val="24"/>
          <w:szCs w:val="24"/>
        </w:rPr>
      </w:pPr>
      <w:r>
        <w:rPr>
          <w:rFonts w:hint="eastAsia" w:ascii="宋体" w:hAnsi="宋体" w:eastAsia="宋体" w:cs="宋体"/>
          <w:color w:val="000000"/>
          <w:kern w:val="0"/>
          <w:sz w:val="24"/>
          <w:szCs w:val="24"/>
          <w:lang w:val="en-US" w:eastAsia="zh-CN" w:bidi="ar"/>
        </w:rPr>
        <w:t xml:space="preserve">3.1、地下管线的测量精度平面位置的中误差 ms 不得大于±5cm (相对于临近控制点),高程测量中误差 mh 不得大于±3cm (相对于临近控制点)。 </w:t>
      </w:r>
    </w:p>
    <w:p w14:paraId="31404A7A">
      <w:pPr>
        <w:keepNext w:val="0"/>
        <w:keepLines w:val="0"/>
        <w:widowControl/>
        <w:suppressLineNumbers w:val="0"/>
        <w:jc w:val="left"/>
        <w:rPr>
          <w:sz w:val="24"/>
          <w:szCs w:val="24"/>
        </w:rPr>
      </w:pPr>
      <w:r>
        <w:rPr>
          <w:rFonts w:hint="eastAsia" w:ascii="宋体" w:hAnsi="宋体" w:eastAsia="宋体" w:cs="宋体"/>
          <w:color w:val="000000"/>
          <w:kern w:val="0"/>
          <w:sz w:val="24"/>
          <w:szCs w:val="24"/>
          <w:lang w:val="en-US" w:eastAsia="zh-CN" w:bidi="ar"/>
        </w:rPr>
        <w:t xml:space="preserve">3.2、地下管线图测绘精度地下管线与邻近的建筑物、相邻管线以及规划道路中心线的间距中误差不得大于图上±0.5mm. </w:t>
      </w:r>
    </w:p>
    <w:p w14:paraId="0E86F76B">
      <w:pPr>
        <w:bidi w:val="0"/>
        <w:spacing w:line="360" w:lineRule="auto"/>
        <w:outlineLvl w:val="0"/>
        <w:rPr>
          <w:rFonts w:hint="default" w:ascii="Times New Roman Regular" w:hAnsi="Times New Roman Regular" w:cs="Times New Roman Regular"/>
          <w:b/>
          <w:bCs/>
          <w:sz w:val="24"/>
          <w:szCs w:val="24"/>
          <w:lang w:val="en-US" w:eastAsia="zh-CN"/>
        </w:rPr>
      </w:pPr>
      <w:r>
        <w:rPr>
          <w:rFonts w:hint="eastAsia" w:ascii="Times New Roman Regular" w:hAnsi="Times New Roman Regular" w:cs="Times New Roman Regular"/>
          <w:b/>
          <w:bCs/>
          <w:sz w:val="24"/>
          <w:szCs w:val="24"/>
          <w:lang w:val="en-US" w:eastAsia="zh-CN"/>
        </w:rPr>
        <w:t>4.采购功能清单</w:t>
      </w:r>
    </w:p>
    <w:tbl>
      <w:tblPr>
        <w:tblStyle w:val="54"/>
        <w:tblW w:w="7997"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152"/>
        <w:gridCol w:w="2650"/>
        <w:gridCol w:w="1437"/>
        <w:gridCol w:w="1140"/>
        <w:gridCol w:w="1618"/>
      </w:tblGrid>
      <w:tr w14:paraId="120E39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37" w:hRule="atLeast"/>
        </w:trPr>
        <w:tc>
          <w:tcPr>
            <w:tcW w:w="1152" w:type="dxa"/>
            <w:vAlign w:val="top"/>
          </w:tcPr>
          <w:p w14:paraId="54507173">
            <w:pPr>
              <w:pStyle w:val="53"/>
              <w:spacing w:before="33" w:line="243" w:lineRule="exact"/>
              <w:ind w:left="282"/>
            </w:pPr>
            <w:bookmarkStart w:id="189" w:name="OLE_LINK65"/>
            <w:r>
              <w:rPr>
                <w:spacing w:val="-1"/>
              </w:rPr>
              <w:t>序号</w:t>
            </w:r>
          </w:p>
        </w:tc>
        <w:tc>
          <w:tcPr>
            <w:tcW w:w="2650" w:type="dxa"/>
            <w:vAlign w:val="top"/>
          </w:tcPr>
          <w:p w14:paraId="12BA228E">
            <w:pPr>
              <w:pStyle w:val="53"/>
              <w:spacing w:before="35" w:line="241" w:lineRule="exact"/>
              <w:ind w:left="929"/>
            </w:pPr>
            <w:r>
              <w:rPr>
                <w:spacing w:val="-1"/>
              </w:rPr>
              <w:t>名称</w:t>
            </w:r>
          </w:p>
        </w:tc>
        <w:tc>
          <w:tcPr>
            <w:tcW w:w="1437" w:type="dxa"/>
            <w:vAlign w:val="top"/>
          </w:tcPr>
          <w:p w14:paraId="2BF4A15F">
            <w:pPr>
              <w:pStyle w:val="53"/>
              <w:spacing w:before="35" w:line="241" w:lineRule="exact"/>
              <w:ind w:left="187"/>
            </w:pPr>
            <w:r>
              <w:rPr>
                <w:spacing w:val="-1"/>
              </w:rPr>
              <w:t>规格型号</w:t>
            </w:r>
          </w:p>
        </w:tc>
        <w:tc>
          <w:tcPr>
            <w:tcW w:w="1140" w:type="dxa"/>
            <w:vAlign w:val="top"/>
          </w:tcPr>
          <w:p w14:paraId="0C7281C3">
            <w:pPr>
              <w:pStyle w:val="53"/>
              <w:spacing w:before="34" w:line="242" w:lineRule="exact"/>
              <w:ind w:left="285"/>
            </w:pPr>
            <w:r>
              <w:rPr>
                <w:spacing w:val="-2"/>
              </w:rPr>
              <w:t>单位</w:t>
            </w:r>
          </w:p>
        </w:tc>
        <w:tc>
          <w:tcPr>
            <w:tcW w:w="1618" w:type="dxa"/>
            <w:vAlign w:val="top"/>
          </w:tcPr>
          <w:p w14:paraId="76A57226">
            <w:pPr>
              <w:pStyle w:val="53"/>
              <w:spacing w:before="36" w:line="240" w:lineRule="exact"/>
              <w:ind w:left="486"/>
            </w:pPr>
            <w:r>
              <w:rPr>
                <w:spacing w:val="-1"/>
              </w:rPr>
              <w:t>数量</w:t>
            </w:r>
          </w:p>
        </w:tc>
      </w:tr>
      <w:tr w14:paraId="2C825D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09" w:hRule="atLeast"/>
        </w:trPr>
        <w:tc>
          <w:tcPr>
            <w:tcW w:w="1152" w:type="dxa"/>
            <w:vAlign w:val="top"/>
          </w:tcPr>
          <w:p w14:paraId="154B5182">
            <w:pPr>
              <w:pStyle w:val="53"/>
              <w:spacing w:before="164" w:line="213" w:lineRule="exact"/>
              <w:ind w:left="387"/>
              <w:rPr>
                <w:sz w:val="24"/>
                <w:szCs w:val="24"/>
              </w:rPr>
            </w:pPr>
            <w:r>
              <w:rPr>
                <w:b/>
                <w:bCs/>
                <w:position w:val="-2"/>
                <w:sz w:val="24"/>
                <w:szCs w:val="24"/>
              </w:rPr>
              <w:t>一</w:t>
            </w:r>
          </w:p>
        </w:tc>
        <w:tc>
          <w:tcPr>
            <w:tcW w:w="6845" w:type="dxa"/>
            <w:gridSpan w:val="4"/>
            <w:vAlign w:val="top"/>
          </w:tcPr>
          <w:p w14:paraId="6B74E1D4">
            <w:pPr>
              <w:pStyle w:val="53"/>
              <w:spacing w:before="58" w:line="183" w:lineRule="auto"/>
              <w:ind w:left="36"/>
            </w:pPr>
            <w:r>
              <w:rPr>
                <w:b/>
                <w:bCs/>
              </w:rPr>
              <w:t>管网测绘及普查</w:t>
            </w:r>
          </w:p>
        </w:tc>
      </w:tr>
      <w:tr w14:paraId="0F7D90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00" w:hRule="atLeast"/>
        </w:trPr>
        <w:tc>
          <w:tcPr>
            <w:tcW w:w="1152" w:type="dxa"/>
            <w:vAlign w:val="top"/>
          </w:tcPr>
          <w:p w14:paraId="0E421537">
            <w:pPr>
              <w:pStyle w:val="53"/>
              <w:spacing w:before="79" w:line="221" w:lineRule="exact"/>
              <w:ind w:left="448"/>
              <w:rPr>
                <w:sz w:val="24"/>
                <w:szCs w:val="24"/>
              </w:rPr>
            </w:pPr>
            <w:r>
              <w:rPr>
                <w:b/>
                <w:bCs/>
                <w:position w:val="-3"/>
                <w:sz w:val="24"/>
                <w:szCs w:val="24"/>
              </w:rPr>
              <w:t>1</w:t>
            </w:r>
          </w:p>
        </w:tc>
        <w:tc>
          <w:tcPr>
            <w:tcW w:w="2650" w:type="dxa"/>
            <w:vAlign w:val="top"/>
          </w:tcPr>
          <w:p w14:paraId="2705A66C">
            <w:pPr>
              <w:pStyle w:val="53"/>
              <w:spacing w:before="50" w:line="159" w:lineRule="auto"/>
              <w:ind w:left="34"/>
            </w:pPr>
            <w:r>
              <w:t>伊吾县城区各类管线</w:t>
            </w:r>
          </w:p>
        </w:tc>
        <w:tc>
          <w:tcPr>
            <w:tcW w:w="1437" w:type="dxa"/>
            <w:vAlign w:val="top"/>
          </w:tcPr>
          <w:p w14:paraId="44B5EED3">
            <w:pPr>
              <w:rPr>
                <w:rFonts w:ascii="Arial"/>
                <w:sz w:val="21"/>
              </w:rPr>
            </w:pPr>
          </w:p>
        </w:tc>
        <w:tc>
          <w:tcPr>
            <w:tcW w:w="1140" w:type="dxa"/>
            <w:vAlign w:val="top"/>
          </w:tcPr>
          <w:p w14:paraId="76F086C8">
            <w:pPr>
              <w:rPr>
                <w:rFonts w:ascii="Arial"/>
                <w:sz w:val="21"/>
              </w:rPr>
            </w:pPr>
          </w:p>
        </w:tc>
        <w:tc>
          <w:tcPr>
            <w:tcW w:w="1618" w:type="dxa"/>
            <w:vAlign w:val="top"/>
          </w:tcPr>
          <w:p w14:paraId="591678F7">
            <w:pPr>
              <w:rPr>
                <w:rFonts w:ascii="Arial"/>
                <w:sz w:val="21"/>
              </w:rPr>
            </w:pPr>
          </w:p>
        </w:tc>
      </w:tr>
      <w:tr w14:paraId="1F1A97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7" w:hRule="atLeast"/>
        </w:trPr>
        <w:tc>
          <w:tcPr>
            <w:tcW w:w="1152" w:type="dxa"/>
            <w:vAlign w:val="top"/>
          </w:tcPr>
          <w:p w14:paraId="4CBED6DD">
            <w:pPr>
              <w:pStyle w:val="53"/>
              <w:spacing w:before="39" w:line="227" w:lineRule="exact"/>
              <w:ind w:left="36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1.1</w:t>
            </w:r>
          </w:p>
        </w:tc>
        <w:tc>
          <w:tcPr>
            <w:tcW w:w="2650" w:type="dxa"/>
            <w:vAlign w:val="top"/>
          </w:tcPr>
          <w:p w14:paraId="057B3DC5">
            <w:pPr>
              <w:spacing w:before="50" w:line="182" w:lineRule="auto"/>
              <w:ind w:left="42"/>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污水</w:t>
            </w:r>
          </w:p>
        </w:tc>
        <w:tc>
          <w:tcPr>
            <w:tcW w:w="1437" w:type="dxa"/>
            <w:vAlign w:val="top"/>
          </w:tcPr>
          <w:p w14:paraId="2BD06403">
            <w:pPr>
              <w:rPr>
                <w:rFonts w:hint="default" w:asciiTheme="minorHAnsi" w:hAnsiTheme="minorHAnsi" w:eastAsiaTheme="minorEastAsia" w:cstheme="minorBidi"/>
                <w:kern w:val="2"/>
                <w:sz w:val="21"/>
                <w:szCs w:val="24"/>
                <w:lang w:val="en-US" w:eastAsia="zh-CN" w:bidi="ar-SA"/>
              </w:rPr>
            </w:pPr>
          </w:p>
        </w:tc>
        <w:tc>
          <w:tcPr>
            <w:tcW w:w="1140" w:type="dxa"/>
            <w:vAlign w:val="top"/>
          </w:tcPr>
          <w:p w14:paraId="0DC0D0BA">
            <w:pPr>
              <w:pStyle w:val="53"/>
              <w:spacing w:before="13" w:line="161"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0D41328F">
            <w:pPr>
              <w:spacing w:before="83" w:line="183" w:lineRule="exact"/>
              <w:ind w:left="40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17.92</w:t>
            </w:r>
          </w:p>
        </w:tc>
      </w:tr>
      <w:tr w14:paraId="2B6262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7" w:hRule="atLeast"/>
        </w:trPr>
        <w:tc>
          <w:tcPr>
            <w:tcW w:w="1152" w:type="dxa"/>
            <w:vAlign w:val="top"/>
          </w:tcPr>
          <w:p w14:paraId="606135D0">
            <w:pPr>
              <w:pStyle w:val="53"/>
              <w:spacing w:before="40" w:line="226" w:lineRule="exact"/>
              <w:ind w:left="36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1.2</w:t>
            </w:r>
          </w:p>
        </w:tc>
        <w:tc>
          <w:tcPr>
            <w:tcW w:w="2650" w:type="dxa"/>
            <w:vAlign w:val="top"/>
          </w:tcPr>
          <w:p w14:paraId="0033C643">
            <w:pPr>
              <w:spacing w:before="50" w:line="182" w:lineRule="auto"/>
              <w:ind w:left="58"/>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网络通讯</w:t>
            </w:r>
          </w:p>
        </w:tc>
        <w:tc>
          <w:tcPr>
            <w:tcW w:w="1437" w:type="dxa"/>
            <w:vAlign w:val="top"/>
          </w:tcPr>
          <w:p w14:paraId="342E97F2">
            <w:pPr>
              <w:rPr>
                <w:rFonts w:hint="default" w:asciiTheme="minorHAnsi" w:hAnsiTheme="minorHAnsi" w:eastAsiaTheme="minorEastAsia" w:cstheme="minorBidi"/>
                <w:kern w:val="2"/>
                <w:sz w:val="21"/>
                <w:szCs w:val="24"/>
                <w:lang w:val="en-US" w:eastAsia="zh-CN" w:bidi="ar-SA"/>
              </w:rPr>
            </w:pPr>
          </w:p>
        </w:tc>
        <w:tc>
          <w:tcPr>
            <w:tcW w:w="1140" w:type="dxa"/>
            <w:vAlign w:val="top"/>
          </w:tcPr>
          <w:p w14:paraId="670C01AE">
            <w:pPr>
              <w:pStyle w:val="53"/>
              <w:spacing w:before="12" w:line="162"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2879DCE6">
            <w:pPr>
              <w:spacing w:before="85" w:line="181" w:lineRule="exact"/>
              <w:ind w:left="444"/>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34.8</w:t>
            </w:r>
          </w:p>
        </w:tc>
      </w:tr>
      <w:tr w14:paraId="7C4040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9" w:hRule="atLeast"/>
        </w:trPr>
        <w:tc>
          <w:tcPr>
            <w:tcW w:w="1152" w:type="dxa"/>
            <w:vAlign w:val="top"/>
          </w:tcPr>
          <w:p w14:paraId="7DCC5440">
            <w:pPr>
              <w:pStyle w:val="53"/>
              <w:spacing w:before="41" w:line="225" w:lineRule="exact"/>
              <w:ind w:left="36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1.3</w:t>
            </w:r>
          </w:p>
        </w:tc>
        <w:tc>
          <w:tcPr>
            <w:tcW w:w="2650" w:type="dxa"/>
            <w:vAlign w:val="top"/>
          </w:tcPr>
          <w:p w14:paraId="70BD6FD6">
            <w:pPr>
              <w:spacing w:before="51" w:line="181" w:lineRule="auto"/>
              <w:ind w:left="42"/>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燃气</w:t>
            </w:r>
          </w:p>
        </w:tc>
        <w:tc>
          <w:tcPr>
            <w:tcW w:w="1437" w:type="dxa"/>
            <w:vAlign w:val="top"/>
          </w:tcPr>
          <w:p w14:paraId="58CF77DA">
            <w:pPr>
              <w:rPr>
                <w:rFonts w:hint="default" w:asciiTheme="minorHAnsi" w:hAnsiTheme="minorHAnsi" w:eastAsiaTheme="minorEastAsia" w:cstheme="minorBidi"/>
                <w:kern w:val="2"/>
                <w:sz w:val="21"/>
                <w:szCs w:val="24"/>
                <w:lang w:val="en-US" w:eastAsia="zh-CN" w:bidi="ar-SA"/>
              </w:rPr>
            </w:pPr>
          </w:p>
        </w:tc>
        <w:tc>
          <w:tcPr>
            <w:tcW w:w="1140" w:type="dxa"/>
            <w:vAlign w:val="top"/>
          </w:tcPr>
          <w:p w14:paraId="4E0CE694">
            <w:pPr>
              <w:pStyle w:val="53"/>
              <w:spacing w:before="12" w:line="162"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2582154F">
            <w:pPr>
              <w:spacing w:before="86" w:line="180" w:lineRule="exact"/>
              <w:ind w:left="38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22.33</w:t>
            </w:r>
          </w:p>
        </w:tc>
      </w:tr>
      <w:tr w14:paraId="6492EC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0" w:hRule="atLeast"/>
        </w:trPr>
        <w:tc>
          <w:tcPr>
            <w:tcW w:w="1152" w:type="dxa"/>
            <w:vAlign w:val="top"/>
          </w:tcPr>
          <w:p w14:paraId="099E8293">
            <w:pPr>
              <w:pStyle w:val="53"/>
              <w:spacing w:before="41" w:line="225" w:lineRule="exact"/>
              <w:ind w:left="36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1.4</w:t>
            </w:r>
          </w:p>
        </w:tc>
        <w:tc>
          <w:tcPr>
            <w:tcW w:w="2650" w:type="dxa"/>
            <w:vAlign w:val="top"/>
          </w:tcPr>
          <w:p w14:paraId="5AEC16B2">
            <w:pPr>
              <w:spacing w:before="52" w:line="180" w:lineRule="auto"/>
              <w:ind w:left="45"/>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热力</w:t>
            </w:r>
          </w:p>
        </w:tc>
        <w:tc>
          <w:tcPr>
            <w:tcW w:w="1437" w:type="dxa"/>
            <w:vAlign w:val="top"/>
          </w:tcPr>
          <w:p w14:paraId="66E69292">
            <w:pPr>
              <w:rPr>
                <w:rFonts w:hint="default" w:asciiTheme="minorHAnsi" w:hAnsiTheme="minorHAnsi" w:eastAsiaTheme="minorEastAsia" w:cstheme="minorBidi"/>
                <w:kern w:val="2"/>
                <w:sz w:val="21"/>
                <w:szCs w:val="24"/>
                <w:lang w:val="en-US" w:eastAsia="zh-CN" w:bidi="ar-SA"/>
              </w:rPr>
            </w:pPr>
          </w:p>
        </w:tc>
        <w:tc>
          <w:tcPr>
            <w:tcW w:w="1140" w:type="dxa"/>
            <w:vAlign w:val="top"/>
          </w:tcPr>
          <w:p w14:paraId="3E7F6D2E">
            <w:pPr>
              <w:pStyle w:val="53"/>
              <w:spacing w:before="15" w:line="160"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4DD5FCEB">
            <w:pPr>
              <w:spacing w:before="87" w:line="179" w:lineRule="exact"/>
              <w:ind w:left="38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36.55</w:t>
            </w:r>
          </w:p>
        </w:tc>
      </w:tr>
      <w:tr w14:paraId="70B0B6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1" w:hRule="atLeast"/>
        </w:trPr>
        <w:tc>
          <w:tcPr>
            <w:tcW w:w="1152" w:type="dxa"/>
            <w:vAlign w:val="top"/>
          </w:tcPr>
          <w:p w14:paraId="1836E98B">
            <w:pPr>
              <w:pStyle w:val="53"/>
              <w:spacing w:before="42" w:line="224" w:lineRule="exact"/>
              <w:ind w:left="36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1.5</w:t>
            </w:r>
          </w:p>
        </w:tc>
        <w:tc>
          <w:tcPr>
            <w:tcW w:w="2650" w:type="dxa"/>
            <w:vAlign w:val="top"/>
          </w:tcPr>
          <w:p w14:paraId="614B61E2">
            <w:pPr>
              <w:spacing w:before="53" w:line="179" w:lineRule="auto"/>
              <w:ind w:left="4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供水</w:t>
            </w:r>
          </w:p>
        </w:tc>
        <w:tc>
          <w:tcPr>
            <w:tcW w:w="1437" w:type="dxa"/>
            <w:vAlign w:val="top"/>
          </w:tcPr>
          <w:p w14:paraId="3E18904E">
            <w:pPr>
              <w:rPr>
                <w:rFonts w:hint="default" w:asciiTheme="minorHAnsi" w:hAnsiTheme="minorHAnsi" w:eastAsiaTheme="minorEastAsia" w:cstheme="minorBidi"/>
                <w:kern w:val="2"/>
                <w:sz w:val="21"/>
                <w:szCs w:val="24"/>
                <w:lang w:val="en-US" w:eastAsia="zh-CN" w:bidi="ar-SA"/>
              </w:rPr>
            </w:pPr>
          </w:p>
        </w:tc>
        <w:tc>
          <w:tcPr>
            <w:tcW w:w="1140" w:type="dxa"/>
            <w:vAlign w:val="top"/>
          </w:tcPr>
          <w:p w14:paraId="50E69BDE">
            <w:pPr>
              <w:pStyle w:val="53"/>
              <w:spacing w:before="16" w:line="159"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38D063FE">
            <w:pPr>
              <w:spacing w:before="87" w:line="179" w:lineRule="exact"/>
              <w:ind w:left="38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31.89</w:t>
            </w:r>
          </w:p>
        </w:tc>
      </w:tr>
      <w:tr w14:paraId="2906AA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1" w:hRule="atLeast"/>
        </w:trPr>
        <w:tc>
          <w:tcPr>
            <w:tcW w:w="1152" w:type="dxa"/>
            <w:vAlign w:val="top"/>
          </w:tcPr>
          <w:p w14:paraId="3FC3CA53">
            <w:pPr>
              <w:pStyle w:val="53"/>
              <w:spacing w:before="43" w:line="223" w:lineRule="exact"/>
              <w:ind w:left="36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1.6</w:t>
            </w:r>
          </w:p>
        </w:tc>
        <w:tc>
          <w:tcPr>
            <w:tcW w:w="2650" w:type="dxa"/>
            <w:vAlign w:val="top"/>
          </w:tcPr>
          <w:p w14:paraId="51A7ADC1">
            <w:pPr>
              <w:spacing w:before="53" w:line="179" w:lineRule="auto"/>
              <w:ind w:left="66"/>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电力</w:t>
            </w:r>
          </w:p>
        </w:tc>
        <w:tc>
          <w:tcPr>
            <w:tcW w:w="1437" w:type="dxa"/>
            <w:vAlign w:val="top"/>
          </w:tcPr>
          <w:p w14:paraId="44E30038">
            <w:pPr>
              <w:rPr>
                <w:rFonts w:hint="default" w:asciiTheme="minorHAnsi" w:hAnsiTheme="minorHAnsi" w:eastAsiaTheme="minorEastAsia" w:cstheme="minorBidi"/>
                <w:kern w:val="2"/>
                <w:sz w:val="21"/>
                <w:szCs w:val="24"/>
                <w:lang w:val="en-US" w:eastAsia="zh-CN" w:bidi="ar-SA"/>
              </w:rPr>
            </w:pPr>
          </w:p>
        </w:tc>
        <w:tc>
          <w:tcPr>
            <w:tcW w:w="1140" w:type="dxa"/>
            <w:vAlign w:val="top"/>
          </w:tcPr>
          <w:p w14:paraId="1EA88CFC">
            <w:pPr>
              <w:pStyle w:val="53"/>
              <w:spacing w:before="16" w:line="159"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53E58417">
            <w:pPr>
              <w:spacing w:before="88" w:line="178" w:lineRule="exact"/>
              <w:ind w:left="38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35.99</w:t>
            </w:r>
          </w:p>
        </w:tc>
      </w:tr>
      <w:tr w14:paraId="6FF579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9" w:hRule="atLeast"/>
        </w:trPr>
        <w:tc>
          <w:tcPr>
            <w:tcW w:w="1152" w:type="dxa"/>
            <w:vAlign w:val="top"/>
          </w:tcPr>
          <w:p w14:paraId="28E59B07">
            <w:pPr>
              <w:pStyle w:val="53"/>
              <w:spacing w:before="85" w:line="215" w:lineRule="exact"/>
              <w:ind w:left="439"/>
              <w:rPr>
                <w:sz w:val="24"/>
                <w:szCs w:val="24"/>
              </w:rPr>
            </w:pPr>
            <w:r>
              <w:rPr>
                <w:b/>
                <w:bCs/>
                <w:position w:val="-3"/>
                <w:sz w:val="24"/>
                <w:szCs w:val="24"/>
              </w:rPr>
              <w:t>2</w:t>
            </w:r>
          </w:p>
        </w:tc>
        <w:tc>
          <w:tcPr>
            <w:tcW w:w="2650" w:type="dxa"/>
            <w:vAlign w:val="top"/>
          </w:tcPr>
          <w:p w14:paraId="0AEE719D">
            <w:pPr>
              <w:pStyle w:val="53"/>
              <w:spacing w:before="56" w:line="244" w:lineRule="exact"/>
              <w:ind w:left="36"/>
            </w:pPr>
            <w:r>
              <w:t>淖毛湖镇各类管线</w:t>
            </w:r>
          </w:p>
        </w:tc>
        <w:tc>
          <w:tcPr>
            <w:tcW w:w="1437" w:type="dxa"/>
            <w:vAlign w:val="top"/>
          </w:tcPr>
          <w:p w14:paraId="47D50C69">
            <w:pPr>
              <w:rPr>
                <w:rFonts w:ascii="Arial"/>
                <w:sz w:val="21"/>
              </w:rPr>
            </w:pPr>
          </w:p>
        </w:tc>
        <w:tc>
          <w:tcPr>
            <w:tcW w:w="1140" w:type="dxa"/>
            <w:vAlign w:val="top"/>
          </w:tcPr>
          <w:p w14:paraId="06F0F4FD">
            <w:pPr>
              <w:rPr>
                <w:rFonts w:ascii="Arial"/>
                <w:sz w:val="21"/>
              </w:rPr>
            </w:pPr>
          </w:p>
        </w:tc>
        <w:tc>
          <w:tcPr>
            <w:tcW w:w="1618" w:type="dxa"/>
            <w:vAlign w:val="top"/>
          </w:tcPr>
          <w:p w14:paraId="38DEB6F5">
            <w:pPr>
              <w:rPr>
                <w:rFonts w:ascii="Arial"/>
                <w:sz w:val="21"/>
              </w:rPr>
            </w:pPr>
          </w:p>
        </w:tc>
      </w:tr>
      <w:tr w14:paraId="3406C3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1" w:hRule="atLeast"/>
        </w:trPr>
        <w:tc>
          <w:tcPr>
            <w:tcW w:w="1152" w:type="dxa"/>
            <w:vAlign w:val="top"/>
          </w:tcPr>
          <w:p w14:paraId="1B24A8C4">
            <w:pPr>
              <w:pStyle w:val="53"/>
              <w:spacing w:before="44" w:line="222" w:lineRule="exact"/>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2.1</w:t>
            </w:r>
          </w:p>
        </w:tc>
        <w:tc>
          <w:tcPr>
            <w:tcW w:w="2650" w:type="dxa"/>
            <w:vAlign w:val="top"/>
          </w:tcPr>
          <w:p w14:paraId="01480C0F">
            <w:pPr>
              <w:spacing w:before="52" w:line="173" w:lineRule="auto"/>
              <w:ind w:left="44"/>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污水</w:t>
            </w:r>
          </w:p>
        </w:tc>
        <w:tc>
          <w:tcPr>
            <w:tcW w:w="1437" w:type="dxa"/>
            <w:vAlign w:val="top"/>
          </w:tcPr>
          <w:p w14:paraId="26106E13">
            <w:pPr>
              <w:rPr>
                <w:rFonts w:hint="default" w:asciiTheme="minorHAnsi" w:hAnsiTheme="minorHAnsi" w:eastAsiaTheme="minorEastAsia" w:cstheme="minorBidi"/>
                <w:kern w:val="2"/>
                <w:sz w:val="21"/>
                <w:szCs w:val="24"/>
                <w:lang w:val="en-US" w:eastAsia="zh-CN" w:bidi="ar-SA"/>
              </w:rPr>
            </w:pPr>
          </w:p>
        </w:tc>
        <w:tc>
          <w:tcPr>
            <w:tcW w:w="1140" w:type="dxa"/>
            <w:vAlign w:val="top"/>
          </w:tcPr>
          <w:p w14:paraId="7D3A0D09">
            <w:pPr>
              <w:pStyle w:val="53"/>
              <w:spacing w:before="18" w:line="158"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0B98051F">
            <w:pPr>
              <w:spacing w:before="53" w:line="172" w:lineRule="auto"/>
              <w:ind w:left="488"/>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32.4</w:t>
            </w:r>
          </w:p>
        </w:tc>
      </w:tr>
      <w:tr w14:paraId="040D9D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4" w:hRule="atLeast"/>
        </w:trPr>
        <w:tc>
          <w:tcPr>
            <w:tcW w:w="1152" w:type="dxa"/>
            <w:vAlign w:val="top"/>
          </w:tcPr>
          <w:p w14:paraId="01A6CDCF">
            <w:pPr>
              <w:pStyle w:val="53"/>
              <w:spacing w:before="46" w:line="220" w:lineRule="exact"/>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2.2</w:t>
            </w:r>
          </w:p>
        </w:tc>
        <w:tc>
          <w:tcPr>
            <w:tcW w:w="2650" w:type="dxa"/>
            <w:vAlign w:val="top"/>
          </w:tcPr>
          <w:p w14:paraId="684542C2">
            <w:pPr>
              <w:spacing w:before="56" w:line="177" w:lineRule="auto"/>
              <w:ind w:left="58"/>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网络通讯</w:t>
            </w:r>
          </w:p>
        </w:tc>
        <w:tc>
          <w:tcPr>
            <w:tcW w:w="1437" w:type="dxa"/>
            <w:vAlign w:val="top"/>
          </w:tcPr>
          <w:p w14:paraId="1A7EB812">
            <w:pPr>
              <w:rPr>
                <w:rFonts w:hint="default" w:asciiTheme="minorHAnsi" w:hAnsiTheme="minorHAnsi" w:eastAsiaTheme="minorEastAsia" w:cstheme="minorBidi"/>
                <w:kern w:val="2"/>
                <w:sz w:val="21"/>
                <w:szCs w:val="24"/>
                <w:lang w:val="en-US" w:eastAsia="zh-CN" w:bidi="ar-SA"/>
              </w:rPr>
            </w:pPr>
          </w:p>
        </w:tc>
        <w:tc>
          <w:tcPr>
            <w:tcW w:w="1140" w:type="dxa"/>
            <w:vAlign w:val="top"/>
          </w:tcPr>
          <w:p w14:paraId="5B5C1810">
            <w:pPr>
              <w:pStyle w:val="53"/>
              <w:spacing w:before="20" w:line="157"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3AA74DA5">
            <w:pPr>
              <w:spacing w:before="54" w:line="171" w:lineRule="auto"/>
              <w:ind w:left="492"/>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50.3</w:t>
            </w:r>
          </w:p>
        </w:tc>
      </w:tr>
      <w:tr w14:paraId="2A16AC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3" w:hRule="atLeast"/>
        </w:trPr>
        <w:tc>
          <w:tcPr>
            <w:tcW w:w="1152" w:type="dxa"/>
            <w:vAlign w:val="top"/>
          </w:tcPr>
          <w:p w14:paraId="0291378B">
            <w:pPr>
              <w:pStyle w:val="53"/>
              <w:spacing w:before="47" w:line="219" w:lineRule="exact"/>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2.3</w:t>
            </w:r>
          </w:p>
        </w:tc>
        <w:tc>
          <w:tcPr>
            <w:tcW w:w="2650" w:type="dxa"/>
            <w:vAlign w:val="top"/>
          </w:tcPr>
          <w:p w14:paraId="17712114">
            <w:pPr>
              <w:spacing w:before="52" w:line="173" w:lineRule="auto"/>
              <w:ind w:left="42"/>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燃气</w:t>
            </w:r>
          </w:p>
        </w:tc>
        <w:tc>
          <w:tcPr>
            <w:tcW w:w="1437" w:type="dxa"/>
            <w:vAlign w:val="top"/>
          </w:tcPr>
          <w:p w14:paraId="049B9AFC">
            <w:pPr>
              <w:rPr>
                <w:rFonts w:hint="default" w:asciiTheme="minorHAnsi" w:hAnsiTheme="minorHAnsi" w:eastAsiaTheme="minorEastAsia" w:cstheme="minorBidi"/>
                <w:kern w:val="2"/>
                <w:sz w:val="21"/>
                <w:szCs w:val="24"/>
                <w:lang w:val="en-US" w:eastAsia="zh-CN" w:bidi="ar-SA"/>
              </w:rPr>
            </w:pPr>
          </w:p>
        </w:tc>
        <w:tc>
          <w:tcPr>
            <w:tcW w:w="1140" w:type="dxa"/>
            <w:vAlign w:val="top"/>
          </w:tcPr>
          <w:p w14:paraId="517ED2CB">
            <w:pPr>
              <w:pStyle w:val="53"/>
              <w:spacing w:before="16" w:line="159"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42396DA4">
            <w:pPr>
              <w:spacing w:before="55" w:line="170" w:lineRule="auto"/>
              <w:ind w:left="49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29.7</w:t>
            </w:r>
          </w:p>
        </w:tc>
      </w:tr>
      <w:tr w14:paraId="73818D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3" w:hRule="atLeast"/>
        </w:trPr>
        <w:tc>
          <w:tcPr>
            <w:tcW w:w="1152" w:type="dxa"/>
            <w:vAlign w:val="top"/>
          </w:tcPr>
          <w:p w14:paraId="7B4C1BCE">
            <w:pPr>
              <w:pStyle w:val="53"/>
              <w:spacing w:before="48" w:line="218" w:lineRule="exact"/>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2.4</w:t>
            </w:r>
          </w:p>
        </w:tc>
        <w:tc>
          <w:tcPr>
            <w:tcW w:w="2650" w:type="dxa"/>
            <w:vAlign w:val="top"/>
          </w:tcPr>
          <w:p w14:paraId="37F5B0BC">
            <w:pPr>
              <w:spacing w:before="54" w:line="171" w:lineRule="auto"/>
              <w:ind w:left="42"/>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热力</w:t>
            </w:r>
          </w:p>
        </w:tc>
        <w:tc>
          <w:tcPr>
            <w:tcW w:w="1437" w:type="dxa"/>
            <w:vAlign w:val="top"/>
          </w:tcPr>
          <w:p w14:paraId="1BCEE5D8">
            <w:pPr>
              <w:rPr>
                <w:rFonts w:hint="default" w:asciiTheme="minorHAnsi" w:hAnsiTheme="minorHAnsi" w:eastAsiaTheme="minorEastAsia" w:cstheme="minorBidi"/>
                <w:kern w:val="2"/>
                <w:sz w:val="21"/>
                <w:szCs w:val="24"/>
                <w:lang w:val="en-US" w:eastAsia="zh-CN" w:bidi="ar-SA"/>
              </w:rPr>
            </w:pPr>
          </w:p>
        </w:tc>
        <w:tc>
          <w:tcPr>
            <w:tcW w:w="1140" w:type="dxa"/>
            <w:vAlign w:val="top"/>
          </w:tcPr>
          <w:p w14:paraId="5DAC6E81">
            <w:pPr>
              <w:pStyle w:val="53"/>
              <w:spacing w:before="18" w:line="158"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3C1FF109">
            <w:pPr>
              <w:spacing w:before="55" w:line="170" w:lineRule="auto"/>
              <w:ind w:left="484"/>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43.4</w:t>
            </w:r>
          </w:p>
        </w:tc>
      </w:tr>
      <w:tr w14:paraId="776D2B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4" w:hRule="atLeast"/>
        </w:trPr>
        <w:tc>
          <w:tcPr>
            <w:tcW w:w="1152" w:type="dxa"/>
            <w:vAlign w:val="top"/>
          </w:tcPr>
          <w:p w14:paraId="2516CC0E">
            <w:pPr>
              <w:pStyle w:val="53"/>
              <w:spacing w:before="48" w:line="220" w:lineRule="exact"/>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2.5</w:t>
            </w:r>
          </w:p>
        </w:tc>
        <w:tc>
          <w:tcPr>
            <w:tcW w:w="2650" w:type="dxa"/>
            <w:vAlign w:val="top"/>
          </w:tcPr>
          <w:p w14:paraId="70DF84C8">
            <w:pPr>
              <w:spacing w:before="55" w:line="171" w:lineRule="auto"/>
              <w:ind w:left="38"/>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供水</w:t>
            </w:r>
          </w:p>
        </w:tc>
        <w:tc>
          <w:tcPr>
            <w:tcW w:w="1437" w:type="dxa"/>
            <w:vAlign w:val="top"/>
          </w:tcPr>
          <w:p w14:paraId="1D2D7478">
            <w:pPr>
              <w:rPr>
                <w:rFonts w:hint="default" w:asciiTheme="minorHAnsi" w:hAnsiTheme="minorHAnsi" w:eastAsiaTheme="minorEastAsia" w:cstheme="minorBidi"/>
                <w:kern w:val="2"/>
                <w:sz w:val="21"/>
                <w:szCs w:val="24"/>
                <w:lang w:val="en-US" w:eastAsia="zh-CN" w:bidi="ar-SA"/>
              </w:rPr>
            </w:pPr>
          </w:p>
        </w:tc>
        <w:tc>
          <w:tcPr>
            <w:tcW w:w="1140" w:type="dxa"/>
            <w:vAlign w:val="top"/>
          </w:tcPr>
          <w:p w14:paraId="3EB7A0AF">
            <w:pPr>
              <w:pStyle w:val="53"/>
              <w:spacing w:before="21" w:line="157"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549B67CA">
            <w:pPr>
              <w:spacing w:before="56" w:line="170" w:lineRule="auto"/>
              <w:ind w:left="492"/>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51.3</w:t>
            </w:r>
          </w:p>
        </w:tc>
      </w:tr>
      <w:tr w14:paraId="0C4FFC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6" w:hRule="atLeast"/>
        </w:trPr>
        <w:tc>
          <w:tcPr>
            <w:tcW w:w="1152" w:type="dxa"/>
            <w:vAlign w:val="top"/>
          </w:tcPr>
          <w:p w14:paraId="566B5939">
            <w:pPr>
              <w:pStyle w:val="53"/>
              <w:spacing w:before="48" w:line="220" w:lineRule="exact"/>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2.6</w:t>
            </w:r>
          </w:p>
        </w:tc>
        <w:tc>
          <w:tcPr>
            <w:tcW w:w="2650" w:type="dxa"/>
            <w:vAlign w:val="top"/>
          </w:tcPr>
          <w:p w14:paraId="41B91CC2">
            <w:pPr>
              <w:spacing w:before="51" w:line="174" w:lineRule="auto"/>
              <w:ind w:left="58"/>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电力</w:t>
            </w:r>
          </w:p>
        </w:tc>
        <w:tc>
          <w:tcPr>
            <w:tcW w:w="1437" w:type="dxa"/>
            <w:vAlign w:val="top"/>
          </w:tcPr>
          <w:p w14:paraId="0188C8B0">
            <w:pPr>
              <w:rPr>
                <w:rFonts w:hint="default" w:asciiTheme="minorHAnsi" w:hAnsiTheme="minorHAnsi" w:eastAsiaTheme="minorEastAsia" w:cstheme="minorBidi"/>
                <w:kern w:val="2"/>
                <w:sz w:val="21"/>
                <w:szCs w:val="24"/>
                <w:lang w:val="en-US" w:eastAsia="zh-CN" w:bidi="ar-SA"/>
              </w:rPr>
            </w:pPr>
          </w:p>
        </w:tc>
        <w:tc>
          <w:tcPr>
            <w:tcW w:w="1140" w:type="dxa"/>
            <w:vAlign w:val="top"/>
          </w:tcPr>
          <w:p w14:paraId="7DD6EB92">
            <w:pPr>
              <w:pStyle w:val="53"/>
              <w:spacing w:before="21" w:line="157" w:lineRule="auto"/>
              <w:ind w:firstLine="420" w:firstLineChars="200"/>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3D7527BD">
            <w:pPr>
              <w:spacing w:before="56" w:line="170" w:lineRule="auto"/>
              <w:ind w:left="492"/>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50.7</w:t>
            </w:r>
          </w:p>
        </w:tc>
      </w:tr>
      <w:tr w14:paraId="612B27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9" w:hRule="atLeast"/>
        </w:trPr>
        <w:tc>
          <w:tcPr>
            <w:tcW w:w="1152" w:type="dxa"/>
            <w:vAlign w:val="top"/>
          </w:tcPr>
          <w:p w14:paraId="65C02194">
            <w:pPr>
              <w:pStyle w:val="53"/>
              <w:spacing w:before="88" w:line="212" w:lineRule="exact"/>
              <w:ind w:left="445"/>
              <w:rPr>
                <w:sz w:val="24"/>
                <w:szCs w:val="24"/>
              </w:rPr>
            </w:pPr>
            <w:r>
              <w:rPr>
                <w:b/>
                <w:bCs/>
                <w:position w:val="-3"/>
                <w:sz w:val="24"/>
                <w:szCs w:val="24"/>
              </w:rPr>
              <w:t>3</w:t>
            </w:r>
          </w:p>
        </w:tc>
        <w:tc>
          <w:tcPr>
            <w:tcW w:w="2650" w:type="dxa"/>
            <w:vAlign w:val="top"/>
          </w:tcPr>
          <w:p w14:paraId="218299EE">
            <w:pPr>
              <w:pStyle w:val="53"/>
              <w:spacing w:before="62" w:line="238" w:lineRule="exact"/>
              <w:ind w:left="38"/>
            </w:pPr>
            <w:r>
              <w:rPr>
                <w:position w:val="-1"/>
              </w:rPr>
              <w:t>工业园区各类管线</w:t>
            </w:r>
          </w:p>
        </w:tc>
        <w:tc>
          <w:tcPr>
            <w:tcW w:w="1437" w:type="dxa"/>
            <w:vAlign w:val="top"/>
          </w:tcPr>
          <w:p w14:paraId="54F9ECCC">
            <w:pPr>
              <w:rPr>
                <w:rFonts w:ascii="Arial"/>
                <w:sz w:val="21"/>
              </w:rPr>
            </w:pPr>
          </w:p>
        </w:tc>
        <w:tc>
          <w:tcPr>
            <w:tcW w:w="1140" w:type="dxa"/>
            <w:vAlign w:val="top"/>
          </w:tcPr>
          <w:p w14:paraId="2FFAD549">
            <w:pPr>
              <w:rPr>
                <w:rFonts w:ascii="Arial"/>
                <w:sz w:val="21"/>
              </w:rPr>
            </w:pPr>
          </w:p>
        </w:tc>
        <w:tc>
          <w:tcPr>
            <w:tcW w:w="1618" w:type="dxa"/>
            <w:vAlign w:val="top"/>
          </w:tcPr>
          <w:p w14:paraId="3999C5CD">
            <w:pPr>
              <w:rPr>
                <w:rFonts w:ascii="Arial"/>
                <w:sz w:val="21"/>
              </w:rPr>
            </w:pPr>
          </w:p>
        </w:tc>
      </w:tr>
      <w:tr w14:paraId="59BE1A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9" w:hRule="atLeast"/>
        </w:trPr>
        <w:tc>
          <w:tcPr>
            <w:tcW w:w="1152" w:type="dxa"/>
            <w:vAlign w:val="top"/>
          </w:tcPr>
          <w:p w14:paraId="2EC17569">
            <w:pPr>
              <w:pStyle w:val="53"/>
              <w:spacing w:before="71" w:line="241" w:lineRule="exact"/>
              <w:ind w:left="35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3.1</w:t>
            </w:r>
          </w:p>
        </w:tc>
        <w:tc>
          <w:tcPr>
            <w:tcW w:w="2650" w:type="dxa"/>
            <w:vAlign w:val="top"/>
          </w:tcPr>
          <w:p w14:paraId="550C27B8">
            <w:pPr>
              <w:spacing w:before="103" w:line="176" w:lineRule="auto"/>
              <w:ind w:left="42"/>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污水</w:t>
            </w:r>
          </w:p>
        </w:tc>
        <w:tc>
          <w:tcPr>
            <w:tcW w:w="1437" w:type="dxa"/>
            <w:vAlign w:val="top"/>
          </w:tcPr>
          <w:p w14:paraId="5EFD2A1F">
            <w:pPr>
              <w:rPr>
                <w:rFonts w:hint="default" w:asciiTheme="minorHAnsi" w:hAnsiTheme="minorHAnsi" w:eastAsiaTheme="minorEastAsia" w:cstheme="minorBidi"/>
                <w:kern w:val="2"/>
                <w:sz w:val="21"/>
                <w:szCs w:val="24"/>
                <w:lang w:val="en-US" w:eastAsia="zh-CN" w:bidi="ar-SA"/>
              </w:rPr>
            </w:pPr>
          </w:p>
        </w:tc>
        <w:tc>
          <w:tcPr>
            <w:tcW w:w="1140" w:type="dxa"/>
            <w:vAlign w:val="top"/>
          </w:tcPr>
          <w:p w14:paraId="6E003D1F">
            <w:pPr>
              <w:pStyle w:val="53"/>
              <w:spacing w:before="22" w:line="185"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43A077F5">
            <w:pPr>
              <w:spacing w:before="82" w:line="186" w:lineRule="auto"/>
              <w:ind w:left="496"/>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17.3</w:t>
            </w:r>
          </w:p>
        </w:tc>
      </w:tr>
      <w:tr w14:paraId="32FA21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0" w:hRule="atLeast"/>
        </w:trPr>
        <w:tc>
          <w:tcPr>
            <w:tcW w:w="1152" w:type="dxa"/>
            <w:vAlign w:val="top"/>
          </w:tcPr>
          <w:p w14:paraId="23DEBFC9">
            <w:pPr>
              <w:pStyle w:val="53"/>
              <w:spacing w:before="73" w:line="239" w:lineRule="exact"/>
              <w:ind w:left="35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3.2</w:t>
            </w:r>
          </w:p>
        </w:tc>
        <w:tc>
          <w:tcPr>
            <w:tcW w:w="2650" w:type="dxa"/>
            <w:vAlign w:val="top"/>
          </w:tcPr>
          <w:p w14:paraId="1D4092B8">
            <w:pPr>
              <w:spacing w:before="104" w:line="175" w:lineRule="auto"/>
              <w:ind w:left="58"/>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网络通讯</w:t>
            </w:r>
          </w:p>
        </w:tc>
        <w:tc>
          <w:tcPr>
            <w:tcW w:w="1437" w:type="dxa"/>
            <w:vAlign w:val="top"/>
          </w:tcPr>
          <w:p w14:paraId="4E806429">
            <w:pPr>
              <w:rPr>
                <w:rFonts w:hint="default" w:asciiTheme="minorHAnsi" w:hAnsiTheme="minorHAnsi" w:eastAsiaTheme="minorEastAsia" w:cstheme="minorBidi"/>
                <w:kern w:val="2"/>
                <w:sz w:val="21"/>
                <w:szCs w:val="24"/>
                <w:lang w:val="en-US" w:eastAsia="zh-CN" w:bidi="ar-SA"/>
              </w:rPr>
            </w:pPr>
          </w:p>
        </w:tc>
        <w:tc>
          <w:tcPr>
            <w:tcW w:w="1140" w:type="dxa"/>
            <w:vAlign w:val="top"/>
          </w:tcPr>
          <w:p w14:paraId="04508D2C">
            <w:pPr>
              <w:pStyle w:val="53"/>
              <w:spacing w:before="20" w:line="186"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012F3D8B">
            <w:pPr>
              <w:spacing w:before="83" w:line="185" w:lineRule="auto"/>
              <w:ind w:left="578"/>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17</w:t>
            </w:r>
          </w:p>
        </w:tc>
      </w:tr>
      <w:tr w14:paraId="309EFC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0" w:hRule="atLeast"/>
        </w:trPr>
        <w:tc>
          <w:tcPr>
            <w:tcW w:w="1152" w:type="dxa"/>
            <w:vAlign w:val="top"/>
          </w:tcPr>
          <w:p w14:paraId="3AA8DCA1">
            <w:pPr>
              <w:pStyle w:val="53"/>
              <w:spacing w:before="73" w:line="239" w:lineRule="exact"/>
              <w:ind w:left="35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3.3</w:t>
            </w:r>
          </w:p>
        </w:tc>
        <w:tc>
          <w:tcPr>
            <w:tcW w:w="2650" w:type="dxa"/>
            <w:vAlign w:val="top"/>
          </w:tcPr>
          <w:p w14:paraId="4EEB556B">
            <w:pPr>
              <w:spacing w:before="104" w:line="175" w:lineRule="auto"/>
              <w:ind w:left="42"/>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燃气</w:t>
            </w:r>
          </w:p>
        </w:tc>
        <w:tc>
          <w:tcPr>
            <w:tcW w:w="1437" w:type="dxa"/>
            <w:vAlign w:val="top"/>
          </w:tcPr>
          <w:p w14:paraId="3113D5B2">
            <w:pPr>
              <w:rPr>
                <w:rFonts w:hint="default" w:asciiTheme="minorHAnsi" w:hAnsiTheme="minorHAnsi" w:eastAsiaTheme="minorEastAsia" w:cstheme="minorBidi"/>
                <w:kern w:val="2"/>
                <w:sz w:val="21"/>
                <w:szCs w:val="24"/>
                <w:lang w:val="en-US" w:eastAsia="zh-CN" w:bidi="ar-SA"/>
              </w:rPr>
            </w:pPr>
          </w:p>
        </w:tc>
        <w:tc>
          <w:tcPr>
            <w:tcW w:w="1140" w:type="dxa"/>
            <w:vAlign w:val="top"/>
          </w:tcPr>
          <w:p w14:paraId="4B8C9D8D">
            <w:pPr>
              <w:pStyle w:val="53"/>
              <w:spacing w:before="22" w:line="185"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754E602F">
            <w:pPr>
              <w:spacing w:before="83" w:line="185" w:lineRule="auto"/>
              <w:ind w:left="578"/>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15</w:t>
            </w:r>
          </w:p>
        </w:tc>
      </w:tr>
      <w:tr w14:paraId="7F66CE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1" w:hRule="atLeast"/>
        </w:trPr>
        <w:tc>
          <w:tcPr>
            <w:tcW w:w="1152" w:type="dxa"/>
            <w:vAlign w:val="top"/>
          </w:tcPr>
          <w:p w14:paraId="5EA8D92C">
            <w:pPr>
              <w:pStyle w:val="53"/>
              <w:spacing w:before="74" w:line="238" w:lineRule="exact"/>
              <w:ind w:left="35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3.4</w:t>
            </w:r>
          </w:p>
        </w:tc>
        <w:tc>
          <w:tcPr>
            <w:tcW w:w="2650" w:type="dxa"/>
            <w:vAlign w:val="top"/>
          </w:tcPr>
          <w:p w14:paraId="53BA64DB">
            <w:pPr>
              <w:spacing w:before="105" w:line="174" w:lineRule="auto"/>
              <w:ind w:left="45"/>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热力</w:t>
            </w:r>
          </w:p>
        </w:tc>
        <w:tc>
          <w:tcPr>
            <w:tcW w:w="1437" w:type="dxa"/>
            <w:vAlign w:val="top"/>
          </w:tcPr>
          <w:p w14:paraId="4097DBFA">
            <w:pPr>
              <w:rPr>
                <w:rFonts w:hint="default" w:asciiTheme="minorHAnsi" w:hAnsiTheme="minorHAnsi" w:eastAsiaTheme="minorEastAsia" w:cstheme="minorBidi"/>
                <w:kern w:val="2"/>
                <w:sz w:val="21"/>
                <w:szCs w:val="24"/>
                <w:lang w:val="en-US" w:eastAsia="zh-CN" w:bidi="ar-SA"/>
              </w:rPr>
            </w:pPr>
          </w:p>
        </w:tc>
        <w:tc>
          <w:tcPr>
            <w:tcW w:w="1140" w:type="dxa"/>
            <w:vAlign w:val="top"/>
          </w:tcPr>
          <w:p w14:paraId="51454494">
            <w:pPr>
              <w:pStyle w:val="53"/>
              <w:spacing w:before="20" w:line="186"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20668141">
            <w:pPr>
              <w:spacing w:before="82" w:line="186" w:lineRule="auto"/>
              <w:ind w:left="496"/>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11.9</w:t>
            </w:r>
          </w:p>
        </w:tc>
      </w:tr>
      <w:tr w14:paraId="79534F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1" w:hRule="atLeast"/>
        </w:trPr>
        <w:tc>
          <w:tcPr>
            <w:tcW w:w="1152" w:type="dxa"/>
            <w:vAlign w:val="top"/>
          </w:tcPr>
          <w:p w14:paraId="2567302F">
            <w:pPr>
              <w:pStyle w:val="53"/>
              <w:spacing w:before="74" w:line="238" w:lineRule="exact"/>
              <w:ind w:left="35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3.5</w:t>
            </w:r>
          </w:p>
        </w:tc>
        <w:tc>
          <w:tcPr>
            <w:tcW w:w="2650" w:type="dxa"/>
            <w:vAlign w:val="top"/>
          </w:tcPr>
          <w:p w14:paraId="1C4894FF">
            <w:pPr>
              <w:spacing w:before="105" w:line="174" w:lineRule="auto"/>
              <w:ind w:left="4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供水</w:t>
            </w:r>
          </w:p>
        </w:tc>
        <w:tc>
          <w:tcPr>
            <w:tcW w:w="1437" w:type="dxa"/>
            <w:vAlign w:val="top"/>
          </w:tcPr>
          <w:p w14:paraId="4DAD385E">
            <w:pPr>
              <w:rPr>
                <w:rFonts w:hint="default" w:asciiTheme="minorHAnsi" w:hAnsiTheme="minorHAnsi" w:eastAsiaTheme="minorEastAsia" w:cstheme="minorBidi"/>
                <w:kern w:val="2"/>
                <w:sz w:val="21"/>
                <w:szCs w:val="24"/>
                <w:lang w:val="en-US" w:eastAsia="zh-CN" w:bidi="ar-SA"/>
              </w:rPr>
            </w:pPr>
          </w:p>
        </w:tc>
        <w:tc>
          <w:tcPr>
            <w:tcW w:w="1140" w:type="dxa"/>
            <w:vAlign w:val="top"/>
          </w:tcPr>
          <w:p w14:paraId="1B35EB86">
            <w:pPr>
              <w:pStyle w:val="53"/>
              <w:spacing w:before="23" w:line="184"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6DFAD54F">
            <w:pPr>
              <w:spacing w:before="82" w:line="186" w:lineRule="auto"/>
              <w:ind w:left="496"/>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17.6</w:t>
            </w:r>
          </w:p>
        </w:tc>
      </w:tr>
      <w:tr w14:paraId="2063A0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1" w:hRule="atLeast"/>
        </w:trPr>
        <w:tc>
          <w:tcPr>
            <w:tcW w:w="1152" w:type="dxa"/>
            <w:vAlign w:val="top"/>
          </w:tcPr>
          <w:p w14:paraId="20923EA9">
            <w:pPr>
              <w:pStyle w:val="53"/>
              <w:spacing w:before="74" w:line="238" w:lineRule="exact"/>
              <w:ind w:left="35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3.6</w:t>
            </w:r>
          </w:p>
        </w:tc>
        <w:tc>
          <w:tcPr>
            <w:tcW w:w="2650" w:type="dxa"/>
            <w:vAlign w:val="top"/>
          </w:tcPr>
          <w:p w14:paraId="18A811F1">
            <w:pPr>
              <w:spacing w:before="105" w:line="174" w:lineRule="auto"/>
              <w:ind w:left="66"/>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电力</w:t>
            </w:r>
          </w:p>
        </w:tc>
        <w:tc>
          <w:tcPr>
            <w:tcW w:w="1437" w:type="dxa"/>
            <w:vAlign w:val="top"/>
          </w:tcPr>
          <w:p w14:paraId="3062A53E">
            <w:pPr>
              <w:rPr>
                <w:rFonts w:hint="default" w:asciiTheme="minorHAnsi" w:hAnsiTheme="minorHAnsi" w:eastAsiaTheme="minorEastAsia" w:cstheme="minorBidi"/>
                <w:kern w:val="2"/>
                <w:sz w:val="21"/>
                <w:szCs w:val="24"/>
                <w:lang w:val="en-US" w:eastAsia="zh-CN" w:bidi="ar-SA"/>
              </w:rPr>
            </w:pPr>
          </w:p>
        </w:tc>
        <w:tc>
          <w:tcPr>
            <w:tcW w:w="1140" w:type="dxa"/>
            <w:vAlign w:val="top"/>
          </w:tcPr>
          <w:p w14:paraId="5AF16CFB">
            <w:pPr>
              <w:pStyle w:val="53"/>
              <w:spacing w:before="23" w:line="184"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7BD9F29E">
            <w:pPr>
              <w:spacing w:before="83" w:line="185" w:lineRule="auto"/>
              <w:ind w:left="496"/>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16.9</w:t>
            </w:r>
          </w:p>
        </w:tc>
      </w:tr>
      <w:tr w14:paraId="741730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9" w:hRule="atLeast"/>
        </w:trPr>
        <w:tc>
          <w:tcPr>
            <w:tcW w:w="1152" w:type="dxa"/>
            <w:vAlign w:val="top"/>
          </w:tcPr>
          <w:p w14:paraId="4440A064">
            <w:pPr>
              <w:pStyle w:val="53"/>
              <w:spacing w:before="101" w:line="211" w:lineRule="exact"/>
              <w:ind w:left="388"/>
              <w:rPr>
                <w:sz w:val="24"/>
                <w:szCs w:val="24"/>
              </w:rPr>
            </w:pPr>
            <w:r>
              <w:rPr>
                <w:b/>
                <w:bCs/>
                <w:position w:val="-2"/>
                <w:sz w:val="24"/>
                <w:szCs w:val="24"/>
              </w:rPr>
              <w:t>二</w:t>
            </w:r>
          </w:p>
        </w:tc>
        <w:tc>
          <w:tcPr>
            <w:tcW w:w="6845" w:type="dxa"/>
            <w:gridSpan w:val="4"/>
            <w:vAlign w:val="top"/>
          </w:tcPr>
          <w:p w14:paraId="520410DF">
            <w:pPr>
              <w:pStyle w:val="53"/>
              <w:spacing w:before="68" w:line="244" w:lineRule="exact"/>
              <w:ind w:left="35"/>
            </w:pPr>
            <w:r>
              <w:rPr>
                <w:b/>
                <w:bCs/>
              </w:rPr>
              <w:t>伊吾县更新加装装置</w:t>
            </w:r>
          </w:p>
        </w:tc>
      </w:tr>
      <w:tr w14:paraId="16D529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2" w:hRule="atLeast"/>
        </w:trPr>
        <w:tc>
          <w:tcPr>
            <w:tcW w:w="1152" w:type="dxa"/>
            <w:vAlign w:val="top"/>
          </w:tcPr>
          <w:p w14:paraId="5CB97C3F">
            <w:pPr>
              <w:pStyle w:val="53"/>
              <w:spacing w:before="140" w:line="174" w:lineRule="auto"/>
              <w:ind w:left="45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w:t>
            </w:r>
          </w:p>
        </w:tc>
        <w:tc>
          <w:tcPr>
            <w:tcW w:w="2650" w:type="dxa"/>
            <w:vAlign w:val="top"/>
          </w:tcPr>
          <w:p w14:paraId="314A02CF">
            <w:pPr>
              <w:pStyle w:val="53"/>
              <w:spacing w:before="64" w:line="184" w:lineRule="auto"/>
              <w:ind w:left="35"/>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温度传感器</w:t>
            </w:r>
          </w:p>
        </w:tc>
        <w:tc>
          <w:tcPr>
            <w:tcW w:w="1437" w:type="dxa"/>
            <w:vAlign w:val="top"/>
          </w:tcPr>
          <w:p w14:paraId="0A742D40">
            <w:pPr>
              <w:pStyle w:val="53"/>
              <w:spacing w:before="85" w:line="227" w:lineRule="auto"/>
              <w:ind w:left="29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NB/4G</w:t>
            </w:r>
          </w:p>
        </w:tc>
        <w:tc>
          <w:tcPr>
            <w:tcW w:w="1140" w:type="dxa"/>
            <w:vAlign w:val="top"/>
          </w:tcPr>
          <w:p w14:paraId="679304EA">
            <w:pPr>
              <w:pStyle w:val="53"/>
              <w:spacing w:before="71" w:line="179" w:lineRule="auto"/>
              <w:ind w:left="39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个</w:t>
            </w:r>
          </w:p>
        </w:tc>
        <w:tc>
          <w:tcPr>
            <w:tcW w:w="1618" w:type="dxa"/>
            <w:vAlign w:val="top"/>
          </w:tcPr>
          <w:p w14:paraId="11711298">
            <w:pPr>
              <w:pStyle w:val="53"/>
              <w:spacing w:before="79" w:line="174" w:lineRule="auto"/>
              <w:ind w:left="534"/>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138</w:t>
            </w:r>
          </w:p>
        </w:tc>
      </w:tr>
      <w:tr w14:paraId="35C672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9" w:hRule="atLeast"/>
        </w:trPr>
        <w:tc>
          <w:tcPr>
            <w:tcW w:w="1152" w:type="dxa"/>
            <w:vAlign w:val="top"/>
          </w:tcPr>
          <w:p w14:paraId="646F0D8A">
            <w:pPr>
              <w:pStyle w:val="53"/>
              <w:spacing w:before="52" w:line="215" w:lineRule="exact"/>
              <w:ind w:left="44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2</w:t>
            </w:r>
          </w:p>
        </w:tc>
        <w:tc>
          <w:tcPr>
            <w:tcW w:w="2650" w:type="dxa"/>
            <w:vAlign w:val="top"/>
          </w:tcPr>
          <w:p w14:paraId="61DF0738">
            <w:pPr>
              <w:pStyle w:val="53"/>
              <w:spacing w:before="63" w:line="204" w:lineRule="exact"/>
              <w:ind w:left="36"/>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压力传感器</w:t>
            </w:r>
          </w:p>
        </w:tc>
        <w:tc>
          <w:tcPr>
            <w:tcW w:w="1437" w:type="dxa"/>
            <w:vAlign w:val="top"/>
          </w:tcPr>
          <w:p w14:paraId="6571576A">
            <w:pPr>
              <w:pStyle w:val="53"/>
              <w:spacing w:line="170" w:lineRule="auto"/>
              <w:ind w:left="29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NB/4G</w:t>
            </w:r>
          </w:p>
        </w:tc>
        <w:tc>
          <w:tcPr>
            <w:tcW w:w="1140" w:type="dxa"/>
            <w:vAlign w:val="top"/>
          </w:tcPr>
          <w:p w14:paraId="6119DF5C">
            <w:pPr>
              <w:pStyle w:val="53"/>
              <w:spacing w:before="69" w:line="198" w:lineRule="exact"/>
              <w:ind w:left="39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个</w:t>
            </w:r>
          </w:p>
        </w:tc>
        <w:tc>
          <w:tcPr>
            <w:tcW w:w="1618" w:type="dxa"/>
            <w:vAlign w:val="top"/>
          </w:tcPr>
          <w:p w14:paraId="4436EA26">
            <w:pPr>
              <w:pStyle w:val="53"/>
              <w:spacing w:before="77" w:line="190" w:lineRule="exact"/>
              <w:ind w:left="534"/>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138</w:t>
            </w:r>
          </w:p>
        </w:tc>
      </w:tr>
      <w:tr w14:paraId="3D29C3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80" w:hRule="atLeast"/>
        </w:trPr>
        <w:tc>
          <w:tcPr>
            <w:tcW w:w="1152" w:type="dxa"/>
            <w:vAlign w:val="top"/>
          </w:tcPr>
          <w:p w14:paraId="339C028D">
            <w:pPr>
              <w:pStyle w:val="53"/>
              <w:spacing w:before="51" w:line="216" w:lineRule="exact"/>
              <w:ind w:left="45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w:t>
            </w:r>
          </w:p>
        </w:tc>
        <w:tc>
          <w:tcPr>
            <w:tcW w:w="2650" w:type="dxa"/>
            <w:vAlign w:val="top"/>
          </w:tcPr>
          <w:p w14:paraId="5A81F132">
            <w:pPr>
              <w:pStyle w:val="53"/>
              <w:spacing w:before="63" w:line="204" w:lineRule="exact"/>
              <w:ind w:left="35"/>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流量计</w:t>
            </w:r>
          </w:p>
        </w:tc>
        <w:tc>
          <w:tcPr>
            <w:tcW w:w="1437" w:type="dxa"/>
            <w:vAlign w:val="top"/>
          </w:tcPr>
          <w:p w14:paraId="3B7904ED">
            <w:pPr>
              <w:pStyle w:val="53"/>
              <w:spacing w:before="1" w:line="169" w:lineRule="auto"/>
              <w:ind w:left="368"/>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dn80</w:t>
            </w:r>
          </w:p>
        </w:tc>
        <w:tc>
          <w:tcPr>
            <w:tcW w:w="1140" w:type="dxa"/>
            <w:vAlign w:val="top"/>
          </w:tcPr>
          <w:p w14:paraId="7A456006">
            <w:pPr>
              <w:pStyle w:val="53"/>
              <w:spacing w:before="71" w:line="196" w:lineRule="exact"/>
              <w:ind w:left="39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个</w:t>
            </w:r>
          </w:p>
        </w:tc>
        <w:tc>
          <w:tcPr>
            <w:tcW w:w="1618" w:type="dxa"/>
            <w:vAlign w:val="top"/>
          </w:tcPr>
          <w:p w14:paraId="4198533B">
            <w:pPr>
              <w:pStyle w:val="53"/>
              <w:spacing w:before="79" w:line="188" w:lineRule="exact"/>
              <w:ind w:left="534"/>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138</w:t>
            </w:r>
          </w:p>
        </w:tc>
      </w:tr>
      <w:tr w14:paraId="200EC7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9" w:hRule="atLeast"/>
        </w:trPr>
        <w:tc>
          <w:tcPr>
            <w:tcW w:w="1152" w:type="dxa"/>
            <w:vAlign w:val="top"/>
          </w:tcPr>
          <w:p w14:paraId="1EC026C9">
            <w:pPr>
              <w:pStyle w:val="53"/>
              <w:spacing w:before="55" w:line="212" w:lineRule="exact"/>
              <w:ind w:left="438"/>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4</w:t>
            </w:r>
          </w:p>
        </w:tc>
        <w:tc>
          <w:tcPr>
            <w:tcW w:w="2650" w:type="dxa"/>
            <w:vAlign w:val="top"/>
          </w:tcPr>
          <w:p w14:paraId="05486D76">
            <w:pPr>
              <w:pStyle w:val="53"/>
              <w:spacing w:before="65" w:line="202" w:lineRule="exact"/>
              <w:ind w:left="3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室内温度采集器</w:t>
            </w:r>
          </w:p>
        </w:tc>
        <w:tc>
          <w:tcPr>
            <w:tcW w:w="1437" w:type="dxa"/>
            <w:vAlign w:val="top"/>
          </w:tcPr>
          <w:p w14:paraId="240B04B9">
            <w:pPr>
              <w:rPr>
                <w:rFonts w:hint="default" w:asciiTheme="minorHAnsi" w:hAnsiTheme="minorHAnsi" w:eastAsiaTheme="minorEastAsia" w:cstheme="minorBidi"/>
                <w:kern w:val="2"/>
                <w:sz w:val="21"/>
                <w:szCs w:val="24"/>
                <w:lang w:val="en-US" w:eastAsia="zh-CN" w:bidi="ar-SA"/>
              </w:rPr>
            </w:pPr>
          </w:p>
        </w:tc>
        <w:tc>
          <w:tcPr>
            <w:tcW w:w="1140" w:type="dxa"/>
            <w:vAlign w:val="top"/>
          </w:tcPr>
          <w:p w14:paraId="1F1FEE79">
            <w:pPr>
              <w:pStyle w:val="53"/>
              <w:spacing w:before="72" w:line="195" w:lineRule="exact"/>
              <w:ind w:left="39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个</w:t>
            </w:r>
          </w:p>
        </w:tc>
        <w:tc>
          <w:tcPr>
            <w:tcW w:w="1618" w:type="dxa"/>
            <w:vAlign w:val="top"/>
          </w:tcPr>
          <w:p w14:paraId="74350F81">
            <w:pPr>
              <w:pStyle w:val="53"/>
              <w:spacing w:before="81" w:line="186" w:lineRule="exact"/>
              <w:ind w:left="524"/>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678</w:t>
            </w:r>
          </w:p>
        </w:tc>
      </w:tr>
      <w:tr w14:paraId="7C3499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48" w:hRule="atLeast"/>
        </w:trPr>
        <w:tc>
          <w:tcPr>
            <w:tcW w:w="1152" w:type="dxa"/>
            <w:vAlign w:val="top"/>
          </w:tcPr>
          <w:p w14:paraId="3030403A">
            <w:pPr>
              <w:pStyle w:val="53"/>
              <w:spacing w:before="231" w:line="171" w:lineRule="auto"/>
              <w:ind w:left="455"/>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5</w:t>
            </w:r>
          </w:p>
        </w:tc>
        <w:tc>
          <w:tcPr>
            <w:tcW w:w="2650" w:type="dxa"/>
            <w:vAlign w:val="top"/>
          </w:tcPr>
          <w:p w14:paraId="47029381">
            <w:pPr>
              <w:pStyle w:val="53"/>
              <w:spacing w:before="67" w:line="174" w:lineRule="auto"/>
              <w:ind w:left="37" w:right="43" w:firstLine="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阀门井盖定位、液位传 感器</w:t>
            </w:r>
          </w:p>
        </w:tc>
        <w:tc>
          <w:tcPr>
            <w:tcW w:w="1437" w:type="dxa"/>
            <w:vAlign w:val="top"/>
          </w:tcPr>
          <w:p w14:paraId="38778922">
            <w:pPr>
              <w:pStyle w:val="53"/>
              <w:spacing w:before="226" w:line="174" w:lineRule="auto"/>
              <w:ind w:left="17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GH-L201</w:t>
            </w:r>
          </w:p>
        </w:tc>
        <w:tc>
          <w:tcPr>
            <w:tcW w:w="1140" w:type="dxa"/>
            <w:vAlign w:val="top"/>
          </w:tcPr>
          <w:p w14:paraId="0DB29DCD">
            <w:pPr>
              <w:pStyle w:val="53"/>
              <w:spacing w:before="72" w:line="179" w:lineRule="auto"/>
              <w:ind w:left="39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个</w:t>
            </w:r>
          </w:p>
        </w:tc>
        <w:tc>
          <w:tcPr>
            <w:tcW w:w="1618" w:type="dxa"/>
            <w:vAlign w:val="top"/>
          </w:tcPr>
          <w:p w14:paraId="6187C595">
            <w:pPr>
              <w:pStyle w:val="53"/>
              <w:spacing w:before="81" w:line="174" w:lineRule="auto"/>
              <w:ind w:left="58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71</w:t>
            </w:r>
          </w:p>
        </w:tc>
      </w:tr>
      <w:tr w14:paraId="74B1D6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45" w:hRule="atLeast"/>
        </w:trPr>
        <w:tc>
          <w:tcPr>
            <w:tcW w:w="1152" w:type="dxa"/>
            <w:vAlign w:val="top"/>
          </w:tcPr>
          <w:p w14:paraId="14032AB0">
            <w:pPr>
              <w:pStyle w:val="53"/>
              <w:spacing w:before="200" w:line="173" w:lineRule="auto"/>
              <w:ind w:left="44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6</w:t>
            </w:r>
          </w:p>
        </w:tc>
        <w:tc>
          <w:tcPr>
            <w:tcW w:w="2650" w:type="dxa"/>
            <w:vAlign w:val="top"/>
          </w:tcPr>
          <w:p w14:paraId="1F47F5F7">
            <w:pPr>
              <w:pStyle w:val="53"/>
              <w:spacing w:before="63" w:line="184" w:lineRule="auto"/>
              <w:ind w:left="46"/>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电脑工作台</w:t>
            </w:r>
          </w:p>
        </w:tc>
        <w:tc>
          <w:tcPr>
            <w:tcW w:w="1437" w:type="dxa"/>
            <w:vAlign w:val="top"/>
          </w:tcPr>
          <w:p w14:paraId="46475599">
            <w:pPr>
              <w:pStyle w:val="53"/>
              <w:spacing w:before="3" w:line="177" w:lineRule="auto"/>
              <w:ind w:left="297" w:right="89" w:hanging="174"/>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i5+16g 固 态硬盘</w:t>
            </w:r>
          </w:p>
        </w:tc>
        <w:tc>
          <w:tcPr>
            <w:tcW w:w="1140" w:type="dxa"/>
            <w:vAlign w:val="top"/>
          </w:tcPr>
          <w:p w14:paraId="4894EDBA">
            <w:pPr>
              <w:pStyle w:val="53"/>
              <w:spacing w:before="63" w:line="184" w:lineRule="auto"/>
              <w:ind w:left="39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台</w:t>
            </w:r>
          </w:p>
        </w:tc>
        <w:tc>
          <w:tcPr>
            <w:tcW w:w="1618" w:type="dxa"/>
            <w:vAlign w:val="top"/>
          </w:tcPr>
          <w:p w14:paraId="0A5E2D54">
            <w:pPr>
              <w:pStyle w:val="53"/>
              <w:spacing w:before="79" w:line="174" w:lineRule="auto"/>
              <w:ind w:left="653"/>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2</w:t>
            </w:r>
          </w:p>
        </w:tc>
      </w:tr>
      <w:tr w14:paraId="40E151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191" w:hRule="atLeast"/>
        </w:trPr>
        <w:tc>
          <w:tcPr>
            <w:tcW w:w="1152" w:type="dxa"/>
            <w:vAlign w:val="top"/>
          </w:tcPr>
          <w:p w14:paraId="68C9BE24">
            <w:pPr>
              <w:bidi w:val="0"/>
              <w:spacing w:line="360" w:lineRule="auto"/>
              <w:rPr>
                <w:rFonts w:hint="default" w:asciiTheme="minorHAnsi" w:hAnsiTheme="minorHAnsi" w:eastAsiaTheme="minorEastAsia" w:cstheme="minorBidi"/>
                <w:kern w:val="2"/>
                <w:sz w:val="21"/>
                <w:szCs w:val="24"/>
                <w:lang w:val="en-US" w:eastAsia="zh-CN" w:bidi="ar-SA"/>
              </w:rPr>
            </w:pPr>
          </w:p>
          <w:p w14:paraId="7FF9D5CF">
            <w:pPr>
              <w:bidi w:val="0"/>
              <w:spacing w:line="360" w:lineRule="auto"/>
              <w:ind w:firstLine="420" w:firstLineChars="200"/>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7</w:t>
            </w:r>
          </w:p>
        </w:tc>
        <w:tc>
          <w:tcPr>
            <w:tcW w:w="2650" w:type="dxa"/>
            <w:vAlign w:val="top"/>
          </w:tcPr>
          <w:p w14:paraId="17BC33DB">
            <w:pPr>
              <w:bidi w:val="0"/>
              <w:spacing w:line="360" w:lineRule="auto"/>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新增热网调度管理系统 、新增供热管网运行监测系统开发、新增手机 app管理软件开发。</w:t>
            </w:r>
          </w:p>
        </w:tc>
        <w:tc>
          <w:tcPr>
            <w:tcW w:w="1437" w:type="dxa"/>
            <w:vAlign w:val="top"/>
          </w:tcPr>
          <w:p w14:paraId="60EFC510">
            <w:pPr>
              <w:bidi w:val="0"/>
              <w:spacing w:line="360" w:lineRule="auto"/>
              <w:rPr>
                <w:rFonts w:hint="default" w:asciiTheme="minorHAnsi" w:hAnsiTheme="minorHAnsi" w:eastAsiaTheme="minorEastAsia" w:cstheme="minorBidi"/>
                <w:kern w:val="2"/>
                <w:sz w:val="21"/>
                <w:szCs w:val="24"/>
                <w:lang w:val="en-US" w:eastAsia="zh-CN" w:bidi="ar-SA"/>
              </w:rPr>
            </w:pPr>
          </w:p>
        </w:tc>
        <w:tc>
          <w:tcPr>
            <w:tcW w:w="1140" w:type="dxa"/>
            <w:vAlign w:val="top"/>
          </w:tcPr>
          <w:p w14:paraId="72BFFC00">
            <w:pPr>
              <w:bidi w:val="0"/>
              <w:spacing w:line="360" w:lineRule="auto"/>
              <w:ind w:firstLine="420" w:firstLineChars="200"/>
              <w:rPr>
                <w:rFonts w:hint="default" w:asciiTheme="minorHAnsi" w:hAnsiTheme="minorHAnsi" w:eastAsiaTheme="minorEastAsia" w:cstheme="minorBidi"/>
                <w:kern w:val="2"/>
                <w:sz w:val="21"/>
                <w:szCs w:val="24"/>
                <w:lang w:val="en-US" w:eastAsia="zh-CN" w:bidi="ar-SA"/>
              </w:rPr>
            </w:pPr>
          </w:p>
          <w:p w14:paraId="4294252F">
            <w:pPr>
              <w:bidi w:val="0"/>
              <w:spacing w:line="360" w:lineRule="auto"/>
              <w:ind w:firstLine="420" w:firstLineChars="200"/>
              <w:rPr>
                <w:rFonts w:hint="default" w:asciiTheme="minorHAnsi" w:hAnsiTheme="minorHAnsi" w:eastAsiaTheme="minorEastAsia" w:cstheme="minorBidi"/>
                <w:kern w:val="2"/>
                <w:sz w:val="21"/>
                <w:szCs w:val="24"/>
                <w:lang w:val="en-US" w:eastAsia="zh-CN" w:bidi="ar-SA"/>
              </w:rPr>
            </w:pPr>
          </w:p>
          <w:p w14:paraId="55A03620">
            <w:pPr>
              <w:bidi w:val="0"/>
              <w:spacing w:line="360" w:lineRule="auto"/>
              <w:ind w:firstLine="420" w:firstLineChars="200"/>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套</w:t>
            </w:r>
          </w:p>
        </w:tc>
        <w:tc>
          <w:tcPr>
            <w:tcW w:w="1618" w:type="dxa"/>
            <w:vAlign w:val="top"/>
          </w:tcPr>
          <w:p w14:paraId="7E3F96DA">
            <w:pPr>
              <w:bidi w:val="0"/>
              <w:spacing w:line="360" w:lineRule="auto"/>
              <w:ind w:firstLine="630" w:firstLineChars="300"/>
              <w:rPr>
                <w:rFonts w:hint="default" w:asciiTheme="minorHAnsi" w:hAnsiTheme="minorHAnsi" w:eastAsiaTheme="minorEastAsia" w:cstheme="minorBidi"/>
                <w:kern w:val="2"/>
                <w:sz w:val="21"/>
                <w:szCs w:val="24"/>
                <w:lang w:val="en-US" w:eastAsia="zh-CN" w:bidi="ar-SA"/>
              </w:rPr>
            </w:pPr>
          </w:p>
          <w:p w14:paraId="1F432505">
            <w:pPr>
              <w:bidi w:val="0"/>
              <w:spacing w:line="360" w:lineRule="auto"/>
              <w:ind w:firstLine="630" w:firstLineChars="300"/>
              <w:rPr>
                <w:rFonts w:hint="default" w:asciiTheme="minorHAnsi" w:hAnsiTheme="minorHAnsi" w:eastAsiaTheme="minorEastAsia" w:cstheme="minorBidi"/>
                <w:kern w:val="2"/>
                <w:sz w:val="21"/>
                <w:szCs w:val="24"/>
                <w:lang w:val="en-US" w:eastAsia="zh-CN" w:bidi="ar-SA"/>
              </w:rPr>
            </w:pPr>
          </w:p>
          <w:p w14:paraId="185857DC">
            <w:pPr>
              <w:bidi w:val="0"/>
              <w:spacing w:line="360" w:lineRule="auto"/>
              <w:ind w:firstLine="630" w:firstLineChars="300"/>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w:t>
            </w:r>
          </w:p>
        </w:tc>
      </w:tr>
      <w:tr w14:paraId="1C82B9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97" w:hRule="atLeast"/>
        </w:trPr>
        <w:tc>
          <w:tcPr>
            <w:tcW w:w="1152" w:type="dxa"/>
            <w:vAlign w:val="top"/>
          </w:tcPr>
          <w:p w14:paraId="61244877">
            <w:pPr>
              <w:pStyle w:val="53"/>
              <w:spacing w:before="55" w:line="222" w:lineRule="exact"/>
              <w:ind w:left="44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8</w:t>
            </w:r>
          </w:p>
        </w:tc>
        <w:tc>
          <w:tcPr>
            <w:tcW w:w="2650" w:type="dxa"/>
            <w:vAlign w:val="top"/>
          </w:tcPr>
          <w:p w14:paraId="519A3FDB">
            <w:pPr>
              <w:pStyle w:val="53"/>
              <w:spacing w:before="65" w:line="212" w:lineRule="exact"/>
              <w:ind w:left="34"/>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系统调试服务费</w:t>
            </w:r>
          </w:p>
        </w:tc>
        <w:tc>
          <w:tcPr>
            <w:tcW w:w="1437" w:type="dxa"/>
            <w:vAlign w:val="top"/>
          </w:tcPr>
          <w:p w14:paraId="1B5AD319">
            <w:pPr>
              <w:rPr>
                <w:rFonts w:hint="default" w:asciiTheme="minorHAnsi" w:hAnsiTheme="minorHAnsi" w:eastAsiaTheme="minorEastAsia" w:cstheme="minorBidi"/>
                <w:kern w:val="2"/>
                <w:sz w:val="21"/>
                <w:szCs w:val="24"/>
                <w:lang w:val="en-US" w:eastAsia="zh-CN" w:bidi="ar-SA"/>
              </w:rPr>
            </w:pPr>
          </w:p>
        </w:tc>
        <w:tc>
          <w:tcPr>
            <w:tcW w:w="1140" w:type="dxa"/>
            <w:vAlign w:val="top"/>
          </w:tcPr>
          <w:p w14:paraId="010D3DF8">
            <w:pPr>
              <w:pStyle w:val="53"/>
              <w:spacing w:before="54" w:line="223" w:lineRule="exact"/>
              <w:ind w:left="392"/>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项</w:t>
            </w:r>
          </w:p>
        </w:tc>
        <w:tc>
          <w:tcPr>
            <w:tcW w:w="1618" w:type="dxa"/>
            <w:vAlign w:val="top"/>
          </w:tcPr>
          <w:p w14:paraId="33951965">
            <w:pPr>
              <w:pStyle w:val="53"/>
              <w:spacing w:before="80" w:line="197" w:lineRule="exact"/>
              <w:ind w:left="663"/>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w:t>
            </w:r>
          </w:p>
        </w:tc>
      </w:tr>
      <w:bookmarkEnd w:id="189"/>
    </w:tbl>
    <w:p w14:paraId="2FE2B54E">
      <w:pPr>
        <w:numPr>
          <w:ilvl w:val="0"/>
          <w:numId w:val="2"/>
        </w:numPr>
        <w:bidi w:val="0"/>
        <w:spacing w:line="360" w:lineRule="auto"/>
        <w:outlineLvl w:val="0"/>
        <w:rPr>
          <w:rFonts w:hint="eastAsia" w:ascii="Times New Roman Regular" w:hAnsi="Times New Roman Regular" w:cs="Times New Roman Regular"/>
          <w:b/>
          <w:bCs/>
          <w:sz w:val="24"/>
          <w:szCs w:val="24"/>
          <w:lang w:val="en-US" w:eastAsia="zh-CN"/>
        </w:rPr>
      </w:pPr>
      <w:r>
        <w:rPr>
          <w:rFonts w:hint="eastAsia" w:ascii="Times New Roman Regular" w:hAnsi="Times New Roman Regular" w:cs="Times New Roman Regular"/>
          <w:b/>
          <w:bCs/>
          <w:sz w:val="24"/>
          <w:szCs w:val="24"/>
          <w:lang w:val="en-US" w:eastAsia="zh-CN"/>
        </w:rPr>
        <w:t>智慧供热收费平台建设</w:t>
      </w:r>
    </w:p>
    <w:p w14:paraId="208940A0">
      <w:pPr>
        <w:keepNext w:val="0"/>
        <w:keepLines w:val="0"/>
        <w:widowControl/>
        <w:suppressLineNumbers w:val="0"/>
        <w:ind w:firstLine="480" w:firstLineChars="200"/>
        <w:jc w:val="left"/>
      </w:pPr>
      <w:r>
        <w:rPr>
          <w:rFonts w:hint="eastAsia" w:ascii="宋体" w:hAnsi="宋体" w:eastAsia="宋体" w:cs="宋体"/>
          <w:color w:val="000000"/>
          <w:kern w:val="0"/>
          <w:sz w:val="24"/>
          <w:szCs w:val="24"/>
          <w:lang w:val="en-US" w:eastAsia="zh-CN" w:bidi="ar"/>
        </w:rPr>
        <w:t xml:space="preserve">通过建立统一的运行调度、管线管理和应急指挥为一体的综合生产指挥系统，实 </w:t>
      </w:r>
    </w:p>
    <w:p w14:paraId="2692BDCC">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现从热源到管网再到换热站的实时生产数据的监控管理。它利用先进的通讯网络，对 </w:t>
      </w:r>
    </w:p>
    <w:p w14:paraId="59C420F0">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整个供热链路进行跟踪监控，包括热源厂、换热站、管网等，使调度人员能够全面掌 </w:t>
      </w:r>
    </w:p>
    <w:p w14:paraId="782933F5">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握整个供热系统的状态，并快速、准确地反映现场故障报警信息，方便巡检和维护人 </w:t>
      </w:r>
    </w:p>
    <w:p w14:paraId="3ADCD9AC">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员及时检修。热网调度管理系统的主要功能包括人机界面、数据库管理、远程数据采集、远程控制、报警分析、趋势管理、报表应用等。它不仅可以提高供热系统的自动化控制水平，还能很大程度上提高供热行业的管理水平，达到节能降耗的目的。</w:t>
      </w:r>
    </w:p>
    <w:p w14:paraId="14F3A350">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   </w:t>
      </w:r>
    </w:p>
    <w:p w14:paraId="705E9CEA">
      <w:pPr>
        <w:numPr>
          <w:ilvl w:val="0"/>
          <w:numId w:val="0"/>
        </w:numPr>
        <w:bidi w:val="0"/>
        <w:spacing w:line="240" w:lineRule="auto"/>
        <w:outlineLvl w:val="9"/>
        <w:rPr>
          <w:rFonts w:hint="eastAsia" w:ascii="Times New Roman Regular" w:hAnsi="Times New Roman Regular" w:cs="Times New Roman Regular"/>
          <w:b/>
          <w:bCs/>
          <w:sz w:val="24"/>
          <w:szCs w:val="24"/>
          <w:lang w:val="en-US" w:eastAsia="zh-CN"/>
        </w:rPr>
      </w:pPr>
    </w:p>
    <w:p w14:paraId="5BAC77E0">
      <w:pPr>
        <w:adjustRightInd w:val="0"/>
        <w:spacing w:line="560" w:lineRule="exact"/>
        <w:ind w:firstLine="2891" w:firstLineChars="800"/>
        <w:outlineLvl w:val="9"/>
        <w:rPr>
          <w:rFonts w:hint="eastAsia" w:ascii="宋体" w:hAnsi="宋体" w:eastAsia="宋体" w:cs="宋体"/>
          <w:b/>
          <w:color w:val="000000"/>
          <w:kern w:val="2"/>
          <w:sz w:val="36"/>
          <w:szCs w:val="36"/>
          <w:highlight w:val="none"/>
          <w:lang w:val="en-US" w:eastAsia="zh-CN" w:bidi="ar-SA"/>
        </w:rPr>
      </w:pPr>
    </w:p>
    <w:p w14:paraId="61195CA2">
      <w:pPr>
        <w:adjustRightInd w:val="0"/>
        <w:spacing w:line="560" w:lineRule="exact"/>
        <w:ind w:firstLine="2891" w:firstLineChars="800"/>
        <w:outlineLvl w:val="9"/>
        <w:rPr>
          <w:rFonts w:hint="eastAsia" w:ascii="宋体" w:hAnsi="宋体" w:eastAsia="宋体" w:cs="宋体"/>
          <w:b/>
          <w:color w:val="000000"/>
          <w:kern w:val="2"/>
          <w:sz w:val="36"/>
          <w:szCs w:val="36"/>
          <w:highlight w:val="none"/>
          <w:lang w:val="en-US" w:eastAsia="zh-CN" w:bidi="ar-SA"/>
        </w:rPr>
      </w:pPr>
    </w:p>
    <w:p w14:paraId="17A74D72">
      <w:pPr>
        <w:adjustRightInd w:val="0"/>
        <w:spacing w:line="560" w:lineRule="exact"/>
        <w:ind w:firstLine="2891" w:firstLineChars="800"/>
        <w:outlineLvl w:val="9"/>
        <w:rPr>
          <w:rFonts w:hint="eastAsia" w:ascii="宋体" w:hAnsi="宋体" w:eastAsia="宋体" w:cs="宋体"/>
          <w:b/>
          <w:color w:val="000000"/>
          <w:kern w:val="2"/>
          <w:sz w:val="36"/>
          <w:szCs w:val="36"/>
          <w:highlight w:val="none"/>
          <w:lang w:val="en-US" w:eastAsia="zh-CN" w:bidi="ar-SA"/>
        </w:rPr>
      </w:pPr>
    </w:p>
    <w:p w14:paraId="3F264B48">
      <w:pPr>
        <w:adjustRightInd w:val="0"/>
        <w:spacing w:line="560" w:lineRule="exact"/>
        <w:ind w:firstLine="2891" w:firstLineChars="800"/>
        <w:outlineLvl w:val="9"/>
        <w:rPr>
          <w:rFonts w:hint="eastAsia" w:ascii="宋体" w:hAnsi="宋体" w:eastAsia="宋体" w:cs="宋体"/>
          <w:b/>
          <w:color w:val="000000"/>
          <w:kern w:val="2"/>
          <w:sz w:val="36"/>
          <w:szCs w:val="36"/>
          <w:highlight w:val="none"/>
          <w:lang w:val="en-US" w:eastAsia="zh-CN" w:bidi="ar-SA"/>
        </w:rPr>
      </w:pPr>
      <w:r>
        <w:rPr>
          <w:rFonts w:hint="eastAsia" w:ascii="宋体" w:hAnsi="宋体" w:eastAsia="宋体" w:cs="宋体"/>
          <w:b/>
          <w:color w:val="000000"/>
          <w:kern w:val="2"/>
          <w:sz w:val="36"/>
          <w:szCs w:val="36"/>
          <w:highlight w:val="none"/>
          <w:lang w:val="en-US" w:eastAsia="zh-CN" w:bidi="ar-SA"/>
        </w:rPr>
        <w:t>第五章 商务要求</w:t>
      </w:r>
      <w:bookmarkEnd w:id="186"/>
    </w:p>
    <w:p w14:paraId="3882E074">
      <w:pPr>
        <w:outlineLvl w:val="9"/>
        <w:rPr>
          <w:rFonts w:hint="eastAsia"/>
          <w:highlight w:val="none"/>
        </w:rPr>
      </w:pPr>
    </w:p>
    <w:p w14:paraId="4ABE7866">
      <w:pPr>
        <w:spacing w:line="560" w:lineRule="exact"/>
        <w:ind w:firstLine="420" w:firstLineChars="200"/>
        <w:outlineLvl w:val="9"/>
        <w:rPr>
          <w:rFonts w:hint="eastAsia" w:ascii="新宋体" w:hAnsi="新宋体" w:eastAsia="新宋体" w:cs="新宋体"/>
          <w:szCs w:val="32"/>
        </w:rPr>
      </w:pPr>
      <w:bookmarkStart w:id="190" w:name="_Toc167714040"/>
      <w:bookmarkStart w:id="191" w:name="_Toc167715237"/>
      <w:bookmarkStart w:id="192" w:name="_Toc167712842"/>
      <w:r>
        <w:rPr>
          <w:rFonts w:hint="eastAsia" w:ascii="宋体" w:hAnsi="宋体" w:cs="楷体"/>
          <w:szCs w:val="24"/>
          <w:highlight w:val="none"/>
        </w:rPr>
        <w:t>一、</w:t>
      </w:r>
      <w:bookmarkEnd w:id="190"/>
      <w:bookmarkEnd w:id="191"/>
      <w:bookmarkEnd w:id="192"/>
      <w:r>
        <w:rPr>
          <w:rFonts w:hint="eastAsia" w:ascii="宋体" w:hAnsi="宋体" w:eastAsia="宋体" w:cs="楷体"/>
          <w:bCs/>
          <w:color w:val="0000FF"/>
          <w:szCs w:val="24"/>
          <w:highlight w:val="none"/>
          <w:lang w:val="en-US" w:eastAsia="zh-CN"/>
        </w:rPr>
        <w:t>合同履行期限</w:t>
      </w:r>
      <w:r>
        <w:rPr>
          <w:rFonts w:hint="eastAsia" w:ascii="宋体" w:hAnsi="宋体" w:eastAsia="宋体" w:cs="楷体"/>
          <w:bCs/>
          <w:szCs w:val="24"/>
          <w:highlight w:val="none"/>
          <w:lang w:val="en-US" w:eastAsia="zh-CN"/>
        </w:rPr>
        <w:t>：</w:t>
      </w:r>
      <w:r>
        <w:rPr>
          <w:rFonts w:hint="eastAsia" w:hAnsi="宋体" w:eastAsia="宋体" w:cs="楷体"/>
          <w:bCs/>
          <w:szCs w:val="24"/>
          <w:highlight w:val="none"/>
          <w:lang w:val="en-US" w:eastAsia="zh-CN"/>
        </w:rPr>
        <w:t>合同签订后8月31日前</w:t>
      </w:r>
      <w:r>
        <w:rPr>
          <w:rFonts w:hint="eastAsia" w:ascii="新宋体" w:hAnsi="新宋体" w:eastAsia="新宋体" w:cs="新宋体"/>
          <w:szCs w:val="32"/>
        </w:rPr>
        <w:t>完成甲方要求的所有内容。 </w:t>
      </w:r>
    </w:p>
    <w:p w14:paraId="58C52339">
      <w:pPr>
        <w:adjustRightInd w:val="0"/>
        <w:spacing w:line="560" w:lineRule="exact"/>
        <w:ind w:firstLine="420" w:firstLineChars="200"/>
        <w:outlineLvl w:val="9"/>
        <w:rPr>
          <w:rFonts w:ascii="宋体" w:hAnsi="宋体" w:cs="楷体"/>
          <w:bCs/>
          <w:szCs w:val="24"/>
          <w:highlight w:val="none"/>
        </w:rPr>
      </w:pPr>
      <w:r>
        <w:rPr>
          <w:rFonts w:hint="eastAsia" w:ascii="宋体" w:hAnsi="宋体" w:cs="楷体"/>
          <w:bCs/>
          <w:szCs w:val="24"/>
          <w:highlight w:val="none"/>
          <w:lang w:val="en-US" w:eastAsia="zh-CN"/>
        </w:rPr>
        <w:t>二</w:t>
      </w:r>
      <w:r>
        <w:rPr>
          <w:rFonts w:hint="eastAsia" w:ascii="宋体" w:hAnsi="宋体" w:cs="楷体"/>
          <w:bCs/>
          <w:szCs w:val="24"/>
          <w:highlight w:val="none"/>
        </w:rPr>
        <w:t>、违约责任：</w:t>
      </w:r>
    </w:p>
    <w:p w14:paraId="0BBBE1FC">
      <w:pPr>
        <w:adjustRightInd w:val="0"/>
        <w:spacing w:line="560" w:lineRule="exact"/>
        <w:ind w:firstLine="420" w:firstLineChars="200"/>
        <w:outlineLvl w:val="9"/>
        <w:rPr>
          <w:rFonts w:ascii="宋体" w:hAnsi="宋体" w:cs="楷体"/>
          <w:szCs w:val="24"/>
          <w:highlight w:val="none"/>
        </w:rPr>
      </w:pPr>
      <w:r>
        <w:rPr>
          <w:rFonts w:hint="eastAsia" w:ascii="宋体" w:hAnsi="宋体" w:cs="楷体"/>
          <w:szCs w:val="24"/>
          <w:highlight w:val="none"/>
        </w:rPr>
        <w:t>1、按《中华人民共和国</w:t>
      </w:r>
      <w:r>
        <w:rPr>
          <w:rFonts w:hint="eastAsia" w:ascii="宋体" w:hAnsi="宋体" w:cs="楷体"/>
          <w:szCs w:val="24"/>
          <w:highlight w:val="none"/>
          <w:lang w:eastAsia="zh-CN"/>
        </w:rPr>
        <w:t>民法典</w:t>
      </w:r>
      <w:r>
        <w:rPr>
          <w:rFonts w:hint="eastAsia" w:ascii="宋体" w:hAnsi="宋体" w:cs="楷体"/>
          <w:szCs w:val="24"/>
          <w:highlight w:val="none"/>
        </w:rPr>
        <w:t>》中的相关条款执行。</w:t>
      </w:r>
    </w:p>
    <w:p w14:paraId="2F345FC1">
      <w:pPr>
        <w:adjustRightInd w:val="0"/>
        <w:spacing w:line="560" w:lineRule="exact"/>
        <w:ind w:firstLine="420" w:firstLineChars="200"/>
        <w:outlineLvl w:val="9"/>
        <w:rPr>
          <w:rFonts w:ascii="宋体" w:hAnsi="宋体" w:cs="楷体"/>
          <w:szCs w:val="24"/>
          <w:highlight w:val="none"/>
        </w:rPr>
      </w:pPr>
      <w:r>
        <w:rPr>
          <w:rFonts w:hint="eastAsia" w:ascii="宋体" w:hAnsi="宋体" w:cs="楷体"/>
          <w:szCs w:val="24"/>
          <w:highlight w:val="none"/>
        </w:rPr>
        <w:t>2、未按合同要求提供成果或成果不能满足技术要求，</w:t>
      </w:r>
      <w:r>
        <w:rPr>
          <w:rFonts w:hint="eastAsia" w:ascii="宋体" w:hAnsi="宋体" w:cs="楷体"/>
          <w:szCs w:val="24"/>
          <w:highlight w:val="none"/>
          <w:lang w:eastAsia="zh-CN"/>
        </w:rPr>
        <w:t>采购人</w:t>
      </w:r>
      <w:r>
        <w:rPr>
          <w:rFonts w:hint="eastAsia" w:ascii="宋体" w:hAnsi="宋体" w:cs="楷体"/>
          <w:szCs w:val="24"/>
          <w:highlight w:val="none"/>
        </w:rPr>
        <w:t>有权依照合同扣除相应款项直至终止合同，并对供方违约行为进行追究，同时按《政府采购法》的有关规定进行处罚。</w:t>
      </w:r>
    </w:p>
    <w:p w14:paraId="5FD4E09E">
      <w:pPr>
        <w:pStyle w:val="34"/>
        <w:outlineLvl w:val="9"/>
        <w:rPr>
          <w:rFonts w:hint="eastAsia"/>
          <w:highlight w:val="none"/>
          <w:lang w:val="en-US" w:eastAsia="zh-CN"/>
        </w:rPr>
      </w:pPr>
    </w:p>
    <w:p w14:paraId="40FF8940">
      <w:pPr>
        <w:pStyle w:val="34"/>
        <w:outlineLvl w:val="9"/>
        <w:rPr>
          <w:rFonts w:hint="eastAsia"/>
          <w:highlight w:val="none"/>
          <w:lang w:val="en-US" w:eastAsia="zh-CN"/>
        </w:rPr>
      </w:pPr>
    </w:p>
    <w:p w14:paraId="44BD8E40">
      <w:pPr>
        <w:pStyle w:val="34"/>
        <w:outlineLvl w:val="9"/>
        <w:rPr>
          <w:rFonts w:hint="eastAsia"/>
          <w:highlight w:val="none"/>
          <w:lang w:val="en-US" w:eastAsia="zh-CN"/>
        </w:rPr>
      </w:pPr>
    </w:p>
    <w:p w14:paraId="1C17954A">
      <w:pPr>
        <w:pStyle w:val="34"/>
        <w:outlineLvl w:val="9"/>
        <w:rPr>
          <w:rFonts w:hint="eastAsia"/>
          <w:highlight w:val="none"/>
          <w:lang w:val="en-US" w:eastAsia="zh-CN"/>
        </w:rPr>
      </w:pPr>
    </w:p>
    <w:p w14:paraId="677CDFAA">
      <w:pPr>
        <w:pStyle w:val="34"/>
        <w:outlineLvl w:val="9"/>
        <w:rPr>
          <w:rFonts w:hint="eastAsia"/>
          <w:highlight w:val="none"/>
          <w:lang w:val="en-US" w:eastAsia="zh-CN"/>
        </w:rPr>
      </w:pPr>
    </w:p>
    <w:p w14:paraId="4A554B08">
      <w:pPr>
        <w:pStyle w:val="34"/>
        <w:outlineLvl w:val="9"/>
        <w:rPr>
          <w:rFonts w:hint="eastAsia"/>
          <w:highlight w:val="none"/>
          <w:lang w:val="en-US" w:eastAsia="zh-CN"/>
        </w:rPr>
      </w:pPr>
    </w:p>
    <w:bookmarkEnd w:id="177"/>
    <w:p w14:paraId="660D39BF">
      <w:pPr>
        <w:jc w:val="center"/>
        <w:outlineLvl w:val="9"/>
        <w:rPr>
          <w:rFonts w:hint="eastAsia" w:ascii="宋体" w:hAnsi="宋体" w:eastAsia="宋体" w:cs="宋体"/>
          <w:b/>
          <w:bCs w:val="0"/>
          <w:sz w:val="36"/>
          <w:szCs w:val="36"/>
          <w:highlight w:val="none"/>
        </w:rPr>
      </w:pPr>
      <w:bookmarkStart w:id="193" w:name="_Toc853"/>
    </w:p>
    <w:p w14:paraId="2B88043A">
      <w:pPr>
        <w:jc w:val="center"/>
        <w:outlineLvl w:val="9"/>
        <w:rPr>
          <w:rFonts w:hint="eastAsia" w:ascii="宋体" w:hAnsi="宋体" w:eastAsia="宋体" w:cs="宋体"/>
          <w:b/>
          <w:bCs w:val="0"/>
          <w:sz w:val="36"/>
          <w:szCs w:val="36"/>
          <w:highlight w:val="none"/>
        </w:rPr>
      </w:pPr>
    </w:p>
    <w:p w14:paraId="1F88B3B2">
      <w:pPr>
        <w:jc w:val="center"/>
        <w:outlineLvl w:val="9"/>
        <w:rPr>
          <w:rFonts w:hint="eastAsia" w:ascii="宋体" w:hAnsi="宋体" w:eastAsia="宋体" w:cs="宋体"/>
          <w:b/>
          <w:bCs w:val="0"/>
          <w:sz w:val="36"/>
          <w:szCs w:val="36"/>
          <w:highlight w:val="none"/>
        </w:rPr>
      </w:pPr>
    </w:p>
    <w:p w14:paraId="13431BBA">
      <w:pPr>
        <w:jc w:val="center"/>
        <w:outlineLvl w:val="9"/>
        <w:rPr>
          <w:rFonts w:hint="eastAsia" w:ascii="宋体" w:hAnsi="宋体" w:eastAsia="宋体" w:cs="宋体"/>
          <w:b/>
          <w:bCs w:val="0"/>
          <w:sz w:val="36"/>
          <w:szCs w:val="36"/>
          <w:highlight w:val="none"/>
        </w:rPr>
      </w:pPr>
    </w:p>
    <w:p w14:paraId="049FA634">
      <w:pPr>
        <w:jc w:val="center"/>
        <w:outlineLvl w:val="9"/>
        <w:rPr>
          <w:rFonts w:hint="eastAsia" w:ascii="宋体" w:hAnsi="宋体" w:eastAsia="宋体" w:cs="宋体"/>
          <w:b/>
          <w:bCs w:val="0"/>
          <w:sz w:val="36"/>
          <w:szCs w:val="36"/>
          <w:highlight w:val="none"/>
        </w:rPr>
      </w:pPr>
    </w:p>
    <w:p w14:paraId="7E25AF4B">
      <w:pPr>
        <w:jc w:val="center"/>
        <w:outlineLvl w:val="0"/>
        <w:rPr>
          <w:rFonts w:hint="eastAsia" w:ascii="宋体" w:hAnsi="宋体" w:eastAsia="宋体" w:cs="宋体"/>
          <w:b/>
          <w:bCs w:val="0"/>
          <w:sz w:val="36"/>
          <w:szCs w:val="36"/>
          <w:highlight w:val="none"/>
        </w:rPr>
      </w:pPr>
    </w:p>
    <w:p w14:paraId="608DC81C">
      <w:pPr>
        <w:jc w:val="center"/>
        <w:outlineLvl w:val="0"/>
        <w:rPr>
          <w:rFonts w:hint="eastAsia" w:ascii="宋体" w:hAnsi="宋体" w:eastAsia="宋体" w:cs="宋体"/>
          <w:b/>
          <w:bCs w:val="0"/>
          <w:sz w:val="36"/>
          <w:szCs w:val="36"/>
          <w:highlight w:val="none"/>
        </w:rPr>
      </w:pPr>
      <w:r>
        <w:rPr>
          <w:rFonts w:hint="eastAsia" w:ascii="宋体" w:hAnsi="宋体" w:eastAsia="宋体" w:cs="宋体"/>
          <w:b/>
          <w:bCs w:val="0"/>
          <w:sz w:val="36"/>
          <w:szCs w:val="36"/>
          <w:highlight w:val="none"/>
        </w:rPr>
        <w:t>第</w:t>
      </w:r>
      <w:r>
        <w:rPr>
          <w:rFonts w:hint="eastAsia" w:ascii="宋体" w:eastAsia="宋体" w:cs="宋体"/>
          <w:b/>
          <w:bCs w:val="0"/>
          <w:sz w:val="36"/>
          <w:szCs w:val="36"/>
          <w:highlight w:val="none"/>
          <w:lang w:val="en-US" w:eastAsia="zh-CN"/>
        </w:rPr>
        <w:t>六</w:t>
      </w:r>
      <w:r>
        <w:rPr>
          <w:rFonts w:hint="eastAsia" w:ascii="宋体" w:hAnsi="宋体" w:eastAsia="宋体" w:cs="宋体"/>
          <w:b/>
          <w:bCs w:val="0"/>
          <w:sz w:val="36"/>
          <w:szCs w:val="36"/>
          <w:highlight w:val="none"/>
        </w:rPr>
        <w:t>章 评标方法</w:t>
      </w:r>
      <w:bookmarkEnd w:id="193"/>
    </w:p>
    <w:p w14:paraId="2435BBFB">
      <w:pPr>
        <w:keepNext w:val="0"/>
        <w:keepLines w:val="0"/>
        <w:pageBreakBefore w:val="0"/>
        <w:widowControl w:val="0"/>
        <w:kinsoku/>
        <w:wordWrap/>
        <w:overflowPunct/>
        <w:topLinePunct w:val="0"/>
        <w:autoSpaceDE/>
        <w:autoSpaceDN/>
        <w:bidi w:val="0"/>
        <w:spacing w:line="500" w:lineRule="exact"/>
        <w:textAlignment w:val="auto"/>
        <w:outlineLvl w:val="9"/>
        <w:rPr>
          <w:rFonts w:hint="eastAsia" w:ascii="宋体" w:hAnsi="宋体" w:eastAsia="宋体" w:cs="宋体"/>
          <w:b/>
          <w:sz w:val="24"/>
          <w:szCs w:val="24"/>
          <w:highlight w:val="none"/>
        </w:rPr>
      </w:pPr>
      <w:bookmarkStart w:id="194" w:name="_Toc363463332"/>
      <w:bookmarkStart w:id="195" w:name="_Toc7858"/>
      <w:r>
        <w:rPr>
          <w:rFonts w:hint="eastAsia" w:ascii="宋体" w:hAnsi="宋体" w:eastAsia="宋体" w:cs="宋体"/>
          <w:b/>
          <w:sz w:val="24"/>
          <w:szCs w:val="24"/>
          <w:highlight w:val="none"/>
        </w:rPr>
        <w:t>一</w:t>
      </w:r>
      <w:r>
        <w:rPr>
          <w:rFonts w:hint="eastAsia" w:hAnsi="宋体" w:eastAsia="宋体" w:cs="宋体"/>
          <w:b/>
          <w:sz w:val="24"/>
          <w:szCs w:val="24"/>
          <w:highlight w:val="none"/>
          <w:lang w:eastAsia="zh-CN"/>
        </w:rPr>
        <w:t>．</w:t>
      </w:r>
      <w:r>
        <w:rPr>
          <w:rFonts w:hint="eastAsia" w:ascii="宋体" w:hAnsi="宋体" w:eastAsia="宋体" w:cs="宋体"/>
          <w:b/>
          <w:sz w:val="24"/>
          <w:szCs w:val="24"/>
          <w:highlight w:val="none"/>
        </w:rPr>
        <w:t>评标方法</w:t>
      </w:r>
      <w:bookmarkEnd w:id="194"/>
      <w:bookmarkEnd w:id="195"/>
    </w:p>
    <w:p w14:paraId="0C5ED78B">
      <w:pPr>
        <w:spacing w:line="360" w:lineRule="auto"/>
        <w:ind w:firstLine="420" w:firstLineChars="200"/>
        <w:outlineLvl w:val="9"/>
        <w:rPr>
          <w:rFonts w:hint="eastAsia" w:ascii="宋体" w:hAnsi="宋体" w:eastAsia="宋体" w:cs="宋体"/>
          <w:spacing w:val="4"/>
          <w:sz w:val="24"/>
          <w:szCs w:val="24"/>
          <w:highlight w:val="none"/>
        </w:rPr>
      </w:pPr>
      <w:r>
        <w:rPr>
          <w:rFonts w:hint="eastAsia" w:ascii="宋体" w:hAnsi="宋体"/>
          <w:szCs w:val="21"/>
          <w:highlight w:val="none"/>
        </w:rPr>
        <w:t>按照《中华人民共和国政府采购法》、中华人民共和国2015年第658号国务院令--《中华人民共和国政府采购法实施条例》和中华人民共和国财政部2017年第87号部长令--《政府采购</w:t>
      </w:r>
      <w:r>
        <w:rPr>
          <w:rFonts w:hint="eastAsia" w:hAnsi="宋体"/>
          <w:szCs w:val="21"/>
          <w:highlight w:val="none"/>
          <w:lang w:eastAsia="zh-CN"/>
        </w:rPr>
        <w:t>货物</w:t>
      </w:r>
      <w:r>
        <w:rPr>
          <w:rFonts w:hint="eastAsia" w:ascii="宋体" w:hAnsi="宋体"/>
          <w:szCs w:val="21"/>
          <w:highlight w:val="none"/>
        </w:rPr>
        <w:t>和服务招标投标管理办法》的规定，</w:t>
      </w:r>
      <w:r>
        <w:rPr>
          <w:rFonts w:hint="eastAsia" w:ascii="宋体" w:hAnsi="宋体"/>
          <w:spacing w:val="4"/>
          <w:szCs w:val="21"/>
          <w:highlight w:val="none"/>
        </w:rPr>
        <w:t>本次评标采用</w:t>
      </w:r>
      <w:r>
        <w:rPr>
          <w:rFonts w:hint="eastAsia" w:ascii="宋体" w:hAnsi="宋体"/>
          <w:b/>
          <w:spacing w:val="4"/>
          <w:szCs w:val="21"/>
          <w:highlight w:val="none"/>
        </w:rPr>
        <w:t>综合评分法</w:t>
      </w:r>
      <w:r>
        <w:rPr>
          <w:rFonts w:hint="eastAsia" w:ascii="宋体" w:hAnsi="宋体"/>
          <w:spacing w:val="4"/>
          <w:szCs w:val="21"/>
          <w:highlight w:val="none"/>
        </w:rPr>
        <w:t>--</w:t>
      </w:r>
      <w:r>
        <w:rPr>
          <w:rFonts w:hint="eastAsia" w:ascii="宋体" w:hAnsi="宋体"/>
          <w:kern w:val="0"/>
          <w:szCs w:val="21"/>
          <w:highlight w:val="none"/>
        </w:rPr>
        <w:t>投标文件满足招标文件全部实质性要求，且按照评审因素的量化指标评审得分最高的</w:t>
      </w:r>
      <w:r>
        <w:rPr>
          <w:rFonts w:hint="eastAsia" w:hAnsi="宋体"/>
          <w:kern w:val="0"/>
          <w:szCs w:val="21"/>
          <w:highlight w:val="none"/>
          <w:lang w:eastAsia="zh-CN"/>
        </w:rPr>
        <w:t>供应商</w:t>
      </w:r>
      <w:r>
        <w:rPr>
          <w:rFonts w:hint="eastAsia" w:ascii="宋体" w:hAnsi="宋体"/>
          <w:kern w:val="0"/>
          <w:szCs w:val="21"/>
          <w:highlight w:val="none"/>
        </w:rPr>
        <w:t>为中标候选人。</w:t>
      </w:r>
      <w:r>
        <w:rPr>
          <w:rFonts w:hint="eastAsia" w:ascii="宋体" w:hAnsi="宋体" w:eastAsia="宋体" w:cs="宋体"/>
          <w:spacing w:val="4"/>
          <w:sz w:val="24"/>
          <w:szCs w:val="24"/>
          <w:highlight w:val="none"/>
        </w:rPr>
        <w:t>（最低报价不是中标的唯一标准）。</w:t>
      </w:r>
    </w:p>
    <w:p w14:paraId="290A09D3">
      <w:pPr>
        <w:spacing w:line="360" w:lineRule="auto"/>
        <w:outlineLvl w:val="9"/>
        <w:rPr>
          <w:rFonts w:hint="eastAsia" w:ascii="宋体" w:hAnsi="宋体"/>
          <w:b/>
          <w:color w:val="auto"/>
          <w:spacing w:val="4"/>
          <w:szCs w:val="21"/>
          <w:highlight w:val="none"/>
        </w:rPr>
      </w:pPr>
      <w:bookmarkStart w:id="196" w:name="_Toc22489"/>
      <w:r>
        <w:rPr>
          <w:rFonts w:hint="eastAsia" w:ascii="宋体" w:hAnsi="宋体"/>
          <w:b/>
          <w:color w:val="auto"/>
          <w:spacing w:val="4"/>
          <w:szCs w:val="21"/>
          <w:highlight w:val="none"/>
        </w:rPr>
        <w:t>二</w:t>
      </w:r>
      <w:r>
        <w:rPr>
          <w:rFonts w:hint="eastAsia" w:hAnsi="宋体"/>
          <w:b/>
          <w:color w:val="auto"/>
          <w:spacing w:val="4"/>
          <w:szCs w:val="21"/>
          <w:highlight w:val="none"/>
          <w:lang w:eastAsia="zh-CN"/>
        </w:rPr>
        <w:t>．</w:t>
      </w:r>
      <w:r>
        <w:rPr>
          <w:rFonts w:hint="eastAsia" w:ascii="宋体" w:hAnsi="宋体"/>
          <w:b/>
          <w:color w:val="auto"/>
          <w:spacing w:val="4"/>
          <w:szCs w:val="21"/>
          <w:highlight w:val="none"/>
        </w:rPr>
        <w:t>评标委员会负责具体评标事务，并独立履行下列职责</w:t>
      </w:r>
      <w:bookmarkEnd w:id="196"/>
    </w:p>
    <w:p w14:paraId="6E7008DA">
      <w:pPr>
        <w:spacing w:line="360" w:lineRule="auto"/>
        <w:ind w:firstLine="436" w:firstLineChars="200"/>
        <w:outlineLvl w:val="9"/>
        <w:rPr>
          <w:rFonts w:hint="eastAsia" w:ascii="宋体" w:hAnsi="宋体"/>
          <w:color w:val="auto"/>
          <w:spacing w:val="4"/>
          <w:szCs w:val="21"/>
          <w:highlight w:val="none"/>
        </w:rPr>
      </w:pPr>
      <w:r>
        <w:rPr>
          <w:rFonts w:hint="eastAsia" w:hAnsi="宋体"/>
          <w:color w:val="auto"/>
          <w:spacing w:val="4"/>
          <w:szCs w:val="21"/>
          <w:highlight w:val="none"/>
          <w:lang w:val="en-US" w:eastAsia="zh-CN"/>
        </w:rPr>
        <w:t>2.1</w:t>
      </w:r>
      <w:r>
        <w:rPr>
          <w:rFonts w:hint="eastAsia" w:ascii="宋体" w:hAnsi="宋体"/>
          <w:color w:val="auto"/>
          <w:spacing w:val="4"/>
          <w:szCs w:val="21"/>
          <w:highlight w:val="none"/>
        </w:rPr>
        <w:t>审查、评价投标文件是否符合招标文件的商务、技术、合同条款等实质性要求；</w:t>
      </w:r>
    </w:p>
    <w:p w14:paraId="7D4299AE">
      <w:pPr>
        <w:spacing w:line="360" w:lineRule="auto"/>
        <w:ind w:firstLine="436" w:firstLineChars="200"/>
        <w:outlineLvl w:val="9"/>
        <w:rPr>
          <w:rFonts w:hint="eastAsia" w:ascii="宋体" w:hAnsi="宋体"/>
          <w:color w:val="auto"/>
          <w:spacing w:val="4"/>
          <w:szCs w:val="21"/>
          <w:highlight w:val="none"/>
        </w:rPr>
      </w:pPr>
      <w:r>
        <w:rPr>
          <w:rFonts w:hint="eastAsia" w:hAnsi="宋体"/>
          <w:color w:val="auto"/>
          <w:spacing w:val="4"/>
          <w:szCs w:val="21"/>
          <w:highlight w:val="none"/>
          <w:lang w:val="en-US" w:eastAsia="zh-CN"/>
        </w:rPr>
        <w:t>2.2</w:t>
      </w:r>
      <w:r>
        <w:rPr>
          <w:rFonts w:hint="eastAsia" w:ascii="宋体" w:hAnsi="宋体"/>
          <w:color w:val="auto"/>
          <w:spacing w:val="4"/>
          <w:szCs w:val="21"/>
          <w:highlight w:val="none"/>
        </w:rPr>
        <w:t>要求</w:t>
      </w:r>
      <w:r>
        <w:rPr>
          <w:rFonts w:hint="eastAsia" w:hAnsi="宋体"/>
          <w:color w:val="auto"/>
          <w:spacing w:val="4"/>
          <w:szCs w:val="21"/>
          <w:highlight w:val="none"/>
          <w:lang w:eastAsia="zh-CN"/>
        </w:rPr>
        <w:t>供应商</w:t>
      </w:r>
      <w:r>
        <w:rPr>
          <w:rFonts w:hint="eastAsia" w:ascii="宋体" w:hAnsi="宋体"/>
          <w:color w:val="auto"/>
          <w:spacing w:val="4"/>
          <w:szCs w:val="21"/>
          <w:highlight w:val="none"/>
        </w:rPr>
        <w:t>对投标文件有关事项作出澄清或者说明；</w:t>
      </w:r>
    </w:p>
    <w:p w14:paraId="0848E42B">
      <w:pPr>
        <w:spacing w:line="360" w:lineRule="auto"/>
        <w:ind w:firstLine="436" w:firstLineChars="200"/>
        <w:outlineLvl w:val="9"/>
        <w:rPr>
          <w:rFonts w:hint="eastAsia" w:ascii="宋体" w:hAnsi="宋体"/>
          <w:color w:val="auto"/>
          <w:spacing w:val="4"/>
          <w:szCs w:val="21"/>
          <w:highlight w:val="none"/>
        </w:rPr>
      </w:pPr>
      <w:r>
        <w:rPr>
          <w:rFonts w:hint="eastAsia" w:hAnsi="宋体"/>
          <w:color w:val="auto"/>
          <w:spacing w:val="4"/>
          <w:szCs w:val="21"/>
          <w:highlight w:val="none"/>
          <w:lang w:val="en-US" w:eastAsia="zh-CN"/>
        </w:rPr>
        <w:t>2.3</w:t>
      </w:r>
      <w:r>
        <w:rPr>
          <w:rFonts w:hint="eastAsia" w:ascii="宋体" w:hAnsi="宋体"/>
          <w:color w:val="auto"/>
          <w:spacing w:val="4"/>
          <w:szCs w:val="21"/>
          <w:highlight w:val="none"/>
        </w:rPr>
        <w:t>对投标文件进行比较和评价；</w:t>
      </w:r>
    </w:p>
    <w:p w14:paraId="1369A4C9">
      <w:pPr>
        <w:spacing w:line="360" w:lineRule="auto"/>
        <w:ind w:firstLine="436" w:firstLineChars="200"/>
        <w:outlineLvl w:val="9"/>
        <w:rPr>
          <w:rFonts w:hint="eastAsia" w:ascii="宋体" w:hAnsi="宋体"/>
          <w:color w:val="auto"/>
          <w:spacing w:val="4"/>
          <w:szCs w:val="21"/>
          <w:highlight w:val="none"/>
        </w:rPr>
      </w:pPr>
      <w:r>
        <w:rPr>
          <w:rFonts w:hint="eastAsia" w:hAnsi="宋体"/>
          <w:color w:val="auto"/>
          <w:spacing w:val="4"/>
          <w:szCs w:val="21"/>
          <w:highlight w:val="none"/>
          <w:lang w:val="en-US" w:eastAsia="zh-CN"/>
        </w:rPr>
        <w:t>2.4</w:t>
      </w:r>
      <w:r>
        <w:rPr>
          <w:rFonts w:hint="eastAsia" w:ascii="宋体" w:hAnsi="宋体"/>
          <w:color w:val="auto"/>
          <w:spacing w:val="4"/>
          <w:szCs w:val="21"/>
          <w:highlight w:val="none"/>
        </w:rPr>
        <w:t>确定中标候选人名单，以及根据采购人委托直接确定中标人；</w:t>
      </w:r>
    </w:p>
    <w:p w14:paraId="58E06CAB">
      <w:pPr>
        <w:spacing w:line="360" w:lineRule="auto"/>
        <w:ind w:firstLine="436" w:firstLineChars="200"/>
        <w:outlineLvl w:val="9"/>
        <w:rPr>
          <w:rFonts w:hint="eastAsia" w:ascii="宋体" w:hAnsi="宋体"/>
          <w:color w:val="auto"/>
          <w:spacing w:val="4"/>
          <w:szCs w:val="21"/>
          <w:highlight w:val="none"/>
        </w:rPr>
      </w:pPr>
      <w:r>
        <w:rPr>
          <w:rFonts w:hint="eastAsia" w:hAnsi="宋体"/>
          <w:color w:val="auto"/>
          <w:spacing w:val="4"/>
          <w:szCs w:val="21"/>
          <w:highlight w:val="none"/>
          <w:lang w:val="en-US" w:eastAsia="zh-CN"/>
        </w:rPr>
        <w:t>2.5</w:t>
      </w:r>
      <w:r>
        <w:rPr>
          <w:rFonts w:hint="eastAsia" w:ascii="宋体" w:hAnsi="宋体"/>
          <w:color w:val="auto"/>
          <w:spacing w:val="4"/>
          <w:szCs w:val="21"/>
          <w:highlight w:val="none"/>
        </w:rPr>
        <w:t>向采购人、采购代理机构或者有关部门报告评标中发现的违法行为。</w:t>
      </w:r>
    </w:p>
    <w:p w14:paraId="30790BA4">
      <w:pPr>
        <w:spacing w:line="360" w:lineRule="auto"/>
        <w:outlineLvl w:val="9"/>
        <w:rPr>
          <w:rFonts w:hint="eastAsia" w:ascii="宋体" w:hAnsi="宋体"/>
          <w:b/>
          <w:color w:val="auto"/>
          <w:spacing w:val="4"/>
          <w:szCs w:val="21"/>
          <w:highlight w:val="none"/>
        </w:rPr>
      </w:pPr>
      <w:bookmarkStart w:id="197" w:name="_Toc9822"/>
      <w:r>
        <w:rPr>
          <w:rFonts w:hint="eastAsia" w:ascii="宋体" w:hAnsi="宋体"/>
          <w:b/>
          <w:color w:val="auto"/>
          <w:spacing w:val="4"/>
          <w:szCs w:val="21"/>
          <w:highlight w:val="none"/>
        </w:rPr>
        <w:t>三</w:t>
      </w:r>
      <w:r>
        <w:rPr>
          <w:rFonts w:hint="eastAsia" w:hAnsi="宋体"/>
          <w:b/>
          <w:color w:val="auto"/>
          <w:spacing w:val="4"/>
          <w:szCs w:val="21"/>
          <w:highlight w:val="none"/>
          <w:lang w:eastAsia="zh-CN"/>
        </w:rPr>
        <w:t>．供应商</w:t>
      </w:r>
      <w:r>
        <w:rPr>
          <w:rFonts w:hint="eastAsia" w:ascii="宋体" w:hAnsi="宋体"/>
          <w:b/>
          <w:color w:val="auto"/>
          <w:spacing w:val="4"/>
          <w:szCs w:val="21"/>
          <w:highlight w:val="none"/>
        </w:rPr>
        <w:t>存在下列情况之一的，投标无效</w:t>
      </w:r>
      <w:bookmarkEnd w:id="197"/>
    </w:p>
    <w:p w14:paraId="32BBC324">
      <w:pPr>
        <w:spacing w:line="360" w:lineRule="auto"/>
        <w:ind w:firstLine="436" w:firstLineChars="200"/>
        <w:outlineLvl w:val="9"/>
        <w:rPr>
          <w:rFonts w:hint="eastAsia" w:ascii="宋体" w:hAnsi="宋体"/>
          <w:color w:val="auto"/>
          <w:spacing w:val="4"/>
          <w:szCs w:val="21"/>
          <w:highlight w:val="none"/>
        </w:rPr>
      </w:pPr>
      <w:r>
        <w:rPr>
          <w:rFonts w:hint="eastAsia" w:hAnsi="宋体"/>
          <w:color w:val="auto"/>
          <w:spacing w:val="4"/>
          <w:szCs w:val="21"/>
          <w:highlight w:val="none"/>
          <w:lang w:val="en-US" w:eastAsia="zh-CN"/>
        </w:rPr>
        <w:t>3.1</w:t>
      </w:r>
      <w:r>
        <w:rPr>
          <w:rFonts w:hint="eastAsia" w:ascii="宋体" w:hAnsi="宋体"/>
          <w:color w:val="auto"/>
          <w:spacing w:val="4"/>
          <w:szCs w:val="21"/>
          <w:highlight w:val="none"/>
        </w:rPr>
        <w:t>投标文件未按招标文件要求签署、盖章的；</w:t>
      </w:r>
    </w:p>
    <w:p w14:paraId="24D8B4C2">
      <w:pPr>
        <w:spacing w:line="360" w:lineRule="auto"/>
        <w:ind w:firstLine="436" w:firstLineChars="200"/>
        <w:outlineLvl w:val="9"/>
        <w:rPr>
          <w:rFonts w:hint="eastAsia" w:ascii="宋体" w:hAnsi="宋体"/>
          <w:color w:val="auto"/>
          <w:spacing w:val="4"/>
          <w:szCs w:val="21"/>
          <w:highlight w:val="none"/>
        </w:rPr>
      </w:pPr>
      <w:r>
        <w:rPr>
          <w:rFonts w:hint="eastAsia" w:hAnsi="宋体"/>
          <w:color w:val="auto"/>
          <w:spacing w:val="4"/>
          <w:szCs w:val="21"/>
          <w:highlight w:val="none"/>
          <w:lang w:val="en-US" w:eastAsia="zh-CN"/>
        </w:rPr>
        <w:t>3.2</w:t>
      </w:r>
      <w:r>
        <w:rPr>
          <w:rFonts w:hint="eastAsia" w:ascii="宋体" w:hAnsi="宋体"/>
          <w:color w:val="auto"/>
          <w:spacing w:val="4"/>
          <w:szCs w:val="21"/>
          <w:highlight w:val="none"/>
        </w:rPr>
        <w:t>不具备招标文件中规定的资格要求的；</w:t>
      </w:r>
    </w:p>
    <w:p w14:paraId="2E6C92C0">
      <w:pPr>
        <w:spacing w:line="360" w:lineRule="auto"/>
        <w:ind w:firstLine="436" w:firstLineChars="200"/>
        <w:outlineLvl w:val="9"/>
        <w:rPr>
          <w:rFonts w:hint="eastAsia" w:ascii="宋体" w:hAnsi="宋体"/>
          <w:color w:val="auto"/>
          <w:spacing w:val="4"/>
          <w:szCs w:val="21"/>
          <w:highlight w:val="none"/>
        </w:rPr>
      </w:pPr>
      <w:r>
        <w:rPr>
          <w:rFonts w:hint="eastAsia" w:hAnsi="宋体"/>
          <w:color w:val="auto"/>
          <w:spacing w:val="4"/>
          <w:szCs w:val="21"/>
          <w:highlight w:val="none"/>
          <w:lang w:val="en-US" w:eastAsia="zh-CN"/>
        </w:rPr>
        <w:t>3.3</w:t>
      </w:r>
      <w:r>
        <w:rPr>
          <w:rFonts w:hint="eastAsia" w:ascii="宋体" w:hAnsi="宋体"/>
          <w:color w:val="auto"/>
          <w:spacing w:val="4"/>
          <w:szCs w:val="21"/>
          <w:highlight w:val="none"/>
        </w:rPr>
        <w:t>报价超过招标文件中规定的预算金额或者最高限价的；</w:t>
      </w:r>
    </w:p>
    <w:p w14:paraId="14BF668D">
      <w:pPr>
        <w:spacing w:line="360" w:lineRule="auto"/>
        <w:ind w:firstLine="436" w:firstLineChars="200"/>
        <w:outlineLvl w:val="9"/>
        <w:rPr>
          <w:rFonts w:hint="eastAsia" w:ascii="宋体" w:hAnsi="宋体"/>
          <w:color w:val="auto"/>
          <w:spacing w:val="4"/>
          <w:szCs w:val="21"/>
          <w:highlight w:val="none"/>
        </w:rPr>
      </w:pPr>
      <w:r>
        <w:rPr>
          <w:rFonts w:hint="eastAsia" w:hAnsi="宋体"/>
          <w:color w:val="auto"/>
          <w:spacing w:val="4"/>
          <w:szCs w:val="21"/>
          <w:highlight w:val="none"/>
          <w:lang w:val="en-US" w:eastAsia="zh-CN"/>
        </w:rPr>
        <w:t>3.4</w:t>
      </w:r>
      <w:r>
        <w:rPr>
          <w:rFonts w:hint="eastAsia" w:ascii="宋体" w:hAnsi="宋体"/>
          <w:color w:val="auto"/>
          <w:spacing w:val="4"/>
          <w:szCs w:val="21"/>
          <w:highlight w:val="none"/>
        </w:rPr>
        <w:t>投标文件含有采购人不能接受的附加条件的；</w:t>
      </w:r>
    </w:p>
    <w:p w14:paraId="773E15D7">
      <w:pPr>
        <w:pStyle w:val="8"/>
        <w:ind w:firstLine="496" w:firstLineChars="200"/>
        <w:outlineLvl w:val="9"/>
        <w:rPr>
          <w:rFonts w:hint="eastAsia" w:ascii="宋体" w:hAnsi="宋体"/>
          <w:color w:val="auto"/>
          <w:spacing w:val="4"/>
          <w:kern w:val="0"/>
          <w:sz w:val="24"/>
          <w:szCs w:val="21"/>
          <w:highlight w:val="none"/>
          <w:lang w:val="en-US" w:eastAsia="zh-CN" w:bidi="ar-SA"/>
        </w:rPr>
      </w:pPr>
      <w:r>
        <w:rPr>
          <w:rFonts w:hint="eastAsia" w:ascii="宋体" w:hAnsi="宋体"/>
          <w:color w:val="auto"/>
          <w:spacing w:val="4"/>
          <w:kern w:val="0"/>
          <w:sz w:val="24"/>
          <w:szCs w:val="21"/>
          <w:highlight w:val="none"/>
          <w:lang w:val="en-US" w:eastAsia="zh-CN" w:bidi="ar-SA"/>
        </w:rPr>
        <w:t>3.5无投标有效期或有效期达不到招标文件要求的；</w:t>
      </w:r>
    </w:p>
    <w:p w14:paraId="4C72D2E8">
      <w:pPr>
        <w:spacing w:line="360" w:lineRule="auto"/>
        <w:ind w:firstLine="436" w:firstLineChars="200"/>
        <w:outlineLvl w:val="9"/>
        <w:rPr>
          <w:rFonts w:hint="eastAsia" w:ascii="宋体" w:hAnsi="宋体"/>
          <w:color w:val="auto"/>
          <w:spacing w:val="4"/>
          <w:szCs w:val="21"/>
          <w:highlight w:val="none"/>
        </w:rPr>
      </w:pPr>
      <w:r>
        <w:rPr>
          <w:rFonts w:hint="eastAsia" w:hAnsi="宋体"/>
          <w:color w:val="auto"/>
          <w:spacing w:val="4"/>
          <w:szCs w:val="21"/>
          <w:highlight w:val="none"/>
          <w:lang w:val="en-US" w:eastAsia="zh-CN"/>
        </w:rPr>
        <w:t>3.6</w:t>
      </w:r>
      <w:r>
        <w:rPr>
          <w:rFonts w:hint="eastAsia" w:ascii="宋体" w:hAnsi="宋体"/>
          <w:color w:val="auto"/>
          <w:spacing w:val="4"/>
          <w:szCs w:val="21"/>
          <w:highlight w:val="none"/>
        </w:rPr>
        <w:t>单位负责人为同一人或者存在直接控股、管理关系的不同供应商，参加本项目同一合同项下的投标的；</w:t>
      </w:r>
    </w:p>
    <w:p w14:paraId="661807C4">
      <w:pPr>
        <w:spacing w:line="360" w:lineRule="auto"/>
        <w:ind w:firstLine="436" w:firstLineChars="200"/>
        <w:outlineLvl w:val="9"/>
        <w:rPr>
          <w:rFonts w:hint="eastAsia" w:ascii="宋体" w:hAnsi="宋体"/>
          <w:color w:val="auto"/>
          <w:spacing w:val="4"/>
          <w:szCs w:val="21"/>
          <w:highlight w:val="none"/>
        </w:rPr>
      </w:pPr>
      <w:r>
        <w:rPr>
          <w:rFonts w:hint="eastAsia" w:hAnsi="宋体"/>
          <w:color w:val="auto"/>
          <w:spacing w:val="4"/>
          <w:szCs w:val="21"/>
          <w:highlight w:val="none"/>
          <w:lang w:val="en-US" w:eastAsia="zh-CN"/>
        </w:rPr>
        <w:t>3.7</w:t>
      </w:r>
      <w:r>
        <w:rPr>
          <w:rFonts w:hint="eastAsia" w:ascii="宋体" w:hAnsi="宋体"/>
          <w:color w:val="auto"/>
          <w:spacing w:val="4"/>
          <w:szCs w:val="21"/>
          <w:highlight w:val="none"/>
        </w:rPr>
        <w:t>为本采购项目提供整体设计、规范编制或者项目管理、监理、检测等服务的供应商，参加本采购项目投标的；</w:t>
      </w:r>
    </w:p>
    <w:p w14:paraId="68D0FA85">
      <w:pPr>
        <w:spacing w:line="360" w:lineRule="auto"/>
        <w:ind w:firstLine="436" w:firstLineChars="200"/>
        <w:outlineLvl w:val="9"/>
        <w:rPr>
          <w:rFonts w:hint="eastAsia" w:ascii="宋体" w:hAnsi="宋体"/>
          <w:color w:val="auto"/>
          <w:spacing w:val="4"/>
          <w:szCs w:val="21"/>
          <w:highlight w:val="none"/>
        </w:rPr>
      </w:pPr>
      <w:r>
        <w:rPr>
          <w:rFonts w:hint="eastAsia" w:hAnsi="宋体"/>
          <w:color w:val="auto"/>
          <w:spacing w:val="4"/>
          <w:szCs w:val="21"/>
          <w:highlight w:val="none"/>
          <w:lang w:val="en-US" w:eastAsia="zh-CN"/>
        </w:rPr>
        <w:t>3.8</w:t>
      </w:r>
      <w:r>
        <w:rPr>
          <w:rFonts w:hint="eastAsia" w:ascii="宋体" w:hAnsi="宋体"/>
          <w:color w:val="auto"/>
          <w:spacing w:val="4"/>
          <w:szCs w:val="21"/>
          <w:highlight w:val="none"/>
        </w:rPr>
        <w:t>提供虚假投标文件和资料的。</w:t>
      </w:r>
    </w:p>
    <w:p w14:paraId="2FB30BD7">
      <w:pPr>
        <w:spacing w:line="360" w:lineRule="auto"/>
        <w:ind w:firstLine="436" w:firstLineChars="200"/>
        <w:outlineLvl w:val="9"/>
        <w:rPr>
          <w:rFonts w:hint="eastAsia" w:ascii="宋体" w:hAnsi="宋体"/>
          <w:color w:val="auto"/>
          <w:spacing w:val="4"/>
          <w:szCs w:val="21"/>
          <w:highlight w:val="none"/>
        </w:rPr>
      </w:pPr>
      <w:r>
        <w:rPr>
          <w:rFonts w:hint="eastAsia" w:hAnsi="宋体"/>
          <w:color w:val="auto"/>
          <w:spacing w:val="4"/>
          <w:szCs w:val="21"/>
          <w:highlight w:val="none"/>
          <w:lang w:val="en-US" w:eastAsia="zh-CN"/>
        </w:rPr>
        <w:t>3.9</w:t>
      </w:r>
      <w:r>
        <w:rPr>
          <w:rFonts w:hint="eastAsia" w:ascii="宋体" w:hAnsi="宋体"/>
          <w:color w:val="auto"/>
          <w:spacing w:val="4"/>
          <w:szCs w:val="21"/>
          <w:highlight w:val="none"/>
        </w:rPr>
        <w:t>法律、法规和招标文件规定的其他无效情形；</w:t>
      </w:r>
    </w:p>
    <w:p w14:paraId="0A1A3731">
      <w:pPr>
        <w:spacing w:line="360" w:lineRule="auto"/>
        <w:outlineLvl w:val="9"/>
        <w:rPr>
          <w:rFonts w:hint="eastAsia" w:ascii="宋体" w:hAnsi="宋体"/>
          <w:b/>
          <w:color w:val="auto"/>
          <w:spacing w:val="4"/>
          <w:szCs w:val="21"/>
          <w:highlight w:val="none"/>
        </w:rPr>
      </w:pPr>
      <w:bookmarkStart w:id="198" w:name="_Toc19539"/>
      <w:r>
        <w:rPr>
          <w:rFonts w:hint="eastAsia" w:ascii="宋体" w:hAnsi="宋体"/>
          <w:b/>
          <w:color w:val="auto"/>
          <w:spacing w:val="4"/>
          <w:szCs w:val="21"/>
          <w:highlight w:val="none"/>
        </w:rPr>
        <w:t>四</w:t>
      </w:r>
      <w:r>
        <w:rPr>
          <w:rFonts w:hint="eastAsia" w:hAnsi="宋体"/>
          <w:b/>
          <w:color w:val="auto"/>
          <w:spacing w:val="4"/>
          <w:szCs w:val="21"/>
          <w:highlight w:val="none"/>
          <w:lang w:eastAsia="zh-CN"/>
        </w:rPr>
        <w:t>．供应商</w:t>
      </w:r>
      <w:r>
        <w:rPr>
          <w:rFonts w:hint="eastAsia" w:ascii="宋体" w:hAnsi="宋体"/>
          <w:b/>
          <w:color w:val="auto"/>
          <w:spacing w:val="4"/>
          <w:szCs w:val="21"/>
          <w:highlight w:val="none"/>
        </w:rPr>
        <w:t>有下列情形之一的，视为</w:t>
      </w:r>
      <w:r>
        <w:rPr>
          <w:rFonts w:hint="eastAsia" w:hAnsi="宋体"/>
          <w:b/>
          <w:color w:val="auto"/>
          <w:spacing w:val="4"/>
          <w:szCs w:val="21"/>
          <w:highlight w:val="none"/>
          <w:lang w:eastAsia="zh-CN"/>
        </w:rPr>
        <w:t>供应商</w:t>
      </w:r>
      <w:r>
        <w:rPr>
          <w:rFonts w:hint="eastAsia" w:ascii="宋体" w:hAnsi="宋体"/>
          <w:b/>
          <w:color w:val="auto"/>
          <w:spacing w:val="4"/>
          <w:szCs w:val="21"/>
          <w:highlight w:val="none"/>
        </w:rPr>
        <w:t>串通投标，其投标无效</w:t>
      </w:r>
      <w:bookmarkEnd w:id="198"/>
    </w:p>
    <w:p w14:paraId="220175EC">
      <w:pPr>
        <w:spacing w:line="360" w:lineRule="auto"/>
        <w:ind w:firstLine="436" w:firstLineChars="200"/>
        <w:outlineLvl w:val="9"/>
        <w:rPr>
          <w:rFonts w:hint="eastAsia" w:ascii="宋体" w:hAnsi="宋体"/>
          <w:color w:val="auto"/>
          <w:spacing w:val="4"/>
          <w:szCs w:val="21"/>
          <w:highlight w:val="none"/>
        </w:rPr>
      </w:pPr>
      <w:r>
        <w:rPr>
          <w:rFonts w:hint="eastAsia" w:hAnsi="宋体"/>
          <w:color w:val="auto"/>
          <w:spacing w:val="4"/>
          <w:szCs w:val="21"/>
          <w:highlight w:val="none"/>
          <w:lang w:val="en-US" w:eastAsia="zh-CN"/>
        </w:rPr>
        <w:t>4.1</w:t>
      </w:r>
      <w:r>
        <w:rPr>
          <w:rFonts w:hint="eastAsia" w:ascii="宋体" w:hAnsi="宋体"/>
          <w:color w:val="auto"/>
          <w:spacing w:val="4"/>
          <w:szCs w:val="21"/>
          <w:highlight w:val="none"/>
        </w:rPr>
        <w:t>不同</w:t>
      </w:r>
      <w:r>
        <w:rPr>
          <w:rFonts w:hint="eastAsia" w:hAnsi="宋体"/>
          <w:color w:val="auto"/>
          <w:spacing w:val="4"/>
          <w:szCs w:val="21"/>
          <w:highlight w:val="none"/>
          <w:lang w:eastAsia="zh-CN"/>
        </w:rPr>
        <w:t>供应商</w:t>
      </w:r>
      <w:r>
        <w:rPr>
          <w:rFonts w:hint="eastAsia" w:ascii="宋体" w:hAnsi="宋体"/>
          <w:color w:val="auto"/>
          <w:spacing w:val="4"/>
          <w:szCs w:val="21"/>
          <w:highlight w:val="none"/>
        </w:rPr>
        <w:t>的投标文件由同一单位或者个人编制；</w:t>
      </w:r>
    </w:p>
    <w:p w14:paraId="195EE1BA">
      <w:pPr>
        <w:spacing w:line="360" w:lineRule="auto"/>
        <w:ind w:firstLine="436" w:firstLineChars="200"/>
        <w:outlineLvl w:val="9"/>
        <w:rPr>
          <w:rFonts w:hint="eastAsia" w:ascii="宋体" w:hAnsi="宋体"/>
          <w:color w:val="auto"/>
          <w:spacing w:val="4"/>
          <w:szCs w:val="21"/>
          <w:highlight w:val="none"/>
        </w:rPr>
      </w:pPr>
      <w:r>
        <w:rPr>
          <w:rFonts w:hint="eastAsia" w:hAnsi="宋体"/>
          <w:color w:val="auto"/>
          <w:spacing w:val="4"/>
          <w:szCs w:val="21"/>
          <w:highlight w:val="none"/>
          <w:lang w:val="en-US" w:eastAsia="zh-CN"/>
        </w:rPr>
        <w:t>4.2</w:t>
      </w:r>
      <w:r>
        <w:rPr>
          <w:rFonts w:hint="eastAsia" w:ascii="宋体" w:hAnsi="宋体"/>
          <w:color w:val="auto"/>
          <w:spacing w:val="4"/>
          <w:szCs w:val="21"/>
          <w:highlight w:val="none"/>
        </w:rPr>
        <w:t>不同</w:t>
      </w:r>
      <w:r>
        <w:rPr>
          <w:rFonts w:hint="eastAsia" w:hAnsi="宋体"/>
          <w:color w:val="auto"/>
          <w:spacing w:val="4"/>
          <w:szCs w:val="21"/>
          <w:highlight w:val="none"/>
          <w:lang w:eastAsia="zh-CN"/>
        </w:rPr>
        <w:t>供应商</w:t>
      </w:r>
      <w:r>
        <w:rPr>
          <w:rFonts w:hint="eastAsia" w:ascii="宋体" w:hAnsi="宋体"/>
          <w:color w:val="auto"/>
          <w:spacing w:val="4"/>
          <w:szCs w:val="21"/>
          <w:highlight w:val="none"/>
        </w:rPr>
        <w:t>委托同一单位或者个人办理投标事宜；</w:t>
      </w:r>
    </w:p>
    <w:p w14:paraId="4D77234D">
      <w:pPr>
        <w:spacing w:line="360" w:lineRule="auto"/>
        <w:ind w:firstLine="436" w:firstLineChars="200"/>
        <w:outlineLvl w:val="9"/>
        <w:rPr>
          <w:rFonts w:hint="eastAsia" w:ascii="宋体" w:hAnsi="宋体"/>
          <w:color w:val="auto"/>
          <w:spacing w:val="4"/>
          <w:szCs w:val="21"/>
          <w:highlight w:val="none"/>
        </w:rPr>
      </w:pPr>
      <w:r>
        <w:rPr>
          <w:rFonts w:hint="eastAsia" w:hAnsi="宋体"/>
          <w:color w:val="auto"/>
          <w:spacing w:val="4"/>
          <w:szCs w:val="21"/>
          <w:highlight w:val="none"/>
          <w:lang w:val="en-US" w:eastAsia="zh-CN"/>
        </w:rPr>
        <w:t>4.3</w:t>
      </w:r>
      <w:r>
        <w:rPr>
          <w:rFonts w:hint="eastAsia" w:ascii="宋体" w:hAnsi="宋体"/>
          <w:color w:val="auto"/>
          <w:spacing w:val="4"/>
          <w:szCs w:val="21"/>
          <w:highlight w:val="none"/>
        </w:rPr>
        <w:t>不同</w:t>
      </w:r>
      <w:r>
        <w:rPr>
          <w:rFonts w:hint="eastAsia" w:hAnsi="宋体"/>
          <w:color w:val="auto"/>
          <w:spacing w:val="4"/>
          <w:szCs w:val="21"/>
          <w:highlight w:val="none"/>
          <w:lang w:eastAsia="zh-CN"/>
        </w:rPr>
        <w:t>供应商</w:t>
      </w:r>
      <w:r>
        <w:rPr>
          <w:rFonts w:hint="eastAsia" w:ascii="宋体" w:hAnsi="宋体"/>
          <w:color w:val="auto"/>
          <w:spacing w:val="4"/>
          <w:szCs w:val="21"/>
          <w:highlight w:val="none"/>
        </w:rPr>
        <w:t>的投标文件载明的项目管理成员或者联系人员为同一人；</w:t>
      </w:r>
    </w:p>
    <w:p w14:paraId="52D8C9E7">
      <w:pPr>
        <w:spacing w:line="360" w:lineRule="auto"/>
        <w:ind w:firstLine="436" w:firstLineChars="200"/>
        <w:outlineLvl w:val="9"/>
        <w:rPr>
          <w:rFonts w:hint="eastAsia" w:ascii="宋体" w:hAnsi="宋体"/>
          <w:color w:val="auto"/>
          <w:spacing w:val="4"/>
          <w:szCs w:val="21"/>
          <w:highlight w:val="none"/>
        </w:rPr>
      </w:pPr>
      <w:r>
        <w:rPr>
          <w:rFonts w:hint="eastAsia" w:hAnsi="宋体"/>
          <w:color w:val="auto"/>
          <w:spacing w:val="4"/>
          <w:szCs w:val="21"/>
          <w:highlight w:val="none"/>
          <w:lang w:val="en-US" w:eastAsia="zh-CN"/>
        </w:rPr>
        <w:t>4.4</w:t>
      </w:r>
      <w:r>
        <w:rPr>
          <w:rFonts w:hint="eastAsia" w:ascii="宋体" w:hAnsi="宋体"/>
          <w:color w:val="auto"/>
          <w:spacing w:val="4"/>
          <w:szCs w:val="21"/>
          <w:highlight w:val="none"/>
        </w:rPr>
        <w:t>不同</w:t>
      </w:r>
      <w:r>
        <w:rPr>
          <w:rFonts w:hint="eastAsia" w:hAnsi="宋体"/>
          <w:color w:val="auto"/>
          <w:spacing w:val="4"/>
          <w:szCs w:val="21"/>
          <w:highlight w:val="none"/>
          <w:lang w:eastAsia="zh-CN"/>
        </w:rPr>
        <w:t>供应商</w:t>
      </w:r>
      <w:r>
        <w:rPr>
          <w:rFonts w:hint="eastAsia" w:ascii="宋体" w:hAnsi="宋体"/>
          <w:color w:val="auto"/>
          <w:spacing w:val="4"/>
          <w:szCs w:val="21"/>
          <w:highlight w:val="none"/>
        </w:rPr>
        <w:t>的投标文件异常一致或者投标报价呈规律性差异；</w:t>
      </w:r>
    </w:p>
    <w:p w14:paraId="77245E5F">
      <w:pPr>
        <w:spacing w:line="360" w:lineRule="auto"/>
        <w:ind w:firstLine="436" w:firstLineChars="200"/>
        <w:outlineLvl w:val="9"/>
        <w:rPr>
          <w:rFonts w:hint="eastAsia" w:ascii="宋体" w:hAnsi="宋体"/>
          <w:color w:val="auto"/>
          <w:spacing w:val="4"/>
          <w:szCs w:val="21"/>
          <w:highlight w:val="none"/>
        </w:rPr>
      </w:pPr>
      <w:r>
        <w:rPr>
          <w:rFonts w:hint="eastAsia" w:hAnsi="宋体"/>
          <w:color w:val="auto"/>
          <w:spacing w:val="4"/>
          <w:szCs w:val="21"/>
          <w:highlight w:val="none"/>
          <w:lang w:val="en-US" w:eastAsia="zh-CN"/>
        </w:rPr>
        <w:t>4.5</w:t>
      </w:r>
      <w:r>
        <w:rPr>
          <w:rFonts w:hint="eastAsia" w:ascii="宋体" w:hAnsi="宋体"/>
          <w:color w:val="auto"/>
          <w:spacing w:val="4"/>
          <w:szCs w:val="21"/>
          <w:highlight w:val="none"/>
        </w:rPr>
        <w:t>不同</w:t>
      </w:r>
      <w:r>
        <w:rPr>
          <w:rFonts w:hint="eastAsia" w:hAnsi="宋体"/>
          <w:color w:val="auto"/>
          <w:spacing w:val="4"/>
          <w:szCs w:val="21"/>
          <w:highlight w:val="none"/>
          <w:lang w:eastAsia="zh-CN"/>
        </w:rPr>
        <w:t>供应商</w:t>
      </w:r>
      <w:r>
        <w:rPr>
          <w:rFonts w:hint="eastAsia" w:ascii="宋体" w:hAnsi="宋体"/>
          <w:color w:val="auto"/>
          <w:spacing w:val="4"/>
          <w:szCs w:val="21"/>
          <w:highlight w:val="none"/>
        </w:rPr>
        <w:t>的投标文件相互混装；</w:t>
      </w:r>
    </w:p>
    <w:p w14:paraId="4C8D5D8F">
      <w:pPr>
        <w:spacing w:line="360" w:lineRule="auto"/>
        <w:ind w:firstLine="436" w:firstLineChars="200"/>
        <w:outlineLvl w:val="9"/>
        <w:rPr>
          <w:rFonts w:hint="eastAsia" w:ascii="宋体" w:hAnsi="宋体"/>
          <w:color w:val="auto"/>
          <w:spacing w:val="4"/>
          <w:szCs w:val="21"/>
          <w:highlight w:val="none"/>
        </w:rPr>
      </w:pPr>
      <w:r>
        <w:rPr>
          <w:rFonts w:hint="eastAsia" w:hAnsi="宋体"/>
          <w:color w:val="auto"/>
          <w:spacing w:val="4"/>
          <w:szCs w:val="21"/>
          <w:highlight w:val="none"/>
          <w:lang w:val="en-US" w:eastAsia="zh-CN"/>
        </w:rPr>
        <w:t>4.6</w:t>
      </w:r>
      <w:r>
        <w:rPr>
          <w:rFonts w:hint="eastAsia" w:ascii="宋体" w:hAnsi="宋体"/>
          <w:color w:val="auto"/>
          <w:spacing w:val="4"/>
          <w:szCs w:val="21"/>
          <w:highlight w:val="none"/>
        </w:rPr>
        <w:t>不同</w:t>
      </w:r>
      <w:r>
        <w:rPr>
          <w:rFonts w:hint="eastAsia" w:hAnsi="宋体"/>
          <w:color w:val="auto"/>
          <w:spacing w:val="4"/>
          <w:szCs w:val="21"/>
          <w:highlight w:val="none"/>
          <w:lang w:eastAsia="zh-CN"/>
        </w:rPr>
        <w:t>供应商</w:t>
      </w:r>
      <w:r>
        <w:rPr>
          <w:rFonts w:hint="eastAsia" w:ascii="宋体" w:hAnsi="宋体"/>
          <w:color w:val="auto"/>
          <w:spacing w:val="4"/>
          <w:szCs w:val="21"/>
          <w:highlight w:val="none"/>
        </w:rPr>
        <w:t>的投标保证金从同一单位或者个人的账户转出。</w:t>
      </w:r>
    </w:p>
    <w:p w14:paraId="48E14E76">
      <w:pPr>
        <w:keepNext w:val="0"/>
        <w:keepLines w:val="0"/>
        <w:pageBreakBefore w:val="0"/>
        <w:widowControl w:val="0"/>
        <w:kinsoku/>
        <w:wordWrap/>
        <w:overflowPunct/>
        <w:topLinePunct w:val="0"/>
        <w:autoSpaceDE/>
        <w:autoSpaceDN/>
        <w:bidi w:val="0"/>
        <w:spacing w:line="500" w:lineRule="exact"/>
        <w:textAlignment w:val="auto"/>
        <w:outlineLvl w:val="9"/>
        <w:rPr>
          <w:rFonts w:hint="eastAsia" w:ascii="宋体" w:hAnsi="宋体" w:eastAsia="宋体" w:cs="宋体"/>
          <w:b/>
          <w:color w:val="auto"/>
          <w:sz w:val="24"/>
          <w:szCs w:val="24"/>
          <w:highlight w:val="none"/>
          <w:lang w:eastAsia="zh-CN"/>
        </w:rPr>
      </w:pPr>
      <w:bookmarkStart w:id="199" w:name="_Toc26519"/>
      <w:r>
        <w:rPr>
          <w:rFonts w:hint="eastAsia" w:hAnsi="宋体" w:eastAsia="宋体" w:cs="宋体"/>
          <w:b/>
          <w:color w:val="auto"/>
          <w:sz w:val="24"/>
          <w:szCs w:val="24"/>
          <w:highlight w:val="none"/>
          <w:lang w:val="en-US" w:eastAsia="zh-CN"/>
        </w:rPr>
        <w:t>五</w:t>
      </w:r>
      <w:r>
        <w:rPr>
          <w:rFonts w:hint="eastAsia" w:ascii="宋体" w:hAnsi="宋体" w:eastAsia="宋体" w:cs="宋体"/>
          <w:b/>
          <w:color w:val="auto"/>
          <w:sz w:val="24"/>
          <w:szCs w:val="24"/>
          <w:highlight w:val="none"/>
          <w:lang w:eastAsia="zh-CN"/>
        </w:rPr>
        <w:t>、评审标准</w:t>
      </w:r>
      <w:bookmarkEnd w:id="199"/>
    </w:p>
    <w:p w14:paraId="34BA41FF">
      <w:pPr>
        <w:spacing w:line="360" w:lineRule="auto"/>
        <w:ind w:firstLine="436" w:firstLineChars="200"/>
        <w:outlineLvl w:val="9"/>
        <w:rPr>
          <w:rFonts w:hint="eastAsia" w:ascii="宋体" w:hAnsi="宋体"/>
          <w:color w:val="auto"/>
          <w:spacing w:val="4"/>
          <w:szCs w:val="21"/>
          <w:highlight w:val="none"/>
          <w:lang w:eastAsia="zh-CN"/>
        </w:rPr>
      </w:pPr>
      <w:r>
        <w:rPr>
          <w:rFonts w:hint="eastAsia" w:ascii="宋体" w:hAnsi="宋体"/>
          <w:color w:val="auto"/>
          <w:spacing w:val="4"/>
          <w:szCs w:val="21"/>
          <w:highlight w:val="none"/>
          <w:lang w:val="en-US" w:eastAsia="zh-CN"/>
        </w:rPr>
        <w:t>5.1</w:t>
      </w:r>
      <w:r>
        <w:rPr>
          <w:rFonts w:hint="eastAsia" w:ascii="宋体" w:hAnsi="宋体"/>
          <w:color w:val="auto"/>
          <w:spacing w:val="4"/>
          <w:szCs w:val="21"/>
          <w:highlight w:val="none"/>
          <w:lang w:eastAsia="zh-CN"/>
        </w:rPr>
        <w:t>初步评审标准：</w:t>
      </w:r>
    </w:p>
    <w:p w14:paraId="3896C9EE">
      <w:pPr>
        <w:spacing w:line="360" w:lineRule="auto"/>
        <w:ind w:firstLine="436" w:firstLineChars="200"/>
        <w:outlineLvl w:val="9"/>
        <w:rPr>
          <w:rFonts w:hint="eastAsia" w:ascii="宋体" w:hAnsi="宋体"/>
          <w:color w:val="auto"/>
          <w:spacing w:val="4"/>
          <w:szCs w:val="21"/>
          <w:highlight w:val="none"/>
          <w:lang w:eastAsia="zh-CN"/>
        </w:rPr>
      </w:pPr>
      <w:r>
        <w:rPr>
          <w:rFonts w:hint="eastAsia" w:ascii="宋体" w:hAnsi="宋体"/>
          <w:color w:val="auto"/>
          <w:spacing w:val="4"/>
          <w:szCs w:val="21"/>
          <w:highlight w:val="none"/>
          <w:lang w:val="en-US" w:eastAsia="zh-CN"/>
        </w:rPr>
        <w:t>5.1.1资格评审标准：</w:t>
      </w:r>
      <w:r>
        <w:rPr>
          <w:rFonts w:hint="eastAsia" w:ascii="宋体" w:hAnsi="宋体"/>
          <w:color w:val="auto"/>
          <w:spacing w:val="4"/>
          <w:szCs w:val="21"/>
          <w:highlight w:val="none"/>
          <w:lang w:eastAsia="zh-CN"/>
        </w:rPr>
        <w:t>见附件</w:t>
      </w:r>
      <w:r>
        <w:rPr>
          <w:rFonts w:hint="eastAsia" w:ascii="宋体" w:hAnsi="宋体"/>
          <w:color w:val="auto"/>
          <w:spacing w:val="4"/>
          <w:szCs w:val="21"/>
          <w:highlight w:val="none"/>
          <w:lang w:val="en-US" w:eastAsia="zh-CN"/>
        </w:rPr>
        <w:t>1</w:t>
      </w:r>
      <w:r>
        <w:rPr>
          <w:rFonts w:hint="eastAsia" w:ascii="宋体" w:hAnsi="宋体"/>
          <w:color w:val="auto"/>
          <w:spacing w:val="4"/>
          <w:szCs w:val="21"/>
          <w:highlight w:val="none"/>
          <w:lang w:eastAsia="zh-CN"/>
        </w:rPr>
        <w:t>初步审查要素表</w:t>
      </w:r>
    </w:p>
    <w:p w14:paraId="23AE72BD">
      <w:pPr>
        <w:spacing w:line="360" w:lineRule="auto"/>
        <w:ind w:firstLine="436" w:firstLineChars="200"/>
        <w:outlineLvl w:val="9"/>
        <w:rPr>
          <w:rFonts w:hint="eastAsia" w:ascii="宋体" w:hAnsi="宋体"/>
          <w:color w:val="auto"/>
          <w:spacing w:val="4"/>
          <w:szCs w:val="21"/>
          <w:highlight w:val="none"/>
        </w:rPr>
      </w:pPr>
      <w:r>
        <w:rPr>
          <w:rFonts w:hint="eastAsia" w:ascii="宋体" w:hAnsi="宋体"/>
          <w:color w:val="auto"/>
          <w:spacing w:val="4"/>
          <w:szCs w:val="21"/>
          <w:highlight w:val="none"/>
          <w:lang w:val="en-US" w:eastAsia="zh-CN"/>
        </w:rPr>
        <w:t>5.1.2符合性评审标准：</w:t>
      </w:r>
      <w:r>
        <w:rPr>
          <w:rFonts w:hint="eastAsia" w:ascii="宋体" w:hAnsi="宋体"/>
          <w:color w:val="auto"/>
          <w:spacing w:val="4"/>
          <w:szCs w:val="21"/>
          <w:highlight w:val="none"/>
          <w:lang w:eastAsia="zh-CN"/>
        </w:rPr>
        <w:t>见附件</w:t>
      </w:r>
      <w:r>
        <w:rPr>
          <w:rFonts w:hint="eastAsia" w:ascii="宋体" w:hAnsi="宋体"/>
          <w:color w:val="auto"/>
          <w:spacing w:val="4"/>
          <w:szCs w:val="21"/>
          <w:highlight w:val="none"/>
          <w:lang w:val="en-US" w:eastAsia="zh-CN"/>
        </w:rPr>
        <w:t>2</w:t>
      </w:r>
      <w:r>
        <w:rPr>
          <w:rFonts w:hint="eastAsia" w:ascii="宋体" w:hAnsi="宋体"/>
          <w:color w:val="auto"/>
          <w:spacing w:val="4"/>
          <w:szCs w:val="21"/>
          <w:highlight w:val="none"/>
          <w:lang w:eastAsia="zh-CN"/>
        </w:rPr>
        <w:t>初步审查要素表</w:t>
      </w:r>
    </w:p>
    <w:p w14:paraId="2AFBD9AD">
      <w:pPr>
        <w:spacing w:line="360" w:lineRule="auto"/>
        <w:ind w:firstLine="436" w:firstLineChars="200"/>
        <w:outlineLvl w:val="9"/>
        <w:rPr>
          <w:rFonts w:hint="eastAsia" w:ascii="宋体" w:hAnsi="宋体"/>
          <w:color w:val="auto"/>
          <w:spacing w:val="4"/>
          <w:szCs w:val="21"/>
          <w:highlight w:val="none"/>
          <w:lang w:val="en-US" w:eastAsia="zh-CN"/>
        </w:rPr>
      </w:pPr>
      <w:r>
        <w:rPr>
          <w:rFonts w:hint="eastAsia" w:ascii="宋体" w:hAnsi="宋体"/>
          <w:color w:val="auto"/>
          <w:spacing w:val="4"/>
          <w:szCs w:val="21"/>
          <w:highlight w:val="none"/>
          <w:lang w:val="en-US" w:eastAsia="zh-CN"/>
        </w:rPr>
        <w:t>5.2分值构成与评分标准:见附件3评标因素及权重分值表</w:t>
      </w:r>
    </w:p>
    <w:p w14:paraId="7850DFB4">
      <w:pPr>
        <w:keepNext w:val="0"/>
        <w:keepLines w:val="0"/>
        <w:pageBreakBefore w:val="0"/>
        <w:widowControl w:val="0"/>
        <w:kinsoku/>
        <w:wordWrap/>
        <w:overflowPunct/>
        <w:topLinePunct w:val="0"/>
        <w:autoSpaceDE/>
        <w:autoSpaceDN/>
        <w:bidi w:val="0"/>
        <w:spacing w:line="500" w:lineRule="exact"/>
        <w:textAlignment w:val="auto"/>
        <w:outlineLvl w:val="9"/>
        <w:rPr>
          <w:rFonts w:hint="eastAsia" w:ascii="宋体" w:hAnsi="宋体" w:eastAsia="宋体" w:cs="宋体"/>
          <w:b/>
          <w:sz w:val="24"/>
          <w:szCs w:val="24"/>
          <w:highlight w:val="none"/>
        </w:rPr>
      </w:pPr>
      <w:bookmarkStart w:id="200" w:name="_Toc363463333"/>
      <w:bookmarkStart w:id="201" w:name="_Toc26964"/>
      <w:r>
        <w:rPr>
          <w:rFonts w:hint="eastAsia" w:hAnsi="宋体" w:eastAsia="宋体" w:cs="宋体"/>
          <w:b/>
          <w:sz w:val="24"/>
          <w:szCs w:val="24"/>
          <w:highlight w:val="none"/>
          <w:lang w:eastAsia="zh-CN"/>
        </w:rPr>
        <w:t>六．</w:t>
      </w:r>
      <w:r>
        <w:rPr>
          <w:rFonts w:hint="eastAsia" w:ascii="宋体" w:hAnsi="宋体" w:eastAsia="宋体" w:cs="宋体"/>
          <w:b/>
          <w:sz w:val="24"/>
          <w:szCs w:val="24"/>
          <w:highlight w:val="none"/>
        </w:rPr>
        <w:t>评</w:t>
      </w:r>
      <w:r>
        <w:rPr>
          <w:rFonts w:hint="eastAsia" w:hAnsi="宋体" w:eastAsia="宋体" w:cs="宋体"/>
          <w:b/>
          <w:sz w:val="24"/>
          <w:szCs w:val="24"/>
          <w:highlight w:val="none"/>
          <w:lang w:eastAsia="zh-CN"/>
        </w:rPr>
        <w:t>审</w:t>
      </w:r>
      <w:r>
        <w:rPr>
          <w:rFonts w:hint="eastAsia" w:ascii="宋体" w:hAnsi="宋体" w:eastAsia="宋体" w:cs="宋体"/>
          <w:b/>
          <w:sz w:val="24"/>
          <w:szCs w:val="24"/>
          <w:highlight w:val="none"/>
        </w:rPr>
        <w:t>程序</w:t>
      </w:r>
      <w:bookmarkEnd w:id="200"/>
      <w:bookmarkEnd w:id="201"/>
    </w:p>
    <w:p w14:paraId="49084441">
      <w:pPr>
        <w:keepNext w:val="0"/>
        <w:keepLines w:val="0"/>
        <w:pageBreakBefore w:val="0"/>
        <w:widowControl w:val="0"/>
        <w:kinsoku/>
        <w:wordWrap/>
        <w:overflowPunct/>
        <w:topLinePunct w:val="0"/>
        <w:autoSpaceDE/>
        <w:autoSpaceDN/>
        <w:bidi w:val="0"/>
        <w:spacing w:line="500" w:lineRule="exact"/>
        <w:ind w:firstLine="482" w:firstLineChars="200"/>
        <w:textAlignment w:val="auto"/>
        <w:outlineLvl w:val="9"/>
        <w:rPr>
          <w:rFonts w:hint="eastAsia" w:ascii="宋体" w:hAnsi="宋体" w:eastAsia="宋体" w:cs="宋体"/>
          <w:b/>
          <w:color w:val="000000"/>
          <w:sz w:val="24"/>
          <w:highlight w:val="none"/>
        </w:rPr>
      </w:pPr>
      <w:r>
        <w:rPr>
          <w:rFonts w:hint="eastAsia" w:hAnsi="宋体" w:eastAsia="宋体" w:cs="宋体"/>
          <w:b/>
          <w:bCs w:val="0"/>
          <w:color w:val="000000"/>
          <w:sz w:val="24"/>
          <w:highlight w:val="none"/>
          <w:lang w:val="en-US" w:eastAsia="zh-CN"/>
        </w:rPr>
        <w:t>6.1</w:t>
      </w:r>
      <w:r>
        <w:rPr>
          <w:rFonts w:hint="eastAsia" w:ascii="宋体" w:hAnsi="宋体" w:eastAsia="宋体" w:cs="宋体"/>
          <w:b/>
          <w:bCs w:val="0"/>
          <w:color w:val="000000"/>
          <w:sz w:val="24"/>
          <w:highlight w:val="none"/>
        </w:rPr>
        <w:t>本采购项目评标按照下列工作程序进行</w:t>
      </w:r>
      <w:r>
        <w:rPr>
          <w:rFonts w:hint="eastAsia" w:ascii="宋体" w:hAnsi="宋体" w:eastAsia="宋体" w:cs="宋体"/>
          <w:b w:val="0"/>
          <w:bCs/>
          <w:color w:val="000000"/>
          <w:sz w:val="24"/>
          <w:highlight w:val="none"/>
          <w:lang w:eastAsia="zh-CN"/>
        </w:rPr>
        <w:t>（</w:t>
      </w:r>
      <w:r>
        <w:rPr>
          <w:rFonts w:hint="eastAsia" w:ascii="宋体" w:hAnsi="宋体" w:eastAsia="宋体" w:cs="宋体"/>
          <w:b w:val="0"/>
          <w:bCs/>
          <w:color w:val="000000"/>
          <w:sz w:val="24"/>
          <w:highlight w:val="none"/>
        </w:rPr>
        <w:t>在上一步评审中被</w:t>
      </w:r>
      <w:r>
        <w:rPr>
          <w:rFonts w:hint="eastAsia" w:ascii="宋体" w:hAnsi="宋体" w:eastAsia="宋体" w:cs="宋体"/>
          <w:b w:val="0"/>
          <w:bCs/>
          <w:color w:val="000000"/>
          <w:sz w:val="24"/>
          <w:highlight w:val="none"/>
          <w:lang w:eastAsia="zh-CN"/>
        </w:rPr>
        <w:t>认定无效投标</w:t>
      </w:r>
      <w:r>
        <w:rPr>
          <w:rFonts w:hint="eastAsia" w:ascii="宋体" w:hAnsi="宋体" w:eastAsia="宋体" w:cs="宋体"/>
          <w:b w:val="0"/>
          <w:bCs/>
          <w:color w:val="000000"/>
          <w:sz w:val="24"/>
          <w:highlight w:val="none"/>
        </w:rPr>
        <w:t>者，不进入下一步的评审</w:t>
      </w:r>
      <w:r>
        <w:rPr>
          <w:rFonts w:hint="eastAsia" w:ascii="宋体" w:hAnsi="宋体" w:eastAsia="宋体" w:cs="宋体"/>
          <w:b w:val="0"/>
          <w:bCs/>
          <w:color w:val="000000"/>
          <w:sz w:val="24"/>
          <w:highlight w:val="none"/>
          <w:lang w:eastAsia="zh-CN"/>
        </w:rPr>
        <w:t>）</w:t>
      </w:r>
      <w:r>
        <w:rPr>
          <w:rFonts w:hint="eastAsia" w:ascii="宋体" w:hAnsi="宋体" w:eastAsia="宋体" w:cs="宋体"/>
          <w:b/>
          <w:color w:val="000000"/>
          <w:sz w:val="24"/>
          <w:highlight w:val="none"/>
        </w:rPr>
        <w:t>。</w:t>
      </w:r>
    </w:p>
    <w:p w14:paraId="445ADB2B">
      <w:pPr>
        <w:spacing w:line="360" w:lineRule="auto"/>
        <w:ind w:firstLine="436" w:firstLineChars="200"/>
        <w:outlineLvl w:val="9"/>
        <w:rPr>
          <w:rFonts w:hint="eastAsia" w:ascii="宋体" w:hAnsi="宋体"/>
          <w:color w:val="auto"/>
          <w:spacing w:val="4"/>
          <w:szCs w:val="21"/>
          <w:highlight w:val="none"/>
          <w:lang w:val="en-US" w:eastAsia="zh-CN"/>
        </w:rPr>
      </w:pPr>
      <w:r>
        <w:rPr>
          <w:rFonts w:hint="eastAsia" w:ascii="宋体" w:hAnsi="宋体"/>
          <w:color w:val="auto"/>
          <w:spacing w:val="4"/>
          <w:szCs w:val="21"/>
          <w:highlight w:val="none"/>
          <w:lang w:val="en-US" w:eastAsia="zh-CN"/>
        </w:rPr>
        <w:t>6.1.1投标文件初审；</w:t>
      </w:r>
    </w:p>
    <w:p w14:paraId="50487124">
      <w:pPr>
        <w:spacing w:line="360" w:lineRule="auto"/>
        <w:ind w:firstLine="436" w:firstLineChars="200"/>
        <w:outlineLvl w:val="9"/>
        <w:rPr>
          <w:rFonts w:hint="eastAsia" w:ascii="宋体" w:hAnsi="宋体"/>
          <w:color w:val="auto"/>
          <w:spacing w:val="4"/>
          <w:szCs w:val="21"/>
          <w:highlight w:val="none"/>
          <w:lang w:val="en-US" w:eastAsia="zh-CN"/>
        </w:rPr>
      </w:pPr>
      <w:r>
        <w:rPr>
          <w:rFonts w:hint="eastAsia" w:ascii="宋体" w:hAnsi="宋体"/>
          <w:color w:val="auto"/>
          <w:spacing w:val="4"/>
          <w:szCs w:val="21"/>
          <w:highlight w:val="none"/>
          <w:lang w:val="en-US" w:eastAsia="zh-CN"/>
        </w:rPr>
        <w:t>6.1.2澄清有关问题；</w:t>
      </w:r>
    </w:p>
    <w:p w14:paraId="24A028AF">
      <w:pPr>
        <w:spacing w:line="360" w:lineRule="auto"/>
        <w:ind w:firstLine="436" w:firstLineChars="200"/>
        <w:outlineLvl w:val="9"/>
        <w:rPr>
          <w:rFonts w:hint="eastAsia" w:ascii="宋体" w:hAnsi="宋体"/>
          <w:color w:val="auto"/>
          <w:spacing w:val="4"/>
          <w:szCs w:val="21"/>
          <w:highlight w:val="none"/>
          <w:lang w:val="en-US" w:eastAsia="zh-CN"/>
        </w:rPr>
      </w:pPr>
      <w:r>
        <w:rPr>
          <w:rFonts w:hint="eastAsia" w:ascii="宋体" w:hAnsi="宋体"/>
          <w:color w:val="auto"/>
          <w:spacing w:val="4"/>
          <w:szCs w:val="21"/>
          <w:highlight w:val="none"/>
          <w:lang w:val="en-US" w:eastAsia="zh-CN"/>
        </w:rPr>
        <w:t>6.1.3比较与评价；</w:t>
      </w:r>
    </w:p>
    <w:p w14:paraId="77B9403B">
      <w:pPr>
        <w:spacing w:line="360" w:lineRule="auto"/>
        <w:ind w:firstLine="436" w:firstLineChars="200"/>
        <w:outlineLvl w:val="9"/>
        <w:rPr>
          <w:rFonts w:hint="eastAsia" w:ascii="宋体" w:hAnsi="宋体"/>
          <w:color w:val="auto"/>
          <w:spacing w:val="4"/>
          <w:szCs w:val="21"/>
          <w:highlight w:val="none"/>
          <w:lang w:val="en-US" w:eastAsia="zh-CN"/>
        </w:rPr>
      </w:pPr>
      <w:r>
        <w:rPr>
          <w:rFonts w:hint="eastAsia" w:ascii="宋体" w:hAnsi="宋体"/>
          <w:color w:val="auto"/>
          <w:spacing w:val="4"/>
          <w:szCs w:val="21"/>
          <w:highlight w:val="none"/>
          <w:lang w:val="en-US" w:eastAsia="zh-CN"/>
        </w:rPr>
        <w:t>6.1.4推荐中标候选人名单。</w:t>
      </w:r>
    </w:p>
    <w:p w14:paraId="0292E852">
      <w:pPr>
        <w:keepNext w:val="0"/>
        <w:keepLines w:val="0"/>
        <w:pageBreakBefore w:val="0"/>
        <w:widowControl w:val="0"/>
        <w:kinsoku/>
        <w:wordWrap/>
        <w:overflowPunct/>
        <w:topLinePunct w:val="0"/>
        <w:autoSpaceDE/>
        <w:autoSpaceDN/>
        <w:bidi w:val="0"/>
        <w:spacing w:before="120" w:after="120" w:line="500" w:lineRule="exact"/>
        <w:ind w:firstLine="482" w:firstLineChars="200"/>
        <w:textAlignment w:val="auto"/>
        <w:outlineLvl w:val="9"/>
        <w:rPr>
          <w:rFonts w:hint="eastAsia" w:ascii="宋体" w:hAnsi="宋体" w:eastAsia="宋体" w:cs="宋体"/>
          <w:b/>
          <w:color w:val="000000"/>
          <w:sz w:val="24"/>
          <w:highlight w:val="none"/>
        </w:rPr>
      </w:pPr>
      <w:r>
        <w:rPr>
          <w:rFonts w:hint="eastAsia" w:hAnsi="宋体" w:eastAsia="宋体" w:cs="宋体"/>
          <w:b/>
          <w:color w:val="000000"/>
          <w:sz w:val="24"/>
          <w:highlight w:val="none"/>
          <w:lang w:val="en-US" w:eastAsia="zh-CN"/>
        </w:rPr>
        <w:t>6.2</w:t>
      </w:r>
      <w:r>
        <w:rPr>
          <w:rFonts w:hint="eastAsia" w:ascii="宋体" w:hAnsi="宋体" w:eastAsia="宋体" w:cs="宋体"/>
          <w:b/>
          <w:color w:val="000000"/>
          <w:sz w:val="24"/>
          <w:highlight w:val="none"/>
        </w:rPr>
        <w:t>投标文件初审</w:t>
      </w:r>
    </w:p>
    <w:p w14:paraId="2EA398CC">
      <w:pPr>
        <w:spacing w:line="360" w:lineRule="auto"/>
        <w:ind w:firstLine="436" w:firstLineChars="200"/>
        <w:outlineLvl w:val="9"/>
        <w:rPr>
          <w:rFonts w:hint="eastAsia" w:ascii="宋体" w:hAnsi="宋体"/>
          <w:color w:val="auto"/>
          <w:spacing w:val="4"/>
          <w:szCs w:val="21"/>
          <w:highlight w:val="none"/>
          <w:lang w:val="en-US" w:eastAsia="zh-CN"/>
        </w:rPr>
      </w:pPr>
      <w:r>
        <w:rPr>
          <w:rFonts w:hint="eastAsia" w:ascii="宋体" w:hAnsi="宋体"/>
          <w:color w:val="auto"/>
          <w:spacing w:val="4"/>
          <w:szCs w:val="21"/>
          <w:highlight w:val="none"/>
          <w:lang w:val="en-US" w:eastAsia="zh-CN"/>
        </w:rPr>
        <w:t>采购人根据本章第5.1.1项规定的评审标准对投标文件进行资格性审查。有一项不符合评审标准的，将被认定为无效投标。</w:t>
      </w:r>
    </w:p>
    <w:p w14:paraId="322F50CC">
      <w:pPr>
        <w:spacing w:line="360" w:lineRule="auto"/>
        <w:ind w:firstLine="436" w:firstLineChars="200"/>
        <w:outlineLvl w:val="9"/>
        <w:rPr>
          <w:rFonts w:hint="eastAsia" w:ascii="宋体" w:hAnsi="宋体"/>
          <w:color w:val="auto"/>
          <w:spacing w:val="4"/>
          <w:szCs w:val="21"/>
          <w:highlight w:val="none"/>
          <w:lang w:val="en-US" w:eastAsia="zh-CN"/>
        </w:rPr>
      </w:pPr>
      <w:r>
        <w:rPr>
          <w:rFonts w:hint="eastAsia" w:ascii="宋体" w:hAnsi="宋体"/>
          <w:color w:val="auto"/>
          <w:spacing w:val="4"/>
          <w:szCs w:val="21"/>
          <w:highlight w:val="none"/>
          <w:lang w:val="en-US" w:eastAsia="zh-CN"/>
        </w:rPr>
        <w:t>评标委员会根据本章第5.1.2项规定的评审标准对投标文件进行符合性评审。有一项不符合评审标准的，评标委员会应当否决其投标。</w:t>
      </w:r>
    </w:p>
    <w:p w14:paraId="023317E0">
      <w:pPr>
        <w:spacing w:line="360" w:lineRule="auto"/>
        <w:ind w:firstLine="436" w:firstLineChars="200"/>
        <w:outlineLvl w:val="9"/>
        <w:rPr>
          <w:rFonts w:hint="eastAsia" w:ascii="宋体" w:hAnsi="宋体"/>
          <w:color w:val="auto"/>
          <w:spacing w:val="4"/>
          <w:szCs w:val="21"/>
          <w:highlight w:val="none"/>
          <w:lang w:val="en-US" w:eastAsia="zh-CN"/>
        </w:rPr>
      </w:pPr>
      <w:r>
        <w:rPr>
          <w:rFonts w:hint="eastAsia" w:ascii="宋体" w:hAnsi="宋体"/>
          <w:color w:val="auto"/>
          <w:spacing w:val="4"/>
          <w:szCs w:val="21"/>
          <w:highlight w:val="none"/>
          <w:lang w:val="en-US" w:eastAsia="zh-CN"/>
        </w:rPr>
        <w:t>在资格性审查阶段，不符合招标文件要求的，不得进入符合性审查，在符合性审查时未通过的，不得进入后续评审环节。</w:t>
      </w:r>
    </w:p>
    <w:p w14:paraId="52D58D8F">
      <w:pPr>
        <w:keepNext w:val="0"/>
        <w:keepLines w:val="0"/>
        <w:pageBreakBefore w:val="0"/>
        <w:widowControl w:val="0"/>
        <w:kinsoku/>
        <w:wordWrap/>
        <w:overflowPunct/>
        <w:topLinePunct w:val="0"/>
        <w:autoSpaceDE/>
        <w:autoSpaceDN/>
        <w:bidi w:val="0"/>
        <w:spacing w:before="120" w:after="120" w:line="500" w:lineRule="exact"/>
        <w:ind w:firstLine="482" w:firstLineChars="200"/>
        <w:textAlignment w:val="auto"/>
        <w:outlineLvl w:val="9"/>
        <w:rPr>
          <w:rFonts w:hint="eastAsia" w:ascii="宋体" w:hAnsi="宋体" w:eastAsia="宋体" w:cs="宋体"/>
          <w:b/>
          <w:color w:val="000000"/>
          <w:sz w:val="24"/>
          <w:highlight w:val="none"/>
        </w:rPr>
      </w:pPr>
      <w:r>
        <w:rPr>
          <w:rFonts w:hint="eastAsia" w:hAnsi="宋体" w:eastAsia="宋体" w:cs="宋体"/>
          <w:b/>
          <w:color w:val="000000"/>
          <w:sz w:val="24"/>
          <w:highlight w:val="none"/>
          <w:lang w:val="en-US" w:eastAsia="zh-CN"/>
        </w:rPr>
        <w:t>6.3</w:t>
      </w:r>
      <w:r>
        <w:rPr>
          <w:rFonts w:hint="eastAsia" w:ascii="宋体" w:hAnsi="宋体" w:eastAsia="宋体" w:cs="宋体"/>
          <w:b/>
          <w:color w:val="000000"/>
          <w:sz w:val="24"/>
          <w:highlight w:val="none"/>
        </w:rPr>
        <w:t>投标文件的澄清</w:t>
      </w:r>
    </w:p>
    <w:p w14:paraId="1FA209A0">
      <w:pPr>
        <w:keepNext w:val="0"/>
        <w:keepLines w:val="0"/>
        <w:pageBreakBefore w:val="0"/>
        <w:widowControl w:val="0"/>
        <w:kinsoku/>
        <w:wordWrap/>
        <w:overflowPunct/>
        <w:topLinePunct w:val="0"/>
        <w:autoSpaceDE/>
        <w:autoSpaceDN/>
        <w:bidi w:val="0"/>
        <w:spacing w:line="500" w:lineRule="exact"/>
        <w:ind w:firstLine="436" w:firstLineChars="200"/>
        <w:textAlignment w:val="auto"/>
        <w:outlineLvl w:val="9"/>
        <w:rPr>
          <w:rFonts w:hint="eastAsia" w:ascii="宋体" w:hAnsi="宋体"/>
          <w:color w:val="auto"/>
          <w:spacing w:val="4"/>
          <w:szCs w:val="21"/>
          <w:highlight w:val="none"/>
          <w:lang w:val="en-US" w:eastAsia="zh-CN"/>
        </w:rPr>
      </w:pPr>
      <w:r>
        <w:rPr>
          <w:rFonts w:hint="eastAsia" w:ascii="宋体" w:hAnsi="宋体"/>
          <w:color w:val="auto"/>
          <w:spacing w:val="4"/>
          <w:szCs w:val="21"/>
          <w:highlight w:val="none"/>
          <w:lang w:val="en-US" w:eastAsia="zh-CN"/>
        </w:rPr>
        <w:t>6.3.1为有助于投标文件的审查、比较和评价，评标委员会可要求供应商对其投标文件中非实质性（投标文件中含义不明确、同类问题表述不一致或者有明显文字和计算错误的内容）的有关问题进行澄清、说明或者补正。有关澄清、说明或者补正的要求和答复应以政采云平台或书面形式提交，并由其法定代表人或被授权人签字。供应商的澄清、说明或者补正不得超出投标文件的范围或者改变投标文件的实质性内容。评标委员会不接受供应商主动提出的澄清、说明。</w:t>
      </w:r>
    </w:p>
    <w:p w14:paraId="11A07E86">
      <w:pPr>
        <w:keepNext w:val="0"/>
        <w:keepLines w:val="0"/>
        <w:pageBreakBefore w:val="0"/>
        <w:widowControl w:val="0"/>
        <w:kinsoku/>
        <w:wordWrap/>
        <w:overflowPunct/>
        <w:topLinePunct w:val="0"/>
        <w:autoSpaceDE/>
        <w:autoSpaceDN/>
        <w:bidi w:val="0"/>
        <w:spacing w:line="500" w:lineRule="exact"/>
        <w:ind w:firstLine="436" w:firstLineChars="200"/>
        <w:textAlignment w:val="auto"/>
        <w:outlineLvl w:val="9"/>
        <w:rPr>
          <w:rFonts w:hint="eastAsia" w:ascii="宋体" w:hAnsi="宋体"/>
          <w:color w:val="auto"/>
          <w:spacing w:val="4"/>
          <w:szCs w:val="21"/>
          <w:highlight w:val="none"/>
          <w:lang w:val="en-US" w:eastAsia="zh-CN"/>
        </w:rPr>
      </w:pPr>
      <w:r>
        <w:rPr>
          <w:rFonts w:hint="eastAsia" w:ascii="宋体" w:hAnsi="宋体"/>
          <w:color w:val="auto"/>
          <w:spacing w:val="4"/>
          <w:szCs w:val="21"/>
          <w:highlight w:val="none"/>
          <w:lang w:val="en-US" w:eastAsia="zh-CN"/>
        </w:rPr>
        <w:t>6.3.2有效的书面澄清材料，是投标文件的补充材料，成为投标文件的组成部分。</w:t>
      </w:r>
    </w:p>
    <w:p w14:paraId="73A1AEF1">
      <w:pPr>
        <w:keepNext w:val="0"/>
        <w:keepLines w:val="0"/>
        <w:pageBreakBefore w:val="0"/>
        <w:widowControl w:val="0"/>
        <w:kinsoku/>
        <w:wordWrap/>
        <w:overflowPunct/>
        <w:topLinePunct w:val="0"/>
        <w:autoSpaceDE/>
        <w:autoSpaceDN/>
        <w:bidi w:val="0"/>
        <w:spacing w:line="500" w:lineRule="exact"/>
        <w:ind w:firstLine="436" w:firstLineChars="200"/>
        <w:textAlignment w:val="auto"/>
        <w:outlineLvl w:val="9"/>
        <w:rPr>
          <w:rFonts w:hint="eastAsia" w:ascii="宋体" w:hAnsi="宋体"/>
          <w:color w:val="auto"/>
          <w:spacing w:val="4"/>
          <w:szCs w:val="21"/>
          <w:highlight w:val="none"/>
          <w:lang w:val="en-US" w:eastAsia="zh-CN"/>
        </w:rPr>
      </w:pPr>
      <w:r>
        <w:rPr>
          <w:rFonts w:hint="eastAsia" w:ascii="宋体" w:hAnsi="宋体"/>
          <w:color w:val="auto"/>
          <w:spacing w:val="4"/>
          <w:szCs w:val="21"/>
          <w:highlight w:val="none"/>
          <w:lang w:val="en-US" w:eastAsia="zh-CN"/>
        </w:rPr>
        <w:t>6.3.3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42591D35">
      <w:pPr>
        <w:keepNext w:val="0"/>
        <w:keepLines w:val="0"/>
        <w:pageBreakBefore w:val="0"/>
        <w:widowControl w:val="0"/>
        <w:kinsoku/>
        <w:wordWrap/>
        <w:overflowPunct/>
        <w:topLinePunct w:val="0"/>
        <w:autoSpaceDE/>
        <w:autoSpaceDN/>
        <w:bidi w:val="0"/>
        <w:spacing w:before="120" w:after="120" w:line="500" w:lineRule="exact"/>
        <w:ind w:firstLine="482" w:firstLineChars="200"/>
        <w:jc w:val="left"/>
        <w:textAlignment w:val="auto"/>
        <w:outlineLvl w:val="9"/>
        <w:rPr>
          <w:rFonts w:hint="eastAsia" w:ascii="宋体" w:hAnsi="宋体" w:eastAsia="宋体" w:cs="宋体"/>
          <w:b/>
          <w:color w:val="000000"/>
          <w:sz w:val="24"/>
          <w:highlight w:val="none"/>
        </w:rPr>
      </w:pPr>
      <w:r>
        <w:rPr>
          <w:rFonts w:hint="eastAsia" w:hAnsi="宋体" w:eastAsia="宋体" w:cs="宋体"/>
          <w:b/>
          <w:color w:val="000000"/>
          <w:sz w:val="24"/>
          <w:highlight w:val="none"/>
          <w:lang w:val="en-US" w:eastAsia="zh-CN"/>
        </w:rPr>
        <w:t>6.4</w:t>
      </w:r>
      <w:r>
        <w:rPr>
          <w:rFonts w:hint="eastAsia" w:ascii="宋体" w:hAnsi="宋体" w:eastAsia="宋体" w:cs="宋体"/>
          <w:b/>
          <w:color w:val="000000"/>
          <w:sz w:val="24"/>
          <w:highlight w:val="none"/>
        </w:rPr>
        <w:t>投标文件比较与评价</w:t>
      </w:r>
    </w:p>
    <w:p w14:paraId="033F26AF">
      <w:pPr>
        <w:keepNext w:val="0"/>
        <w:keepLines w:val="0"/>
        <w:pageBreakBefore w:val="0"/>
        <w:widowControl w:val="0"/>
        <w:kinsoku/>
        <w:wordWrap/>
        <w:overflowPunct/>
        <w:topLinePunct w:val="0"/>
        <w:autoSpaceDE/>
        <w:autoSpaceDN/>
        <w:bidi w:val="0"/>
        <w:spacing w:line="500" w:lineRule="exact"/>
        <w:ind w:firstLine="436" w:firstLineChars="200"/>
        <w:textAlignment w:val="auto"/>
        <w:outlineLvl w:val="9"/>
        <w:rPr>
          <w:rFonts w:hint="eastAsia" w:ascii="宋体" w:hAnsi="宋体"/>
          <w:color w:val="auto"/>
          <w:spacing w:val="4"/>
          <w:szCs w:val="21"/>
          <w:highlight w:val="none"/>
          <w:lang w:val="en-US" w:eastAsia="zh-CN"/>
        </w:rPr>
      </w:pPr>
      <w:r>
        <w:rPr>
          <w:rFonts w:hint="eastAsia" w:ascii="宋体" w:hAnsi="宋体"/>
          <w:color w:val="auto"/>
          <w:spacing w:val="4"/>
          <w:szCs w:val="21"/>
          <w:highlight w:val="none"/>
          <w:lang w:val="en-US" w:eastAsia="zh-CN"/>
        </w:rPr>
        <w:t>6.4.1评委会应按照招标文件中规定的评标方法和标准，对资格性检查和符合性检查合格的投标文件进行商务和技术评估，综合比较与评价。</w:t>
      </w:r>
    </w:p>
    <w:p w14:paraId="37D6AA50">
      <w:pPr>
        <w:keepNext w:val="0"/>
        <w:keepLines w:val="0"/>
        <w:pageBreakBefore w:val="0"/>
        <w:widowControl w:val="0"/>
        <w:kinsoku/>
        <w:wordWrap/>
        <w:overflowPunct/>
        <w:topLinePunct w:val="0"/>
        <w:autoSpaceDE/>
        <w:autoSpaceDN/>
        <w:bidi w:val="0"/>
        <w:spacing w:line="500" w:lineRule="exact"/>
        <w:ind w:firstLine="436" w:firstLineChars="200"/>
        <w:textAlignment w:val="auto"/>
        <w:outlineLvl w:val="9"/>
        <w:rPr>
          <w:rFonts w:hint="eastAsia" w:ascii="宋体" w:hAnsi="宋体"/>
          <w:color w:val="auto"/>
          <w:spacing w:val="4"/>
          <w:szCs w:val="21"/>
          <w:highlight w:val="none"/>
          <w:lang w:val="en-US" w:eastAsia="zh-CN"/>
        </w:rPr>
      </w:pPr>
      <w:r>
        <w:rPr>
          <w:rFonts w:hint="eastAsia" w:ascii="宋体" w:hAnsi="宋体"/>
          <w:color w:val="auto"/>
          <w:spacing w:val="4"/>
          <w:szCs w:val="21"/>
          <w:highlight w:val="none"/>
          <w:lang w:val="en-US" w:eastAsia="zh-CN"/>
        </w:rPr>
        <w:t>6.4.2如果投标文件没有实质性响应招标文件的要求，评委会将予以拒绝。供应商不得通过修正或撤销不合要求的偏离或保留，从而使其投标成为实质性响应的投标。</w:t>
      </w:r>
    </w:p>
    <w:p w14:paraId="7C8B6B83">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eastAsia="宋体" w:cs="宋体"/>
          <w:b/>
          <w:szCs w:val="24"/>
          <w:highlight w:val="none"/>
          <w:lang w:val="en-US" w:eastAsia="zh-CN"/>
        </w:rPr>
      </w:pPr>
      <w:bookmarkStart w:id="202" w:name="_Toc14511"/>
      <w:r>
        <w:rPr>
          <w:rFonts w:hint="eastAsia" w:ascii="宋体" w:hAnsi="宋体" w:eastAsia="宋体" w:cs="宋体"/>
          <w:b/>
          <w:szCs w:val="24"/>
          <w:highlight w:val="none"/>
          <w:lang w:eastAsia="zh-CN"/>
        </w:rPr>
        <w:t>七．</w:t>
      </w:r>
      <w:r>
        <w:rPr>
          <w:rFonts w:hint="eastAsia" w:ascii="宋体" w:hAnsi="宋体" w:eastAsia="宋体" w:cs="宋体"/>
          <w:b/>
          <w:szCs w:val="24"/>
          <w:highlight w:val="none"/>
        </w:rPr>
        <w:t>政策性扣减</w:t>
      </w:r>
      <w:bookmarkEnd w:id="202"/>
    </w:p>
    <w:p w14:paraId="47EE8AC2">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eastAsia="宋体" w:cs="宋体"/>
          <w:b/>
          <w:szCs w:val="24"/>
          <w:highlight w:val="none"/>
        </w:rPr>
      </w:pPr>
      <w:r>
        <w:rPr>
          <w:rFonts w:hint="eastAsia" w:ascii="宋体" w:hAnsi="宋体" w:eastAsia="宋体" w:cs="宋体"/>
          <w:b/>
          <w:szCs w:val="24"/>
          <w:highlight w:val="none"/>
          <w:lang w:val="en-US" w:eastAsia="zh-CN"/>
        </w:rPr>
        <w:t>7.1</w:t>
      </w:r>
      <w:r>
        <w:rPr>
          <w:rFonts w:hint="eastAsia" w:ascii="宋体" w:hAnsi="宋体" w:eastAsia="宋体" w:cs="宋体"/>
          <w:b/>
          <w:szCs w:val="24"/>
          <w:highlight w:val="none"/>
        </w:rPr>
        <w:t>政策性扣减范围</w:t>
      </w:r>
    </w:p>
    <w:p w14:paraId="1CB396F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szCs w:val="24"/>
          <w:highlight w:val="none"/>
        </w:rPr>
      </w:pPr>
      <w:r>
        <w:rPr>
          <w:rFonts w:hint="eastAsia" w:ascii="宋体" w:hAnsi="宋体" w:eastAsia="宋体" w:cs="宋体"/>
          <w:szCs w:val="24"/>
          <w:highlight w:val="none"/>
          <w:lang w:val="en-US" w:eastAsia="zh-CN"/>
        </w:rPr>
        <w:t>7.</w:t>
      </w:r>
      <w:r>
        <w:rPr>
          <w:rFonts w:hint="eastAsia" w:ascii="宋体" w:hAnsi="宋体" w:eastAsia="宋体" w:cs="宋体"/>
          <w:szCs w:val="24"/>
          <w:highlight w:val="none"/>
        </w:rPr>
        <w:t>1.1</w:t>
      </w:r>
      <w:r>
        <w:rPr>
          <w:rFonts w:hint="eastAsia" w:ascii="宋体" w:hAnsi="宋体" w:eastAsia="宋体" w:cs="宋体"/>
          <w:szCs w:val="24"/>
          <w:highlight w:val="none"/>
          <w:lang w:eastAsia="zh-CN"/>
        </w:rPr>
        <w:t>供应商</w:t>
      </w:r>
      <w:r>
        <w:rPr>
          <w:rFonts w:hint="eastAsia" w:ascii="宋体" w:hAnsi="宋体" w:eastAsia="宋体" w:cs="宋体"/>
          <w:szCs w:val="24"/>
          <w:highlight w:val="none"/>
        </w:rPr>
        <w:t>符合小型、微型企业或监狱企业</w:t>
      </w:r>
      <w:r>
        <w:rPr>
          <w:rFonts w:hint="eastAsia" w:ascii="宋体" w:hAnsi="宋体" w:eastAsia="宋体" w:cs="宋体"/>
          <w:szCs w:val="24"/>
          <w:highlight w:val="none"/>
          <w:lang w:eastAsia="zh-CN"/>
        </w:rPr>
        <w:t>、残疾人福利性单位</w:t>
      </w:r>
      <w:r>
        <w:rPr>
          <w:rFonts w:hint="eastAsia" w:ascii="宋体" w:hAnsi="宋体" w:eastAsia="宋体" w:cs="宋体"/>
          <w:szCs w:val="24"/>
          <w:highlight w:val="none"/>
        </w:rPr>
        <w:t>条件的，其投标报价价格评审时将按相应比例进行扣减。</w:t>
      </w:r>
    </w:p>
    <w:p w14:paraId="617B2722">
      <w:pPr>
        <w:keepNext w:val="0"/>
        <w:keepLines w:val="0"/>
        <w:pageBreakBefore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7.1.2依据关于印发《政府采购促进中小企业发展管理办法》的通知（财库〔2020〕46号）的规定，在政府采购活动中，供应商提供的货物、工程或者服务符合下列情形的，享受中小企业扶持政策：</w:t>
      </w:r>
    </w:p>
    <w:p w14:paraId="21471AB8">
      <w:pPr>
        <w:keepNext w:val="0"/>
        <w:keepLines w:val="0"/>
        <w:pageBreakBefore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1）在货物采购项目中，货物由中小企业制造，即货物由中小企业生产且使用该中小企业商号或者注册商标；在工程采购项目中，工程由中小企业承建，即工程施工单位为中小企业；在服务采购项目中，服务由中小企业承接，即提供服务的人员为中小企业依照《中华人民共和国劳动</w:t>
      </w:r>
      <w:r>
        <w:rPr>
          <w:rFonts w:hint="eastAsia" w:hAnsi="宋体" w:eastAsia="宋体" w:cs="宋体"/>
          <w:szCs w:val="24"/>
          <w:highlight w:val="none"/>
          <w:lang w:val="en-US" w:eastAsia="zh-CN"/>
        </w:rPr>
        <w:t>民法典</w:t>
      </w:r>
      <w:r>
        <w:rPr>
          <w:rFonts w:hint="eastAsia" w:ascii="宋体" w:hAnsi="宋体" w:eastAsia="宋体" w:cs="宋体"/>
          <w:szCs w:val="24"/>
          <w:highlight w:val="none"/>
          <w:lang w:val="en-US" w:eastAsia="zh-CN"/>
        </w:rPr>
        <w:t>》订立劳动合同的从业人员。</w:t>
      </w:r>
    </w:p>
    <w:p w14:paraId="478AEC3E">
      <w:pPr>
        <w:keepNext w:val="0"/>
        <w:keepLines w:val="0"/>
        <w:pageBreakBefore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（2）在货物采购项目中，供应商提供的货物既有中小企业制造货物，也有大型企业制造货物的，不享受本办法规定的中小企业扶持政策。</w:t>
      </w:r>
    </w:p>
    <w:p w14:paraId="45282C88">
      <w:pPr>
        <w:keepNext w:val="0"/>
        <w:keepLines w:val="0"/>
        <w:pageBreakBefore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（3）以联合体形式参加政府采购活动，联合体各方均为中小企业的，联合体视同中小企业。其中，联合体各方均为小微企业的，联合体视同小微企业。</w:t>
      </w:r>
    </w:p>
    <w:p w14:paraId="280BF84E">
      <w:pPr>
        <w:keepNext w:val="0"/>
        <w:keepLines w:val="0"/>
        <w:pageBreakBefore w:val="0"/>
        <w:kinsoku/>
        <w:wordWrap/>
        <w:overflowPunct/>
        <w:topLinePunct w:val="0"/>
        <w:autoSpaceDE/>
        <w:autoSpaceDN/>
        <w:bidi w:val="0"/>
        <w:adjustRightInd/>
        <w:snapToGrid/>
        <w:spacing w:line="360" w:lineRule="auto"/>
        <w:ind w:firstLine="420" w:firstLineChars="200"/>
        <w:textAlignment w:val="auto"/>
        <w:outlineLvl w:val="9"/>
        <w:rPr>
          <w:rFonts w:hint="eastAsia"/>
          <w:highlight w:val="none"/>
          <w:lang w:val="en-US" w:eastAsia="zh-CN"/>
        </w:rPr>
      </w:pPr>
      <w:r>
        <w:rPr>
          <w:rFonts w:hint="eastAsia" w:ascii="宋体" w:hAnsi="宋体" w:eastAsia="宋体" w:cs="宋体"/>
          <w:szCs w:val="24"/>
          <w:highlight w:val="none"/>
          <w:lang w:val="en-US" w:eastAsia="zh-CN"/>
        </w:rPr>
        <w:t>(4)中小企业参加政府采购活动，应当出具符合财库〔2020〕46号规定的《中小企业声明函》,否则不得享受相关中小企业扶持政策。</w:t>
      </w:r>
    </w:p>
    <w:p w14:paraId="4A59C55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7.</w:t>
      </w:r>
      <w:r>
        <w:rPr>
          <w:rFonts w:hint="eastAsia" w:ascii="宋体" w:hAnsi="宋体" w:eastAsia="宋体" w:cs="宋体"/>
          <w:color w:val="auto"/>
          <w:szCs w:val="24"/>
          <w:highlight w:val="none"/>
        </w:rPr>
        <w:t>1.3采购人拟采购产品属于优先采购节能、环境标志产品范围的，应当优先采购节能、环境标志产品；拟采购产品符合政府采购强制采购政策的</w:t>
      </w: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实行强制采购。</w:t>
      </w:r>
    </w:p>
    <w:p w14:paraId="57A0F254">
      <w:pPr>
        <w:keepNext w:val="0"/>
        <w:keepLines w:val="0"/>
        <w:pageBreakBefore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lang w:val="en-US" w:eastAsia="zh-CN"/>
        </w:rPr>
        <w:t>1</w:t>
      </w: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采购人依据节能产品、环境标志产品品目清单和节能、环境标志产品认证证书实施政府优</w:t>
      </w:r>
      <w:r>
        <w:rPr>
          <w:rFonts w:hint="eastAsia" w:ascii="宋体" w:hAnsi="宋体" w:eastAsia="宋体" w:cs="宋体"/>
          <w:szCs w:val="24"/>
          <w:highlight w:val="none"/>
          <w:lang w:val="en-US" w:eastAsia="zh-CN"/>
        </w:rPr>
        <w:t>先采购和强制采购。</w:t>
      </w:r>
    </w:p>
    <w:p w14:paraId="363C1B64">
      <w:pPr>
        <w:keepNext w:val="0"/>
        <w:keepLines w:val="0"/>
        <w:pageBreakBefore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2）采购人拟采购的产品属于品目清单范围的，采购人及其委托的采购代理机构将依据国家确定的认证机构出具的、处于有效期之内的节能、环境标志产品认证证书，对获得证书的产品实施政府优先采购或强制采购。</w:t>
      </w:r>
    </w:p>
    <w:p w14:paraId="7DE3CEFB">
      <w:pPr>
        <w:keepNext w:val="0"/>
        <w:keepLines w:val="0"/>
        <w:pageBreakBefore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7.1.4监狱企业参加政府采购活动时，应当提供由省级以上监狱管理局、戒毒管理局(含新疆生产建设兵团)出具的属于监狱企业的证明文件。监狱企业参加政府采购活动时，视同小型、微型企业。</w:t>
      </w:r>
    </w:p>
    <w:p w14:paraId="25C40914">
      <w:pPr>
        <w:keepNext w:val="0"/>
        <w:keepLines w:val="0"/>
        <w:pageBreakBefore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7.1.5符合条件的残疾人福利性单位在参加政府采购活动时，应当提供《残疾人福利性单位声明函》，并对声明的真实性负责。残疾人福利性单位参加政府采购活动时，视同小型、微型企业；残疾人福利性单位属于小型、微型企业的，不重复享受政策。</w:t>
      </w:r>
    </w:p>
    <w:p w14:paraId="31A39269">
      <w:pPr>
        <w:keepNext w:val="0"/>
        <w:keepLines w:val="0"/>
        <w:pageBreakBefore w:val="0"/>
        <w:kinsoku/>
        <w:wordWrap/>
        <w:overflowPunct/>
        <w:topLinePunct w:val="0"/>
        <w:autoSpaceDE/>
        <w:autoSpaceDN/>
        <w:bidi w:val="0"/>
        <w:adjustRightInd/>
        <w:snapToGrid/>
        <w:spacing w:line="360" w:lineRule="auto"/>
        <w:ind w:firstLine="422" w:firstLineChars="200"/>
        <w:textAlignment w:val="auto"/>
        <w:outlineLvl w:val="9"/>
        <w:rPr>
          <w:rFonts w:hint="eastAsia" w:ascii="宋体" w:hAnsi="宋体" w:eastAsia="宋体" w:cs="宋体"/>
          <w:b/>
          <w:szCs w:val="24"/>
          <w:highlight w:val="none"/>
        </w:rPr>
      </w:pPr>
      <w:r>
        <w:rPr>
          <w:rFonts w:hint="eastAsia" w:ascii="宋体" w:hAnsi="宋体" w:eastAsia="宋体" w:cs="宋体"/>
          <w:b/>
          <w:szCs w:val="24"/>
          <w:highlight w:val="none"/>
          <w:lang w:val="en-US" w:eastAsia="zh-CN"/>
        </w:rPr>
        <w:t>7.2</w:t>
      </w:r>
      <w:r>
        <w:rPr>
          <w:rFonts w:hint="eastAsia" w:ascii="宋体" w:hAnsi="宋体" w:eastAsia="宋体" w:cs="宋体"/>
          <w:b/>
          <w:szCs w:val="24"/>
          <w:highlight w:val="none"/>
        </w:rPr>
        <w:t>政策性扣减方式</w:t>
      </w:r>
    </w:p>
    <w:p w14:paraId="74659656">
      <w:pPr>
        <w:keepNext w:val="0"/>
        <w:keepLines w:val="0"/>
        <w:pageBreakBefore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szCs w:val="24"/>
          <w:highlight w:val="none"/>
          <w:lang w:val="en-US" w:eastAsia="zh-CN"/>
        </w:rPr>
      </w:pPr>
      <w:bookmarkStart w:id="203" w:name="_Toc8024"/>
      <w:r>
        <w:rPr>
          <w:rFonts w:hint="eastAsia" w:ascii="宋体" w:hAnsi="宋体" w:eastAsia="宋体" w:cs="宋体"/>
          <w:szCs w:val="24"/>
          <w:highlight w:val="none"/>
          <w:lang w:val="en-US" w:eastAsia="zh-CN"/>
        </w:rPr>
        <w:t>7.2.1对于未预留份额专门面向中小企业采购的采购项目，以及预留份额项目的非预留部分采购包中符合条件的小微企业报价给予10%-20%的扣除。</w:t>
      </w:r>
    </w:p>
    <w:p w14:paraId="003E88A5">
      <w:pPr>
        <w:keepNext w:val="0"/>
        <w:keepLines w:val="0"/>
        <w:pageBreakBefore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7.2.2监狱企业、残疾人福利性单位视同小微企业，享受预留份额、评审中价格扣除等促进中小企业发展的政府采购政策。监狱企业、残疾人福利性单位属于小微企业的，不重复享受政策。</w:t>
      </w:r>
    </w:p>
    <w:p w14:paraId="0B5FF03C">
      <w:pPr>
        <w:keepNext w:val="0"/>
        <w:keepLines w:val="0"/>
        <w:pageBreakBefore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szCs w:val="24"/>
          <w:highlight w:val="none"/>
          <w:lang w:val="en-US" w:eastAsia="zh-CN"/>
        </w:rPr>
      </w:pPr>
      <w:r>
        <w:rPr>
          <w:rFonts w:hint="eastAsia" w:ascii="宋体" w:hAnsi="宋体" w:eastAsia="宋体" w:cs="宋体"/>
          <w:szCs w:val="24"/>
          <w:highlight w:val="none"/>
          <w:lang w:val="en-US" w:eastAsia="zh-CN"/>
        </w:rPr>
        <w:t>7.2.3供应商享受支持中小型企业发展政策优惠的，可以同时享受节能、环境标志产品优先采购政策。</w:t>
      </w:r>
    </w:p>
    <w:p w14:paraId="250771A1">
      <w:pPr>
        <w:pStyle w:val="18"/>
        <w:keepNext w:val="0"/>
        <w:keepLines w:val="0"/>
        <w:pageBreakBefore w:val="0"/>
        <w:numPr>
          <w:ilvl w:val="0"/>
          <w:numId w:val="0"/>
        </w:numPr>
        <w:shd w:val="clear" w:color="auto" w:fill="auto"/>
        <w:kinsoku/>
        <w:wordWrap/>
        <w:overflowPunct/>
        <w:topLinePunct w:val="0"/>
        <w:autoSpaceDE/>
        <w:autoSpaceDN/>
        <w:bidi w:val="0"/>
        <w:spacing w:before="0" w:beforeAutospacing="0" w:after="0" w:afterAutospacing="0" w:line="500" w:lineRule="exact"/>
        <w:textAlignment w:val="auto"/>
        <w:outlineLvl w:val="9"/>
        <w:rPr>
          <w:rFonts w:hint="eastAsia" w:ascii="宋体" w:hAnsi="宋体" w:eastAsia="宋体" w:cs="宋体"/>
          <w:b/>
          <w:color w:val="000000"/>
          <w:sz w:val="24"/>
          <w:highlight w:val="none"/>
        </w:rPr>
      </w:pPr>
      <w:r>
        <w:rPr>
          <w:rFonts w:hint="eastAsia" w:eastAsia="宋体" w:cs="宋体"/>
          <w:b/>
          <w:color w:val="000000"/>
          <w:sz w:val="24"/>
          <w:highlight w:val="none"/>
          <w:lang w:eastAsia="zh-CN"/>
        </w:rPr>
        <w:t>八．</w:t>
      </w:r>
      <w:r>
        <w:rPr>
          <w:rFonts w:hint="eastAsia" w:ascii="宋体" w:hAnsi="宋体" w:eastAsia="宋体" w:cs="宋体"/>
          <w:b/>
          <w:color w:val="000000"/>
          <w:sz w:val="24"/>
          <w:highlight w:val="none"/>
        </w:rPr>
        <w:t>特殊情况的处理</w:t>
      </w:r>
      <w:bookmarkEnd w:id="203"/>
    </w:p>
    <w:p w14:paraId="7A0CA625">
      <w:pPr>
        <w:pStyle w:val="18"/>
        <w:keepNext w:val="0"/>
        <w:keepLines w:val="0"/>
        <w:pageBreakBefore w:val="0"/>
        <w:numPr>
          <w:ilvl w:val="0"/>
          <w:numId w:val="0"/>
        </w:numPr>
        <w:shd w:val="clear" w:color="auto" w:fill="auto"/>
        <w:kinsoku/>
        <w:wordWrap/>
        <w:overflowPunct/>
        <w:topLinePunct w:val="0"/>
        <w:autoSpaceDE/>
        <w:autoSpaceDN/>
        <w:bidi w:val="0"/>
        <w:spacing w:before="0" w:beforeAutospacing="0" w:after="0" w:afterAutospacing="0" w:line="500" w:lineRule="exact"/>
        <w:ind w:firstLine="420" w:firstLineChars="200"/>
        <w:textAlignment w:val="auto"/>
        <w:outlineLvl w:val="9"/>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8.1单一产品采购项目中，提供相同品牌的产品的不同供应商参加同一合同项下投标的，按以下方法处理：</w:t>
      </w:r>
    </w:p>
    <w:p w14:paraId="4525B404">
      <w:pPr>
        <w:pStyle w:val="18"/>
        <w:keepNext w:val="0"/>
        <w:keepLines w:val="0"/>
        <w:pageBreakBefore w:val="0"/>
        <w:numPr>
          <w:ilvl w:val="0"/>
          <w:numId w:val="0"/>
        </w:numPr>
        <w:shd w:val="clear" w:color="auto" w:fill="auto"/>
        <w:kinsoku/>
        <w:wordWrap/>
        <w:overflowPunct/>
        <w:topLinePunct w:val="0"/>
        <w:autoSpaceDE/>
        <w:autoSpaceDN/>
        <w:bidi w:val="0"/>
        <w:spacing w:before="0" w:beforeAutospacing="0" w:after="0" w:afterAutospacing="0" w:line="500" w:lineRule="exact"/>
        <w:ind w:firstLine="420" w:firstLineChars="200"/>
        <w:textAlignment w:val="auto"/>
        <w:outlineLvl w:val="9"/>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8.1.1使用最低评标价法的采购项目，提供相同品牌产品的不同供应商参加同一合同项下投标的，以其中通过资格审查、符合性审查且报价最低的参加评标；报价相同的，由采购人及评标委员会按照技术方案、售后服务等内容择优选择确定一个参加评标的供应商，其他投标无效。</w:t>
      </w:r>
    </w:p>
    <w:p w14:paraId="319ACFE0">
      <w:pPr>
        <w:pStyle w:val="18"/>
        <w:keepNext w:val="0"/>
        <w:keepLines w:val="0"/>
        <w:pageBreakBefore w:val="0"/>
        <w:numPr>
          <w:ilvl w:val="0"/>
          <w:numId w:val="0"/>
        </w:numPr>
        <w:shd w:val="clear" w:color="auto" w:fill="auto"/>
        <w:kinsoku/>
        <w:wordWrap/>
        <w:overflowPunct/>
        <w:topLinePunct w:val="0"/>
        <w:autoSpaceDE/>
        <w:autoSpaceDN/>
        <w:bidi w:val="0"/>
        <w:spacing w:before="0" w:beforeAutospacing="0" w:after="0" w:afterAutospacing="0" w:line="500" w:lineRule="exact"/>
        <w:ind w:firstLine="420" w:firstLineChars="200"/>
        <w:textAlignment w:val="auto"/>
        <w:outlineLvl w:val="9"/>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8.1.2使用综合评分法的采购项目，提供相同品牌产品且通过资格审查、符合性审查的不同供应商参加同一合同项下投标的，按一家供应商计算，评审后得分最高的同品牌供应商获得中标人推荐资格；评审得分相同的，由采购人及评标委员会按照投标报价最低的方式确定一个供应商获得中标人推荐资格，其他同品牌供应商不作为中标候选人。</w:t>
      </w:r>
    </w:p>
    <w:p w14:paraId="6F6B2153">
      <w:pPr>
        <w:keepNext w:val="0"/>
        <w:keepLines w:val="0"/>
        <w:pageBreakBefore w:val="0"/>
        <w:widowControl/>
        <w:numPr>
          <w:ilvl w:val="0"/>
          <w:numId w:val="0"/>
        </w:numPr>
        <w:shd w:val="clear" w:color="auto" w:fill="auto"/>
        <w:kinsoku/>
        <w:wordWrap/>
        <w:overflowPunct/>
        <w:topLinePunct w:val="0"/>
        <w:autoSpaceDE/>
        <w:autoSpaceDN/>
        <w:bidi w:val="0"/>
        <w:spacing w:line="500" w:lineRule="exact"/>
        <w:ind w:right="-197" w:rightChars="-94" w:firstLine="420" w:firstLineChars="200"/>
        <w:jc w:val="left"/>
        <w:textAlignment w:val="auto"/>
        <w:outlineLvl w:val="9"/>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8.2非单一产品采购项目中，提供相同品牌的核心产品的不同供应商参加同一合同项下投标的，按以下方法处理：</w:t>
      </w:r>
    </w:p>
    <w:p w14:paraId="4BF913DB">
      <w:pPr>
        <w:pStyle w:val="18"/>
        <w:keepNext w:val="0"/>
        <w:keepLines w:val="0"/>
        <w:pageBreakBefore w:val="0"/>
        <w:numPr>
          <w:ilvl w:val="0"/>
          <w:numId w:val="0"/>
        </w:numPr>
        <w:shd w:val="clear" w:color="auto" w:fill="auto"/>
        <w:kinsoku/>
        <w:wordWrap/>
        <w:overflowPunct/>
        <w:topLinePunct w:val="0"/>
        <w:autoSpaceDE/>
        <w:autoSpaceDN/>
        <w:bidi w:val="0"/>
        <w:spacing w:before="0" w:beforeAutospacing="0" w:after="0" w:afterAutospacing="0" w:line="500" w:lineRule="exact"/>
        <w:ind w:firstLine="420" w:firstLineChars="200"/>
        <w:textAlignment w:val="auto"/>
        <w:outlineLvl w:val="9"/>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8.2.1使用最低评标价法的采购项目，提供相同品牌核心产品的不同供应商参加同一合同项下投标的，以其中通过资格审查、符合性审查且投标报价最低的参加评标；投标报价相同的，由采购人及评标委员会按照技术方案、售后服务等内容择优选择确定一个参加评标的供应商，其他投标无效。</w:t>
      </w:r>
    </w:p>
    <w:p w14:paraId="6E14BD01">
      <w:pPr>
        <w:pStyle w:val="18"/>
        <w:keepNext w:val="0"/>
        <w:keepLines w:val="0"/>
        <w:pageBreakBefore w:val="0"/>
        <w:numPr>
          <w:ilvl w:val="0"/>
          <w:numId w:val="0"/>
        </w:numPr>
        <w:shd w:val="clear" w:color="auto" w:fill="auto"/>
        <w:kinsoku/>
        <w:wordWrap/>
        <w:overflowPunct/>
        <w:topLinePunct w:val="0"/>
        <w:autoSpaceDE/>
        <w:autoSpaceDN/>
        <w:bidi w:val="0"/>
        <w:spacing w:before="0" w:beforeAutospacing="0" w:after="0" w:afterAutospacing="0" w:line="500" w:lineRule="exact"/>
        <w:ind w:firstLine="420" w:firstLineChars="200"/>
        <w:textAlignment w:val="auto"/>
        <w:outlineLvl w:val="9"/>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8.2.2使用综合评分法的采购项目，提供相同品牌核心产品且通过资格审查、符合性审查的不同供应商参加同一合同项下投标的，按一家供应商计算，评审后得分最高的同品牌供应商获得中标人推荐资格；评审得分相同的，由采购人及评标委员会按照投标报价最低的方式确定一个供应商获得中标人推荐资格，其他同品牌供应商不作为中标候选人。</w:t>
      </w:r>
    </w:p>
    <w:p w14:paraId="2BCF3622">
      <w:pPr>
        <w:pStyle w:val="18"/>
        <w:keepNext w:val="0"/>
        <w:keepLines w:val="0"/>
        <w:pageBreakBefore w:val="0"/>
        <w:numPr>
          <w:ilvl w:val="0"/>
          <w:numId w:val="0"/>
        </w:numPr>
        <w:shd w:val="clear" w:color="auto" w:fill="auto"/>
        <w:kinsoku/>
        <w:wordWrap/>
        <w:overflowPunct/>
        <w:topLinePunct w:val="0"/>
        <w:autoSpaceDE/>
        <w:autoSpaceDN/>
        <w:bidi w:val="0"/>
        <w:spacing w:before="0" w:beforeAutospacing="0" w:after="0" w:afterAutospacing="0" w:line="500" w:lineRule="exact"/>
        <w:ind w:firstLine="420" w:firstLineChars="200"/>
        <w:textAlignment w:val="auto"/>
        <w:outlineLvl w:val="9"/>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8.2.3核心产品为两个及以上时，当所有核心产品品牌均相同时，在评审时按同一供应商计算；部分核心产品品牌相同时按不同供应商计算。</w:t>
      </w:r>
    </w:p>
    <w:p w14:paraId="117D7B04">
      <w:pPr>
        <w:keepNext w:val="0"/>
        <w:keepLines w:val="0"/>
        <w:pageBreakBefore w:val="0"/>
        <w:shd w:val="clear" w:color="auto" w:fill="auto"/>
        <w:wordWrap/>
        <w:overflowPunct/>
        <w:topLinePunct w:val="0"/>
        <w:bidi w:val="0"/>
        <w:adjustRightInd/>
        <w:snapToGrid/>
        <w:spacing w:line="480" w:lineRule="exact"/>
        <w:ind w:firstLine="420" w:firstLineChars="200"/>
        <w:outlineLvl w:val="9"/>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8.3投标文件报价出现前后不一致的，按照下列规定修正：</w:t>
      </w:r>
    </w:p>
    <w:p w14:paraId="429A17BC">
      <w:pPr>
        <w:keepNext w:val="0"/>
        <w:keepLines w:val="0"/>
        <w:pageBreakBefore w:val="0"/>
        <w:numPr>
          <w:ilvl w:val="0"/>
          <w:numId w:val="0"/>
        </w:numPr>
        <w:wordWrap/>
        <w:overflowPunct/>
        <w:topLinePunct w:val="0"/>
        <w:bidi w:val="0"/>
        <w:adjustRightInd/>
        <w:snapToGrid/>
        <w:spacing w:line="480" w:lineRule="exact"/>
        <w:ind w:firstLine="420" w:firstLineChars="200"/>
        <w:outlineLvl w:val="9"/>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8.3.1投标文件中开标一览表(报价表)内容与投标文件中相应内容不一致的，以开标一览表(报价表)为准。</w:t>
      </w:r>
    </w:p>
    <w:p w14:paraId="372F2006">
      <w:pPr>
        <w:keepNext w:val="0"/>
        <w:keepLines w:val="0"/>
        <w:pageBreakBefore w:val="0"/>
        <w:numPr>
          <w:ilvl w:val="0"/>
          <w:numId w:val="0"/>
        </w:numPr>
        <w:wordWrap/>
        <w:overflowPunct/>
        <w:topLinePunct w:val="0"/>
        <w:bidi w:val="0"/>
        <w:adjustRightInd/>
        <w:snapToGrid/>
        <w:spacing w:line="480" w:lineRule="exact"/>
        <w:ind w:firstLine="420" w:firstLineChars="200"/>
        <w:outlineLvl w:val="9"/>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8.3.2投标文件的大写金额和小写金额不一致的，以大写金额为准；</w:t>
      </w:r>
    </w:p>
    <w:p w14:paraId="27AD107E">
      <w:pPr>
        <w:keepNext w:val="0"/>
        <w:keepLines w:val="0"/>
        <w:pageBreakBefore w:val="0"/>
        <w:numPr>
          <w:ilvl w:val="0"/>
          <w:numId w:val="0"/>
        </w:numPr>
        <w:wordWrap/>
        <w:overflowPunct/>
        <w:topLinePunct w:val="0"/>
        <w:bidi w:val="0"/>
        <w:adjustRightInd/>
        <w:snapToGrid/>
        <w:spacing w:line="480" w:lineRule="exact"/>
        <w:ind w:firstLine="420" w:firstLineChars="200"/>
        <w:outlineLvl w:val="9"/>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8.3.3单价金额小数点或者百分比有明显错位的，以单独密封的开标一览表的总价为准，并修改单价；</w:t>
      </w:r>
    </w:p>
    <w:p w14:paraId="0A178440">
      <w:pPr>
        <w:keepNext w:val="0"/>
        <w:keepLines w:val="0"/>
        <w:pageBreakBefore w:val="0"/>
        <w:numPr>
          <w:ilvl w:val="0"/>
          <w:numId w:val="0"/>
        </w:numPr>
        <w:wordWrap/>
        <w:overflowPunct/>
        <w:topLinePunct w:val="0"/>
        <w:bidi w:val="0"/>
        <w:adjustRightInd/>
        <w:snapToGrid/>
        <w:spacing w:line="480" w:lineRule="exact"/>
        <w:ind w:firstLine="420" w:firstLineChars="200"/>
        <w:outlineLvl w:val="9"/>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8.3.4总价金额与按单价汇总金额不一致的，以单价金额计算结果为准。</w:t>
      </w:r>
    </w:p>
    <w:p w14:paraId="1EEF60BD">
      <w:pPr>
        <w:keepNext w:val="0"/>
        <w:keepLines w:val="0"/>
        <w:pageBreakBefore w:val="0"/>
        <w:widowControl/>
        <w:wordWrap/>
        <w:overflowPunct/>
        <w:topLinePunct w:val="0"/>
        <w:autoSpaceDE w:val="0"/>
        <w:autoSpaceDN w:val="0"/>
        <w:bidi w:val="0"/>
        <w:adjustRightInd/>
        <w:snapToGrid/>
        <w:spacing w:line="480" w:lineRule="exact"/>
        <w:ind w:right="51" w:firstLine="482" w:firstLineChars="200"/>
        <w:textAlignment w:val="bottom"/>
        <w:outlineLvl w:val="9"/>
        <w:rPr>
          <w:rFonts w:hint="eastAsia" w:ascii="宋体" w:hAnsi="宋体" w:eastAsia="宋体" w:cs="宋体"/>
          <w:szCs w:val="24"/>
          <w:highlight w:val="none"/>
        </w:rPr>
      </w:pPr>
      <w:r>
        <w:rPr>
          <w:rFonts w:hint="eastAsia" w:ascii="宋体" w:hAnsi="宋体" w:eastAsia="宋体" w:cs="宋体"/>
          <w:b/>
          <w:color w:val="000000"/>
          <w:sz w:val="24"/>
          <w:highlight w:val="none"/>
        </w:rPr>
        <w:t>按上述修正的</w:t>
      </w:r>
      <w:r>
        <w:rPr>
          <w:rFonts w:hint="eastAsia" w:ascii="宋体" w:hAnsi="宋体" w:eastAsia="宋体" w:cs="宋体"/>
          <w:b/>
          <w:color w:val="000000"/>
          <w:sz w:val="24"/>
          <w:highlight w:val="none"/>
          <w:lang w:eastAsia="zh-CN"/>
        </w:rPr>
        <w:t>顺序和</w:t>
      </w:r>
      <w:r>
        <w:rPr>
          <w:rFonts w:hint="eastAsia" w:ascii="宋体" w:hAnsi="宋体" w:eastAsia="宋体" w:cs="宋体"/>
          <w:b/>
          <w:color w:val="000000"/>
          <w:sz w:val="24"/>
          <w:highlight w:val="none"/>
        </w:rPr>
        <w:t>方法调整的投标报价应对</w:t>
      </w:r>
      <w:r>
        <w:rPr>
          <w:rFonts w:hint="eastAsia" w:hAnsi="宋体" w:eastAsia="宋体" w:cs="宋体"/>
          <w:b/>
          <w:color w:val="000000"/>
          <w:sz w:val="24"/>
          <w:highlight w:val="none"/>
          <w:lang w:eastAsia="zh-CN"/>
        </w:rPr>
        <w:t>供应商</w:t>
      </w:r>
      <w:r>
        <w:rPr>
          <w:rFonts w:hint="eastAsia" w:ascii="宋体" w:hAnsi="宋体" w:eastAsia="宋体" w:cs="宋体"/>
          <w:b/>
          <w:color w:val="000000"/>
          <w:sz w:val="24"/>
          <w:highlight w:val="none"/>
        </w:rPr>
        <w:t>具有约束力。如果</w:t>
      </w:r>
      <w:r>
        <w:rPr>
          <w:rFonts w:hint="eastAsia" w:hAnsi="宋体" w:eastAsia="宋体" w:cs="宋体"/>
          <w:b/>
          <w:color w:val="000000"/>
          <w:sz w:val="24"/>
          <w:highlight w:val="none"/>
          <w:lang w:eastAsia="zh-CN"/>
        </w:rPr>
        <w:t>供应商</w:t>
      </w:r>
      <w:r>
        <w:rPr>
          <w:rFonts w:hint="eastAsia" w:ascii="宋体" w:hAnsi="宋体" w:eastAsia="宋体" w:cs="宋体"/>
          <w:b/>
          <w:color w:val="000000"/>
          <w:sz w:val="24"/>
          <w:highlight w:val="none"/>
        </w:rPr>
        <w:t>不接受修正后的价格，其投标</w:t>
      </w:r>
      <w:r>
        <w:rPr>
          <w:rFonts w:hint="eastAsia" w:ascii="宋体" w:hAnsi="宋体" w:eastAsia="宋体" w:cs="宋体"/>
          <w:b/>
          <w:color w:val="000000"/>
          <w:sz w:val="24"/>
          <w:highlight w:val="none"/>
          <w:lang w:eastAsia="zh-CN"/>
        </w:rPr>
        <w:t>将按</w:t>
      </w:r>
      <w:r>
        <w:rPr>
          <w:rFonts w:hint="eastAsia" w:ascii="宋体" w:hAnsi="宋体" w:eastAsia="宋体" w:cs="宋体"/>
          <w:b/>
          <w:color w:val="000000"/>
          <w:sz w:val="24"/>
          <w:highlight w:val="none"/>
        </w:rPr>
        <w:t>无效投标处理。</w:t>
      </w:r>
    </w:p>
    <w:p w14:paraId="2FB73792">
      <w:pPr>
        <w:keepNext w:val="0"/>
        <w:keepLines w:val="0"/>
        <w:pageBreakBefore w:val="0"/>
        <w:kinsoku/>
        <w:wordWrap/>
        <w:overflowPunct/>
        <w:topLinePunct w:val="0"/>
        <w:autoSpaceDE/>
        <w:autoSpaceDN/>
        <w:bidi w:val="0"/>
        <w:spacing w:line="500" w:lineRule="exact"/>
        <w:textAlignment w:val="auto"/>
        <w:outlineLvl w:val="9"/>
        <w:rPr>
          <w:rFonts w:hint="eastAsia" w:ascii="宋体" w:hAnsi="宋体" w:eastAsia="宋体" w:cs="宋体"/>
          <w:b/>
          <w:spacing w:val="4"/>
          <w:szCs w:val="24"/>
          <w:highlight w:val="none"/>
        </w:rPr>
      </w:pPr>
      <w:bookmarkStart w:id="204" w:name="_Toc13790"/>
      <w:r>
        <w:rPr>
          <w:rFonts w:hint="eastAsia" w:hAnsi="宋体" w:eastAsia="宋体" w:cs="宋体"/>
          <w:b/>
          <w:spacing w:val="4"/>
          <w:szCs w:val="24"/>
          <w:highlight w:val="none"/>
          <w:lang w:eastAsia="zh-CN"/>
        </w:rPr>
        <w:t>九．</w:t>
      </w:r>
      <w:r>
        <w:rPr>
          <w:rFonts w:hint="eastAsia" w:ascii="宋体" w:hAnsi="宋体" w:eastAsia="宋体" w:cs="宋体"/>
          <w:b/>
          <w:spacing w:val="4"/>
          <w:szCs w:val="24"/>
          <w:highlight w:val="none"/>
        </w:rPr>
        <w:t>定标</w:t>
      </w:r>
      <w:bookmarkEnd w:id="204"/>
    </w:p>
    <w:p w14:paraId="4F4903AD">
      <w:pPr>
        <w:keepNext w:val="0"/>
        <w:keepLines w:val="0"/>
        <w:pageBreakBefore w:val="0"/>
        <w:kinsoku/>
        <w:wordWrap/>
        <w:overflowPunct/>
        <w:topLinePunct w:val="0"/>
        <w:autoSpaceDE/>
        <w:autoSpaceDN/>
        <w:bidi w:val="0"/>
        <w:spacing w:line="500" w:lineRule="exact"/>
        <w:ind w:firstLine="436" w:firstLineChars="200"/>
        <w:textAlignment w:val="auto"/>
        <w:outlineLvl w:val="9"/>
        <w:rPr>
          <w:rFonts w:hint="eastAsia" w:ascii="宋体" w:hAnsi="宋体" w:eastAsia="宋体" w:cs="宋体"/>
          <w:spacing w:val="4"/>
          <w:szCs w:val="24"/>
          <w:highlight w:val="none"/>
        </w:rPr>
      </w:pPr>
      <w:r>
        <w:rPr>
          <w:rFonts w:hint="eastAsia" w:hAnsi="宋体" w:eastAsia="宋体" w:cs="宋体"/>
          <w:spacing w:val="4"/>
          <w:szCs w:val="24"/>
          <w:highlight w:val="none"/>
          <w:lang w:val="en-US" w:eastAsia="zh-CN"/>
        </w:rPr>
        <w:t>9.1</w:t>
      </w:r>
      <w:r>
        <w:rPr>
          <w:rFonts w:hint="eastAsia" w:ascii="宋体" w:hAnsi="宋体" w:eastAsia="宋体" w:cs="宋体"/>
          <w:spacing w:val="4"/>
          <w:szCs w:val="24"/>
          <w:highlight w:val="none"/>
        </w:rPr>
        <w:t>评标结果由全体</w:t>
      </w:r>
      <w:r>
        <w:rPr>
          <w:rFonts w:hint="eastAsia" w:ascii="宋体" w:hAnsi="宋体" w:eastAsia="宋体" w:cs="宋体"/>
          <w:szCs w:val="24"/>
          <w:highlight w:val="none"/>
        </w:rPr>
        <w:t>评标委员会成员</w:t>
      </w:r>
      <w:r>
        <w:rPr>
          <w:rFonts w:hint="eastAsia" w:ascii="宋体" w:hAnsi="宋体" w:eastAsia="宋体" w:cs="宋体"/>
          <w:spacing w:val="4"/>
          <w:szCs w:val="24"/>
          <w:highlight w:val="none"/>
        </w:rPr>
        <w:t>签字确认。</w:t>
      </w:r>
    </w:p>
    <w:p w14:paraId="73C6F756">
      <w:pPr>
        <w:keepNext w:val="0"/>
        <w:keepLines w:val="0"/>
        <w:pageBreakBefore w:val="0"/>
        <w:kinsoku/>
        <w:wordWrap/>
        <w:overflowPunct/>
        <w:topLinePunct w:val="0"/>
        <w:autoSpaceDE/>
        <w:autoSpaceDN/>
        <w:bidi w:val="0"/>
        <w:spacing w:line="500" w:lineRule="exact"/>
        <w:ind w:firstLine="436" w:firstLineChars="200"/>
        <w:textAlignment w:val="auto"/>
        <w:outlineLvl w:val="9"/>
        <w:rPr>
          <w:rFonts w:hint="eastAsia" w:ascii="宋体" w:hAnsi="宋体" w:eastAsia="宋体" w:cs="宋体"/>
          <w:spacing w:val="4"/>
          <w:szCs w:val="24"/>
          <w:highlight w:val="none"/>
        </w:rPr>
      </w:pPr>
      <w:r>
        <w:rPr>
          <w:rFonts w:hint="eastAsia" w:hAnsi="宋体" w:eastAsia="宋体" w:cs="宋体"/>
          <w:spacing w:val="4"/>
          <w:szCs w:val="24"/>
          <w:highlight w:val="none"/>
          <w:lang w:val="en-US" w:eastAsia="zh-CN"/>
        </w:rPr>
        <w:t>9.2</w:t>
      </w:r>
      <w:r>
        <w:rPr>
          <w:rFonts w:hint="eastAsia" w:ascii="宋体" w:hAnsi="宋体" w:eastAsia="宋体" w:cs="宋体"/>
          <w:spacing w:val="4"/>
          <w:szCs w:val="24"/>
          <w:highlight w:val="none"/>
        </w:rPr>
        <w:t>采购人根据评标报告中推荐的中标候选人排列顺序确定</w:t>
      </w:r>
      <w:r>
        <w:rPr>
          <w:rFonts w:hint="eastAsia" w:ascii="宋体" w:hAnsi="宋体" w:eastAsia="宋体" w:cs="宋体"/>
          <w:spacing w:val="4"/>
          <w:szCs w:val="24"/>
          <w:highlight w:val="none"/>
          <w:lang w:eastAsia="zh-CN"/>
        </w:rPr>
        <w:t>中标人</w:t>
      </w:r>
      <w:r>
        <w:rPr>
          <w:rFonts w:hint="eastAsia" w:ascii="宋体" w:hAnsi="宋体" w:eastAsia="宋体" w:cs="宋体"/>
          <w:spacing w:val="4"/>
          <w:szCs w:val="24"/>
          <w:highlight w:val="none"/>
        </w:rPr>
        <w:t>，以复函通知采购代理机构。</w:t>
      </w:r>
    </w:p>
    <w:p w14:paraId="6F32F07E">
      <w:pPr>
        <w:spacing w:line="600" w:lineRule="exact"/>
        <w:outlineLvl w:val="9"/>
        <w:rPr>
          <w:rFonts w:hint="eastAsia" w:ascii="宋体" w:hAnsi="宋体" w:eastAsia="宋体" w:cs="宋体"/>
          <w:szCs w:val="24"/>
          <w:highlight w:val="none"/>
        </w:rPr>
      </w:pPr>
    </w:p>
    <w:bookmarkEnd w:id="112"/>
    <w:bookmarkEnd w:id="178"/>
    <w:bookmarkEnd w:id="179"/>
    <w:bookmarkEnd w:id="180"/>
    <w:bookmarkEnd w:id="181"/>
    <w:bookmarkEnd w:id="182"/>
    <w:bookmarkEnd w:id="183"/>
    <w:bookmarkEnd w:id="184"/>
    <w:p w14:paraId="246E3DB3">
      <w:pPr>
        <w:spacing w:line="600" w:lineRule="exact"/>
        <w:outlineLvl w:val="9"/>
        <w:rPr>
          <w:rFonts w:hint="eastAsia" w:ascii="宋体" w:hAnsi="宋体" w:eastAsia="宋体" w:cs="宋体"/>
          <w:b/>
          <w:bCs/>
          <w:sz w:val="24"/>
          <w:szCs w:val="24"/>
          <w:highlight w:val="none"/>
          <w:lang w:eastAsia="zh-CN"/>
        </w:rPr>
      </w:pPr>
      <w:bookmarkStart w:id="205" w:name="_Toc426457698"/>
      <w:bookmarkStart w:id="206" w:name="_Toc363474025"/>
      <w:bookmarkStart w:id="207" w:name="_Toc22538"/>
      <w:bookmarkStart w:id="208" w:name="_Toc8830"/>
      <w:bookmarkStart w:id="209" w:name="_Toc28411"/>
    </w:p>
    <w:p w14:paraId="03247A2A">
      <w:pPr>
        <w:spacing w:line="600" w:lineRule="exact"/>
        <w:outlineLvl w:val="9"/>
        <w:rPr>
          <w:rFonts w:hint="eastAsia" w:ascii="宋体" w:hAnsi="宋体" w:eastAsia="宋体" w:cs="宋体"/>
          <w:b/>
          <w:bCs/>
          <w:sz w:val="24"/>
          <w:szCs w:val="24"/>
          <w:highlight w:val="none"/>
          <w:lang w:eastAsia="zh-CN"/>
        </w:rPr>
      </w:pPr>
    </w:p>
    <w:p w14:paraId="680D367D">
      <w:pPr>
        <w:spacing w:line="600" w:lineRule="exact"/>
        <w:outlineLvl w:val="9"/>
        <w:rPr>
          <w:rFonts w:hint="eastAsia" w:ascii="宋体" w:hAnsi="宋体" w:eastAsia="宋体" w:cs="宋体"/>
          <w:b/>
          <w:bCs/>
          <w:sz w:val="24"/>
          <w:szCs w:val="24"/>
          <w:highlight w:val="none"/>
          <w:lang w:eastAsia="zh-CN"/>
        </w:rPr>
      </w:pPr>
    </w:p>
    <w:p w14:paraId="1FB8C3B8">
      <w:pPr>
        <w:spacing w:line="600" w:lineRule="exact"/>
        <w:outlineLvl w:val="9"/>
        <w:rPr>
          <w:rFonts w:hint="eastAsia" w:ascii="宋体" w:hAnsi="宋体" w:eastAsia="宋体" w:cs="宋体"/>
          <w:b/>
          <w:bCs/>
          <w:sz w:val="24"/>
          <w:szCs w:val="24"/>
          <w:highlight w:val="none"/>
          <w:lang w:eastAsia="zh-CN"/>
        </w:rPr>
      </w:pPr>
    </w:p>
    <w:p w14:paraId="3444E23C">
      <w:pPr>
        <w:spacing w:line="600" w:lineRule="exact"/>
        <w:outlineLvl w:val="9"/>
        <w:rPr>
          <w:rFonts w:hint="eastAsia" w:ascii="宋体" w:hAnsi="宋体" w:eastAsia="宋体" w:cs="宋体"/>
          <w:szCs w:val="24"/>
          <w:highlight w:val="none"/>
          <w:lang w:val="en-US" w:eastAsia="zh-CN"/>
        </w:rPr>
      </w:pPr>
      <w:r>
        <w:rPr>
          <w:rFonts w:hint="eastAsia" w:ascii="宋体" w:hAnsi="宋体" w:eastAsia="宋体" w:cs="宋体"/>
          <w:b/>
          <w:bCs/>
          <w:sz w:val="24"/>
          <w:szCs w:val="24"/>
          <w:highlight w:val="none"/>
          <w:lang w:eastAsia="zh-CN"/>
        </w:rPr>
        <w:t>附件</w:t>
      </w:r>
      <w:r>
        <w:rPr>
          <w:rFonts w:hint="eastAsia" w:ascii="宋体" w:hAnsi="宋体" w:eastAsia="宋体" w:cs="宋体"/>
          <w:b/>
          <w:bCs/>
          <w:sz w:val="24"/>
          <w:szCs w:val="24"/>
          <w:highlight w:val="none"/>
          <w:lang w:val="en-US" w:eastAsia="zh-CN"/>
        </w:rPr>
        <w:t>1：</w:t>
      </w:r>
    </w:p>
    <w:p w14:paraId="07549B13">
      <w:pPr>
        <w:pStyle w:val="8"/>
        <w:jc w:val="center"/>
        <w:outlineLvl w:val="9"/>
        <w:rPr>
          <w:rFonts w:hint="eastAsia" w:hAnsi="宋体" w:eastAsia="宋体" w:cs="宋体"/>
          <w:b w:val="0"/>
          <w:bCs/>
          <w:color w:val="000000"/>
          <w:sz w:val="24"/>
          <w:szCs w:val="24"/>
          <w:highlight w:val="none"/>
          <w:lang w:eastAsia="zh-CN"/>
        </w:rPr>
      </w:pPr>
      <w:bookmarkStart w:id="210" w:name="_Toc30905"/>
    </w:p>
    <w:p w14:paraId="3CF7DD86">
      <w:pPr>
        <w:pStyle w:val="8"/>
        <w:jc w:val="center"/>
        <w:outlineLvl w:val="9"/>
        <w:rPr>
          <w:rFonts w:hint="eastAsia" w:ascii="宋体" w:hAnsi="宋体" w:eastAsia="宋体" w:cs="宋体"/>
          <w:b/>
          <w:bCs/>
          <w:sz w:val="24"/>
          <w:szCs w:val="24"/>
          <w:highlight w:val="none"/>
          <w:lang w:eastAsia="zh-CN"/>
        </w:rPr>
      </w:pPr>
      <w:r>
        <w:rPr>
          <w:rFonts w:hint="eastAsia" w:hAnsi="宋体" w:eastAsia="宋体" w:cs="宋体"/>
          <w:b w:val="0"/>
          <w:bCs/>
          <w:color w:val="000000"/>
          <w:sz w:val="24"/>
          <w:szCs w:val="24"/>
          <w:highlight w:val="none"/>
          <w:lang w:eastAsia="zh-CN"/>
        </w:rPr>
        <w:t>初步评审标准—</w:t>
      </w:r>
      <w:r>
        <w:rPr>
          <w:rFonts w:hint="eastAsia" w:ascii="宋体" w:hAnsi="宋体" w:eastAsia="宋体" w:cs="宋体"/>
          <w:b/>
          <w:bCs/>
          <w:sz w:val="24"/>
          <w:szCs w:val="24"/>
          <w:highlight w:val="none"/>
          <w:lang w:val="en-US" w:eastAsia="zh-CN"/>
        </w:rPr>
        <w:t>资格</w:t>
      </w:r>
      <w:r>
        <w:rPr>
          <w:rFonts w:hint="eastAsia" w:ascii="宋体" w:hAnsi="宋体" w:eastAsia="宋体" w:cs="宋体"/>
          <w:b/>
          <w:bCs/>
          <w:sz w:val="24"/>
          <w:szCs w:val="24"/>
          <w:highlight w:val="none"/>
          <w:lang w:eastAsia="zh-CN"/>
        </w:rPr>
        <w:t>审查要素表</w:t>
      </w:r>
      <w:bookmarkEnd w:id="210"/>
    </w:p>
    <w:p w14:paraId="43421FC4">
      <w:pPr>
        <w:outlineLvl w:val="9"/>
        <w:rPr>
          <w:rFonts w:hint="eastAsia"/>
          <w:highlight w:val="none"/>
          <w:lang w:eastAsia="zh-CN"/>
        </w:rPr>
      </w:pP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5620"/>
        <w:gridCol w:w="1693"/>
        <w:gridCol w:w="790"/>
      </w:tblGrid>
      <w:tr w14:paraId="6BB64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735" w:type="dxa"/>
            <w:noWrap w:val="0"/>
            <w:vAlign w:val="center"/>
          </w:tcPr>
          <w:p w14:paraId="478ADECA">
            <w:pPr>
              <w:tabs>
                <w:tab w:val="left" w:pos="0"/>
              </w:tabs>
              <w:adjustRightInd w:val="0"/>
              <w:snapToGrid w:val="0"/>
              <w:jc w:val="center"/>
              <w:rPr>
                <w:rFonts w:hint="eastAsia" w:ascii="宋体" w:hAnsi="宋体" w:eastAsia="宋体" w:cs="宋体"/>
                <w:b/>
                <w:color w:val="auto"/>
                <w:kern w:val="0"/>
                <w:sz w:val="21"/>
                <w:szCs w:val="21"/>
                <w:u w:val="none"/>
              </w:rPr>
            </w:pPr>
            <w:r>
              <w:rPr>
                <w:rFonts w:hint="eastAsia" w:ascii="宋体" w:hAnsi="宋体" w:eastAsia="宋体" w:cs="宋体"/>
                <w:b/>
                <w:color w:val="auto"/>
                <w:kern w:val="0"/>
                <w:sz w:val="21"/>
                <w:szCs w:val="21"/>
                <w:u w:val="none"/>
              </w:rPr>
              <w:t>序号</w:t>
            </w:r>
          </w:p>
        </w:tc>
        <w:tc>
          <w:tcPr>
            <w:tcW w:w="5620" w:type="dxa"/>
            <w:noWrap w:val="0"/>
            <w:vAlign w:val="center"/>
          </w:tcPr>
          <w:p w14:paraId="6151D232">
            <w:pPr>
              <w:tabs>
                <w:tab w:val="left" w:pos="0"/>
              </w:tabs>
              <w:adjustRightInd w:val="0"/>
              <w:snapToGrid w:val="0"/>
              <w:jc w:val="center"/>
              <w:rPr>
                <w:rFonts w:hint="eastAsia" w:ascii="宋体" w:hAnsi="宋体" w:eastAsia="宋体" w:cs="宋体"/>
                <w:b/>
                <w:color w:val="auto"/>
                <w:kern w:val="0"/>
                <w:sz w:val="21"/>
                <w:szCs w:val="21"/>
                <w:u w:val="none"/>
              </w:rPr>
            </w:pPr>
            <w:r>
              <w:rPr>
                <w:rFonts w:hint="eastAsia" w:ascii="宋体" w:hAnsi="宋体" w:eastAsia="宋体" w:cs="宋体"/>
                <w:b/>
                <w:color w:val="auto"/>
                <w:kern w:val="0"/>
                <w:sz w:val="21"/>
                <w:szCs w:val="21"/>
                <w:u w:val="none"/>
              </w:rPr>
              <w:t>审查因素</w:t>
            </w:r>
          </w:p>
        </w:tc>
        <w:tc>
          <w:tcPr>
            <w:tcW w:w="1693" w:type="dxa"/>
            <w:noWrap w:val="0"/>
            <w:vAlign w:val="center"/>
          </w:tcPr>
          <w:p w14:paraId="678FB2C5">
            <w:pPr>
              <w:tabs>
                <w:tab w:val="left" w:pos="0"/>
              </w:tabs>
              <w:adjustRightInd w:val="0"/>
              <w:snapToGrid w:val="0"/>
              <w:jc w:val="center"/>
              <w:rPr>
                <w:rFonts w:hint="eastAsia" w:ascii="宋体" w:hAnsi="宋体" w:eastAsia="宋体" w:cs="宋体"/>
                <w:b/>
                <w:color w:val="auto"/>
                <w:kern w:val="0"/>
                <w:sz w:val="21"/>
                <w:szCs w:val="21"/>
                <w:u w:val="none"/>
              </w:rPr>
            </w:pPr>
            <w:r>
              <w:rPr>
                <w:rFonts w:hint="eastAsia" w:ascii="宋体" w:hAnsi="宋体" w:eastAsia="宋体" w:cs="宋体"/>
                <w:b/>
                <w:color w:val="auto"/>
                <w:kern w:val="0"/>
                <w:sz w:val="21"/>
                <w:szCs w:val="21"/>
                <w:u w:val="none"/>
              </w:rPr>
              <w:t>审查标准</w:t>
            </w:r>
          </w:p>
        </w:tc>
        <w:tc>
          <w:tcPr>
            <w:tcW w:w="790" w:type="dxa"/>
            <w:noWrap w:val="0"/>
            <w:vAlign w:val="center"/>
          </w:tcPr>
          <w:p w14:paraId="379C5672">
            <w:pPr>
              <w:tabs>
                <w:tab w:val="left" w:pos="0"/>
              </w:tabs>
              <w:adjustRightInd w:val="0"/>
              <w:snapToGrid w:val="0"/>
              <w:jc w:val="center"/>
              <w:rPr>
                <w:rFonts w:hint="eastAsia" w:ascii="宋体" w:hAnsi="宋体" w:eastAsia="宋体" w:cs="宋体"/>
                <w:b/>
                <w:color w:val="auto"/>
                <w:kern w:val="0"/>
                <w:sz w:val="21"/>
                <w:szCs w:val="21"/>
                <w:u w:val="none"/>
              </w:rPr>
            </w:pPr>
            <w:r>
              <w:rPr>
                <w:rFonts w:hint="eastAsia" w:ascii="宋体" w:hAnsi="宋体" w:eastAsia="宋体" w:cs="宋体"/>
                <w:b/>
                <w:color w:val="auto"/>
                <w:kern w:val="0"/>
                <w:sz w:val="21"/>
                <w:szCs w:val="21"/>
                <w:u w:val="none"/>
              </w:rPr>
              <w:t>备注</w:t>
            </w:r>
          </w:p>
        </w:tc>
      </w:tr>
      <w:tr w14:paraId="4E05C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8" w:hRule="atLeast"/>
          <w:jc w:val="center"/>
        </w:trPr>
        <w:tc>
          <w:tcPr>
            <w:tcW w:w="735" w:type="dxa"/>
            <w:noWrap w:val="0"/>
            <w:vAlign w:val="center"/>
          </w:tcPr>
          <w:p w14:paraId="6CBAC4FD">
            <w:pPr>
              <w:tabs>
                <w:tab w:val="left" w:pos="0"/>
              </w:tabs>
              <w:adjustRightInd w:val="0"/>
              <w:snapToGrid w:val="0"/>
              <w:jc w:val="center"/>
              <w:rPr>
                <w:rFonts w:hint="eastAsia" w:ascii="宋体" w:hAnsi="宋体" w:eastAsia="宋体" w:cs="宋体"/>
                <w:b/>
                <w:color w:val="auto"/>
                <w:kern w:val="0"/>
                <w:sz w:val="21"/>
                <w:szCs w:val="21"/>
                <w:u w:val="none"/>
                <w:lang w:val="en-US" w:eastAsia="zh-CN"/>
              </w:rPr>
            </w:pPr>
            <w:r>
              <w:rPr>
                <w:rFonts w:hint="eastAsia" w:ascii="宋体" w:hAnsi="宋体" w:eastAsia="宋体" w:cs="宋体"/>
                <w:b/>
                <w:color w:val="auto"/>
                <w:kern w:val="0"/>
                <w:sz w:val="21"/>
                <w:szCs w:val="21"/>
                <w:u w:val="none"/>
                <w:lang w:val="en-US" w:eastAsia="zh-CN"/>
              </w:rPr>
              <w:t>1</w:t>
            </w:r>
          </w:p>
        </w:tc>
        <w:tc>
          <w:tcPr>
            <w:tcW w:w="5620" w:type="dxa"/>
            <w:noWrap w:val="0"/>
            <w:vAlign w:val="center"/>
          </w:tcPr>
          <w:p w14:paraId="57F2E64B">
            <w:pPr>
              <w:tabs>
                <w:tab w:val="left" w:pos="0"/>
              </w:tabs>
              <w:adjustRightInd w:val="0"/>
              <w:snapToGrid w:val="0"/>
              <w:jc w:val="left"/>
              <w:rPr>
                <w:rFonts w:hint="eastAsia" w:ascii="宋体" w:hAnsi="宋体" w:eastAsia="宋体" w:cs="宋体"/>
                <w:b/>
                <w:color w:val="auto"/>
                <w:kern w:val="0"/>
                <w:sz w:val="21"/>
                <w:szCs w:val="21"/>
                <w:u w:val="none"/>
              </w:rPr>
            </w:pPr>
            <w:bookmarkStart w:id="211" w:name="OLE_LINK31"/>
            <w:r>
              <w:rPr>
                <w:rFonts w:hint="eastAsia" w:ascii="宋体" w:hAnsi="宋体" w:eastAsia="宋体" w:cs="宋体"/>
                <w:i w:val="0"/>
                <w:iCs w:val="0"/>
                <w:sz w:val="21"/>
                <w:szCs w:val="21"/>
                <w:highlight w:val="none"/>
                <w:u w:val="none"/>
                <w:lang w:eastAsia="zh-CN"/>
              </w:rPr>
              <w:t>投标人</w:t>
            </w:r>
            <w:r>
              <w:rPr>
                <w:rFonts w:hint="eastAsia" w:ascii="宋体" w:hAnsi="宋体" w:eastAsia="宋体" w:cs="宋体"/>
                <w:i w:val="0"/>
                <w:iCs w:val="0"/>
                <w:sz w:val="21"/>
                <w:szCs w:val="21"/>
                <w:highlight w:val="none"/>
                <w:u w:val="none"/>
              </w:rPr>
              <w:t>为企业法人应提供合法有效的标识有统一社会信用代码的营业执照；事业法人应提供事业单位法人证书；其他组织应提供合法登记证明文件</w:t>
            </w:r>
            <w:bookmarkEnd w:id="211"/>
          </w:p>
        </w:tc>
        <w:tc>
          <w:tcPr>
            <w:tcW w:w="1693" w:type="dxa"/>
            <w:noWrap w:val="0"/>
            <w:vAlign w:val="center"/>
          </w:tcPr>
          <w:p w14:paraId="37310D67">
            <w:pPr>
              <w:adjustRightInd w:val="0"/>
              <w:snapToGrid w:val="0"/>
              <w:jc w:val="center"/>
              <w:rPr>
                <w:rFonts w:hint="eastAsia" w:ascii="宋体" w:hAnsi="宋体" w:eastAsia="宋体" w:cs="宋体"/>
                <w:b/>
                <w:color w:val="auto"/>
                <w:kern w:val="0"/>
                <w:sz w:val="21"/>
                <w:szCs w:val="21"/>
                <w:u w:val="none"/>
              </w:rPr>
            </w:pPr>
            <w:bookmarkStart w:id="212" w:name="OLE_LINK32"/>
            <w:r>
              <w:rPr>
                <w:rFonts w:hint="eastAsia" w:ascii="宋体" w:hAnsi="宋体" w:eastAsia="宋体" w:cs="宋体"/>
                <w:color w:val="auto"/>
                <w:kern w:val="0"/>
                <w:sz w:val="21"/>
                <w:szCs w:val="21"/>
                <w:u w:val="none"/>
              </w:rPr>
              <w:t>合法有效</w:t>
            </w:r>
            <w:bookmarkEnd w:id="212"/>
          </w:p>
        </w:tc>
        <w:tc>
          <w:tcPr>
            <w:tcW w:w="790" w:type="dxa"/>
            <w:noWrap w:val="0"/>
            <w:vAlign w:val="center"/>
          </w:tcPr>
          <w:p w14:paraId="43FD4DB6">
            <w:pPr>
              <w:tabs>
                <w:tab w:val="left" w:pos="0"/>
              </w:tabs>
              <w:adjustRightInd w:val="0"/>
              <w:snapToGrid w:val="0"/>
              <w:jc w:val="center"/>
              <w:rPr>
                <w:rFonts w:hint="eastAsia" w:ascii="宋体" w:hAnsi="宋体" w:eastAsia="宋体" w:cs="宋体"/>
                <w:b/>
                <w:color w:val="auto"/>
                <w:kern w:val="0"/>
                <w:sz w:val="21"/>
                <w:szCs w:val="21"/>
                <w:u w:val="none"/>
              </w:rPr>
            </w:pPr>
          </w:p>
        </w:tc>
      </w:tr>
      <w:tr w14:paraId="79F79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6" w:hRule="atLeast"/>
          <w:jc w:val="center"/>
        </w:trPr>
        <w:tc>
          <w:tcPr>
            <w:tcW w:w="735" w:type="dxa"/>
            <w:noWrap w:val="0"/>
            <w:vAlign w:val="center"/>
          </w:tcPr>
          <w:p w14:paraId="1C84AA19">
            <w:pPr>
              <w:tabs>
                <w:tab w:val="left" w:pos="0"/>
              </w:tabs>
              <w:adjustRightInd w:val="0"/>
              <w:snapToGrid w:val="0"/>
              <w:jc w:val="center"/>
              <w:rPr>
                <w:rFonts w:hint="eastAsia" w:ascii="宋体" w:hAnsi="宋体" w:eastAsia="宋体" w:cs="宋体"/>
                <w:b/>
                <w:color w:val="auto"/>
                <w:kern w:val="0"/>
                <w:sz w:val="21"/>
                <w:szCs w:val="21"/>
                <w:u w:val="none"/>
                <w:lang w:val="en-US" w:eastAsia="zh-CN"/>
              </w:rPr>
            </w:pPr>
            <w:r>
              <w:rPr>
                <w:rFonts w:hint="eastAsia" w:ascii="宋体" w:hAnsi="宋体" w:eastAsia="宋体" w:cs="宋体"/>
                <w:b/>
                <w:color w:val="auto"/>
                <w:kern w:val="0"/>
                <w:sz w:val="21"/>
                <w:szCs w:val="21"/>
                <w:u w:val="none"/>
                <w:lang w:val="en-US" w:eastAsia="zh-CN"/>
              </w:rPr>
              <w:t>2</w:t>
            </w:r>
          </w:p>
        </w:tc>
        <w:tc>
          <w:tcPr>
            <w:tcW w:w="5620" w:type="dxa"/>
            <w:noWrap w:val="0"/>
            <w:vAlign w:val="center"/>
          </w:tcPr>
          <w:p w14:paraId="637A7471">
            <w:pPr>
              <w:tabs>
                <w:tab w:val="left" w:pos="0"/>
              </w:tabs>
              <w:adjustRightInd w:val="0"/>
              <w:snapToGrid w:val="0"/>
              <w:jc w:val="left"/>
              <w:rPr>
                <w:rFonts w:hint="eastAsia" w:ascii="宋体" w:hAnsi="宋体" w:eastAsia="宋体" w:cs="宋体"/>
                <w:b/>
                <w:color w:val="auto"/>
                <w:kern w:val="0"/>
                <w:sz w:val="21"/>
                <w:szCs w:val="21"/>
                <w:u w:val="none"/>
              </w:rPr>
            </w:pPr>
            <w:bookmarkStart w:id="213" w:name="OLE_LINK34"/>
            <w:r>
              <w:rPr>
                <w:rFonts w:hint="eastAsia" w:ascii="宋体" w:hAnsi="宋体" w:eastAsia="宋体" w:cs="宋体"/>
                <w:i w:val="0"/>
                <w:iCs w:val="0"/>
                <w:sz w:val="21"/>
                <w:szCs w:val="21"/>
                <w:highlight w:val="none"/>
                <w:u w:val="none"/>
              </w:rPr>
              <w:t>法定代表人身份证或法定代表人授权委托书和委托代理人的身份证。法定代表人授权委托书应当与</w:t>
            </w:r>
            <w:r>
              <w:rPr>
                <w:rFonts w:hint="eastAsia" w:ascii="宋体" w:hAnsi="宋体" w:eastAsia="宋体" w:cs="宋体"/>
                <w:i w:val="0"/>
                <w:iCs w:val="0"/>
                <w:sz w:val="21"/>
                <w:szCs w:val="21"/>
                <w:highlight w:val="none"/>
                <w:u w:val="none"/>
                <w:lang w:val="en-US" w:eastAsia="zh-CN"/>
              </w:rPr>
              <w:t>投标</w:t>
            </w:r>
            <w:r>
              <w:rPr>
                <w:rFonts w:hint="eastAsia" w:ascii="宋体" w:hAnsi="宋体" w:eastAsia="宋体" w:cs="宋体"/>
                <w:i w:val="0"/>
                <w:iCs w:val="0"/>
                <w:sz w:val="21"/>
                <w:szCs w:val="21"/>
                <w:highlight w:val="none"/>
                <w:u w:val="none"/>
              </w:rPr>
              <w:t>文件中所提供的相一致</w:t>
            </w:r>
            <w:bookmarkEnd w:id="213"/>
          </w:p>
        </w:tc>
        <w:tc>
          <w:tcPr>
            <w:tcW w:w="1693" w:type="dxa"/>
            <w:noWrap w:val="0"/>
            <w:vAlign w:val="center"/>
          </w:tcPr>
          <w:p w14:paraId="1D81805A">
            <w:pPr>
              <w:adjustRightInd w:val="0"/>
              <w:snapToGrid w:val="0"/>
              <w:jc w:val="center"/>
              <w:rPr>
                <w:rFonts w:hint="eastAsia" w:ascii="宋体" w:hAnsi="宋体" w:eastAsia="宋体" w:cs="宋体"/>
                <w:b/>
                <w:color w:val="auto"/>
                <w:kern w:val="0"/>
                <w:sz w:val="21"/>
                <w:szCs w:val="21"/>
                <w:u w:val="none"/>
              </w:rPr>
            </w:pPr>
            <w:bookmarkStart w:id="214" w:name="OLE_LINK35"/>
            <w:r>
              <w:rPr>
                <w:rFonts w:hint="eastAsia" w:ascii="宋体" w:hAnsi="宋体" w:eastAsia="宋体" w:cs="宋体"/>
                <w:color w:val="auto"/>
                <w:kern w:val="0"/>
                <w:sz w:val="21"/>
                <w:szCs w:val="21"/>
                <w:u w:val="none"/>
              </w:rPr>
              <w:t>合法有效</w:t>
            </w:r>
            <w:bookmarkEnd w:id="214"/>
          </w:p>
        </w:tc>
        <w:tc>
          <w:tcPr>
            <w:tcW w:w="790" w:type="dxa"/>
            <w:noWrap w:val="0"/>
            <w:vAlign w:val="center"/>
          </w:tcPr>
          <w:p w14:paraId="28B0DF59">
            <w:pPr>
              <w:tabs>
                <w:tab w:val="left" w:pos="0"/>
              </w:tabs>
              <w:adjustRightInd w:val="0"/>
              <w:snapToGrid w:val="0"/>
              <w:jc w:val="center"/>
              <w:rPr>
                <w:rFonts w:hint="eastAsia" w:ascii="宋体" w:hAnsi="宋体" w:eastAsia="宋体" w:cs="宋体"/>
                <w:b/>
                <w:color w:val="auto"/>
                <w:kern w:val="0"/>
                <w:sz w:val="21"/>
                <w:szCs w:val="21"/>
                <w:u w:val="none"/>
              </w:rPr>
            </w:pPr>
          </w:p>
        </w:tc>
      </w:tr>
      <w:tr w14:paraId="5F892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5" w:hRule="atLeast"/>
          <w:jc w:val="center"/>
        </w:trPr>
        <w:tc>
          <w:tcPr>
            <w:tcW w:w="735" w:type="dxa"/>
            <w:noWrap w:val="0"/>
            <w:vAlign w:val="center"/>
          </w:tcPr>
          <w:p w14:paraId="556DBA32">
            <w:pPr>
              <w:jc w:val="center"/>
              <w:rPr>
                <w:rFonts w:hint="default" w:ascii="宋体" w:hAnsi="宋体" w:eastAsia="宋体" w:cs="宋体"/>
                <w:sz w:val="21"/>
                <w:szCs w:val="21"/>
                <w:u w:val="none"/>
                <w:lang w:val="en-US" w:eastAsia="zh-CN"/>
              </w:rPr>
            </w:pPr>
            <w:r>
              <w:rPr>
                <w:rFonts w:hint="eastAsia" w:hAnsi="宋体" w:eastAsia="宋体" w:cs="宋体"/>
                <w:sz w:val="21"/>
                <w:szCs w:val="21"/>
                <w:u w:val="none"/>
                <w:lang w:val="en-US" w:eastAsia="zh-CN"/>
              </w:rPr>
              <w:t>3</w:t>
            </w:r>
          </w:p>
        </w:tc>
        <w:tc>
          <w:tcPr>
            <w:tcW w:w="5620" w:type="dxa"/>
            <w:noWrap w:val="0"/>
            <w:vAlign w:val="center"/>
          </w:tcPr>
          <w:p w14:paraId="6DD287D8">
            <w:pPr>
              <w:tabs>
                <w:tab w:val="left" w:pos="0"/>
              </w:tabs>
              <w:adjustRightInd w:val="0"/>
              <w:snapToGrid w:val="0"/>
              <w:jc w:val="left"/>
              <w:rPr>
                <w:rFonts w:hint="eastAsia" w:ascii="宋体" w:hAnsi="宋体" w:eastAsia="宋体" w:cs="宋体"/>
                <w:b/>
                <w:color w:val="auto"/>
                <w:kern w:val="0"/>
                <w:sz w:val="21"/>
                <w:szCs w:val="21"/>
                <w:u w:val="none"/>
              </w:rPr>
            </w:pPr>
            <w:r>
              <w:rPr>
                <w:rFonts w:hint="eastAsia" w:ascii="宋体" w:hAnsi="宋体" w:eastAsia="宋体" w:cs="宋体"/>
                <w:i w:val="0"/>
                <w:iCs w:val="0"/>
                <w:sz w:val="21"/>
                <w:szCs w:val="21"/>
                <w:highlight w:val="none"/>
                <w:u w:val="none"/>
              </w:rPr>
              <w:t>投标</w:t>
            </w:r>
            <w:r>
              <w:rPr>
                <w:rFonts w:hint="eastAsia" w:ascii="宋体" w:hAnsi="宋体" w:eastAsia="宋体" w:cs="宋体"/>
                <w:i w:val="0"/>
                <w:iCs w:val="0"/>
                <w:sz w:val="21"/>
                <w:szCs w:val="21"/>
                <w:highlight w:val="none"/>
                <w:u w:val="none"/>
                <w:lang w:eastAsia="zh-CN"/>
              </w:rPr>
              <w:t>人</w:t>
            </w:r>
            <w:r>
              <w:rPr>
                <w:rFonts w:hint="eastAsia" w:ascii="宋体" w:hAnsi="宋体" w:eastAsia="宋体" w:cs="宋体"/>
                <w:i w:val="0"/>
                <w:iCs w:val="0"/>
                <w:sz w:val="21"/>
                <w:szCs w:val="21"/>
                <w:highlight w:val="none"/>
                <w:u w:val="none"/>
              </w:rPr>
              <w:t>须在“信用中国”（www.creditchina.gov.cn）和中国政府采购网（www.ccgp.gov.cn）以及国家企业信用信息公示系统网站（http://www.gsxt.gov.cn）上未被列入失信被执行人、重大税收违法失信主体、未被列入政府采购严重违法失信行为记录名单里以及未被列入严重违法失信企业名单（黑名单）信息；（网页打印件须自</w:t>
            </w:r>
            <w:r>
              <w:rPr>
                <w:rFonts w:hint="eastAsia" w:hAnsi="宋体" w:eastAsia="宋体" w:cs="宋体"/>
                <w:i w:val="0"/>
                <w:iCs w:val="0"/>
                <w:sz w:val="21"/>
                <w:szCs w:val="21"/>
                <w:highlight w:val="none"/>
                <w:u w:val="none"/>
                <w:lang w:eastAsia="zh-CN"/>
              </w:rPr>
              <w:t>招标</w:t>
            </w:r>
            <w:r>
              <w:rPr>
                <w:rFonts w:hint="eastAsia" w:ascii="宋体" w:hAnsi="宋体" w:eastAsia="宋体" w:cs="宋体"/>
                <w:i w:val="0"/>
                <w:iCs w:val="0"/>
                <w:sz w:val="21"/>
                <w:szCs w:val="21"/>
                <w:highlight w:val="none"/>
                <w:u w:val="none"/>
              </w:rPr>
              <w:t>文件发布之日起至投标截止时间从上述网站中打印）</w:t>
            </w:r>
          </w:p>
        </w:tc>
        <w:tc>
          <w:tcPr>
            <w:tcW w:w="1693" w:type="dxa"/>
            <w:noWrap w:val="0"/>
            <w:vAlign w:val="center"/>
          </w:tcPr>
          <w:p w14:paraId="3F2EA33D">
            <w:pPr>
              <w:adjustRightInd w:val="0"/>
              <w:snapToGrid w:val="0"/>
              <w:jc w:val="center"/>
              <w:rPr>
                <w:rFonts w:hint="eastAsia" w:ascii="宋体" w:hAnsi="宋体" w:eastAsia="宋体" w:cs="宋体"/>
                <w:b/>
                <w:color w:val="auto"/>
                <w:kern w:val="0"/>
                <w:sz w:val="21"/>
                <w:szCs w:val="21"/>
                <w:u w:val="none"/>
              </w:rPr>
            </w:pPr>
            <w:r>
              <w:rPr>
                <w:rFonts w:hint="eastAsia" w:ascii="宋体" w:hAnsi="宋体" w:eastAsia="宋体" w:cs="宋体"/>
                <w:color w:val="auto"/>
                <w:kern w:val="0"/>
                <w:sz w:val="21"/>
                <w:szCs w:val="21"/>
                <w:u w:val="none"/>
              </w:rPr>
              <w:t>合法有效</w:t>
            </w:r>
          </w:p>
        </w:tc>
        <w:tc>
          <w:tcPr>
            <w:tcW w:w="790" w:type="dxa"/>
            <w:noWrap w:val="0"/>
            <w:vAlign w:val="center"/>
          </w:tcPr>
          <w:p w14:paraId="33A7846D">
            <w:pPr>
              <w:tabs>
                <w:tab w:val="left" w:pos="0"/>
              </w:tabs>
              <w:adjustRightInd w:val="0"/>
              <w:snapToGrid w:val="0"/>
              <w:jc w:val="center"/>
              <w:rPr>
                <w:rFonts w:hint="eastAsia" w:ascii="宋体" w:hAnsi="宋体" w:eastAsia="宋体" w:cs="宋体"/>
                <w:b/>
                <w:color w:val="auto"/>
                <w:kern w:val="0"/>
                <w:sz w:val="21"/>
                <w:szCs w:val="21"/>
                <w:u w:val="none"/>
              </w:rPr>
            </w:pPr>
          </w:p>
        </w:tc>
      </w:tr>
      <w:tr w14:paraId="74AA2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5" w:hRule="atLeast"/>
          <w:jc w:val="center"/>
        </w:trPr>
        <w:tc>
          <w:tcPr>
            <w:tcW w:w="735" w:type="dxa"/>
            <w:noWrap w:val="0"/>
            <w:vAlign w:val="center"/>
          </w:tcPr>
          <w:p w14:paraId="3AE2C9A0">
            <w:pPr>
              <w:tabs>
                <w:tab w:val="left" w:pos="0"/>
              </w:tabs>
              <w:adjustRightInd w:val="0"/>
              <w:snapToGrid w:val="0"/>
              <w:jc w:val="center"/>
              <w:rPr>
                <w:rFonts w:hint="default" w:ascii="宋体" w:hAnsi="宋体" w:eastAsia="宋体" w:cs="宋体"/>
                <w:color w:val="auto"/>
                <w:kern w:val="0"/>
                <w:sz w:val="21"/>
                <w:szCs w:val="21"/>
                <w:u w:val="none"/>
                <w:lang w:val="en-US" w:eastAsia="zh-CN"/>
              </w:rPr>
            </w:pPr>
            <w:r>
              <w:rPr>
                <w:rFonts w:hint="eastAsia" w:hAnsi="宋体" w:eastAsia="宋体" w:cs="宋体"/>
                <w:color w:val="auto"/>
                <w:kern w:val="0"/>
                <w:sz w:val="21"/>
                <w:szCs w:val="21"/>
                <w:u w:val="none"/>
                <w:lang w:val="en-US" w:eastAsia="zh-CN"/>
              </w:rPr>
              <w:t>4</w:t>
            </w:r>
          </w:p>
        </w:tc>
        <w:tc>
          <w:tcPr>
            <w:tcW w:w="5620" w:type="dxa"/>
            <w:noWrap w:val="0"/>
            <w:vAlign w:val="center"/>
          </w:tcPr>
          <w:p w14:paraId="47A69134">
            <w:pPr>
              <w:tabs>
                <w:tab w:val="left" w:pos="0"/>
              </w:tabs>
              <w:adjustRightInd w:val="0"/>
              <w:snapToGrid w:val="0"/>
              <w:rPr>
                <w:rFonts w:hint="eastAsia" w:ascii="宋体" w:hAnsi="宋体" w:eastAsia="宋体" w:cs="宋体"/>
                <w:color w:val="auto"/>
                <w:kern w:val="0"/>
                <w:sz w:val="21"/>
                <w:szCs w:val="21"/>
                <w:u w:val="none"/>
              </w:rPr>
            </w:pPr>
            <w:bookmarkStart w:id="215" w:name="OLE_LINK36"/>
            <w:r>
              <w:rPr>
                <w:rFonts w:hint="eastAsia" w:ascii="宋体" w:hAnsi="宋体" w:eastAsia="宋体" w:cs="宋体"/>
                <w:color w:val="auto"/>
                <w:kern w:val="0"/>
                <w:sz w:val="21"/>
                <w:szCs w:val="21"/>
                <w:u w:val="none"/>
              </w:rPr>
              <w:t>提供</w:t>
            </w:r>
            <w:r>
              <w:rPr>
                <w:rFonts w:hint="eastAsia" w:ascii="宋体" w:hAnsi="宋体" w:eastAsia="宋体" w:cs="宋体"/>
                <w:color w:val="auto"/>
                <w:kern w:val="0"/>
                <w:sz w:val="21"/>
                <w:szCs w:val="21"/>
                <w:u w:val="none"/>
                <w:lang w:val="zh-CN" w:eastAsia="zh-CN"/>
              </w:rPr>
              <w:t>投标截止日前半年内任意一个月的纳税及社保缴纳的证明材料（如依法免税的，应提供相应文件证明其依法免税；如依法不需要缴纳社会保险费的，应提供相应文件证明其不需要缴纳社会保险费）；</w:t>
            </w:r>
            <w:bookmarkEnd w:id="215"/>
          </w:p>
        </w:tc>
        <w:tc>
          <w:tcPr>
            <w:tcW w:w="1693" w:type="dxa"/>
            <w:noWrap w:val="0"/>
            <w:vAlign w:val="center"/>
          </w:tcPr>
          <w:p w14:paraId="2DD5D222">
            <w:pPr>
              <w:adjustRightInd w:val="0"/>
              <w:snapToGrid w:val="0"/>
              <w:jc w:val="center"/>
              <w:rPr>
                <w:rFonts w:hint="eastAsia" w:ascii="宋体" w:hAnsi="宋体" w:eastAsia="宋体" w:cs="宋体"/>
                <w:color w:val="auto"/>
                <w:kern w:val="0"/>
                <w:sz w:val="21"/>
                <w:szCs w:val="21"/>
                <w:u w:val="none"/>
              </w:rPr>
            </w:pPr>
            <w:bookmarkStart w:id="216" w:name="OLE_LINK37"/>
            <w:r>
              <w:rPr>
                <w:rFonts w:hint="eastAsia" w:ascii="宋体" w:hAnsi="宋体" w:eastAsia="宋体" w:cs="宋体"/>
                <w:color w:val="auto"/>
                <w:kern w:val="0"/>
                <w:sz w:val="21"/>
                <w:szCs w:val="21"/>
                <w:u w:val="none"/>
              </w:rPr>
              <w:t>合法有效</w:t>
            </w:r>
            <w:bookmarkEnd w:id="216"/>
          </w:p>
        </w:tc>
        <w:tc>
          <w:tcPr>
            <w:tcW w:w="790" w:type="dxa"/>
            <w:noWrap w:val="0"/>
            <w:vAlign w:val="center"/>
          </w:tcPr>
          <w:p w14:paraId="2802D314">
            <w:pPr>
              <w:tabs>
                <w:tab w:val="left" w:pos="0"/>
              </w:tabs>
              <w:adjustRightInd w:val="0"/>
              <w:snapToGrid w:val="0"/>
              <w:rPr>
                <w:rFonts w:hint="eastAsia" w:ascii="宋体" w:hAnsi="宋体" w:eastAsia="宋体" w:cs="宋体"/>
                <w:color w:val="auto"/>
                <w:kern w:val="0"/>
                <w:sz w:val="21"/>
                <w:szCs w:val="21"/>
                <w:u w:val="none"/>
              </w:rPr>
            </w:pPr>
          </w:p>
        </w:tc>
      </w:tr>
      <w:tr w14:paraId="1D60D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735" w:type="dxa"/>
            <w:noWrap w:val="0"/>
            <w:vAlign w:val="center"/>
          </w:tcPr>
          <w:p w14:paraId="42895681">
            <w:pPr>
              <w:tabs>
                <w:tab w:val="left" w:pos="0"/>
              </w:tabs>
              <w:adjustRightInd w:val="0"/>
              <w:snapToGrid w:val="0"/>
              <w:jc w:val="center"/>
              <w:rPr>
                <w:rFonts w:hint="default" w:ascii="宋体" w:hAnsi="宋体" w:eastAsia="宋体" w:cs="宋体"/>
                <w:color w:val="auto"/>
                <w:kern w:val="0"/>
                <w:sz w:val="21"/>
                <w:szCs w:val="21"/>
                <w:u w:val="none"/>
                <w:lang w:val="en-US" w:eastAsia="zh-CN"/>
              </w:rPr>
            </w:pPr>
            <w:r>
              <w:rPr>
                <w:rFonts w:hint="eastAsia" w:hAnsi="宋体" w:eastAsia="宋体" w:cs="宋体"/>
                <w:color w:val="auto"/>
                <w:kern w:val="0"/>
                <w:sz w:val="21"/>
                <w:szCs w:val="21"/>
                <w:u w:val="none"/>
                <w:lang w:val="en-US" w:eastAsia="zh-CN"/>
              </w:rPr>
              <w:t>5</w:t>
            </w:r>
          </w:p>
        </w:tc>
        <w:tc>
          <w:tcPr>
            <w:tcW w:w="5620" w:type="dxa"/>
            <w:noWrap w:val="0"/>
            <w:vAlign w:val="center"/>
          </w:tcPr>
          <w:p w14:paraId="38B2BED5">
            <w:pPr>
              <w:tabs>
                <w:tab w:val="left" w:pos="0"/>
              </w:tabs>
              <w:adjustRightInd w:val="0"/>
              <w:snapToGrid w:val="0"/>
              <w:rPr>
                <w:rFonts w:hint="eastAsia" w:ascii="宋体" w:hAnsi="宋体" w:eastAsia="宋体" w:cs="宋体"/>
                <w:color w:val="auto"/>
                <w:kern w:val="0"/>
                <w:sz w:val="21"/>
                <w:szCs w:val="21"/>
                <w:u w:val="none"/>
              </w:rPr>
            </w:pPr>
            <w:bookmarkStart w:id="217" w:name="OLE_LINK38"/>
            <w:r>
              <w:rPr>
                <w:rFonts w:hint="eastAsia" w:ascii="宋体" w:hAnsi="宋体" w:eastAsia="宋体" w:cs="宋体"/>
                <w:i w:val="0"/>
                <w:iCs w:val="0"/>
                <w:sz w:val="21"/>
                <w:szCs w:val="21"/>
                <w:highlight w:val="none"/>
                <w:u w:val="none"/>
              </w:rPr>
              <w:t>投标</w:t>
            </w:r>
            <w:r>
              <w:rPr>
                <w:rFonts w:hint="eastAsia" w:ascii="宋体" w:hAnsi="宋体" w:eastAsia="宋体" w:cs="宋体"/>
                <w:i w:val="0"/>
                <w:iCs w:val="0"/>
                <w:sz w:val="21"/>
                <w:szCs w:val="21"/>
                <w:highlight w:val="none"/>
                <w:u w:val="none"/>
                <w:lang w:eastAsia="zh-CN"/>
              </w:rPr>
              <w:t>人</w:t>
            </w:r>
            <w:r>
              <w:rPr>
                <w:rFonts w:hint="eastAsia" w:ascii="宋体" w:hAnsi="宋体" w:eastAsia="宋体" w:cs="宋体"/>
                <w:i w:val="0"/>
                <w:iCs w:val="0"/>
                <w:sz w:val="21"/>
                <w:szCs w:val="21"/>
                <w:highlight w:val="none"/>
                <w:u w:val="none"/>
              </w:rPr>
              <w:t>应具备良好的商业信誉，提供参加政府采购活动前3年内在经营活动中没有重大违法记录的书面声明</w:t>
            </w:r>
            <w:bookmarkEnd w:id="217"/>
          </w:p>
        </w:tc>
        <w:tc>
          <w:tcPr>
            <w:tcW w:w="1693" w:type="dxa"/>
            <w:noWrap w:val="0"/>
            <w:vAlign w:val="center"/>
          </w:tcPr>
          <w:p w14:paraId="2022059B">
            <w:pPr>
              <w:tabs>
                <w:tab w:val="left" w:pos="0"/>
              </w:tabs>
              <w:adjustRightInd w:val="0"/>
              <w:snapToGrid w:val="0"/>
              <w:jc w:val="center"/>
              <w:rPr>
                <w:rFonts w:hint="eastAsia" w:ascii="宋体" w:hAnsi="宋体" w:eastAsia="宋体" w:cs="宋体"/>
                <w:color w:val="auto"/>
                <w:kern w:val="0"/>
                <w:sz w:val="21"/>
                <w:szCs w:val="21"/>
                <w:u w:val="none"/>
              </w:rPr>
            </w:pPr>
            <w:bookmarkStart w:id="218" w:name="OLE_LINK39"/>
            <w:r>
              <w:rPr>
                <w:rFonts w:hint="eastAsia" w:ascii="宋体" w:hAnsi="宋体" w:eastAsia="宋体" w:cs="宋体"/>
                <w:color w:val="auto"/>
                <w:kern w:val="0"/>
                <w:sz w:val="21"/>
                <w:szCs w:val="21"/>
                <w:u w:val="none"/>
              </w:rPr>
              <w:t>合法有效</w:t>
            </w:r>
            <w:bookmarkEnd w:id="218"/>
          </w:p>
        </w:tc>
        <w:tc>
          <w:tcPr>
            <w:tcW w:w="790" w:type="dxa"/>
            <w:noWrap w:val="0"/>
            <w:vAlign w:val="center"/>
          </w:tcPr>
          <w:p w14:paraId="75F4B1B8">
            <w:pPr>
              <w:tabs>
                <w:tab w:val="left" w:pos="0"/>
              </w:tabs>
              <w:adjustRightInd w:val="0"/>
              <w:snapToGrid w:val="0"/>
              <w:rPr>
                <w:rFonts w:hint="eastAsia" w:ascii="宋体" w:hAnsi="宋体" w:eastAsia="宋体" w:cs="宋体"/>
                <w:color w:val="auto"/>
                <w:kern w:val="0"/>
                <w:sz w:val="21"/>
                <w:szCs w:val="21"/>
                <w:u w:val="none"/>
              </w:rPr>
            </w:pPr>
          </w:p>
        </w:tc>
      </w:tr>
      <w:tr w14:paraId="6D551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735" w:type="dxa"/>
            <w:noWrap w:val="0"/>
            <w:vAlign w:val="center"/>
          </w:tcPr>
          <w:p w14:paraId="740F7E94">
            <w:pPr>
              <w:tabs>
                <w:tab w:val="left" w:pos="0"/>
              </w:tabs>
              <w:adjustRightInd w:val="0"/>
              <w:snapToGrid w:val="0"/>
              <w:jc w:val="center"/>
              <w:rPr>
                <w:rFonts w:hint="default" w:hAnsi="宋体" w:eastAsia="宋体" w:cs="宋体"/>
                <w:color w:val="auto"/>
                <w:kern w:val="0"/>
                <w:sz w:val="21"/>
                <w:szCs w:val="21"/>
                <w:u w:val="none"/>
                <w:lang w:val="en-US" w:eastAsia="zh-CN"/>
              </w:rPr>
            </w:pPr>
            <w:r>
              <w:rPr>
                <w:rFonts w:hint="eastAsia" w:hAnsi="宋体" w:eastAsia="宋体" w:cs="宋体"/>
                <w:color w:val="auto"/>
                <w:kern w:val="0"/>
                <w:sz w:val="21"/>
                <w:szCs w:val="21"/>
                <w:u w:val="none"/>
                <w:lang w:val="en-US" w:eastAsia="zh-CN"/>
              </w:rPr>
              <w:t>6</w:t>
            </w:r>
          </w:p>
        </w:tc>
        <w:tc>
          <w:tcPr>
            <w:tcW w:w="5620" w:type="dxa"/>
            <w:noWrap w:val="0"/>
            <w:vAlign w:val="center"/>
          </w:tcPr>
          <w:p w14:paraId="4228185D">
            <w:pPr>
              <w:tabs>
                <w:tab w:val="left" w:pos="0"/>
              </w:tabs>
              <w:adjustRightInd w:val="0"/>
              <w:snapToGrid w:val="0"/>
              <w:rPr>
                <w:rFonts w:hint="eastAsia" w:ascii="宋体" w:hAnsi="宋体" w:eastAsia="宋体" w:cs="宋体"/>
                <w:i w:val="0"/>
                <w:iCs w:val="0"/>
                <w:sz w:val="21"/>
                <w:szCs w:val="21"/>
                <w:highlight w:val="none"/>
                <w:u w:val="none"/>
              </w:rPr>
            </w:pPr>
            <w:bookmarkStart w:id="219" w:name="OLE_LINK15"/>
            <w:r>
              <w:rPr>
                <w:rFonts w:hint="eastAsia" w:ascii="宋体" w:hAnsi="宋体" w:eastAsia="宋体" w:cs="宋体"/>
                <w:i w:val="0"/>
                <w:iCs w:val="0"/>
                <w:sz w:val="21"/>
                <w:szCs w:val="21"/>
                <w:highlight w:val="none"/>
                <w:u w:val="none"/>
                <w:lang w:val="en-US" w:eastAsia="zh-CN"/>
              </w:rPr>
              <w:t xml:space="preserve">提供 2023 年度财务审计报告或财务报表，本年度新 </w:t>
            </w:r>
          </w:p>
          <w:p w14:paraId="2113B765">
            <w:pPr>
              <w:tabs>
                <w:tab w:val="left" w:pos="0"/>
              </w:tabs>
              <w:adjustRightInd w:val="0"/>
              <w:snapToGrid w:val="0"/>
              <w:rPr>
                <w:rFonts w:hint="eastAsia" w:ascii="宋体" w:hAnsi="宋体" w:eastAsia="宋体" w:cs="宋体"/>
                <w:i w:val="0"/>
                <w:iCs w:val="0"/>
                <w:sz w:val="21"/>
                <w:szCs w:val="21"/>
                <w:highlight w:val="none"/>
                <w:u w:val="none"/>
              </w:rPr>
            </w:pPr>
            <w:r>
              <w:rPr>
                <w:rFonts w:hint="eastAsia" w:ascii="宋体" w:hAnsi="宋体" w:eastAsia="宋体" w:cs="宋体"/>
                <w:i w:val="0"/>
                <w:iCs w:val="0"/>
                <w:sz w:val="21"/>
                <w:szCs w:val="21"/>
                <w:highlight w:val="none"/>
                <w:u w:val="none"/>
                <w:lang w:val="en-US" w:eastAsia="zh-CN"/>
              </w:rPr>
              <w:t xml:space="preserve">成立或成立不满一年的可提供公司成立至今的财务 </w:t>
            </w:r>
          </w:p>
          <w:p w14:paraId="53AA3BE3">
            <w:pPr>
              <w:tabs>
                <w:tab w:val="left" w:pos="0"/>
              </w:tabs>
              <w:adjustRightInd w:val="0"/>
              <w:snapToGrid w:val="0"/>
              <w:rPr>
                <w:rFonts w:hint="eastAsia" w:ascii="宋体" w:hAnsi="宋体" w:eastAsia="宋体" w:cs="宋体"/>
                <w:i w:val="0"/>
                <w:iCs w:val="0"/>
                <w:sz w:val="21"/>
                <w:szCs w:val="21"/>
                <w:highlight w:val="none"/>
                <w:u w:val="none"/>
              </w:rPr>
            </w:pPr>
            <w:r>
              <w:rPr>
                <w:rFonts w:hint="eastAsia" w:ascii="宋体" w:hAnsi="宋体" w:eastAsia="宋体" w:cs="宋体"/>
                <w:i w:val="0"/>
                <w:iCs w:val="0"/>
                <w:sz w:val="21"/>
                <w:szCs w:val="21"/>
                <w:highlight w:val="none"/>
                <w:u w:val="none"/>
                <w:lang w:val="en-US" w:eastAsia="zh-CN"/>
              </w:rPr>
              <w:t>报表（应包括资产负债表、现金流量表、利润表）</w:t>
            </w:r>
            <w:bookmarkEnd w:id="219"/>
          </w:p>
        </w:tc>
        <w:tc>
          <w:tcPr>
            <w:tcW w:w="1693" w:type="dxa"/>
            <w:noWrap w:val="0"/>
            <w:vAlign w:val="center"/>
          </w:tcPr>
          <w:p w14:paraId="235E330D">
            <w:pPr>
              <w:tabs>
                <w:tab w:val="left" w:pos="0"/>
              </w:tabs>
              <w:adjustRightInd w:val="0"/>
              <w:snapToGrid w:val="0"/>
              <w:jc w:val="center"/>
              <w:rPr>
                <w:rFonts w:hint="eastAsia" w:ascii="宋体" w:hAnsi="宋体" w:eastAsia="宋体" w:cs="宋体"/>
                <w:color w:val="auto"/>
                <w:kern w:val="0"/>
                <w:sz w:val="21"/>
                <w:szCs w:val="21"/>
                <w:u w:val="none"/>
              </w:rPr>
            </w:pPr>
            <w:bookmarkStart w:id="220" w:name="OLE_LINK40"/>
            <w:r>
              <w:rPr>
                <w:rFonts w:hint="eastAsia" w:ascii="宋体" w:hAnsi="宋体" w:eastAsia="宋体" w:cs="宋体"/>
                <w:color w:val="auto"/>
                <w:kern w:val="0"/>
                <w:sz w:val="21"/>
                <w:szCs w:val="21"/>
                <w:u w:val="none"/>
              </w:rPr>
              <w:t>合法有效</w:t>
            </w:r>
            <w:bookmarkEnd w:id="220"/>
          </w:p>
        </w:tc>
        <w:tc>
          <w:tcPr>
            <w:tcW w:w="790" w:type="dxa"/>
            <w:noWrap w:val="0"/>
            <w:vAlign w:val="center"/>
          </w:tcPr>
          <w:p w14:paraId="5FBF128B">
            <w:pPr>
              <w:tabs>
                <w:tab w:val="left" w:pos="0"/>
              </w:tabs>
              <w:adjustRightInd w:val="0"/>
              <w:snapToGrid w:val="0"/>
              <w:rPr>
                <w:rFonts w:hint="eastAsia" w:ascii="宋体" w:hAnsi="宋体" w:eastAsia="宋体" w:cs="宋体"/>
                <w:color w:val="auto"/>
                <w:kern w:val="0"/>
                <w:sz w:val="21"/>
                <w:szCs w:val="21"/>
                <w:u w:val="none"/>
              </w:rPr>
            </w:pPr>
          </w:p>
        </w:tc>
      </w:tr>
      <w:tr w14:paraId="2D195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4" w:hRule="atLeast"/>
          <w:jc w:val="center"/>
        </w:trPr>
        <w:tc>
          <w:tcPr>
            <w:tcW w:w="735" w:type="dxa"/>
            <w:noWrap w:val="0"/>
            <w:vAlign w:val="center"/>
          </w:tcPr>
          <w:p w14:paraId="3037B539">
            <w:pPr>
              <w:tabs>
                <w:tab w:val="left" w:pos="0"/>
              </w:tabs>
              <w:adjustRightInd w:val="0"/>
              <w:snapToGrid w:val="0"/>
              <w:jc w:val="center"/>
              <w:rPr>
                <w:rFonts w:hint="default" w:hAnsi="宋体" w:eastAsia="宋体" w:cs="宋体"/>
                <w:color w:val="auto"/>
                <w:kern w:val="0"/>
                <w:sz w:val="21"/>
                <w:szCs w:val="21"/>
                <w:u w:val="none"/>
                <w:lang w:val="en-US" w:eastAsia="zh-CN"/>
              </w:rPr>
            </w:pPr>
            <w:r>
              <w:rPr>
                <w:rFonts w:hint="eastAsia" w:ascii="宋体" w:hAnsi="宋体" w:eastAsia="宋体" w:cs="宋体"/>
                <w:i w:val="0"/>
                <w:iCs w:val="0"/>
                <w:sz w:val="21"/>
                <w:szCs w:val="21"/>
                <w:highlight w:val="none"/>
                <w:u w:val="none"/>
                <w:lang w:val="en-US" w:eastAsia="zh-CN"/>
              </w:rPr>
              <w:t>7</w:t>
            </w:r>
          </w:p>
        </w:tc>
        <w:tc>
          <w:tcPr>
            <w:tcW w:w="5620" w:type="dxa"/>
            <w:noWrap w:val="0"/>
            <w:vAlign w:val="center"/>
          </w:tcPr>
          <w:p w14:paraId="3B32396E">
            <w:pPr>
              <w:tabs>
                <w:tab w:val="left" w:pos="0"/>
              </w:tabs>
              <w:adjustRightInd w:val="0"/>
              <w:snapToGrid w:val="0"/>
              <w:rPr>
                <w:rFonts w:hint="default" w:ascii="宋体" w:hAnsi="宋体" w:eastAsia="宋体" w:cs="宋体"/>
                <w:sz w:val="24"/>
                <w:szCs w:val="24"/>
                <w:lang w:val="en-US" w:eastAsia="zh-CN"/>
              </w:rPr>
            </w:pPr>
            <w:r>
              <w:rPr>
                <w:rFonts w:hint="eastAsia" w:ascii="宋体" w:hAnsi="宋体" w:eastAsia="宋体" w:cs="宋体"/>
                <w:i w:val="0"/>
                <w:iCs w:val="0"/>
                <w:sz w:val="21"/>
                <w:szCs w:val="21"/>
                <w:highlight w:val="none"/>
                <w:u w:val="none"/>
                <w:lang w:val="en-US" w:eastAsia="zh-CN"/>
              </w:rPr>
              <w:t>投标保证金缴纳凭证</w:t>
            </w:r>
          </w:p>
        </w:tc>
        <w:tc>
          <w:tcPr>
            <w:tcW w:w="1693" w:type="dxa"/>
            <w:noWrap w:val="0"/>
            <w:vAlign w:val="center"/>
          </w:tcPr>
          <w:p w14:paraId="01BB6CA2">
            <w:pPr>
              <w:tabs>
                <w:tab w:val="left" w:pos="0"/>
              </w:tabs>
              <w:adjustRightInd w:val="0"/>
              <w:snapToGrid w:val="0"/>
              <w:jc w:val="center"/>
              <w:rPr>
                <w:rFonts w:hint="default" w:ascii="宋体" w:hAnsi="宋体" w:eastAsia="宋体" w:cs="宋体"/>
                <w:color w:val="auto"/>
                <w:kern w:val="0"/>
                <w:sz w:val="21"/>
                <w:szCs w:val="21"/>
                <w:u w:val="none"/>
                <w:lang w:val="en-US" w:eastAsia="zh-CN"/>
              </w:rPr>
            </w:pPr>
            <w:r>
              <w:rPr>
                <w:rFonts w:hint="eastAsia" w:ascii="宋体" w:hAnsi="宋体" w:eastAsia="宋体" w:cs="宋体"/>
                <w:color w:val="auto"/>
                <w:kern w:val="0"/>
                <w:sz w:val="21"/>
                <w:szCs w:val="21"/>
                <w:u w:val="none"/>
                <w:lang w:val="en-US" w:eastAsia="zh-CN"/>
              </w:rPr>
              <w:t>合法有效</w:t>
            </w:r>
          </w:p>
        </w:tc>
        <w:tc>
          <w:tcPr>
            <w:tcW w:w="790" w:type="dxa"/>
            <w:noWrap w:val="0"/>
            <w:vAlign w:val="center"/>
          </w:tcPr>
          <w:p w14:paraId="793320E5">
            <w:pPr>
              <w:tabs>
                <w:tab w:val="left" w:pos="0"/>
              </w:tabs>
              <w:adjustRightInd w:val="0"/>
              <w:snapToGrid w:val="0"/>
              <w:rPr>
                <w:rFonts w:hint="eastAsia" w:ascii="宋体" w:hAnsi="宋体" w:eastAsia="宋体" w:cs="宋体"/>
                <w:color w:val="auto"/>
                <w:kern w:val="0"/>
                <w:sz w:val="21"/>
                <w:szCs w:val="21"/>
                <w:u w:val="none"/>
              </w:rPr>
            </w:pPr>
          </w:p>
        </w:tc>
      </w:tr>
    </w:tbl>
    <w:p w14:paraId="1050BCF8">
      <w:pPr>
        <w:pStyle w:val="8"/>
        <w:jc w:val="both"/>
        <w:outlineLvl w:val="9"/>
        <w:rPr>
          <w:rFonts w:hint="eastAsia" w:hAnsi="宋体" w:eastAsia="宋体" w:cs="宋体"/>
          <w:b w:val="0"/>
          <w:bCs/>
          <w:sz w:val="24"/>
          <w:szCs w:val="24"/>
          <w:highlight w:val="none"/>
          <w:lang w:eastAsia="zh-CN"/>
        </w:rPr>
      </w:pPr>
    </w:p>
    <w:p w14:paraId="783E49BE">
      <w:pPr>
        <w:pStyle w:val="8"/>
        <w:jc w:val="both"/>
        <w:outlineLvl w:val="9"/>
        <w:rPr>
          <w:rFonts w:hint="eastAsia" w:hAnsi="宋体" w:eastAsia="宋体" w:cs="宋体"/>
          <w:b w:val="0"/>
          <w:bCs/>
          <w:sz w:val="24"/>
          <w:szCs w:val="24"/>
          <w:highlight w:val="none"/>
          <w:lang w:eastAsia="zh-CN"/>
        </w:rPr>
      </w:pPr>
    </w:p>
    <w:p w14:paraId="510A66C0">
      <w:pPr>
        <w:rPr>
          <w:rFonts w:hint="eastAsia" w:hAnsi="宋体" w:eastAsia="宋体" w:cs="宋体"/>
          <w:b w:val="0"/>
          <w:bCs/>
          <w:sz w:val="24"/>
          <w:szCs w:val="24"/>
          <w:highlight w:val="none"/>
          <w:lang w:eastAsia="zh-CN"/>
        </w:rPr>
      </w:pPr>
    </w:p>
    <w:p w14:paraId="56168BDD">
      <w:pPr>
        <w:pStyle w:val="30"/>
        <w:rPr>
          <w:rFonts w:hint="eastAsia" w:hAnsi="宋体" w:eastAsia="宋体" w:cs="宋体"/>
          <w:b w:val="0"/>
          <w:bCs/>
          <w:sz w:val="24"/>
          <w:szCs w:val="24"/>
          <w:highlight w:val="none"/>
          <w:lang w:eastAsia="zh-CN"/>
        </w:rPr>
      </w:pPr>
    </w:p>
    <w:p w14:paraId="1D380D00">
      <w:pPr>
        <w:pStyle w:val="30"/>
        <w:rPr>
          <w:rFonts w:hint="eastAsia" w:hAnsi="宋体" w:eastAsia="宋体" w:cs="宋体"/>
          <w:b w:val="0"/>
          <w:bCs/>
          <w:sz w:val="24"/>
          <w:szCs w:val="24"/>
          <w:highlight w:val="none"/>
          <w:lang w:eastAsia="zh-CN"/>
        </w:rPr>
      </w:pPr>
    </w:p>
    <w:p w14:paraId="20CC61C0">
      <w:pPr>
        <w:pStyle w:val="30"/>
        <w:rPr>
          <w:rFonts w:hint="eastAsia" w:hAnsi="宋体" w:eastAsia="宋体" w:cs="宋体"/>
          <w:b w:val="0"/>
          <w:bCs/>
          <w:sz w:val="24"/>
          <w:szCs w:val="24"/>
          <w:highlight w:val="none"/>
          <w:lang w:eastAsia="zh-CN"/>
        </w:rPr>
      </w:pPr>
    </w:p>
    <w:p w14:paraId="341BD270">
      <w:pPr>
        <w:pStyle w:val="30"/>
        <w:rPr>
          <w:rFonts w:hint="eastAsia" w:hAnsi="宋体" w:eastAsia="宋体" w:cs="宋体"/>
          <w:b w:val="0"/>
          <w:bCs/>
          <w:sz w:val="24"/>
          <w:szCs w:val="24"/>
          <w:highlight w:val="none"/>
          <w:lang w:eastAsia="zh-CN"/>
        </w:rPr>
      </w:pPr>
    </w:p>
    <w:p w14:paraId="10309506">
      <w:pPr>
        <w:pStyle w:val="6"/>
        <w:rPr>
          <w:rFonts w:hint="eastAsia" w:hAnsi="宋体" w:eastAsia="宋体" w:cs="宋体"/>
          <w:b w:val="0"/>
          <w:bCs/>
          <w:sz w:val="24"/>
          <w:szCs w:val="24"/>
          <w:highlight w:val="none"/>
          <w:lang w:eastAsia="zh-CN"/>
        </w:rPr>
      </w:pPr>
    </w:p>
    <w:p w14:paraId="30F7A197">
      <w:pPr>
        <w:pStyle w:val="10"/>
        <w:ind w:left="0" w:leftChars="0" w:firstLine="0" w:firstLineChars="0"/>
        <w:rPr>
          <w:rFonts w:hint="eastAsia"/>
          <w:lang w:eastAsia="zh-CN"/>
        </w:rPr>
      </w:pPr>
    </w:p>
    <w:p w14:paraId="258715C6">
      <w:pPr>
        <w:rPr>
          <w:rFonts w:hint="eastAsia" w:hAnsi="宋体" w:eastAsia="宋体" w:cs="宋体"/>
          <w:b w:val="0"/>
          <w:bCs/>
          <w:sz w:val="24"/>
          <w:szCs w:val="24"/>
          <w:highlight w:val="none"/>
          <w:lang w:eastAsia="zh-CN"/>
        </w:rPr>
      </w:pPr>
    </w:p>
    <w:p w14:paraId="43F46FF7">
      <w:pPr>
        <w:pStyle w:val="8"/>
        <w:jc w:val="both"/>
        <w:outlineLvl w:val="9"/>
        <w:rPr>
          <w:rFonts w:hint="eastAsia" w:ascii="宋体" w:hAnsi="宋体" w:eastAsia="宋体" w:cs="宋体"/>
          <w:b/>
          <w:bCs/>
          <w:sz w:val="24"/>
          <w:szCs w:val="24"/>
          <w:highlight w:val="none"/>
          <w:lang w:eastAsia="zh-CN"/>
        </w:rPr>
      </w:pPr>
      <w:r>
        <w:rPr>
          <w:rFonts w:hint="eastAsia" w:hAnsi="宋体" w:eastAsia="宋体" w:cs="宋体"/>
          <w:b w:val="0"/>
          <w:bCs/>
          <w:sz w:val="24"/>
          <w:szCs w:val="24"/>
          <w:highlight w:val="none"/>
          <w:lang w:eastAsia="zh-CN"/>
        </w:rPr>
        <w:t>附件</w:t>
      </w:r>
      <w:r>
        <w:rPr>
          <w:rFonts w:hint="eastAsia" w:hAnsi="宋体" w:eastAsia="宋体" w:cs="宋体"/>
          <w:b w:val="0"/>
          <w:bCs/>
          <w:sz w:val="24"/>
          <w:szCs w:val="24"/>
          <w:highlight w:val="none"/>
          <w:lang w:val="en-US" w:eastAsia="zh-CN"/>
        </w:rPr>
        <w:t>2：</w:t>
      </w:r>
    </w:p>
    <w:p w14:paraId="300C7243">
      <w:pPr>
        <w:outlineLvl w:val="9"/>
        <w:rPr>
          <w:rFonts w:hint="eastAsia"/>
          <w:highlight w:val="none"/>
          <w:lang w:val="en-US" w:eastAsia="zh-CN"/>
        </w:rPr>
      </w:pPr>
    </w:p>
    <w:p w14:paraId="281B9E02">
      <w:pPr>
        <w:pStyle w:val="8"/>
        <w:jc w:val="center"/>
        <w:outlineLvl w:val="9"/>
        <w:rPr>
          <w:rFonts w:hint="eastAsia" w:ascii="宋体" w:hAnsi="宋体" w:eastAsia="宋体" w:cs="宋体"/>
          <w:b/>
          <w:bCs/>
          <w:sz w:val="24"/>
          <w:szCs w:val="24"/>
          <w:highlight w:val="none"/>
          <w:lang w:eastAsia="zh-CN"/>
        </w:rPr>
      </w:pPr>
      <w:r>
        <w:rPr>
          <w:rFonts w:hint="eastAsia" w:hAnsi="宋体" w:eastAsia="宋体" w:cs="宋体"/>
          <w:b w:val="0"/>
          <w:bCs/>
          <w:color w:val="000000"/>
          <w:sz w:val="24"/>
          <w:szCs w:val="24"/>
          <w:highlight w:val="none"/>
          <w:lang w:eastAsia="zh-CN"/>
        </w:rPr>
        <w:t>初步评审标准—</w:t>
      </w:r>
      <w:r>
        <w:rPr>
          <w:rFonts w:hint="eastAsia" w:ascii="宋体" w:hAnsi="宋体" w:eastAsia="宋体" w:cs="宋体"/>
          <w:b/>
          <w:bCs/>
          <w:sz w:val="24"/>
          <w:szCs w:val="24"/>
          <w:highlight w:val="none"/>
          <w:lang w:val="en-US" w:eastAsia="zh-CN"/>
        </w:rPr>
        <w:t>符合性</w:t>
      </w:r>
      <w:r>
        <w:rPr>
          <w:rFonts w:hint="eastAsia" w:ascii="宋体" w:hAnsi="宋体" w:eastAsia="宋体" w:cs="宋体"/>
          <w:b/>
          <w:bCs/>
          <w:sz w:val="24"/>
          <w:szCs w:val="24"/>
          <w:highlight w:val="none"/>
          <w:lang w:eastAsia="zh-CN"/>
        </w:rPr>
        <w:t>审查要素表</w:t>
      </w:r>
    </w:p>
    <w:p w14:paraId="499467BB">
      <w:pPr>
        <w:rPr>
          <w:rFonts w:hint="eastAsia" w:ascii="宋体" w:hAnsi="宋体" w:eastAsia="宋体" w:cs="宋体"/>
          <w:b/>
          <w:bCs/>
          <w:sz w:val="24"/>
          <w:szCs w:val="24"/>
          <w:highlight w:val="none"/>
          <w:lang w:eastAsia="zh-CN"/>
        </w:rPr>
      </w:pPr>
    </w:p>
    <w:p w14:paraId="6CEFDE15">
      <w:pPr>
        <w:pStyle w:val="6"/>
        <w:rPr>
          <w:rFonts w:hint="eastAsia" w:ascii="宋体" w:hAnsi="宋体" w:eastAsia="宋体" w:cs="宋体"/>
          <w:b/>
          <w:bCs/>
          <w:sz w:val="24"/>
          <w:szCs w:val="24"/>
          <w:highlight w:val="none"/>
          <w:lang w:eastAsia="zh-CN"/>
        </w:rPr>
      </w:pP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1"/>
        <w:gridCol w:w="3083"/>
        <w:gridCol w:w="5281"/>
      </w:tblGrid>
      <w:tr w14:paraId="75BFD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811" w:type="dxa"/>
            <w:noWrap w:val="0"/>
            <w:vAlign w:val="center"/>
          </w:tcPr>
          <w:p w14:paraId="183CA5B7">
            <w:pPr>
              <w:pStyle w:val="8"/>
              <w:tabs>
                <w:tab w:val="left" w:pos="567"/>
              </w:tabs>
              <w:spacing w:before="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序号</w:t>
            </w:r>
          </w:p>
        </w:tc>
        <w:tc>
          <w:tcPr>
            <w:tcW w:w="3083" w:type="dxa"/>
            <w:noWrap w:val="0"/>
            <w:vAlign w:val="center"/>
          </w:tcPr>
          <w:p w14:paraId="544ACCD1">
            <w:pPr>
              <w:pStyle w:val="8"/>
              <w:tabs>
                <w:tab w:val="left" w:pos="567"/>
              </w:tabs>
              <w:spacing w:before="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审查项目</w:t>
            </w:r>
          </w:p>
        </w:tc>
        <w:tc>
          <w:tcPr>
            <w:tcW w:w="5281" w:type="dxa"/>
            <w:noWrap w:val="0"/>
            <w:vAlign w:val="center"/>
          </w:tcPr>
          <w:p w14:paraId="0F1B8BB5">
            <w:pPr>
              <w:pStyle w:val="8"/>
              <w:tabs>
                <w:tab w:val="left" w:pos="567"/>
              </w:tabs>
              <w:spacing w:before="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投标审查要求</w:t>
            </w:r>
          </w:p>
        </w:tc>
      </w:tr>
      <w:tr w14:paraId="62404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811" w:type="dxa"/>
            <w:noWrap w:val="0"/>
            <w:vAlign w:val="center"/>
          </w:tcPr>
          <w:p w14:paraId="75C21850">
            <w:pPr>
              <w:pStyle w:val="8"/>
              <w:tabs>
                <w:tab w:val="left" w:pos="567"/>
              </w:tabs>
              <w:spacing w:before="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1</w:t>
            </w:r>
          </w:p>
        </w:tc>
        <w:tc>
          <w:tcPr>
            <w:tcW w:w="3083" w:type="dxa"/>
            <w:noWrap w:val="0"/>
            <w:vAlign w:val="center"/>
          </w:tcPr>
          <w:p w14:paraId="4D08F15A">
            <w:pPr>
              <w:pStyle w:val="8"/>
              <w:tabs>
                <w:tab w:val="left" w:pos="567"/>
              </w:tabs>
              <w:spacing w:before="0" w:line="360" w:lineRule="auto"/>
              <w:jc w:val="center"/>
              <w:rPr>
                <w:rFonts w:hint="eastAsia" w:ascii="宋体" w:hAnsi="宋体" w:eastAsia="宋体" w:cs="宋体"/>
                <w:color w:val="auto"/>
                <w:kern w:val="0"/>
                <w:sz w:val="21"/>
                <w:szCs w:val="21"/>
                <w:lang w:val="en-US" w:eastAsia="zh-CN" w:bidi="ar-SA"/>
              </w:rPr>
            </w:pPr>
            <w:bookmarkStart w:id="221" w:name="OLE_LINK42"/>
            <w:r>
              <w:rPr>
                <w:rFonts w:hint="eastAsia" w:ascii="宋体" w:hAnsi="宋体" w:eastAsia="宋体" w:cs="宋体"/>
                <w:color w:val="auto"/>
                <w:kern w:val="0"/>
                <w:sz w:val="21"/>
                <w:szCs w:val="21"/>
                <w:lang w:val="en-US" w:eastAsia="zh-CN" w:bidi="ar-SA"/>
              </w:rPr>
              <w:t>签署、盖章</w:t>
            </w:r>
            <w:bookmarkEnd w:id="221"/>
          </w:p>
        </w:tc>
        <w:tc>
          <w:tcPr>
            <w:tcW w:w="5281" w:type="dxa"/>
            <w:noWrap w:val="0"/>
            <w:vAlign w:val="center"/>
          </w:tcPr>
          <w:p w14:paraId="46587988">
            <w:pPr>
              <w:pStyle w:val="8"/>
              <w:tabs>
                <w:tab w:val="left" w:pos="567"/>
              </w:tabs>
              <w:spacing w:line="360" w:lineRule="auto"/>
              <w:jc w:val="both"/>
              <w:rPr>
                <w:rFonts w:hint="eastAsia" w:ascii="宋体" w:hAnsi="宋体" w:eastAsia="宋体" w:cs="宋体"/>
                <w:color w:val="auto"/>
                <w:kern w:val="0"/>
                <w:sz w:val="21"/>
                <w:szCs w:val="21"/>
                <w:lang w:val="en-US" w:eastAsia="zh-CN" w:bidi="ar-SA"/>
              </w:rPr>
            </w:pPr>
            <w:bookmarkStart w:id="222" w:name="OLE_LINK43"/>
            <w:r>
              <w:rPr>
                <w:rFonts w:hint="eastAsia" w:ascii="宋体" w:hAnsi="宋体" w:eastAsia="宋体" w:cs="宋体"/>
                <w:color w:val="auto"/>
                <w:kern w:val="0"/>
                <w:sz w:val="21"/>
                <w:szCs w:val="21"/>
                <w:lang w:val="en-US" w:eastAsia="zh-CN" w:bidi="ar-SA"/>
              </w:rPr>
              <w:t>投标文件按招标文件要求签署、盖章的</w:t>
            </w:r>
            <w:bookmarkEnd w:id="222"/>
          </w:p>
        </w:tc>
      </w:tr>
      <w:tr w14:paraId="33598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11" w:type="dxa"/>
            <w:noWrap w:val="0"/>
            <w:vAlign w:val="center"/>
          </w:tcPr>
          <w:p w14:paraId="11856FBD">
            <w:pPr>
              <w:pStyle w:val="8"/>
              <w:tabs>
                <w:tab w:val="left" w:pos="567"/>
              </w:tabs>
              <w:spacing w:before="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2</w:t>
            </w:r>
          </w:p>
        </w:tc>
        <w:tc>
          <w:tcPr>
            <w:tcW w:w="3083" w:type="dxa"/>
            <w:noWrap w:val="0"/>
            <w:vAlign w:val="center"/>
          </w:tcPr>
          <w:p w14:paraId="5C10A4B0">
            <w:pPr>
              <w:pStyle w:val="8"/>
              <w:tabs>
                <w:tab w:val="left" w:pos="567"/>
              </w:tabs>
              <w:spacing w:before="0" w:line="360" w:lineRule="auto"/>
              <w:jc w:val="center"/>
              <w:rPr>
                <w:rFonts w:hint="eastAsia" w:ascii="宋体" w:hAnsi="宋体" w:eastAsia="宋体" w:cs="宋体"/>
                <w:color w:val="auto"/>
                <w:kern w:val="0"/>
                <w:sz w:val="21"/>
                <w:szCs w:val="21"/>
                <w:lang w:val="en-US" w:eastAsia="zh-CN" w:bidi="ar-SA"/>
              </w:rPr>
            </w:pPr>
            <w:bookmarkStart w:id="223" w:name="OLE_LINK44"/>
            <w:r>
              <w:rPr>
                <w:rFonts w:hint="eastAsia" w:ascii="宋体" w:hAnsi="宋体" w:eastAsia="宋体" w:cs="宋体"/>
                <w:color w:val="auto"/>
                <w:kern w:val="0"/>
                <w:sz w:val="21"/>
                <w:szCs w:val="21"/>
                <w:lang w:val="en-US" w:eastAsia="zh-CN" w:bidi="ar-SA"/>
              </w:rPr>
              <w:t>投标报价</w:t>
            </w:r>
            <w:bookmarkEnd w:id="223"/>
          </w:p>
        </w:tc>
        <w:tc>
          <w:tcPr>
            <w:tcW w:w="5281" w:type="dxa"/>
            <w:noWrap w:val="0"/>
            <w:vAlign w:val="center"/>
          </w:tcPr>
          <w:p w14:paraId="1E17DD35">
            <w:pPr>
              <w:pStyle w:val="8"/>
              <w:tabs>
                <w:tab w:val="left" w:pos="567"/>
              </w:tabs>
              <w:spacing w:before="0" w:line="360" w:lineRule="auto"/>
              <w:jc w:val="both"/>
              <w:rPr>
                <w:rFonts w:hint="eastAsia" w:ascii="宋体" w:hAnsi="宋体" w:eastAsia="宋体" w:cs="宋体"/>
                <w:color w:val="auto"/>
                <w:kern w:val="0"/>
                <w:sz w:val="21"/>
                <w:szCs w:val="21"/>
                <w:lang w:val="en-US" w:eastAsia="zh-CN" w:bidi="ar-SA"/>
              </w:rPr>
            </w:pPr>
            <w:bookmarkStart w:id="224" w:name="OLE_LINK45"/>
            <w:r>
              <w:rPr>
                <w:rFonts w:hint="eastAsia" w:ascii="宋体" w:hAnsi="宋体" w:eastAsia="宋体" w:cs="宋体"/>
                <w:color w:val="auto"/>
                <w:kern w:val="0"/>
                <w:sz w:val="21"/>
                <w:szCs w:val="21"/>
                <w:lang w:val="en-US" w:eastAsia="zh-CN" w:bidi="ar-SA"/>
              </w:rPr>
              <w:t>投标人投标报价未超出采购预算或最高限价的</w:t>
            </w:r>
            <w:bookmarkEnd w:id="224"/>
          </w:p>
        </w:tc>
      </w:tr>
      <w:tr w14:paraId="5C31D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811" w:type="dxa"/>
            <w:noWrap w:val="0"/>
            <w:vAlign w:val="center"/>
          </w:tcPr>
          <w:p w14:paraId="34C14ADA">
            <w:pPr>
              <w:pStyle w:val="8"/>
              <w:tabs>
                <w:tab w:val="left" w:pos="567"/>
              </w:tabs>
              <w:spacing w:before="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3</w:t>
            </w:r>
          </w:p>
        </w:tc>
        <w:tc>
          <w:tcPr>
            <w:tcW w:w="3083" w:type="dxa"/>
            <w:noWrap w:val="0"/>
            <w:vAlign w:val="center"/>
          </w:tcPr>
          <w:p w14:paraId="31AFDF15">
            <w:pPr>
              <w:pStyle w:val="8"/>
              <w:tabs>
                <w:tab w:val="left" w:pos="567"/>
              </w:tabs>
              <w:spacing w:before="0" w:line="360" w:lineRule="auto"/>
              <w:jc w:val="center"/>
              <w:rPr>
                <w:rFonts w:hint="eastAsia" w:ascii="宋体" w:hAnsi="宋体" w:eastAsia="宋体" w:cs="宋体"/>
                <w:color w:val="auto"/>
                <w:kern w:val="0"/>
                <w:sz w:val="21"/>
                <w:szCs w:val="21"/>
                <w:lang w:val="en-US" w:eastAsia="zh-CN" w:bidi="ar-SA"/>
              </w:rPr>
            </w:pPr>
            <w:bookmarkStart w:id="225" w:name="OLE_LINK46"/>
            <w:r>
              <w:rPr>
                <w:rFonts w:hint="eastAsia" w:ascii="宋体" w:hAnsi="宋体" w:eastAsia="宋体" w:cs="宋体"/>
                <w:color w:val="auto"/>
                <w:kern w:val="0"/>
                <w:sz w:val="21"/>
                <w:szCs w:val="21"/>
                <w:lang w:val="en-US" w:eastAsia="zh-CN" w:bidi="ar-SA"/>
              </w:rPr>
              <w:t>报价合理性</w:t>
            </w:r>
            <w:bookmarkEnd w:id="225"/>
          </w:p>
        </w:tc>
        <w:tc>
          <w:tcPr>
            <w:tcW w:w="5281" w:type="dxa"/>
            <w:noWrap w:val="0"/>
            <w:vAlign w:val="center"/>
          </w:tcPr>
          <w:p w14:paraId="13F06610">
            <w:pPr>
              <w:pStyle w:val="8"/>
              <w:tabs>
                <w:tab w:val="left" w:pos="567"/>
              </w:tabs>
              <w:spacing w:before="0" w:line="360" w:lineRule="auto"/>
              <w:jc w:val="both"/>
              <w:rPr>
                <w:rFonts w:hint="eastAsia" w:ascii="宋体" w:hAnsi="宋体" w:eastAsia="宋体" w:cs="宋体"/>
                <w:color w:val="auto"/>
                <w:kern w:val="0"/>
                <w:sz w:val="21"/>
                <w:szCs w:val="21"/>
                <w:lang w:val="en-US" w:eastAsia="zh-CN" w:bidi="ar-SA"/>
              </w:rPr>
            </w:pPr>
            <w:bookmarkStart w:id="226" w:name="OLE_LINK47"/>
            <w:r>
              <w:rPr>
                <w:rFonts w:hint="eastAsia" w:ascii="宋体" w:hAnsi="宋体" w:eastAsia="宋体" w:cs="宋体"/>
                <w:color w:val="auto"/>
                <w:kern w:val="0"/>
                <w:sz w:val="21"/>
                <w:szCs w:val="21"/>
                <w:lang w:val="en-US" w:eastAsia="zh-CN" w:bidi="ar-SA"/>
              </w:rPr>
              <w:t>投标人的报价无明显低于其他通过符合性审查投标人的报价，不影响产品质量或者能诚信履约的，且投标人可以证明其报价合理性的</w:t>
            </w:r>
            <w:bookmarkEnd w:id="226"/>
          </w:p>
        </w:tc>
      </w:tr>
      <w:tr w14:paraId="085DC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811" w:type="dxa"/>
            <w:noWrap w:val="0"/>
            <w:vAlign w:val="center"/>
          </w:tcPr>
          <w:p w14:paraId="679D89A1">
            <w:pPr>
              <w:pStyle w:val="8"/>
              <w:tabs>
                <w:tab w:val="left" w:pos="567"/>
              </w:tabs>
              <w:spacing w:before="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4</w:t>
            </w:r>
          </w:p>
        </w:tc>
        <w:tc>
          <w:tcPr>
            <w:tcW w:w="3083" w:type="dxa"/>
            <w:noWrap w:val="0"/>
            <w:vAlign w:val="center"/>
          </w:tcPr>
          <w:p w14:paraId="20A3154D">
            <w:pPr>
              <w:pStyle w:val="8"/>
              <w:tabs>
                <w:tab w:val="left" w:pos="567"/>
              </w:tabs>
              <w:spacing w:before="0" w:line="360" w:lineRule="auto"/>
              <w:jc w:val="center"/>
              <w:rPr>
                <w:rFonts w:hint="eastAsia" w:ascii="宋体" w:hAnsi="宋体" w:eastAsia="宋体" w:cs="宋体"/>
                <w:color w:val="auto"/>
                <w:kern w:val="0"/>
                <w:sz w:val="21"/>
                <w:szCs w:val="21"/>
                <w:lang w:val="en-US" w:eastAsia="zh-CN" w:bidi="ar-SA"/>
              </w:rPr>
            </w:pPr>
            <w:bookmarkStart w:id="227" w:name="OLE_LINK48"/>
            <w:r>
              <w:rPr>
                <w:rFonts w:hint="eastAsia" w:ascii="宋体" w:hAnsi="宋体" w:eastAsia="宋体" w:cs="宋体"/>
                <w:color w:val="auto"/>
                <w:kern w:val="0"/>
                <w:sz w:val="21"/>
                <w:szCs w:val="21"/>
                <w:lang w:val="en-US" w:eastAsia="zh-CN" w:bidi="ar-SA"/>
              </w:rPr>
              <w:t>投标保证金</w:t>
            </w:r>
            <w:bookmarkEnd w:id="227"/>
          </w:p>
        </w:tc>
        <w:tc>
          <w:tcPr>
            <w:tcW w:w="5281" w:type="dxa"/>
            <w:noWrap w:val="0"/>
            <w:vAlign w:val="center"/>
          </w:tcPr>
          <w:p w14:paraId="65599F82">
            <w:pPr>
              <w:pStyle w:val="8"/>
              <w:tabs>
                <w:tab w:val="left" w:pos="567"/>
              </w:tabs>
              <w:spacing w:before="0" w:line="360" w:lineRule="auto"/>
              <w:jc w:val="both"/>
              <w:rPr>
                <w:rFonts w:hint="eastAsia" w:ascii="宋体" w:hAnsi="宋体" w:eastAsia="宋体" w:cs="宋体"/>
                <w:color w:val="auto"/>
                <w:kern w:val="0"/>
                <w:sz w:val="21"/>
                <w:szCs w:val="21"/>
                <w:lang w:val="en-US" w:eastAsia="zh-CN" w:bidi="ar-SA"/>
              </w:rPr>
            </w:pPr>
            <w:bookmarkStart w:id="228" w:name="OLE_LINK49"/>
            <w:r>
              <w:rPr>
                <w:rFonts w:hint="eastAsia" w:ascii="宋体" w:hAnsi="宋体" w:eastAsia="宋体" w:cs="宋体"/>
                <w:color w:val="auto"/>
                <w:kern w:val="0"/>
                <w:sz w:val="21"/>
                <w:szCs w:val="21"/>
                <w:lang w:val="en-US" w:eastAsia="zh-CN" w:bidi="ar-SA"/>
              </w:rPr>
              <w:t>投标保证金提交或金额、形式完全符合招标文件要求的</w:t>
            </w:r>
            <w:bookmarkEnd w:id="228"/>
          </w:p>
        </w:tc>
      </w:tr>
      <w:tr w14:paraId="42DF3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811" w:type="dxa"/>
            <w:noWrap w:val="0"/>
            <w:vAlign w:val="center"/>
          </w:tcPr>
          <w:p w14:paraId="5FE31AC1">
            <w:pPr>
              <w:pStyle w:val="8"/>
              <w:tabs>
                <w:tab w:val="left" w:pos="567"/>
              </w:tabs>
              <w:spacing w:before="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5</w:t>
            </w:r>
          </w:p>
        </w:tc>
        <w:tc>
          <w:tcPr>
            <w:tcW w:w="3083" w:type="dxa"/>
            <w:noWrap w:val="0"/>
            <w:vAlign w:val="center"/>
          </w:tcPr>
          <w:p w14:paraId="3B1D81A9">
            <w:pPr>
              <w:pStyle w:val="8"/>
              <w:tabs>
                <w:tab w:val="left" w:pos="567"/>
              </w:tabs>
              <w:spacing w:before="0" w:line="360" w:lineRule="auto"/>
              <w:jc w:val="center"/>
              <w:rPr>
                <w:rFonts w:hint="eastAsia" w:ascii="宋体" w:hAnsi="宋体" w:eastAsia="宋体" w:cs="宋体"/>
                <w:color w:val="auto"/>
                <w:kern w:val="0"/>
                <w:sz w:val="21"/>
                <w:szCs w:val="21"/>
                <w:lang w:val="en-US" w:eastAsia="zh-CN" w:bidi="ar-SA"/>
              </w:rPr>
            </w:pPr>
            <w:bookmarkStart w:id="229" w:name="OLE_LINK50"/>
            <w:r>
              <w:rPr>
                <w:rFonts w:hint="eastAsia" w:ascii="宋体" w:hAnsi="宋体" w:eastAsia="宋体" w:cs="宋体"/>
                <w:color w:val="auto"/>
                <w:kern w:val="0"/>
                <w:sz w:val="21"/>
                <w:szCs w:val="21"/>
                <w:lang w:val="en-US" w:eastAsia="zh-CN" w:bidi="ar-SA"/>
              </w:rPr>
              <w:t>投标内容</w:t>
            </w:r>
            <w:bookmarkEnd w:id="229"/>
          </w:p>
        </w:tc>
        <w:tc>
          <w:tcPr>
            <w:tcW w:w="5281" w:type="dxa"/>
            <w:noWrap w:val="0"/>
            <w:vAlign w:val="center"/>
          </w:tcPr>
          <w:p w14:paraId="6D7ED69D">
            <w:pPr>
              <w:pStyle w:val="8"/>
              <w:tabs>
                <w:tab w:val="left" w:pos="567"/>
              </w:tabs>
              <w:spacing w:before="0" w:line="360" w:lineRule="auto"/>
              <w:jc w:val="both"/>
              <w:rPr>
                <w:rFonts w:hint="eastAsia" w:ascii="宋体" w:hAnsi="宋体" w:eastAsia="宋体" w:cs="宋体"/>
                <w:color w:val="auto"/>
                <w:kern w:val="0"/>
                <w:sz w:val="21"/>
                <w:szCs w:val="21"/>
                <w:lang w:val="en-US" w:eastAsia="zh-CN" w:bidi="ar-SA"/>
              </w:rPr>
            </w:pPr>
            <w:bookmarkStart w:id="230" w:name="OLE_LINK51"/>
            <w:r>
              <w:rPr>
                <w:rFonts w:hint="eastAsia" w:ascii="宋体" w:hAnsi="宋体" w:eastAsia="宋体" w:cs="宋体"/>
                <w:color w:val="auto"/>
                <w:kern w:val="0"/>
                <w:sz w:val="21"/>
                <w:szCs w:val="21"/>
                <w:lang w:val="en-US" w:eastAsia="zh-CN" w:bidi="ar-SA"/>
              </w:rPr>
              <w:t>投标内容未出现漏项或数量与要求不符或投标内容的技术指标未达到招标文件要求，未造成采购档次降低或影响采购要求</w:t>
            </w:r>
            <w:bookmarkEnd w:id="230"/>
          </w:p>
        </w:tc>
      </w:tr>
      <w:tr w14:paraId="353FC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811" w:type="dxa"/>
            <w:noWrap w:val="0"/>
            <w:vAlign w:val="center"/>
          </w:tcPr>
          <w:p w14:paraId="51B88F3A">
            <w:pPr>
              <w:pStyle w:val="8"/>
              <w:tabs>
                <w:tab w:val="left" w:pos="567"/>
              </w:tabs>
              <w:spacing w:before="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6</w:t>
            </w:r>
          </w:p>
        </w:tc>
        <w:tc>
          <w:tcPr>
            <w:tcW w:w="3083" w:type="dxa"/>
            <w:noWrap w:val="0"/>
            <w:vAlign w:val="center"/>
          </w:tcPr>
          <w:p w14:paraId="1FA659AE">
            <w:pPr>
              <w:pStyle w:val="8"/>
              <w:tabs>
                <w:tab w:val="left" w:pos="567"/>
              </w:tabs>
              <w:spacing w:before="0" w:line="360" w:lineRule="auto"/>
              <w:jc w:val="center"/>
              <w:rPr>
                <w:rFonts w:hint="eastAsia" w:ascii="宋体" w:hAnsi="宋体" w:eastAsia="宋体" w:cs="宋体"/>
                <w:color w:val="auto"/>
                <w:kern w:val="0"/>
                <w:sz w:val="21"/>
                <w:szCs w:val="21"/>
                <w:lang w:val="en-US" w:eastAsia="zh-CN" w:bidi="ar-SA"/>
              </w:rPr>
            </w:pPr>
            <w:bookmarkStart w:id="231" w:name="OLE_LINK52"/>
            <w:r>
              <w:rPr>
                <w:rFonts w:hint="eastAsia" w:ascii="宋体" w:hAnsi="宋体" w:eastAsia="宋体" w:cs="宋体"/>
                <w:color w:val="auto"/>
                <w:kern w:val="0"/>
                <w:sz w:val="21"/>
                <w:szCs w:val="21"/>
                <w:lang w:val="en-US" w:eastAsia="zh-CN" w:bidi="ar-SA"/>
              </w:rPr>
              <w:t>合同履行期限</w:t>
            </w:r>
            <w:bookmarkEnd w:id="231"/>
          </w:p>
        </w:tc>
        <w:tc>
          <w:tcPr>
            <w:tcW w:w="5281" w:type="dxa"/>
            <w:noWrap w:val="0"/>
            <w:vAlign w:val="center"/>
          </w:tcPr>
          <w:p w14:paraId="20765509">
            <w:pPr>
              <w:tabs>
                <w:tab w:val="left" w:pos="0"/>
              </w:tabs>
              <w:adjustRightInd w:val="0"/>
              <w:snapToGrid w:val="0"/>
              <w:jc w:val="both"/>
              <w:rPr>
                <w:rFonts w:hint="eastAsia" w:ascii="宋体" w:hAnsi="宋体" w:eastAsia="宋体" w:cs="宋体"/>
                <w:color w:val="auto"/>
                <w:kern w:val="0"/>
                <w:sz w:val="21"/>
                <w:szCs w:val="21"/>
                <w:lang w:val="en-US" w:eastAsia="zh-CN" w:bidi="ar-SA"/>
              </w:rPr>
            </w:pPr>
            <w:bookmarkStart w:id="232" w:name="OLE_LINK53"/>
            <w:r>
              <w:rPr>
                <w:rFonts w:hint="eastAsia" w:ascii="宋体" w:hAnsi="宋体" w:eastAsia="宋体" w:cs="宋体"/>
                <w:color w:val="auto"/>
                <w:kern w:val="0"/>
                <w:sz w:val="21"/>
                <w:szCs w:val="21"/>
                <w:lang w:val="en-US" w:eastAsia="zh-CN" w:bidi="ar-SA"/>
              </w:rPr>
              <w:t>应满足招标文件中要求的合同履行期限</w:t>
            </w:r>
            <w:bookmarkEnd w:id="232"/>
          </w:p>
        </w:tc>
      </w:tr>
      <w:tr w14:paraId="35A1B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trPr>
        <w:tc>
          <w:tcPr>
            <w:tcW w:w="811" w:type="dxa"/>
            <w:noWrap w:val="0"/>
            <w:vAlign w:val="center"/>
          </w:tcPr>
          <w:p w14:paraId="67C898AD">
            <w:pPr>
              <w:pStyle w:val="8"/>
              <w:tabs>
                <w:tab w:val="left" w:pos="567"/>
              </w:tabs>
              <w:spacing w:before="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7</w:t>
            </w:r>
          </w:p>
        </w:tc>
        <w:tc>
          <w:tcPr>
            <w:tcW w:w="3083" w:type="dxa"/>
            <w:noWrap w:val="0"/>
            <w:vAlign w:val="center"/>
          </w:tcPr>
          <w:p w14:paraId="6AC67570">
            <w:pPr>
              <w:pStyle w:val="8"/>
              <w:tabs>
                <w:tab w:val="left" w:pos="567"/>
              </w:tabs>
              <w:spacing w:before="0" w:line="360" w:lineRule="auto"/>
              <w:jc w:val="center"/>
              <w:rPr>
                <w:rFonts w:hint="eastAsia" w:ascii="宋体" w:hAnsi="宋体" w:eastAsia="宋体" w:cs="宋体"/>
                <w:color w:val="auto"/>
                <w:kern w:val="0"/>
                <w:sz w:val="21"/>
                <w:szCs w:val="21"/>
                <w:lang w:val="en-US" w:eastAsia="zh-CN" w:bidi="ar-SA"/>
              </w:rPr>
            </w:pPr>
            <w:bookmarkStart w:id="233" w:name="OLE_LINK54"/>
            <w:r>
              <w:rPr>
                <w:rFonts w:hint="eastAsia" w:ascii="宋体" w:hAnsi="宋体" w:eastAsia="宋体" w:cs="宋体"/>
                <w:color w:val="auto"/>
                <w:kern w:val="0"/>
                <w:sz w:val="21"/>
                <w:szCs w:val="21"/>
                <w:lang w:val="en-US" w:eastAsia="zh-CN" w:bidi="ar-SA"/>
              </w:rPr>
              <w:t>其它情形</w:t>
            </w:r>
            <w:bookmarkEnd w:id="233"/>
          </w:p>
        </w:tc>
        <w:tc>
          <w:tcPr>
            <w:tcW w:w="5281" w:type="dxa"/>
            <w:noWrap w:val="0"/>
            <w:vAlign w:val="center"/>
          </w:tcPr>
          <w:p w14:paraId="1885C125">
            <w:pPr>
              <w:pStyle w:val="8"/>
              <w:tabs>
                <w:tab w:val="left" w:pos="567"/>
              </w:tabs>
              <w:spacing w:before="0" w:line="360" w:lineRule="auto"/>
              <w:jc w:val="both"/>
              <w:rPr>
                <w:rFonts w:hint="eastAsia" w:ascii="宋体" w:hAnsi="宋体" w:eastAsia="宋体" w:cs="宋体"/>
                <w:color w:val="auto"/>
                <w:kern w:val="0"/>
                <w:sz w:val="21"/>
                <w:szCs w:val="21"/>
                <w:lang w:val="en-US" w:eastAsia="zh-CN" w:bidi="ar-SA"/>
              </w:rPr>
            </w:pPr>
            <w:bookmarkStart w:id="234" w:name="OLE_LINK55"/>
            <w:r>
              <w:rPr>
                <w:rFonts w:hint="eastAsia" w:ascii="宋体" w:hAnsi="宋体" w:eastAsia="宋体" w:cs="宋体"/>
                <w:color w:val="auto"/>
                <w:kern w:val="0"/>
                <w:sz w:val="21"/>
                <w:szCs w:val="21"/>
                <w:lang w:val="en-US" w:eastAsia="zh-CN" w:bidi="ar-SA"/>
              </w:rPr>
              <w:t>不存在其它不符合法律法规或招标文件规定的投标无效条款</w:t>
            </w:r>
            <w:bookmarkEnd w:id="234"/>
          </w:p>
        </w:tc>
      </w:tr>
    </w:tbl>
    <w:p w14:paraId="02AD04BA">
      <w:pPr>
        <w:rPr>
          <w:rFonts w:hint="eastAsia"/>
          <w:lang w:eastAsia="zh-CN"/>
        </w:rPr>
      </w:pPr>
    </w:p>
    <w:p w14:paraId="487C9C7F">
      <w:pPr>
        <w:outlineLvl w:val="9"/>
        <w:rPr>
          <w:rFonts w:hint="eastAsia"/>
          <w:highlight w:val="none"/>
          <w:lang w:eastAsia="zh-CN"/>
        </w:rPr>
      </w:pPr>
    </w:p>
    <w:p w14:paraId="7F429614">
      <w:pPr>
        <w:pStyle w:val="8"/>
        <w:jc w:val="center"/>
        <w:outlineLvl w:val="9"/>
        <w:rPr>
          <w:rFonts w:hint="eastAsia" w:ascii="宋体" w:hAnsi="宋体" w:eastAsia="宋体" w:cs="宋体"/>
          <w:b/>
          <w:bCs/>
          <w:sz w:val="24"/>
          <w:szCs w:val="24"/>
          <w:highlight w:val="none"/>
          <w:lang w:eastAsia="zh-CN"/>
        </w:rPr>
      </w:pPr>
    </w:p>
    <w:p w14:paraId="6C4C5442">
      <w:pPr>
        <w:pStyle w:val="8"/>
        <w:jc w:val="center"/>
        <w:outlineLvl w:val="9"/>
        <w:rPr>
          <w:rFonts w:hint="eastAsia" w:ascii="宋体" w:hAnsi="宋体" w:eastAsia="宋体" w:cs="宋体"/>
          <w:b/>
          <w:bCs/>
          <w:sz w:val="24"/>
          <w:szCs w:val="24"/>
          <w:highlight w:val="none"/>
          <w:lang w:eastAsia="zh-CN"/>
        </w:rPr>
      </w:pPr>
    </w:p>
    <w:p w14:paraId="7D4AB6C1">
      <w:pPr>
        <w:pStyle w:val="8"/>
        <w:jc w:val="center"/>
        <w:outlineLvl w:val="9"/>
        <w:rPr>
          <w:rFonts w:hint="eastAsia" w:ascii="宋体" w:hAnsi="宋体" w:eastAsia="宋体" w:cs="宋体"/>
          <w:b/>
          <w:bCs/>
          <w:sz w:val="24"/>
          <w:szCs w:val="24"/>
          <w:highlight w:val="none"/>
          <w:lang w:eastAsia="zh-CN"/>
        </w:rPr>
      </w:pPr>
    </w:p>
    <w:p w14:paraId="4973F53C">
      <w:pPr>
        <w:pStyle w:val="8"/>
        <w:jc w:val="center"/>
        <w:outlineLvl w:val="9"/>
        <w:rPr>
          <w:rFonts w:hint="eastAsia" w:ascii="宋体" w:hAnsi="宋体" w:eastAsia="宋体" w:cs="宋体"/>
          <w:b/>
          <w:bCs/>
          <w:sz w:val="24"/>
          <w:szCs w:val="24"/>
          <w:highlight w:val="none"/>
          <w:lang w:eastAsia="zh-CN"/>
        </w:rPr>
      </w:pPr>
    </w:p>
    <w:p w14:paraId="1877ABBC">
      <w:pPr>
        <w:pStyle w:val="8"/>
        <w:jc w:val="center"/>
        <w:outlineLvl w:val="9"/>
        <w:rPr>
          <w:rFonts w:hint="eastAsia" w:ascii="宋体" w:hAnsi="宋体" w:eastAsia="宋体" w:cs="宋体"/>
          <w:b/>
          <w:bCs/>
          <w:sz w:val="24"/>
          <w:szCs w:val="24"/>
          <w:highlight w:val="none"/>
          <w:lang w:eastAsia="zh-CN"/>
        </w:rPr>
      </w:pPr>
    </w:p>
    <w:p w14:paraId="45FBC7C1">
      <w:pPr>
        <w:pStyle w:val="8"/>
        <w:jc w:val="center"/>
        <w:outlineLvl w:val="9"/>
        <w:rPr>
          <w:rFonts w:hint="eastAsia" w:ascii="宋体" w:hAnsi="宋体" w:eastAsia="宋体" w:cs="宋体"/>
          <w:b/>
          <w:bCs/>
          <w:sz w:val="24"/>
          <w:szCs w:val="24"/>
          <w:highlight w:val="none"/>
          <w:lang w:eastAsia="zh-CN"/>
        </w:rPr>
      </w:pPr>
    </w:p>
    <w:p w14:paraId="4013BDCA">
      <w:pPr>
        <w:outlineLvl w:val="9"/>
        <w:rPr>
          <w:rFonts w:hint="eastAsia" w:ascii="宋体" w:hAnsi="宋体" w:eastAsia="宋体" w:cs="宋体"/>
          <w:b/>
          <w:bCs/>
          <w:sz w:val="24"/>
          <w:szCs w:val="24"/>
          <w:highlight w:val="none"/>
          <w:lang w:eastAsia="zh-CN"/>
        </w:rPr>
      </w:pPr>
    </w:p>
    <w:p w14:paraId="03E1DE28">
      <w:pPr>
        <w:spacing w:line="560" w:lineRule="exact"/>
        <w:jc w:val="both"/>
        <w:outlineLvl w:val="9"/>
        <w:rPr>
          <w:rFonts w:hint="eastAsia" w:hAnsi="宋体" w:eastAsia="宋体" w:cs="宋体"/>
          <w:b w:val="0"/>
          <w:bCs/>
          <w:sz w:val="28"/>
          <w:szCs w:val="28"/>
          <w:highlight w:val="none"/>
          <w:lang w:val="en-US" w:eastAsia="zh-CN"/>
        </w:rPr>
      </w:pPr>
      <w:r>
        <w:rPr>
          <w:rFonts w:hint="eastAsia" w:ascii="宋体" w:hAnsi="宋体" w:eastAsia="宋体" w:cs="宋体"/>
          <w:b/>
          <w:sz w:val="28"/>
          <w:szCs w:val="28"/>
          <w:highlight w:val="none"/>
        </w:rPr>
        <w:br w:type="page"/>
      </w:r>
      <w:r>
        <w:rPr>
          <w:rFonts w:hint="eastAsia" w:hAnsi="宋体" w:eastAsia="宋体" w:cs="宋体"/>
          <w:b w:val="0"/>
          <w:bCs/>
          <w:sz w:val="24"/>
          <w:szCs w:val="24"/>
          <w:highlight w:val="none"/>
          <w:lang w:eastAsia="zh-CN"/>
        </w:rPr>
        <w:t>附件</w:t>
      </w:r>
      <w:r>
        <w:rPr>
          <w:rFonts w:hint="eastAsia" w:hAnsi="宋体" w:eastAsia="宋体" w:cs="宋体"/>
          <w:b w:val="0"/>
          <w:bCs/>
          <w:sz w:val="24"/>
          <w:szCs w:val="24"/>
          <w:highlight w:val="none"/>
          <w:lang w:val="en-US" w:eastAsia="zh-CN"/>
        </w:rPr>
        <w:t>3：</w:t>
      </w:r>
    </w:p>
    <w:p w14:paraId="0EFF4D3E">
      <w:pPr>
        <w:spacing w:line="560" w:lineRule="exact"/>
        <w:jc w:val="center"/>
        <w:outlineLvl w:val="9"/>
        <w:rPr>
          <w:rFonts w:hint="eastAsia" w:ascii="宋体" w:hAnsi="宋体" w:eastAsia="宋体" w:cs="宋体"/>
          <w:b/>
          <w:bCs/>
          <w:kern w:val="2"/>
          <w:sz w:val="24"/>
          <w:szCs w:val="24"/>
          <w:highlight w:val="none"/>
          <w:lang w:val="en-US" w:eastAsia="zh-CN" w:bidi="ar-SA"/>
        </w:rPr>
      </w:pPr>
      <w:bookmarkStart w:id="235" w:name="_Toc11023"/>
      <w:r>
        <w:rPr>
          <w:rFonts w:hint="eastAsia" w:ascii="宋体" w:hAnsi="宋体" w:eastAsia="宋体" w:cs="宋体"/>
          <w:b/>
          <w:bCs/>
          <w:kern w:val="2"/>
          <w:sz w:val="24"/>
          <w:szCs w:val="24"/>
          <w:highlight w:val="none"/>
          <w:lang w:val="en-US" w:eastAsia="zh-CN" w:bidi="ar-SA"/>
        </w:rPr>
        <w:t>评标因素及权重分值表</w:t>
      </w:r>
      <w:bookmarkEnd w:id="235"/>
    </w:p>
    <w:p w14:paraId="2D338F54">
      <w:pPr>
        <w:pStyle w:val="8"/>
        <w:outlineLvl w:val="9"/>
        <w:rPr>
          <w:rFonts w:hint="eastAsia"/>
          <w:highlight w:val="none"/>
        </w:rPr>
      </w:pPr>
    </w:p>
    <w:tbl>
      <w:tblPr>
        <w:tblStyle w:val="21"/>
        <w:tblW w:w="89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735"/>
        <w:gridCol w:w="838"/>
        <w:gridCol w:w="5887"/>
        <w:gridCol w:w="676"/>
      </w:tblGrid>
      <w:tr w14:paraId="6878F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771" w:type="dxa"/>
            <w:vMerge w:val="restart"/>
            <w:noWrap w:val="0"/>
            <w:vAlign w:val="center"/>
          </w:tcPr>
          <w:p w14:paraId="75F9EE29">
            <w:pPr>
              <w:spacing w:line="240" w:lineRule="exact"/>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项目</w:t>
            </w:r>
          </w:p>
        </w:tc>
        <w:tc>
          <w:tcPr>
            <w:tcW w:w="8136" w:type="dxa"/>
            <w:gridSpan w:val="4"/>
            <w:noWrap w:val="0"/>
            <w:vAlign w:val="center"/>
          </w:tcPr>
          <w:p w14:paraId="639EEDF8">
            <w:pPr>
              <w:spacing w:line="240" w:lineRule="exact"/>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评分细则</w:t>
            </w:r>
          </w:p>
        </w:tc>
      </w:tr>
      <w:tr w14:paraId="21FD3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71" w:type="dxa"/>
            <w:vMerge w:val="continue"/>
            <w:noWrap w:val="0"/>
            <w:vAlign w:val="center"/>
          </w:tcPr>
          <w:p w14:paraId="56B2446B">
            <w:pPr>
              <w:spacing w:line="240" w:lineRule="exact"/>
              <w:jc w:val="center"/>
              <w:rPr>
                <w:rFonts w:hint="eastAsia" w:ascii="宋体" w:hAnsi="宋体" w:eastAsia="宋体" w:cs="宋体"/>
                <w:b/>
                <w:color w:val="auto"/>
                <w:szCs w:val="21"/>
                <w:highlight w:val="none"/>
              </w:rPr>
            </w:pPr>
          </w:p>
        </w:tc>
        <w:tc>
          <w:tcPr>
            <w:tcW w:w="735" w:type="dxa"/>
            <w:noWrap w:val="0"/>
            <w:vAlign w:val="center"/>
          </w:tcPr>
          <w:p w14:paraId="45EF2B96">
            <w:pPr>
              <w:spacing w:line="240" w:lineRule="exact"/>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分项名称</w:t>
            </w:r>
          </w:p>
        </w:tc>
        <w:tc>
          <w:tcPr>
            <w:tcW w:w="838" w:type="dxa"/>
            <w:noWrap w:val="0"/>
            <w:vAlign w:val="center"/>
          </w:tcPr>
          <w:p w14:paraId="3C859EBD">
            <w:pPr>
              <w:spacing w:line="240" w:lineRule="exact"/>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满分分值</w:t>
            </w:r>
          </w:p>
        </w:tc>
        <w:tc>
          <w:tcPr>
            <w:tcW w:w="5887" w:type="dxa"/>
            <w:noWrap w:val="0"/>
            <w:vAlign w:val="center"/>
          </w:tcPr>
          <w:p w14:paraId="0BCABFDD">
            <w:pPr>
              <w:spacing w:line="240" w:lineRule="exact"/>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评分标准</w:t>
            </w:r>
          </w:p>
        </w:tc>
        <w:tc>
          <w:tcPr>
            <w:tcW w:w="676" w:type="dxa"/>
            <w:noWrap w:val="0"/>
            <w:vAlign w:val="center"/>
          </w:tcPr>
          <w:p w14:paraId="52EA2AF6">
            <w:pPr>
              <w:spacing w:line="240" w:lineRule="exact"/>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备注</w:t>
            </w:r>
          </w:p>
        </w:tc>
      </w:tr>
      <w:tr w14:paraId="0332B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71" w:type="dxa"/>
            <w:noWrap w:val="0"/>
            <w:vAlign w:val="center"/>
          </w:tcPr>
          <w:p w14:paraId="512672A5">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价格</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20分</w:t>
            </w:r>
            <w:r>
              <w:rPr>
                <w:rFonts w:hint="eastAsia" w:ascii="宋体" w:hAnsi="宋体" w:eastAsia="宋体" w:cs="宋体"/>
                <w:color w:val="auto"/>
                <w:szCs w:val="21"/>
                <w:highlight w:val="none"/>
                <w:lang w:eastAsia="zh-CN"/>
              </w:rPr>
              <w:t>）</w:t>
            </w:r>
          </w:p>
        </w:tc>
        <w:tc>
          <w:tcPr>
            <w:tcW w:w="735" w:type="dxa"/>
            <w:noWrap w:val="0"/>
            <w:vAlign w:val="center"/>
          </w:tcPr>
          <w:p w14:paraId="08AF224A">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报价</w:t>
            </w:r>
          </w:p>
        </w:tc>
        <w:tc>
          <w:tcPr>
            <w:tcW w:w="838" w:type="dxa"/>
            <w:noWrap w:val="0"/>
            <w:vAlign w:val="center"/>
          </w:tcPr>
          <w:p w14:paraId="5CBEA820">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20</w:t>
            </w:r>
            <w:r>
              <w:rPr>
                <w:rFonts w:hint="eastAsia" w:ascii="宋体" w:hAnsi="宋体" w:eastAsia="宋体" w:cs="宋体"/>
                <w:color w:val="auto"/>
                <w:szCs w:val="21"/>
                <w:highlight w:val="none"/>
                <w:lang w:eastAsia="zh-CN"/>
              </w:rPr>
              <w:t>分</w:t>
            </w:r>
          </w:p>
        </w:tc>
        <w:tc>
          <w:tcPr>
            <w:tcW w:w="5887" w:type="dxa"/>
            <w:noWrap w:val="0"/>
            <w:vAlign w:val="center"/>
          </w:tcPr>
          <w:p w14:paraId="69A6DCF3">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color w:val="auto"/>
                <w:szCs w:val="21"/>
                <w:highlight w:val="none"/>
                <w:lang w:eastAsia="zh-CN"/>
              </w:rPr>
            </w:pPr>
            <w:r>
              <w:rPr>
                <w:rFonts w:hint="eastAsia" w:ascii="宋体" w:hAnsi="宋体"/>
                <w:color w:val="auto"/>
                <w:szCs w:val="21"/>
                <w:highlight w:val="none"/>
              </w:rPr>
              <w:t>价格分统一采用低价优先法计算，即满足</w:t>
            </w:r>
            <w:r>
              <w:rPr>
                <w:rFonts w:hint="eastAsia" w:ascii="宋体" w:hAnsi="宋体"/>
                <w:color w:val="auto"/>
                <w:szCs w:val="21"/>
                <w:highlight w:val="none"/>
                <w:lang w:val="en-US" w:eastAsia="zh-CN"/>
              </w:rPr>
              <w:t>招标</w:t>
            </w:r>
            <w:r>
              <w:rPr>
                <w:rFonts w:hint="eastAsia" w:ascii="宋体" w:hAnsi="宋体"/>
                <w:color w:val="auto"/>
                <w:szCs w:val="21"/>
                <w:highlight w:val="none"/>
              </w:rPr>
              <w:t>文件要求</w:t>
            </w:r>
          </w:p>
          <w:p w14:paraId="79D6ECB5">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default" w:eastAsia="宋体"/>
                <w:highlight w:val="none"/>
                <w:lang w:val="en-US" w:eastAsia="zh-CN"/>
              </w:rPr>
            </w:pPr>
            <w:r>
              <w:rPr>
                <w:rFonts w:hint="eastAsia" w:ascii="宋体" w:hAnsi="宋体"/>
                <w:color w:val="auto"/>
                <w:szCs w:val="21"/>
                <w:highlight w:val="none"/>
              </w:rPr>
              <w:t>且</w:t>
            </w:r>
            <w:r>
              <w:rPr>
                <w:rFonts w:hint="eastAsia" w:ascii="宋体" w:hAnsi="宋体"/>
                <w:color w:val="auto"/>
                <w:szCs w:val="21"/>
                <w:highlight w:val="none"/>
                <w:lang w:val="en-US" w:eastAsia="zh-CN"/>
              </w:rPr>
              <w:t>报价</w:t>
            </w:r>
            <w:r>
              <w:rPr>
                <w:rFonts w:hint="eastAsia" w:ascii="宋体" w:hAnsi="宋体"/>
                <w:color w:val="auto"/>
                <w:szCs w:val="21"/>
                <w:highlight w:val="none"/>
              </w:rPr>
              <w:t>价格最低的报价为基准价</w:t>
            </w:r>
            <w:r>
              <w:rPr>
                <w:rFonts w:hint="eastAsia" w:ascii="宋体" w:hAnsi="宋体"/>
                <w:color w:val="auto"/>
                <w:szCs w:val="21"/>
                <w:highlight w:val="none"/>
                <w:lang w:eastAsia="zh-CN"/>
              </w:rPr>
              <w:t>，</w:t>
            </w:r>
            <w:r>
              <w:rPr>
                <w:rFonts w:hint="eastAsia" w:ascii="宋体" w:hAnsi="宋体" w:cs="宋体"/>
                <w:color w:val="000000"/>
                <w:highlight w:val="none"/>
              </w:rPr>
              <w:t>报价得分=</w:t>
            </w:r>
            <w:r>
              <w:rPr>
                <w:rFonts w:hint="eastAsia" w:ascii="宋体" w:hAnsi="宋体" w:eastAsia="宋体" w:cs="宋体"/>
                <w:color w:val="000000"/>
                <w:highlight w:val="none"/>
                <w:lang w:eastAsia="zh-CN"/>
              </w:rPr>
              <w:t>（</w:t>
            </w:r>
            <w:r>
              <w:rPr>
                <w:rFonts w:hint="eastAsia" w:ascii="宋体" w:hAnsi="宋体" w:eastAsia="宋体" w:cs="宋体"/>
                <w:color w:val="000000"/>
                <w:highlight w:val="none"/>
                <w:lang w:val="en-US" w:eastAsia="zh-CN"/>
              </w:rPr>
              <w:t>投标</w:t>
            </w:r>
            <w:r>
              <w:rPr>
                <w:rFonts w:hint="eastAsia" w:ascii="宋体" w:hAnsi="宋体" w:cs="宋体"/>
                <w:color w:val="000000"/>
                <w:highlight w:val="none"/>
              </w:rPr>
              <w:t>基准价/</w:t>
            </w:r>
            <w:r>
              <w:rPr>
                <w:rFonts w:hint="eastAsia" w:ascii="宋体" w:hAnsi="宋体" w:cs="宋体"/>
                <w:color w:val="000000"/>
                <w:highlight w:val="none"/>
                <w:lang w:val="en-US" w:eastAsia="zh-CN"/>
              </w:rPr>
              <w:t>投标</w:t>
            </w:r>
            <w:r>
              <w:rPr>
                <w:rFonts w:hint="eastAsia" w:ascii="宋体" w:hAnsi="宋体" w:cs="宋体"/>
                <w:color w:val="000000"/>
                <w:highlight w:val="none"/>
              </w:rPr>
              <w:t>报价</w:t>
            </w:r>
            <w:r>
              <w:rPr>
                <w:rFonts w:hint="eastAsia" w:ascii="宋体" w:hAnsi="宋体" w:eastAsia="宋体" w:cs="宋体"/>
                <w:color w:val="000000"/>
                <w:highlight w:val="none"/>
                <w:lang w:eastAsia="zh-CN"/>
              </w:rPr>
              <w:t>）</w:t>
            </w:r>
            <w:r>
              <w:rPr>
                <w:rFonts w:hint="eastAsia" w:ascii="宋体" w:hAnsi="宋体" w:cs="宋体"/>
                <w:color w:val="000000"/>
                <w:highlight w:val="none"/>
              </w:rPr>
              <w:t>*</w:t>
            </w:r>
            <w:r>
              <w:rPr>
                <w:rFonts w:hint="eastAsia" w:ascii="宋体" w:hAnsi="宋体" w:eastAsia="宋体" w:cs="宋体"/>
                <w:color w:val="auto"/>
                <w:sz w:val="21"/>
                <w:szCs w:val="21"/>
                <w:highlight w:val="none"/>
              </w:rPr>
              <w:t>×100×</w:t>
            </w:r>
            <w:r>
              <w:rPr>
                <w:rFonts w:hint="eastAsia" w:ascii="宋体" w:hAnsi="宋体" w:eastAsia="宋体" w:cs="宋体"/>
                <w:color w:val="auto"/>
                <w:sz w:val="21"/>
                <w:szCs w:val="21"/>
                <w:highlight w:val="none"/>
                <w:lang w:val="en-US" w:eastAsia="zh-CN"/>
              </w:rPr>
              <w:t>2</w:t>
            </w:r>
            <w:r>
              <w:rPr>
                <w:rFonts w:hint="eastAsia" w:ascii="宋体" w:hAnsi="宋体" w:cs="宋体"/>
                <w:color w:val="auto"/>
                <w:sz w:val="21"/>
                <w:szCs w:val="21"/>
                <w:highlight w:val="none"/>
                <w:lang w:val="en-US" w:eastAsia="zh-CN"/>
              </w:rPr>
              <w:t>0</w:t>
            </w:r>
            <w:r>
              <w:rPr>
                <w:rFonts w:hint="eastAsia" w:ascii="宋体" w:hAnsi="宋体" w:eastAsia="宋体" w:cs="宋体"/>
                <w:color w:val="auto"/>
                <w:sz w:val="21"/>
                <w:szCs w:val="21"/>
                <w:highlight w:val="none"/>
              </w:rPr>
              <w:t>%.</w:t>
            </w:r>
          </w:p>
        </w:tc>
        <w:tc>
          <w:tcPr>
            <w:tcW w:w="676" w:type="dxa"/>
            <w:noWrap w:val="0"/>
            <w:vAlign w:val="center"/>
          </w:tcPr>
          <w:p w14:paraId="5589A0DD">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Cs w:val="21"/>
                <w:highlight w:val="none"/>
              </w:rPr>
            </w:pPr>
          </w:p>
        </w:tc>
      </w:tr>
      <w:tr w14:paraId="5A9EF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71" w:type="dxa"/>
            <w:vMerge w:val="restart"/>
            <w:noWrap w:val="0"/>
            <w:vAlign w:val="center"/>
          </w:tcPr>
          <w:p w14:paraId="05ADF4B9">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Cs w:val="21"/>
                <w:highlight w:val="none"/>
              </w:rPr>
            </w:pPr>
          </w:p>
        </w:tc>
        <w:tc>
          <w:tcPr>
            <w:tcW w:w="735" w:type="dxa"/>
            <w:noWrap w:val="0"/>
            <w:vAlign w:val="center"/>
          </w:tcPr>
          <w:p w14:paraId="3FC1A012">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color w:val="auto"/>
                <w:szCs w:val="21"/>
                <w:highlight w:val="none"/>
              </w:rPr>
            </w:pPr>
            <w:r>
              <w:rPr>
                <w:rFonts w:hint="eastAsia" w:ascii="宋体" w:hAnsi="宋体"/>
                <w:color w:val="auto"/>
                <w:szCs w:val="21"/>
                <w:highlight w:val="none"/>
              </w:rPr>
              <w:t>项目实施</w:t>
            </w:r>
            <w:r>
              <w:rPr>
                <w:rFonts w:hint="eastAsia" w:ascii="宋体" w:hAnsi="宋体"/>
                <w:color w:val="auto"/>
                <w:szCs w:val="21"/>
                <w:highlight w:val="none"/>
                <w:lang w:eastAsia="zh-CN"/>
              </w:rPr>
              <w:t>保障</w:t>
            </w:r>
            <w:r>
              <w:rPr>
                <w:rFonts w:hint="eastAsia" w:ascii="宋体" w:hAnsi="宋体"/>
                <w:color w:val="auto"/>
                <w:szCs w:val="21"/>
                <w:highlight w:val="none"/>
              </w:rPr>
              <w:t>方案</w:t>
            </w:r>
          </w:p>
        </w:tc>
        <w:tc>
          <w:tcPr>
            <w:tcW w:w="838" w:type="dxa"/>
            <w:noWrap w:val="0"/>
            <w:vAlign w:val="center"/>
          </w:tcPr>
          <w:p w14:paraId="2C29BD2B">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15</w:t>
            </w:r>
            <w:r>
              <w:rPr>
                <w:rFonts w:hint="eastAsia" w:ascii="宋体" w:hAnsi="宋体"/>
                <w:color w:val="auto"/>
                <w:szCs w:val="21"/>
                <w:highlight w:val="none"/>
                <w:lang w:eastAsia="zh-CN"/>
              </w:rPr>
              <w:t>分</w:t>
            </w:r>
          </w:p>
        </w:tc>
        <w:tc>
          <w:tcPr>
            <w:tcW w:w="5887" w:type="dxa"/>
            <w:noWrap w:val="0"/>
            <w:vAlign w:val="center"/>
          </w:tcPr>
          <w:p w14:paraId="1A30BB1E">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color w:val="auto"/>
                <w:szCs w:val="21"/>
                <w:highlight w:val="none"/>
                <w:lang w:eastAsia="zh-CN"/>
              </w:rPr>
            </w:pPr>
            <w:bookmarkStart w:id="236" w:name="OLE_LINK56"/>
            <w:r>
              <w:rPr>
                <w:rFonts w:hint="eastAsia" w:ascii="宋体" w:hAnsi="宋体"/>
                <w:color w:val="auto"/>
                <w:szCs w:val="21"/>
                <w:highlight w:val="none"/>
                <w:lang w:val="en-US" w:eastAsia="zh-CN"/>
              </w:rPr>
              <w:t>项</w:t>
            </w:r>
            <w:r>
              <w:rPr>
                <w:rFonts w:hint="eastAsia" w:ascii="宋体" w:hAnsi="宋体"/>
                <w:color w:val="auto"/>
                <w:szCs w:val="21"/>
                <w:highlight w:val="none"/>
                <w:lang w:eastAsia="zh-CN"/>
              </w:rPr>
              <w:t>目服务实施方案（</w:t>
            </w:r>
            <w:r>
              <w:rPr>
                <w:rFonts w:hint="eastAsia" w:ascii="宋体" w:hAnsi="宋体"/>
                <w:color w:val="auto"/>
                <w:szCs w:val="21"/>
                <w:highlight w:val="none"/>
                <w:lang w:val="en-US" w:eastAsia="zh-CN"/>
              </w:rPr>
              <w:t>15</w:t>
            </w:r>
            <w:r>
              <w:rPr>
                <w:rFonts w:hint="eastAsia" w:ascii="宋体" w:hAnsi="宋体"/>
                <w:color w:val="auto"/>
                <w:szCs w:val="21"/>
                <w:highlight w:val="none"/>
                <w:lang w:eastAsia="zh-CN"/>
              </w:rPr>
              <w:t>分）：根据投标人对本项目实际情况，</w:t>
            </w:r>
            <w:bookmarkStart w:id="237" w:name="OLE_LINK11"/>
            <w:r>
              <w:rPr>
                <w:rFonts w:hint="eastAsia" w:ascii="宋体" w:hAnsi="宋体"/>
                <w:color w:val="auto"/>
                <w:szCs w:val="21"/>
                <w:highlight w:val="none"/>
                <w:lang w:eastAsia="zh-CN"/>
              </w:rPr>
              <w:t>阐述内容须包括但不限于以下内容：</w:t>
            </w:r>
            <w:bookmarkEnd w:id="237"/>
          </w:p>
          <w:p w14:paraId="4C0504BD">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color w:val="auto"/>
                <w:szCs w:val="21"/>
                <w:highlight w:val="none"/>
                <w:lang w:val="en-US" w:eastAsia="zh-CN"/>
              </w:rPr>
            </w:pPr>
            <w:bookmarkStart w:id="238" w:name="OLE_LINK9"/>
            <w:r>
              <w:rPr>
                <w:rFonts w:hint="eastAsia" w:ascii="宋体" w:hAnsi="宋体"/>
                <w:color w:val="auto"/>
                <w:szCs w:val="21"/>
                <w:highlight w:val="none"/>
                <w:lang w:val="en-US" w:eastAsia="zh-CN"/>
              </w:rPr>
              <w:t>①</w:t>
            </w:r>
            <w:bookmarkEnd w:id="238"/>
            <w:r>
              <w:rPr>
                <w:rFonts w:hint="eastAsia" w:ascii="宋体" w:hAnsi="宋体"/>
                <w:color w:val="auto"/>
                <w:szCs w:val="21"/>
                <w:highlight w:val="none"/>
                <w:lang w:val="en-US" w:eastAsia="zh-CN"/>
              </w:rPr>
              <w:t>质量保证措施；</w:t>
            </w:r>
          </w:p>
          <w:p w14:paraId="62F6FE77">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color w:val="auto"/>
                <w:szCs w:val="21"/>
                <w:highlight w:val="none"/>
                <w:lang w:val="en-US" w:eastAsia="zh-CN"/>
              </w:rPr>
            </w:pPr>
            <w:bookmarkStart w:id="239" w:name="OLE_LINK10"/>
            <w:r>
              <w:rPr>
                <w:rFonts w:hint="eastAsia" w:ascii="宋体" w:hAnsi="宋体"/>
                <w:color w:val="auto"/>
                <w:szCs w:val="21"/>
                <w:highlight w:val="none"/>
                <w:lang w:val="en-US" w:eastAsia="zh-CN"/>
              </w:rPr>
              <w:t>②</w:t>
            </w:r>
            <w:bookmarkEnd w:id="239"/>
            <w:r>
              <w:rPr>
                <w:rFonts w:hint="eastAsia" w:ascii="宋体" w:hAnsi="宋体"/>
                <w:color w:val="auto"/>
                <w:szCs w:val="21"/>
                <w:highlight w:val="none"/>
                <w:lang w:val="en-US" w:eastAsia="zh-CN"/>
              </w:rPr>
              <w:t>项目实施人员配置方案；</w:t>
            </w:r>
          </w:p>
          <w:p w14:paraId="3F3F6ABE">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color w:val="auto"/>
                <w:szCs w:val="21"/>
                <w:highlight w:val="none"/>
                <w:lang w:val="en-US" w:eastAsia="zh-CN"/>
              </w:rPr>
            </w:pPr>
            <w:bookmarkStart w:id="240" w:name="OLE_LINK12"/>
            <w:r>
              <w:rPr>
                <w:rFonts w:hint="eastAsia" w:ascii="宋体" w:hAnsi="宋体"/>
                <w:color w:val="auto"/>
                <w:szCs w:val="21"/>
                <w:highlight w:val="none"/>
                <w:lang w:val="en-US" w:eastAsia="zh-CN"/>
              </w:rPr>
              <w:t>③</w:t>
            </w:r>
            <w:bookmarkEnd w:id="240"/>
            <w:r>
              <w:rPr>
                <w:rFonts w:hint="eastAsia" w:ascii="宋体" w:hAnsi="宋体"/>
                <w:color w:val="auto"/>
                <w:szCs w:val="21"/>
                <w:highlight w:val="none"/>
                <w:lang w:val="en-US" w:eastAsia="zh-CN"/>
              </w:rPr>
              <w:t>应急处理方案；</w:t>
            </w:r>
          </w:p>
          <w:p w14:paraId="652AB5BF">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color w:val="auto"/>
                <w:szCs w:val="21"/>
                <w:highlight w:val="none"/>
                <w:lang w:eastAsia="zh-CN"/>
              </w:rPr>
            </w:pPr>
            <w:bookmarkStart w:id="241" w:name="OLE_LINK13"/>
            <w:r>
              <w:rPr>
                <w:rFonts w:hint="eastAsia" w:ascii="宋体" w:hAnsi="宋体"/>
                <w:color w:val="auto"/>
                <w:szCs w:val="21"/>
                <w:highlight w:val="none"/>
                <w:lang w:eastAsia="zh-CN"/>
              </w:rPr>
              <w:t>评标委员会根据各投标人方案内容</w:t>
            </w:r>
            <w:r>
              <w:rPr>
                <w:rFonts w:hint="eastAsia" w:ascii="宋体" w:hAnsi="宋体"/>
                <w:color w:val="auto"/>
                <w:szCs w:val="21"/>
                <w:highlight w:val="none"/>
                <w:lang w:val="en-US" w:eastAsia="zh-CN"/>
              </w:rPr>
              <w:t>完整度及可行性进行评审，评审内容包含5项，</w:t>
            </w:r>
            <w:r>
              <w:rPr>
                <w:rFonts w:hint="eastAsia" w:ascii="宋体" w:hAnsi="宋体"/>
                <w:color w:val="auto"/>
                <w:szCs w:val="21"/>
                <w:highlight w:val="none"/>
                <w:lang w:eastAsia="zh-CN"/>
              </w:rPr>
              <w:t>项目服务实施方案内容</w:t>
            </w:r>
            <w:r>
              <w:rPr>
                <w:rFonts w:hint="eastAsia" w:ascii="宋体" w:hAnsi="宋体"/>
                <w:color w:val="auto"/>
                <w:szCs w:val="21"/>
                <w:highlight w:val="none"/>
                <w:lang w:val="en-US" w:eastAsia="zh-CN"/>
              </w:rPr>
              <w:t>完整可行最多得15分，每有一小项内容描述不清晰或有缺失内容的扣5分，扣完为止。</w:t>
            </w:r>
            <w:bookmarkEnd w:id="236"/>
            <w:bookmarkEnd w:id="241"/>
          </w:p>
        </w:tc>
        <w:tc>
          <w:tcPr>
            <w:tcW w:w="676" w:type="dxa"/>
            <w:noWrap w:val="0"/>
            <w:vAlign w:val="center"/>
          </w:tcPr>
          <w:p w14:paraId="13F03023">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color w:val="auto"/>
                <w:szCs w:val="21"/>
                <w:highlight w:val="none"/>
              </w:rPr>
            </w:pPr>
          </w:p>
        </w:tc>
      </w:tr>
      <w:tr w14:paraId="7654E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71" w:type="dxa"/>
            <w:vMerge w:val="continue"/>
            <w:noWrap w:val="0"/>
            <w:vAlign w:val="center"/>
          </w:tcPr>
          <w:p w14:paraId="60AF750C">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Cs w:val="21"/>
                <w:highlight w:val="none"/>
              </w:rPr>
            </w:pPr>
          </w:p>
        </w:tc>
        <w:tc>
          <w:tcPr>
            <w:tcW w:w="735" w:type="dxa"/>
            <w:noWrap w:val="0"/>
            <w:vAlign w:val="center"/>
          </w:tcPr>
          <w:p w14:paraId="12D357F7">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培训方案</w:t>
            </w:r>
          </w:p>
        </w:tc>
        <w:tc>
          <w:tcPr>
            <w:tcW w:w="838" w:type="dxa"/>
            <w:noWrap w:val="0"/>
            <w:vAlign w:val="center"/>
          </w:tcPr>
          <w:p w14:paraId="10045828">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6</w:t>
            </w:r>
            <w:r>
              <w:rPr>
                <w:rFonts w:hint="eastAsia" w:ascii="宋体" w:hAnsi="宋体" w:eastAsia="宋体" w:cs="宋体"/>
                <w:color w:val="auto"/>
                <w:szCs w:val="21"/>
                <w:highlight w:val="none"/>
                <w:lang w:eastAsia="zh-CN"/>
              </w:rPr>
              <w:t>分</w:t>
            </w:r>
          </w:p>
        </w:tc>
        <w:tc>
          <w:tcPr>
            <w:tcW w:w="5887" w:type="dxa"/>
            <w:noWrap w:val="0"/>
            <w:vAlign w:val="center"/>
          </w:tcPr>
          <w:p w14:paraId="185B8268">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Cs w:val="21"/>
                <w:highlight w:val="none"/>
                <w:lang w:val="en-US" w:eastAsia="zh-CN"/>
              </w:rPr>
            </w:pPr>
            <w:bookmarkStart w:id="242" w:name="OLE_LINK57"/>
            <w:r>
              <w:rPr>
                <w:rFonts w:hint="eastAsia" w:ascii="宋体" w:hAnsi="宋体" w:eastAsia="宋体" w:cs="宋体"/>
                <w:color w:val="auto"/>
                <w:szCs w:val="21"/>
                <w:highlight w:val="none"/>
                <w:lang w:val="en-US" w:eastAsia="zh-CN"/>
              </w:rPr>
              <w:t>培训方案（6分）根据各供应商培训方案进行综合评分。</w:t>
            </w:r>
          </w:p>
          <w:p w14:paraId="17643B8F">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1.目标明确，内容针对性强，培训计划安排合理，针对培训人员有分类、分岗的培训课程，安排项目组负责培训过程中的实施管理、课程配置、考核评价等工作，能够保证后期的正确使用、跟踪指导得3分。</w:t>
            </w:r>
          </w:p>
          <w:p w14:paraId="65B1C076">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2.培训计划安排合理，针对培训人员有分类、分岗的培训课程，安排项目组负责培训过程中的实施管理、课程配置、教学支持、技术支持、考核评价等工作，能够保证后期的正确使用得2分；</w:t>
            </w:r>
          </w:p>
          <w:p w14:paraId="17B00B5C">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3.培训计划安排不合理，无培训课程，培训过程中的实施管理、课程配置、教学支持、技术支持、考核评价等叙述不详细得2分；未提供不得分。</w:t>
            </w:r>
            <w:bookmarkEnd w:id="242"/>
          </w:p>
        </w:tc>
        <w:tc>
          <w:tcPr>
            <w:tcW w:w="676" w:type="dxa"/>
            <w:noWrap w:val="0"/>
            <w:vAlign w:val="center"/>
          </w:tcPr>
          <w:p w14:paraId="37A69CA3">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Cs w:val="21"/>
                <w:highlight w:val="none"/>
              </w:rPr>
            </w:pPr>
          </w:p>
        </w:tc>
      </w:tr>
      <w:tr w14:paraId="031DF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71" w:type="dxa"/>
            <w:vMerge w:val="continue"/>
            <w:noWrap w:val="0"/>
            <w:vAlign w:val="center"/>
          </w:tcPr>
          <w:p w14:paraId="05308DD1">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Cs w:val="21"/>
                <w:highlight w:val="none"/>
              </w:rPr>
            </w:pPr>
          </w:p>
        </w:tc>
        <w:tc>
          <w:tcPr>
            <w:tcW w:w="735" w:type="dxa"/>
            <w:noWrap w:val="0"/>
            <w:vAlign w:val="center"/>
          </w:tcPr>
          <w:p w14:paraId="6C9D2BA0">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售后服务方案</w:t>
            </w:r>
          </w:p>
        </w:tc>
        <w:tc>
          <w:tcPr>
            <w:tcW w:w="838" w:type="dxa"/>
            <w:noWrap w:val="0"/>
            <w:vAlign w:val="center"/>
          </w:tcPr>
          <w:p w14:paraId="4B14ACAD">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15</w:t>
            </w:r>
            <w:r>
              <w:rPr>
                <w:rFonts w:hint="eastAsia" w:ascii="宋体" w:hAnsi="宋体" w:eastAsia="宋体" w:cs="宋体"/>
                <w:color w:val="auto"/>
                <w:szCs w:val="21"/>
                <w:highlight w:val="none"/>
                <w:lang w:eastAsia="zh-CN"/>
              </w:rPr>
              <w:t>分</w:t>
            </w:r>
          </w:p>
        </w:tc>
        <w:tc>
          <w:tcPr>
            <w:tcW w:w="5887" w:type="dxa"/>
            <w:noWrap w:val="0"/>
            <w:vAlign w:val="center"/>
          </w:tcPr>
          <w:p w14:paraId="5933CD69">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Cs w:val="21"/>
                <w:highlight w:val="none"/>
              </w:rPr>
            </w:pPr>
            <w:bookmarkStart w:id="243" w:name="OLE_LINK58"/>
            <w:r>
              <w:rPr>
                <w:rFonts w:hint="eastAsia" w:ascii="宋体" w:hAnsi="宋体" w:eastAsia="宋体" w:cs="宋体"/>
                <w:color w:val="auto"/>
                <w:szCs w:val="21"/>
                <w:highlight w:val="none"/>
                <w:lang w:val="en-US" w:eastAsia="zh-CN"/>
              </w:rPr>
              <w:t xml:space="preserve">1、售后服务方案制定完善，包括但不限于售后服务内容、方式、人员及其他资源保障等，后续保障措施可行性强，遇到问题（含技术问题）时能迅速响应，并能及时解决。设备到位后安装调试方案全面到位且承诺质保期限得 10-15 分。 </w:t>
            </w:r>
          </w:p>
          <w:p w14:paraId="772E2DFC">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 xml:space="preserve">2、售后服务方案制定较为完善，主要包括售后服务内容、方式、 </w:t>
            </w:r>
          </w:p>
          <w:p w14:paraId="0622BB13">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 xml:space="preserve">人员及其他资源保障等，后续保障措施可行性较强，遇到问题时响应较为迅速，设备到位后安装调试方案较全面且承诺质保期限得7-9 分。 </w:t>
            </w:r>
          </w:p>
          <w:p w14:paraId="228C4C73">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 xml:space="preserve">3、售后服务方案一般，未能重点突出售后服务内容、方式、人员及其他资源保障等关键方面，后续保证措施可行性一般，遇到问题时响应速度一般且承诺质保期限，得 3-5 分。 </w:t>
            </w:r>
          </w:p>
          <w:p w14:paraId="7C6AECEF">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 xml:space="preserve">4、售后服务方案制定较简单，对售后服务内容、方式、人员及其他资源保障等方面的叙述过于简略，后续保障措施可行性较差，遇到问题时响应速度较慢且承诺质保期限，得 0-2 分。 </w:t>
            </w:r>
          </w:p>
          <w:p w14:paraId="372939AD">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 xml:space="preserve">5、未制定售后服务方案不得分。 </w:t>
            </w:r>
            <w:bookmarkEnd w:id="243"/>
          </w:p>
        </w:tc>
        <w:tc>
          <w:tcPr>
            <w:tcW w:w="676" w:type="dxa"/>
            <w:noWrap w:val="0"/>
            <w:vAlign w:val="center"/>
          </w:tcPr>
          <w:p w14:paraId="799E2D95">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Cs w:val="21"/>
                <w:highlight w:val="none"/>
              </w:rPr>
            </w:pPr>
          </w:p>
        </w:tc>
      </w:tr>
      <w:tr w14:paraId="01145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71" w:type="dxa"/>
            <w:vMerge w:val="continue"/>
            <w:noWrap w:val="0"/>
            <w:vAlign w:val="center"/>
          </w:tcPr>
          <w:p w14:paraId="471452A9">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Cs w:val="21"/>
                <w:highlight w:val="none"/>
              </w:rPr>
            </w:pPr>
          </w:p>
        </w:tc>
        <w:tc>
          <w:tcPr>
            <w:tcW w:w="735" w:type="dxa"/>
            <w:noWrap w:val="0"/>
            <w:vAlign w:val="center"/>
          </w:tcPr>
          <w:p w14:paraId="6CCA0D68">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default" w:ascii="宋体" w:hAnsi="宋体" w:eastAsia="宋体" w:cs="宋体"/>
                <w:color w:val="auto"/>
                <w:szCs w:val="21"/>
                <w:highlight w:val="none"/>
                <w:lang w:val="en-US" w:eastAsia="zh-CN"/>
              </w:rPr>
            </w:pPr>
            <w:r>
              <w:rPr>
                <w:rFonts w:hint="eastAsia" w:ascii="宋体" w:hAnsi="宋体"/>
                <w:bCs/>
                <w:szCs w:val="21"/>
                <w:lang w:eastAsia="zh-CN"/>
              </w:rPr>
              <w:t>技术</w:t>
            </w:r>
            <w:r>
              <w:rPr>
                <w:rFonts w:hint="eastAsia" w:ascii="宋体" w:hAnsi="宋体"/>
                <w:bCs/>
                <w:szCs w:val="21"/>
                <w:lang w:val="en-US" w:eastAsia="zh-CN"/>
              </w:rPr>
              <w:t>响应程度</w:t>
            </w:r>
          </w:p>
        </w:tc>
        <w:tc>
          <w:tcPr>
            <w:tcW w:w="838" w:type="dxa"/>
            <w:noWrap w:val="0"/>
            <w:vAlign w:val="center"/>
          </w:tcPr>
          <w:p w14:paraId="79CC8B49">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20</w:t>
            </w:r>
            <w:r>
              <w:rPr>
                <w:rFonts w:hint="eastAsia" w:ascii="宋体" w:hAnsi="宋体" w:eastAsia="宋体" w:cs="宋体"/>
                <w:color w:val="auto"/>
                <w:szCs w:val="21"/>
                <w:highlight w:val="none"/>
                <w:lang w:eastAsia="zh-CN"/>
              </w:rPr>
              <w:t>分</w:t>
            </w:r>
          </w:p>
        </w:tc>
        <w:tc>
          <w:tcPr>
            <w:tcW w:w="5887" w:type="dxa"/>
            <w:noWrap w:val="0"/>
            <w:vAlign w:val="center"/>
          </w:tcPr>
          <w:p w14:paraId="732229F2">
            <w:pPr>
              <w:numPr>
                <w:ilvl w:val="0"/>
                <w:numId w:val="0"/>
              </w:numPr>
              <w:rPr>
                <w:rFonts w:hint="eastAsia" w:ascii="宋体" w:hAnsi="宋体" w:eastAsia="宋体" w:cs="Times New Roman"/>
                <w:kern w:val="0"/>
                <w:sz w:val="21"/>
                <w:szCs w:val="21"/>
                <w:lang w:val="en-US" w:eastAsia="zh-CN" w:bidi="ar-SA"/>
              </w:rPr>
            </w:pPr>
            <w:bookmarkStart w:id="244" w:name="OLE_LINK59"/>
            <w:r>
              <w:rPr>
                <w:rFonts w:hint="eastAsia" w:ascii="宋体" w:hAnsi="宋体" w:eastAsia="宋体" w:cs="Times New Roman"/>
                <w:kern w:val="0"/>
                <w:sz w:val="21"/>
                <w:szCs w:val="21"/>
                <w:lang w:val="en-US" w:eastAsia="zh-CN" w:bidi="ar-SA"/>
              </w:rPr>
              <w:t xml:space="preserve">1.供应商须提供所开发软件系统与现有系统进行数据对接的对接方案：方案科学、合理，符合智能应急指挥要求得3 分； </w:t>
            </w:r>
          </w:p>
          <w:p w14:paraId="635F73DB">
            <w:pPr>
              <w:numPr>
                <w:ilvl w:val="0"/>
                <w:numId w:val="0"/>
              </w:numPr>
              <w:rPr>
                <w:rFonts w:hint="eastAsia" w:ascii="宋体" w:hAnsi="宋体" w:eastAsia="宋体" w:cs="Times New Roman"/>
                <w:kern w:val="0"/>
                <w:sz w:val="21"/>
                <w:szCs w:val="21"/>
                <w:lang w:val="en-US" w:eastAsia="zh-CN" w:bidi="ar-SA"/>
              </w:rPr>
            </w:pPr>
            <w:r>
              <w:rPr>
                <w:rFonts w:hint="eastAsia" w:ascii="宋体" w:hAnsi="宋体" w:eastAsia="宋体" w:cs="Times New Roman"/>
                <w:kern w:val="0"/>
                <w:sz w:val="21"/>
                <w:szCs w:val="21"/>
                <w:lang w:val="en-US" w:eastAsia="zh-CN" w:bidi="ar-SA"/>
              </w:rPr>
              <w:t xml:space="preserve">（1）存在描述不清或不详实、不完整，或对接方案没有针对性和科学性得1分， </w:t>
            </w:r>
          </w:p>
          <w:p w14:paraId="0469B800">
            <w:pPr>
              <w:numPr>
                <w:ilvl w:val="0"/>
                <w:numId w:val="0"/>
              </w:numPr>
              <w:rPr>
                <w:rFonts w:hint="eastAsia" w:ascii="宋体" w:hAnsi="宋体" w:eastAsia="宋体" w:cs="Times New Roman"/>
                <w:kern w:val="0"/>
                <w:sz w:val="21"/>
                <w:szCs w:val="21"/>
                <w:lang w:val="en-US" w:eastAsia="zh-CN" w:bidi="ar-SA"/>
              </w:rPr>
            </w:pPr>
            <w:r>
              <w:rPr>
                <w:rFonts w:hint="eastAsia" w:ascii="宋体" w:hAnsi="宋体" w:eastAsia="宋体" w:cs="Times New Roman"/>
                <w:kern w:val="0"/>
                <w:sz w:val="21"/>
                <w:szCs w:val="21"/>
                <w:lang w:val="en-US" w:eastAsia="zh-CN" w:bidi="ar-SA"/>
              </w:rPr>
              <w:t xml:space="preserve">（2）未提供对接方案的，得 0 分。 </w:t>
            </w:r>
          </w:p>
          <w:p w14:paraId="612FA97D">
            <w:pPr>
              <w:numPr>
                <w:ilvl w:val="0"/>
                <w:numId w:val="0"/>
              </w:numPr>
              <w:rPr>
                <w:rFonts w:hint="eastAsia" w:ascii="宋体" w:hAnsi="宋体" w:eastAsia="宋体" w:cs="Times New Roman"/>
                <w:kern w:val="0"/>
                <w:sz w:val="21"/>
                <w:szCs w:val="21"/>
                <w:lang w:val="en-US" w:eastAsia="zh-CN" w:bidi="ar-SA"/>
              </w:rPr>
            </w:pPr>
            <w:r>
              <w:rPr>
                <w:rFonts w:hint="eastAsia" w:ascii="宋体" w:hAnsi="宋体" w:eastAsia="宋体" w:cs="Times New Roman"/>
                <w:kern w:val="0"/>
                <w:sz w:val="21"/>
                <w:szCs w:val="21"/>
                <w:lang w:val="en-US" w:eastAsia="zh-CN" w:bidi="ar-SA"/>
              </w:rPr>
              <w:t xml:space="preserve">2.对软件整体架构与功能的可行性、合理性、规范性，包括总体设计、接口设计、系统数据结构设计、数据库设计及模块设计等进行分析说明进行综合打分，满分7分： </w:t>
            </w:r>
          </w:p>
          <w:p w14:paraId="0B67845E">
            <w:pPr>
              <w:numPr>
                <w:ilvl w:val="0"/>
                <w:numId w:val="0"/>
              </w:numPr>
              <w:rPr>
                <w:rFonts w:hint="eastAsia" w:ascii="宋体" w:hAnsi="宋体" w:eastAsia="宋体" w:cs="Times New Roman"/>
                <w:kern w:val="0"/>
                <w:sz w:val="21"/>
                <w:szCs w:val="21"/>
                <w:lang w:val="en-US" w:eastAsia="zh-CN" w:bidi="ar-SA"/>
              </w:rPr>
            </w:pPr>
            <w:r>
              <w:rPr>
                <w:rFonts w:hint="eastAsia" w:ascii="宋体" w:hAnsi="宋体" w:eastAsia="宋体" w:cs="Times New Roman"/>
                <w:kern w:val="0"/>
                <w:sz w:val="21"/>
                <w:szCs w:val="21"/>
                <w:lang w:val="en-US" w:eastAsia="zh-CN" w:bidi="ar-SA"/>
              </w:rPr>
              <w:t>（1）方案内容详实，可行性、操作性强，符合项目需求得7分；</w:t>
            </w:r>
          </w:p>
          <w:p w14:paraId="7B2F76D4">
            <w:pPr>
              <w:numPr>
                <w:ilvl w:val="0"/>
                <w:numId w:val="0"/>
              </w:numPr>
              <w:rPr>
                <w:rFonts w:hint="eastAsia" w:ascii="宋体" w:hAnsi="宋体" w:eastAsia="宋体" w:cs="Times New Roman"/>
                <w:kern w:val="0"/>
                <w:sz w:val="21"/>
                <w:szCs w:val="21"/>
                <w:lang w:val="en-US" w:eastAsia="zh-CN" w:bidi="ar-SA"/>
              </w:rPr>
            </w:pPr>
            <w:r>
              <w:rPr>
                <w:rFonts w:hint="eastAsia" w:ascii="宋体" w:hAnsi="宋体" w:eastAsia="宋体" w:cs="Times New Roman"/>
                <w:kern w:val="0"/>
                <w:sz w:val="21"/>
                <w:szCs w:val="21"/>
                <w:lang w:val="en-US" w:eastAsia="zh-CN" w:bidi="ar-SA"/>
              </w:rPr>
              <w:t xml:space="preserve">（2）存在描述不清或不详实、不完整得3分； </w:t>
            </w:r>
          </w:p>
          <w:p w14:paraId="16298951">
            <w:pPr>
              <w:numPr>
                <w:ilvl w:val="0"/>
                <w:numId w:val="0"/>
              </w:numPr>
              <w:rPr>
                <w:rFonts w:hint="eastAsia" w:ascii="宋体" w:hAnsi="宋体" w:eastAsia="宋体" w:cs="Times New Roman"/>
                <w:kern w:val="0"/>
                <w:sz w:val="21"/>
                <w:szCs w:val="21"/>
                <w:lang w:val="en-US" w:eastAsia="zh-CN" w:bidi="ar-SA"/>
              </w:rPr>
            </w:pPr>
            <w:r>
              <w:rPr>
                <w:rFonts w:hint="eastAsia" w:ascii="宋体" w:hAnsi="宋体" w:eastAsia="宋体" w:cs="Times New Roman"/>
                <w:kern w:val="0"/>
                <w:sz w:val="21"/>
                <w:szCs w:val="21"/>
                <w:lang w:val="en-US" w:eastAsia="zh-CN" w:bidi="ar-SA"/>
              </w:rPr>
              <w:t xml:space="preserve">（3）未提供或者提供与本项目不相符的方案得 0 分。 </w:t>
            </w:r>
          </w:p>
          <w:p w14:paraId="49DF0D4D">
            <w:pPr>
              <w:numPr>
                <w:ilvl w:val="0"/>
                <w:numId w:val="0"/>
              </w:numPr>
              <w:rPr>
                <w:rFonts w:hint="eastAsia" w:ascii="宋体" w:hAnsi="宋体" w:eastAsia="宋体" w:cs="Times New Roman"/>
                <w:kern w:val="0"/>
                <w:sz w:val="21"/>
                <w:szCs w:val="21"/>
                <w:lang w:val="en-US" w:eastAsia="zh-CN" w:bidi="ar-SA"/>
              </w:rPr>
            </w:pPr>
            <w:r>
              <w:rPr>
                <w:rFonts w:hint="eastAsia" w:ascii="宋体" w:hAnsi="宋体" w:eastAsia="宋体" w:cs="Times New Roman"/>
                <w:kern w:val="0"/>
                <w:sz w:val="21"/>
                <w:szCs w:val="21"/>
                <w:lang w:val="en-US" w:eastAsia="zh-CN" w:bidi="ar-SA"/>
              </w:rPr>
              <w:t xml:space="preserve">3.投标单位根据项目要求，分别制定详细的测试方案、验收 </w:t>
            </w:r>
          </w:p>
          <w:p w14:paraId="1E6E9977">
            <w:pPr>
              <w:numPr>
                <w:ilvl w:val="0"/>
                <w:numId w:val="0"/>
              </w:numPr>
              <w:rPr>
                <w:rFonts w:hint="eastAsia" w:ascii="宋体" w:hAnsi="宋体" w:eastAsia="宋体" w:cs="Times New Roman"/>
                <w:kern w:val="0"/>
                <w:sz w:val="21"/>
                <w:szCs w:val="21"/>
                <w:lang w:val="en-US" w:eastAsia="zh-CN" w:bidi="ar-SA"/>
              </w:rPr>
            </w:pPr>
            <w:r>
              <w:rPr>
                <w:rFonts w:hint="eastAsia" w:ascii="宋体" w:hAnsi="宋体" w:eastAsia="宋体" w:cs="Times New Roman"/>
                <w:kern w:val="0"/>
                <w:sz w:val="21"/>
                <w:szCs w:val="21"/>
                <w:lang w:val="en-US" w:eastAsia="zh-CN" w:bidi="ar-SA"/>
              </w:rPr>
              <w:t xml:space="preserve">方案和进度计划，根据其计划的完整性、周密性、科学性、 </w:t>
            </w:r>
          </w:p>
          <w:p w14:paraId="176F6037">
            <w:pPr>
              <w:numPr>
                <w:ilvl w:val="0"/>
                <w:numId w:val="0"/>
              </w:numPr>
              <w:rPr>
                <w:rFonts w:hint="default" w:ascii="宋体" w:hAnsi="宋体" w:eastAsia="宋体" w:cs="Times New Roman"/>
                <w:kern w:val="0"/>
                <w:sz w:val="21"/>
                <w:szCs w:val="21"/>
                <w:lang w:val="en-US" w:eastAsia="zh-CN" w:bidi="ar-SA"/>
              </w:rPr>
            </w:pPr>
            <w:r>
              <w:rPr>
                <w:rFonts w:hint="eastAsia" w:ascii="宋体" w:hAnsi="宋体" w:eastAsia="宋体" w:cs="Times New Roman"/>
                <w:kern w:val="0"/>
                <w:sz w:val="21"/>
                <w:szCs w:val="21"/>
                <w:lang w:val="en-US" w:eastAsia="zh-CN" w:bidi="ar-SA"/>
              </w:rPr>
              <w:t>可行性进行综合打分，满分6分，</w:t>
            </w:r>
          </w:p>
          <w:p w14:paraId="09F0FD13">
            <w:pPr>
              <w:numPr>
                <w:ilvl w:val="0"/>
                <w:numId w:val="0"/>
              </w:numPr>
              <w:rPr>
                <w:rFonts w:hint="eastAsia" w:ascii="宋体" w:hAnsi="宋体" w:eastAsia="宋体" w:cs="Times New Roman"/>
                <w:kern w:val="0"/>
                <w:sz w:val="21"/>
                <w:szCs w:val="21"/>
                <w:lang w:val="en-US" w:eastAsia="zh-CN" w:bidi="ar-SA"/>
              </w:rPr>
            </w:pPr>
            <w:r>
              <w:rPr>
                <w:rFonts w:hint="eastAsia" w:ascii="宋体" w:hAnsi="宋体" w:eastAsia="宋体" w:cs="Times New Roman"/>
                <w:kern w:val="0"/>
                <w:sz w:val="21"/>
                <w:szCs w:val="21"/>
                <w:lang w:val="en-US" w:eastAsia="zh-CN" w:bidi="ar-SA"/>
              </w:rPr>
              <w:t>（1）</w:t>
            </w:r>
            <w:bookmarkStart w:id="245" w:name="OLE_LINK8"/>
            <w:r>
              <w:rPr>
                <w:rFonts w:hint="eastAsia" w:ascii="宋体" w:hAnsi="宋体" w:eastAsia="宋体" w:cs="Times New Roman"/>
                <w:kern w:val="0"/>
                <w:sz w:val="21"/>
                <w:szCs w:val="21"/>
                <w:lang w:val="en-US" w:eastAsia="zh-CN" w:bidi="ar-SA"/>
              </w:rPr>
              <w:t xml:space="preserve">方案内容详实，可行性、操作性强，符合项目需求得 </w:t>
            </w:r>
          </w:p>
          <w:p w14:paraId="26B1C23D">
            <w:pPr>
              <w:numPr>
                <w:ilvl w:val="0"/>
                <w:numId w:val="0"/>
              </w:numPr>
              <w:rPr>
                <w:rFonts w:hint="eastAsia" w:ascii="宋体" w:hAnsi="宋体" w:eastAsia="宋体" w:cs="Times New Roman"/>
                <w:kern w:val="0"/>
                <w:sz w:val="21"/>
                <w:szCs w:val="21"/>
                <w:lang w:val="en-US" w:eastAsia="zh-CN" w:bidi="ar-SA"/>
              </w:rPr>
            </w:pPr>
            <w:r>
              <w:rPr>
                <w:rFonts w:hint="eastAsia" w:ascii="宋体" w:hAnsi="宋体" w:eastAsia="宋体" w:cs="Times New Roman"/>
                <w:kern w:val="0"/>
                <w:sz w:val="21"/>
                <w:szCs w:val="21"/>
                <w:lang w:val="en-US" w:eastAsia="zh-CN" w:bidi="ar-SA"/>
              </w:rPr>
              <w:t xml:space="preserve">6分； </w:t>
            </w:r>
          </w:p>
          <w:p w14:paraId="7BC75A14">
            <w:pPr>
              <w:numPr>
                <w:ilvl w:val="0"/>
                <w:numId w:val="0"/>
              </w:numPr>
              <w:rPr>
                <w:rFonts w:hint="eastAsia" w:ascii="宋体" w:hAnsi="宋体" w:eastAsia="宋体" w:cs="Times New Roman"/>
                <w:kern w:val="0"/>
                <w:sz w:val="21"/>
                <w:szCs w:val="21"/>
                <w:lang w:val="en-US" w:eastAsia="zh-CN" w:bidi="ar-SA"/>
              </w:rPr>
            </w:pPr>
            <w:r>
              <w:rPr>
                <w:rFonts w:hint="eastAsia" w:ascii="宋体" w:hAnsi="宋体" w:eastAsia="宋体" w:cs="Times New Roman"/>
                <w:kern w:val="0"/>
                <w:sz w:val="21"/>
                <w:szCs w:val="21"/>
                <w:lang w:val="en-US" w:eastAsia="zh-CN" w:bidi="ar-SA"/>
              </w:rPr>
              <w:t xml:space="preserve">（2）存在描述不清或不详实、不完整得3 分； </w:t>
            </w:r>
          </w:p>
          <w:p w14:paraId="08AC2935">
            <w:pPr>
              <w:numPr>
                <w:ilvl w:val="0"/>
                <w:numId w:val="0"/>
              </w:numPr>
              <w:rPr>
                <w:rFonts w:hint="eastAsia" w:ascii="宋体" w:hAnsi="宋体" w:eastAsia="宋体" w:cs="Times New Roman"/>
                <w:kern w:val="0"/>
                <w:sz w:val="21"/>
                <w:szCs w:val="21"/>
                <w:lang w:val="en-US" w:eastAsia="zh-CN" w:bidi="ar-SA"/>
              </w:rPr>
            </w:pPr>
            <w:r>
              <w:rPr>
                <w:rFonts w:hint="eastAsia" w:ascii="宋体" w:hAnsi="宋体" w:eastAsia="宋体" w:cs="Times New Roman"/>
                <w:kern w:val="0"/>
                <w:sz w:val="21"/>
                <w:szCs w:val="21"/>
                <w:lang w:val="en-US" w:eastAsia="zh-CN" w:bidi="ar-SA"/>
              </w:rPr>
              <w:t xml:space="preserve">（3）未提供或者提供与本项目不相符的方案得 0 分。 </w:t>
            </w:r>
          </w:p>
          <w:bookmarkEnd w:id="245"/>
          <w:p w14:paraId="0DD4C8FD">
            <w:pPr>
              <w:numPr>
                <w:ilvl w:val="0"/>
                <w:numId w:val="0"/>
              </w:numPr>
              <w:rPr>
                <w:rFonts w:hint="eastAsia" w:ascii="宋体" w:hAnsi="宋体" w:eastAsia="宋体" w:cs="Times New Roman"/>
                <w:kern w:val="0"/>
                <w:sz w:val="21"/>
                <w:szCs w:val="21"/>
                <w:lang w:val="en-US" w:eastAsia="zh-CN" w:bidi="ar-SA"/>
              </w:rPr>
            </w:pPr>
            <w:r>
              <w:rPr>
                <w:rFonts w:hint="eastAsia" w:ascii="宋体" w:hAnsi="宋体" w:eastAsia="宋体" w:cs="Times New Roman"/>
                <w:kern w:val="0"/>
                <w:sz w:val="21"/>
                <w:szCs w:val="21"/>
                <w:lang w:val="en-US" w:eastAsia="zh-CN" w:bidi="ar-SA"/>
              </w:rPr>
              <w:t xml:space="preserve">4.保证项目正常实施的各项措施，包括项目进度措施、质量 </w:t>
            </w:r>
          </w:p>
          <w:p w14:paraId="1C02BC8C">
            <w:pPr>
              <w:numPr>
                <w:ilvl w:val="0"/>
                <w:numId w:val="0"/>
              </w:numPr>
              <w:rPr>
                <w:rFonts w:hint="default" w:ascii="宋体" w:hAnsi="宋体" w:eastAsia="宋体" w:cs="Times New Roman"/>
                <w:kern w:val="0"/>
                <w:sz w:val="21"/>
                <w:szCs w:val="21"/>
                <w:lang w:val="en-US" w:eastAsia="zh-CN" w:bidi="ar-SA"/>
              </w:rPr>
            </w:pPr>
            <w:r>
              <w:rPr>
                <w:rFonts w:hint="eastAsia" w:ascii="宋体" w:hAnsi="宋体" w:eastAsia="宋体" w:cs="Times New Roman"/>
                <w:kern w:val="0"/>
                <w:sz w:val="21"/>
                <w:szCs w:val="21"/>
                <w:lang w:val="en-US" w:eastAsia="zh-CN" w:bidi="ar-SA"/>
              </w:rPr>
              <w:t>保证措施等进行综合打分，满分4分，</w:t>
            </w:r>
          </w:p>
          <w:p w14:paraId="3E2362B9">
            <w:pPr>
              <w:numPr>
                <w:ilvl w:val="0"/>
                <w:numId w:val="0"/>
              </w:numPr>
              <w:rPr>
                <w:rFonts w:hint="eastAsia" w:ascii="宋体" w:hAnsi="宋体" w:eastAsia="宋体" w:cs="Times New Roman"/>
                <w:kern w:val="0"/>
                <w:sz w:val="21"/>
                <w:szCs w:val="21"/>
                <w:lang w:val="en-US" w:eastAsia="zh-CN" w:bidi="ar-SA"/>
              </w:rPr>
            </w:pPr>
            <w:r>
              <w:rPr>
                <w:rFonts w:hint="eastAsia" w:ascii="宋体" w:hAnsi="宋体" w:eastAsia="宋体" w:cs="Times New Roman"/>
                <w:kern w:val="0"/>
                <w:sz w:val="21"/>
                <w:szCs w:val="21"/>
                <w:lang w:val="en-US" w:eastAsia="zh-CN" w:bidi="ar-SA"/>
              </w:rPr>
              <w:t xml:space="preserve">（1）方案内容详实，可行性、操作性强，符合项目需求得4分； </w:t>
            </w:r>
          </w:p>
          <w:p w14:paraId="7595CD30">
            <w:pPr>
              <w:numPr>
                <w:ilvl w:val="0"/>
                <w:numId w:val="0"/>
              </w:numPr>
              <w:rPr>
                <w:rFonts w:hint="eastAsia" w:ascii="宋体" w:hAnsi="宋体" w:eastAsia="宋体" w:cs="Times New Roman"/>
                <w:kern w:val="0"/>
                <w:sz w:val="21"/>
                <w:szCs w:val="21"/>
                <w:lang w:val="en-US" w:eastAsia="zh-CN" w:bidi="ar-SA"/>
              </w:rPr>
            </w:pPr>
            <w:r>
              <w:rPr>
                <w:rFonts w:hint="eastAsia" w:ascii="宋体" w:hAnsi="宋体" w:eastAsia="宋体" w:cs="Times New Roman"/>
                <w:kern w:val="0"/>
                <w:sz w:val="21"/>
                <w:szCs w:val="21"/>
                <w:lang w:val="en-US" w:eastAsia="zh-CN" w:bidi="ar-SA"/>
              </w:rPr>
              <w:t xml:space="preserve">（2）存在描述不清或不详实、不完整得 2 分； </w:t>
            </w:r>
          </w:p>
          <w:p w14:paraId="4308EA67">
            <w:pPr>
              <w:numPr>
                <w:ilvl w:val="0"/>
                <w:numId w:val="0"/>
              </w:numPr>
              <w:rPr>
                <w:rFonts w:hint="eastAsia" w:ascii="宋体" w:hAnsi="宋体" w:eastAsia="宋体" w:cs="Times New Roman"/>
                <w:kern w:val="0"/>
                <w:sz w:val="21"/>
                <w:szCs w:val="21"/>
                <w:lang w:val="en-US" w:eastAsia="zh-CN" w:bidi="ar-SA"/>
              </w:rPr>
            </w:pPr>
            <w:r>
              <w:rPr>
                <w:rFonts w:hint="eastAsia" w:ascii="宋体" w:hAnsi="宋体" w:eastAsia="宋体" w:cs="Times New Roman"/>
                <w:kern w:val="0"/>
                <w:sz w:val="21"/>
                <w:szCs w:val="21"/>
                <w:lang w:val="en-US" w:eastAsia="zh-CN" w:bidi="ar-SA"/>
              </w:rPr>
              <w:t>（3）未提供或者提供与本项目不相符的方案得 0 分。</w:t>
            </w:r>
            <w:bookmarkEnd w:id="244"/>
            <w:r>
              <w:rPr>
                <w:rFonts w:hint="eastAsia" w:ascii="宋体" w:hAnsi="宋体" w:eastAsia="宋体" w:cs="Times New Roman"/>
                <w:kern w:val="0"/>
                <w:sz w:val="21"/>
                <w:szCs w:val="21"/>
                <w:lang w:val="en-US" w:eastAsia="zh-CN" w:bidi="ar-SA"/>
              </w:rPr>
              <w:t xml:space="preserve"> </w:t>
            </w:r>
          </w:p>
        </w:tc>
        <w:tc>
          <w:tcPr>
            <w:tcW w:w="676" w:type="dxa"/>
            <w:noWrap w:val="0"/>
            <w:vAlign w:val="center"/>
          </w:tcPr>
          <w:p w14:paraId="48F96EBA">
            <w:pPr>
              <w:numPr>
                <w:ilvl w:val="0"/>
                <w:numId w:val="0"/>
              </w:numPr>
              <w:rPr>
                <w:rFonts w:hint="eastAsia" w:ascii="宋体" w:hAnsi="宋体" w:eastAsia="宋体" w:cs="Times New Roman"/>
                <w:kern w:val="0"/>
                <w:sz w:val="21"/>
                <w:szCs w:val="21"/>
                <w:lang w:val="en-US" w:eastAsia="zh-CN" w:bidi="ar-SA"/>
              </w:rPr>
            </w:pPr>
          </w:p>
        </w:tc>
      </w:tr>
      <w:tr w14:paraId="1C55E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3" w:hRule="atLeast"/>
          <w:jc w:val="center"/>
        </w:trPr>
        <w:tc>
          <w:tcPr>
            <w:tcW w:w="771" w:type="dxa"/>
            <w:noWrap w:val="0"/>
            <w:vAlign w:val="center"/>
          </w:tcPr>
          <w:p w14:paraId="4B956E82">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Cs w:val="21"/>
                <w:highlight w:val="none"/>
              </w:rPr>
            </w:pPr>
          </w:p>
        </w:tc>
        <w:tc>
          <w:tcPr>
            <w:tcW w:w="735" w:type="dxa"/>
            <w:noWrap w:val="0"/>
            <w:vAlign w:val="center"/>
          </w:tcPr>
          <w:p w14:paraId="1B578D50">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default" w:ascii="宋体" w:hAnsi="宋体"/>
                <w:bCs/>
                <w:szCs w:val="21"/>
                <w:highlight w:val="none"/>
                <w:lang w:val="en-US" w:eastAsia="zh-CN"/>
              </w:rPr>
            </w:pPr>
            <w:r>
              <w:rPr>
                <w:rFonts w:hint="eastAsia" w:ascii="宋体" w:hAnsi="宋体"/>
                <w:bCs/>
                <w:szCs w:val="21"/>
                <w:highlight w:val="none"/>
                <w:lang w:val="en-US" w:eastAsia="zh-CN"/>
              </w:rPr>
              <w:t>安全管理措施</w:t>
            </w:r>
          </w:p>
        </w:tc>
        <w:tc>
          <w:tcPr>
            <w:tcW w:w="838" w:type="dxa"/>
            <w:noWrap w:val="0"/>
            <w:vAlign w:val="center"/>
          </w:tcPr>
          <w:p w14:paraId="7C61C924">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9分</w:t>
            </w:r>
          </w:p>
        </w:tc>
        <w:tc>
          <w:tcPr>
            <w:tcW w:w="5887" w:type="dxa"/>
            <w:noWrap w:val="0"/>
            <w:vAlign w:val="center"/>
          </w:tcPr>
          <w:p w14:paraId="40C38B0E">
            <w:pPr>
              <w:numPr>
                <w:ilvl w:val="0"/>
                <w:numId w:val="0"/>
              </w:numPr>
              <w:rPr>
                <w:rFonts w:hint="eastAsia" w:ascii="宋体" w:hAnsi="宋体" w:eastAsia="宋体" w:cs="Times New Roman"/>
                <w:kern w:val="0"/>
                <w:sz w:val="21"/>
                <w:szCs w:val="21"/>
                <w:lang w:val="en-US" w:eastAsia="zh-CN" w:bidi="ar-SA"/>
              </w:rPr>
            </w:pPr>
            <w:bookmarkStart w:id="246" w:name="OLE_LINK60"/>
            <w:r>
              <w:rPr>
                <w:rFonts w:hint="eastAsia" w:ascii="宋体" w:hAnsi="宋体" w:eastAsia="宋体" w:cs="Times New Roman"/>
                <w:kern w:val="0"/>
                <w:sz w:val="21"/>
                <w:szCs w:val="21"/>
                <w:lang w:val="en-US" w:eastAsia="zh-CN" w:bidi="ar-SA"/>
              </w:rPr>
              <w:t>供应商提供安全保障方案</w:t>
            </w:r>
            <w:r>
              <w:rPr>
                <w:rFonts w:hint="eastAsia" w:ascii="宋体" w:hAnsi="宋体"/>
                <w:color w:val="auto"/>
                <w:szCs w:val="21"/>
                <w:highlight w:val="none"/>
                <w:lang w:eastAsia="zh-CN"/>
              </w:rPr>
              <w:t>阐述内容须包括但不限于以下内容：</w:t>
            </w:r>
          </w:p>
          <w:p w14:paraId="5B94CCAD">
            <w:pPr>
              <w:numPr>
                <w:ilvl w:val="0"/>
                <w:numId w:val="0"/>
              </w:numPr>
              <w:rPr>
                <w:rFonts w:hint="default" w:ascii="宋体" w:hAnsi="宋体" w:eastAsia="宋体" w:cs="Times New Roman"/>
                <w:kern w:val="0"/>
                <w:sz w:val="21"/>
                <w:szCs w:val="21"/>
                <w:lang w:val="en-US" w:eastAsia="zh-CN" w:bidi="ar-SA"/>
              </w:rPr>
            </w:pPr>
            <w:r>
              <w:rPr>
                <w:rFonts w:hint="eastAsia" w:ascii="宋体" w:hAnsi="宋体"/>
                <w:color w:val="auto"/>
                <w:szCs w:val="21"/>
                <w:highlight w:val="none"/>
                <w:lang w:val="en-US" w:eastAsia="zh-CN"/>
              </w:rPr>
              <w:t>①</w:t>
            </w:r>
            <w:r>
              <w:rPr>
                <w:rFonts w:hint="eastAsia" w:ascii="宋体" w:hAnsi="宋体" w:eastAsia="宋体" w:cs="Times New Roman"/>
                <w:kern w:val="0"/>
                <w:sz w:val="21"/>
                <w:szCs w:val="21"/>
                <w:lang w:val="en-US" w:eastAsia="zh-CN" w:bidi="ar-SA"/>
              </w:rPr>
              <w:t>危害因素及危害性分析</w:t>
            </w:r>
            <w:r>
              <w:rPr>
                <w:rFonts w:hint="eastAsia" w:ascii="宋体" w:hAnsi="宋体"/>
                <w:color w:val="auto"/>
                <w:szCs w:val="21"/>
                <w:highlight w:val="none"/>
                <w:lang w:val="en-US" w:eastAsia="zh-CN"/>
              </w:rPr>
              <w:t>②</w:t>
            </w:r>
            <w:r>
              <w:rPr>
                <w:rFonts w:hint="eastAsia" w:ascii="宋体" w:hAnsi="宋体" w:eastAsia="宋体" w:cs="Times New Roman"/>
                <w:kern w:val="0"/>
                <w:sz w:val="21"/>
                <w:szCs w:val="21"/>
                <w:lang w:val="en-US" w:eastAsia="zh-CN" w:bidi="ar-SA"/>
              </w:rPr>
              <w:t>安全管理体系</w:t>
            </w:r>
            <w:r>
              <w:rPr>
                <w:rFonts w:hint="eastAsia" w:ascii="宋体" w:hAnsi="宋体"/>
                <w:color w:val="auto"/>
                <w:szCs w:val="21"/>
                <w:highlight w:val="none"/>
                <w:lang w:val="en-US" w:eastAsia="zh-CN"/>
              </w:rPr>
              <w:t>③</w:t>
            </w:r>
            <w:r>
              <w:rPr>
                <w:rFonts w:hint="eastAsia" w:ascii="宋体" w:hAnsi="宋体" w:eastAsia="宋体" w:cs="Times New Roman"/>
                <w:kern w:val="0"/>
                <w:sz w:val="21"/>
                <w:szCs w:val="21"/>
                <w:lang w:val="en-US" w:eastAsia="zh-CN" w:bidi="ar-SA"/>
              </w:rPr>
              <w:t>安全卫生防范措施等方面制定安全管理措施，方案内容详实，可行性、操作性强，</w:t>
            </w:r>
            <w:r>
              <w:rPr>
                <w:rFonts w:hint="eastAsia" w:ascii="宋体" w:hAnsi="宋体"/>
                <w:color w:val="auto"/>
                <w:szCs w:val="21"/>
                <w:highlight w:val="none"/>
                <w:lang w:eastAsia="zh-CN"/>
              </w:rPr>
              <w:t>评标委员会根据各投标人方案内容</w:t>
            </w:r>
            <w:r>
              <w:rPr>
                <w:rFonts w:hint="eastAsia" w:ascii="宋体" w:hAnsi="宋体"/>
                <w:color w:val="auto"/>
                <w:szCs w:val="21"/>
                <w:highlight w:val="none"/>
                <w:lang w:val="en-US" w:eastAsia="zh-CN"/>
              </w:rPr>
              <w:t>完整度及可行性进行评审，评审内容包含3项，</w:t>
            </w:r>
            <w:r>
              <w:rPr>
                <w:rFonts w:hint="eastAsia" w:ascii="宋体" w:hAnsi="宋体"/>
                <w:color w:val="auto"/>
                <w:szCs w:val="21"/>
                <w:highlight w:val="none"/>
                <w:lang w:eastAsia="zh-CN"/>
              </w:rPr>
              <w:t>项目服务实施方案内容</w:t>
            </w:r>
            <w:r>
              <w:rPr>
                <w:rFonts w:hint="eastAsia" w:ascii="宋体" w:hAnsi="宋体"/>
                <w:color w:val="auto"/>
                <w:szCs w:val="21"/>
                <w:highlight w:val="none"/>
                <w:lang w:val="en-US" w:eastAsia="zh-CN"/>
              </w:rPr>
              <w:t>完整可行最多得9分，每有一小项内容描述不清晰或有缺失内容的扣3分，扣完为止。</w:t>
            </w:r>
            <w:bookmarkEnd w:id="246"/>
          </w:p>
        </w:tc>
        <w:tc>
          <w:tcPr>
            <w:tcW w:w="676" w:type="dxa"/>
            <w:noWrap w:val="0"/>
            <w:vAlign w:val="center"/>
          </w:tcPr>
          <w:p w14:paraId="562B11DA">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Cs w:val="21"/>
                <w:highlight w:val="none"/>
              </w:rPr>
            </w:pPr>
          </w:p>
        </w:tc>
      </w:tr>
      <w:tr w14:paraId="64E64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71" w:type="dxa"/>
            <w:vMerge w:val="restart"/>
            <w:noWrap w:val="0"/>
            <w:vAlign w:val="center"/>
          </w:tcPr>
          <w:p w14:paraId="2B4FEA08">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商务</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15分</w:t>
            </w:r>
            <w:r>
              <w:rPr>
                <w:rFonts w:hint="eastAsia" w:ascii="宋体" w:hAnsi="宋体" w:eastAsia="宋体" w:cs="宋体"/>
                <w:color w:val="auto"/>
                <w:szCs w:val="21"/>
                <w:highlight w:val="none"/>
                <w:lang w:eastAsia="zh-CN"/>
              </w:rPr>
              <w:t>）</w:t>
            </w:r>
          </w:p>
        </w:tc>
        <w:tc>
          <w:tcPr>
            <w:tcW w:w="735" w:type="dxa"/>
            <w:noWrap w:val="0"/>
            <w:vAlign w:val="center"/>
          </w:tcPr>
          <w:p w14:paraId="5CE2B012">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业绩</w:t>
            </w:r>
          </w:p>
        </w:tc>
        <w:tc>
          <w:tcPr>
            <w:tcW w:w="838" w:type="dxa"/>
            <w:noWrap w:val="0"/>
            <w:vAlign w:val="center"/>
          </w:tcPr>
          <w:p w14:paraId="0246892C">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5</w:t>
            </w:r>
            <w:r>
              <w:rPr>
                <w:rFonts w:hint="eastAsia" w:ascii="宋体" w:hAnsi="宋体" w:eastAsia="宋体" w:cs="宋体"/>
                <w:color w:val="auto"/>
                <w:szCs w:val="21"/>
                <w:highlight w:val="none"/>
                <w:lang w:val="en-US" w:eastAsia="zh-CN"/>
              </w:rPr>
              <w:t>分</w:t>
            </w:r>
          </w:p>
        </w:tc>
        <w:tc>
          <w:tcPr>
            <w:tcW w:w="5887" w:type="dxa"/>
            <w:noWrap w:val="0"/>
            <w:vAlign w:val="center"/>
          </w:tcPr>
          <w:p w14:paraId="68B16D4C">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Cs w:val="21"/>
                <w:highlight w:val="none"/>
              </w:rPr>
            </w:pPr>
            <w:bookmarkStart w:id="247" w:name="OLE_LINK61"/>
            <w:r>
              <w:rPr>
                <w:rFonts w:hint="eastAsia" w:ascii="宋体" w:hAnsi="宋体" w:eastAsia="宋体" w:cs="宋体"/>
                <w:color w:val="auto"/>
                <w:szCs w:val="21"/>
                <w:highlight w:val="none"/>
              </w:rPr>
              <w:t>投标人</w:t>
            </w:r>
            <w:r>
              <w:rPr>
                <w:rFonts w:hint="eastAsia" w:ascii="宋体" w:hAnsi="宋体" w:cs="宋体"/>
                <w:color w:val="auto"/>
                <w:szCs w:val="21"/>
                <w:highlight w:val="none"/>
                <w:lang w:eastAsia="zh-CN"/>
              </w:rPr>
              <w:t>近三年</w:t>
            </w:r>
            <w:r>
              <w:rPr>
                <w:rFonts w:hint="eastAsia" w:ascii="宋体" w:hAnsi="宋体" w:eastAsia="宋体" w:cs="宋体"/>
                <w:color w:val="auto"/>
                <w:szCs w:val="21"/>
                <w:highlight w:val="none"/>
              </w:rPr>
              <w:t>类似业绩（提供项目中标通知书或合同），不提供不得分；每提供一项得</w:t>
            </w:r>
            <w:r>
              <w:rPr>
                <w:rFonts w:hint="eastAsia" w:ascii="宋体" w:hAnsi="宋体" w:cs="宋体"/>
                <w:color w:val="auto"/>
                <w:szCs w:val="21"/>
                <w:highlight w:val="none"/>
                <w:lang w:val="en-US" w:eastAsia="zh-CN"/>
              </w:rPr>
              <w:t>1</w:t>
            </w:r>
            <w:r>
              <w:rPr>
                <w:rFonts w:hint="eastAsia" w:ascii="宋体" w:hAnsi="宋体" w:eastAsia="宋体" w:cs="宋体"/>
                <w:color w:val="auto"/>
                <w:szCs w:val="21"/>
                <w:highlight w:val="none"/>
              </w:rPr>
              <w:t>分，最高得</w:t>
            </w:r>
            <w:r>
              <w:rPr>
                <w:rFonts w:hint="eastAsia" w:ascii="宋体" w:hAnsi="宋体" w:cs="宋体"/>
                <w:color w:val="auto"/>
                <w:szCs w:val="21"/>
                <w:highlight w:val="none"/>
                <w:lang w:val="en-US" w:eastAsia="zh-CN"/>
              </w:rPr>
              <w:t>5</w:t>
            </w:r>
            <w:r>
              <w:rPr>
                <w:rFonts w:hint="eastAsia" w:ascii="宋体" w:hAnsi="宋体" w:eastAsia="宋体" w:cs="宋体"/>
                <w:color w:val="auto"/>
                <w:szCs w:val="21"/>
                <w:highlight w:val="none"/>
              </w:rPr>
              <w:t>分）。</w:t>
            </w:r>
          </w:p>
          <w:bookmarkEnd w:id="247"/>
          <w:p w14:paraId="25632733">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Cs w:val="21"/>
                <w:highlight w:val="none"/>
                <w:lang w:eastAsia="zh-CN"/>
              </w:rPr>
            </w:pPr>
            <w:bookmarkStart w:id="248" w:name="OLE_LINK62"/>
            <w:r>
              <w:rPr>
                <w:rFonts w:hint="eastAsia" w:ascii="宋体" w:hAnsi="宋体" w:eastAsia="宋体" w:cs="宋体"/>
                <w:color w:val="auto"/>
                <w:szCs w:val="21"/>
                <w:highlight w:val="none"/>
              </w:rPr>
              <w:t>（注：1、业绩以中标通知书或合同协议为准，未提供证明材料的不得分；2、业绩必须能看出投标供应商名称、合同签订时间等</w:t>
            </w:r>
            <w:r>
              <w:rPr>
                <w:rFonts w:hint="eastAsia" w:ascii="宋体" w:hAnsi="宋体" w:eastAsia="宋体" w:cs="宋体"/>
                <w:color w:val="auto"/>
                <w:szCs w:val="21"/>
                <w:highlight w:val="none"/>
                <w:lang w:eastAsia="zh-CN"/>
              </w:rPr>
              <w:t>）</w:t>
            </w:r>
            <w:bookmarkEnd w:id="248"/>
          </w:p>
        </w:tc>
        <w:tc>
          <w:tcPr>
            <w:tcW w:w="676" w:type="dxa"/>
            <w:noWrap w:val="0"/>
            <w:vAlign w:val="center"/>
          </w:tcPr>
          <w:p w14:paraId="79B95EBB">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Cs w:val="21"/>
                <w:highlight w:val="none"/>
              </w:rPr>
            </w:pPr>
          </w:p>
        </w:tc>
      </w:tr>
      <w:tr w14:paraId="05FB5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71" w:type="dxa"/>
            <w:vMerge w:val="continue"/>
            <w:noWrap w:val="0"/>
            <w:vAlign w:val="center"/>
          </w:tcPr>
          <w:p w14:paraId="398395BA">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Cs w:val="21"/>
                <w:highlight w:val="none"/>
              </w:rPr>
            </w:pPr>
          </w:p>
        </w:tc>
        <w:tc>
          <w:tcPr>
            <w:tcW w:w="735" w:type="dxa"/>
            <w:noWrap w:val="0"/>
            <w:vAlign w:val="center"/>
          </w:tcPr>
          <w:p w14:paraId="410DCE28">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kern w:val="2"/>
                <w:sz w:val="21"/>
                <w:szCs w:val="21"/>
                <w:highlight w:val="none"/>
                <w:lang w:val="en-US" w:eastAsia="zh-CN" w:bidi="ar-SA"/>
              </w:rPr>
            </w:pPr>
            <w:r>
              <w:rPr>
                <w:rFonts w:ascii="宋体" w:hAnsi="宋体" w:eastAsia="宋体" w:cs="宋体"/>
                <w:sz w:val="24"/>
                <w:szCs w:val="24"/>
              </w:rPr>
              <w:t xml:space="preserve">人员配备 </w:t>
            </w:r>
          </w:p>
        </w:tc>
        <w:tc>
          <w:tcPr>
            <w:tcW w:w="838" w:type="dxa"/>
            <w:noWrap w:val="0"/>
            <w:vAlign w:val="center"/>
          </w:tcPr>
          <w:p w14:paraId="73258E68">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lang w:val="en-US" w:eastAsia="zh-CN"/>
              </w:rPr>
              <w:t>10</w:t>
            </w:r>
            <w:r>
              <w:rPr>
                <w:rFonts w:hint="eastAsia" w:ascii="宋体" w:hAnsi="宋体" w:eastAsia="宋体" w:cs="宋体"/>
                <w:color w:val="auto"/>
                <w:szCs w:val="21"/>
                <w:highlight w:val="none"/>
                <w:lang w:eastAsia="zh-CN"/>
              </w:rPr>
              <w:t>分</w:t>
            </w:r>
          </w:p>
        </w:tc>
        <w:tc>
          <w:tcPr>
            <w:tcW w:w="5887" w:type="dxa"/>
            <w:noWrap w:val="0"/>
            <w:vAlign w:val="center"/>
          </w:tcPr>
          <w:p w14:paraId="354FA691">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kern w:val="2"/>
                <w:sz w:val="21"/>
                <w:szCs w:val="21"/>
                <w:highlight w:val="none"/>
                <w:lang w:val="en-US" w:eastAsia="zh-CN" w:bidi="ar-SA"/>
              </w:rPr>
            </w:pPr>
            <w:bookmarkStart w:id="249" w:name="OLE_LINK4"/>
            <w:bookmarkStart w:id="250" w:name="OLE_LINK63"/>
            <w:r>
              <w:rPr>
                <w:rFonts w:hint="eastAsia" w:ascii="宋体" w:hAnsi="宋体" w:eastAsia="宋体" w:cs="宋体"/>
                <w:color w:val="auto"/>
                <w:kern w:val="2"/>
                <w:sz w:val="21"/>
                <w:szCs w:val="21"/>
                <w:highlight w:val="none"/>
                <w:lang w:val="en-US" w:eastAsia="zh-CN" w:bidi="ar-SA"/>
              </w:rPr>
              <w:t xml:space="preserve">根据本项目提供负责此项目的团队配备情况（不提供不得分）： </w:t>
            </w:r>
          </w:p>
          <w:p w14:paraId="7BC19FCD">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xml:space="preserve">1.服务团队人员配备完整、分工明确、提供专业服务人员不少于5人（含5人）得 10 分 </w:t>
            </w:r>
          </w:p>
          <w:p w14:paraId="684C895B">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xml:space="preserve">2.服务团队人员配备一般、分工较明确得提供专业服务人员不少于3人（含3人）得 5 分； </w:t>
            </w:r>
          </w:p>
          <w:p w14:paraId="7A23338E">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3.服务团队人员配备欠缺、分工不明确得提供专业服务人员少于 2人（含2人）得1分。</w:t>
            </w:r>
          </w:p>
          <w:bookmarkEnd w:id="249"/>
          <w:p w14:paraId="11F77125">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（以上人员须提供人员相关证书复印件及近3个月任意1个月社保机构出具的社保证明或社保机构官网打印证明复印件并加盖供应商公章，未提供不得分）。</w:t>
            </w:r>
            <w:bookmarkEnd w:id="250"/>
          </w:p>
        </w:tc>
        <w:tc>
          <w:tcPr>
            <w:tcW w:w="676" w:type="dxa"/>
            <w:noWrap w:val="0"/>
            <w:vAlign w:val="center"/>
          </w:tcPr>
          <w:p w14:paraId="282D3167">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Cs w:val="21"/>
                <w:highlight w:val="none"/>
              </w:rPr>
            </w:pPr>
          </w:p>
        </w:tc>
      </w:tr>
      <w:tr w14:paraId="4B602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506" w:type="dxa"/>
            <w:gridSpan w:val="2"/>
            <w:noWrap w:val="0"/>
            <w:vAlign w:val="center"/>
          </w:tcPr>
          <w:p w14:paraId="355E560A">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合计</w:t>
            </w:r>
          </w:p>
        </w:tc>
        <w:tc>
          <w:tcPr>
            <w:tcW w:w="838" w:type="dxa"/>
            <w:noWrap w:val="0"/>
            <w:vAlign w:val="center"/>
          </w:tcPr>
          <w:p w14:paraId="37FC42FF">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100分</w:t>
            </w:r>
          </w:p>
        </w:tc>
        <w:tc>
          <w:tcPr>
            <w:tcW w:w="6563" w:type="dxa"/>
            <w:gridSpan w:val="2"/>
            <w:noWrap w:val="0"/>
            <w:vAlign w:val="top"/>
          </w:tcPr>
          <w:p w14:paraId="20F02A78">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宋体" w:hAnsi="宋体" w:eastAsia="宋体" w:cs="宋体"/>
                <w:color w:val="auto"/>
                <w:szCs w:val="21"/>
                <w:highlight w:val="none"/>
              </w:rPr>
            </w:pPr>
          </w:p>
        </w:tc>
      </w:tr>
    </w:tbl>
    <w:p w14:paraId="3A2BFC53">
      <w:pPr>
        <w:spacing w:line="240" w:lineRule="exact"/>
        <w:jc w:val="left"/>
        <w:rPr>
          <w:rFonts w:hint="eastAsia" w:ascii="宋体" w:hAnsi="宋体" w:eastAsia="宋体" w:cs="宋体"/>
          <w:color w:val="auto"/>
          <w:szCs w:val="21"/>
          <w:highlight w:val="none"/>
          <w:lang w:val="en-US" w:eastAsia="zh-CN"/>
        </w:rPr>
      </w:pPr>
    </w:p>
    <w:p w14:paraId="18AB4BB5">
      <w:pPr>
        <w:spacing w:line="360" w:lineRule="auto"/>
        <w:ind w:firstLine="440" w:firstLineChars="200"/>
        <w:jc w:val="left"/>
        <w:rPr>
          <w:rFonts w:hint="eastAsia" w:ascii="宋体" w:hAnsi="宋体" w:eastAsia="宋体" w:cs="宋体"/>
          <w:color w:val="auto"/>
          <w:sz w:val="22"/>
          <w:szCs w:val="20"/>
          <w:highlight w:val="none"/>
          <w:lang w:val="en-US" w:eastAsia="zh-CN"/>
        </w:rPr>
      </w:pPr>
      <w:r>
        <w:rPr>
          <w:rFonts w:hint="eastAsia" w:ascii="宋体" w:hAnsi="宋体" w:eastAsia="宋体" w:cs="宋体"/>
          <w:color w:val="auto"/>
          <w:sz w:val="22"/>
          <w:szCs w:val="20"/>
          <w:highlight w:val="none"/>
          <w:lang w:val="en-US" w:eastAsia="zh-CN"/>
        </w:rPr>
        <w:t>备注：1、评委应在认真理解本</w:t>
      </w:r>
      <w:r>
        <w:rPr>
          <w:rFonts w:hint="eastAsia" w:ascii="宋体" w:hAnsi="宋体" w:cs="宋体"/>
          <w:color w:val="auto"/>
          <w:sz w:val="22"/>
          <w:szCs w:val="20"/>
          <w:highlight w:val="none"/>
          <w:lang w:val="en-US" w:eastAsia="zh-CN"/>
        </w:rPr>
        <w:t>采购文件</w:t>
      </w:r>
      <w:r>
        <w:rPr>
          <w:rFonts w:hint="eastAsia" w:ascii="宋体" w:hAnsi="宋体" w:eastAsia="宋体" w:cs="宋体"/>
          <w:color w:val="auto"/>
          <w:sz w:val="22"/>
          <w:szCs w:val="20"/>
          <w:highlight w:val="none"/>
          <w:lang w:val="en-US" w:eastAsia="zh-CN"/>
        </w:rPr>
        <w:t>和项目有关情况后，做出需自己负责的按上述内容对供应商进行评审。2、供应商最终得分等于商务技术部分、报价得分之和。3、评标委员会按照供应商最终得分由高到底顺序确定出各供应商排名顺序。</w:t>
      </w:r>
    </w:p>
    <w:p w14:paraId="60CB9BFE">
      <w:pPr>
        <w:pStyle w:val="19"/>
        <w:numPr>
          <w:ilvl w:val="0"/>
          <w:numId w:val="0"/>
        </w:numPr>
        <w:spacing w:line="360" w:lineRule="auto"/>
        <w:jc w:val="center"/>
        <w:outlineLvl w:val="9"/>
        <w:rPr>
          <w:rFonts w:hint="eastAsia" w:ascii="宋体" w:hAnsi="宋体" w:cs="宋体"/>
          <w:highlight w:val="none"/>
          <w:lang w:val="en-US" w:eastAsia="zh-CN"/>
        </w:rPr>
      </w:pPr>
    </w:p>
    <w:p w14:paraId="72E7B639">
      <w:pPr>
        <w:pStyle w:val="10"/>
        <w:ind w:left="0" w:leftChars="0" w:firstLine="0" w:firstLineChars="0"/>
        <w:outlineLvl w:val="9"/>
        <w:rPr>
          <w:highlight w:val="none"/>
        </w:rPr>
      </w:pPr>
    </w:p>
    <w:p w14:paraId="59071645">
      <w:pPr>
        <w:keepNext/>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eastAsia="宋体" w:cs="宋体"/>
          <w:bCs/>
          <w:sz w:val="36"/>
          <w:szCs w:val="36"/>
          <w:highlight w:val="none"/>
        </w:rPr>
      </w:pPr>
    </w:p>
    <w:p w14:paraId="1C4B9CC4">
      <w:pPr>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bCs/>
          <w:sz w:val="36"/>
          <w:szCs w:val="36"/>
          <w:highlight w:val="none"/>
        </w:rPr>
      </w:pPr>
    </w:p>
    <w:p w14:paraId="3F403CD3">
      <w:pPr>
        <w:pStyle w:val="8"/>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bCs/>
          <w:sz w:val="36"/>
          <w:szCs w:val="36"/>
          <w:highlight w:val="none"/>
        </w:rPr>
      </w:pPr>
    </w:p>
    <w:p w14:paraId="598096BB">
      <w:pPr>
        <w:keepNext/>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bCs w:val="0"/>
          <w:sz w:val="36"/>
          <w:szCs w:val="36"/>
          <w:highlight w:val="none"/>
        </w:rPr>
      </w:pPr>
      <w:bookmarkStart w:id="251" w:name="_Toc10353"/>
      <w:r>
        <w:rPr>
          <w:rFonts w:hint="eastAsia" w:ascii="宋体" w:hAnsi="宋体" w:eastAsia="宋体" w:cs="宋体"/>
          <w:b/>
          <w:bCs w:val="0"/>
          <w:sz w:val="36"/>
          <w:szCs w:val="36"/>
          <w:highlight w:val="none"/>
        </w:rPr>
        <w:br w:type="page"/>
      </w:r>
      <w:r>
        <w:rPr>
          <w:rFonts w:hint="eastAsia" w:ascii="宋体" w:hAnsi="宋体" w:eastAsia="宋体" w:cs="宋体"/>
          <w:b/>
          <w:bCs w:val="0"/>
          <w:sz w:val="36"/>
          <w:szCs w:val="36"/>
          <w:highlight w:val="none"/>
        </w:rPr>
        <w:t>第</w:t>
      </w:r>
      <w:r>
        <w:rPr>
          <w:rFonts w:hint="eastAsia" w:hAnsi="宋体" w:eastAsia="宋体" w:cs="宋体"/>
          <w:b/>
          <w:bCs w:val="0"/>
          <w:sz w:val="36"/>
          <w:szCs w:val="36"/>
          <w:highlight w:val="none"/>
          <w:lang w:val="en-US" w:eastAsia="zh-CN"/>
        </w:rPr>
        <w:t>七</w:t>
      </w:r>
      <w:r>
        <w:rPr>
          <w:rFonts w:hint="eastAsia" w:ascii="宋体" w:hAnsi="宋体" w:eastAsia="宋体" w:cs="宋体"/>
          <w:b/>
          <w:bCs w:val="0"/>
          <w:sz w:val="36"/>
          <w:szCs w:val="36"/>
          <w:highlight w:val="none"/>
        </w:rPr>
        <w:t>章 投标文件构成及格式</w:t>
      </w:r>
      <w:bookmarkEnd w:id="205"/>
      <w:bookmarkEnd w:id="206"/>
      <w:bookmarkEnd w:id="207"/>
      <w:bookmarkEnd w:id="208"/>
      <w:bookmarkEnd w:id="209"/>
      <w:bookmarkEnd w:id="251"/>
    </w:p>
    <w:p w14:paraId="2E934B0E">
      <w:pPr>
        <w:outlineLvl w:val="9"/>
        <w:rPr>
          <w:rFonts w:hint="eastAsia" w:ascii="宋体" w:hAnsi="宋体" w:eastAsia="宋体" w:cs="宋体"/>
          <w:highlight w:val="none"/>
        </w:rPr>
      </w:pPr>
    </w:p>
    <w:p w14:paraId="13708AF8">
      <w:pPr>
        <w:outlineLvl w:val="9"/>
        <w:rPr>
          <w:rFonts w:hint="default" w:ascii="宋体" w:hAnsi="宋体" w:eastAsia="宋体" w:cs="宋体"/>
          <w:b/>
          <w:color w:val="auto"/>
          <w:sz w:val="32"/>
          <w:szCs w:val="32"/>
          <w:highlight w:val="none"/>
          <w:lang w:val="en-US" w:eastAsia="zh-CN"/>
        </w:rPr>
      </w:pPr>
    </w:p>
    <w:p w14:paraId="77583695">
      <w:pPr>
        <w:spacing w:line="360" w:lineRule="auto"/>
        <w:jc w:val="center"/>
        <w:outlineLvl w:val="9"/>
        <w:rPr>
          <w:rFonts w:hint="eastAsia" w:ascii="宋体" w:hAnsi="宋体" w:cs="楷体"/>
          <w:b/>
          <w:spacing w:val="-22"/>
          <w:sz w:val="52"/>
          <w:szCs w:val="52"/>
          <w:highlight w:val="none"/>
          <w:shd w:val="clear" w:color="auto" w:fill="FFFFFF"/>
        </w:rPr>
      </w:pPr>
    </w:p>
    <w:p w14:paraId="0322BB23">
      <w:pPr>
        <w:pStyle w:val="8"/>
        <w:outlineLvl w:val="9"/>
        <w:rPr>
          <w:rFonts w:hint="eastAsia" w:ascii="宋体" w:hAnsi="宋体" w:cs="楷体"/>
          <w:b/>
          <w:spacing w:val="-22"/>
          <w:sz w:val="52"/>
          <w:szCs w:val="52"/>
          <w:highlight w:val="none"/>
          <w:shd w:val="clear" w:color="auto" w:fill="FFFFFF"/>
        </w:rPr>
      </w:pPr>
    </w:p>
    <w:p w14:paraId="73DA7CBB">
      <w:pPr>
        <w:outlineLvl w:val="9"/>
        <w:rPr>
          <w:rFonts w:hint="eastAsia" w:ascii="宋体" w:hAnsi="宋体" w:cs="楷体"/>
          <w:b/>
          <w:spacing w:val="-22"/>
          <w:sz w:val="52"/>
          <w:szCs w:val="52"/>
          <w:highlight w:val="none"/>
          <w:shd w:val="clear" w:color="auto" w:fill="FFFFFF"/>
        </w:rPr>
      </w:pPr>
    </w:p>
    <w:p w14:paraId="4A5A6C3F">
      <w:pPr>
        <w:pStyle w:val="8"/>
        <w:outlineLvl w:val="9"/>
        <w:rPr>
          <w:rFonts w:hint="eastAsia" w:ascii="宋体" w:hAnsi="宋体" w:cs="楷体"/>
          <w:b/>
          <w:spacing w:val="-22"/>
          <w:sz w:val="52"/>
          <w:szCs w:val="52"/>
          <w:highlight w:val="none"/>
          <w:shd w:val="clear" w:color="auto" w:fill="FFFFFF"/>
        </w:rPr>
      </w:pPr>
    </w:p>
    <w:p w14:paraId="6C6CC960">
      <w:pPr>
        <w:outlineLvl w:val="9"/>
        <w:rPr>
          <w:rFonts w:hint="eastAsia" w:ascii="宋体" w:hAnsi="宋体" w:cs="楷体"/>
          <w:b/>
          <w:spacing w:val="-22"/>
          <w:sz w:val="52"/>
          <w:szCs w:val="52"/>
          <w:highlight w:val="none"/>
          <w:shd w:val="clear" w:color="auto" w:fill="FFFFFF"/>
        </w:rPr>
      </w:pPr>
    </w:p>
    <w:p w14:paraId="635EEDEA">
      <w:pPr>
        <w:pStyle w:val="8"/>
        <w:outlineLvl w:val="9"/>
        <w:rPr>
          <w:rFonts w:hint="eastAsia" w:ascii="宋体" w:hAnsi="宋体" w:cs="楷体"/>
          <w:b/>
          <w:spacing w:val="-22"/>
          <w:sz w:val="52"/>
          <w:szCs w:val="52"/>
          <w:highlight w:val="none"/>
          <w:shd w:val="clear" w:color="auto" w:fill="FFFFFF"/>
        </w:rPr>
      </w:pPr>
    </w:p>
    <w:p w14:paraId="19CBC593">
      <w:pPr>
        <w:outlineLvl w:val="9"/>
        <w:rPr>
          <w:rFonts w:hint="eastAsia" w:ascii="宋体" w:hAnsi="宋体" w:cs="楷体"/>
          <w:b/>
          <w:spacing w:val="-22"/>
          <w:sz w:val="52"/>
          <w:szCs w:val="52"/>
          <w:highlight w:val="none"/>
          <w:shd w:val="clear" w:color="auto" w:fill="FFFFFF"/>
        </w:rPr>
      </w:pPr>
    </w:p>
    <w:p w14:paraId="26B28FF9">
      <w:pPr>
        <w:pStyle w:val="8"/>
        <w:outlineLvl w:val="9"/>
        <w:rPr>
          <w:rFonts w:hint="eastAsia" w:ascii="宋体" w:hAnsi="宋体" w:cs="楷体"/>
          <w:b/>
          <w:spacing w:val="-22"/>
          <w:sz w:val="52"/>
          <w:szCs w:val="52"/>
          <w:highlight w:val="none"/>
          <w:shd w:val="clear" w:color="auto" w:fill="FFFFFF"/>
        </w:rPr>
      </w:pPr>
    </w:p>
    <w:p w14:paraId="15DD62AB">
      <w:pPr>
        <w:outlineLvl w:val="9"/>
        <w:rPr>
          <w:rFonts w:hint="eastAsia"/>
          <w:highlight w:val="none"/>
        </w:rPr>
      </w:pPr>
    </w:p>
    <w:p w14:paraId="47E4C910">
      <w:pPr>
        <w:pStyle w:val="34"/>
        <w:rPr>
          <w:rFonts w:hint="eastAsia"/>
          <w:highlight w:val="none"/>
        </w:rPr>
      </w:pPr>
    </w:p>
    <w:p w14:paraId="6A480553">
      <w:pPr>
        <w:pStyle w:val="34"/>
        <w:rPr>
          <w:rFonts w:hint="eastAsia"/>
          <w:highlight w:val="none"/>
        </w:rPr>
      </w:pPr>
    </w:p>
    <w:p w14:paraId="3E246301">
      <w:pPr>
        <w:pStyle w:val="34"/>
        <w:rPr>
          <w:rFonts w:hint="eastAsia"/>
          <w:highlight w:val="none"/>
        </w:rPr>
      </w:pPr>
    </w:p>
    <w:p w14:paraId="033216DF">
      <w:pPr>
        <w:pStyle w:val="34"/>
        <w:rPr>
          <w:rFonts w:hint="eastAsia"/>
          <w:highlight w:val="none"/>
        </w:rPr>
      </w:pPr>
    </w:p>
    <w:p w14:paraId="634AD353">
      <w:pPr>
        <w:pStyle w:val="34"/>
        <w:rPr>
          <w:rFonts w:hint="eastAsia"/>
          <w:highlight w:val="none"/>
        </w:rPr>
      </w:pPr>
    </w:p>
    <w:p w14:paraId="1557286C">
      <w:pPr>
        <w:pStyle w:val="34"/>
        <w:rPr>
          <w:rFonts w:hint="eastAsia"/>
          <w:highlight w:val="none"/>
        </w:rPr>
      </w:pPr>
    </w:p>
    <w:p w14:paraId="1C6ABF2A">
      <w:pPr>
        <w:pStyle w:val="34"/>
        <w:rPr>
          <w:rFonts w:hint="eastAsia"/>
          <w:highlight w:val="none"/>
        </w:rPr>
      </w:pPr>
    </w:p>
    <w:p w14:paraId="679B57A0">
      <w:pPr>
        <w:pStyle w:val="34"/>
        <w:rPr>
          <w:rFonts w:hint="eastAsia"/>
          <w:highlight w:val="none"/>
        </w:rPr>
      </w:pPr>
    </w:p>
    <w:p w14:paraId="748B01B4">
      <w:pPr>
        <w:pStyle w:val="34"/>
        <w:rPr>
          <w:rFonts w:hint="eastAsia"/>
          <w:highlight w:val="none"/>
        </w:rPr>
      </w:pPr>
    </w:p>
    <w:p w14:paraId="2483B68F">
      <w:pPr>
        <w:pStyle w:val="34"/>
        <w:rPr>
          <w:rFonts w:hint="eastAsia"/>
          <w:highlight w:val="none"/>
        </w:rPr>
      </w:pPr>
    </w:p>
    <w:p w14:paraId="1F1C90B6">
      <w:pPr>
        <w:pStyle w:val="34"/>
        <w:rPr>
          <w:rFonts w:hint="eastAsia"/>
          <w:highlight w:val="none"/>
        </w:rPr>
      </w:pPr>
    </w:p>
    <w:p w14:paraId="395EF5A7">
      <w:pPr>
        <w:pStyle w:val="34"/>
        <w:rPr>
          <w:rFonts w:hint="eastAsia"/>
          <w:highlight w:val="none"/>
        </w:rPr>
      </w:pPr>
    </w:p>
    <w:p w14:paraId="6E87F3CE">
      <w:pPr>
        <w:jc w:val="both"/>
        <w:outlineLvl w:val="0"/>
        <w:rPr>
          <w:rFonts w:hint="eastAsia" w:ascii="宋体" w:hAnsi="宋体" w:eastAsia="宋体" w:cs="宋体"/>
          <w:b/>
          <w:sz w:val="32"/>
          <w:szCs w:val="32"/>
          <w:highlight w:val="none"/>
        </w:rPr>
      </w:pPr>
      <w:bookmarkStart w:id="252" w:name="_Toc3936"/>
      <w:r>
        <w:rPr>
          <w:rFonts w:hint="eastAsia" w:ascii="宋体" w:hAnsi="宋体" w:eastAsia="宋体" w:cs="宋体"/>
          <w:b/>
          <w:kern w:val="2"/>
          <w:sz w:val="36"/>
          <w:szCs w:val="36"/>
          <w:highlight w:val="none"/>
          <w:lang w:val="en-US" w:eastAsia="zh-CN" w:bidi="ar-SA"/>
        </w:rPr>
        <w:t xml:space="preserve">项目编号：XJYX2025-09    </w:t>
      </w:r>
      <w:r>
        <w:rPr>
          <w:rFonts w:hint="eastAsia" w:hAnsi="宋体" w:eastAsia="宋体" w:cs="宋体"/>
          <w:b/>
          <w:color w:val="FF0000"/>
          <w:sz w:val="32"/>
          <w:szCs w:val="32"/>
          <w:highlight w:val="none"/>
          <w:lang w:val="en-US" w:eastAsia="zh-CN"/>
        </w:rPr>
        <w:t xml:space="preserve">  </w:t>
      </w:r>
      <w:r>
        <w:rPr>
          <w:rFonts w:hint="eastAsia" w:hAnsi="宋体" w:eastAsia="宋体" w:cs="宋体"/>
          <w:b/>
          <w:color w:val="auto"/>
          <w:sz w:val="32"/>
          <w:szCs w:val="32"/>
          <w:highlight w:val="none"/>
          <w:lang w:val="en-US" w:eastAsia="zh-CN"/>
        </w:rPr>
        <w:t xml:space="preserve">          </w:t>
      </w:r>
      <w:bookmarkEnd w:id="252"/>
    </w:p>
    <w:p w14:paraId="76AA36F0">
      <w:pPr>
        <w:spacing w:line="360" w:lineRule="auto"/>
        <w:jc w:val="center"/>
        <w:outlineLvl w:val="9"/>
        <w:rPr>
          <w:rFonts w:hint="eastAsia" w:ascii="宋体" w:hAnsi="宋体" w:cs="楷体"/>
          <w:b/>
          <w:spacing w:val="-22"/>
          <w:sz w:val="52"/>
          <w:szCs w:val="52"/>
          <w:highlight w:val="none"/>
          <w:shd w:val="clear" w:color="auto" w:fill="FFFFFF"/>
        </w:rPr>
      </w:pPr>
    </w:p>
    <w:p w14:paraId="092A06A1">
      <w:pPr>
        <w:pStyle w:val="6"/>
        <w:rPr>
          <w:rFonts w:hint="eastAsia"/>
          <w:highlight w:val="none"/>
        </w:rPr>
      </w:pPr>
    </w:p>
    <w:p w14:paraId="56180A8D">
      <w:pPr>
        <w:pStyle w:val="34"/>
        <w:keepNext w:val="0"/>
        <w:keepLines w:val="0"/>
        <w:pageBreakBefore w:val="0"/>
        <w:widowControl w:val="0"/>
        <w:kinsoku/>
        <w:wordWrap/>
        <w:overflowPunct/>
        <w:topLinePunct w:val="0"/>
        <w:autoSpaceDE/>
        <w:autoSpaceDN/>
        <w:bidi w:val="0"/>
        <w:adjustRightInd/>
        <w:snapToGrid/>
        <w:spacing w:line="360" w:lineRule="auto"/>
        <w:ind w:right="0" w:rightChars="0" w:firstLine="480"/>
        <w:textAlignment w:val="auto"/>
        <w:outlineLvl w:val="9"/>
        <w:rPr>
          <w:rFonts w:ascii="宋体" w:hAnsi="宋体"/>
          <w:highlight w:val="none"/>
        </w:rPr>
      </w:pPr>
      <w:r>
        <w:rPr>
          <w:rFonts w:hint="eastAsia" w:hAnsi="宋体" w:eastAsia="宋体" w:cs="宋体"/>
          <w:b/>
          <w:sz w:val="36"/>
          <w:szCs w:val="36"/>
          <w:highlight w:val="none"/>
          <w:lang w:val="en-US" w:eastAsia="zh-CN" w:bidi="ar-SA"/>
        </w:rPr>
        <w:t>哈密市伊吾县城市公共服务智慧信息化平台建设项目</w:t>
      </w:r>
    </w:p>
    <w:p w14:paraId="06D6118C">
      <w:pPr>
        <w:keepNext w:val="0"/>
        <w:keepLines w:val="0"/>
        <w:pageBreakBefore w:val="0"/>
        <w:widowControl w:val="0"/>
        <w:kinsoku/>
        <w:wordWrap/>
        <w:overflowPunct/>
        <w:topLinePunct w:val="0"/>
        <w:autoSpaceDE/>
        <w:autoSpaceDN/>
        <w:bidi w:val="0"/>
        <w:adjustRightInd/>
        <w:snapToGrid/>
        <w:spacing w:line="360" w:lineRule="auto"/>
        <w:ind w:right="0" w:rightChars="0" w:firstLine="2960" w:firstLineChars="388"/>
        <w:textAlignment w:val="auto"/>
        <w:outlineLvl w:val="0"/>
        <w:rPr>
          <w:rFonts w:hint="eastAsia" w:ascii="宋体" w:hAnsi="宋体" w:cs="楷体"/>
          <w:b/>
          <w:bCs/>
          <w:spacing w:val="20"/>
          <w:kern w:val="0"/>
          <w:sz w:val="72"/>
          <w:szCs w:val="72"/>
          <w:highlight w:val="none"/>
        </w:rPr>
      </w:pPr>
      <w:bookmarkStart w:id="253" w:name="_Toc15864"/>
    </w:p>
    <w:p w14:paraId="6F8BED5D">
      <w:pPr>
        <w:pStyle w:val="10"/>
        <w:rPr>
          <w:rFonts w:hint="eastAsia"/>
        </w:rPr>
      </w:pPr>
    </w:p>
    <w:p w14:paraId="41E36F75">
      <w:pPr>
        <w:keepNext w:val="0"/>
        <w:keepLines w:val="0"/>
        <w:pageBreakBefore w:val="0"/>
        <w:widowControl w:val="0"/>
        <w:kinsoku/>
        <w:wordWrap/>
        <w:overflowPunct/>
        <w:topLinePunct w:val="0"/>
        <w:autoSpaceDE/>
        <w:autoSpaceDN/>
        <w:bidi w:val="0"/>
        <w:adjustRightInd/>
        <w:snapToGrid/>
        <w:spacing w:line="360" w:lineRule="auto"/>
        <w:ind w:right="0" w:rightChars="0" w:firstLine="2960" w:firstLineChars="388"/>
        <w:textAlignment w:val="auto"/>
        <w:outlineLvl w:val="0"/>
        <w:rPr>
          <w:rFonts w:ascii="宋体" w:hAnsi="宋体" w:cs="楷体"/>
          <w:b/>
          <w:bCs/>
          <w:spacing w:val="20"/>
          <w:kern w:val="0"/>
          <w:sz w:val="72"/>
          <w:szCs w:val="72"/>
          <w:highlight w:val="none"/>
        </w:rPr>
      </w:pPr>
      <w:r>
        <w:rPr>
          <w:rFonts w:hint="eastAsia" w:ascii="宋体" w:hAnsi="宋体" w:cs="楷体"/>
          <w:b/>
          <w:bCs/>
          <w:spacing w:val="20"/>
          <w:kern w:val="0"/>
          <w:sz w:val="72"/>
          <w:szCs w:val="72"/>
          <w:highlight w:val="none"/>
        </w:rPr>
        <w:t>投标文件</w:t>
      </w:r>
      <w:bookmarkEnd w:id="253"/>
    </w:p>
    <w:p w14:paraId="2CF180D5">
      <w:pPr>
        <w:pStyle w:val="34"/>
        <w:ind w:firstLine="640"/>
        <w:outlineLvl w:val="9"/>
        <w:rPr>
          <w:rFonts w:ascii="宋体" w:hAnsi="宋体" w:cs="楷体"/>
          <w:sz w:val="32"/>
          <w:highlight w:val="none"/>
        </w:rPr>
      </w:pPr>
    </w:p>
    <w:p w14:paraId="7C2D2D50">
      <w:pPr>
        <w:pStyle w:val="34"/>
        <w:ind w:firstLine="640"/>
        <w:outlineLvl w:val="9"/>
        <w:rPr>
          <w:rFonts w:ascii="宋体" w:hAnsi="宋体" w:cs="楷体"/>
          <w:sz w:val="32"/>
          <w:highlight w:val="none"/>
        </w:rPr>
      </w:pPr>
    </w:p>
    <w:p w14:paraId="6156B6C6">
      <w:pPr>
        <w:pStyle w:val="34"/>
        <w:ind w:firstLine="640"/>
        <w:outlineLvl w:val="9"/>
        <w:rPr>
          <w:rFonts w:ascii="宋体" w:hAnsi="宋体" w:cs="楷体"/>
          <w:sz w:val="32"/>
          <w:highlight w:val="none"/>
        </w:rPr>
      </w:pPr>
    </w:p>
    <w:p w14:paraId="63C48AF5">
      <w:pPr>
        <w:pStyle w:val="34"/>
        <w:ind w:firstLine="640"/>
        <w:outlineLvl w:val="9"/>
        <w:rPr>
          <w:rFonts w:ascii="宋体" w:hAnsi="宋体" w:cs="楷体"/>
          <w:sz w:val="32"/>
          <w:highlight w:val="none"/>
        </w:rPr>
      </w:pPr>
    </w:p>
    <w:p w14:paraId="396C495E">
      <w:pPr>
        <w:pStyle w:val="34"/>
        <w:ind w:left="0" w:leftChars="0" w:firstLine="0" w:firstLineChars="0"/>
        <w:outlineLvl w:val="9"/>
        <w:rPr>
          <w:rFonts w:ascii="宋体" w:hAnsi="宋体" w:cs="楷体"/>
          <w:sz w:val="32"/>
          <w:highlight w:val="none"/>
        </w:rPr>
      </w:pPr>
    </w:p>
    <w:p w14:paraId="6225133A">
      <w:pPr>
        <w:tabs>
          <w:tab w:val="left" w:pos="1260"/>
        </w:tabs>
        <w:spacing w:line="360" w:lineRule="auto"/>
        <w:jc w:val="center"/>
        <w:outlineLvl w:val="0"/>
        <w:rPr>
          <w:rFonts w:ascii="Times New Roman" w:hAnsi="Times New Roman"/>
          <w:sz w:val="30"/>
          <w:szCs w:val="30"/>
          <w:highlight w:val="none"/>
        </w:rPr>
      </w:pPr>
      <w:bookmarkStart w:id="254" w:name="_Toc5491"/>
      <w:bookmarkStart w:id="255" w:name="_Toc167591043"/>
      <w:bookmarkStart w:id="256" w:name="_Toc154482479"/>
      <w:bookmarkStart w:id="257" w:name="_Toc167591144"/>
      <w:bookmarkStart w:id="258" w:name="_Toc167849360"/>
      <w:bookmarkStart w:id="259" w:name="_Toc170980552"/>
      <w:bookmarkStart w:id="260" w:name="_Toc193126881"/>
      <w:bookmarkStart w:id="261" w:name="_Toc169846873"/>
      <w:bookmarkStart w:id="262" w:name="_Toc194663918"/>
      <w:bookmarkStart w:id="263" w:name="_Toc175033592"/>
      <w:bookmarkStart w:id="264" w:name="_Toc167591330"/>
      <w:bookmarkStart w:id="265" w:name="_Toc169846776"/>
      <w:bookmarkStart w:id="266" w:name="_Toc167590775"/>
      <w:bookmarkStart w:id="267" w:name="_Toc173549978"/>
      <w:bookmarkStart w:id="268" w:name="_Toc188808833"/>
      <w:bookmarkStart w:id="269" w:name="_Toc175032437"/>
      <w:bookmarkStart w:id="270" w:name="_Toc193187097"/>
      <w:bookmarkStart w:id="271" w:name="_Toc170980453"/>
      <w:bookmarkStart w:id="272" w:name="_Toc167591492"/>
      <w:bookmarkStart w:id="273" w:name="_Toc169838532"/>
      <w:r>
        <w:rPr>
          <w:rFonts w:ascii="Times New Roman" w:hAnsi="Times New Roman"/>
          <w:sz w:val="30"/>
          <w:szCs w:val="30"/>
          <w:highlight w:val="none"/>
        </w:rPr>
        <w:t>投   标   人：________________________（盖章）</w:t>
      </w:r>
      <w:bookmarkEnd w:id="254"/>
    </w:p>
    <w:p w14:paraId="247BA6E9">
      <w:pPr>
        <w:spacing w:line="360" w:lineRule="auto"/>
        <w:jc w:val="center"/>
        <w:outlineLvl w:val="0"/>
        <w:rPr>
          <w:rFonts w:ascii="Times New Roman" w:hAnsi="Times New Roman"/>
          <w:sz w:val="30"/>
          <w:szCs w:val="30"/>
          <w:highlight w:val="none"/>
        </w:rPr>
      </w:pPr>
      <w:bookmarkStart w:id="274" w:name="_Toc31979"/>
      <w:r>
        <w:rPr>
          <w:rFonts w:ascii="Times New Roman" w:hAnsi="Times New Roman"/>
          <w:sz w:val="30"/>
          <w:szCs w:val="30"/>
          <w:highlight w:val="none"/>
        </w:rPr>
        <w:t>法定代表人或其授权代理人：___________________（</w:t>
      </w:r>
      <w:r>
        <w:rPr>
          <w:rFonts w:hint="eastAsia" w:ascii="宋体" w:hAnsi="宋体" w:cs="楷体"/>
          <w:sz w:val="30"/>
          <w:szCs w:val="30"/>
          <w:highlight w:val="none"/>
          <w:lang w:val="zh-CN"/>
        </w:rPr>
        <w:t>签字或盖章</w:t>
      </w:r>
      <w:r>
        <w:rPr>
          <w:rFonts w:ascii="Times New Roman" w:hAnsi="Times New Roman"/>
          <w:sz w:val="30"/>
          <w:szCs w:val="30"/>
          <w:highlight w:val="none"/>
        </w:rPr>
        <w:t>）</w:t>
      </w:r>
      <w:bookmarkEnd w:id="274"/>
    </w:p>
    <w:p w14:paraId="4AF13EF8">
      <w:pPr>
        <w:pStyle w:val="8"/>
        <w:outlineLvl w:val="9"/>
        <w:rPr>
          <w:highlight w:val="none"/>
        </w:rPr>
      </w:pPr>
    </w:p>
    <w:p w14:paraId="184FF20A">
      <w:pPr>
        <w:jc w:val="center"/>
        <w:outlineLvl w:val="9"/>
        <w:rPr>
          <w:rFonts w:ascii="Times New Roman" w:hAnsi="Times New Roman"/>
          <w:highlight w:val="none"/>
        </w:rPr>
      </w:pPr>
      <w:r>
        <w:rPr>
          <w:rFonts w:ascii="Times New Roman" w:hAnsi="Times New Roman"/>
          <w:highlight w:val="none"/>
        </w:rPr>
        <w:t>日        期：_________年________月_______日</w:t>
      </w:r>
    </w:p>
    <w:p w14:paraId="1AD0079E">
      <w:pPr>
        <w:spacing w:line="560" w:lineRule="exact"/>
        <w:ind w:left="210" w:leftChars="100" w:firstLine="4003" w:firstLineChars="1246"/>
        <w:outlineLvl w:val="9"/>
        <w:rPr>
          <w:rFonts w:ascii="宋体" w:hAnsi="宋体" w:cs="楷体"/>
          <w:b/>
          <w:sz w:val="32"/>
          <w:szCs w:val="32"/>
          <w:highlight w:val="none"/>
        </w:rPr>
      </w:pPr>
    </w:p>
    <w:p w14:paraId="1D9C5672">
      <w:pPr>
        <w:spacing w:line="560" w:lineRule="exact"/>
        <w:ind w:left="210" w:leftChars="100" w:firstLine="4003" w:firstLineChars="1246"/>
        <w:outlineLvl w:val="9"/>
        <w:rPr>
          <w:rFonts w:ascii="宋体" w:hAnsi="宋体" w:cs="楷体"/>
          <w:b/>
          <w:sz w:val="32"/>
          <w:szCs w:val="32"/>
          <w:highlight w:val="none"/>
        </w:rPr>
      </w:pPr>
    </w:p>
    <w:p w14:paraId="0EA946BB">
      <w:pPr>
        <w:spacing w:line="560" w:lineRule="exact"/>
        <w:jc w:val="center"/>
        <w:outlineLvl w:val="9"/>
        <w:rPr>
          <w:rFonts w:hint="eastAsia" w:ascii="宋体" w:hAnsi="宋体" w:cs="楷体"/>
          <w:b/>
          <w:sz w:val="36"/>
          <w:szCs w:val="36"/>
          <w:highlight w:val="none"/>
        </w:rPr>
      </w:pPr>
    </w:p>
    <w:p w14:paraId="6E932054">
      <w:pPr>
        <w:spacing w:line="560" w:lineRule="exact"/>
        <w:jc w:val="center"/>
        <w:outlineLvl w:val="9"/>
        <w:rPr>
          <w:rFonts w:hint="eastAsia" w:ascii="宋体" w:hAnsi="宋体" w:cs="楷体"/>
          <w:b/>
          <w:sz w:val="36"/>
          <w:szCs w:val="36"/>
          <w:highlight w:val="none"/>
        </w:rPr>
      </w:pPr>
    </w:p>
    <w:p w14:paraId="5ACE61C1">
      <w:pPr>
        <w:spacing w:line="560" w:lineRule="exact"/>
        <w:jc w:val="center"/>
        <w:outlineLvl w:val="9"/>
        <w:rPr>
          <w:rFonts w:hint="eastAsia" w:ascii="宋体" w:hAnsi="宋体" w:cs="楷体"/>
          <w:b/>
          <w:sz w:val="36"/>
          <w:szCs w:val="36"/>
          <w:highlight w:val="none"/>
        </w:rPr>
      </w:pPr>
    </w:p>
    <w:p w14:paraId="50C13532">
      <w:pPr>
        <w:spacing w:line="560" w:lineRule="exact"/>
        <w:jc w:val="center"/>
        <w:outlineLvl w:val="9"/>
        <w:rPr>
          <w:rFonts w:hint="eastAsia" w:ascii="宋体" w:hAnsi="宋体" w:cs="楷体"/>
          <w:b/>
          <w:sz w:val="36"/>
          <w:szCs w:val="36"/>
          <w:highlight w:val="none"/>
        </w:rPr>
      </w:pPr>
    </w:p>
    <w:p w14:paraId="081CFF6F">
      <w:pPr>
        <w:pStyle w:val="30"/>
        <w:rPr>
          <w:rFonts w:hint="eastAsia"/>
        </w:rPr>
      </w:pPr>
    </w:p>
    <w:p w14:paraId="4F7C5856">
      <w:pPr>
        <w:spacing w:line="560" w:lineRule="exact"/>
        <w:jc w:val="center"/>
        <w:outlineLvl w:val="9"/>
        <w:rPr>
          <w:rFonts w:hint="eastAsia" w:ascii="宋体" w:hAnsi="宋体" w:cs="楷体"/>
          <w:b/>
          <w:sz w:val="36"/>
          <w:szCs w:val="36"/>
          <w:highlight w:val="none"/>
        </w:rPr>
      </w:pPr>
      <w:r>
        <w:rPr>
          <w:rFonts w:hint="eastAsia" w:ascii="宋体" w:hAnsi="宋体" w:cs="楷体"/>
          <w:b/>
          <w:sz w:val="36"/>
          <w:szCs w:val="36"/>
          <w:highlight w:val="none"/>
        </w:rPr>
        <w:t>目  录</w:t>
      </w:r>
    </w:p>
    <w:p w14:paraId="74AEF5AA">
      <w:pPr>
        <w:pStyle w:val="8"/>
        <w:outlineLvl w:val="9"/>
        <w:rPr>
          <w:rFonts w:hint="eastAsia" w:ascii="宋体" w:hAnsi="宋体" w:cs="楷体"/>
          <w:b/>
          <w:sz w:val="36"/>
          <w:szCs w:val="36"/>
          <w:highlight w:val="none"/>
        </w:rPr>
      </w:pPr>
    </w:p>
    <w:p w14:paraId="38C2BC95">
      <w:pPr>
        <w:outlineLvl w:val="9"/>
        <w:rPr>
          <w:highlight w:val="none"/>
        </w:rPr>
      </w:pPr>
    </w:p>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p w14:paraId="455B9AB3">
      <w:pPr>
        <w:adjustRightInd w:val="0"/>
        <w:snapToGrid w:val="0"/>
        <w:spacing w:line="360" w:lineRule="auto"/>
        <w:ind w:firstLine="1050" w:firstLineChars="500"/>
        <w:outlineLvl w:val="9"/>
        <w:rPr>
          <w:rFonts w:ascii="宋体" w:hAnsi="宋体" w:cs="楷体"/>
          <w:szCs w:val="24"/>
          <w:highlight w:val="none"/>
        </w:rPr>
      </w:pPr>
      <w:bookmarkStart w:id="275" w:name="_Toc458617471"/>
      <w:bookmarkStart w:id="276" w:name="_Toc1386"/>
      <w:bookmarkStart w:id="277" w:name="_Toc25120"/>
      <w:bookmarkStart w:id="278" w:name="_Toc193126882"/>
      <w:bookmarkStart w:id="279" w:name="_Toc194663919"/>
      <w:bookmarkStart w:id="280" w:name="_Toc193187098"/>
      <w:bookmarkStart w:id="281" w:name="_Toc188808834"/>
      <w:r>
        <w:rPr>
          <w:rFonts w:hint="eastAsia" w:ascii="宋体" w:hAnsi="宋体" w:cs="楷体"/>
          <w:szCs w:val="24"/>
          <w:highlight w:val="none"/>
        </w:rPr>
        <w:t>1.投标函（格式）</w:t>
      </w:r>
    </w:p>
    <w:p w14:paraId="1DC25875">
      <w:pPr>
        <w:adjustRightInd w:val="0"/>
        <w:snapToGrid w:val="0"/>
        <w:spacing w:line="360" w:lineRule="auto"/>
        <w:ind w:firstLine="1050" w:firstLineChars="500"/>
        <w:outlineLvl w:val="9"/>
        <w:rPr>
          <w:rFonts w:ascii="宋体" w:hAnsi="宋体" w:cs="楷体"/>
          <w:szCs w:val="24"/>
          <w:highlight w:val="none"/>
        </w:rPr>
      </w:pPr>
      <w:r>
        <w:rPr>
          <w:rFonts w:hint="eastAsia" w:ascii="宋体" w:hAnsi="宋体" w:cs="楷体"/>
          <w:szCs w:val="24"/>
          <w:highlight w:val="none"/>
        </w:rPr>
        <w:t>2.开标一览表（格式）</w:t>
      </w:r>
    </w:p>
    <w:p w14:paraId="3E08428B">
      <w:pPr>
        <w:adjustRightInd w:val="0"/>
        <w:snapToGrid w:val="0"/>
        <w:spacing w:line="360" w:lineRule="auto"/>
        <w:ind w:left="210" w:leftChars="100" w:firstLine="840" w:firstLineChars="400"/>
        <w:outlineLvl w:val="9"/>
        <w:rPr>
          <w:rFonts w:ascii="宋体" w:hAnsi="宋体" w:cs="楷体"/>
          <w:szCs w:val="24"/>
          <w:highlight w:val="none"/>
        </w:rPr>
      </w:pPr>
      <w:r>
        <w:rPr>
          <w:rFonts w:hint="eastAsia" w:hAnsi="宋体" w:cs="楷体"/>
          <w:szCs w:val="24"/>
          <w:highlight w:val="none"/>
          <w:lang w:val="en-US" w:eastAsia="zh-CN"/>
        </w:rPr>
        <w:t>3</w:t>
      </w:r>
      <w:r>
        <w:rPr>
          <w:rFonts w:hint="eastAsia" w:ascii="宋体" w:hAnsi="宋体" w:cs="楷体"/>
          <w:szCs w:val="24"/>
          <w:highlight w:val="none"/>
        </w:rPr>
        <w:t>.服务响应偏离表（格式）</w:t>
      </w:r>
    </w:p>
    <w:p w14:paraId="32CCEC59">
      <w:pPr>
        <w:adjustRightInd w:val="0"/>
        <w:snapToGrid w:val="0"/>
        <w:spacing w:line="360" w:lineRule="auto"/>
        <w:ind w:left="210" w:leftChars="100" w:firstLine="840" w:firstLineChars="400"/>
        <w:outlineLvl w:val="9"/>
        <w:rPr>
          <w:rFonts w:ascii="宋体" w:hAnsi="宋体" w:cs="楷体"/>
          <w:szCs w:val="24"/>
          <w:highlight w:val="none"/>
        </w:rPr>
      </w:pPr>
      <w:r>
        <w:rPr>
          <w:rFonts w:hint="eastAsia" w:hAnsi="宋体" w:cs="楷体"/>
          <w:szCs w:val="24"/>
          <w:highlight w:val="none"/>
          <w:lang w:val="en-US" w:eastAsia="zh-CN"/>
        </w:rPr>
        <w:t>4</w:t>
      </w:r>
      <w:r>
        <w:rPr>
          <w:rFonts w:hint="eastAsia" w:ascii="宋体" w:hAnsi="宋体" w:cs="楷体"/>
          <w:szCs w:val="24"/>
          <w:highlight w:val="none"/>
        </w:rPr>
        <w:t>.商务条款响应偏离表（格式）</w:t>
      </w:r>
    </w:p>
    <w:p w14:paraId="7312AAC0">
      <w:pPr>
        <w:adjustRightInd w:val="0"/>
        <w:snapToGrid w:val="0"/>
        <w:spacing w:line="360" w:lineRule="auto"/>
        <w:ind w:left="210" w:leftChars="100" w:firstLine="840" w:firstLineChars="400"/>
        <w:outlineLvl w:val="9"/>
        <w:rPr>
          <w:rFonts w:ascii="宋体" w:hAnsi="宋体" w:cs="楷体"/>
          <w:szCs w:val="24"/>
          <w:highlight w:val="none"/>
        </w:rPr>
      </w:pPr>
      <w:r>
        <w:rPr>
          <w:rFonts w:hint="eastAsia" w:hAnsi="宋体" w:cs="楷体"/>
          <w:szCs w:val="24"/>
          <w:highlight w:val="none"/>
          <w:lang w:val="en-US" w:eastAsia="zh-CN"/>
        </w:rPr>
        <w:t>5</w:t>
      </w:r>
      <w:r>
        <w:rPr>
          <w:rFonts w:hint="eastAsia" w:ascii="宋体" w:hAnsi="宋体" w:cs="楷体"/>
          <w:szCs w:val="24"/>
          <w:highlight w:val="none"/>
        </w:rPr>
        <w:t>.法定代表人授权书（格式）</w:t>
      </w:r>
    </w:p>
    <w:p w14:paraId="14A5307F">
      <w:pPr>
        <w:adjustRightInd w:val="0"/>
        <w:snapToGrid w:val="0"/>
        <w:spacing w:line="360" w:lineRule="auto"/>
        <w:ind w:left="210" w:leftChars="100" w:firstLine="840" w:firstLineChars="400"/>
        <w:outlineLvl w:val="9"/>
        <w:rPr>
          <w:rFonts w:ascii="宋体" w:hAnsi="宋体" w:cs="楷体"/>
          <w:szCs w:val="24"/>
          <w:highlight w:val="none"/>
        </w:rPr>
      </w:pPr>
      <w:r>
        <w:rPr>
          <w:rFonts w:hint="eastAsia" w:hAnsi="宋体" w:cs="楷体"/>
          <w:szCs w:val="24"/>
          <w:highlight w:val="none"/>
          <w:lang w:val="en-US" w:eastAsia="zh-CN"/>
        </w:rPr>
        <w:t>6</w:t>
      </w:r>
      <w:r>
        <w:rPr>
          <w:rFonts w:hint="eastAsia" w:ascii="宋体" w:hAnsi="宋体" w:cs="楷体"/>
          <w:szCs w:val="24"/>
          <w:highlight w:val="none"/>
        </w:rPr>
        <w:t>.资格证明文件</w:t>
      </w:r>
    </w:p>
    <w:p w14:paraId="3B48EC3C">
      <w:pPr>
        <w:adjustRightInd w:val="0"/>
        <w:snapToGrid w:val="0"/>
        <w:spacing w:line="360" w:lineRule="auto"/>
        <w:ind w:left="210" w:leftChars="100" w:firstLine="840" w:firstLineChars="400"/>
        <w:outlineLvl w:val="9"/>
        <w:rPr>
          <w:rFonts w:hint="eastAsia" w:ascii="宋体" w:hAnsi="宋体" w:cs="楷体"/>
          <w:szCs w:val="24"/>
          <w:highlight w:val="none"/>
        </w:rPr>
      </w:pPr>
      <w:r>
        <w:rPr>
          <w:rFonts w:hint="eastAsia" w:ascii="宋体" w:hAnsi="宋体" w:cs="楷体"/>
          <w:szCs w:val="24"/>
          <w:highlight w:val="none"/>
          <w:lang w:val="en-US" w:eastAsia="zh-CN"/>
        </w:rPr>
        <w:t>7</w:t>
      </w:r>
      <w:r>
        <w:rPr>
          <w:rFonts w:hint="eastAsia" w:ascii="宋体" w:hAnsi="宋体" w:cs="楷体"/>
          <w:szCs w:val="24"/>
          <w:highlight w:val="none"/>
        </w:rPr>
        <w:t>.</w:t>
      </w:r>
      <w:r>
        <w:rPr>
          <w:rFonts w:hint="eastAsia" w:ascii="宋体" w:hAnsi="宋体" w:cs="楷体"/>
          <w:szCs w:val="24"/>
          <w:highlight w:val="none"/>
          <w:lang w:val="en-US" w:eastAsia="zh-CN"/>
        </w:rPr>
        <w:t>3</w:t>
      </w:r>
      <w:r>
        <w:rPr>
          <w:rFonts w:hint="eastAsia" w:ascii="宋体" w:hAnsi="宋体" w:cs="楷体"/>
          <w:szCs w:val="24"/>
          <w:highlight w:val="none"/>
        </w:rPr>
        <w:t>年项目业绩</w:t>
      </w:r>
    </w:p>
    <w:p w14:paraId="6DE6EBC2">
      <w:pPr>
        <w:autoSpaceDE w:val="0"/>
        <w:autoSpaceDN w:val="0"/>
        <w:adjustRightInd w:val="0"/>
        <w:snapToGrid w:val="0"/>
        <w:spacing w:line="360" w:lineRule="auto"/>
        <w:ind w:firstLine="1050" w:firstLineChars="500"/>
        <w:outlineLvl w:val="9"/>
        <w:rPr>
          <w:rFonts w:hint="eastAsia" w:ascii="宋体" w:hAnsi="宋体" w:cs="楷体"/>
          <w:szCs w:val="24"/>
          <w:highlight w:val="none"/>
        </w:rPr>
      </w:pPr>
      <w:r>
        <w:rPr>
          <w:rFonts w:hint="eastAsia" w:hAnsi="宋体" w:cs="楷体"/>
          <w:szCs w:val="24"/>
          <w:highlight w:val="none"/>
          <w:lang w:val="en-US" w:eastAsia="zh-CN"/>
        </w:rPr>
        <w:t>8.</w:t>
      </w:r>
      <w:r>
        <w:rPr>
          <w:rFonts w:hint="eastAsia"/>
          <w:highlight w:val="none"/>
          <w:lang w:eastAsia="zh-CN"/>
        </w:rPr>
        <w:t>投标保证金缴纳凭证</w:t>
      </w:r>
    </w:p>
    <w:p w14:paraId="31C04096">
      <w:pPr>
        <w:adjustRightInd w:val="0"/>
        <w:snapToGrid w:val="0"/>
        <w:spacing w:line="360" w:lineRule="auto"/>
        <w:ind w:firstLine="1050" w:firstLineChars="500"/>
        <w:outlineLvl w:val="9"/>
        <w:rPr>
          <w:rFonts w:hint="default" w:ascii="宋体" w:hAnsi="宋体" w:eastAsia="宋体" w:cs="楷体"/>
          <w:szCs w:val="24"/>
          <w:highlight w:val="none"/>
          <w:lang w:val="en-US" w:eastAsia="zh-CN"/>
        </w:rPr>
      </w:pPr>
      <w:r>
        <w:rPr>
          <w:rFonts w:hint="eastAsia" w:hAnsi="宋体" w:cs="楷体"/>
          <w:szCs w:val="24"/>
          <w:highlight w:val="none"/>
          <w:lang w:val="en-US" w:eastAsia="zh-CN"/>
        </w:rPr>
        <w:t>9</w:t>
      </w:r>
      <w:r>
        <w:rPr>
          <w:rFonts w:hint="eastAsia" w:ascii="宋体" w:hAnsi="宋体" w:cs="楷体"/>
          <w:szCs w:val="24"/>
          <w:highlight w:val="none"/>
        </w:rPr>
        <w:t>.</w:t>
      </w:r>
      <w:r>
        <w:rPr>
          <w:rFonts w:hint="eastAsia" w:ascii="宋体" w:hAnsi="宋体" w:cs="楷体"/>
          <w:szCs w:val="24"/>
          <w:highlight w:val="none"/>
          <w:lang w:val="en-US" w:eastAsia="zh-CN"/>
        </w:rPr>
        <w:t>服务技术方案</w:t>
      </w:r>
    </w:p>
    <w:p w14:paraId="657C4824">
      <w:pPr>
        <w:adjustRightInd w:val="0"/>
        <w:snapToGrid w:val="0"/>
        <w:spacing w:line="360" w:lineRule="auto"/>
        <w:ind w:firstLine="1050" w:firstLineChars="500"/>
        <w:outlineLvl w:val="9"/>
        <w:rPr>
          <w:rFonts w:ascii="宋体" w:hAnsi="宋体" w:cs="楷体"/>
          <w:szCs w:val="24"/>
          <w:highlight w:val="none"/>
        </w:rPr>
      </w:pPr>
      <w:r>
        <w:rPr>
          <w:rFonts w:hint="eastAsia" w:hAnsi="宋体" w:cs="楷体"/>
          <w:szCs w:val="24"/>
          <w:highlight w:val="none"/>
          <w:lang w:val="en-US" w:eastAsia="zh-CN"/>
        </w:rPr>
        <w:t>10</w:t>
      </w:r>
      <w:r>
        <w:rPr>
          <w:rFonts w:hint="eastAsia" w:ascii="宋体" w:hAnsi="宋体" w:cs="楷体"/>
          <w:szCs w:val="24"/>
          <w:highlight w:val="none"/>
        </w:rPr>
        <w:t>.拟投入本项目的项目组人员</w:t>
      </w:r>
    </w:p>
    <w:p w14:paraId="0F081B7A">
      <w:pPr>
        <w:adjustRightInd w:val="0"/>
        <w:snapToGrid w:val="0"/>
        <w:spacing w:line="360" w:lineRule="auto"/>
        <w:ind w:firstLine="1050" w:firstLineChars="500"/>
        <w:outlineLvl w:val="9"/>
        <w:rPr>
          <w:rFonts w:ascii="宋体" w:hAnsi="宋体" w:cs="楷体"/>
          <w:szCs w:val="24"/>
          <w:highlight w:val="none"/>
        </w:rPr>
      </w:pPr>
      <w:r>
        <w:rPr>
          <w:rFonts w:hint="eastAsia" w:ascii="宋体" w:hAnsi="宋体" w:cs="楷体"/>
          <w:szCs w:val="24"/>
          <w:highlight w:val="none"/>
        </w:rPr>
        <w:t>1</w:t>
      </w:r>
      <w:r>
        <w:rPr>
          <w:rFonts w:hint="eastAsia" w:hAnsi="宋体" w:cs="楷体"/>
          <w:szCs w:val="24"/>
          <w:highlight w:val="none"/>
          <w:lang w:val="en-US" w:eastAsia="zh-CN"/>
        </w:rPr>
        <w:t>1</w:t>
      </w:r>
      <w:r>
        <w:rPr>
          <w:rFonts w:ascii="宋体" w:hAnsi="宋体" w:cs="楷体"/>
          <w:szCs w:val="24"/>
          <w:highlight w:val="none"/>
        </w:rPr>
        <w:t>-1项目</w:t>
      </w:r>
      <w:r>
        <w:rPr>
          <w:rFonts w:hint="eastAsia" w:ascii="宋体" w:hAnsi="宋体" w:cs="楷体"/>
          <w:szCs w:val="24"/>
          <w:highlight w:val="none"/>
        </w:rPr>
        <w:t>组</w:t>
      </w:r>
      <w:r>
        <w:rPr>
          <w:rFonts w:ascii="宋体" w:hAnsi="宋体" w:cs="楷体"/>
          <w:szCs w:val="24"/>
          <w:highlight w:val="none"/>
        </w:rPr>
        <w:t>主要管理与技术人员汇总表</w:t>
      </w:r>
    </w:p>
    <w:p w14:paraId="797C461A">
      <w:pPr>
        <w:adjustRightInd w:val="0"/>
        <w:snapToGrid w:val="0"/>
        <w:spacing w:line="360" w:lineRule="auto"/>
        <w:ind w:firstLine="1050" w:firstLineChars="500"/>
        <w:outlineLvl w:val="9"/>
        <w:rPr>
          <w:rFonts w:ascii="宋体" w:hAnsi="宋体" w:cs="楷体"/>
          <w:szCs w:val="24"/>
          <w:highlight w:val="none"/>
        </w:rPr>
      </w:pPr>
      <w:r>
        <w:rPr>
          <w:rFonts w:hint="eastAsia" w:ascii="宋体" w:hAnsi="宋体" w:cs="楷体"/>
          <w:szCs w:val="24"/>
          <w:highlight w:val="none"/>
        </w:rPr>
        <w:t>1</w:t>
      </w:r>
      <w:r>
        <w:rPr>
          <w:rFonts w:hint="eastAsia" w:hAnsi="宋体" w:cs="楷体"/>
          <w:szCs w:val="24"/>
          <w:highlight w:val="none"/>
          <w:lang w:val="en-US" w:eastAsia="zh-CN"/>
        </w:rPr>
        <w:t>1</w:t>
      </w:r>
      <w:r>
        <w:rPr>
          <w:rFonts w:ascii="宋体" w:hAnsi="宋体" w:cs="楷体"/>
          <w:szCs w:val="24"/>
          <w:highlight w:val="none"/>
        </w:rPr>
        <w:t>-2项目</w:t>
      </w:r>
      <w:r>
        <w:rPr>
          <w:rFonts w:hint="eastAsia" w:ascii="宋体" w:hAnsi="宋体" w:cs="楷体"/>
          <w:szCs w:val="24"/>
          <w:highlight w:val="none"/>
        </w:rPr>
        <w:t>组</w:t>
      </w:r>
      <w:r>
        <w:rPr>
          <w:rFonts w:ascii="宋体" w:hAnsi="宋体" w:cs="楷体"/>
          <w:szCs w:val="24"/>
          <w:highlight w:val="none"/>
        </w:rPr>
        <w:t>主要管理与技术人员简历表</w:t>
      </w:r>
    </w:p>
    <w:p w14:paraId="319DDC01">
      <w:pPr>
        <w:autoSpaceDE w:val="0"/>
        <w:autoSpaceDN w:val="0"/>
        <w:adjustRightInd w:val="0"/>
        <w:snapToGrid w:val="0"/>
        <w:spacing w:line="360" w:lineRule="auto"/>
        <w:ind w:left="210" w:leftChars="100" w:firstLine="840" w:firstLineChars="400"/>
        <w:outlineLvl w:val="9"/>
        <w:rPr>
          <w:rFonts w:ascii="宋体" w:hAnsi="宋体" w:cs="楷体"/>
          <w:szCs w:val="24"/>
          <w:highlight w:val="none"/>
        </w:rPr>
      </w:pPr>
      <w:r>
        <w:rPr>
          <w:rFonts w:hint="eastAsia" w:ascii="宋体" w:hAnsi="宋体" w:cs="楷体"/>
          <w:szCs w:val="24"/>
          <w:highlight w:val="none"/>
        </w:rPr>
        <w:t>1</w:t>
      </w:r>
      <w:r>
        <w:rPr>
          <w:rFonts w:hint="eastAsia" w:hAnsi="宋体" w:cs="楷体"/>
          <w:szCs w:val="24"/>
          <w:highlight w:val="none"/>
          <w:lang w:val="en-US" w:eastAsia="zh-CN"/>
        </w:rPr>
        <w:t>2</w:t>
      </w:r>
      <w:r>
        <w:rPr>
          <w:rFonts w:hint="eastAsia" w:ascii="宋体" w:hAnsi="宋体" w:cs="楷体"/>
          <w:szCs w:val="24"/>
          <w:highlight w:val="none"/>
        </w:rPr>
        <w:t>.投标人认为有必要说明的事宜（若有）</w:t>
      </w:r>
    </w:p>
    <w:p w14:paraId="5AA8EB46">
      <w:pPr>
        <w:autoSpaceDE w:val="0"/>
        <w:autoSpaceDN w:val="0"/>
        <w:adjustRightInd w:val="0"/>
        <w:snapToGrid w:val="0"/>
        <w:spacing w:line="360" w:lineRule="auto"/>
        <w:ind w:left="210" w:leftChars="100" w:firstLine="840" w:firstLineChars="400"/>
        <w:outlineLvl w:val="9"/>
        <w:rPr>
          <w:rFonts w:ascii="宋体" w:hAnsi="宋体" w:cs="楷体"/>
          <w:szCs w:val="24"/>
          <w:highlight w:val="none"/>
        </w:rPr>
      </w:pPr>
      <w:r>
        <w:rPr>
          <w:rFonts w:hint="eastAsia" w:ascii="宋体" w:hAnsi="宋体" w:cs="楷体"/>
          <w:szCs w:val="24"/>
          <w:highlight w:val="none"/>
        </w:rPr>
        <w:t>1</w:t>
      </w:r>
      <w:r>
        <w:rPr>
          <w:rFonts w:hint="eastAsia" w:hAnsi="宋体" w:cs="楷体"/>
          <w:szCs w:val="24"/>
          <w:highlight w:val="none"/>
          <w:lang w:val="en-US" w:eastAsia="zh-CN"/>
        </w:rPr>
        <w:t>3</w:t>
      </w:r>
      <w:r>
        <w:rPr>
          <w:rFonts w:hint="eastAsia" w:ascii="宋体" w:hAnsi="宋体" w:cs="楷体"/>
          <w:szCs w:val="24"/>
          <w:highlight w:val="none"/>
        </w:rPr>
        <w:t>.</w:t>
      </w:r>
      <w:r>
        <w:rPr>
          <w:rFonts w:hint="eastAsia" w:ascii="宋体" w:hAnsi="宋体" w:cs="楷体"/>
          <w:szCs w:val="24"/>
          <w:highlight w:val="none"/>
          <w:lang w:val="en-US" w:eastAsia="zh-CN"/>
        </w:rPr>
        <w:t>供应商</w:t>
      </w:r>
      <w:r>
        <w:rPr>
          <w:rFonts w:hint="eastAsia" w:ascii="宋体" w:hAnsi="宋体" w:cs="楷体"/>
          <w:szCs w:val="24"/>
          <w:highlight w:val="none"/>
        </w:rPr>
        <w:t>承诺书（格式）</w:t>
      </w:r>
    </w:p>
    <w:p w14:paraId="61DBDAFF">
      <w:pPr>
        <w:autoSpaceDE w:val="0"/>
        <w:autoSpaceDN w:val="0"/>
        <w:adjustRightInd w:val="0"/>
        <w:snapToGrid w:val="0"/>
        <w:spacing w:line="360" w:lineRule="auto"/>
        <w:ind w:left="210" w:leftChars="100" w:firstLine="840" w:firstLineChars="400"/>
        <w:outlineLvl w:val="9"/>
        <w:rPr>
          <w:rFonts w:ascii="宋体" w:hAnsi="宋体" w:cs="楷体"/>
          <w:szCs w:val="24"/>
          <w:highlight w:val="none"/>
        </w:rPr>
      </w:pPr>
      <w:r>
        <w:rPr>
          <w:rFonts w:hint="eastAsia" w:ascii="宋体" w:hAnsi="宋体" w:cs="楷体"/>
          <w:szCs w:val="24"/>
          <w:highlight w:val="none"/>
        </w:rPr>
        <w:t>1</w:t>
      </w:r>
      <w:r>
        <w:rPr>
          <w:rFonts w:hint="eastAsia" w:hAnsi="宋体" w:cs="楷体"/>
          <w:szCs w:val="24"/>
          <w:highlight w:val="none"/>
          <w:lang w:val="en-US" w:eastAsia="zh-CN"/>
        </w:rPr>
        <w:t>4</w:t>
      </w:r>
      <w:r>
        <w:rPr>
          <w:rFonts w:hint="eastAsia" w:ascii="宋体" w:hAnsi="宋体" w:cs="楷体"/>
          <w:szCs w:val="24"/>
          <w:highlight w:val="none"/>
        </w:rPr>
        <w:t>.《中小企业声明函》（格式，若有）</w:t>
      </w:r>
    </w:p>
    <w:p w14:paraId="200986A2">
      <w:pPr>
        <w:autoSpaceDE w:val="0"/>
        <w:autoSpaceDN w:val="0"/>
        <w:adjustRightInd w:val="0"/>
        <w:snapToGrid w:val="0"/>
        <w:spacing w:line="360" w:lineRule="auto"/>
        <w:ind w:left="210" w:leftChars="100" w:firstLine="840" w:firstLineChars="400"/>
        <w:outlineLvl w:val="9"/>
        <w:rPr>
          <w:rFonts w:ascii="宋体" w:hAnsi="宋体" w:cs="楷体"/>
          <w:szCs w:val="24"/>
          <w:highlight w:val="none"/>
        </w:rPr>
      </w:pPr>
      <w:r>
        <w:rPr>
          <w:rFonts w:hint="eastAsia" w:ascii="宋体" w:hAnsi="宋体" w:cs="楷体"/>
          <w:kern w:val="0"/>
          <w:szCs w:val="24"/>
          <w:highlight w:val="none"/>
        </w:rPr>
        <w:t>1</w:t>
      </w:r>
      <w:r>
        <w:rPr>
          <w:rFonts w:hint="eastAsia" w:hAnsi="宋体" w:cs="楷体"/>
          <w:kern w:val="0"/>
          <w:szCs w:val="24"/>
          <w:highlight w:val="none"/>
          <w:lang w:val="en-US" w:eastAsia="zh-CN"/>
        </w:rPr>
        <w:t>5</w:t>
      </w:r>
      <w:r>
        <w:rPr>
          <w:rFonts w:hint="eastAsia" w:ascii="宋体" w:hAnsi="宋体" w:cs="楷体"/>
          <w:kern w:val="0"/>
          <w:szCs w:val="24"/>
          <w:highlight w:val="none"/>
        </w:rPr>
        <w:t>.《残疾人福利性单位声明函》</w:t>
      </w:r>
      <w:r>
        <w:rPr>
          <w:rFonts w:hint="eastAsia" w:ascii="宋体" w:hAnsi="宋体" w:cs="楷体"/>
          <w:szCs w:val="24"/>
          <w:highlight w:val="none"/>
        </w:rPr>
        <w:t>（格式，若有）</w:t>
      </w:r>
    </w:p>
    <w:p w14:paraId="0F7E295B">
      <w:pPr>
        <w:autoSpaceDE w:val="0"/>
        <w:autoSpaceDN w:val="0"/>
        <w:adjustRightInd w:val="0"/>
        <w:snapToGrid w:val="0"/>
        <w:spacing w:line="360" w:lineRule="auto"/>
        <w:ind w:left="210" w:leftChars="100" w:firstLine="840" w:firstLineChars="400"/>
        <w:outlineLvl w:val="9"/>
        <w:rPr>
          <w:rFonts w:ascii="宋体" w:hAnsi="宋体" w:cs="楷体"/>
          <w:kern w:val="0"/>
          <w:szCs w:val="24"/>
          <w:highlight w:val="none"/>
        </w:rPr>
      </w:pPr>
      <w:r>
        <w:rPr>
          <w:rFonts w:hint="eastAsia" w:ascii="宋体" w:hAnsi="宋体" w:cs="楷体"/>
          <w:kern w:val="0"/>
          <w:szCs w:val="24"/>
          <w:highlight w:val="none"/>
        </w:rPr>
        <w:t>1</w:t>
      </w:r>
      <w:r>
        <w:rPr>
          <w:rFonts w:hint="eastAsia" w:hAnsi="宋体" w:cs="楷体"/>
          <w:kern w:val="0"/>
          <w:szCs w:val="24"/>
          <w:highlight w:val="none"/>
          <w:lang w:val="en-US" w:eastAsia="zh-CN"/>
        </w:rPr>
        <w:t>6</w:t>
      </w:r>
      <w:r>
        <w:rPr>
          <w:rFonts w:hint="eastAsia" w:ascii="宋体" w:hAnsi="宋体" w:cs="楷体"/>
          <w:kern w:val="0"/>
          <w:szCs w:val="24"/>
          <w:highlight w:val="none"/>
        </w:rPr>
        <w:t>.监狱企业证明文件（若有）</w:t>
      </w:r>
    </w:p>
    <w:p w14:paraId="7E9A998E">
      <w:pPr>
        <w:widowControl/>
        <w:jc w:val="left"/>
        <w:outlineLvl w:val="9"/>
        <w:rPr>
          <w:rFonts w:hAnsi="Times New Roman"/>
          <w:highlight w:val="none"/>
        </w:rPr>
      </w:pPr>
      <w:r>
        <w:rPr>
          <w:highlight w:val="none"/>
        </w:rPr>
        <w:br w:type="page"/>
      </w:r>
    </w:p>
    <w:p w14:paraId="4B052FA4">
      <w:pPr>
        <w:jc w:val="center"/>
        <w:outlineLvl w:val="9"/>
        <w:rPr>
          <w:highlight w:val="none"/>
        </w:rPr>
      </w:pPr>
      <w:r>
        <w:rPr>
          <w:rFonts w:hint="eastAsia"/>
          <w:highlight w:val="none"/>
        </w:rPr>
        <w:t>1.投标函</w:t>
      </w:r>
      <w:bookmarkEnd w:id="275"/>
      <w:bookmarkEnd w:id="276"/>
      <w:bookmarkEnd w:id="277"/>
      <w:r>
        <w:rPr>
          <w:rFonts w:hint="eastAsia"/>
          <w:sz w:val="22"/>
          <w:szCs w:val="20"/>
          <w:highlight w:val="none"/>
        </w:rPr>
        <w:t>（格式）</w:t>
      </w:r>
    </w:p>
    <w:p w14:paraId="22DEB621">
      <w:pPr>
        <w:spacing w:line="560" w:lineRule="exact"/>
        <w:ind w:left="210" w:leftChars="100"/>
        <w:outlineLvl w:val="9"/>
        <w:rPr>
          <w:rFonts w:ascii="宋体" w:hAnsi="宋体" w:cs="楷体"/>
          <w:szCs w:val="21"/>
          <w:highlight w:val="none"/>
        </w:rPr>
      </w:pPr>
    </w:p>
    <w:p w14:paraId="13968733">
      <w:pPr>
        <w:spacing w:line="360" w:lineRule="auto"/>
        <w:outlineLvl w:val="9"/>
        <w:rPr>
          <w:rFonts w:hint="eastAsia" w:ascii="Times New Roman" w:hAnsi="Times New Roman" w:eastAsia="宋体"/>
          <w:b/>
          <w:bCs/>
          <w:highlight w:val="none"/>
          <w:lang w:eastAsia="zh-CN"/>
        </w:rPr>
      </w:pPr>
      <w:r>
        <w:rPr>
          <w:rFonts w:ascii="Times New Roman" w:hAnsi="Times New Roman"/>
          <w:b/>
          <w:bCs/>
          <w:highlight w:val="none"/>
        </w:rPr>
        <w:t>致：</w:t>
      </w:r>
      <w:r>
        <w:rPr>
          <w:rFonts w:hint="eastAsia" w:ascii="Times New Roman" w:hAnsi="Times New Roman"/>
          <w:b/>
          <w:bCs/>
          <w:highlight w:val="none"/>
          <w:lang w:val="en-US" w:eastAsia="zh-CN"/>
        </w:rPr>
        <w:t xml:space="preserve"> </w:t>
      </w:r>
    </w:p>
    <w:p w14:paraId="7CC98D82">
      <w:pPr>
        <w:spacing w:line="360" w:lineRule="auto"/>
        <w:ind w:right="420" w:rightChars="200" w:firstLine="420" w:firstLineChars="200"/>
        <w:outlineLvl w:val="9"/>
        <w:rPr>
          <w:rFonts w:ascii="Times New Roman" w:hAnsi="Times New Roman"/>
          <w:highlight w:val="none"/>
        </w:rPr>
      </w:pPr>
      <w:r>
        <w:rPr>
          <w:rFonts w:ascii="Times New Roman" w:hAnsi="Times New Roman"/>
          <w:highlight w:val="none"/>
        </w:rPr>
        <w:t>1、经分析研究了贵方提供的______________________（项目名称）招标文件，</w:t>
      </w:r>
      <w:r>
        <w:rPr>
          <w:rFonts w:ascii="Times New Roman" w:hAnsi="Times New Roman"/>
          <w:bCs/>
          <w:highlight w:val="none"/>
        </w:rPr>
        <w:t>我单位愿以人民币（大写）____________________元（RMB：___________）</w:t>
      </w:r>
      <w:r>
        <w:rPr>
          <w:rFonts w:ascii="Times New Roman" w:hAnsi="Times New Roman"/>
          <w:highlight w:val="none"/>
        </w:rPr>
        <w:t>作为服务费用，承担并完成相应的任务。</w:t>
      </w:r>
    </w:p>
    <w:p w14:paraId="26B80CF1">
      <w:pPr>
        <w:spacing w:line="360" w:lineRule="auto"/>
        <w:ind w:right="420" w:rightChars="200" w:firstLine="420" w:firstLineChars="200"/>
        <w:outlineLvl w:val="9"/>
        <w:rPr>
          <w:rFonts w:ascii="Times New Roman" w:hAnsi="Times New Roman"/>
          <w:highlight w:val="none"/>
        </w:rPr>
      </w:pPr>
      <w:r>
        <w:rPr>
          <w:rFonts w:ascii="Times New Roman" w:hAnsi="Times New Roman"/>
          <w:highlight w:val="none"/>
        </w:rPr>
        <w:t>2、我单位同意在规定的标书递交截止期限起</w:t>
      </w:r>
      <w:r>
        <w:rPr>
          <w:rFonts w:hint="eastAsia" w:ascii="Times New Roman" w:hAnsi="Times New Roman"/>
          <w:highlight w:val="none"/>
          <w:lang w:val="en-US" w:eastAsia="zh-CN"/>
        </w:rPr>
        <w:t>6</w:t>
      </w:r>
      <w:r>
        <w:rPr>
          <w:rFonts w:ascii="Times New Roman" w:hAnsi="Times New Roman"/>
          <w:highlight w:val="none"/>
        </w:rPr>
        <w:t>0天内遵守本投标承诺。在该期限满期之前，本投标函对我单位始终具有约束力，并可随时被接受。</w:t>
      </w:r>
    </w:p>
    <w:p w14:paraId="67B94B3F">
      <w:pPr>
        <w:spacing w:line="360" w:lineRule="auto"/>
        <w:ind w:right="420" w:rightChars="200" w:firstLine="420" w:firstLineChars="200"/>
        <w:outlineLvl w:val="9"/>
        <w:rPr>
          <w:rFonts w:ascii="Times New Roman" w:hAnsi="Times New Roman"/>
          <w:highlight w:val="none"/>
        </w:rPr>
      </w:pPr>
      <w:r>
        <w:rPr>
          <w:rFonts w:ascii="Times New Roman" w:hAnsi="Times New Roman"/>
          <w:highlight w:val="none"/>
        </w:rPr>
        <w:t>3、</w:t>
      </w:r>
      <w:r>
        <w:rPr>
          <w:rFonts w:hint="eastAsia" w:ascii="Times New Roman" w:hAnsi="Times New Roman"/>
          <w:highlight w:val="none"/>
          <w:lang w:eastAsia="zh-CN"/>
        </w:rPr>
        <w:t>采购人</w:t>
      </w:r>
      <w:r>
        <w:rPr>
          <w:rFonts w:ascii="Times New Roman" w:hAnsi="Times New Roman"/>
          <w:highlight w:val="none"/>
        </w:rPr>
        <w:t>对我单位的</w:t>
      </w:r>
      <w:r>
        <w:rPr>
          <w:rFonts w:hint="eastAsia" w:ascii="Times New Roman" w:hAnsi="Times New Roman"/>
          <w:highlight w:val="none"/>
        </w:rPr>
        <w:t>成果文件</w:t>
      </w:r>
      <w:r>
        <w:rPr>
          <w:rFonts w:ascii="Times New Roman" w:hAnsi="Times New Roman"/>
          <w:highlight w:val="none"/>
        </w:rPr>
        <w:t>拥有所有权，</w:t>
      </w:r>
      <w:r>
        <w:rPr>
          <w:rFonts w:hint="eastAsia" w:ascii="Times New Roman" w:hAnsi="Times New Roman"/>
          <w:highlight w:val="none"/>
          <w:lang w:eastAsia="zh-CN"/>
        </w:rPr>
        <w:t>采购人</w:t>
      </w:r>
      <w:r>
        <w:rPr>
          <w:rFonts w:ascii="Times New Roman" w:hAnsi="Times New Roman"/>
          <w:highlight w:val="none"/>
        </w:rPr>
        <w:t>使用其</w:t>
      </w:r>
      <w:r>
        <w:rPr>
          <w:rFonts w:hint="eastAsia" w:ascii="Times New Roman" w:hAnsi="Times New Roman"/>
          <w:highlight w:val="none"/>
        </w:rPr>
        <w:t>成果文件</w:t>
      </w:r>
      <w:r>
        <w:rPr>
          <w:rFonts w:ascii="Times New Roman" w:hAnsi="Times New Roman"/>
          <w:highlight w:val="none"/>
        </w:rPr>
        <w:t>不视为侵权行为。</w:t>
      </w:r>
    </w:p>
    <w:p w14:paraId="3A14AFC2">
      <w:pPr>
        <w:spacing w:line="360" w:lineRule="auto"/>
        <w:ind w:right="420" w:rightChars="200" w:firstLine="420" w:firstLineChars="200"/>
        <w:outlineLvl w:val="9"/>
        <w:rPr>
          <w:rFonts w:ascii="Times New Roman" w:hAnsi="Times New Roman"/>
          <w:highlight w:val="none"/>
        </w:rPr>
      </w:pPr>
      <w:r>
        <w:rPr>
          <w:rFonts w:hint="eastAsia" w:ascii="Times New Roman" w:hAnsi="Times New Roman"/>
          <w:highlight w:val="none"/>
        </w:rPr>
        <w:t>4</w:t>
      </w:r>
      <w:r>
        <w:rPr>
          <w:rFonts w:ascii="Times New Roman" w:hAnsi="Times New Roman"/>
          <w:highlight w:val="none"/>
        </w:rPr>
        <w:t>、如果我单位中标，我单位保证在</w:t>
      </w:r>
      <w:r>
        <w:rPr>
          <w:rFonts w:hint="eastAsia" w:ascii="Times New Roman" w:hAnsi="Times New Roman"/>
          <w:highlight w:val="none"/>
          <w:lang w:eastAsia="zh-CN"/>
        </w:rPr>
        <w:t>采购人</w:t>
      </w:r>
      <w:r>
        <w:rPr>
          <w:rFonts w:ascii="Times New Roman" w:hAnsi="Times New Roman"/>
          <w:highlight w:val="none"/>
        </w:rPr>
        <w:t>规定的期限内开始本工程的</w:t>
      </w:r>
      <w:r>
        <w:rPr>
          <w:rFonts w:hint="eastAsia" w:ascii="Times New Roman" w:hAnsi="Times New Roman"/>
          <w:highlight w:val="none"/>
        </w:rPr>
        <w:t>服务</w:t>
      </w:r>
      <w:r>
        <w:rPr>
          <w:rFonts w:ascii="Times New Roman" w:hAnsi="Times New Roman"/>
          <w:highlight w:val="none"/>
        </w:rPr>
        <w:t>工作。</w:t>
      </w:r>
    </w:p>
    <w:p w14:paraId="4327B997">
      <w:pPr>
        <w:spacing w:line="360" w:lineRule="auto"/>
        <w:ind w:right="420" w:rightChars="200" w:firstLine="420" w:firstLineChars="200"/>
        <w:outlineLvl w:val="9"/>
        <w:rPr>
          <w:rFonts w:ascii="Times New Roman" w:hAnsi="Times New Roman"/>
          <w:highlight w:val="none"/>
        </w:rPr>
      </w:pPr>
      <w:r>
        <w:rPr>
          <w:rFonts w:ascii="Times New Roman" w:hAnsi="Times New Roman"/>
          <w:highlight w:val="none"/>
        </w:rPr>
        <w:t>5、在正式签订本项目合同之前，本投标函连同贵方的中标通知书应成为约束贵、我双方的合同文件。</w:t>
      </w:r>
    </w:p>
    <w:p w14:paraId="4850D6B3">
      <w:pPr>
        <w:spacing w:line="360" w:lineRule="auto"/>
        <w:ind w:right="420" w:rightChars="200" w:firstLine="420" w:firstLineChars="200"/>
        <w:outlineLvl w:val="9"/>
        <w:rPr>
          <w:rFonts w:ascii="Times New Roman" w:hAnsi="Times New Roman"/>
          <w:highlight w:val="none"/>
        </w:rPr>
      </w:pPr>
      <w:r>
        <w:rPr>
          <w:rFonts w:ascii="Times New Roman" w:hAnsi="Times New Roman"/>
          <w:highlight w:val="none"/>
        </w:rPr>
        <w:t>6、我单位理解，贵方不一定接受最低标价的投标或可能接受其他任何投标；同时也理解，贵方不负担我单位的任何投标费用。</w:t>
      </w:r>
    </w:p>
    <w:p w14:paraId="3B4325A0">
      <w:pPr>
        <w:tabs>
          <w:tab w:val="left" w:pos="1260"/>
        </w:tabs>
        <w:spacing w:line="360" w:lineRule="auto"/>
        <w:ind w:firstLine="3150" w:firstLineChars="1500"/>
        <w:outlineLvl w:val="9"/>
        <w:rPr>
          <w:rFonts w:ascii="Times New Roman" w:hAnsi="Times New Roman"/>
          <w:highlight w:val="none"/>
        </w:rPr>
      </w:pPr>
    </w:p>
    <w:p w14:paraId="1DE262AD">
      <w:pPr>
        <w:tabs>
          <w:tab w:val="left" w:pos="1260"/>
        </w:tabs>
        <w:spacing w:line="360" w:lineRule="auto"/>
        <w:ind w:firstLine="2480" w:firstLineChars="1181"/>
        <w:outlineLvl w:val="9"/>
        <w:rPr>
          <w:rFonts w:ascii="Times New Roman" w:hAnsi="Times New Roman"/>
          <w:highlight w:val="none"/>
        </w:rPr>
      </w:pPr>
      <w:r>
        <w:rPr>
          <w:rFonts w:ascii="Times New Roman" w:hAnsi="Times New Roman"/>
          <w:highlight w:val="none"/>
        </w:rPr>
        <w:t>投   标   人：________________________（盖章）</w:t>
      </w:r>
    </w:p>
    <w:p w14:paraId="3DE74727">
      <w:pPr>
        <w:spacing w:line="360" w:lineRule="auto"/>
        <w:ind w:firstLine="2480" w:firstLineChars="1181"/>
        <w:outlineLvl w:val="9"/>
        <w:rPr>
          <w:rFonts w:ascii="Times New Roman" w:hAnsi="Times New Roman"/>
          <w:highlight w:val="none"/>
        </w:rPr>
      </w:pPr>
      <w:r>
        <w:rPr>
          <w:rFonts w:ascii="Times New Roman" w:hAnsi="Times New Roman"/>
          <w:highlight w:val="none"/>
        </w:rPr>
        <w:t>法定代表人或</w:t>
      </w:r>
    </w:p>
    <w:p w14:paraId="13C6185C">
      <w:pPr>
        <w:spacing w:line="360" w:lineRule="auto"/>
        <w:ind w:firstLine="2480" w:firstLineChars="1181"/>
        <w:outlineLvl w:val="9"/>
        <w:rPr>
          <w:rFonts w:ascii="Times New Roman" w:hAnsi="Times New Roman"/>
          <w:highlight w:val="none"/>
        </w:rPr>
      </w:pPr>
      <w:r>
        <w:rPr>
          <w:rFonts w:ascii="Times New Roman" w:hAnsi="Times New Roman"/>
          <w:highlight w:val="none"/>
        </w:rPr>
        <w:t>其授权代理人：___________________（</w:t>
      </w:r>
      <w:r>
        <w:rPr>
          <w:rFonts w:hint="eastAsia" w:ascii="宋体" w:hAnsi="宋体" w:cs="楷体"/>
          <w:szCs w:val="24"/>
          <w:highlight w:val="none"/>
          <w:lang w:val="zh-CN"/>
        </w:rPr>
        <w:t>签字或盖章</w:t>
      </w:r>
      <w:r>
        <w:rPr>
          <w:rFonts w:ascii="Times New Roman" w:hAnsi="Times New Roman"/>
          <w:highlight w:val="none"/>
        </w:rPr>
        <w:t>）</w:t>
      </w:r>
    </w:p>
    <w:p w14:paraId="17BCAE17">
      <w:pPr>
        <w:spacing w:line="360" w:lineRule="auto"/>
        <w:ind w:firstLine="2480" w:firstLineChars="1181"/>
        <w:outlineLvl w:val="9"/>
        <w:rPr>
          <w:rFonts w:ascii="Times New Roman" w:hAnsi="Times New Roman"/>
          <w:highlight w:val="none"/>
        </w:rPr>
      </w:pPr>
      <w:r>
        <w:rPr>
          <w:rFonts w:ascii="Times New Roman" w:hAnsi="Times New Roman"/>
          <w:highlight w:val="none"/>
        </w:rPr>
        <w:t>日        期：_________年________月_______日</w:t>
      </w:r>
    </w:p>
    <w:p w14:paraId="7B694EB9">
      <w:pPr>
        <w:spacing w:line="360" w:lineRule="auto"/>
        <w:ind w:firstLine="2480" w:firstLineChars="1181"/>
        <w:outlineLvl w:val="9"/>
        <w:rPr>
          <w:rFonts w:ascii="Times New Roman" w:hAnsi="Times New Roman"/>
          <w:highlight w:val="none"/>
        </w:rPr>
      </w:pPr>
      <w:r>
        <w:rPr>
          <w:rFonts w:ascii="Times New Roman" w:hAnsi="Times New Roman"/>
          <w:highlight w:val="none"/>
        </w:rPr>
        <w:t>地        址：_______________________________</w:t>
      </w:r>
    </w:p>
    <w:p w14:paraId="77383CE7">
      <w:pPr>
        <w:spacing w:line="360" w:lineRule="auto"/>
        <w:ind w:firstLine="2480" w:firstLineChars="1181"/>
        <w:outlineLvl w:val="9"/>
        <w:rPr>
          <w:rFonts w:ascii="Times New Roman" w:hAnsi="Times New Roman"/>
          <w:highlight w:val="none"/>
        </w:rPr>
      </w:pPr>
      <w:r>
        <w:rPr>
          <w:rFonts w:ascii="Times New Roman" w:hAnsi="Times New Roman"/>
          <w:highlight w:val="none"/>
        </w:rPr>
        <w:t>邮        编：_______________________________</w:t>
      </w:r>
    </w:p>
    <w:p w14:paraId="2821650D">
      <w:pPr>
        <w:spacing w:line="360" w:lineRule="auto"/>
        <w:ind w:firstLine="2480" w:firstLineChars="1181"/>
        <w:outlineLvl w:val="9"/>
        <w:rPr>
          <w:rFonts w:ascii="Times New Roman" w:hAnsi="Times New Roman"/>
          <w:highlight w:val="none"/>
        </w:rPr>
      </w:pPr>
      <w:r>
        <w:rPr>
          <w:rFonts w:ascii="Times New Roman" w:hAnsi="Times New Roman"/>
          <w:highlight w:val="none"/>
        </w:rPr>
        <w:t>电        话：_______________________________</w:t>
      </w:r>
    </w:p>
    <w:p w14:paraId="52FEB13E">
      <w:pPr>
        <w:jc w:val="center"/>
        <w:outlineLvl w:val="9"/>
        <w:rPr>
          <w:highlight w:val="none"/>
        </w:rPr>
      </w:pPr>
      <w:r>
        <w:rPr>
          <w:rFonts w:ascii="宋体" w:hAnsi="宋体" w:cs="楷体"/>
          <w:szCs w:val="24"/>
          <w:highlight w:val="none"/>
          <w:lang w:val="zh-CN"/>
        </w:rPr>
        <w:br w:type="page"/>
      </w:r>
      <w:bookmarkEnd w:id="278"/>
      <w:bookmarkEnd w:id="279"/>
      <w:bookmarkEnd w:id="280"/>
      <w:bookmarkEnd w:id="281"/>
      <w:bookmarkStart w:id="282" w:name="_Toc6986"/>
      <w:bookmarkStart w:id="283" w:name="_Toc5497"/>
      <w:bookmarkStart w:id="284" w:name="_Toc458617472"/>
      <w:bookmarkStart w:id="285" w:name="OLE_LINK64"/>
      <w:bookmarkStart w:id="286" w:name="_Toc193187105"/>
      <w:bookmarkStart w:id="287" w:name="_Toc188808840"/>
      <w:bookmarkStart w:id="288" w:name="_Toc193126889"/>
      <w:bookmarkStart w:id="289" w:name="_Toc194663926"/>
      <w:r>
        <w:rPr>
          <w:rFonts w:hint="eastAsia"/>
          <w:highlight w:val="none"/>
        </w:rPr>
        <w:t>2.开标一览表</w:t>
      </w:r>
      <w:bookmarkEnd w:id="282"/>
      <w:bookmarkEnd w:id="283"/>
      <w:bookmarkEnd w:id="284"/>
      <w:r>
        <w:rPr>
          <w:rFonts w:hint="eastAsia"/>
          <w:highlight w:val="none"/>
        </w:rPr>
        <w:t>（格式）</w:t>
      </w:r>
    </w:p>
    <w:p w14:paraId="3F007968">
      <w:pPr>
        <w:spacing w:line="560" w:lineRule="exact"/>
        <w:ind w:left="210" w:leftChars="100"/>
        <w:jc w:val="center"/>
        <w:outlineLvl w:val="9"/>
        <w:rPr>
          <w:rFonts w:ascii="宋体" w:hAnsi="宋体" w:cs="楷体"/>
          <w:b/>
          <w:bCs/>
          <w:sz w:val="36"/>
          <w:szCs w:val="21"/>
          <w:highlight w:val="none"/>
        </w:rPr>
      </w:pPr>
    </w:p>
    <w:tbl>
      <w:tblPr>
        <w:tblStyle w:val="21"/>
        <w:tblpPr w:leftFromText="180" w:rightFromText="180" w:vertAnchor="text" w:horzAnchor="margin" w:tblpXSpec="center" w:tblpY="214"/>
        <w:tblW w:w="10043" w:type="dxa"/>
        <w:tblInd w:w="-15"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0" w:type="dxa"/>
          <w:bottom w:w="0" w:type="dxa"/>
          <w:right w:w="0" w:type="dxa"/>
        </w:tblCellMar>
      </w:tblPr>
      <w:tblGrid>
        <w:gridCol w:w="2330"/>
        <w:gridCol w:w="1687"/>
        <w:gridCol w:w="1845"/>
        <w:gridCol w:w="2387"/>
        <w:gridCol w:w="1794"/>
      </w:tblGrid>
      <w:tr w14:paraId="4319FE5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0" w:type="dxa"/>
            <w:bottom w:w="0" w:type="dxa"/>
            <w:right w:w="0" w:type="dxa"/>
          </w:tblCellMar>
        </w:tblPrEx>
        <w:trPr>
          <w:trHeight w:val="1151" w:hRule="atLeast"/>
        </w:trPr>
        <w:tc>
          <w:tcPr>
            <w:tcW w:w="2330" w:type="dxa"/>
            <w:noWrap w:val="0"/>
            <w:vAlign w:val="center"/>
          </w:tcPr>
          <w:p w14:paraId="182CB801">
            <w:pPr>
              <w:spacing w:line="560" w:lineRule="exact"/>
              <w:ind w:right="143" w:rightChars="68" w:firstLine="103" w:firstLineChars="49"/>
              <w:jc w:val="center"/>
              <w:outlineLvl w:val="9"/>
              <w:rPr>
                <w:rFonts w:ascii="宋体" w:hAnsi="宋体" w:cs="楷体"/>
                <w:b/>
                <w:szCs w:val="24"/>
                <w:highlight w:val="none"/>
              </w:rPr>
            </w:pPr>
            <w:r>
              <w:rPr>
                <w:rFonts w:hint="eastAsia" w:ascii="宋体" w:hAnsi="宋体" w:cs="楷体"/>
                <w:b/>
                <w:szCs w:val="24"/>
                <w:highlight w:val="none"/>
              </w:rPr>
              <w:t>项目名称</w:t>
            </w:r>
          </w:p>
        </w:tc>
        <w:tc>
          <w:tcPr>
            <w:tcW w:w="1687" w:type="dxa"/>
            <w:noWrap w:val="0"/>
            <w:vAlign w:val="center"/>
          </w:tcPr>
          <w:p w14:paraId="2233FCB3">
            <w:pPr>
              <w:spacing w:line="560" w:lineRule="exact"/>
              <w:ind w:right="143" w:rightChars="68" w:firstLine="103" w:firstLineChars="49"/>
              <w:jc w:val="center"/>
              <w:outlineLvl w:val="9"/>
              <w:rPr>
                <w:rFonts w:ascii="宋体" w:hAnsi="宋体" w:cs="楷体"/>
                <w:b/>
                <w:szCs w:val="24"/>
                <w:highlight w:val="none"/>
              </w:rPr>
            </w:pPr>
            <w:r>
              <w:rPr>
                <w:rFonts w:hint="eastAsia" w:ascii="宋体" w:hAnsi="宋体" w:cs="楷体"/>
                <w:b/>
                <w:szCs w:val="24"/>
                <w:highlight w:val="none"/>
              </w:rPr>
              <w:t>项目编号</w:t>
            </w:r>
          </w:p>
        </w:tc>
        <w:tc>
          <w:tcPr>
            <w:tcW w:w="1845" w:type="dxa"/>
            <w:noWrap w:val="0"/>
            <w:tcMar>
              <w:top w:w="57" w:type="dxa"/>
              <w:left w:w="28" w:type="dxa"/>
              <w:bottom w:w="57" w:type="dxa"/>
              <w:right w:w="28" w:type="dxa"/>
            </w:tcMar>
            <w:vAlign w:val="center"/>
          </w:tcPr>
          <w:p w14:paraId="57C03FC6">
            <w:pPr>
              <w:spacing w:line="560" w:lineRule="exact"/>
              <w:jc w:val="center"/>
              <w:outlineLvl w:val="9"/>
              <w:rPr>
                <w:rFonts w:ascii="宋体" w:hAnsi="宋体" w:cs="楷体"/>
                <w:b/>
                <w:szCs w:val="24"/>
                <w:highlight w:val="none"/>
              </w:rPr>
            </w:pPr>
            <w:r>
              <w:rPr>
                <w:rFonts w:hint="eastAsia" w:ascii="宋体" w:hAnsi="宋体" w:cs="楷体"/>
                <w:b/>
                <w:szCs w:val="24"/>
                <w:highlight w:val="none"/>
              </w:rPr>
              <w:t>投标报价</w:t>
            </w:r>
          </w:p>
        </w:tc>
        <w:tc>
          <w:tcPr>
            <w:tcW w:w="2387" w:type="dxa"/>
            <w:noWrap w:val="0"/>
            <w:tcMar>
              <w:top w:w="57" w:type="dxa"/>
              <w:left w:w="28" w:type="dxa"/>
              <w:bottom w:w="57" w:type="dxa"/>
              <w:right w:w="28" w:type="dxa"/>
            </w:tcMar>
            <w:vAlign w:val="center"/>
          </w:tcPr>
          <w:p w14:paraId="77DE8CC7">
            <w:pPr>
              <w:spacing w:line="560" w:lineRule="exact"/>
              <w:jc w:val="center"/>
              <w:outlineLvl w:val="9"/>
              <w:rPr>
                <w:rFonts w:hint="eastAsia" w:ascii="宋体" w:hAnsi="宋体" w:cs="楷体"/>
                <w:b/>
                <w:szCs w:val="24"/>
                <w:highlight w:val="none"/>
              </w:rPr>
            </w:pPr>
            <w:r>
              <w:rPr>
                <w:rFonts w:hint="eastAsia" w:ascii="宋体" w:hAnsi="宋体" w:cs="楷体"/>
                <w:b/>
                <w:szCs w:val="24"/>
                <w:highlight w:val="none"/>
              </w:rPr>
              <w:t>合同履行期限</w:t>
            </w:r>
          </w:p>
        </w:tc>
        <w:tc>
          <w:tcPr>
            <w:tcW w:w="1794" w:type="dxa"/>
            <w:noWrap w:val="0"/>
            <w:tcMar>
              <w:top w:w="57" w:type="dxa"/>
              <w:left w:w="28" w:type="dxa"/>
              <w:bottom w:w="57" w:type="dxa"/>
              <w:right w:w="28" w:type="dxa"/>
            </w:tcMar>
            <w:vAlign w:val="center"/>
          </w:tcPr>
          <w:p w14:paraId="38422981">
            <w:pPr>
              <w:spacing w:line="560" w:lineRule="exact"/>
              <w:jc w:val="center"/>
              <w:outlineLvl w:val="9"/>
              <w:rPr>
                <w:rFonts w:hint="default" w:ascii="宋体" w:hAnsi="宋体" w:cs="楷体" w:eastAsiaTheme="minorEastAsia"/>
                <w:b/>
                <w:szCs w:val="24"/>
                <w:highlight w:val="none"/>
                <w:lang w:val="en-US" w:eastAsia="zh-CN"/>
              </w:rPr>
            </w:pPr>
            <w:r>
              <w:rPr>
                <w:rFonts w:hint="eastAsia" w:ascii="宋体" w:hAnsi="宋体" w:cs="楷体"/>
                <w:b/>
                <w:szCs w:val="24"/>
                <w:highlight w:val="none"/>
                <w:lang w:val="en-US" w:eastAsia="zh-CN"/>
              </w:rPr>
              <w:t>质保期（5年）</w:t>
            </w:r>
          </w:p>
        </w:tc>
      </w:tr>
      <w:tr w14:paraId="316BBF5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0" w:type="dxa"/>
            <w:bottom w:w="0" w:type="dxa"/>
            <w:right w:w="0" w:type="dxa"/>
          </w:tblCellMar>
        </w:tblPrEx>
        <w:trPr>
          <w:trHeight w:val="2543" w:hRule="atLeast"/>
        </w:trPr>
        <w:tc>
          <w:tcPr>
            <w:tcW w:w="2330" w:type="dxa"/>
            <w:noWrap w:val="0"/>
            <w:vAlign w:val="center"/>
          </w:tcPr>
          <w:p w14:paraId="2DDF3B9F">
            <w:pPr>
              <w:spacing w:line="560" w:lineRule="exact"/>
              <w:ind w:left="210" w:leftChars="100"/>
              <w:jc w:val="center"/>
              <w:outlineLvl w:val="9"/>
              <w:rPr>
                <w:rFonts w:ascii="宋体" w:hAnsi="宋体" w:cs="楷体"/>
                <w:szCs w:val="24"/>
                <w:highlight w:val="none"/>
              </w:rPr>
            </w:pPr>
          </w:p>
        </w:tc>
        <w:tc>
          <w:tcPr>
            <w:tcW w:w="1687" w:type="dxa"/>
            <w:noWrap w:val="0"/>
            <w:vAlign w:val="center"/>
          </w:tcPr>
          <w:p w14:paraId="2AE8DE74">
            <w:pPr>
              <w:spacing w:line="560" w:lineRule="exact"/>
              <w:ind w:left="210" w:leftChars="100"/>
              <w:jc w:val="center"/>
              <w:outlineLvl w:val="9"/>
              <w:rPr>
                <w:rFonts w:ascii="宋体" w:hAnsi="宋体" w:cs="楷体"/>
                <w:szCs w:val="24"/>
                <w:highlight w:val="none"/>
              </w:rPr>
            </w:pPr>
          </w:p>
        </w:tc>
        <w:tc>
          <w:tcPr>
            <w:tcW w:w="1845" w:type="dxa"/>
            <w:noWrap w:val="0"/>
            <w:tcMar>
              <w:top w:w="57" w:type="dxa"/>
              <w:left w:w="28" w:type="dxa"/>
              <w:bottom w:w="57" w:type="dxa"/>
              <w:right w:w="28" w:type="dxa"/>
            </w:tcMar>
            <w:vAlign w:val="center"/>
          </w:tcPr>
          <w:p w14:paraId="3F05C695">
            <w:pPr>
              <w:spacing w:line="560" w:lineRule="exact"/>
              <w:ind w:left="210" w:leftChars="100"/>
              <w:jc w:val="center"/>
              <w:outlineLvl w:val="9"/>
              <w:rPr>
                <w:rFonts w:ascii="宋体" w:hAnsi="宋体" w:cs="楷体"/>
                <w:szCs w:val="24"/>
                <w:highlight w:val="none"/>
              </w:rPr>
            </w:pPr>
          </w:p>
        </w:tc>
        <w:tc>
          <w:tcPr>
            <w:tcW w:w="2387" w:type="dxa"/>
            <w:noWrap w:val="0"/>
            <w:tcMar>
              <w:top w:w="57" w:type="dxa"/>
              <w:left w:w="28" w:type="dxa"/>
              <w:bottom w:w="57" w:type="dxa"/>
              <w:right w:w="28" w:type="dxa"/>
            </w:tcMar>
            <w:vAlign w:val="center"/>
          </w:tcPr>
          <w:p w14:paraId="25E60E06">
            <w:pPr>
              <w:spacing w:line="560" w:lineRule="exact"/>
              <w:ind w:left="210" w:leftChars="100"/>
              <w:jc w:val="center"/>
              <w:outlineLvl w:val="9"/>
              <w:rPr>
                <w:rFonts w:ascii="宋体" w:hAnsi="宋体" w:cs="楷体"/>
                <w:szCs w:val="24"/>
                <w:highlight w:val="none"/>
              </w:rPr>
            </w:pPr>
          </w:p>
        </w:tc>
        <w:tc>
          <w:tcPr>
            <w:tcW w:w="1794" w:type="dxa"/>
            <w:noWrap w:val="0"/>
            <w:tcMar>
              <w:top w:w="57" w:type="dxa"/>
              <w:left w:w="28" w:type="dxa"/>
              <w:bottom w:w="57" w:type="dxa"/>
              <w:right w:w="28" w:type="dxa"/>
            </w:tcMar>
            <w:vAlign w:val="center"/>
          </w:tcPr>
          <w:p w14:paraId="37C8DF02">
            <w:pPr>
              <w:spacing w:line="560" w:lineRule="exact"/>
              <w:ind w:left="210" w:leftChars="100"/>
              <w:jc w:val="center"/>
              <w:outlineLvl w:val="9"/>
              <w:rPr>
                <w:rFonts w:hint="default" w:ascii="宋体" w:hAnsi="宋体" w:cs="楷体" w:eastAsiaTheme="minorEastAsia"/>
                <w:szCs w:val="24"/>
                <w:highlight w:val="none"/>
                <w:lang w:val="en-US" w:eastAsia="zh-CN"/>
              </w:rPr>
            </w:pPr>
          </w:p>
        </w:tc>
      </w:tr>
    </w:tbl>
    <w:p w14:paraId="40E3310D">
      <w:pPr>
        <w:spacing w:line="560" w:lineRule="exact"/>
        <w:outlineLvl w:val="9"/>
        <w:rPr>
          <w:rFonts w:ascii="宋体" w:hAnsi="宋体" w:cs="楷体"/>
          <w:b/>
          <w:bCs/>
          <w:sz w:val="36"/>
          <w:szCs w:val="21"/>
          <w:highlight w:val="none"/>
        </w:rPr>
      </w:pPr>
    </w:p>
    <w:p w14:paraId="048FAA1B">
      <w:pPr>
        <w:pStyle w:val="8"/>
        <w:tabs>
          <w:tab w:val="left" w:pos="420"/>
        </w:tabs>
        <w:outlineLvl w:val="9"/>
        <w:rPr>
          <w:highlight w:val="none"/>
        </w:rPr>
      </w:pPr>
    </w:p>
    <w:p w14:paraId="5F9A8AC7">
      <w:pPr>
        <w:spacing w:line="560" w:lineRule="exact"/>
        <w:ind w:left="210" w:leftChars="100" w:firstLine="420" w:firstLineChars="200"/>
        <w:outlineLvl w:val="9"/>
        <w:rPr>
          <w:rFonts w:ascii="宋体" w:hAnsi="宋体" w:cs="楷体"/>
          <w:szCs w:val="24"/>
          <w:highlight w:val="none"/>
        </w:rPr>
      </w:pPr>
    </w:p>
    <w:p w14:paraId="7BCDF95D">
      <w:pPr>
        <w:spacing w:line="560" w:lineRule="exact"/>
        <w:outlineLvl w:val="9"/>
        <w:rPr>
          <w:rFonts w:ascii="宋体" w:hAnsi="宋体" w:cs="楷体"/>
          <w:szCs w:val="24"/>
          <w:highlight w:val="none"/>
        </w:rPr>
      </w:pPr>
    </w:p>
    <w:p w14:paraId="33CB7080">
      <w:pPr>
        <w:tabs>
          <w:tab w:val="left" w:pos="1260"/>
        </w:tabs>
        <w:spacing w:line="360" w:lineRule="auto"/>
        <w:ind w:firstLine="2480" w:firstLineChars="1181"/>
        <w:outlineLvl w:val="9"/>
        <w:rPr>
          <w:rFonts w:ascii="Times New Roman" w:hAnsi="Times New Roman"/>
          <w:highlight w:val="none"/>
        </w:rPr>
      </w:pPr>
      <w:r>
        <w:rPr>
          <w:rFonts w:ascii="Times New Roman" w:hAnsi="Times New Roman"/>
          <w:highlight w:val="none"/>
        </w:rPr>
        <w:t>投   标   人：________________________（盖章）</w:t>
      </w:r>
    </w:p>
    <w:p w14:paraId="59AC4E75">
      <w:pPr>
        <w:spacing w:line="360" w:lineRule="auto"/>
        <w:ind w:firstLine="2480" w:firstLineChars="1181"/>
        <w:outlineLvl w:val="9"/>
        <w:rPr>
          <w:rFonts w:ascii="Times New Roman" w:hAnsi="Times New Roman"/>
          <w:highlight w:val="none"/>
        </w:rPr>
      </w:pPr>
      <w:r>
        <w:rPr>
          <w:rFonts w:ascii="Times New Roman" w:hAnsi="Times New Roman"/>
          <w:highlight w:val="none"/>
        </w:rPr>
        <w:t>法定代表人或</w:t>
      </w:r>
    </w:p>
    <w:p w14:paraId="19D3EECB">
      <w:pPr>
        <w:spacing w:line="360" w:lineRule="auto"/>
        <w:ind w:firstLine="2480" w:firstLineChars="1181"/>
        <w:outlineLvl w:val="9"/>
        <w:rPr>
          <w:rFonts w:ascii="Times New Roman" w:hAnsi="Times New Roman"/>
          <w:highlight w:val="none"/>
        </w:rPr>
      </w:pPr>
      <w:r>
        <w:rPr>
          <w:rFonts w:ascii="Times New Roman" w:hAnsi="Times New Roman"/>
          <w:highlight w:val="none"/>
        </w:rPr>
        <w:t>其授权代理人：___________________（</w:t>
      </w:r>
      <w:r>
        <w:rPr>
          <w:rFonts w:hint="eastAsia" w:ascii="宋体" w:hAnsi="宋体" w:cs="楷体"/>
          <w:szCs w:val="24"/>
          <w:highlight w:val="none"/>
          <w:lang w:val="zh-CN"/>
        </w:rPr>
        <w:t>签字或盖章</w:t>
      </w:r>
      <w:r>
        <w:rPr>
          <w:rFonts w:ascii="Times New Roman" w:hAnsi="Times New Roman"/>
          <w:highlight w:val="none"/>
        </w:rPr>
        <w:t>）</w:t>
      </w:r>
    </w:p>
    <w:p w14:paraId="4F50C8BB">
      <w:pPr>
        <w:spacing w:line="360" w:lineRule="auto"/>
        <w:ind w:firstLine="2480" w:firstLineChars="1181"/>
        <w:outlineLvl w:val="9"/>
        <w:rPr>
          <w:rFonts w:ascii="Times New Roman" w:hAnsi="Times New Roman"/>
          <w:highlight w:val="none"/>
        </w:rPr>
      </w:pPr>
      <w:r>
        <w:rPr>
          <w:rFonts w:ascii="Times New Roman" w:hAnsi="Times New Roman"/>
          <w:highlight w:val="none"/>
        </w:rPr>
        <w:t>日        期：_________年________月_______日</w:t>
      </w:r>
    </w:p>
    <w:bookmarkEnd w:id="285"/>
    <w:p w14:paraId="18DFD7F9">
      <w:pPr>
        <w:jc w:val="center"/>
        <w:outlineLvl w:val="9"/>
        <w:rPr>
          <w:highlight w:val="none"/>
        </w:rPr>
        <w:sectPr>
          <w:headerReference r:id="rId9" w:type="default"/>
          <w:footerReference r:id="rId10" w:type="default"/>
          <w:pgSz w:w="11906" w:h="16838"/>
          <w:pgMar w:top="1417" w:right="1418" w:bottom="1417" w:left="1417" w:header="1134" w:footer="850" w:gutter="0"/>
          <w:pgNumType w:fmt="decimal" w:start="1"/>
          <w:cols w:space="720" w:num="1"/>
          <w:docGrid w:type="lines" w:linePitch="312" w:charSpace="0"/>
        </w:sectPr>
      </w:pPr>
      <w:bookmarkStart w:id="290" w:name="_Toc175032441"/>
      <w:bookmarkStart w:id="291" w:name="_Toc169846780"/>
      <w:bookmarkStart w:id="292" w:name="_Toc154482483"/>
      <w:bookmarkStart w:id="293" w:name="_Toc458617473"/>
      <w:bookmarkStart w:id="294" w:name="_Toc169838536"/>
      <w:bookmarkStart w:id="295" w:name="_Toc188808836"/>
      <w:bookmarkStart w:id="296" w:name="_Toc193187101"/>
      <w:bookmarkStart w:id="297" w:name="_Toc167591496"/>
      <w:bookmarkStart w:id="298" w:name="_Toc194663922"/>
      <w:bookmarkStart w:id="299" w:name="_Toc167591148"/>
      <w:bookmarkStart w:id="300" w:name="_Toc169846877"/>
      <w:bookmarkStart w:id="301" w:name="_Toc167591334"/>
      <w:bookmarkStart w:id="302" w:name="_Toc167590779"/>
      <w:bookmarkStart w:id="303" w:name="_Toc170980556"/>
      <w:bookmarkStart w:id="304" w:name="_Toc193126885"/>
      <w:bookmarkStart w:id="305" w:name="_Toc10249"/>
      <w:bookmarkStart w:id="306" w:name="_Toc170980457"/>
      <w:bookmarkStart w:id="307" w:name="_Toc167591047"/>
      <w:bookmarkStart w:id="308" w:name="_Toc173549982"/>
      <w:bookmarkStart w:id="309" w:name="_Toc167849364"/>
      <w:bookmarkStart w:id="310" w:name="_Toc9029"/>
      <w:bookmarkStart w:id="311" w:name="_Toc175033596"/>
    </w:p>
    <w:p w14:paraId="54BFFC96">
      <w:pPr>
        <w:jc w:val="center"/>
        <w:outlineLvl w:val="9"/>
        <w:rPr>
          <w:highlight w:val="none"/>
        </w:rPr>
      </w:pPr>
      <w:r>
        <w:rPr>
          <w:rFonts w:hint="eastAsia"/>
          <w:highlight w:val="none"/>
          <w:lang w:val="en-US" w:eastAsia="zh-CN"/>
        </w:rPr>
        <w:t>3</w:t>
      </w:r>
      <w:r>
        <w:rPr>
          <w:rFonts w:hint="eastAsia"/>
          <w:highlight w:val="none"/>
        </w:rPr>
        <w:t>.</w:t>
      </w:r>
      <w:r>
        <w:rPr>
          <w:rFonts w:hint="eastAsia"/>
          <w:highlight w:val="none"/>
          <w:lang w:val="en-US" w:eastAsia="zh-CN"/>
        </w:rPr>
        <w:t>报价明细表</w:t>
      </w:r>
      <w:r>
        <w:rPr>
          <w:rFonts w:hint="eastAsia"/>
          <w:highlight w:val="none"/>
        </w:rPr>
        <w:t>（格式）</w:t>
      </w:r>
    </w:p>
    <w:p w14:paraId="5E11B6E8">
      <w:pPr>
        <w:spacing w:line="560" w:lineRule="exact"/>
        <w:ind w:left="210" w:leftChars="100"/>
        <w:jc w:val="center"/>
        <w:outlineLvl w:val="9"/>
        <w:rPr>
          <w:rFonts w:ascii="宋体" w:hAnsi="宋体" w:cs="楷体"/>
          <w:b/>
          <w:bCs/>
          <w:sz w:val="36"/>
          <w:szCs w:val="21"/>
          <w:highlight w:val="none"/>
        </w:rPr>
      </w:pPr>
    </w:p>
    <w:tbl>
      <w:tblPr>
        <w:tblStyle w:val="54"/>
        <w:tblW w:w="9615"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152"/>
        <w:gridCol w:w="2650"/>
        <w:gridCol w:w="1437"/>
        <w:gridCol w:w="1140"/>
        <w:gridCol w:w="1618"/>
        <w:gridCol w:w="1618"/>
      </w:tblGrid>
      <w:tr w14:paraId="2216D2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trPr>
        <w:tc>
          <w:tcPr>
            <w:tcW w:w="1152" w:type="dxa"/>
            <w:vAlign w:val="top"/>
          </w:tcPr>
          <w:p w14:paraId="672139E1">
            <w:pPr>
              <w:pStyle w:val="53"/>
              <w:spacing w:before="33" w:line="243" w:lineRule="exact"/>
              <w:ind w:left="282"/>
            </w:pPr>
            <w:r>
              <w:rPr>
                <w:spacing w:val="-1"/>
              </w:rPr>
              <w:t>序号</w:t>
            </w:r>
          </w:p>
        </w:tc>
        <w:tc>
          <w:tcPr>
            <w:tcW w:w="2650" w:type="dxa"/>
            <w:vAlign w:val="top"/>
          </w:tcPr>
          <w:p w14:paraId="1B7FD5CF">
            <w:pPr>
              <w:pStyle w:val="53"/>
              <w:spacing w:before="35" w:line="241" w:lineRule="exact"/>
              <w:ind w:left="929"/>
            </w:pPr>
            <w:r>
              <w:rPr>
                <w:spacing w:val="-1"/>
              </w:rPr>
              <w:t>名称</w:t>
            </w:r>
          </w:p>
        </w:tc>
        <w:tc>
          <w:tcPr>
            <w:tcW w:w="1437" w:type="dxa"/>
            <w:vAlign w:val="top"/>
          </w:tcPr>
          <w:p w14:paraId="1198B70A">
            <w:pPr>
              <w:pStyle w:val="53"/>
              <w:spacing w:before="35" w:line="241" w:lineRule="exact"/>
              <w:ind w:left="187"/>
            </w:pPr>
            <w:r>
              <w:rPr>
                <w:spacing w:val="-1"/>
              </w:rPr>
              <w:t>规格型号</w:t>
            </w:r>
          </w:p>
        </w:tc>
        <w:tc>
          <w:tcPr>
            <w:tcW w:w="1140" w:type="dxa"/>
            <w:vAlign w:val="top"/>
          </w:tcPr>
          <w:p w14:paraId="612A64CD">
            <w:pPr>
              <w:pStyle w:val="53"/>
              <w:spacing w:before="34" w:line="242" w:lineRule="exact"/>
              <w:ind w:left="285"/>
            </w:pPr>
            <w:r>
              <w:rPr>
                <w:spacing w:val="-2"/>
              </w:rPr>
              <w:t>单位</w:t>
            </w:r>
          </w:p>
        </w:tc>
        <w:tc>
          <w:tcPr>
            <w:tcW w:w="1618" w:type="dxa"/>
            <w:vAlign w:val="top"/>
          </w:tcPr>
          <w:p w14:paraId="26984598">
            <w:pPr>
              <w:pStyle w:val="53"/>
              <w:spacing w:before="36" w:line="240" w:lineRule="exact"/>
              <w:ind w:left="486"/>
            </w:pPr>
            <w:r>
              <w:rPr>
                <w:spacing w:val="-1"/>
              </w:rPr>
              <w:t>数量</w:t>
            </w:r>
          </w:p>
        </w:tc>
        <w:tc>
          <w:tcPr>
            <w:tcW w:w="1618" w:type="dxa"/>
            <w:vAlign w:val="top"/>
          </w:tcPr>
          <w:p w14:paraId="01AF3BD3">
            <w:pPr>
              <w:pStyle w:val="53"/>
              <w:spacing w:before="36" w:line="240" w:lineRule="exact"/>
              <w:ind w:left="486"/>
              <w:rPr>
                <w:rFonts w:hint="default" w:eastAsia="微软雅黑"/>
                <w:spacing w:val="-1"/>
                <w:lang w:val="en-US" w:eastAsia="zh-CN"/>
              </w:rPr>
            </w:pPr>
            <w:r>
              <w:rPr>
                <w:rFonts w:hint="eastAsia"/>
                <w:spacing w:val="-1"/>
                <w:lang w:val="en-US" w:eastAsia="zh-CN"/>
              </w:rPr>
              <w:t>报价（元）</w:t>
            </w:r>
          </w:p>
        </w:tc>
      </w:tr>
      <w:tr w14:paraId="587230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09" w:hRule="atLeast"/>
        </w:trPr>
        <w:tc>
          <w:tcPr>
            <w:tcW w:w="1152" w:type="dxa"/>
            <w:vAlign w:val="top"/>
          </w:tcPr>
          <w:p w14:paraId="0F7B8A64">
            <w:pPr>
              <w:pStyle w:val="53"/>
              <w:spacing w:before="164" w:line="213" w:lineRule="exact"/>
              <w:ind w:left="387"/>
              <w:rPr>
                <w:sz w:val="24"/>
                <w:szCs w:val="24"/>
              </w:rPr>
            </w:pPr>
            <w:r>
              <w:rPr>
                <w:b/>
                <w:bCs/>
                <w:position w:val="-2"/>
                <w:sz w:val="24"/>
                <w:szCs w:val="24"/>
              </w:rPr>
              <w:t>一</w:t>
            </w:r>
          </w:p>
        </w:tc>
        <w:tc>
          <w:tcPr>
            <w:tcW w:w="8463" w:type="dxa"/>
            <w:gridSpan w:val="5"/>
            <w:vAlign w:val="top"/>
          </w:tcPr>
          <w:p w14:paraId="365E7731">
            <w:pPr>
              <w:pStyle w:val="53"/>
              <w:spacing w:before="58" w:line="183" w:lineRule="auto"/>
              <w:ind w:left="36"/>
              <w:rPr>
                <w:b/>
                <w:bCs/>
              </w:rPr>
            </w:pPr>
            <w:r>
              <w:rPr>
                <w:b/>
                <w:bCs/>
              </w:rPr>
              <w:t>管网测绘及普查</w:t>
            </w:r>
          </w:p>
        </w:tc>
      </w:tr>
      <w:tr w14:paraId="36E60D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1152" w:type="dxa"/>
            <w:vAlign w:val="top"/>
          </w:tcPr>
          <w:p w14:paraId="5404924D">
            <w:pPr>
              <w:pStyle w:val="53"/>
              <w:spacing w:before="79" w:line="221" w:lineRule="exact"/>
              <w:ind w:left="448"/>
              <w:rPr>
                <w:sz w:val="24"/>
                <w:szCs w:val="24"/>
              </w:rPr>
            </w:pPr>
            <w:r>
              <w:rPr>
                <w:b/>
                <w:bCs/>
                <w:position w:val="-3"/>
                <w:sz w:val="24"/>
                <w:szCs w:val="24"/>
              </w:rPr>
              <w:t>1</w:t>
            </w:r>
          </w:p>
        </w:tc>
        <w:tc>
          <w:tcPr>
            <w:tcW w:w="8463" w:type="dxa"/>
            <w:gridSpan w:val="5"/>
            <w:vAlign w:val="top"/>
          </w:tcPr>
          <w:p w14:paraId="14F52977">
            <w:pPr>
              <w:rPr>
                <w:rFonts w:ascii="Arial"/>
                <w:sz w:val="21"/>
              </w:rPr>
            </w:pPr>
            <w:r>
              <w:t>伊吾县城区各类管线</w:t>
            </w:r>
          </w:p>
        </w:tc>
      </w:tr>
      <w:tr w14:paraId="545C42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7" w:hRule="atLeast"/>
        </w:trPr>
        <w:tc>
          <w:tcPr>
            <w:tcW w:w="1152" w:type="dxa"/>
            <w:vAlign w:val="top"/>
          </w:tcPr>
          <w:p w14:paraId="6DFD7356">
            <w:pPr>
              <w:pStyle w:val="53"/>
              <w:spacing w:before="39" w:line="227" w:lineRule="exact"/>
              <w:ind w:left="36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1.1</w:t>
            </w:r>
          </w:p>
        </w:tc>
        <w:tc>
          <w:tcPr>
            <w:tcW w:w="2650" w:type="dxa"/>
            <w:vAlign w:val="top"/>
          </w:tcPr>
          <w:p w14:paraId="01E118BB">
            <w:pPr>
              <w:spacing w:before="50" w:line="182" w:lineRule="auto"/>
              <w:ind w:left="42"/>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污水</w:t>
            </w:r>
          </w:p>
        </w:tc>
        <w:tc>
          <w:tcPr>
            <w:tcW w:w="1437" w:type="dxa"/>
            <w:vAlign w:val="top"/>
          </w:tcPr>
          <w:p w14:paraId="7B1671F7">
            <w:pPr>
              <w:rPr>
                <w:rFonts w:hint="default" w:asciiTheme="minorHAnsi" w:hAnsiTheme="minorHAnsi" w:eastAsiaTheme="minorEastAsia" w:cstheme="minorBidi"/>
                <w:kern w:val="2"/>
                <w:sz w:val="21"/>
                <w:szCs w:val="24"/>
                <w:lang w:val="en-US" w:eastAsia="zh-CN" w:bidi="ar-SA"/>
              </w:rPr>
            </w:pPr>
          </w:p>
        </w:tc>
        <w:tc>
          <w:tcPr>
            <w:tcW w:w="1140" w:type="dxa"/>
            <w:vAlign w:val="top"/>
          </w:tcPr>
          <w:p w14:paraId="70B7664F">
            <w:pPr>
              <w:pStyle w:val="53"/>
              <w:spacing w:before="13" w:line="161"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021B4611">
            <w:pPr>
              <w:spacing w:before="83" w:line="183" w:lineRule="exact"/>
              <w:ind w:left="40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17.92</w:t>
            </w:r>
          </w:p>
        </w:tc>
        <w:tc>
          <w:tcPr>
            <w:tcW w:w="1618" w:type="dxa"/>
            <w:vAlign w:val="top"/>
          </w:tcPr>
          <w:p w14:paraId="4D6389AB">
            <w:pPr>
              <w:spacing w:before="83" w:line="183" w:lineRule="exact"/>
              <w:ind w:left="401"/>
              <w:rPr>
                <w:rFonts w:hint="default" w:asciiTheme="minorHAnsi" w:hAnsiTheme="minorHAnsi" w:eastAsiaTheme="minorEastAsia" w:cstheme="minorBidi"/>
                <w:kern w:val="2"/>
                <w:sz w:val="21"/>
                <w:szCs w:val="24"/>
                <w:lang w:val="en-US" w:eastAsia="zh-CN" w:bidi="ar-SA"/>
              </w:rPr>
            </w:pPr>
          </w:p>
        </w:tc>
      </w:tr>
      <w:tr w14:paraId="585CE8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7" w:hRule="atLeast"/>
        </w:trPr>
        <w:tc>
          <w:tcPr>
            <w:tcW w:w="1152" w:type="dxa"/>
            <w:vAlign w:val="top"/>
          </w:tcPr>
          <w:p w14:paraId="5602EE96">
            <w:pPr>
              <w:pStyle w:val="53"/>
              <w:spacing w:before="40" w:line="226" w:lineRule="exact"/>
              <w:ind w:left="36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1.2</w:t>
            </w:r>
          </w:p>
        </w:tc>
        <w:tc>
          <w:tcPr>
            <w:tcW w:w="2650" w:type="dxa"/>
            <w:vAlign w:val="top"/>
          </w:tcPr>
          <w:p w14:paraId="63604888">
            <w:pPr>
              <w:spacing w:before="50" w:line="182" w:lineRule="auto"/>
              <w:ind w:left="58"/>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网络通讯</w:t>
            </w:r>
          </w:p>
        </w:tc>
        <w:tc>
          <w:tcPr>
            <w:tcW w:w="1437" w:type="dxa"/>
            <w:vAlign w:val="top"/>
          </w:tcPr>
          <w:p w14:paraId="6BF1C115">
            <w:pPr>
              <w:rPr>
                <w:rFonts w:hint="default" w:asciiTheme="minorHAnsi" w:hAnsiTheme="minorHAnsi" w:eastAsiaTheme="minorEastAsia" w:cstheme="minorBidi"/>
                <w:kern w:val="2"/>
                <w:sz w:val="21"/>
                <w:szCs w:val="24"/>
                <w:lang w:val="en-US" w:eastAsia="zh-CN" w:bidi="ar-SA"/>
              </w:rPr>
            </w:pPr>
          </w:p>
        </w:tc>
        <w:tc>
          <w:tcPr>
            <w:tcW w:w="1140" w:type="dxa"/>
            <w:vAlign w:val="top"/>
          </w:tcPr>
          <w:p w14:paraId="736ED7C3">
            <w:pPr>
              <w:pStyle w:val="53"/>
              <w:spacing w:before="12" w:line="162"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64D10324">
            <w:pPr>
              <w:spacing w:before="85" w:line="181" w:lineRule="exact"/>
              <w:ind w:left="444"/>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34.8</w:t>
            </w:r>
          </w:p>
        </w:tc>
        <w:tc>
          <w:tcPr>
            <w:tcW w:w="1618" w:type="dxa"/>
            <w:vAlign w:val="top"/>
          </w:tcPr>
          <w:p w14:paraId="54092F0A">
            <w:pPr>
              <w:spacing w:before="85" w:line="181" w:lineRule="exact"/>
              <w:ind w:left="444"/>
              <w:rPr>
                <w:rFonts w:hint="default" w:asciiTheme="minorHAnsi" w:hAnsiTheme="minorHAnsi" w:eastAsiaTheme="minorEastAsia" w:cstheme="minorBidi"/>
                <w:kern w:val="2"/>
                <w:sz w:val="21"/>
                <w:szCs w:val="24"/>
                <w:lang w:val="en-US" w:eastAsia="zh-CN" w:bidi="ar-SA"/>
              </w:rPr>
            </w:pPr>
          </w:p>
        </w:tc>
      </w:tr>
      <w:tr w14:paraId="177B5E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9" w:hRule="atLeast"/>
        </w:trPr>
        <w:tc>
          <w:tcPr>
            <w:tcW w:w="1152" w:type="dxa"/>
            <w:vAlign w:val="top"/>
          </w:tcPr>
          <w:p w14:paraId="69605F12">
            <w:pPr>
              <w:pStyle w:val="53"/>
              <w:spacing w:before="41" w:line="225" w:lineRule="exact"/>
              <w:ind w:left="36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1.3</w:t>
            </w:r>
          </w:p>
        </w:tc>
        <w:tc>
          <w:tcPr>
            <w:tcW w:w="2650" w:type="dxa"/>
            <w:vAlign w:val="top"/>
          </w:tcPr>
          <w:p w14:paraId="2D13E93E">
            <w:pPr>
              <w:spacing w:before="51" w:line="181" w:lineRule="auto"/>
              <w:ind w:left="42"/>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燃气</w:t>
            </w:r>
          </w:p>
        </w:tc>
        <w:tc>
          <w:tcPr>
            <w:tcW w:w="1437" w:type="dxa"/>
            <w:vAlign w:val="top"/>
          </w:tcPr>
          <w:p w14:paraId="7B769EAF">
            <w:pPr>
              <w:rPr>
                <w:rFonts w:hint="default" w:asciiTheme="minorHAnsi" w:hAnsiTheme="minorHAnsi" w:eastAsiaTheme="minorEastAsia" w:cstheme="minorBidi"/>
                <w:kern w:val="2"/>
                <w:sz w:val="21"/>
                <w:szCs w:val="24"/>
                <w:lang w:val="en-US" w:eastAsia="zh-CN" w:bidi="ar-SA"/>
              </w:rPr>
            </w:pPr>
          </w:p>
        </w:tc>
        <w:tc>
          <w:tcPr>
            <w:tcW w:w="1140" w:type="dxa"/>
            <w:vAlign w:val="top"/>
          </w:tcPr>
          <w:p w14:paraId="17E531CC">
            <w:pPr>
              <w:pStyle w:val="53"/>
              <w:spacing w:before="12" w:line="162"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2D9EAD6B">
            <w:pPr>
              <w:spacing w:before="86" w:line="180" w:lineRule="exact"/>
              <w:ind w:left="38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22.33</w:t>
            </w:r>
          </w:p>
        </w:tc>
        <w:tc>
          <w:tcPr>
            <w:tcW w:w="1618" w:type="dxa"/>
            <w:vAlign w:val="top"/>
          </w:tcPr>
          <w:p w14:paraId="294AEC84">
            <w:pPr>
              <w:spacing w:before="86" w:line="180" w:lineRule="exact"/>
              <w:ind w:left="387"/>
              <w:rPr>
                <w:rFonts w:hint="default" w:asciiTheme="minorHAnsi" w:hAnsiTheme="minorHAnsi" w:eastAsiaTheme="minorEastAsia" w:cstheme="minorBidi"/>
                <w:kern w:val="2"/>
                <w:sz w:val="21"/>
                <w:szCs w:val="24"/>
                <w:lang w:val="en-US" w:eastAsia="zh-CN" w:bidi="ar-SA"/>
              </w:rPr>
            </w:pPr>
          </w:p>
        </w:tc>
      </w:tr>
      <w:tr w14:paraId="1ECEBE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0" w:hRule="atLeast"/>
        </w:trPr>
        <w:tc>
          <w:tcPr>
            <w:tcW w:w="1152" w:type="dxa"/>
            <w:vAlign w:val="top"/>
          </w:tcPr>
          <w:p w14:paraId="65AFE003">
            <w:pPr>
              <w:pStyle w:val="53"/>
              <w:spacing w:before="41" w:line="225" w:lineRule="exact"/>
              <w:ind w:left="36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1.4</w:t>
            </w:r>
          </w:p>
        </w:tc>
        <w:tc>
          <w:tcPr>
            <w:tcW w:w="2650" w:type="dxa"/>
            <w:vAlign w:val="top"/>
          </w:tcPr>
          <w:p w14:paraId="04BB7BF0">
            <w:pPr>
              <w:spacing w:before="52" w:line="180" w:lineRule="auto"/>
              <w:ind w:left="45"/>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热力</w:t>
            </w:r>
          </w:p>
        </w:tc>
        <w:tc>
          <w:tcPr>
            <w:tcW w:w="1437" w:type="dxa"/>
            <w:vAlign w:val="top"/>
          </w:tcPr>
          <w:p w14:paraId="03FAA074">
            <w:pPr>
              <w:rPr>
                <w:rFonts w:hint="default" w:asciiTheme="minorHAnsi" w:hAnsiTheme="minorHAnsi" w:eastAsiaTheme="minorEastAsia" w:cstheme="minorBidi"/>
                <w:kern w:val="2"/>
                <w:sz w:val="21"/>
                <w:szCs w:val="24"/>
                <w:lang w:val="en-US" w:eastAsia="zh-CN" w:bidi="ar-SA"/>
              </w:rPr>
            </w:pPr>
          </w:p>
        </w:tc>
        <w:tc>
          <w:tcPr>
            <w:tcW w:w="1140" w:type="dxa"/>
            <w:vAlign w:val="top"/>
          </w:tcPr>
          <w:p w14:paraId="699525FF">
            <w:pPr>
              <w:pStyle w:val="53"/>
              <w:spacing w:before="15" w:line="160"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3923310C">
            <w:pPr>
              <w:spacing w:before="87" w:line="179" w:lineRule="exact"/>
              <w:ind w:left="38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36.55</w:t>
            </w:r>
          </w:p>
        </w:tc>
        <w:tc>
          <w:tcPr>
            <w:tcW w:w="1618" w:type="dxa"/>
            <w:vAlign w:val="top"/>
          </w:tcPr>
          <w:p w14:paraId="088DC8A2">
            <w:pPr>
              <w:spacing w:before="87" w:line="179" w:lineRule="exact"/>
              <w:ind w:left="389"/>
              <w:rPr>
                <w:rFonts w:hint="default" w:asciiTheme="minorHAnsi" w:hAnsiTheme="minorHAnsi" w:eastAsiaTheme="minorEastAsia" w:cstheme="minorBidi"/>
                <w:kern w:val="2"/>
                <w:sz w:val="21"/>
                <w:szCs w:val="24"/>
                <w:lang w:val="en-US" w:eastAsia="zh-CN" w:bidi="ar-SA"/>
              </w:rPr>
            </w:pPr>
          </w:p>
        </w:tc>
      </w:tr>
      <w:tr w14:paraId="413324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1" w:hRule="atLeast"/>
        </w:trPr>
        <w:tc>
          <w:tcPr>
            <w:tcW w:w="1152" w:type="dxa"/>
            <w:vAlign w:val="top"/>
          </w:tcPr>
          <w:p w14:paraId="70399B11">
            <w:pPr>
              <w:pStyle w:val="53"/>
              <w:spacing w:before="42" w:line="224" w:lineRule="exact"/>
              <w:ind w:left="36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1.5</w:t>
            </w:r>
          </w:p>
        </w:tc>
        <w:tc>
          <w:tcPr>
            <w:tcW w:w="2650" w:type="dxa"/>
            <w:vAlign w:val="top"/>
          </w:tcPr>
          <w:p w14:paraId="6EC71B0F">
            <w:pPr>
              <w:spacing w:before="53" w:line="179" w:lineRule="auto"/>
              <w:ind w:left="4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供水</w:t>
            </w:r>
          </w:p>
        </w:tc>
        <w:tc>
          <w:tcPr>
            <w:tcW w:w="1437" w:type="dxa"/>
            <w:vAlign w:val="top"/>
          </w:tcPr>
          <w:p w14:paraId="02596051">
            <w:pPr>
              <w:rPr>
                <w:rFonts w:hint="default" w:asciiTheme="minorHAnsi" w:hAnsiTheme="minorHAnsi" w:eastAsiaTheme="minorEastAsia" w:cstheme="minorBidi"/>
                <w:kern w:val="2"/>
                <w:sz w:val="21"/>
                <w:szCs w:val="24"/>
                <w:lang w:val="en-US" w:eastAsia="zh-CN" w:bidi="ar-SA"/>
              </w:rPr>
            </w:pPr>
          </w:p>
        </w:tc>
        <w:tc>
          <w:tcPr>
            <w:tcW w:w="1140" w:type="dxa"/>
            <w:vAlign w:val="top"/>
          </w:tcPr>
          <w:p w14:paraId="193588AE">
            <w:pPr>
              <w:pStyle w:val="53"/>
              <w:spacing w:before="16" w:line="159"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4DDAF7F4">
            <w:pPr>
              <w:spacing w:before="87" w:line="179" w:lineRule="exact"/>
              <w:ind w:left="38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31.89</w:t>
            </w:r>
          </w:p>
        </w:tc>
        <w:tc>
          <w:tcPr>
            <w:tcW w:w="1618" w:type="dxa"/>
            <w:vAlign w:val="top"/>
          </w:tcPr>
          <w:p w14:paraId="36B4F21E">
            <w:pPr>
              <w:spacing w:before="87" w:line="179" w:lineRule="exact"/>
              <w:ind w:left="389"/>
              <w:rPr>
                <w:rFonts w:hint="default" w:asciiTheme="minorHAnsi" w:hAnsiTheme="minorHAnsi" w:eastAsiaTheme="minorEastAsia" w:cstheme="minorBidi"/>
                <w:kern w:val="2"/>
                <w:sz w:val="21"/>
                <w:szCs w:val="24"/>
                <w:lang w:val="en-US" w:eastAsia="zh-CN" w:bidi="ar-SA"/>
              </w:rPr>
            </w:pPr>
          </w:p>
        </w:tc>
      </w:tr>
      <w:tr w14:paraId="19E6A0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1" w:hRule="atLeast"/>
        </w:trPr>
        <w:tc>
          <w:tcPr>
            <w:tcW w:w="1152" w:type="dxa"/>
            <w:vAlign w:val="top"/>
          </w:tcPr>
          <w:p w14:paraId="08E3EC15">
            <w:pPr>
              <w:pStyle w:val="53"/>
              <w:spacing w:before="43" w:line="223" w:lineRule="exact"/>
              <w:ind w:left="36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1.6</w:t>
            </w:r>
          </w:p>
        </w:tc>
        <w:tc>
          <w:tcPr>
            <w:tcW w:w="2650" w:type="dxa"/>
            <w:vAlign w:val="top"/>
          </w:tcPr>
          <w:p w14:paraId="1CB59B31">
            <w:pPr>
              <w:spacing w:before="53" w:line="179" w:lineRule="auto"/>
              <w:ind w:left="66"/>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电力</w:t>
            </w:r>
          </w:p>
        </w:tc>
        <w:tc>
          <w:tcPr>
            <w:tcW w:w="1437" w:type="dxa"/>
            <w:vAlign w:val="top"/>
          </w:tcPr>
          <w:p w14:paraId="3731DA71">
            <w:pPr>
              <w:rPr>
                <w:rFonts w:hint="default" w:asciiTheme="minorHAnsi" w:hAnsiTheme="minorHAnsi" w:eastAsiaTheme="minorEastAsia" w:cstheme="minorBidi"/>
                <w:kern w:val="2"/>
                <w:sz w:val="21"/>
                <w:szCs w:val="24"/>
                <w:lang w:val="en-US" w:eastAsia="zh-CN" w:bidi="ar-SA"/>
              </w:rPr>
            </w:pPr>
          </w:p>
        </w:tc>
        <w:tc>
          <w:tcPr>
            <w:tcW w:w="1140" w:type="dxa"/>
            <w:vAlign w:val="top"/>
          </w:tcPr>
          <w:p w14:paraId="690E2ED4">
            <w:pPr>
              <w:pStyle w:val="53"/>
              <w:spacing w:before="16" w:line="159"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3977AE1E">
            <w:pPr>
              <w:spacing w:before="88" w:line="178" w:lineRule="exact"/>
              <w:ind w:left="38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35.99</w:t>
            </w:r>
          </w:p>
        </w:tc>
        <w:tc>
          <w:tcPr>
            <w:tcW w:w="1618" w:type="dxa"/>
            <w:vAlign w:val="top"/>
          </w:tcPr>
          <w:p w14:paraId="4ED7E28D">
            <w:pPr>
              <w:spacing w:before="88" w:line="178" w:lineRule="exact"/>
              <w:ind w:left="389"/>
              <w:rPr>
                <w:rFonts w:hint="default" w:asciiTheme="minorHAnsi" w:hAnsiTheme="minorHAnsi" w:eastAsiaTheme="minorEastAsia" w:cstheme="minorBidi"/>
                <w:kern w:val="2"/>
                <w:sz w:val="21"/>
                <w:szCs w:val="24"/>
                <w:lang w:val="en-US" w:eastAsia="zh-CN" w:bidi="ar-SA"/>
              </w:rPr>
            </w:pPr>
          </w:p>
        </w:tc>
      </w:tr>
      <w:tr w14:paraId="564E04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9" w:hRule="atLeast"/>
        </w:trPr>
        <w:tc>
          <w:tcPr>
            <w:tcW w:w="1152" w:type="dxa"/>
            <w:vAlign w:val="top"/>
          </w:tcPr>
          <w:p w14:paraId="4AF507B0">
            <w:pPr>
              <w:pStyle w:val="53"/>
              <w:spacing w:before="85" w:line="215" w:lineRule="exact"/>
              <w:ind w:left="439"/>
              <w:rPr>
                <w:sz w:val="24"/>
                <w:szCs w:val="24"/>
              </w:rPr>
            </w:pPr>
            <w:r>
              <w:rPr>
                <w:b/>
                <w:bCs/>
                <w:position w:val="-3"/>
                <w:sz w:val="24"/>
                <w:szCs w:val="24"/>
              </w:rPr>
              <w:t>2</w:t>
            </w:r>
          </w:p>
        </w:tc>
        <w:tc>
          <w:tcPr>
            <w:tcW w:w="8463" w:type="dxa"/>
            <w:gridSpan w:val="5"/>
            <w:vAlign w:val="top"/>
          </w:tcPr>
          <w:p w14:paraId="71256583">
            <w:pPr>
              <w:rPr>
                <w:rFonts w:ascii="Arial"/>
                <w:sz w:val="21"/>
              </w:rPr>
            </w:pPr>
            <w:r>
              <w:t>淖毛湖镇各类管线</w:t>
            </w:r>
          </w:p>
        </w:tc>
      </w:tr>
      <w:tr w14:paraId="1CB8AF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1" w:hRule="atLeast"/>
        </w:trPr>
        <w:tc>
          <w:tcPr>
            <w:tcW w:w="1152" w:type="dxa"/>
            <w:vAlign w:val="top"/>
          </w:tcPr>
          <w:p w14:paraId="3B686B29">
            <w:pPr>
              <w:pStyle w:val="53"/>
              <w:spacing w:before="44" w:line="222" w:lineRule="exact"/>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2.1</w:t>
            </w:r>
          </w:p>
        </w:tc>
        <w:tc>
          <w:tcPr>
            <w:tcW w:w="2650" w:type="dxa"/>
            <w:vAlign w:val="top"/>
          </w:tcPr>
          <w:p w14:paraId="6128C434">
            <w:pPr>
              <w:spacing w:before="52" w:line="173" w:lineRule="auto"/>
              <w:ind w:left="44"/>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污水</w:t>
            </w:r>
          </w:p>
        </w:tc>
        <w:tc>
          <w:tcPr>
            <w:tcW w:w="1437" w:type="dxa"/>
            <w:vAlign w:val="top"/>
          </w:tcPr>
          <w:p w14:paraId="390F5EE2">
            <w:pPr>
              <w:rPr>
                <w:rFonts w:hint="default" w:asciiTheme="minorHAnsi" w:hAnsiTheme="minorHAnsi" w:eastAsiaTheme="minorEastAsia" w:cstheme="minorBidi"/>
                <w:kern w:val="2"/>
                <w:sz w:val="21"/>
                <w:szCs w:val="24"/>
                <w:lang w:val="en-US" w:eastAsia="zh-CN" w:bidi="ar-SA"/>
              </w:rPr>
            </w:pPr>
          </w:p>
        </w:tc>
        <w:tc>
          <w:tcPr>
            <w:tcW w:w="1140" w:type="dxa"/>
            <w:vAlign w:val="top"/>
          </w:tcPr>
          <w:p w14:paraId="2A4C535C">
            <w:pPr>
              <w:pStyle w:val="53"/>
              <w:spacing w:before="18" w:line="158"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30D8F088">
            <w:pPr>
              <w:spacing w:before="53" w:line="172" w:lineRule="auto"/>
              <w:ind w:left="488"/>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32.4</w:t>
            </w:r>
          </w:p>
        </w:tc>
        <w:tc>
          <w:tcPr>
            <w:tcW w:w="1618" w:type="dxa"/>
            <w:vAlign w:val="top"/>
          </w:tcPr>
          <w:p w14:paraId="770BB644">
            <w:pPr>
              <w:spacing w:before="53" w:line="172" w:lineRule="auto"/>
              <w:ind w:left="488"/>
              <w:rPr>
                <w:rFonts w:hint="default" w:asciiTheme="minorHAnsi" w:hAnsiTheme="minorHAnsi" w:eastAsiaTheme="minorEastAsia" w:cstheme="minorBidi"/>
                <w:kern w:val="2"/>
                <w:sz w:val="21"/>
                <w:szCs w:val="24"/>
                <w:lang w:val="en-US" w:eastAsia="zh-CN" w:bidi="ar-SA"/>
              </w:rPr>
            </w:pPr>
          </w:p>
        </w:tc>
      </w:tr>
      <w:tr w14:paraId="518429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4" w:hRule="atLeast"/>
        </w:trPr>
        <w:tc>
          <w:tcPr>
            <w:tcW w:w="1152" w:type="dxa"/>
            <w:vAlign w:val="top"/>
          </w:tcPr>
          <w:p w14:paraId="3A9B2F03">
            <w:pPr>
              <w:pStyle w:val="53"/>
              <w:spacing w:before="46" w:line="220" w:lineRule="exact"/>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2.2</w:t>
            </w:r>
          </w:p>
        </w:tc>
        <w:tc>
          <w:tcPr>
            <w:tcW w:w="2650" w:type="dxa"/>
            <w:vAlign w:val="top"/>
          </w:tcPr>
          <w:p w14:paraId="5D9B478E">
            <w:pPr>
              <w:spacing w:before="56" w:line="177" w:lineRule="auto"/>
              <w:ind w:left="58"/>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网络通讯</w:t>
            </w:r>
          </w:p>
        </w:tc>
        <w:tc>
          <w:tcPr>
            <w:tcW w:w="1437" w:type="dxa"/>
            <w:vAlign w:val="top"/>
          </w:tcPr>
          <w:p w14:paraId="2246E972">
            <w:pPr>
              <w:rPr>
                <w:rFonts w:hint="default" w:asciiTheme="minorHAnsi" w:hAnsiTheme="minorHAnsi" w:eastAsiaTheme="minorEastAsia" w:cstheme="minorBidi"/>
                <w:kern w:val="2"/>
                <w:sz w:val="21"/>
                <w:szCs w:val="24"/>
                <w:lang w:val="en-US" w:eastAsia="zh-CN" w:bidi="ar-SA"/>
              </w:rPr>
            </w:pPr>
          </w:p>
        </w:tc>
        <w:tc>
          <w:tcPr>
            <w:tcW w:w="1140" w:type="dxa"/>
            <w:vAlign w:val="top"/>
          </w:tcPr>
          <w:p w14:paraId="252E54D3">
            <w:pPr>
              <w:pStyle w:val="53"/>
              <w:spacing w:before="20" w:line="157"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02879E47">
            <w:pPr>
              <w:spacing w:before="54" w:line="171" w:lineRule="auto"/>
              <w:ind w:left="492"/>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50.3</w:t>
            </w:r>
          </w:p>
        </w:tc>
        <w:tc>
          <w:tcPr>
            <w:tcW w:w="1618" w:type="dxa"/>
            <w:vAlign w:val="top"/>
          </w:tcPr>
          <w:p w14:paraId="51DEBC41">
            <w:pPr>
              <w:spacing w:before="54" w:line="171" w:lineRule="auto"/>
              <w:ind w:left="492"/>
              <w:rPr>
                <w:rFonts w:hint="default" w:asciiTheme="minorHAnsi" w:hAnsiTheme="minorHAnsi" w:eastAsiaTheme="minorEastAsia" w:cstheme="minorBidi"/>
                <w:kern w:val="2"/>
                <w:sz w:val="21"/>
                <w:szCs w:val="24"/>
                <w:lang w:val="en-US" w:eastAsia="zh-CN" w:bidi="ar-SA"/>
              </w:rPr>
            </w:pPr>
          </w:p>
        </w:tc>
      </w:tr>
      <w:tr w14:paraId="2AA0F0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3" w:hRule="atLeast"/>
        </w:trPr>
        <w:tc>
          <w:tcPr>
            <w:tcW w:w="1152" w:type="dxa"/>
            <w:vAlign w:val="top"/>
          </w:tcPr>
          <w:p w14:paraId="726F6841">
            <w:pPr>
              <w:pStyle w:val="53"/>
              <w:spacing w:before="47" w:line="219" w:lineRule="exact"/>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2.3</w:t>
            </w:r>
          </w:p>
        </w:tc>
        <w:tc>
          <w:tcPr>
            <w:tcW w:w="2650" w:type="dxa"/>
            <w:vAlign w:val="top"/>
          </w:tcPr>
          <w:p w14:paraId="477A6D8E">
            <w:pPr>
              <w:spacing w:before="52" w:line="173" w:lineRule="auto"/>
              <w:ind w:left="42"/>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燃气</w:t>
            </w:r>
          </w:p>
        </w:tc>
        <w:tc>
          <w:tcPr>
            <w:tcW w:w="1437" w:type="dxa"/>
            <w:vAlign w:val="top"/>
          </w:tcPr>
          <w:p w14:paraId="0EFB3B5E">
            <w:pPr>
              <w:rPr>
                <w:rFonts w:hint="default" w:asciiTheme="minorHAnsi" w:hAnsiTheme="minorHAnsi" w:eastAsiaTheme="minorEastAsia" w:cstheme="minorBidi"/>
                <w:kern w:val="2"/>
                <w:sz w:val="21"/>
                <w:szCs w:val="24"/>
                <w:lang w:val="en-US" w:eastAsia="zh-CN" w:bidi="ar-SA"/>
              </w:rPr>
            </w:pPr>
          </w:p>
        </w:tc>
        <w:tc>
          <w:tcPr>
            <w:tcW w:w="1140" w:type="dxa"/>
            <w:vAlign w:val="top"/>
          </w:tcPr>
          <w:p w14:paraId="316FF2A1">
            <w:pPr>
              <w:pStyle w:val="53"/>
              <w:spacing w:before="16" w:line="159"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6E5867A9">
            <w:pPr>
              <w:spacing w:before="55" w:line="170" w:lineRule="auto"/>
              <w:ind w:left="49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29.7</w:t>
            </w:r>
          </w:p>
        </w:tc>
        <w:tc>
          <w:tcPr>
            <w:tcW w:w="1618" w:type="dxa"/>
            <w:vAlign w:val="top"/>
          </w:tcPr>
          <w:p w14:paraId="5683C48F">
            <w:pPr>
              <w:spacing w:before="55" w:line="170" w:lineRule="auto"/>
              <w:ind w:left="491"/>
              <w:rPr>
                <w:rFonts w:hint="default" w:asciiTheme="minorHAnsi" w:hAnsiTheme="minorHAnsi" w:eastAsiaTheme="minorEastAsia" w:cstheme="minorBidi"/>
                <w:kern w:val="2"/>
                <w:sz w:val="21"/>
                <w:szCs w:val="24"/>
                <w:lang w:val="en-US" w:eastAsia="zh-CN" w:bidi="ar-SA"/>
              </w:rPr>
            </w:pPr>
          </w:p>
        </w:tc>
      </w:tr>
      <w:tr w14:paraId="01CC84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3" w:hRule="atLeast"/>
        </w:trPr>
        <w:tc>
          <w:tcPr>
            <w:tcW w:w="1152" w:type="dxa"/>
            <w:vAlign w:val="top"/>
          </w:tcPr>
          <w:p w14:paraId="68759BB9">
            <w:pPr>
              <w:pStyle w:val="53"/>
              <w:spacing w:before="48" w:line="218" w:lineRule="exact"/>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2.4</w:t>
            </w:r>
          </w:p>
        </w:tc>
        <w:tc>
          <w:tcPr>
            <w:tcW w:w="2650" w:type="dxa"/>
            <w:vAlign w:val="top"/>
          </w:tcPr>
          <w:p w14:paraId="2A2EBDA3">
            <w:pPr>
              <w:spacing w:before="54" w:line="171" w:lineRule="auto"/>
              <w:ind w:left="42"/>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热力</w:t>
            </w:r>
          </w:p>
        </w:tc>
        <w:tc>
          <w:tcPr>
            <w:tcW w:w="1437" w:type="dxa"/>
            <w:vAlign w:val="top"/>
          </w:tcPr>
          <w:p w14:paraId="5A5A2257">
            <w:pPr>
              <w:rPr>
                <w:rFonts w:hint="default" w:asciiTheme="minorHAnsi" w:hAnsiTheme="minorHAnsi" w:eastAsiaTheme="minorEastAsia" w:cstheme="minorBidi"/>
                <w:kern w:val="2"/>
                <w:sz w:val="21"/>
                <w:szCs w:val="24"/>
                <w:lang w:val="en-US" w:eastAsia="zh-CN" w:bidi="ar-SA"/>
              </w:rPr>
            </w:pPr>
          </w:p>
        </w:tc>
        <w:tc>
          <w:tcPr>
            <w:tcW w:w="1140" w:type="dxa"/>
            <w:vAlign w:val="top"/>
          </w:tcPr>
          <w:p w14:paraId="033F3960">
            <w:pPr>
              <w:pStyle w:val="53"/>
              <w:spacing w:before="18" w:line="158"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45EB84DA">
            <w:pPr>
              <w:spacing w:before="55" w:line="170" w:lineRule="auto"/>
              <w:ind w:left="484"/>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43.4</w:t>
            </w:r>
          </w:p>
        </w:tc>
        <w:tc>
          <w:tcPr>
            <w:tcW w:w="1618" w:type="dxa"/>
            <w:vAlign w:val="top"/>
          </w:tcPr>
          <w:p w14:paraId="21A3A61E">
            <w:pPr>
              <w:spacing w:before="55" w:line="170" w:lineRule="auto"/>
              <w:ind w:left="484"/>
              <w:rPr>
                <w:rFonts w:hint="default" w:asciiTheme="minorHAnsi" w:hAnsiTheme="minorHAnsi" w:eastAsiaTheme="minorEastAsia" w:cstheme="minorBidi"/>
                <w:kern w:val="2"/>
                <w:sz w:val="21"/>
                <w:szCs w:val="24"/>
                <w:lang w:val="en-US" w:eastAsia="zh-CN" w:bidi="ar-SA"/>
              </w:rPr>
            </w:pPr>
          </w:p>
        </w:tc>
      </w:tr>
      <w:tr w14:paraId="401587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4" w:hRule="atLeast"/>
        </w:trPr>
        <w:tc>
          <w:tcPr>
            <w:tcW w:w="1152" w:type="dxa"/>
            <w:vAlign w:val="top"/>
          </w:tcPr>
          <w:p w14:paraId="4871274C">
            <w:pPr>
              <w:pStyle w:val="53"/>
              <w:spacing w:before="48" w:line="220" w:lineRule="exact"/>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2.5</w:t>
            </w:r>
          </w:p>
        </w:tc>
        <w:tc>
          <w:tcPr>
            <w:tcW w:w="2650" w:type="dxa"/>
            <w:vAlign w:val="top"/>
          </w:tcPr>
          <w:p w14:paraId="35B624C6">
            <w:pPr>
              <w:spacing w:before="55" w:line="171" w:lineRule="auto"/>
              <w:ind w:left="38"/>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供水</w:t>
            </w:r>
          </w:p>
        </w:tc>
        <w:tc>
          <w:tcPr>
            <w:tcW w:w="1437" w:type="dxa"/>
            <w:vAlign w:val="top"/>
          </w:tcPr>
          <w:p w14:paraId="5213C22B">
            <w:pPr>
              <w:rPr>
                <w:rFonts w:hint="default" w:asciiTheme="minorHAnsi" w:hAnsiTheme="minorHAnsi" w:eastAsiaTheme="minorEastAsia" w:cstheme="minorBidi"/>
                <w:kern w:val="2"/>
                <w:sz w:val="21"/>
                <w:szCs w:val="24"/>
                <w:lang w:val="en-US" w:eastAsia="zh-CN" w:bidi="ar-SA"/>
              </w:rPr>
            </w:pPr>
          </w:p>
        </w:tc>
        <w:tc>
          <w:tcPr>
            <w:tcW w:w="1140" w:type="dxa"/>
            <w:vAlign w:val="top"/>
          </w:tcPr>
          <w:p w14:paraId="409C36E6">
            <w:pPr>
              <w:pStyle w:val="53"/>
              <w:spacing w:before="21" w:line="157"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53A9E993">
            <w:pPr>
              <w:spacing w:before="56" w:line="170" w:lineRule="auto"/>
              <w:ind w:left="492"/>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51.3</w:t>
            </w:r>
          </w:p>
        </w:tc>
        <w:tc>
          <w:tcPr>
            <w:tcW w:w="1618" w:type="dxa"/>
            <w:vAlign w:val="top"/>
          </w:tcPr>
          <w:p w14:paraId="35D948A3">
            <w:pPr>
              <w:spacing w:before="56" w:line="170" w:lineRule="auto"/>
              <w:ind w:left="492"/>
              <w:rPr>
                <w:rFonts w:hint="default" w:asciiTheme="minorHAnsi" w:hAnsiTheme="minorHAnsi" w:eastAsiaTheme="minorEastAsia" w:cstheme="minorBidi"/>
                <w:kern w:val="2"/>
                <w:sz w:val="21"/>
                <w:szCs w:val="24"/>
                <w:lang w:val="en-US" w:eastAsia="zh-CN" w:bidi="ar-SA"/>
              </w:rPr>
            </w:pPr>
          </w:p>
        </w:tc>
      </w:tr>
      <w:tr w14:paraId="74226A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6" w:hRule="atLeast"/>
        </w:trPr>
        <w:tc>
          <w:tcPr>
            <w:tcW w:w="1152" w:type="dxa"/>
            <w:vAlign w:val="top"/>
          </w:tcPr>
          <w:p w14:paraId="0F509DD6">
            <w:pPr>
              <w:pStyle w:val="53"/>
              <w:spacing w:before="48" w:line="220" w:lineRule="exact"/>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2.6</w:t>
            </w:r>
          </w:p>
        </w:tc>
        <w:tc>
          <w:tcPr>
            <w:tcW w:w="2650" w:type="dxa"/>
            <w:vAlign w:val="top"/>
          </w:tcPr>
          <w:p w14:paraId="3C8A9F85">
            <w:pPr>
              <w:spacing w:before="51" w:line="174" w:lineRule="auto"/>
              <w:ind w:left="58"/>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电力</w:t>
            </w:r>
          </w:p>
        </w:tc>
        <w:tc>
          <w:tcPr>
            <w:tcW w:w="1437" w:type="dxa"/>
            <w:vAlign w:val="top"/>
          </w:tcPr>
          <w:p w14:paraId="5926E933">
            <w:pPr>
              <w:rPr>
                <w:rFonts w:hint="default" w:asciiTheme="minorHAnsi" w:hAnsiTheme="minorHAnsi" w:eastAsiaTheme="minorEastAsia" w:cstheme="minorBidi"/>
                <w:kern w:val="2"/>
                <w:sz w:val="21"/>
                <w:szCs w:val="24"/>
                <w:lang w:val="en-US" w:eastAsia="zh-CN" w:bidi="ar-SA"/>
              </w:rPr>
            </w:pPr>
          </w:p>
        </w:tc>
        <w:tc>
          <w:tcPr>
            <w:tcW w:w="1140" w:type="dxa"/>
            <w:vAlign w:val="top"/>
          </w:tcPr>
          <w:p w14:paraId="5C9BFF3F">
            <w:pPr>
              <w:pStyle w:val="53"/>
              <w:spacing w:before="21" w:line="157" w:lineRule="auto"/>
              <w:ind w:firstLine="420" w:firstLineChars="200"/>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538285A2">
            <w:pPr>
              <w:spacing w:before="56" w:line="170" w:lineRule="auto"/>
              <w:ind w:left="492"/>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50.7</w:t>
            </w:r>
          </w:p>
        </w:tc>
        <w:tc>
          <w:tcPr>
            <w:tcW w:w="1618" w:type="dxa"/>
            <w:vAlign w:val="top"/>
          </w:tcPr>
          <w:p w14:paraId="63E3BEAE">
            <w:pPr>
              <w:spacing w:before="56" w:line="170" w:lineRule="auto"/>
              <w:ind w:left="492"/>
              <w:rPr>
                <w:rFonts w:hint="default" w:asciiTheme="minorHAnsi" w:hAnsiTheme="minorHAnsi" w:eastAsiaTheme="minorEastAsia" w:cstheme="minorBidi"/>
                <w:kern w:val="2"/>
                <w:sz w:val="21"/>
                <w:szCs w:val="24"/>
                <w:lang w:val="en-US" w:eastAsia="zh-CN" w:bidi="ar-SA"/>
              </w:rPr>
            </w:pPr>
          </w:p>
        </w:tc>
      </w:tr>
      <w:tr w14:paraId="593048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9" w:hRule="atLeast"/>
        </w:trPr>
        <w:tc>
          <w:tcPr>
            <w:tcW w:w="1152" w:type="dxa"/>
            <w:vAlign w:val="top"/>
          </w:tcPr>
          <w:p w14:paraId="2E8C687A">
            <w:pPr>
              <w:pStyle w:val="53"/>
              <w:spacing w:before="88" w:line="212" w:lineRule="exact"/>
              <w:ind w:left="445"/>
              <w:rPr>
                <w:sz w:val="24"/>
                <w:szCs w:val="24"/>
              </w:rPr>
            </w:pPr>
            <w:r>
              <w:rPr>
                <w:b/>
                <w:bCs/>
                <w:position w:val="-3"/>
                <w:sz w:val="24"/>
                <w:szCs w:val="24"/>
              </w:rPr>
              <w:t>3</w:t>
            </w:r>
          </w:p>
        </w:tc>
        <w:tc>
          <w:tcPr>
            <w:tcW w:w="8463" w:type="dxa"/>
            <w:gridSpan w:val="5"/>
            <w:vAlign w:val="top"/>
          </w:tcPr>
          <w:p w14:paraId="78826649">
            <w:pPr>
              <w:rPr>
                <w:rFonts w:ascii="Arial"/>
                <w:sz w:val="21"/>
              </w:rPr>
            </w:pPr>
            <w:r>
              <w:rPr>
                <w:position w:val="-1"/>
              </w:rPr>
              <w:t>工业园区各类管线</w:t>
            </w:r>
          </w:p>
        </w:tc>
      </w:tr>
      <w:tr w14:paraId="0870BE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9" w:hRule="atLeast"/>
        </w:trPr>
        <w:tc>
          <w:tcPr>
            <w:tcW w:w="1152" w:type="dxa"/>
            <w:vAlign w:val="top"/>
          </w:tcPr>
          <w:p w14:paraId="31ABA939">
            <w:pPr>
              <w:pStyle w:val="53"/>
              <w:spacing w:before="71" w:line="241" w:lineRule="exact"/>
              <w:ind w:left="35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3.1</w:t>
            </w:r>
          </w:p>
        </w:tc>
        <w:tc>
          <w:tcPr>
            <w:tcW w:w="2650" w:type="dxa"/>
            <w:vAlign w:val="top"/>
          </w:tcPr>
          <w:p w14:paraId="419AB8FD">
            <w:pPr>
              <w:spacing w:before="103" w:line="176" w:lineRule="auto"/>
              <w:ind w:left="42"/>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污水</w:t>
            </w:r>
          </w:p>
        </w:tc>
        <w:tc>
          <w:tcPr>
            <w:tcW w:w="1437" w:type="dxa"/>
            <w:vAlign w:val="top"/>
          </w:tcPr>
          <w:p w14:paraId="70F23717">
            <w:pPr>
              <w:rPr>
                <w:rFonts w:hint="default" w:asciiTheme="minorHAnsi" w:hAnsiTheme="minorHAnsi" w:eastAsiaTheme="minorEastAsia" w:cstheme="minorBidi"/>
                <w:kern w:val="2"/>
                <w:sz w:val="21"/>
                <w:szCs w:val="24"/>
                <w:lang w:val="en-US" w:eastAsia="zh-CN" w:bidi="ar-SA"/>
              </w:rPr>
            </w:pPr>
          </w:p>
        </w:tc>
        <w:tc>
          <w:tcPr>
            <w:tcW w:w="1140" w:type="dxa"/>
            <w:vAlign w:val="top"/>
          </w:tcPr>
          <w:p w14:paraId="482294FF">
            <w:pPr>
              <w:pStyle w:val="53"/>
              <w:spacing w:before="22" w:line="185"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01FA2BFC">
            <w:pPr>
              <w:spacing w:before="82" w:line="186" w:lineRule="auto"/>
              <w:ind w:left="496"/>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17.3</w:t>
            </w:r>
          </w:p>
        </w:tc>
        <w:tc>
          <w:tcPr>
            <w:tcW w:w="1618" w:type="dxa"/>
            <w:vAlign w:val="top"/>
          </w:tcPr>
          <w:p w14:paraId="3DBF9FC0">
            <w:pPr>
              <w:spacing w:before="82" w:line="186" w:lineRule="auto"/>
              <w:ind w:left="496"/>
              <w:rPr>
                <w:rFonts w:hint="default" w:asciiTheme="minorHAnsi" w:hAnsiTheme="minorHAnsi" w:eastAsiaTheme="minorEastAsia" w:cstheme="minorBidi"/>
                <w:kern w:val="2"/>
                <w:sz w:val="21"/>
                <w:szCs w:val="24"/>
                <w:lang w:val="en-US" w:eastAsia="zh-CN" w:bidi="ar-SA"/>
              </w:rPr>
            </w:pPr>
          </w:p>
        </w:tc>
      </w:tr>
      <w:tr w14:paraId="6F3570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0" w:hRule="atLeast"/>
        </w:trPr>
        <w:tc>
          <w:tcPr>
            <w:tcW w:w="1152" w:type="dxa"/>
            <w:vAlign w:val="top"/>
          </w:tcPr>
          <w:p w14:paraId="6749102F">
            <w:pPr>
              <w:pStyle w:val="53"/>
              <w:spacing w:before="73" w:line="239" w:lineRule="exact"/>
              <w:ind w:left="35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3.2</w:t>
            </w:r>
          </w:p>
        </w:tc>
        <w:tc>
          <w:tcPr>
            <w:tcW w:w="2650" w:type="dxa"/>
            <w:vAlign w:val="top"/>
          </w:tcPr>
          <w:p w14:paraId="1AF317D9">
            <w:pPr>
              <w:spacing w:before="104" w:line="175" w:lineRule="auto"/>
              <w:ind w:left="58"/>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网络通讯</w:t>
            </w:r>
          </w:p>
        </w:tc>
        <w:tc>
          <w:tcPr>
            <w:tcW w:w="1437" w:type="dxa"/>
            <w:vAlign w:val="top"/>
          </w:tcPr>
          <w:p w14:paraId="5026AF86">
            <w:pPr>
              <w:rPr>
                <w:rFonts w:hint="default" w:asciiTheme="minorHAnsi" w:hAnsiTheme="minorHAnsi" w:eastAsiaTheme="minorEastAsia" w:cstheme="minorBidi"/>
                <w:kern w:val="2"/>
                <w:sz w:val="21"/>
                <w:szCs w:val="24"/>
                <w:lang w:val="en-US" w:eastAsia="zh-CN" w:bidi="ar-SA"/>
              </w:rPr>
            </w:pPr>
          </w:p>
        </w:tc>
        <w:tc>
          <w:tcPr>
            <w:tcW w:w="1140" w:type="dxa"/>
            <w:vAlign w:val="top"/>
          </w:tcPr>
          <w:p w14:paraId="24E1A010">
            <w:pPr>
              <w:pStyle w:val="53"/>
              <w:spacing w:before="20" w:line="186"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60D85410">
            <w:pPr>
              <w:spacing w:before="83" w:line="185" w:lineRule="auto"/>
              <w:ind w:left="578"/>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17</w:t>
            </w:r>
          </w:p>
        </w:tc>
        <w:tc>
          <w:tcPr>
            <w:tcW w:w="1618" w:type="dxa"/>
            <w:vAlign w:val="top"/>
          </w:tcPr>
          <w:p w14:paraId="26AC782E">
            <w:pPr>
              <w:spacing w:before="83" w:line="185" w:lineRule="auto"/>
              <w:ind w:left="578"/>
              <w:rPr>
                <w:rFonts w:hint="default" w:asciiTheme="minorHAnsi" w:hAnsiTheme="minorHAnsi" w:eastAsiaTheme="minorEastAsia" w:cstheme="minorBidi"/>
                <w:kern w:val="2"/>
                <w:sz w:val="21"/>
                <w:szCs w:val="24"/>
                <w:lang w:val="en-US" w:eastAsia="zh-CN" w:bidi="ar-SA"/>
              </w:rPr>
            </w:pPr>
          </w:p>
        </w:tc>
      </w:tr>
      <w:tr w14:paraId="19B61A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0" w:hRule="atLeast"/>
        </w:trPr>
        <w:tc>
          <w:tcPr>
            <w:tcW w:w="1152" w:type="dxa"/>
            <w:vAlign w:val="top"/>
          </w:tcPr>
          <w:p w14:paraId="66109BD5">
            <w:pPr>
              <w:pStyle w:val="53"/>
              <w:spacing w:before="73" w:line="239" w:lineRule="exact"/>
              <w:ind w:left="35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3.3</w:t>
            </w:r>
          </w:p>
        </w:tc>
        <w:tc>
          <w:tcPr>
            <w:tcW w:w="2650" w:type="dxa"/>
            <w:vAlign w:val="top"/>
          </w:tcPr>
          <w:p w14:paraId="43813A1A">
            <w:pPr>
              <w:spacing w:before="104" w:line="175" w:lineRule="auto"/>
              <w:ind w:left="42"/>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燃气</w:t>
            </w:r>
          </w:p>
        </w:tc>
        <w:tc>
          <w:tcPr>
            <w:tcW w:w="1437" w:type="dxa"/>
            <w:vAlign w:val="top"/>
          </w:tcPr>
          <w:p w14:paraId="2644ADA1">
            <w:pPr>
              <w:rPr>
                <w:rFonts w:hint="default" w:asciiTheme="minorHAnsi" w:hAnsiTheme="minorHAnsi" w:eastAsiaTheme="minorEastAsia" w:cstheme="minorBidi"/>
                <w:kern w:val="2"/>
                <w:sz w:val="21"/>
                <w:szCs w:val="24"/>
                <w:lang w:val="en-US" w:eastAsia="zh-CN" w:bidi="ar-SA"/>
              </w:rPr>
            </w:pPr>
          </w:p>
        </w:tc>
        <w:tc>
          <w:tcPr>
            <w:tcW w:w="1140" w:type="dxa"/>
            <w:vAlign w:val="top"/>
          </w:tcPr>
          <w:p w14:paraId="3F711BCA">
            <w:pPr>
              <w:pStyle w:val="53"/>
              <w:spacing w:before="22" w:line="185"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30EBB145">
            <w:pPr>
              <w:spacing w:before="83" w:line="185" w:lineRule="auto"/>
              <w:ind w:left="578"/>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15</w:t>
            </w:r>
          </w:p>
        </w:tc>
        <w:tc>
          <w:tcPr>
            <w:tcW w:w="1618" w:type="dxa"/>
            <w:vAlign w:val="top"/>
          </w:tcPr>
          <w:p w14:paraId="7D5EEA91">
            <w:pPr>
              <w:spacing w:before="83" w:line="185" w:lineRule="auto"/>
              <w:ind w:left="578"/>
              <w:rPr>
                <w:rFonts w:hint="default" w:asciiTheme="minorHAnsi" w:hAnsiTheme="minorHAnsi" w:eastAsiaTheme="minorEastAsia" w:cstheme="minorBidi"/>
                <w:kern w:val="2"/>
                <w:sz w:val="21"/>
                <w:szCs w:val="24"/>
                <w:lang w:val="en-US" w:eastAsia="zh-CN" w:bidi="ar-SA"/>
              </w:rPr>
            </w:pPr>
          </w:p>
        </w:tc>
      </w:tr>
      <w:tr w14:paraId="684820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1" w:hRule="atLeast"/>
        </w:trPr>
        <w:tc>
          <w:tcPr>
            <w:tcW w:w="1152" w:type="dxa"/>
            <w:vAlign w:val="top"/>
          </w:tcPr>
          <w:p w14:paraId="749CE982">
            <w:pPr>
              <w:pStyle w:val="53"/>
              <w:spacing w:before="74" w:line="238" w:lineRule="exact"/>
              <w:ind w:left="35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3.4</w:t>
            </w:r>
          </w:p>
        </w:tc>
        <w:tc>
          <w:tcPr>
            <w:tcW w:w="2650" w:type="dxa"/>
            <w:vAlign w:val="top"/>
          </w:tcPr>
          <w:p w14:paraId="031E9E2F">
            <w:pPr>
              <w:spacing w:before="105" w:line="174" w:lineRule="auto"/>
              <w:ind w:left="45"/>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热力</w:t>
            </w:r>
          </w:p>
        </w:tc>
        <w:tc>
          <w:tcPr>
            <w:tcW w:w="1437" w:type="dxa"/>
            <w:vAlign w:val="top"/>
          </w:tcPr>
          <w:p w14:paraId="59A92F2B">
            <w:pPr>
              <w:rPr>
                <w:rFonts w:hint="default" w:asciiTheme="minorHAnsi" w:hAnsiTheme="minorHAnsi" w:eastAsiaTheme="minorEastAsia" w:cstheme="minorBidi"/>
                <w:kern w:val="2"/>
                <w:sz w:val="21"/>
                <w:szCs w:val="24"/>
                <w:lang w:val="en-US" w:eastAsia="zh-CN" w:bidi="ar-SA"/>
              </w:rPr>
            </w:pPr>
          </w:p>
        </w:tc>
        <w:tc>
          <w:tcPr>
            <w:tcW w:w="1140" w:type="dxa"/>
            <w:vAlign w:val="top"/>
          </w:tcPr>
          <w:p w14:paraId="753A8026">
            <w:pPr>
              <w:pStyle w:val="53"/>
              <w:spacing w:before="20" w:line="186"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0144BD66">
            <w:pPr>
              <w:spacing w:before="82" w:line="186" w:lineRule="auto"/>
              <w:ind w:left="496"/>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11.9</w:t>
            </w:r>
          </w:p>
        </w:tc>
        <w:tc>
          <w:tcPr>
            <w:tcW w:w="1618" w:type="dxa"/>
            <w:vAlign w:val="top"/>
          </w:tcPr>
          <w:p w14:paraId="32D425FE">
            <w:pPr>
              <w:spacing w:before="82" w:line="186" w:lineRule="auto"/>
              <w:ind w:left="496"/>
              <w:rPr>
                <w:rFonts w:hint="default" w:asciiTheme="minorHAnsi" w:hAnsiTheme="minorHAnsi" w:eastAsiaTheme="minorEastAsia" w:cstheme="minorBidi"/>
                <w:kern w:val="2"/>
                <w:sz w:val="21"/>
                <w:szCs w:val="24"/>
                <w:lang w:val="en-US" w:eastAsia="zh-CN" w:bidi="ar-SA"/>
              </w:rPr>
            </w:pPr>
          </w:p>
        </w:tc>
      </w:tr>
      <w:tr w14:paraId="088D60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1" w:hRule="atLeast"/>
        </w:trPr>
        <w:tc>
          <w:tcPr>
            <w:tcW w:w="1152" w:type="dxa"/>
            <w:vAlign w:val="top"/>
          </w:tcPr>
          <w:p w14:paraId="3CC37986">
            <w:pPr>
              <w:pStyle w:val="53"/>
              <w:spacing w:before="74" w:line="238" w:lineRule="exact"/>
              <w:ind w:left="35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3.5</w:t>
            </w:r>
          </w:p>
        </w:tc>
        <w:tc>
          <w:tcPr>
            <w:tcW w:w="2650" w:type="dxa"/>
            <w:vAlign w:val="top"/>
          </w:tcPr>
          <w:p w14:paraId="17D32C37">
            <w:pPr>
              <w:spacing w:before="105" w:line="174" w:lineRule="auto"/>
              <w:ind w:left="4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供水</w:t>
            </w:r>
          </w:p>
        </w:tc>
        <w:tc>
          <w:tcPr>
            <w:tcW w:w="1437" w:type="dxa"/>
            <w:vAlign w:val="top"/>
          </w:tcPr>
          <w:p w14:paraId="51E4A267">
            <w:pPr>
              <w:rPr>
                <w:rFonts w:hint="default" w:asciiTheme="minorHAnsi" w:hAnsiTheme="minorHAnsi" w:eastAsiaTheme="minorEastAsia" w:cstheme="minorBidi"/>
                <w:kern w:val="2"/>
                <w:sz w:val="21"/>
                <w:szCs w:val="24"/>
                <w:lang w:val="en-US" w:eastAsia="zh-CN" w:bidi="ar-SA"/>
              </w:rPr>
            </w:pPr>
          </w:p>
        </w:tc>
        <w:tc>
          <w:tcPr>
            <w:tcW w:w="1140" w:type="dxa"/>
            <w:vAlign w:val="top"/>
          </w:tcPr>
          <w:p w14:paraId="6A0584DD">
            <w:pPr>
              <w:pStyle w:val="53"/>
              <w:spacing w:before="23" w:line="184"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58D32752">
            <w:pPr>
              <w:spacing w:before="82" w:line="186" w:lineRule="auto"/>
              <w:ind w:left="496"/>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17.6</w:t>
            </w:r>
          </w:p>
        </w:tc>
        <w:tc>
          <w:tcPr>
            <w:tcW w:w="1618" w:type="dxa"/>
            <w:vAlign w:val="top"/>
          </w:tcPr>
          <w:p w14:paraId="2E743415">
            <w:pPr>
              <w:spacing w:before="82" w:line="186" w:lineRule="auto"/>
              <w:ind w:left="496"/>
              <w:rPr>
                <w:rFonts w:hint="default" w:asciiTheme="minorHAnsi" w:hAnsiTheme="minorHAnsi" w:eastAsiaTheme="minorEastAsia" w:cstheme="minorBidi"/>
                <w:kern w:val="2"/>
                <w:sz w:val="21"/>
                <w:szCs w:val="24"/>
                <w:lang w:val="en-US" w:eastAsia="zh-CN" w:bidi="ar-SA"/>
              </w:rPr>
            </w:pPr>
          </w:p>
        </w:tc>
      </w:tr>
      <w:tr w14:paraId="28B9EF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1" w:hRule="atLeast"/>
        </w:trPr>
        <w:tc>
          <w:tcPr>
            <w:tcW w:w="1152" w:type="dxa"/>
            <w:vAlign w:val="top"/>
          </w:tcPr>
          <w:p w14:paraId="31F6B42B">
            <w:pPr>
              <w:pStyle w:val="53"/>
              <w:spacing w:before="74" w:line="238" w:lineRule="exact"/>
              <w:ind w:left="35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3.6</w:t>
            </w:r>
          </w:p>
        </w:tc>
        <w:tc>
          <w:tcPr>
            <w:tcW w:w="2650" w:type="dxa"/>
            <w:vAlign w:val="top"/>
          </w:tcPr>
          <w:p w14:paraId="6858F30C">
            <w:pPr>
              <w:spacing w:before="105" w:line="174" w:lineRule="auto"/>
              <w:ind w:left="66"/>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电力</w:t>
            </w:r>
          </w:p>
        </w:tc>
        <w:tc>
          <w:tcPr>
            <w:tcW w:w="1437" w:type="dxa"/>
            <w:vAlign w:val="top"/>
          </w:tcPr>
          <w:p w14:paraId="00146C83">
            <w:pPr>
              <w:rPr>
                <w:rFonts w:hint="default" w:asciiTheme="minorHAnsi" w:hAnsiTheme="minorHAnsi" w:eastAsiaTheme="minorEastAsia" w:cstheme="minorBidi"/>
                <w:kern w:val="2"/>
                <w:sz w:val="21"/>
                <w:szCs w:val="24"/>
                <w:lang w:val="en-US" w:eastAsia="zh-CN" w:bidi="ar-SA"/>
              </w:rPr>
            </w:pPr>
          </w:p>
        </w:tc>
        <w:tc>
          <w:tcPr>
            <w:tcW w:w="1140" w:type="dxa"/>
            <w:vAlign w:val="top"/>
          </w:tcPr>
          <w:p w14:paraId="2DE88FCF">
            <w:pPr>
              <w:pStyle w:val="53"/>
              <w:spacing w:before="23" w:line="184" w:lineRule="auto"/>
              <w:ind w:left="35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km</w:t>
            </w:r>
          </w:p>
        </w:tc>
        <w:tc>
          <w:tcPr>
            <w:tcW w:w="1618" w:type="dxa"/>
            <w:vAlign w:val="top"/>
          </w:tcPr>
          <w:p w14:paraId="2BDEBCDE">
            <w:pPr>
              <w:spacing w:before="83" w:line="185" w:lineRule="auto"/>
              <w:ind w:left="496"/>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16.9</w:t>
            </w:r>
          </w:p>
        </w:tc>
        <w:tc>
          <w:tcPr>
            <w:tcW w:w="1618" w:type="dxa"/>
            <w:vAlign w:val="top"/>
          </w:tcPr>
          <w:p w14:paraId="3A645B77">
            <w:pPr>
              <w:spacing w:before="83" w:line="185" w:lineRule="auto"/>
              <w:ind w:left="496"/>
              <w:rPr>
                <w:rFonts w:hint="default" w:asciiTheme="minorHAnsi" w:hAnsiTheme="minorHAnsi" w:eastAsiaTheme="minorEastAsia" w:cstheme="minorBidi"/>
                <w:kern w:val="2"/>
                <w:sz w:val="21"/>
                <w:szCs w:val="24"/>
                <w:lang w:val="en-US" w:eastAsia="zh-CN" w:bidi="ar-SA"/>
              </w:rPr>
            </w:pPr>
          </w:p>
        </w:tc>
      </w:tr>
      <w:tr w14:paraId="4C60A7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9" w:hRule="atLeast"/>
        </w:trPr>
        <w:tc>
          <w:tcPr>
            <w:tcW w:w="1152" w:type="dxa"/>
            <w:vAlign w:val="top"/>
          </w:tcPr>
          <w:p w14:paraId="0C4BE2E3">
            <w:pPr>
              <w:pStyle w:val="53"/>
              <w:spacing w:before="101" w:line="211" w:lineRule="exact"/>
              <w:ind w:left="388"/>
              <w:rPr>
                <w:sz w:val="24"/>
                <w:szCs w:val="24"/>
              </w:rPr>
            </w:pPr>
            <w:r>
              <w:rPr>
                <w:b/>
                <w:bCs/>
                <w:position w:val="-2"/>
                <w:sz w:val="24"/>
                <w:szCs w:val="24"/>
              </w:rPr>
              <w:t>二</w:t>
            </w:r>
          </w:p>
        </w:tc>
        <w:tc>
          <w:tcPr>
            <w:tcW w:w="8463" w:type="dxa"/>
            <w:gridSpan w:val="5"/>
            <w:vAlign w:val="top"/>
          </w:tcPr>
          <w:p w14:paraId="22D9878F">
            <w:pPr>
              <w:pStyle w:val="53"/>
              <w:spacing w:before="68" w:line="244" w:lineRule="exact"/>
              <w:ind w:left="35"/>
              <w:rPr>
                <w:b/>
                <w:bCs/>
              </w:rPr>
            </w:pPr>
            <w:r>
              <w:rPr>
                <w:b/>
                <w:bCs/>
              </w:rPr>
              <w:t>伊吾县更新加装装置</w:t>
            </w:r>
          </w:p>
        </w:tc>
      </w:tr>
      <w:tr w14:paraId="170DF9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2" w:hRule="atLeast"/>
        </w:trPr>
        <w:tc>
          <w:tcPr>
            <w:tcW w:w="1152" w:type="dxa"/>
            <w:vAlign w:val="top"/>
          </w:tcPr>
          <w:p w14:paraId="48B1A03B">
            <w:pPr>
              <w:pStyle w:val="53"/>
              <w:spacing w:before="140" w:line="174" w:lineRule="auto"/>
              <w:ind w:left="45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w:t>
            </w:r>
          </w:p>
        </w:tc>
        <w:tc>
          <w:tcPr>
            <w:tcW w:w="2650" w:type="dxa"/>
            <w:vAlign w:val="top"/>
          </w:tcPr>
          <w:p w14:paraId="1C0DA66B">
            <w:pPr>
              <w:pStyle w:val="53"/>
              <w:spacing w:before="64" w:line="184" w:lineRule="auto"/>
              <w:ind w:left="35"/>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温度传感器</w:t>
            </w:r>
          </w:p>
        </w:tc>
        <w:tc>
          <w:tcPr>
            <w:tcW w:w="1437" w:type="dxa"/>
            <w:vAlign w:val="top"/>
          </w:tcPr>
          <w:p w14:paraId="4273F3D4">
            <w:pPr>
              <w:pStyle w:val="53"/>
              <w:spacing w:before="85" w:line="227" w:lineRule="auto"/>
              <w:ind w:left="29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NB/4G</w:t>
            </w:r>
          </w:p>
        </w:tc>
        <w:tc>
          <w:tcPr>
            <w:tcW w:w="1140" w:type="dxa"/>
            <w:vAlign w:val="top"/>
          </w:tcPr>
          <w:p w14:paraId="50B55ABC">
            <w:pPr>
              <w:pStyle w:val="53"/>
              <w:spacing w:before="71" w:line="179" w:lineRule="auto"/>
              <w:ind w:left="39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个</w:t>
            </w:r>
          </w:p>
        </w:tc>
        <w:tc>
          <w:tcPr>
            <w:tcW w:w="1618" w:type="dxa"/>
            <w:vAlign w:val="top"/>
          </w:tcPr>
          <w:p w14:paraId="227BC627">
            <w:pPr>
              <w:pStyle w:val="53"/>
              <w:spacing w:before="79" w:line="174" w:lineRule="auto"/>
              <w:ind w:left="534"/>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138</w:t>
            </w:r>
          </w:p>
        </w:tc>
        <w:tc>
          <w:tcPr>
            <w:tcW w:w="1618" w:type="dxa"/>
            <w:vAlign w:val="top"/>
          </w:tcPr>
          <w:p w14:paraId="663408AC">
            <w:pPr>
              <w:pStyle w:val="53"/>
              <w:spacing w:before="79" w:line="174" w:lineRule="auto"/>
              <w:ind w:left="534"/>
              <w:rPr>
                <w:rFonts w:hint="default" w:asciiTheme="minorHAnsi" w:hAnsiTheme="minorHAnsi" w:eastAsiaTheme="minorEastAsia" w:cstheme="minorBidi"/>
                <w:kern w:val="2"/>
                <w:sz w:val="21"/>
                <w:szCs w:val="24"/>
                <w:lang w:val="en-US" w:eastAsia="zh-CN" w:bidi="ar-SA"/>
              </w:rPr>
            </w:pPr>
          </w:p>
        </w:tc>
      </w:tr>
      <w:tr w14:paraId="029A07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9" w:hRule="atLeast"/>
        </w:trPr>
        <w:tc>
          <w:tcPr>
            <w:tcW w:w="1152" w:type="dxa"/>
            <w:vAlign w:val="top"/>
          </w:tcPr>
          <w:p w14:paraId="36A402AF">
            <w:pPr>
              <w:pStyle w:val="53"/>
              <w:spacing w:before="52" w:line="215" w:lineRule="exact"/>
              <w:ind w:left="44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2</w:t>
            </w:r>
          </w:p>
        </w:tc>
        <w:tc>
          <w:tcPr>
            <w:tcW w:w="2650" w:type="dxa"/>
            <w:vAlign w:val="top"/>
          </w:tcPr>
          <w:p w14:paraId="47868CA2">
            <w:pPr>
              <w:pStyle w:val="53"/>
              <w:spacing w:before="63" w:line="204" w:lineRule="exact"/>
              <w:ind w:left="36"/>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压力传感器</w:t>
            </w:r>
          </w:p>
        </w:tc>
        <w:tc>
          <w:tcPr>
            <w:tcW w:w="1437" w:type="dxa"/>
            <w:vAlign w:val="top"/>
          </w:tcPr>
          <w:p w14:paraId="0C07574A">
            <w:pPr>
              <w:pStyle w:val="53"/>
              <w:spacing w:line="170" w:lineRule="auto"/>
              <w:ind w:left="29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NB/4G</w:t>
            </w:r>
          </w:p>
        </w:tc>
        <w:tc>
          <w:tcPr>
            <w:tcW w:w="1140" w:type="dxa"/>
            <w:vAlign w:val="top"/>
          </w:tcPr>
          <w:p w14:paraId="517F0D5E">
            <w:pPr>
              <w:pStyle w:val="53"/>
              <w:spacing w:before="69" w:line="198" w:lineRule="exact"/>
              <w:ind w:left="39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个</w:t>
            </w:r>
          </w:p>
        </w:tc>
        <w:tc>
          <w:tcPr>
            <w:tcW w:w="1618" w:type="dxa"/>
            <w:vAlign w:val="top"/>
          </w:tcPr>
          <w:p w14:paraId="5A2D9C5F">
            <w:pPr>
              <w:pStyle w:val="53"/>
              <w:spacing w:before="77" w:line="190" w:lineRule="exact"/>
              <w:ind w:left="534"/>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138</w:t>
            </w:r>
          </w:p>
        </w:tc>
        <w:tc>
          <w:tcPr>
            <w:tcW w:w="1618" w:type="dxa"/>
            <w:vAlign w:val="top"/>
          </w:tcPr>
          <w:p w14:paraId="1711B635">
            <w:pPr>
              <w:pStyle w:val="53"/>
              <w:spacing w:before="77" w:line="190" w:lineRule="exact"/>
              <w:ind w:left="534"/>
              <w:rPr>
                <w:rFonts w:hint="default" w:asciiTheme="minorHAnsi" w:hAnsiTheme="minorHAnsi" w:eastAsiaTheme="minorEastAsia" w:cstheme="minorBidi"/>
                <w:kern w:val="2"/>
                <w:sz w:val="21"/>
                <w:szCs w:val="24"/>
                <w:lang w:val="en-US" w:eastAsia="zh-CN" w:bidi="ar-SA"/>
              </w:rPr>
            </w:pPr>
          </w:p>
        </w:tc>
      </w:tr>
      <w:tr w14:paraId="7F1DE4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80" w:hRule="atLeast"/>
        </w:trPr>
        <w:tc>
          <w:tcPr>
            <w:tcW w:w="1152" w:type="dxa"/>
            <w:vAlign w:val="top"/>
          </w:tcPr>
          <w:p w14:paraId="2A2878F9">
            <w:pPr>
              <w:pStyle w:val="53"/>
              <w:spacing w:before="51" w:line="216" w:lineRule="exact"/>
              <w:ind w:left="45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3</w:t>
            </w:r>
          </w:p>
        </w:tc>
        <w:tc>
          <w:tcPr>
            <w:tcW w:w="2650" w:type="dxa"/>
            <w:vAlign w:val="top"/>
          </w:tcPr>
          <w:p w14:paraId="5B82BAA6">
            <w:pPr>
              <w:pStyle w:val="53"/>
              <w:spacing w:before="63" w:line="204" w:lineRule="exact"/>
              <w:ind w:left="35"/>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流量计</w:t>
            </w:r>
          </w:p>
        </w:tc>
        <w:tc>
          <w:tcPr>
            <w:tcW w:w="1437" w:type="dxa"/>
            <w:vAlign w:val="top"/>
          </w:tcPr>
          <w:p w14:paraId="652B097C">
            <w:pPr>
              <w:pStyle w:val="53"/>
              <w:spacing w:before="1" w:line="169" w:lineRule="auto"/>
              <w:ind w:left="368"/>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dn80</w:t>
            </w:r>
          </w:p>
        </w:tc>
        <w:tc>
          <w:tcPr>
            <w:tcW w:w="1140" w:type="dxa"/>
            <w:vAlign w:val="top"/>
          </w:tcPr>
          <w:p w14:paraId="3D38A4D8">
            <w:pPr>
              <w:pStyle w:val="53"/>
              <w:spacing w:before="71" w:line="196" w:lineRule="exact"/>
              <w:ind w:left="39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个</w:t>
            </w:r>
          </w:p>
        </w:tc>
        <w:tc>
          <w:tcPr>
            <w:tcW w:w="1618" w:type="dxa"/>
            <w:vAlign w:val="top"/>
          </w:tcPr>
          <w:p w14:paraId="67FFB6BE">
            <w:pPr>
              <w:pStyle w:val="53"/>
              <w:spacing w:before="79" w:line="188" w:lineRule="exact"/>
              <w:ind w:left="534"/>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138</w:t>
            </w:r>
          </w:p>
        </w:tc>
        <w:tc>
          <w:tcPr>
            <w:tcW w:w="1618" w:type="dxa"/>
            <w:vAlign w:val="top"/>
          </w:tcPr>
          <w:p w14:paraId="0241FCE7">
            <w:pPr>
              <w:pStyle w:val="53"/>
              <w:spacing w:before="79" w:line="188" w:lineRule="exact"/>
              <w:ind w:left="534"/>
              <w:rPr>
                <w:rFonts w:hint="default" w:asciiTheme="minorHAnsi" w:hAnsiTheme="minorHAnsi" w:eastAsiaTheme="minorEastAsia" w:cstheme="minorBidi"/>
                <w:kern w:val="2"/>
                <w:sz w:val="21"/>
                <w:szCs w:val="24"/>
                <w:lang w:val="en-US" w:eastAsia="zh-CN" w:bidi="ar-SA"/>
              </w:rPr>
            </w:pPr>
          </w:p>
        </w:tc>
      </w:tr>
      <w:tr w14:paraId="2A7092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9" w:hRule="atLeast"/>
        </w:trPr>
        <w:tc>
          <w:tcPr>
            <w:tcW w:w="1152" w:type="dxa"/>
            <w:vAlign w:val="top"/>
          </w:tcPr>
          <w:p w14:paraId="7D1C7835">
            <w:pPr>
              <w:pStyle w:val="53"/>
              <w:spacing w:before="55" w:line="212" w:lineRule="exact"/>
              <w:ind w:left="438"/>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4</w:t>
            </w:r>
          </w:p>
        </w:tc>
        <w:tc>
          <w:tcPr>
            <w:tcW w:w="2650" w:type="dxa"/>
            <w:vAlign w:val="top"/>
          </w:tcPr>
          <w:p w14:paraId="67AB01E7">
            <w:pPr>
              <w:pStyle w:val="53"/>
              <w:spacing w:before="65" w:line="202" w:lineRule="exact"/>
              <w:ind w:left="3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室内温度采集器</w:t>
            </w:r>
          </w:p>
        </w:tc>
        <w:tc>
          <w:tcPr>
            <w:tcW w:w="1437" w:type="dxa"/>
            <w:vAlign w:val="top"/>
          </w:tcPr>
          <w:p w14:paraId="53873BA7">
            <w:pPr>
              <w:rPr>
                <w:rFonts w:hint="default" w:asciiTheme="minorHAnsi" w:hAnsiTheme="minorHAnsi" w:eastAsiaTheme="minorEastAsia" w:cstheme="minorBidi"/>
                <w:kern w:val="2"/>
                <w:sz w:val="21"/>
                <w:szCs w:val="24"/>
                <w:lang w:val="en-US" w:eastAsia="zh-CN" w:bidi="ar-SA"/>
              </w:rPr>
            </w:pPr>
          </w:p>
        </w:tc>
        <w:tc>
          <w:tcPr>
            <w:tcW w:w="1140" w:type="dxa"/>
            <w:vAlign w:val="top"/>
          </w:tcPr>
          <w:p w14:paraId="4F67B6A6">
            <w:pPr>
              <w:pStyle w:val="53"/>
              <w:spacing w:before="72" w:line="195" w:lineRule="exact"/>
              <w:ind w:left="39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个</w:t>
            </w:r>
          </w:p>
        </w:tc>
        <w:tc>
          <w:tcPr>
            <w:tcW w:w="1618" w:type="dxa"/>
            <w:vAlign w:val="top"/>
          </w:tcPr>
          <w:p w14:paraId="3E339B5C">
            <w:pPr>
              <w:pStyle w:val="53"/>
              <w:spacing w:before="81" w:line="186" w:lineRule="exact"/>
              <w:ind w:left="524"/>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678</w:t>
            </w:r>
          </w:p>
        </w:tc>
        <w:tc>
          <w:tcPr>
            <w:tcW w:w="1618" w:type="dxa"/>
            <w:vAlign w:val="top"/>
          </w:tcPr>
          <w:p w14:paraId="7A05C71E">
            <w:pPr>
              <w:pStyle w:val="53"/>
              <w:spacing w:before="81" w:line="186" w:lineRule="exact"/>
              <w:ind w:left="524"/>
              <w:rPr>
                <w:rFonts w:hint="default" w:asciiTheme="minorHAnsi" w:hAnsiTheme="minorHAnsi" w:eastAsiaTheme="minorEastAsia" w:cstheme="minorBidi"/>
                <w:kern w:val="2"/>
                <w:sz w:val="21"/>
                <w:szCs w:val="24"/>
                <w:lang w:val="en-US" w:eastAsia="zh-CN" w:bidi="ar-SA"/>
              </w:rPr>
            </w:pPr>
          </w:p>
        </w:tc>
      </w:tr>
      <w:tr w14:paraId="293008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48" w:hRule="atLeast"/>
        </w:trPr>
        <w:tc>
          <w:tcPr>
            <w:tcW w:w="1152" w:type="dxa"/>
            <w:vAlign w:val="top"/>
          </w:tcPr>
          <w:p w14:paraId="1337640E">
            <w:pPr>
              <w:pStyle w:val="53"/>
              <w:spacing w:before="231" w:line="171" w:lineRule="auto"/>
              <w:ind w:left="455"/>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5</w:t>
            </w:r>
          </w:p>
        </w:tc>
        <w:tc>
          <w:tcPr>
            <w:tcW w:w="2650" w:type="dxa"/>
            <w:vAlign w:val="top"/>
          </w:tcPr>
          <w:p w14:paraId="2E763868">
            <w:pPr>
              <w:pStyle w:val="53"/>
              <w:spacing w:before="67" w:line="174" w:lineRule="auto"/>
              <w:ind w:left="37" w:right="43" w:firstLine="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阀门井盖定位、液位传 感器</w:t>
            </w:r>
          </w:p>
        </w:tc>
        <w:tc>
          <w:tcPr>
            <w:tcW w:w="1437" w:type="dxa"/>
            <w:vAlign w:val="top"/>
          </w:tcPr>
          <w:p w14:paraId="5DFF7827">
            <w:pPr>
              <w:pStyle w:val="53"/>
              <w:spacing w:before="226" w:line="174" w:lineRule="auto"/>
              <w:ind w:left="17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GH-L201</w:t>
            </w:r>
          </w:p>
        </w:tc>
        <w:tc>
          <w:tcPr>
            <w:tcW w:w="1140" w:type="dxa"/>
            <w:vAlign w:val="top"/>
          </w:tcPr>
          <w:p w14:paraId="0ED24791">
            <w:pPr>
              <w:pStyle w:val="53"/>
              <w:spacing w:before="72" w:line="179" w:lineRule="auto"/>
              <w:ind w:left="391"/>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个</w:t>
            </w:r>
          </w:p>
        </w:tc>
        <w:tc>
          <w:tcPr>
            <w:tcW w:w="1618" w:type="dxa"/>
            <w:vAlign w:val="top"/>
          </w:tcPr>
          <w:p w14:paraId="751CD3D3">
            <w:pPr>
              <w:pStyle w:val="53"/>
              <w:spacing w:before="81" w:line="174" w:lineRule="auto"/>
              <w:ind w:left="58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71</w:t>
            </w:r>
          </w:p>
        </w:tc>
        <w:tc>
          <w:tcPr>
            <w:tcW w:w="1618" w:type="dxa"/>
            <w:vAlign w:val="top"/>
          </w:tcPr>
          <w:p w14:paraId="3827E853">
            <w:pPr>
              <w:pStyle w:val="53"/>
              <w:spacing w:before="81" w:line="174" w:lineRule="auto"/>
              <w:ind w:left="587"/>
              <w:rPr>
                <w:rFonts w:hint="default" w:asciiTheme="minorHAnsi" w:hAnsiTheme="minorHAnsi" w:eastAsiaTheme="minorEastAsia" w:cstheme="minorBidi"/>
                <w:kern w:val="2"/>
                <w:sz w:val="21"/>
                <w:szCs w:val="24"/>
                <w:lang w:val="en-US" w:eastAsia="zh-CN" w:bidi="ar-SA"/>
              </w:rPr>
            </w:pPr>
          </w:p>
        </w:tc>
      </w:tr>
      <w:tr w14:paraId="219271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45" w:hRule="atLeast"/>
        </w:trPr>
        <w:tc>
          <w:tcPr>
            <w:tcW w:w="1152" w:type="dxa"/>
            <w:vAlign w:val="top"/>
          </w:tcPr>
          <w:p w14:paraId="0F0E598A">
            <w:pPr>
              <w:pStyle w:val="53"/>
              <w:spacing w:before="200" w:line="173" w:lineRule="auto"/>
              <w:ind w:left="449"/>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6</w:t>
            </w:r>
          </w:p>
        </w:tc>
        <w:tc>
          <w:tcPr>
            <w:tcW w:w="2650" w:type="dxa"/>
            <w:vAlign w:val="top"/>
          </w:tcPr>
          <w:p w14:paraId="1702F74E">
            <w:pPr>
              <w:pStyle w:val="53"/>
              <w:spacing w:before="63" w:line="184" w:lineRule="auto"/>
              <w:ind w:left="46"/>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电脑工作台</w:t>
            </w:r>
          </w:p>
        </w:tc>
        <w:tc>
          <w:tcPr>
            <w:tcW w:w="1437" w:type="dxa"/>
            <w:vAlign w:val="top"/>
          </w:tcPr>
          <w:p w14:paraId="28986955">
            <w:pPr>
              <w:pStyle w:val="53"/>
              <w:spacing w:before="3" w:line="177" w:lineRule="auto"/>
              <w:ind w:left="297" w:right="89" w:hanging="174"/>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i5+16g 固 态硬盘</w:t>
            </w:r>
          </w:p>
        </w:tc>
        <w:tc>
          <w:tcPr>
            <w:tcW w:w="1140" w:type="dxa"/>
            <w:vAlign w:val="top"/>
          </w:tcPr>
          <w:p w14:paraId="74915144">
            <w:pPr>
              <w:pStyle w:val="53"/>
              <w:spacing w:before="63" w:line="184" w:lineRule="auto"/>
              <w:ind w:left="39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台</w:t>
            </w:r>
          </w:p>
        </w:tc>
        <w:tc>
          <w:tcPr>
            <w:tcW w:w="1618" w:type="dxa"/>
            <w:vAlign w:val="top"/>
          </w:tcPr>
          <w:p w14:paraId="2A85D12A">
            <w:pPr>
              <w:pStyle w:val="53"/>
              <w:spacing w:before="79" w:line="174" w:lineRule="auto"/>
              <w:ind w:left="653"/>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2</w:t>
            </w:r>
          </w:p>
        </w:tc>
        <w:tc>
          <w:tcPr>
            <w:tcW w:w="1618" w:type="dxa"/>
            <w:vAlign w:val="top"/>
          </w:tcPr>
          <w:p w14:paraId="7F385FD7">
            <w:pPr>
              <w:pStyle w:val="53"/>
              <w:spacing w:before="79" w:line="174" w:lineRule="auto"/>
              <w:ind w:left="653"/>
              <w:rPr>
                <w:rFonts w:hint="default" w:asciiTheme="minorHAnsi" w:hAnsiTheme="minorHAnsi" w:eastAsiaTheme="minorEastAsia" w:cstheme="minorBidi"/>
                <w:kern w:val="2"/>
                <w:sz w:val="21"/>
                <w:szCs w:val="24"/>
                <w:lang w:val="en-US" w:eastAsia="zh-CN" w:bidi="ar-SA"/>
              </w:rPr>
            </w:pPr>
          </w:p>
        </w:tc>
      </w:tr>
      <w:tr w14:paraId="6617FE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191" w:hRule="atLeast"/>
        </w:trPr>
        <w:tc>
          <w:tcPr>
            <w:tcW w:w="1152" w:type="dxa"/>
            <w:vAlign w:val="top"/>
          </w:tcPr>
          <w:p w14:paraId="6DB3305A">
            <w:pPr>
              <w:bidi w:val="0"/>
              <w:spacing w:line="360" w:lineRule="auto"/>
              <w:rPr>
                <w:rFonts w:hint="default" w:asciiTheme="minorHAnsi" w:hAnsiTheme="minorHAnsi" w:eastAsiaTheme="minorEastAsia" w:cstheme="minorBidi"/>
                <w:kern w:val="2"/>
                <w:sz w:val="21"/>
                <w:szCs w:val="24"/>
                <w:lang w:val="en-US" w:eastAsia="zh-CN" w:bidi="ar-SA"/>
              </w:rPr>
            </w:pPr>
          </w:p>
          <w:p w14:paraId="3FE655C9">
            <w:pPr>
              <w:bidi w:val="0"/>
              <w:spacing w:line="360" w:lineRule="auto"/>
              <w:ind w:firstLine="420" w:firstLineChars="200"/>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7</w:t>
            </w:r>
          </w:p>
        </w:tc>
        <w:tc>
          <w:tcPr>
            <w:tcW w:w="2650" w:type="dxa"/>
            <w:vAlign w:val="top"/>
          </w:tcPr>
          <w:p w14:paraId="08B5C2D0">
            <w:pPr>
              <w:bidi w:val="0"/>
              <w:spacing w:line="360" w:lineRule="auto"/>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新增热网调度管理系统 、新增供热管网运行监测系统开发、新增手机 app管理软件开发。</w:t>
            </w:r>
          </w:p>
        </w:tc>
        <w:tc>
          <w:tcPr>
            <w:tcW w:w="1437" w:type="dxa"/>
            <w:vAlign w:val="top"/>
          </w:tcPr>
          <w:p w14:paraId="25D75442">
            <w:pPr>
              <w:bidi w:val="0"/>
              <w:spacing w:line="360" w:lineRule="auto"/>
              <w:rPr>
                <w:rFonts w:hint="default" w:asciiTheme="minorHAnsi" w:hAnsiTheme="minorHAnsi" w:eastAsiaTheme="minorEastAsia" w:cstheme="minorBidi"/>
                <w:kern w:val="2"/>
                <w:sz w:val="21"/>
                <w:szCs w:val="24"/>
                <w:lang w:val="en-US" w:eastAsia="zh-CN" w:bidi="ar-SA"/>
              </w:rPr>
            </w:pPr>
          </w:p>
        </w:tc>
        <w:tc>
          <w:tcPr>
            <w:tcW w:w="1140" w:type="dxa"/>
            <w:vAlign w:val="top"/>
          </w:tcPr>
          <w:p w14:paraId="37AA09B4">
            <w:pPr>
              <w:bidi w:val="0"/>
              <w:spacing w:line="360" w:lineRule="auto"/>
              <w:ind w:firstLine="420" w:firstLineChars="200"/>
              <w:rPr>
                <w:rFonts w:hint="default" w:asciiTheme="minorHAnsi" w:hAnsiTheme="minorHAnsi" w:eastAsiaTheme="minorEastAsia" w:cstheme="minorBidi"/>
                <w:kern w:val="2"/>
                <w:sz w:val="21"/>
                <w:szCs w:val="24"/>
                <w:lang w:val="en-US" w:eastAsia="zh-CN" w:bidi="ar-SA"/>
              </w:rPr>
            </w:pPr>
          </w:p>
          <w:p w14:paraId="043FA015">
            <w:pPr>
              <w:bidi w:val="0"/>
              <w:spacing w:line="360" w:lineRule="auto"/>
              <w:ind w:firstLine="420" w:firstLineChars="200"/>
              <w:rPr>
                <w:rFonts w:hint="default" w:asciiTheme="minorHAnsi" w:hAnsiTheme="minorHAnsi" w:eastAsiaTheme="minorEastAsia" w:cstheme="minorBidi"/>
                <w:kern w:val="2"/>
                <w:sz w:val="21"/>
                <w:szCs w:val="24"/>
                <w:lang w:val="en-US" w:eastAsia="zh-CN" w:bidi="ar-SA"/>
              </w:rPr>
            </w:pPr>
          </w:p>
          <w:p w14:paraId="0478F14D">
            <w:pPr>
              <w:bidi w:val="0"/>
              <w:spacing w:line="360" w:lineRule="auto"/>
              <w:ind w:firstLine="420" w:firstLineChars="200"/>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套</w:t>
            </w:r>
          </w:p>
        </w:tc>
        <w:tc>
          <w:tcPr>
            <w:tcW w:w="1618" w:type="dxa"/>
            <w:vAlign w:val="top"/>
          </w:tcPr>
          <w:p w14:paraId="7CD30270">
            <w:pPr>
              <w:bidi w:val="0"/>
              <w:spacing w:line="360" w:lineRule="auto"/>
              <w:ind w:firstLine="630" w:firstLineChars="300"/>
              <w:rPr>
                <w:rFonts w:hint="default" w:asciiTheme="minorHAnsi" w:hAnsiTheme="minorHAnsi" w:eastAsiaTheme="minorEastAsia" w:cstheme="minorBidi"/>
                <w:kern w:val="2"/>
                <w:sz w:val="21"/>
                <w:szCs w:val="24"/>
                <w:lang w:val="en-US" w:eastAsia="zh-CN" w:bidi="ar-SA"/>
              </w:rPr>
            </w:pPr>
          </w:p>
          <w:p w14:paraId="0601AD75">
            <w:pPr>
              <w:bidi w:val="0"/>
              <w:spacing w:line="360" w:lineRule="auto"/>
              <w:ind w:firstLine="630" w:firstLineChars="300"/>
              <w:rPr>
                <w:rFonts w:hint="default" w:asciiTheme="minorHAnsi" w:hAnsiTheme="minorHAnsi" w:eastAsiaTheme="minorEastAsia" w:cstheme="minorBidi"/>
                <w:kern w:val="2"/>
                <w:sz w:val="21"/>
                <w:szCs w:val="24"/>
                <w:lang w:val="en-US" w:eastAsia="zh-CN" w:bidi="ar-SA"/>
              </w:rPr>
            </w:pPr>
          </w:p>
          <w:p w14:paraId="08584D0B">
            <w:pPr>
              <w:bidi w:val="0"/>
              <w:spacing w:line="360" w:lineRule="auto"/>
              <w:ind w:firstLine="630" w:firstLineChars="300"/>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w:t>
            </w:r>
          </w:p>
        </w:tc>
        <w:tc>
          <w:tcPr>
            <w:tcW w:w="1618" w:type="dxa"/>
            <w:vAlign w:val="top"/>
          </w:tcPr>
          <w:p w14:paraId="2BD4D18D">
            <w:pPr>
              <w:bidi w:val="0"/>
              <w:spacing w:line="360" w:lineRule="auto"/>
              <w:ind w:firstLine="630" w:firstLineChars="300"/>
              <w:rPr>
                <w:rFonts w:hint="default" w:asciiTheme="minorHAnsi" w:hAnsiTheme="minorHAnsi" w:eastAsiaTheme="minorEastAsia" w:cstheme="minorBidi"/>
                <w:kern w:val="2"/>
                <w:sz w:val="21"/>
                <w:szCs w:val="24"/>
                <w:lang w:val="en-US" w:eastAsia="zh-CN" w:bidi="ar-SA"/>
              </w:rPr>
            </w:pPr>
          </w:p>
        </w:tc>
      </w:tr>
      <w:tr w14:paraId="0A120A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97" w:hRule="atLeast"/>
        </w:trPr>
        <w:tc>
          <w:tcPr>
            <w:tcW w:w="1152" w:type="dxa"/>
            <w:vAlign w:val="top"/>
          </w:tcPr>
          <w:p w14:paraId="61AE0799">
            <w:pPr>
              <w:pStyle w:val="53"/>
              <w:spacing w:before="55" w:line="222" w:lineRule="exact"/>
              <w:ind w:left="447"/>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8</w:t>
            </w:r>
          </w:p>
        </w:tc>
        <w:tc>
          <w:tcPr>
            <w:tcW w:w="2650" w:type="dxa"/>
            <w:vAlign w:val="top"/>
          </w:tcPr>
          <w:p w14:paraId="0744832D">
            <w:pPr>
              <w:pStyle w:val="53"/>
              <w:spacing w:before="65" w:line="212" w:lineRule="exact"/>
              <w:ind w:left="34"/>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系统调试服务费</w:t>
            </w:r>
          </w:p>
        </w:tc>
        <w:tc>
          <w:tcPr>
            <w:tcW w:w="1437" w:type="dxa"/>
            <w:vAlign w:val="top"/>
          </w:tcPr>
          <w:p w14:paraId="7010248E">
            <w:pPr>
              <w:rPr>
                <w:rFonts w:hint="default" w:asciiTheme="minorHAnsi" w:hAnsiTheme="minorHAnsi" w:eastAsiaTheme="minorEastAsia" w:cstheme="minorBidi"/>
                <w:kern w:val="2"/>
                <w:sz w:val="21"/>
                <w:szCs w:val="24"/>
                <w:lang w:val="en-US" w:eastAsia="zh-CN" w:bidi="ar-SA"/>
              </w:rPr>
            </w:pPr>
          </w:p>
        </w:tc>
        <w:tc>
          <w:tcPr>
            <w:tcW w:w="1140" w:type="dxa"/>
            <w:vAlign w:val="top"/>
          </w:tcPr>
          <w:p w14:paraId="0C0D4A88">
            <w:pPr>
              <w:pStyle w:val="53"/>
              <w:spacing w:before="54" w:line="223" w:lineRule="exact"/>
              <w:ind w:left="392"/>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项</w:t>
            </w:r>
          </w:p>
        </w:tc>
        <w:tc>
          <w:tcPr>
            <w:tcW w:w="1618" w:type="dxa"/>
            <w:vAlign w:val="top"/>
          </w:tcPr>
          <w:p w14:paraId="403712F7">
            <w:pPr>
              <w:pStyle w:val="53"/>
              <w:spacing w:before="80" w:line="197" w:lineRule="exact"/>
              <w:ind w:left="663"/>
              <w:rPr>
                <w:rFonts w:hint="default" w:asciiTheme="minorHAnsi" w:hAnsiTheme="minorHAnsi" w:eastAsiaTheme="minorEastAsia" w:cstheme="minorBidi"/>
                <w:kern w:val="2"/>
                <w:sz w:val="21"/>
                <w:szCs w:val="24"/>
                <w:lang w:val="en-US" w:eastAsia="zh-CN" w:bidi="ar-SA"/>
              </w:rPr>
            </w:pPr>
            <w:r>
              <w:rPr>
                <w:rFonts w:hint="default" w:asciiTheme="minorHAnsi" w:hAnsiTheme="minorHAnsi" w:eastAsiaTheme="minorEastAsia" w:cstheme="minorBidi"/>
                <w:kern w:val="2"/>
                <w:sz w:val="21"/>
                <w:szCs w:val="24"/>
                <w:lang w:val="en-US" w:eastAsia="zh-CN" w:bidi="ar-SA"/>
              </w:rPr>
              <w:t>1</w:t>
            </w:r>
          </w:p>
        </w:tc>
        <w:tc>
          <w:tcPr>
            <w:tcW w:w="1618" w:type="dxa"/>
            <w:vAlign w:val="top"/>
          </w:tcPr>
          <w:p w14:paraId="439E2871">
            <w:pPr>
              <w:pStyle w:val="53"/>
              <w:spacing w:before="80" w:line="197" w:lineRule="exact"/>
              <w:ind w:left="663"/>
              <w:rPr>
                <w:rFonts w:hint="default" w:asciiTheme="minorHAnsi" w:hAnsiTheme="minorHAnsi" w:eastAsiaTheme="minorEastAsia" w:cstheme="minorBidi"/>
                <w:kern w:val="2"/>
                <w:sz w:val="21"/>
                <w:szCs w:val="24"/>
                <w:lang w:val="en-US" w:eastAsia="zh-CN" w:bidi="ar-SA"/>
              </w:rPr>
            </w:pPr>
          </w:p>
        </w:tc>
      </w:tr>
      <w:tr w14:paraId="6BE62E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97" w:hRule="atLeast"/>
        </w:trPr>
        <w:tc>
          <w:tcPr>
            <w:tcW w:w="7997" w:type="dxa"/>
            <w:gridSpan w:val="5"/>
            <w:vAlign w:val="top"/>
          </w:tcPr>
          <w:p w14:paraId="430FC266">
            <w:pPr>
              <w:pStyle w:val="53"/>
              <w:spacing w:before="80" w:line="197" w:lineRule="exact"/>
              <w:ind w:left="663"/>
              <w:jc w:val="center"/>
              <w:rPr>
                <w:rFonts w:hint="default" w:asciiTheme="minorHAnsi" w:hAnsiTheme="minorHAnsi" w:eastAsiaTheme="minorEastAsia" w:cstheme="minorBidi"/>
                <w:kern w:val="2"/>
                <w:sz w:val="21"/>
                <w:szCs w:val="24"/>
                <w:lang w:val="en-US" w:eastAsia="zh-CN" w:bidi="ar-SA"/>
              </w:rPr>
            </w:pPr>
            <w:r>
              <w:rPr>
                <w:rFonts w:hint="eastAsia" w:asciiTheme="minorHAnsi" w:hAnsiTheme="minorHAnsi" w:eastAsiaTheme="minorEastAsia" w:cstheme="minorBidi"/>
                <w:kern w:val="2"/>
                <w:sz w:val="21"/>
                <w:szCs w:val="24"/>
                <w:lang w:val="en-US" w:eastAsia="zh-CN" w:bidi="ar-SA"/>
              </w:rPr>
              <w:t>合计</w:t>
            </w:r>
          </w:p>
        </w:tc>
        <w:tc>
          <w:tcPr>
            <w:tcW w:w="1618" w:type="dxa"/>
            <w:vAlign w:val="top"/>
          </w:tcPr>
          <w:p w14:paraId="505D76FB">
            <w:pPr>
              <w:pStyle w:val="53"/>
              <w:spacing w:before="80" w:line="197" w:lineRule="exact"/>
              <w:ind w:left="663"/>
              <w:rPr>
                <w:rFonts w:hint="default" w:asciiTheme="minorHAnsi" w:hAnsiTheme="minorHAnsi" w:eastAsiaTheme="minorEastAsia" w:cstheme="minorBidi"/>
                <w:kern w:val="2"/>
                <w:sz w:val="21"/>
                <w:szCs w:val="24"/>
                <w:lang w:val="en-US" w:eastAsia="zh-CN" w:bidi="ar-SA"/>
              </w:rPr>
            </w:pPr>
          </w:p>
        </w:tc>
      </w:tr>
    </w:tbl>
    <w:p w14:paraId="4EB868B9">
      <w:pPr>
        <w:spacing w:line="560" w:lineRule="exact"/>
        <w:outlineLvl w:val="9"/>
        <w:rPr>
          <w:rFonts w:ascii="宋体" w:hAnsi="宋体" w:cs="楷体"/>
          <w:b/>
          <w:bCs/>
          <w:sz w:val="36"/>
          <w:szCs w:val="21"/>
          <w:highlight w:val="none"/>
        </w:rPr>
      </w:pPr>
    </w:p>
    <w:p w14:paraId="1B75198F">
      <w:pPr>
        <w:pStyle w:val="8"/>
        <w:tabs>
          <w:tab w:val="left" w:pos="420"/>
        </w:tabs>
        <w:outlineLvl w:val="9"/>
        <w:rPr>
          <w:highlight w:val="none"/>
        </w:rPr>
      </w:pPr>
    </w:p>
    <w:p w14:paraId="524E0E4F">
      <w:pPr>
        <w:spacing w:line="560" w:lineRule="exact"/>
        <w:ind w:left="210" w:leftChars="100" w:firstLine="420" w:firstLineChars="200"/>
        <w:outlineLvl w:val="9"/>
        <w:rPr>
          <w:rFonts w:ascii="宋体" w:hAnsi="宋体" w:cs="楷体"/>
          <w:szCs w:val="24"/>
          <w:highlight w:val="none"/>
        </w:rPr>
      </w:pPr>
    </w:p>
    <w:p w14:paraId="7CD76966">
      <w:pPr>
        <w:spacing w:line="560" w:lineRule="exact"/>
        <w:outlineLvl w:val="9"/>
        <w:rPr>
          <w:rFonts w:ascii="宋体" w:hAnsi="宋体" w:cs="楷体"/>
          <w:szCs w:val="24"/>
          <w:highlight w:val="none"/>
        </w:rPr>
      </w:pPr>
    </w:p>
    <w:p w14:paraId="0EBDCE00">
      <w:pPr>
        <w:tabs>
          <w:tab w:val="left" w:pos="1260"/>
        </w:tabs>
        <w:spacing w:line="360" w:lineRule="auto"/>
        <w:ind w:firstLine="2480" w:firstLineChars="1181"/>
        <w:outlineLvl w:val="9"/>
        <w:rPr>
          <w:rFonts w:ascii="Times New Roman" w:hAnsi="Times New Roman"/>
          <w:highlight w:val="none"/>
        </w:rPr>
      </w:pPr>
      <w:r>
        <w:rPr>
          <w:rFonts w:ascii="Times New Roman" w:hAnsi="Times New Roman"/>
          <w:highlight w:val="none"/>
        </w:rPr>
        <w:t>投   标   人：________________________（盖章）</w:t>
      </w:r>
    </w:p>
    <w:p w14:paraId="589DD541">
      <w:pPr>
        <w:spacing w:line="360" w:lineRule="auto"/>
        <w:ind w:firstLine="2480" w:firstLineChars="1181"/>
        <w:outlineLvl w:val="9"/>
        <w:rPr>
          <w:rFonts w:ascii="Times New Roman" w:hAnsi="Times New Roman"/>
          <w:highlight w:val="none"/>
        </w:rPr>
      </w:pPr>
      <w:r>
        <w:rPr>
          <w:rFonts w:ascii="Times New Roman" w:hAnsi="Times New Roman"/>
          <w:highlight w:val="none"/>
        </w:rPr>
        <w:t>法定代表人或</w:t>
      </w:r>
    </w:p>
    <w:p w14:paraId="6D3FA66B">
      <w:pPr>
        <w:spacing w:line="360" w:lineRule="auto"/>
        <w:ind w:firstLine="2480" w:firstLineChars="1181"/>
        <w:outlineLvl w:val="9"/>
        <w:rPr>
          <w:rFonts w:ascii="Times New Roman" w:hAnsi="Times New Roman"/>
          <w:highlight w:val="none"/>
        </w:rPr>
      </w:pPr>
      <w:r>
        <w:rPr>
          <w:rFonts w:ascii="Times New Roman" w:hAnsi="Times New Roman"/>
          <w:highlight w:val="none"/>
        </w:rPr>
        <w:t>其授权代理人：___________________（</w:t>
      </w:r>
      <w:r>
        <w:rPr>
          <w:rFonts w:hint="eastAsia" w:ascii="宋体" w:hAnsi="宋体" w:cs="楷体"/>
          <w:szCs w:val="24"/>
          <w:highlight w:val="none"/>
          <w:lang w:val="zh-CN"/>
        </w:rPr>
        <w:t>签字或盖章</w:t>
      </w:r>
      <w:r>
        <w:rPr>
          <w:rFonts w:ascii="Times New Roman" w:hAnsi="Times New Roman"/>
          <w:highlight w:val="none"/>
        </w:rPr>
        <w:t>）</w:t>
      </w:r>
    </w:p>
    <w:p w14:paraId="49E28F03">
      <w:pPr>
        <w:spacing w:line="360" w:lineRule="auto"/>
        <w:ind w:firstLine="2480" w:firstLineChars="1181"/>
        <w:outlineLvl w:val="9"/>
        <w:rPr>
          <w:rFonts w:ascii="Times New Roman" w:hAnsi="Times New Roman"/>
          <w:highlight w:val="none"/>
        </w:rPr>
      </w:pPr>
      <w:r>
        <w:rPr>
          <w:rFonts w:ascii="Times New Roman" w:hAnsi="Times New Roman"/>
          <w:highlight w:val="none"/>
        </w:rPr>
        <w:t>日        期：_________年________月_______日</w:t>
      </w:r>
    </w:p>
    <w:p w14:paraId="05D1E56F">
      <w:pPr>
        <w:jc w:val="center"/>
        <w:outlineLvl w:val="9"/>
        <w:rPr>
          <w:highlight w:val="none"/>
        </w:rPr>
        <w:sectPr>
          <w:pgSz w:w="11906" w:h="16838"/>
          <w:pgMar w:top="1417" w:right="1418" w:bottom="1417" w:left="1417" w:header="1134" w:footer="850" w:gutter="0"/>
          <w:pgNumType w:fmt="decimal"/>
          <w:cols w:space="720" w:num="1"/>
          <w:docGrid w:type="lines" w:linePitch="312" w:charSpace="0"/>
        </w:sectPr>
      </w:pPr>
    </w:p>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p w14:paraId="53689A49">
      <w:pPr>
        <w:jc w:val="center"/>
        <w:outlineLvl w:val="9"/>
        <w:rPr>
          <w:highlight w:val="none"/>
        </w:rPr>
      </w:pPr>
      <w:r>
        <w:rPr>
          <w:rFonts w:hint="eastAsia"/>
          <w:highlight w:val="none"/>
        </w:rPr>
        <w:t>4.</w:t>
      </w:r>
      <w:r>
        <w:rPr>
          <w:rFonts w:hint="eastAsia"/>
          <w:highlight w:val="none"/>
          <w:lang w:val="en-US" w:eastAsia="zh-CN"/>
        </w:rPr>
        <w:t>技术</w:t>
      </w:r>
      <w:r>
        <w:rPr>
          <w:rFonts w:hint="eastAsia"/>
          <w:highlight w:val="none"/>
        </w:rPr>
        <w:t>响应偏离表（格式）</w:t>
      </w:r>
    </w:p>
    <w:p w14:paraId="6582AEB1">
      <w:pPr>
        <w:spacing w:line="560" w:lineRule="exact"/>
        <w:jc w:val="left"/>
        <w:outlineLvl w:val="9"/>
        <w:rPr>
          <w:rFonts w:ascii="宋体" w:hAnsi="宋体" w:cs="楷体"/>
          <w:szCs w:val="24"/>
          <w:highlight w:val="none"/>
          <w:u w:val="single"/>
        </w:rPr>
      </w:pPr>
      <w:r>
        <w:rPr>
          <w:rFonts w:hint="eastAsia" w:ascii="宋体" w:hAnsi="宋体" w:cs="楷体"/>
          <w:szCs w:val="24"/>
          <w:highlight w:val="none"/>
        </w:rPr>
        <w:t>投标人名称：</w:t>
      </w:r>
      <w:r>
        <w:rPr>
          <w:rFonts w:hint="eastAsia" w:ascii="宋体" w:hAnsi="宋体" w:cs="楷体"/>
          <w:szCs w:val="24"/>
          <w:highlight w:val="none"/>
          <w:u w:val="single"/>
        </w:rPr>
        <w:t xml:space="preserve">                    </w:t>
      </w:r>
      <w:r>
        <w:rPr>
          <w:rFonts w:hint="eastAsia" w:ascii="宋体" w:hAnsi="宋体" w:cs="楷体"/>
          <w:szCs w:val="24"/>
          <w:highlight w:val="none"/>
        </w:rPr>
        <w:t xml:space="preserve">            项目编号：</w:t>
      </w:r>
      <w:r>
        <w:rPr>
          <w:rFonts w:hint="eastAsia" w:ascii="宋体" w:hAnsi="宋体" w:cs="楷体"/>
          <w:szCs w:val="24"/>
          <w:highlight w:val="none"/>
          <w:u w:val="single"/>
        </w:rPr>
        <w:t xml:space="preserve">                  </w:t>
      </w:r>
    </w:p>
    <w:tbl>
      <w:tblPr>
        <w:tblStyle w:val="21"/>
        <w:tblpPr w:leftFromText="180" w:rightFromText="180" w:vertAnchor="text" w:horzAnchor="margin" w:tblpY="162"/>
        <w:tblOverlap w:val="never"/>
        <w:tblW w:w="0" w:type="auto"/>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1"/>
        <w:gridCol w:w="2647"/>
        <w:gridCol w:w="2519"/>
        <w:gridCol w:w="1457"/>
        <w:gridCol w:w="1457"/>
      </w:tblGrid>
      <w:tr w14:paraId="17E780C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941" w:type="dxa"/>
            <w:noWrap w:val="0"/>
            <w:tcMar>
              <w:top w:w="57" w:type="dxa"/>
              <w:left w:w="28" w:type="dxa"/>
              <w:bottom w:w="57" w:type="dxa"/>
              <w:right w:w="28" w:type="dxa"/>
            </w:tcMar>
            <w:vAlign w:val="center"/>
          </w:tcPr>
          <w:p w14:paraId="00D72ACB">
            <w:pPr>
              <w:spacing w:line="560" w:lineRule="exact"/>
              <w:ind w:left="40" w:leftChars="19"/>
              <w:jc w:val="center"/>
              <w:outlineLvl w:val="9"/>
              <w:rPr>
                <w:rFonts w:ascii="宋体" w:hAnsi="宋体" w:cs="楷体"/>
                <w:b/>
                <w:szCs w:val="24"/>
                <w:highlight w:val="none"/>
              </w:rPr>
            </w:pPr>
            <w:r>
              <w:rPr>
                <w:rFonts w:hint="eastAsia" w:ascii="宋体" w:hAnsi="宋体" w:cs="楷体"/>
                <w:b/>
                <w:szCs w:val="24"/>
                <w:highlight w:val="none"/>
              </w:rPr>
              <w:t>序号</w:t>
            </w:r>
          </w:p>
        </w:tc>
        <w:tc>
          <w:tcPr>
            <w:tcW w:w="2647" w:type="dxa"/>
            <w:noWrap w:val="0"/>
            <w:tcMar>
              <w:top w:w="57" w:type="dxa"/>
              <w:left w:w="28" w:type="dxa"/>
              <w:bottom w:w="57" w:type="dxa"/>
              <w:right w:w="28" w:type="dxa"/>
            </w:tcMar>
            <w:vAlign w:val="center"/>
          </w:tcPr>
          <w:p w14:paraId="403E1C38">
            <w:pPr>
              <w:spacing w:line="560" w:lineRule="exact"/>
              <w:ind w:left="210" w:leftChars="100"/>
              <w:jc w:val="center"/>
              <w:outlineLvl w:val="9"/>
              <w:rPr>
                <w:rFonts w:ascii="宋体" w:hAnsi="宋体" w:cs="楷体"/>
                <w:b/>
                <w:szCs w:val="24"/>
                <w:highlight w:val="none"/>
              </w:rPr>
            </w:pPr>
            <w:r>
              <w:rPr>
                <w:rFonts w:hint="eastAsia" w:ascii="宋体" w:hAnsi="宋体" w:cs="楷体"/>
                <w:b/>
                <w:szCs w:val="24"/>
                <w:highlight w:val="none"/>
              </w:rPr>
              <w:t>招标文件服务需求</w:t>
            </w:r>
          </w:p>
        </w:tc>
        <w:tc>
          <w:tcPr>
            <w:tcW w:w="2519" w:type="dxa"/>
            <w:noWrap w:val="0"/>
            <w:tcMar>
              <w:top w:w="57" w:type="dxa"/>
              <w:left w:w="28" w:type="dxa"/>
              <w:bottom w:w="57" w:type="dxa"/>
              <w:right w:w="28" w:type="dxa"/>
            </w:tcMar>
            <w:vAlign w:val="center"/>
          </w:tcPr>
          <w:p w14:paraId="4C22EF6E">
            <w:pPr>
              <w:spacing w:line="560" w:lineRule="exact"/>
              <w:jc w:val="center"/>
              <w:outlineLvl w:val="9"/>
              <w:rPr>
                <w:rFonts w:ascii="宋体" w:hAnsi="宋体" w:cs="楷体"/>
                <w:b/>
                <w:szCs w:val="24"/>
                <w:highlight w:val="none"/>
              </w:rPr>
            </w:pPr>
            <w:r>
              <w:rPr>
                <w:rFonts w:hint="eastAsia" w:ascii="宋体" w:hAnsi="宋体" w:cs="楷体"/>
                <w:b/>
                <w:szCs w:val="24"/>
                <w:highlight w:val="none"/>
              </w:rPr>
              <w:t>投标文件服务响应</w:t>
            </w:r>
          </w:p>
        </w:tc>
        <w:tc>
          <w:tcPr>
            <w:tcW w:w="1457" w:type="dxa"/>
            <w:noWrap w:val="0"/>
            <w:tcMar>
              <w:top w:w="57" w:type="dxa"/>
              <w:left w:w="28" w:type="dxa"/>
              <w:bottom w:w="57" w:type="dxa"/>
              <w:right w:w="28" w:type="dxa"/>
            </w:tcMar>
            <w:vAlign w:val="center"/>
          </w:tcPr>
          <w:p w14:paraId="7875FD22">
            <w:pPr>
              <w:spacing w:line="560" w:lineRule="exact"/>
              <w:jc w:val="center"/>
              <w:outlineLvl w:val="9"/>
              <w:rPr>
                <w:rFonts w:ascii="宋体" w:hAnsi="宋体" w:cs="楷体"/>
                <w:b/>
                <w:szCs w:val="24"/>
                <w:highlight w:val="none"/>
              </w:rPr>
            </w:pPr>
            <w:r>
              <w:rPr>
                <w:rFonts w:hint="eastAsia" w:ascii="宋体" w:hAnsi="宋体" w:cs="楷体"/>
                <w:b/>
                <w:szCs w:val="24"/>
                <w:highlight w:val="none"/>
              </w:rPr>
              <w:t>偏离情况</w:t>
            </w:r>
          </w:p>
        </w:tc>
        <w:tc>
          <w:tcPr>
            <w:tcW w:w="1457" w:type="dxa"/>
            <w:noWrap w:val="0"/>
            <w:tcMar>
              <w:top w:w="57" w:type="dxa"/>
              <w:left w:w="28" w:type="dxa"/>
              <w:bottom w:w="57" w:type="dxa"/>
              <w:right w:w="28" w:type="dxa"/>
            </w:tcMar>
            <w:vAlign w:val="center"/>
          </w:tcPr>
          <w:p w14:paraId="12DDBF85">
            <w:pPr>
              <w:spacing w:line="560" w:lineRule="exact"/>
              <w:jc w:val="center"/>
              <w:outlineLvl w:val="9"/>
              <w:rPr>
                <w:rFonts w:ascii="宋体" w:hAnsi="宋体" w:cs="楷体"/>
                <w:b/>
                <w:szCs w:val="24"/>
                <w:highlight w:val="none"/>
              </w:rPr>
            </w:pPr>
            <w:r>
              <w:rPr>
                <w:rFonts w:hint="eastAsia" w:ascii="宋体" w:hAnsi="宋体" w:cs="楷体"/>
                <w:b/>
                <w:szCs w:val="24"/>
                <w:highlight w:val="none"/>
              </w:rPr>
              <w:t>偏离说明</w:t>
            </w:r>
          </w:p>
        </w:tc>
      </w:tr>
      <w:tr w14:paraId="5E3A00E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941" w:type="dxa"/>
            <w:tcBorders>
              <w:bottom w:val="single" w:color="auto" w:sz="4" w:space="0"/>
            </w:tcBorders>
            <w:noWrap w:val="0"/>
            <w:tcMar>
              <w:top w:w="57" w:type="dxa"/>
              <w:left w:w="28" w:type="dxa"/>
              <w:bottom w:w="57" w:type="dxa"/>
              <w:right w:w="28" w:type="dxa"/>
            </w:tcMar>
            <w:vAlign w:val="center"/>
          </w:tcPr>
          <w:p w14:paraId="707670D6">
            <w:pPr>
              <w:spacing w:line="560" w:lineRule="exact"/>
              <w:ind w:left="210" w:leftChars="100"/>
              <w:outlineLvl w:val="9"/>
              <w:rPr>
                <w:rFonts w:ascii="宋体" w:hAnsi="宋体" w:cs="楷体"/>
                <w:szCs w:val="24"/>
                <w:highlight w:val="none"/>
              </w:rPr>
            </w:pPr>
          </w:p>
        </w:tc>
        <w:tc>
          <w:tcPr>
            <w:tcW w:w="2647" w:type="dxa"/>
            <w:tcBorders>
              <w:bottom w:val="single" w:color="auto" w:sz="4" w:space="0"/>
            </w:tcBorders>
            <w:noWrap w:val="0"/>
            <w:tcMar>
              <w:top w:w="57" w:type="dxa"/>
              <w:left w:w="28" w:type="dxa"/>
              <w:bottom w:w="57" w:type="dxa"/>
              <w:right w:w="28" w:type="dxa"/>
            </w:tcMar>
            <w:vAlign w:val="center"/>
          </w:tcPr>
          <w:p w14:paraId="341B79C2">
            <w:pPr>
              <w:spacing w:line="560" w:lineRule="exact"/>
              <w:ind w:left="210" w:leftChars="100"/>
              <w:outlineLvl w:val="9"/>
              <w:rPr>
                <w:rFonts w:ascii="宋体" w:hAnsi="宋体" w:cs="楷体"/>
                <w:szCs w:val="24"/>
                <w:highlight w:val="none"/>
              </w:rPr>
            </w:pPr>
          </w:p>
        </w:tc>
        <w:tc>
          <w:tcPr>
            <w:tcW w:w="2519" w:type="dxa"/>
            <w:tcBorders>
              <w:bottom w:val="single" w:color="auto" w:sz="4" w:space="0"/>
            </w:tcBorders>
            <w:noWrap w:val="0"/>
            <w:tcMar>
              <w:top w:w="57" w:type="dxa"/>
              <w:left w:w="28" w:type="dxa"/>
              <w:bottom w:w="57" w:type="dxa"/>
              <w:right w:w="28" w:type="dxa"/>
            </w:tcMar>
            <w:vAlign w:val="center"/>
          </w:tcPr>
          <w:p w14:paraId="29F4532D">
            <w:pPr>
              <w:spacing w:line="560" w:lineRule="exact"/>
              <w:ind w:left="210" w:leftChars="100"/>
              <w:outlineLvl w:val="9"/>
              <w:rPr>
                <w:rFonts w:ascii="宋体" w:hAnsi="宋体" w:cs="楷体"/>
                <w:szCs w:val="24"/>
                <w:highlight w:val="none"/>
              </w:rPr>
            </w:pPr>
          </w:p>
        </w:tc>
        <w:tc>
          <w:tcPr>
            <w:tcW w:w="1457" w:type="dxa"/>
            <w:tcBorders>
              <w:bottom w:val="single" w:color="auto" w:sz="4" w:space="0"/>
            </w:tcBorders>
            <w:noWrap w:val="0"/>
            <w:tcMar>
              <w:top w:w="57" w:type="dxa"/>
              <w:left w:w="28" w:type="dxa"/>
              <w:bottom w:w="57" w:type="dxa"/>
              <w:right w:w="28" w:type="dxa"/>
            </w:tcMar>
            <w:vAlign w:val="center"/>
          </w:tcPr>
          <w:p w14:paraId="3FEDF521">
            <w:pPr>
              <w:spacing w:line="560" w:lineRule="exact"/>
              <w:outlineLvl w:val="9"/>
              <w:rPr>
                <w:rFonts w:ascii="宋体" w:hAnsi="宋体" w:cs="楷体"/>
                <w:szCs w:val="24"/>
                <w:highlight w:val="none"/>
              </w:rPr>
            </w:pPr>
          </w:p>
        </w:tc>
        <w:tc>
          <w:tcPr>
            <w:tcW w:w="1457" w:type="dxa"/>
            <w:tcBorders>
              <w:bottom w:val="single" w:color="auto" w:sz="4" w:space="0"/>
            </w:tcBorders>
            <w:noWrap w:val="0"/>
            <w:tcMar>
              <w:top w:w="57" w:type="dxa"/>
              <w:left w:w="28" w:type="dxa"/>
              <w:bottom w:w="57" w:type="dxa"/>
              <w:right w:w="28" w:type="dxa"/>
            </w:tcMar>
            <w:vAlign w:val="center"/>
          </w:tcPr>
          <w:p w14:paraId="72BCAC55">
            <w:pPr>
              <w:spacing w:line="560" w:lineRule="exact"/>
              <w:outlineLvl w:val="9"/>
              <w:rPr>
                <w:rFonts w:ascii="宋体" w:hAnsi="宋体" w:cs="楷体"/>
                <w:szCs w:val="24"/>
                <w:highlight w:val="none"/>
              </w:rPr>
            </w:pPr>
          </w:p>
        </w:tc>
      </w:tr>
      <w:tr w14:paraId="75B35BD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941" w:type="dxa"/>
            <w:noWrap w:val="0"/>
            <w:tcMar>
              <w:top w:w="57" w:type="dxa"/>
              <w:left w:w="28" w:type="dxa"/>
              <w:bottom w:w="57" w:type="dxa"/>
              <w:right w:w="28" w:type="dxa"/>
            </w:tcMar>
            <w:vAlign w:val="center"/>
          </w:tcPr>
          <w:p w14:paraId="3328552B">
            <w:pPr>
              <w:spacing w:line="560" w:lineRule="exact"/>
              <w:ind w:left="210" w:leftChars="100"/>
              <w:outlineLvl w:val="9"/>
              <w:rPr>
                <w:rFonts w:ascii="宋体" w:hAnsi="宋体" w:cs="楷体"/>
                <w:szCs w:val="24"/>
                <w:highlight w:val="none"/>
              </w:rPr>
            </w:pPr>
          </w:p>
        </w:tc>
        <w:tc>
          <w:tcPr>
            <w:tcW w:w="2647" w:type="dxa"/>
            <w:noWrap w:val="0"/>
            <w:tcMar>
              <w:top w:w="57" w:type="dxa"/>
              <w:left w:w="28" w:type="dxa"/>
              <w:bottom w:w="57" w:type="dxa"/>
              <w:right w:w="28" w:type="dxa"/>
            </w:tcMar>
            <w:vAlign w:val="center"/>
          </w:tcPr>
          <w:p w14:paraId="575A4D6A">
            <w:pPr>
              <w:spacing w:line="560" w:lineRule="exact"/>
              <w:ind w:left="210" w:leftChars="100"/>
              <w:outlineLvl w:val="9"/>
              <w:rPr>
                <w:rFonts w:ascii="宋体" w:hAnsi="宋体" w:cs="楷体"/>
                <w:szCs w:val="24"/>
                <w:highlight w:val="none"/>
              </w:rPr>
            </w:pPr>
          </w:p>
        </w:tc>
        <w:tc>
          <w:tcPr>
            <w:tcW w:w="2519" w:type="dxa"/>
            <w:noWrap w:val="0"/>
            <w:tcMar>
              <w:top w:w="57" w:type="dxa"/>
              <w:left w:w="28" w:type="dxa"/>
              <w:bottom w:w="57" w:type="dxa"/>
              <w:right w:w="28" w:type="dxa"/>
            </w:tcMar>
            <w:vAlign w:val="center"/>
          </w:tcPr>
          <w:p w14:paraId="02D9D24F">
            <w:pPr>
              <w:spacing w:line="560" w:lineRule="exact"/>
              <w:ind w:left="210" w:leftChars="100"/>
              <w:outlineLvl w:val="9"/>
              <w:rPr>
                <w:rFonts w:ascii="宋体" w:hAnsi="宋体" w:cs="楷体"/>
                <w:szCs w:val="24"/>
                <w:highlight w:val="none"/>
              </w:rPr>
            </w:pPr>
          </w:p>
        </w:tc>
        <w:tc>
          <w:tcPr>
            <w:tcW w:w="1457" w:type="dxa"/>
            <w:noWrap w:val="0"/>
            <w:tcMar>
              <w:top w:w="57" w:type="dxa"/>
              <w:left w:w="28" w:type="dxa"/>
              <w:bottom w:w="57" w:type="dxa"/>
              <w:right w:w="28" w:type="dxa"/>
            </w:tcMar>
            <w:vAlign w:val="center"/>
          </w:tcPr>
          <w:p w14:paraId="617CAA11">
            <w:pPr>
              <w:spacing w:line="560" w:lineRule="exact"/>
              <w:outlineLvl w:val="9"/>
              <w:rPr>
                <w:rFonts w:ascii="宋体" w:hAnsi="宋体" w:cs="楷体"/>
                <w:szCs w:val="24"/>
                <w:highlight w:val="none"/>
              </w:rPr>
            </w:pPr>
          </w:p>
        </w:tc>
        <w:tc>
          <w:tcPr>
            <w:tcW w:w="1457" w:type="dxa"/>
            <w:noWrap w:val="0"/>
            <w:tcMar>
              <w:top w:w="57" w:type="dxa"/>
              <w:left w:w="28" w:type="dxa"/>
              <w:bottom w:w="57" w:type="dxa"/>
              <w:right w:w="28" w:type="dxa"/>
            </w:tcMar>
            <w:vAlign w:val="center"/>
          </w:tcPr>
          <w:p w14:paraId="41CAE063">
            <w:pPr>
              <w:spacing w:line="560" w:lineRule="exact"/>
              <w:outlineLvl w:val="9"/>
              <w:rPr>
                <w:rFonts w:ascii="宋体" w:hAnsi="宋体" w:cs="楷体"/>
                <w:szCs w:val="24"/>
                <w:highlight w:val="none"/>
              </w:rPr>
            </w:pPr>
          </w:p>
        </w:tc>
      </w:tr>
      <w:tr w14:paraId="1798B8F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941" w:type="dxa"/>
            <w:noWrap w:val="0"/>
            <w:tcMar>
              <w:top w:w="57" w:type="dxa"/>
              <w:left w:w="28" w:type="dxa"/>
              <w:bottom w:w="57" w:type="dxa"/>
              <w:right w:w="28" w:type="dxa"/>
            </w:tcMar>
            <w:vAlign w:val="center"/>
          </w:tcPr>
          <w:p w14:paraId="25375541">
            <w:pPr>
              <w:spacing w:line="560" w:lineRule="exact"/>
              <w:ind w:left="210" w:leftChars="100"/>
              <w:outlineLvl w:val="9"/>
              <w:rPr>
                <w:rFonts w:ascii="宋体" w:hAnsi="宋体" w:cs="楷体"/>
                <w:szCs w:val="24"/>
                <w:highlight w:val="none"/>
              </w:rPr>
            </w:pPr>
          </w:p>
        </w:tc>
        <w:tc>
          <w:tcPr>
            <w:tcW w:w="2647" w:type="dxa"/>
            <w:noWrap w:val="0"/>
            <w:tcMar>
              <w:top w:w="57" w:type="dxa"/>
              <w:left w:w="28" w:type="dxa"/>
              <w:bottom w:w="57" w:type="dxa"/>
              <w:right w:w="28" w:type="dxa"/>
            </w:tcMar>
            <w:vAlign w:val="center"/>
          </w:tcPr>
          <w:p w14:paraId="060197AE">
            <w:pPr>
              <w:spacing w:line="560" w:lineRule="exact"/>
              <w:ind w:left="210" w:leftChars="100"/>
              <w:outlineLvl w:val="9"/>
              <w:rPr>
                <w:rFonts w:ascii="宋体" w:hAnsi="宋体" w:cs="楷体"/>
                <w:szCs w:val="24"/>
                <w:highlight w:val="none"/>
              </w:rPr>
            </w:pPr>
          </w:p>
        </w:tc>
        <w:tc>
          <w:tcPr>
            <w:tcW w:w="2519" w:type="dxa"/>
            <w:noWrap w:val="0"/>
            <w:tcMar>
              <w:top w:w="57" w:type="dxa"/>
              <w:left w:w="28" w:type="dxa"/>
              <w:bottom w:w="57" w:type="dxa"/>
              <w:right w:w="28" w:type="dxa"/>
            </w:tcMar>
            <w:vAlign w:val="center"/>
          </w:tcPr>
          <w:p w14:paraId="40E6AD18">
            <w:pPr>
              <w:spacing w:line="560" w:lineRule="exact"/>
              <w:ind w:left="210" w:leftChars="100"/>
              <w:outlineLvl w:val="9"/>
              <w:rPr>
                <w:rFonts w:ascii="宋体" w:hAnsi="宋体" w:cs="楷体"/>
                <w:szCs w:val="24"/>
                <w:highlight w:val="none"/>
              </w:rPr>
            </w:pPr>
          </w:p>
        </w:tc>
        <w:tc>
          <w:tcPr>
            <w:tcW w:w="1457" w:type="dxa"/>
            <w:noWrap w:val="0"/>
            <w:tcMar>
              <w:top w:w="57" w:type="dxa"/>
              <w:left w:w="28" w:type="dxa"/>
              <w:bottom w:w="57" w:type="dxa"/>
              <w:right w:w="28" w:type="dxa"/>
            </w:tcMar>
            <w:vAlign w:val="center"/>
          </w:tcPr>
          <w:p w14:paraId="12A3E71F">
            <w:pPr>
              <w:spacing w:line="560" w:lineRule="exact"/>
              <w:outlineLvl w:val="9"/>
              <w:rPr>
                <w:rFonts w:ascii="宋体" w:hAnsi="宋体" w:cs="楷体"/>
                <w:szCs w:val="24"/>
                <w:highlight w:val="none"/>
              </w:rPr>
            </w:pPr>
          </w:p>
        </w:tc>
        <w:tc>
          <w:tcPr>
            <w:tcW w:w="1457" w:type="dxa"/>
            <w:noWrap w:val="0"/>
            <w:tcMar>
              <w:top w:w="57" w:type="dxa"/>
              <w:left w:w="28" w:type="dxa"/>
              <w:bottom w:w="57" w:type="dxa"/>
              <w:right w:w="28" w:type="dxa"/>
            </w:tcMar>
            <w:vAlign w:val="center"/>
          </w:tcPr>
          <w:p w14:paraId="5A50BB4F">
            <w:pPr>
              <w:spacing w:line="560" w:lineRule="exact"/>
              <w:outlineLvl w:val="9"/>
              <w:rPr>
                <w:rFonts w:ascii="宋体" w:hAnsi="宋体" w:cs="楷体"/>
                <w:szCs w:val="24"/>
                <w:highlight w:val="none"/>
              </w:rPr>
            </w:pPr>
          </w:p>
        </w:tc>
      </w:tr>
      <w:tr w14:paraId="1EC650A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941" w:type="dxa"/>
            <w:noWrap w:val="0"/>
            <w:tcMar>
              <w:top w:w="57" w:type="dxa"/>
              <w:left w:w="28" w:type="dxa"/>
              <w:bottom w:w="57" w:type="dxa"/>
              <w:right w:w="28" w:type="dxa"/>
            </w:tcMar>
            <w:vAlign w:val="center"/>
          </w:tcPr>
          <w:p w14:paraId="53479B18">
            <w:pPr>
              <w:spacing w:line="560" w:lineRule="exact"/>
              <w:ind w:left="210" w:leftChars="100"/>
              <w:outlineLvl w:val="9"/>
              <w:rPr>
                <w:rFonts w:ascii="宋体" w:hAnsi="宋体" w:cs="楷体"/>
                <w:szCs w:val="24"/>
                <w:highlight w:val="none"/>
              </w:rPr>
            </w:pPr>
          </w:p>
        </w:tc>
        <w:tc>
          <w:tcPr>
            <w:tcW w:w="2647" w:type="dxa"/>
            <w:noWrap w:val="0"/>
            <w:tcMar>
              <w:top w:w="57" w:type="dxa"/>
              <w:left w:w="28" w:type="dxa"/>
              <w:bottom w:w="57" w:type="dxa"/>
              <w:right w:w="28" w:type="dxa"/>
            </w:tcMar>
            <w:vAlign w:val="center"/>
          </w:tcPr>
          <w:p w14:paraId="27C4181A">
            <w:pPr>
              <w:spacing w:line="560" w:lineRule="exact"/>
              <w:ind w:left="210" w:leftChars="100"/>
              <w:outlineLvl w:val="9"/>
              <w:rPr>
                <w:rFonts w:ascii="宋体" w:hAnsi="宋体" w:cs="楷体"/>
                <w:szCs w:val="24"/>
                <w:highlight w:val="none"/>
              </w:rPr>
            </w:pPr>
          </w:p>
        </w:tc>
        <w:tc>
          <w:tcPr>
            <w:tcW w:w="2519" w:type="dxa"/>
            <w:noWrap w:val="0"/>
            <w:tcMar>
              <w:top w:w="57" w:type="dxa"/>
              <w:left w:w="28" w:type="dxa"/>
              <w:bottom w:w="57" w:type="dxa"/>
              <w:right w:w="28" w:type="dxa"/>
            </w:tcMar>
            <w:vAlign w:val="center"/>
          </w:tcPr>
          <w:p w14:paraId="5AB3C1CE">
            <w:pPr>
              <w:spacing w:line="560" w:lineRule="exact"/>
              <w:ind w:left="210" w:leftChars="100"/>
              <w:outlineLvl w:val="9"/>
              <w:rPr>
                <w:rFonts w:ascii="宋体" w:hAnsi="宋体" w:cs="楷体"/>
                <w:szCs w:val="24"/>
                <w:highlight w:val="none"/>
              </w:rPr>
            </w:pPr>
          </w:p>
        </w:tc>
        <w:tc>
          <w:tcPr>
            <w:tcW w:w="1457" w:type="dxa"/>
            <w:noWrap w:val="0"/>
            <w:tcMar>
              <w:top w:w="57" w:type="dxa"/>
              <w:left w:w="28" w:type="dxa"/>
              <w:bottom w:w="57" w:type="dxa"/>
              <w:right w:w="28" w:type="dxa"/>
            </w:tcMar>
            <w:vAlign w:val="center"/>
          </w:tcPr>
          <w:p w14:paraId="13A4175F">
            <w:pPr>
              <w:spacing w:line="560" w:lineRule="exact"/>
              <w:outlineLvl w:val="9"/>
              <w:rPr>
                <w:rFonts w:ascii="宋体" w:hAnsi="宋体" w:cs="楷体"/>
                <w:szCs w:val="24"/>
                <w:highlight w:val="none"/>
              </w:rPr>
            </w:pPr>
          </w:p>
        </w:tc>
        <w:tc>
          <w:tcPr>
            <w:tcW w:w="1457" w:type="dxa"/>
            <w:noWrap w:val="0"/>
            <w:tcMar>
              <w:top w:w="57" w:type="dxa"/>
              <w:left w:w="28" w:type="dxa"/>
              <w:bottom w:w="57" w:type="dxa"/>
              <w:right w:w="28" w:type="dxa"/>
            </w:tcMar>
            <w:vAlign w:val="center"/>
          </w:tcPr>
          <w:p w14:paraId="3EB9EA18">
            <w:pPr>
              <w:spacing w:line="560" w:lineRule="exact"/>
              <w:outlineLvl w:val="9"/>
              <w:rPr>
                <w:rFonts w:ascii="宋体" w:hAnsi="宋体" w:cs="楷体"/>
                <w:szCs w:val="24"/>
                <w:highlight w:val="none"/>
              </w:rPr>
            </w:pPr>
          </w:p>
        </w:tc>
      </w:tr>
      <w:tr w14:paraId="1ECD8CA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941" w:type="dxa"/>
            <w:noWrap w:val="0"/>
            <w:tcMar>
              <w:top w:w="57" w:type="dxa"/>
              <w:left w:w="28" w:type="dxa"/>
              <w:bottom w:w="57" w:type="dxa"/>
              <w:right w:w="28" w:type="dxa"/>
            </w:tcMar>
            <w:vAlign w:val="center"/>
          </w:tcPr>
          <w:p w14:paraId="1E75B9F3">
            <w:pPr>
              <w:spacing w:line="560" w:lineRule="exact"/>
              <w:ind w:left="210" w:leftChars="100"/>
              <w:outlineLvl w:val="9"/>
              <w:rPr>
                <w:rFonts w:ascii="宋体" w:hAnsi="宋体" w:cs="楷体"/>
                <w:szCs w:val="24"/>
                <w:highlight w:val="none"/>
              </w:rPr>
            </w:pPr>
          </w:p>
        </w:tc>
        <w:tc>
          <w:tcPr>
            <w:tcW w:w="2647" w:type="dxa"/>
            <w:noWrap w:val="0"/>
            <w:tcMar>
              <w:top w:w="57" w:type="dxa"/>
              <w:left w:w="28" w:type="dxa"/>
              <w:bottom w:w="57" w:type="dxa"/>
              <w:right w:w="28" w:type="dxa"/>
            </w:tcMar>
            <w:vAlign w:val="center"/>
          </w:tcPr>
          <w:p w14:paraId="653D4D8D">
            <w:pPr>
              <w:spacing w:line="560" w:lineRule="exact"/>
              <w:ind w:left="210" w:leftChars="100"/>
              <w:outlineLvl w:val="9"/>
              <w:rPr>
                <w:rFonts w:ascii="宋体" w:hAnsi="宋体" w:cs="楷体"/>
                <w:szCs w:val="24"/>
                <w:highlight w:val="none"/>
              </w:rPr>
            </w:pPr>
          </w:p>
        </w:tc>
        <w:tc>
          <w:tcPr>
            <w:tcW w:w="2519" w:type="dxa"/>
            <w:noWrap w:val="0"/>
            <w:tcMar>
              <w:top w:w="57" w:type="dxa"/>
              <w:left w:w="28" w:type="dxa"/>
              <w:bottom w:w="57" w:type="dxa"/>
              <w:right w:w="28" w:type="dxa"/>
            </w:tcMar>
            <w:vAlign w:val="center"/>
          </w:tcPr>
          <w:p w14:paraId="50044604">
            <w:pPr>
              <w:spacing w:line="560" w:lineRule="exact"/>
              <w:ind w:left="210" w:leftChars="100"/>
              <w:outlineLvl w:val="9"/>
              <w:rPr>
                <w:rFonts w:ascii="宋体" w:hAnsi="宋体" w:cs="楷体"/>
                <w:szCs w:val="24"/>
                <w:highlight w:val="none"/>
              </w:rPr>
            </w:pPr>
          </w:p>
        </w:tc>
        <w:tc>
          <w:tcPr>
            <w:tcW w:w="1457" w:type="dxa"/>
            <w:noWrap w:val="0"/>
            <w:tcMar>
              <w:top w:w="57" w:type="dxa"/>
              <w:left w:w="28" w:type="dxa"/>
              <w:bottom w:w="57" w:type="dxa"/>
              <w:right w:w="28" w:type="dxa"/>
            </w:tcMar>
            <w:vAlign w:val="center"/>
          </w:tcPr>
          <w:p w14:paraId="18521884">
            <w:pPr>
              <w:spacing w:line="560" w:lineRule="exact"/>
              <w:outlineLvl w:val="9"/>
              <w:rPr>
                <w:rFonts w:ascii="宋体" w:hAnsi="宋体" w:cs="楷体"/>
                <w:szCs w:val="24"/>
                <w:highlight w:val="none"/>
              </w:rPr>
            </w:pPr>
          </w:p>
        </w:tc>
        <w:tc>
          <w:tcPr>
            <w:tcW w:w="1457" w:type="dxa"/>
            <w:noWrap w:val="0"/>
            <w:tcMar>
              <w:top w:w="57" w:type="dxa"/>
              <w:left w:w="28" w:type="dxa"/>
              <w:bottom w:w="57" w:type="dxa"/>
              <w:right w:w="28" w:type="dxa"/>
            </w:tcMar>
            <w:vAlign w:val="center"/>
          </w:tcPr>
          <w:p w14:paraId="3B1644CD">
            <w:pPr>
              <w:spacing w:line="560" w:lineRule="exact"/>
              <w:outlineLvl w:val="9"/>
              <w:rPr>
                <w:rFonts w:ascii="宋体" w:hAnsi="宋体" w:cs="楷体"/>
                <w:szCs w:val="24"/>
                <w:highlight w:val="none"/>
              </w:rPr>
            </w:pPr>
          </w:p>
        </w:tc>
      </w:tr>
      <w:tr w14:paraId="01ADE16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941" w:type="dxa"/>
            <w:noWrap w:val="0"/>
            <w:tcMar>
              <w:top w:w="57" w:type="dxa"/>
              <w:left w:w="28" w:type="dxa"/>
              <w:bottom w:w="57" w:type="dxa"/>
              <w:right w:w="28" w:type="dxa"/>
            </w:tcMar>
            <w:vAlign w:val="center"/>
          </w:tcPr>
          <w:p w14:paraId="6CB21E1A">
            <w:pPr>
              <w:spacing w:line="560" w:lineRule="exact"/>
              <w:ind w:left="210" w:leftChars="100"/>
              <w:outlineLvl w:val="9"/>
              <w:rPr>
                <w:rFonts w:ascii="宋体" w:hAnsi="宋体" w:cs="楷体"/>
                <w:szCs w:val="24"/>
                <w:highlight w:val="none"/>
              </w:rPr>
            </w:pPr>
          </w:p>
        </w:tc>
        <w:tc>
          <w:tcPr>
            <w:tcW w:w="2647" w:type="dxa"/>
            <w:noWrap w:val="0"/>
            <w:tcMar>
              <w:top w:w="57" w:type="dxa"/>
              <w:left w:w="28" w:type="dxa"/>
              <w:bottom w:w="57" w:type="dxa"/>
              <w:right w:w="28" w:type="dxa"/>
            </w:tcMar>
            <w:vAlign w:val="center"/>
          </w:tcPr>
          <w:p w14:paraId="76BC2B70">
            <w:pPr>
              <w:spacing w:line="560" w:lineRule="exact"/>
              <w:ind w:left="210" w:leftChars="100"/>
              <w:outlineLvl w:val="9"/>
              <w:rPr>
                <w:rFonts w:ascii="宋体" w:hAnsi="宋体" w:cs="楷体"/>
                <w:szCs w:val="24"/>
                <w:highlight w:val="none"/>
              </w:rPr>
            </w:pPr>
          </w:p>
        </w:tc>
        <w:tc>
          <w:tcPr>
            <w:tcW w:w="2519" w:type="dxa"/>
            <w:noWrap w:val="0"/>
            <w:tcMar>
              <w:top w:w="57" w:type="dxa"/>
              <w:left w:w="28" w:type="dxa"/>
              <w:bottom w:w="57" w:type="dxa"/>
              <w:right w:w="28" w:type="dxa"/>
            </w:tcMar>
            <w:vAlign w:val="center"/>
          </w:tcPr>
          <w:p w14:paraId="4FA649BA">
            <w:pPr>
              <w:spacing w:line="560" w:lineRule="exact"/>
              <w:ind w:left="210" w:leftChars="100"/>
              <w:outlineLvl w:val="9"/>
              <w:rPr>
                <w:rFonts w:ascii="宋体" w:hAnsi="宋体" w:cs="楷体"/>
                <w:szCs w:val="24"/>
                <w:highlight w:val="none"/>
              </w:rPr>
            </w:pPr>
          </w:p>
        </w:tc>
        <w:tc>
          <w:tcPr>
            <w:tcW w:w="1457" w:type="dxa"/>
            <w:noWrap w:val="0"/>
            <w:tcMar>
              <w:top w:w="57" w:type="dxa"/>
              <w:left w:w="28" w:type="dxa"/>
              <w:bottom w:w="57" w:type="dxa"/>
              <w:right w:w="28" w:type="dxa"/>
            </w:tcMar>
            <w:vAlign w:val="center"/>
          </w:tcPr>
          <w:p w14:paraId="51E650E1">
            <w:pPr>
              <w:spacing w:line="560" w:lineRule="exact"/>
              <w:outlineLvl w:val="9"/>
              <w:rPr>
                <w:rFonts w:ascii="宋体" w:hAnsi="宋体" w:cs="楷体"/>
                <w:szCs w:val="24"/>
                <w:highlight w:val="none"/>
              </w:rPr>
            </w:pPr>
          </w:p>
        </w:tc>
        <w:tc>
          <w:tcPr>
            <w:tcW w:w="1457" w:type="dxa"/>
            <w:noWrap w:val="0"/>
            <w:tcMar>
              <w:top w:w="57" w:type="dxa"/>
              <w:left w:w="28" w:type="dxa"/>
              <w:bottom w:w="57" w:type="dxa"/>
              <w:right w:w="28" w:type="dxa"/>
            </w:tcMar>
            <w:vAlign w:val="center"/>
          </w:tcPr>
          <w:p w14:paraId="01DE9D74">
            <w:pPr>
              <w:spacing w:line="560" w:lineRule="exact"/>
              <w:outlineLvl w:val="9"/>
              <w:rPr>
                <w:rFonts w:ascii="宋体" w:hAnsi="宋体" w:cs="楷体"/>
                <w:szCs w:val="24"/>
                <w:highlight w:val="none"/>
              </w:rPr>
            </w:pPr>
          </w:p>
        </w:tc>
      </w:tr>
      <w:tr w14:paraId="16305AE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941" w:type="dxa"/>
            <w:noWrap w:val="0"/>
            <w:tcMar>
              <w:top w:w="57" w:type="dxa"/>
              <w:left w:w="28" w:type="dxa"/>
              <w:bottom w:w="57" w:type="dxa"/>
              <w:right w:w="28" w:type="dxa"/>
            </w:tcMar>
            <w:vAlign w:val="center"/>
          </w:tcPr>
          <w:p w14:paraId="78F8E40F">
            <w:pPr>
              <w:spacing w:line="560" w:lineRule="exact"/>
              <w:ind w:left="210" w:leftChars="100"/>
              <w:outlineLvl w:val="9"/>
              <w:rPr>
                <w:rFonts w:ascii="宋体" w:hAnsi="宋体" w:cs="楷体"/>
                <w:szCs w:val="24"/>
                <w:highlight w:val="none"/>
              </w:rPr>
            </w:pPr>
          </w:p>
        </w:tc>
        <w:tc>
          <w:tcPr>
            <w:tcW w:w="2647" w:type="dxa"/>
            <w:noWrap w:val="0"/>
            <w:tcMar>
              <w:top w:w="57" w:type="dxa"/>
              <w:left w:w="28" w:type="dxa"/>
              <w:bottom w:w="57" w:type="dxa"/>
              <w:right w:w="28" w:type="dxa"/>
            </w:tcMar>
            <w:vAlign w:val="center"/>
          </w:tcPr>
          <w:p w14:paraId="08A656B2">
            <w:pPr>
              <w:spacing w:line="560" w:lineRule="exact"/>
              <w:ind w:left="210" w:leftChars="100"/>
              <w:outlineLvl w:val="9"/>
              <w:rPr>
                <w:rFonts w:ascii="宋体" w:hAnsi="宋体" w:cs="楷体"/>
                <w:szCs w:val="24"/>
                <w:highlight w:val="none"/>
              </w:rPr>
            </w:pPr>
          </w:p>
        </w:tc>
        <w:tc>
          <w:tcPr>
            <w:tcW w:w="2519" w:type="dxa"/>
            <w:noWrap w:val="0"/>
            <w:tcMar>
              <w:top w:w="57" w:type="dxa"/>
              <w:left w:w="28" w:type="dxa"/>
              <w:bottom w:w="57" w:type="dxa"/>
              <w:right w:w="28" w:type="dxa"/>
            </w:tcMar>
            <w:vAlign w:val="center"/>
          </w:tcPr>
          <w:p w14:paraId="40F78363">
            <w:pPr>
              <w:spacing w:line="560" w:lineRule="exact"/>
              <w:ind w:left="210" w:leftChars="100"/>
              <w:outlineLvl w:val="9"/>
              <w:rPr>
                <w:rFonts w:ascii="宋体" w:hAnsi="宋体" w:cs="楷体"/>
                <w:szCs w:val="24"/>
                <w:highlight w:val="none"/>
              </w:rPr>
            </w:pPr>
          </w:p>
        </w:tc>
        <w:tc>
          <w:tcPr>
            <w:tcW w:w="1457" w:type="dxa"/>
            <w:noWrap w:val="0"/>
            <w:tcMar>
              <w:top w:w="57" w:type="dxa"/>
              <w:left w:w="28" w:type="dxa"/>
              <w:bottom w:w="57" w:type="dxa"/>
              <w:right w:w="28" w:type="dxa"/>
            </w:tcMar>
            <w:vAlign w:val="center"/>
          </w:tcPr>
          <w:p w14:paraId="58CF635A">
            <w:pPr>
              <w:spacing w:line="560" w:lineRule="exact"/>
              <w:outlineLvl w:val="9"/>
              <w:rPr>
                <w:rFonts w:ascii="宋体" w:hAnsi="宋体" w:cs="楷体"/>
                <w:szCs w:val="24"/>
                <w:highlight w:val="none"/>
              </w:rPr>
            </w:pPr>
          </w:p>
        </w:tc>
        <w:tc>
          <w:tcPr>
            <w:tcW w:w="1457" w:type="dxa"/>
            <w:noWrap w:val="0"/>
            <w:tcMar>
              <w:top w:w="57" w:type="dxa"/>
              <w:left w:w="28" w:type="dxa"/>
              <w:bottom w:w="57" w:type="dxa"/>
              <w:right w:w="28" w:type="dxa"/>
            </w:tcMar>
            <w:vAlign w:val="center"/>
          </w:tcPr>
          <w:p w14:paraId="68A47944">
            <w:pPr>
              <w:spacing w:line="560" w:lineRule="exact"/>
              <w:outlineLvl w:val="9"/>
              <w:rPr>
                <w:rFonts w:ascii="宋体" w:hAnsi="宋体" w:cs="楷体"/>
                <w:szCs w:val="24"/>
                <w:highlight w:val="none"/>
              </w:rPr>
            </w:pPr>
          </w:p>
        </w:tc>
      </w:tr>
      <w:tr w14:paraId="04363D6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941" w:type="dxa"/>
            <w:tcBorders>
              <w:bottom w:val="single" w:color="auto" w:sz="4" w:space="0"/>
            </w:tcBorders>
            <w:noWrap w:val="0"/>
            <w:tcMar>
              <w:top w:w="57" w:type="dxa"/>
              <w:left w:w="28" w:type="dxa"/>
              <w:bottom w:w="57" w:type="dxa"/>
              <w:right w:w="28" w:type="dxa"/>
            </w:tcMar>
            <w:vAlign w:val="center"/>
          </w:tcPr>
          <w:p w14:paraId="14A85C6F">
            <w:pPr>
              <w:spacing w:line="560" w:lineRule="exact"/>
              <w:ind w:left="210" w:leftChars="100"/>
              <w:outlineLvl w:val="9"/>
              <w:rPr>
                <w:rFonts w:ascii="宋体" w:hAnsi="宋体" w:cs="楷体"/>
                <w:szCs w:val="24"/>
                <w:highlight w:val="none"/>
              </w:rPr>
            </w:pPr>
          </w:p>
        </w:tc>
        <w:tc>
          <w:tcPr>
            <w:tcW w:w="2647" w:type="dxa"/>
            <w:tcBorders>
              <w:bottom w:val="single" w:color="auto" w:sz="4" w:space="0"/>
            </w:tcBorders>
            <w:noWrap w:val="0"/>
            <w:tcMar>
              <w:top w:w="57" w:type="dxa"/>
              <w:left w:w="28" w:type="dxa"/>
              <w:bottom w:w="57" w:type="dxa"/>
              <w:right w:w="28" w:type="dxa"/>
            </w:tcMar>
            <w:vAlign w:val="center"/>
          </w:tcPr>
          <w:p w14:paraId="7720B6ED">
            <w:pPr>
              <w:spacing w:line="560" w:lineRule="exact"/>
              <w:ind w:left="210" w:leftChars="100"/>
              <w:outlineLvl w:val="9"/>
              <w:rPr>
                <w:rFonts w:ascii="宋体" w:hAnsi="宋体" w:cs="楷体"/>
                <w:szCs w:val="24"/>
                <w:highlight w:val="none"/>
              </w:rPr>
            </w:pPr>
          </w:p>
        </w:tc>
        <w:tc>
          <w:tcPr>
            <w:tcW w:w="2519" w:type="dxa"/>
            <w:tcBorders>
              <w:bottom w:val="single" w:color="auto" w:sz="4" w:space="0"/>
            </w:tcBorders>
            <w:noWrap w:val="0"/>
            <w:tcMar>
              <w:top w:w="57" w:type="dxa"/>
              <w:left w:w="28" w:type="dxa"/>
              <w:bottom w:w="57" w:type="dxa"/>
              <w:right w:w="28" w:type="dxa"/>
            </w:tcMar>
            <w:vAlign w:val="center"/>
          </w:tcPr>
          <w:p w14:paraId="7AC4DC32">
            <w:pPr>
              <w:spacing w:line="560" w:lineRule="exact"/>
              <w:ind w:left="210" w:leftChars="100"/>
              <w:outlineLvl w:val="9"/>
              <w:rPr>
                <w:rFonts w:ascii="宋体" w:hAnsi="宋体" w:cs="楷体"/>
                <w:szCs w:val="24"/>
                <w:highlight w:val="none"/>
              </w:rPr>
            </w:pPr>
          </w:p>
        </w:tc>
        <w:tc>
          <w:tcPr>
            <w:tcW w:w="1457" w:type="dxa"/>
            <w:tcBorders>
              <w:bottom w:val="single" w:color="auto" w:sz="4" w:space="0"/>
            </w:tcBorders>
            <w:noWrap w:val="0"/>
            <w:tcMar>
              <w:top w:w="57" w:type="dxa"/>
              <w:left w:w="28" w:type="dxa"/>
              <w:bottom w:w="57" w:type="dxa"/>
              <w:right w:w="28" w:type="dxa"/>
            </w:tcMar>
            <w:vAlign w:val="center"/>
          </w:tcPr>
          <w:p w14:paraId="763DBD11">
            <w:pPr>
              <w:spacing w:line="560" w:lineRule="exact"/>
              <w:outlineLvl w:val="9"/>
              <w:rPr>
                <w:rFonts w:ascii="宋体" w:hAnsi="宋体" w:cs="楷体"/>
                <w:szCs w:val="24"/>
                <w:highlight w:val="none"/>
              </w:rPr>
            </w:pPr>
          </w:p>
        </w:tc>
        <w:tc>
          <w:tcPr>
            <w:tcW w:w="1457" w:type="dxa"/>
            <w:tcBorders>
              <w:bottom w:val="single" w:color="auto" w:sz="4" w:space="0"/>
            </w:tcBorders>
            <w:noWrap w:val="0"/>
            <w:tcMar>
              <w:top w:w="57" w:type="dxa"/>
              <w:left w:w="28" w:type="dxa"/>
              <w:bottom w:w="57" w:type="dxa"/>
              <w:right w:w="28" w:type="dxa"/>
            </w:tcMar>
            <w:vAlign w:val="center"/>
          </w:tcPr>
          <w:p w14:paraId="1CA71166">
            <w:pPr>
              <w:spacing w:line="560" w:lineRule="exact"/>
              <w:outlineLvl w:val="9"/>
              <w:rPr>
                <w:rFonts w:ascii="宋体" w:hAnsi="宋体" w:cs="楷体"/>
                <w:szCs w:val="24"/>
                <w:highlight w:val="none"/>
              </w:rPr>
            </w:pPr>
          </w:p>
        </w:tc>
      </w:tr>
      <w:tr w14:paraId="276C5CE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941" w:type="dxa"/>
            <w:noWrap w:val="0"/>
            <w:tcMar>
              <w:top w:w="57" w:type="dxa"/>
              <w:left w:w="28" w:type="dxa"/>
              <w:bottom w:w="57" w:type="dxa"/>
              <w:right w:w="28" w:type="dxa"/>
            </w:tcMar>
            <w:vAlign w:val="center"/>
          </w:tcPr>
          <w:p w14:paraId="4F0C3731">
            <w:pPr>
              <w:spacing w:line="560" w:lineRule="exact"/>
              <w:ind w:left="210" w:leftChars="100"/>
              <w:outlineLvl w:val="9"/>
              <w:rPr>
                <w:rFonts w:ascii="宋体" w:hAnsi="宋体" w:cs="楷体"/>
                <w:szCs w:val="24"/>
                <w:highlight w:val="none"/>
              </w:rPr>
            </w:pPr>
          </w:p>
        </w:tc>
        <w:tc>
          <w:tcPr>
            <w:tcW w:w="2647" w:type="dxa"/>
            <w:noWrap w:val="0"/>
            <w:tcMar>
              <w:top w:w="57" w:type="dxa"/>
              <w:left w:w="28" w:type="dxa"/>
              <w:bottom w:w="57" w:type="dxa"/>
              <w:right w:w="28" w:type="dxa"/>
            </w:tcMar>
            <w:vAlign w:val="center"/>
          </w:tcPr>
          <w:p w14:paraId="15717564">
            <w:pPr>
              <w:spacing w:line="560" w:lineRule="exact"/>
              <w:ind w:left="210" w:leftChars="100"/>
              <w:outlineLvl w:val="9"/>
              <w:rPr>
                <w:rFonts w:ascii="宋体" w:hAnsi="宋体" w:cs="楷体"/>
                <w:szCs w:val="24"/>
                <w:highlight w:val="none"/>
              </w:rPr>
            </w:pPr>
          </w:p>
        </w:tc>
        <w:tc>
          <w:tcPr>
            <w:tcW w:w="2519" w:type="dxa"/>
            <w:noWrap w:val="0"/>
            <w:tcMar>
              <w:top w:w="57" w:type="dxa"/>
              <w:left w:w="28" w:type="dxa"/>
              <w:bottom w:w="57" w:type="dxa"/>
              <w:right w:w="28" w:type="dxa"/>
            </w:tcMar>
            <w:vAlign w:val="center"/>
          </w:tcPr>
          <w:p w14:paraId="3CBDF0A2">
            <w:pPr>
              <w:spacing w:line="560" w:lineRule="exact"/>
              <w:ind w:left="210" w:leftChars="100"/>
              <w:outlineLvl w:val="9"/>
              <w:rPr>
                <w:rFonts w:ascii="宋体" w:hAnsi="宋体" w:cs="楷体"/>
                <w:szCs w:val="24"/>
                <w:highlight w:val="none"/>
              </w:rPr>
            </w:pPr>
          </w:p>
        </w:tc>
        <w:tc>
          <w:tcPr>
            <w:tcW w:w="1457" w:type="dxa"/>
            <w:noWrap w:val="0"/>
            <w:tcMar>
              <w:top w:w="57" w:type="dxa"/>
              <w:left w:w="28" w:type="dxa"/>
              <w:bottom w:w="57" w:type="dxa"/>
              <w:right w:w="28" w:type="dxa"/>
            </w:tcMar>
            <w:vAlign w:val="center"/>
          </w:tcPr>
          <w:p w14:paraId="096A7939">
            <w:pPr>
              <w:spacing w:line="560" w:lineRule="exact"/>
              <w:outlineLvl w:val="9"/>
              <w:rPr>
                <w:rFonts w:ascii="宋体" w:hAnsi="宋体" w:cs="楷体"/>
                <w:szCs w:val="24"/>
                <w:highlight w:val="none"/>
              </w:rPr>
            </w:pPr>
          </w:p>
        </w:tc>
        <w:tc>
          <w:tcPr>
            <w:tcW w:w="1457" w:type="dxa"/>
            <w:noWrap w:val="0"/>
            <w:tcMar>
              <w:top w:w="57" w:type="dxa"/>
              <w:left w:w="28" w:type="dxa"/>
              <w:bottom w:w="57" w:type="dxa"/>
              <w:right w:w="28" w:type="dxa"/>
            </w:tcMar>
            <w:vAlign w:val="center"/>
          </w:tcPr>
          <w:p w14:paraId="58AC44E8">
            <w:pPr>
              <w:spacing w:line="560" w:lineRule="exact"/>
              <w:outlineLvl w:val="9"/>
              <w:rPr>
                <w:rFonts w:ascii="宋体" w:hAnsi="宋体" w:cs="楷体"/>
                <w:szCs w:val="24"/>
                <w:highlight w:val="none"/>
              </w:rPr>
            </w:pPr>
          </w:p>
        </w:tc>
      </w:tr>
      <w:tr w14:paraId="08BCF02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941" w:type="dxa"/>
            <w:noWrap w:val="0"/>
            <w:tcMar>
              <w:top w:w="57" w:type="dxa"/>
              <w:left w:w="28" w:type="dxa"/>
              <w:bottom w:w="57" w:type="dxa"/>
              <w:right w:w="28" w:type="dxa"/>
            </w:tcMar>
            <w:vAlign w:val="center"/>
          </w:tcPr>
          <w:p w14:paraId="7A2F9D40">
            <w:pPr>
              <w:spacing w:line="560" w:lineRule="exact"/>
              <w:ind w:left="210" w:leftChars="100"/>
              <w:outlineLvl w:val="9"/>
              <w:rPr>
                <w:rFonts w:ascii="宋体" w:hAnsi="宋体" w:cs="楷体"/>
                <w:szCs w:val="24"/>
                <w:highlight w:val="none"/>
              </w:rPr>
            </w:pPr>
          </w:p>
        </w:tc>
        <w:tc>
          <w:tcPr>
            <w:tcW w:w="2647" w:type="dxa"/>
            <w:noWrap w:val="0"/>
            <w:tcMar>
              <w:top w:w="57" w:type="dxa"/>
              <w:left w:w="28" w:type="dxa"/>
              <w:bottom w:w="57" w:type="dxa"/>
              <w:right w:w="28" w:type="dxa"/>
            </w:tcMar>
            <w:vAlign w:val="center"/>
          </w:tcPr>
          <w:p w14:paraId="4BC2A90C">
            <w:pPr>
              <w:spacing w:line="560" w:lineRule="exact"/>
              <w:ind w:left="210" w:leftChars="100"/>
              <w:outlineLvl w:val="9"/>
              <w:rPr>
                <w:rFonts w:ascii="宋体" w:hAnsi="宋体" w:cs="楷体"/>
                <w:szCs w:val="24"/>
                <w:highlight w:val="none"/>
              </w:rPr>
            </w:pPr>
          </w:p>
        </w:tc>
        <w:tc>
          <w:tcPr>
            <w:tcW w:w="2519" w:type="dxa"/>
            <w:noWrap w:val="0"/>
            <w:tcMar>
              <w:top w:w="57" w:type="dxa"/>
              <w:left w:w="28" w:type="dxa"/>
              <w:bottom w:w="57" w:type="dxa"/>
              <w:right w:w="28" w:type="dxa"/>
            </w:tcMar>
            <w:vAlign w:val="center"/>
          </w:tcPr>
          <w:p w14:paraId="3E709FA0">
            <w:pPr>
              <w:spacing w:line="560" w:lineRule="exact"/>
              <w:ind w:left="210" w:leftChars="100"/>
              <w:outlineLvl w:val="9"/>
              <w:rPr>
                <w:rFonts w:ascii="宋体" w:hAnsi="宋体" w:cs="楷体"/>
                <w:szCs w:val="24"/>
                <w:highlight w:val="none"/>
              </w:rPr>
            </w:pPr>
          </w:p>
        </w:tc>
        <w:tc>
          <w:tcPr>
            <w:tcW w:w="1457" w:type="dxa"/>
            <w:noWrap w:val="0"/>
            <w:tcMar>
              <w:top w:w="57" w:type="dxa"/>
              <w:left w:w="28" w:type="dxa"/>
              <w:bottom w:w="57" w:type="dxa"/>
              <w:right w:w="28" w:type="dxa"/>
            </w:tcMar>
            <w:vAlign w:val="center"/>
          </w:tcPr>
          <w:p w14:paraId="2AADD05A">
            <w:pPr>
              <w:spacing w:line="560" w:lineRule="exact"/>
              <w:outlineLvl w:val="9"/>
              <w:rPr>
                <w:rFonts w:ascii="宋体" w:hAnsi="宋体" w:cs="楷体"/>
                <w:szCs w:val="24"/>
                <w:highlight w:val="none"/>
              </w:rPr>
            </w:pPr>
          </w:p>
        </w:tc>
        <w:tc>
          <w:tcPr>
            <w:tcW w:w="1457" w:type="dxa"/>
            <w:noWrap w:val="0"/>
            <w:tcMar>
              <w:top w:w="57" w:type="dxa"/>
              <w:left w:w="28" w:type="dxa"/>
              <w:bottom w:w="57" w:type="dxa"/>
              <w:right w:w="28" w:type="dxa"/>
            </w:tcMar>
            <w:vAlign w:val="center"/>
          </w:tcPr>
          <w:p w14:paraId="60E5DA2E">
            <w:pPr>
              <w:spacing w:line="560" w:lineRule="exact"/>
              <w:outlineLvl w:val="9"/>
              <w:rPr>
                <w:rFonts w:ascii="宋体" w:hAnsi="宋体" w:cs="楷体"/>
                <w:szCs w:val="24"/>
                <w:highlight w:val="none"/>
              </w:rPr>
            </w:pPr>
          </w:p>
        </w:tc>
      </w:tr>
      <w:tr w14:paraId="6EDA8B6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941" w:type="dxa"/>
            <w:tcBorders>
              <w:bottom w:val="single" w:color="auto" w:sz="4" w:space="0"/>
            </w:tcBorders>
            <w:noWrap w:val="0"/>
            <w:tcMar>
              <w:top w:w="57" w:type="dxa"/>
              <w:left w:w="28" w:type="dxa"/>
              <w:bottom w:w="57" w:type="dxa"/>
              <w:right w:w="28" w:type="dxa"/>
            </w:tcMar>
            <w:vAlign w:val="center"/>
          </w:tcPr>
          <w:p w14:paraId="7F2A795E">
            <w:pPr>
              <w:spacing w:line="560" w:lineRule="exact"/>
              <w:ind w:left="210" w:leftChars="100"/>
              <w:outlineLvl w:val="9"/>
              <w:rPr>
                <w:rFonts w:ascii="宋体" w:hAnsi="宋体" w:cs="楷体"/>
                <w:szCs w:val="24"/>
                <w:highlight w:val="none"/>
              </w:rPr>
            </w:pPr>
          </w:p>
        </w:tc>
        <w:tc>
          <w:tcPr>
            <w:tcW w:w="2647" w:type="dxa"/>
            <w:tcBorders>
              <w:bottom w:val="single" w:color="auto" w:sz="4" w:space="0"/>
            </w:tcBorders>
            <w:noWrap w:val="0"/>
            <w:tcMar>
              <w:top w:w="57" w:type="dxa"/>
              <w:left w:w="28" w:type="dxa"/>
              <w:bottom w:w="57" w:type="dxa"/>
              <w:right w:w="28" w:type="dxa"/>
            </w:tcMar>
            <w:vAlign w:val="center"/>
          </w:tcPr>
          <w:p w14:paraId="14C99EF6">
            <w:pPr>
              <w:spacing w:line="560" w:lineRule="exact"/>
              <w:ind w:left="210" w:leftChars="100"/>
              <w:outlineLvl w:val="9"/>
              <w:rPr>
                <w:rFonts w:ascii="宋体" w:hAnsi="宋体" w:cs="楷体"/>
                <w:szCs w:val="24"/>
                <w:highlight w:val="none"/>
              </w:rPr>
            </w:pPr>
          </w:p>
        </w:tc>
        <w:tc>
          <w:tcPr>
            <w:tcW w:w="2519" w:type="dxa"/>
            <w:tcBorders>
              <w:bottom w:val="single" w:color="auto" w:sz="4" w:space="0"/>
            </w:tcBorders>
            <w:noWrap w:val="0"/>
            <w:tcMar>
              <w:top w:w="57" w:type="dxa"/>
              <w:left w:w="28" w:type="dxa"/>
              <w:bottom w:w="57" w:type="dxa"/>
              <w:right w:w="28" w:type="dxa"/>
            </w:tcMar>
            <w:vAlign w:val="center"/>
          </w:tcPr>
          <w:p w14:paraId="2CBDFD64">
            <w:pPr>
              <w:spacing w:line="560" w:lineRule="exact"/>
              <w:ind w:left="210" w:leftChars="100"/>
              <w:outlineLvl w:val="9"/>
              <w:rPr>
                <w:rFonts w:ascii="宋体" w:hAnsi="宋体" w:cs="楷体"/>
                <w:szCs w:val="24"/>
                <w:highlight w:val="none"/>
              </w:rPr>
            </w:pPr>
          </w:p>
        </w:tc>
        <w:tc>
          <w:tcPr>
            <w:tcW w:w="1457" w:type="dxa"/>
            <w:tcBorders>
              <w:bottom w:val="single" w:color="auto" w:sz="4" w:space="0"/>
            </w:tcBorders>
            <w:noWrap w:val="0"/>
            <w:tcMar>
              <w:top w:w="57" w:type="dxa"/>
              <w:left w:w="28" w:type="dxa"/>
              <w:bottom w:w="57" w:type="dxa"/>
              <w:right w:w="28" w:type="dxa"/>
            </w:tcMar>
            <w:vAlign w:val="center"/>
          </w:tcPr>
          <w:p w14:paraId="493ABD14">
            <w:pPr>
              <w:spacing w:line="560" w:lineRule="exact"/>
              <w:outlineLvl w:val="9"/>
              <w:rPr>
                <w:rFonts w:ascii="宋体" w:hAnsi="宋体" w:cs="楷体"/>
                <w:szCs w:val="24"/>
                <w:highlight w:val="none"/>
              </w:rPr>
            </w:pPr>
          </w:p>
        </w:tc>
        <w:tc>
          <w:tcPr>
            <w:tcW w:w="1457" w:type="dxa"/>
            <w:tcBorders>
              <w:bottom w:val="single" w:color="auto" w:sz="4" w:space="0"/>
            </w:tcBorders>
            <w:noWrap w:val="0"/>
            <w:tcMar>
              <w:top w:w="57" w:type="dxa"/>
              <w:left w:w="28" w:type="dxa"/>
              <w:bottom w:w="57" w:type="dxa"/>
              <w:right w:w="28" w:type="dxa"/>
            </w:tcMar>
            <w:vAlign w:val="center"/>
          </w:tcPr>
          <w:p w14:paraId="322EDFBC">
            <w:pPr>
              <w:spacing w:line="560" w:lineRule="exact"/>
              <w:outlineLvl w:val="9"/>
              <w:rPr>
                <w:rFonts w:ascii="宋体" w:hAnsi="宋体" w:cs="楷体"/>
                <w:szCs w:val="24"/>
                <w:highlight w:val="none"/>
              </w:rPr>
            </w:pPr>
          </w:p>
        </w:tc>
      </w:tr>
      <w:tr w14:paraId="7EAB50B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941" w:type="dxa"/>
            <w:noWrap w:val="0"/>
            <w:tcMar>
              <w:top w:w="57" w:type="dxa"/>
              <w:left w:w="28" w:type="dxa"/>
              <w:bottom w:w="57" w:type="dxa"/>
              <w:right w:w="28" w:type="dxa"/>
            </w:tcMar>
            <w:vAlign w:val="center"/>
          </w:tcPr>
          <w:p w14:paraId="4C072E75">
            <w:pPr>
              <w:spacing w:line="560" w:lineRule="exact"/>
              <w:ind w:left="210" w:leftChars="100"/>
              <w:outlineLvl w:val="9"/>
              <w:rPr>
                <w:rFonts w:ascii="宋体" w:hAnsi="宋体" w:cs="楷体"/>
                <w:szCs w:val="24"/>
                <w:highlight w:val="none"/>
              </w:rPr>
            </w:pPr>
          </w:p>
        </w:tc>
        <w:tc>
          <w:tcPr>
            <w:tcW w:w="2647" w:type="dxa"/>
            <w:noWrap w:val="0"/>
            <w:tcMar>
              <w:top w:w="57" w:type="dxa"/>
              <w:left w:w="28" w:type="dxa"/>
              <w:bottom w:w="57" w:type="dxa"/>
              <w:right w:w="28" w:type="dxa"/>
            </w:tcMar>
            <w:vAlign w:val="center"/>
          </w:tcPr>
          <w:p w14:paraId="347FF9B8">
            <w:pPr>
              <w:spacing w:line="560" w:lineRule="exact"/>
              <w:ind w:left="210" w:leftChars="100"/>
              <w:outlineLvl w:val="9"/>
              <w:rPr>
                <w:rFonts w:ascii="宋体" w:hAnsi="宋体" w:cs="楷体"/>
                <w:szCs w:val="24"/>
                <w:highlight w:val="none"/>
              </w:rPr>
            </w:pPr>
          </w:p>
        </w:tc>
        <w:tc>
          <w:tcPr>
            <w:tcW w:w="2519" w:type="dxa"/>
            <w:noWrap w:val="0"/>
            <w:tcMar>
              <w:top w:w="57" w:type="dxa"/>
              <w:left w:w="28" w:type="dxa"/>
              <w:bottom w:w="57" w:type="dxa"/>
              <w:right w:w="28" w:type="dxa"/>
            </w:tcMar>
            <w:vAlign w:val="center"/>
          </w:tcPr>
          <w:p w14:paraId="331F013B">
            <w:pPr>
              <w:spacing w:line="560" w:lineRule="exact"/>
              <w:ind w:left="210" w:leftChars="100"/>
              <w:outlineLvl w:val="9"/>
              <w:rPr>
                <w:rFonts w:ascii="宋体" w:hAnsi="宋体" w:cs="楷体"/>
                <w:szCs w:val="24"/>
                <w:highlight w:val="none"/>
              </w:rPr>
            </w:pPr>
          </w:p>
        </w:tc>
        <w:tc>
          <w:tcPr>
            <w:tcW w:w="1457" w:type="dxa"/>
            <w:noWrap w:val="0"/>
            <w:tcMar>
              <w:top w:w="57" w:type="dxa"/>
              <w:left w:w="28" w:type="dxa"/>
              <w:bottom w:w="57" w:type="dxa"/>
              <w:right w:w="28" w:type="dxa"/>
            </w:tcMar>
            <w:vAlign w:val="center"/>
          </w:tcPr>
          <w:p w14:paraId="4F02D4F6">
            <w:pPr>
              <w:spacing w:line="560" w:lineRule="exact"/>
              <w:outlineLvl w:val="9"/>
              <w:rPr>
                <w:rFonts w:ascii="宋体" w:hAnsi="宋体" w:cs="楷体"/>
                <w:szCs w:val="24"/>
                <w:highlight w:val="none"/>
              </w:rPr>
            </w:pPr>
          </w:p>
        </w:tc>
        <w:tc>
          <w:tcPr>
            <w:tcW w:w="1457" w:type="dxa"/>
            <w:noWrap w:val="0"/>
            <w:tcMar>
              <w:top w:w="57" w:type="dxa"/>
              <w:left w:w="28" w:type="dxa"/>
              <w:bottom w:w="57" w:type="dxa"/>
              <w:right w:w="28" w:type="dxa"/>
            </w:tcMar>
            <w:vAlign w:val="center"/>
          </w:tcPr>
          <w:p w14:paraId="7A4033E2">
            <w:pPr>
              <w:spacing w:line="560" w:lineRule="exact"/>
              <w:outlineLvl w:val="9"/>
              <w:rPr>
                <w:rFonts w:ascii="宋体" w:hAnsi="宋体" w:cs="楷体"/>
                <w:szCs w:val="24"/>
                <w:highlight w:val="none"/>
              </w:rPr>
            </w:pPr>
          </w:p>
        </w:tc>
      </w:tr>
      <w:tr w14:paraId="3147BEB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941" w:type="dxa"/>
            <w:noWrap w:val="0"/>
            <w:tcMar>
              <w:top w:w="57" w:type="dxa"/>
              <w:left w:w="28" w:type="dxa"/>
              <w:bottom w:w="57" w:type="dxa"/>
              <w:right w:w="28" w:type="dxa"/>
            </w:tcMar>
            <w:vAlign w:val="center"/>
          </w:tcPr>
          <w:p w14:paraId="2EB9FDB2">
            <w:pPr>
              <w:spacing w:line="560" w:lineRule="exact"/>
              <w:ind w:left="210" w:leftChars="100"/>
              <w:outlineLvl w:val="9"/>
              <w:rPr>
                <w:rFonts w:ascii="宋体" w:hAnsi="宋体" w:cs="楷体"/>
                <w:szCs w:val="24"/>
                <w:highlight w:val="none"/>
              </w:rPr>
            </w:pPr>
          </w:p>
        </w:tc>
        <w:tc>
          <w:tcPr>
            <w:tcW w:w="2647" w:type="dxa"/>
            <w:noWrap w:val="0"/>
            <w:tcMar>
              <w:top w:w="57" w:type="dxa"/>
              <w:left w:w="28" w:type="dxa"/>
              <w:bottom w:w="57" w:type="dxa"/>
              <w:right w:w="28" w:type="dxa"/>
            </w:tcMar>
            <w:vAlign w:val="center"/>
          </w:tcPr>
          <w:p w14:paraId="19F0BC2F">
            <w:pPr>
              <w:spacing w:line="560" w:lineRule="exact"/>
              <w:ind w:left="210" w:leftChars="100"/>
              <w:outlineLvl w:val="9"/>
              <w:rPr>
                <w:rFonts w:ascii="宋体" w:hAnsi="宋体" w:cs="楷体"/>
                <w:szCs w:val="24"/>
                <w:highlight w:val="none"/>
              </w:rPr>
            </w:pPr>
          </w:p>
        </w:tc>
        <w:tc>
          <w:tcPr>
            <w:tcW w:w="2519" w:type="dxa"/>
            <w:noWrap w:val="0"/>
            <w:tcMar>
              <w:top w:w="57" w:type="dxa"/>
              <w:left w:w="28" w:type="dxa"/>
              <w:bottom w:w="57" w:type="dxa"/>
              <w:right w:w="28" w:type="dxa"/>
            </w:tcMar>
            <w:vAlign w:val="center"/>
          </w:tcPr>
          <w:p w14:paraId="2E0A3A06">
            <w:pPr>
              <w:spacing w:line="560" w:lineRule="exact"/>
              <w:ind w:left="210" w:leftChars="100"/>
              <w:outlineLvl w:val="9"/>
              <w:rPr>
                <w:rFonts w:ascii="宋体" w:hAnsi="宋体" w:cs="楷体"/>
                <w:szCs w:val="24"/>
                <w:highlight w:val="none"/>
              </w:rPr>
            </w:pPr>
          </w:p>
        </w:tc>
        <w:tc>
          <w:tcPr>
            <w:tcW w:w="1457" w:type="dxa"/>
            <w:noWrap w:val="0"/>
            <w:tcMar>
              <w:top w:w="57" w:type="dxa"/>
              <w:left w:w="28" w:type="dxa"/>
              <w:bottom w:w="57" w:type="dxa"/>
              <w:right w:w="28" w:type="dxa"/>
            </w:tcMar>
            <w:vAlign w:val="center"/>
          </w:tcPr>
          <w:p w14:paraId="59426DB5">
            <w:pPr>
              <w:spacing w:line="560" w:lineRule="exact"/>
              <w:outlineLvl w:val="9"/>
              <w:rPr>
                <w:rFonts w:ascii="宋体" w:hAnsi="宋体" w:cs="楷体"/>
                <w:szCs w:val="24"/>
                <w:highlight w:val="none"/>
              </w:rPr>
            </w:pPr>
          </w:p>
        </w:tc>
        <w:tc>
          <w:tcPr>
            <w:tcW w:w="1457" w:type="dxa"/>
            <w:noWrap w:val="0"/>
            <w:tcMar>
              <w:top w:w="57" w:type="dxa"/>
              <w:left w:w="28" w:type="dxa"/>
              <w:bottom w:w="57" w:type="dxa"/>
              <w:right w:w="28" w:type="dxa"/>
            </w:tcMar>
            <w:vAlign w:val="center"/>
          </w:tcPr>
          <w:p w14:paraId="19263998">
            <w:pPr>
              <w:spacing w:line="560" w:lineRule="exact"/>
              <w:outlineLvl w:val="9"/>
              <w:rPr>
                <w:rFonts w:ascii="宋体" w:hAnsi="宋体" w:cs="楷体"/>
                <w:szCs w:val="24"/>
                <w:highlight w:val="none"/>
              </w:rPr>
            </w:pPr>
          </w:p>
        </w:tc>
      </w:tr>
    </w:tbl>
    <w:p w14:paraId="78B13969">
      <w:pPr>
        <w:spacing w:line="440" w:lineRule="exact"/>
        <w:rPr>
          <w:rFonts w:hint="eastAsia" w:ascii="宋体" w:hAnsi="宋体" w:cs="宋体"/>
          <w:color w:val="000000" w:themeColor="text1"/>
          <w:sz w:val="24"/>
          <w:highlight w:val="none"/>
          <w14:textFill>
            <w14:solidFill>
              <w14:schemeClr w14:val="tx1"/>
            </w14:solidFill>
          </w14:textFill>
        </w:rPr>
      </w:pPr>
      <w:bookmarkStart w:id="312" w:name="_Toc188808838"/>
      <w:bookmarkStart w:id="313" w:name="_Toc194663924"/>
      <w:bookmarkStart w:id="314" w:name="_Toc2240"/>
      <w:bookmarkStart w:id="315" w:name="_Toc193126887"/>
      <w:bookmarkStart w:id="316" w:name="_Toc11969"/>
      <w:bookmarkStart w:id="317" w:name="_Toc458617476"/>
      <w:bookmarkStart w:id="318" w:name="_Toc193187103"/>
      <w:r>
        <w:rPr>
          <w:rFonts w:hint="eastAsia" w:ascii="宋体" w:hAnsi="宋体" w:cs="宋体"/>
          <w:color w:val="000000" w:themeColor="text1"/>
          <w:sz w:val="24"/>
          <w:highlight w:val="none"/>
          <w14:textFill>
            <w14:solidFill>
              <w14:schemeClr w14:val="tx1"/>
            </w14:solidFill>
          </w14:textFill>
        </w:rPr>
        <w:t>注：如有偏离，须详细说明偏离内容；如未填写空白或未说明，视为对采购文件所列全部条款均响应无偏离。</w:t>
      </w:r>
    </w:p>
    <w:p w14:paraId="45B48862">
      <w:pPr>
        <w:tabs>
          <w:tab w:val="left" w:pos="1260"/>
        </w:tabs>
        <w:spacing w:line="360" w:lineRule="auto"/>
        <w:ind w:firstLine="3150" w:firstLineChars="1500"/>
        <w:outlineLvl w:val="9"/>
        <w:rPr>
          <w:rFonts w:ascii="Times New Roman" w:hAnsi="Times New Roman"/>
          <w:highlight w:val="none"/>
        </w:rPr>
      </w:pPr>
    </w:p>
    <w:p w14:paraId="57A216DA">
      <w:pPr>
        <w:tabs>
          <w:tab w:val="left" w:pos="1260"/>
        </w:tabs>
        <w:spacing w:line="360" w:lineRule="auto"/>
        <w:ind w:firstLine="2604" w:firstLineChars="1240"/>
        <w:outlineLvl w:val="9"/>
        <w:rPr>
          <w:rFonts w:ascii="Times New Roman" w:hAnsi="Times New Roman"/>
          <w:highlight w:val="none"/>
        </w:rPr>
      </w:pPr>
      <w:r>
        <w:rPr>
          <w:rFonts w:ascii="Times New Roman" w:hAnsi="Times New Roman"/>
          <w:highlight w:val="none"/>
        </w:rPr>
        <w:t>投   标   人：________________________（盖章）</w:t>
      </w:r>
    </w:p>
    <w:p w14:paraId="4B9CEB24">
      <w:pPr>
        <w:spacing w:line="360" w:lineRule="auto"/>
        <w:ind w:firstLine="2604" w:firstLineChars="1240"/>
        <w:outlineLvl w:val="9"/>
        <w:rPr>
          <w:rFonts w:ascii="Times New Roman" w:hAnsi="Times New Roman"/>
          <w:highlight w:val="none"/>
        </w:rPr>
      </w:pPr>
      <w:r>
        <w:rPr>
          <w:rFonts w:ascii="Times New Roman" w:hAnsi="Times New Roman"/>
          <w:highlight w:val="none"/>
        </w:rPr>
        <w:t>法定代表人或</w:t>
      </w:r>
    </w:p>
    <w:p w14:paraId="0676CF40">
      <w:pPr>
        <w:spacing w:line="360" w:lineRule="auto"/>
        <w:ind w:firstLine="2604" w:firstLineChars="1240"/>
        <w:outlineLvl w:val="9"/>
        <w:rPr>
          <w:rFonts w:ascii="Times New Roman" w:hAnsi="Times New Roman"/>
          <w:highlight w:val="none"/>
        </w:rPr>
      </w:pPr>
      <w:r>
        <w:rPr>
          <w:rFonts w:ascii="Times New Roman" w:hAnsi="Times New Roman"/>
          <w:highlight w:val="none"/>
        </w:rPr>
        <w:t>其授权代理人：___________________（</w:t>
      </w:r>
      <w:r>
        <w:rPr>
          <w:rFonts w:hint="eastAsia" w:ascii="宋体" w:hAnsi="宋体" w:cs="楷体"/>
          <w:szCs w:val="24"/>
          <w:highlight w:val="none"/>
          <w:lang w:val="zh-CN"/>
        </w:rPr>
        <w:t>签字或盖章</w:t>
      </w:r>
      <w:r>
        <w:rPr>
          <w:rFonts w:ascii="Times New Roman" w:hAnsi="Times New Roman"/>
          <w:highlight w:val="none"/>
        </w:rPr>
        <w:t>）</w:t>
      </w:r>
    </w:p>
    <w:p w14:paraId="7F6CAE0A">
      <w:pPr>
        <w:spacing w:line="360" w:lineRule="auto"/>
        <w:ind w:firstLine="2604" w:firstLineChars="1240"/>
        <w:outlineLvl w:val="9"/>
        <w:rPr>
          <w:rFonts w:ascii="Times New Roman" w:hAnsi="Times New Roman"/>
          <w:highlight w:val="none"/>
        </w:rPr>
      </w:pPr>
      <w:r>
        <w:rPr>
          <w:rFonts w:ascii="Times New Roman" w:hAnsi="Times New Roman"/>
          <w:highlight w:val="none"/>
        </w:rPr>
        <w:t>日        期：_________年________月_______日</w:t>
      </w:r>
    </w:p>
    <w:p w14:paraId="57D0A76A">
      <w:pPr>
        <w:jc w:val="center"/>
        <w:outlineLvl w:val="9"/>
        <w:rPr>
          <w:highlight w:val="none"/>
        </w:rPr>
      </w:pPr>
      <w:r>
        <w:rPr>
          <w:rFonts w:hint="eastAsia" w:ascii="宋体" w:hAnsi="宋体" w:cs="楷体"/>
          <w:b/>
          <w:highlight w:val="none"/>
        </w:rPr>
        <w:br w:type="page"/>
      </w:r>
      <w:r>
        <w:rPr>
          <w:rFonts w:hint="eastAsia"/>
          <w:highlight w:val="none"/>
        </w:rPr>
        <w:t>5.商务条款响应偏离表</w:t>
      </w:r>
      <w:bookmarkEnd w:id="312"/>
      <w:bookmarkEnd w:id="313"/>
      <w:bookmarkEnd w:id="314"/>
      <w:bookmarkEnd w:id="315"/>
      <w:bookmarkEnd w:id="316"/>
      <w:bookmarkEnd w:id="317"/>
      <w:bookmarkEnd w:id="318"/>
      <w:r>
        <w:rPr>
          <w:rFonts w:hint="eastAsia"/>
          <w:highlight w:val="none"/>
        </w:rPr>
        <w:t>（格式）</w:t>
      </w:r>
    </w:p>
    <w:p w14:paraId="6151EA6A">
      <w:pPr>
        <w:spacing w:line="560" w:lineRule="exact"/>
        <w:outlineLvl w:val="9"/>
        <w:rPr>
          <w:rFonts w:ascii="宋体" w:hAnsi="宋体" w:cs="楷体"/>
          <w:szCs w:val="24"/>
          <w:highlight w:val="none"/>
        </w:rPr>
      </w:pPr>
      <w:r>
        <w:rPr>
          <w:rFonts w:hint="eastAsia" w:ascii="宋体" w:hAnsi="宋体" w:cs="楷体"/>
          <w:szCs w:val="24"/>
          <w:highlight w:val="none"/>
        </w:rPr>
        <w:t>投标人名称：</w:t>
      </w:r>
      <w:r>
        <w:rPr>
          <w:rFonts w:hint="eastAsia" w:ascii="宋体" w:hAnsi="宋体" w:cs="楷体"/>
          <w:szCs w:val="24"/>
          <w:highlight w:val="none"/>
          <w:u w:val="single"/>
        </w:rPr>
        <w:t xml:space="preserve">              </w:t>
      </w:r>
      <w:r>
        <w:rPr>
          <w:rFonts w:hint="eastAsia" w:ascii="宋体" w:hAnsi="宋体" w:cs="楷体"/>
          <w:szCs w:val="24"/>
          <w:highlight w:val="none"/>
        </w:rPr>
        <w:t xml:space="preserve">               项目编号：</w:t>
      </w:r>
      <w:r>
        <w:rPr>
          <w:rFonts w:hint="eastAsia" w:ascii="宋体" w:hAnsi="宋体" w:cs="楷体"/>
          <w:szCs w:val="24"/>
          <w:highlight w:val="none"/>
          <w:u w:val="single"/>
        </w:rPr>
        <w:t xml:space="preserve">             </w:t>
      </w:r>
    </w:p>
    <w:tbl>
      <w:tblPr>
        <w:tblStyle w:val="21"/>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2858"/>
        <w:gridCol w:w="2506"/>
        <w:gridCol w:w="1454"/>
        <w:gridCol w:w="1454"/>
      </w:tblGrid>
      <w:tr w14:paraId="5B66CAA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5" w:type="dxa"/>
            <w:noWrap w:val="0"/>
            <w:tcMar>
              <w:top w:w="57" w:type="dxa"/>
              <w:left w:w="28" w:type="dxa"/>
              <w:bottom w:w="57" w:type="dxa"/>
              <w:right w:w="28" w:type="dxa"/>
            </w:tcMar>
            <w:vAlign w:val="center"/>
          </w:tcPr>
          <w:p w14:paraId="011BE193">
            <w:pPr>
              <w:spacing w:line="560" w:lineRule="exact"/>
              <w:ind w:left="-97" w:leftChars="-46"/>
              <w:jc w:val="center"/>
              <w:outlineLvl w:val="9"/>
              <w:rPr>
                <w:rFonts w:ascii="宋体" w:hAnsi="宋体" w:cs="楷体"/>
                <w:b/>
                <w:szCs w:val="24"/>
                <w:highlight w:val="none"/>
              </w:rPr>
            </w:pPr>
            <w:r>
              <w:rPr>
                <w:rFonts w:hint="eastAsia" w:ascii="宋体" w:hAnsi="宋体" w:cs="楷体"/>
                <w:b/>
                <w:szCs w:val="24"/>
                <w:highlight w:val="none"/>
              </w:rPr>
              <w:t xml:space="preserve"> 序号</w:t>
            </w:r>
          </w:p>
        </w:tc>
        <w:tc>
          <w:tcPr>
            <w:tcW w:w="2858" w:type="dxa"/>
            <w:noWrap w:val="0"/>
            <w:tcMar>
              <w:top w:w="57" w:type="dxa"/>
              <w:left w:w="28" w:type="dxa"/>
              <w:bottom w:w="57" w:type="dxa"/>
              <w:right w:w="28" w:type="dxa"/>
            </w:tcMar>
            <w:vAlign w:val="center"/>
          </w:tcPr>
          <w:p w14:paraId="03DA8389">
            <w:pPr>
              <w:spacing w:line="560" w:lineRule="exact"/>
              <w:ind w:left="210" w:leftChars="100"/>
              <w:jc w:val="center"/>
              <w:outlineLvl w:val="9"/>
              <w:rPr>
                <w:rFonts w:ascii="宋体" w:hAnsi="宋体" w:cs="楷体"/>
                <w:b/>
                <w:szCs w:val="24"/>
                <w:highlight w:val="none"/>
              </w:rPr>
            </w:pPr>
            <w:r>
              <w:rPr>
                <w:rFonts w:hint="eastAsia" w:ascii="宋体" w:hAnsi="宋体" w:cs="楷体"/>
                <w:b/>
                <w:szCs w:val="24"/>
                <w:highlight w:val="none"/>
              </w:rPr>
              <w:t>招标文件商务要求</w:t>
            </w:r>
          </w:p>
        </w:tc>
        <w:tc>
          <w:tcPr>
            <w:tcW w:w="2506" w:type="dxa"/>
            <w:noWrap w:val="0"/>
            <w:tcMar>
              <w:top w:w="57" w:type="dxa"/>
              <w:left w:w="28" w:type="dxa"/>
              <w:bottom w:w="57" w:type="dxa"/>
              <w:right w:w="28" w:type="dxa"/>
            </w:tcMar>
            <w:vAlign w:val="center"/>
          </w:tcPr>
          <w:p w14:paraId="56D7DE51">
            <w:pPr>
              <w:spacing w:line="560" w:lineRule="exact"/>
              <w:ind w:left="210" w:leftChars="100"/>
              <w:jc w:val="center"/>
              <w:outlineLvl w:val="9"/>
              <w:rPr>
                <w:rFonts w:ascii="宋体" w:hAnsi="宋体" w:cs="楷体"/>
                <w:b/>
                <w:szCs w:val="24"/>
                <w:highlight w:val="none"/>
              </w:rPr>
            </w:pPr>
            <w:r>
              <w:rPr>
                <w:rFonts w:hint="eastAsia" w:ascii="宋体" w:hAnsi="宋体" w:cs="楷体"/>
                <w:b/>
                <w:szCs w:val="24"/>
                <w:highlight w:val="none"/>
              </w:rPr>
              <w:t>投标文件商务响应</w:t>
            </w:r>
          </w:p>
        </w:tc>
        <w:tc>
          <w:tcPr>
            <w:tcW w:w="1454" w:type="dxa"/>
            <w:noWrap w:val="0"/>
            <w:tcMar>
              <w:top w:w="57" w:type="dxa"/>
              <w:left w:w="28" w:type="dxa"/>
              <w:bottom w:w="57" w:type="dxa"/>
              <w:right w:w="28" w:type="dxa"/>
            </w:tcMar>
            <w:vAlign w:val="center"/>
          </w:tcPr>
          <w:p w14:paraId="276F3083">
            <w:pPr>
              <w:spacing w:line="560" w:lineRule="exact"/>
              <w:ind w:left="210" w:leftChars="100"/>
              <w:jc w:val="center"/>
              <w:outlineLvl w:val="9"/>
              <w:rPr>
                <w:rFonts w:ascii="宋体" w:hAnsi="宋体" w:cs="楷体"/>
                <w:b/>
                <w:szCs w:val="24"/>
                <w:highlight w:val="none"/>
              </w:rPr>
            </w:pPr>
            <w:r>
              <w:rPr>
                <w:rFonts w:hint="eastAsia" w:ascii="宋体" w:hAnsi="宋体" w:cs="楷体"/>
                <w:b/>
                <w:szCs w:val="24"/>
                <w:highlight w:val="none"/>
              </w:rPr>
              <w:t>偏离情况</w:t>
            </w:r>
          </w:p>
        </w:tc>
        <w:tc>
          <w:tcPr>
            <w:tcW w:w="1454" w:type="dxa"/>
            <w:noWrap w:val="0"/>
            <w:tcMar>
              <w:top w:w="57" w:type="dxa"/>
              <w:left w:w="28" w:type="dxa"/>
              <w:bottom w:w="57" w:type="dxa"/>
              <w:right w:w="28" w:type="dxa"/>
            </w:tcMar>
            <w:vAlign w:val="center"/>
          </w:tcPr>
          <w:p w14:paraId="470CCD96">
            <w:pPr>
              <w:spacing w:line="560" w:lineRule="exact"/>
              <w:ind w:left="210" w:leftChars="100"/>
              <w:jc w:val="center"/>
              <w:outlineLvl w:val="9"/>
              <w:rPr>
                <w:rFonts w:ascii="宋体" w:hAnsi="宋体" w:cs="楷体"/>
                <w:b/>
                <w:szCs w:val="24"/>
                <w:highlight w:val="none"/>
              </w:rPr>
            </w:pPr>
            <w:r>
              <w:rPr>
                <w:rFonts w:hint="eastAsia" w:ascii="宋体" w:hAnsi="宋体" w:cs="楷体"/>
                <w:b/>
                <w:szCs w:val="24"/>
                <w:highlight w:val="none"/>
              </w:rPr>
              <w:t>偏离说明</w:t>
            </w:r>
          </w:p>
        </w:tc>
      </w:tr>
      <w:tr w14:paraId="74EBA31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825" w:type="dxa"/>
            <w:tcBorders>
              <w:bottom w:val="single" w:color="auto" w:sz="4" w:space="0"/>
            </w:tcBorders>
            <w:noWrap w:val="0"/>
            <w:tcMar>
              <w:top w:w="57" w:type="dxa"/>
              <w:left w:w="28" w:type="dxa"/>
              <w:bottom w:w="57" w:type="dxa"/>
              <w:right w:w="28" w:type="dxa"/>
            </w:tcMar>
            <w:vAlign w:val="center"/>
          </w:tcPr>
          <w:p w14:paraId="47C9E690">
            <w:pPr>
              <w:spacing w:line="560" w:lineRule="exact"/>
              <w:ind w:left="210" w:leftChars="100"/>
              <w:outlineLvl w:val="9"/>
              <w:rPr>
                <w:rFonts w:ascii="宋体" w:hAnsi="宋体" w:cs="楷体"/>
                <w:szCs w:val="24"/>
                <w:highlight w:val="none"/>
              </w:rPr>
            </w:pPr>
          </w:p>
        </w:tc>
        <w:tc>
          <w:tcPr>
            <w:tcW w:w="2858" w:type="dxa"/>
            <w:tcBorders>
              <w:bottom w:val="single" w:color="auto" w:sz="4" w:space="0"/>
            </w:tcBorders>
            <w:noWrap w:val="0"/>
            <w:tcMar>
              <w:top w:w="57" w:type="dxa"/>
              <w:left w:w="28" w:type="dxa"/>
              <w:bottom w:w="57" w:type="dxa"/>
              <w:right w:w="28" w:type="dxa"/>
            </w:tcMar>
            <w:vAlign w:val="center"/>
          </w:tcPr>
          <w:p w14:paraId="228F8D86">
            <w:pPr>
              <w:spacing w:line="560" w:lineRule="exact"/>
              <w:ind w:left="210" w:leftChars="100"/>
              <w:outlineLvl w:val="9"/>
              <w:rPr>
                <w:rFonts w:ascii="宋体" w:hAnsi="宋体" w:cs="楷体"/>
                <w:szCs w:val="24"/>
                <w:highlight w:val="none"/>
              </w:rPr>
            </w:pPr>
          </w:p>
        </w:tc>
        <w:tc>
          <w:tcPr>
            <w:tcW w:w="2506" w:type="dxa"/>
            <w:tcBorders>
              <w:bottom w:val="single" w:color="auto" w:sz="4" w:space="0"/>
            </w:tcBorders>
            <w:noWrap w:val="0"/>
            <w:tcMar>
              <w:top w:w="57" w:type="dxa"/>
              <w:left w:w="28" w:type="dxa"/>
              <w:bottom w:w="57" w:type="dxa"/>
              <w:right w:w="28" w:type="dxa"/>
            </w:tcMar>
            <w:vAlign w:val="center"/>
          </w:tcPr>
          <w:p w14:paraId="0D7D3A0C">
            <w:pPr>
              <w:spacing w:line="560" w:lineRule="exact"/>
              <w:ind w:left="210" w:leftChars="100"/>
              <w:outlineLvl w:val="9"/>
              <w:rPr>
                <w:rFonts w:ascii="宋体" w:hAnsi="宋体" w:cs="楷体"/>
                <w:szCs w:val="24"/>
                <w:highlight w:val="none"/>
              </w:rPr>
            </w:pPr>
          </w:p>
        </w:tc>
        <w:tc>
          <w:tcPr>
            <w:tcW w:w="1454" w:type="dxa"/>
            <w:tcBorders>
              <w:bottom w:val="single" w:color="auto" w:sz="4" w:space="0"/>
            </w:tcBorders>
            <w:noWrap w:val="0"/>
            <w:tcMar>
              <w:top w:w="57" w:type="dxa"/>
              <w:left w:w="28" w:type="dxa"/>
              <w:bottom w:w="57" w:type="dxa"/>
              <w:right w:w="28" w:type="dxa"/>
            </w:tcMar>
            <w:vAlign w:val="center"/>
          </w:tcPr>
          <w:p w14:paraId="01CE583C">
            <w:pPr>
              <w:spacing w:line="560" w:lineRule="exact"/>
              <w:ind w:left="210" w:leftChars="100"/>
              <w:outlineLvl w:val="9"/>
              <w:rPr>
                <w:rFonts w:ascii="宋体" w:hAnsi="宋体" w:cs="楷体"/>
                <w:szCs w:val="24"/>
                <w:highlight w:val="none"/>
              </w:rPr>
            </w:pPr>
          </w:p>
        </w:tc>
        <w:tc>
          <w:tcPr>
            <w:tcW w:w="1454" w:type="dxa"/>
            <w:tcBorders>
              <w:bottom w:val="single" w:color="auto" w:sz="4" w:space="0"/>
            </w:tcBorders>
            <w:noWrap w:val="0"/>
            <w:tcMar>
              <w:top w:w="57" w:type="dxa"/>
              <w:left w:w="28" w:type="dxa"/>
              <w:bottom w:w="57" w:type="dxa"/>
              <w:right w:w="28" w:type="dxa"/>
            </w:tcMar>
            <w:vAlign w:val="center"/>
          </w:tcPr>
          <w:p w14:paraId="71DE3A94">
            <w:pPr>
              <w:spacing w:line="560" w:lineRule="exact"/>
              <w:ind w:left="210" w:leftChars="100"/>
              <w:outlineLvl w:val="9"/>
              <w:rPr>
                <w:rFonts w:ascii="宋体" w:hAnsi="宋体" w:cs="楷体"/>
                <w:szCs w:val="24"/>
                <w:highlight w:val="none"/>
              </w:rPr>
            </w:pPr>
          </w:p>
        </w:tc>
      </w:tr>
      <w:tr w14:paraId="42AC27E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825" w:type="dxa"/>
            <w:tcBorders>
              <w:bottom w:val="single" w:color="auto" w:sz="4" w:space="0"/>
            </w:tcBorders>
            <w:noWrap w:val="0"/>
            <w:tcMar>
              <w:top w:w="57" w:type="dxa"/>
              <w:left w:w="28" w:type="dxa"/>
              <w:bottom w:w="57" w:type="dxa"/>
              <w:right w:w="28" w:type="dxa"/>
            </w:tcMar>
            <w:vAlign w:val="center"/>
          </w:tcPr>
          <w:p w14:paraId="76501722">
            <w:pPr>
              <w:spacing w:line="560" w:lineRule="exact"/>
              <w:ind w:left="210" w:leftChars="100"/>
              <w:outlineLvl w:val="9"/>
              <w:rPr>
                <w:rFonts w:ascii="宋体" w:hAnsi="宋体" w:cs="楷体"/>
                <w:szCs w:val="24"/>
                <w:highlight w:val="none"/>
              </w:rPr>
            </w:pPr>
          </w:p>
        </w:tc>
        <w:tc>
          <w:tcPr>
            <w:tcW w:w="2858" w:type="dxa"/>
            <w:tcBorders>
              <w:bottom w:val="single" w:color="auto" w:sz="4" w:space="0"/>
            </w:tcBorders>
            <w:noWrap w:val="0"/>
            <w:tcMar>
              <w:top w:w="57" w:type="dxa"/>
              <w:left w:w="28" w:type="dxa"/>
              <w:bottom w:w="57" w:type="dxa"/>
              <w:right w:w="28" w:type="dxa"/>
            </w:tcMar>
            <w:vAlign w:val="center"/>
          </w:tcPr>
          <w:p w14:paraId="1CFB2B10">
            <w:pPr>
              <w:spacing w:line="560" w:lineRule="exact"/>
              <w:ind w:left="210" w:leftChars="100"/>
              <w:outlineLvl w:val="9"/>
              <w:rPr>
                <w:rFonts w:ascii="宋体" w:hAnsi="宋体" w:cs="楷体"/>
                <w:szCs w:val="24"/>
                <w:highlight w:val="none"/>
              </w:rPr>
            </w:pPr>
          </w:p>
        </w:tc>
        <w:tc>
          <w:tcPr>
            <w:tcW w:w="2506" w:type="dxa"/>
            <w:tcBorders>
              <w:bottom w:val="single" w:color="auto" w:sz="4" w:space="0"/>
            </w:tcBorders>
            <w:noWrap w:val="0"/>
            <w:tcMar>
              <w:top w:w="57" w:type="dxa"/>
              <w:left w:w="28" w:type="dxa"/>
              <w:bottom w:w="57" w:type="dxa"/>
              <w:right w:w="28" w:type="dxa"/>
            </w:tcMar>
            <w:vAlign w:val="center"/>
          </w:tcPr>
          <w:p w14:paraId="7B1B1A69">
            <w:pPr>
              <w:spacing w:line="560" w:lineRule="exact"/>
              <w:ind w:left="210" w:leftChars="100"/>
              <w:outlineLvl w:val="9"/>
              <w:rPr>
                <w:rFonts w:ascii="宋体" w:hAnsi="宋体" w:cs="楷体"/>
                <w:szCs w:val="24"/>
                <w:highlight w:val="none"/>
              </w:rPr>
            </w:pPr>
          </w:p>
        </w:tc>
        <w:tc>
          <w:tcPr>
            <w:tcW w:w="1454" w:type="dxa"/>
            <w:tcBorders>
              <w:bottom w:val="single" w:color="auto" w:sz="4" w:space="0"/>
            </w:tcBorders>
            <w:noWrap w:val="0"/>
            <w:tcMar>
              <w:top w:w="57" w:type="dxa"/>
              <w:left w:w="28" w:type="dxa"/>
              <w:bottom w:w="57" w:type="dxa"/>
              <w:right w:w="28" w:type="dxa"/>
            </w:tcMar>
            <w:vAlign w:val="center"/>
          </w:tcPr>
          <w:p w14:paraId="0E4311E7">
            <w:pPr>
              <w:spacing w:line="560" w:lineRule="exact"/>
              <w:ind w:left="210" w:leftChars="100"/>
              <w:outlineLvl w:val="9"/>
              <w:rPr>
                <w:rFonts w:ascii="宋体" w:hAnsi="宋体" w:cs="楷体"/>
                <w:szCs w:val="24"/>
                <w:highlight w:val="none"/>
              </w:rPr>
            </w:pPr>
          </w:p>
        </w:tc>
        <w:tc>
          <w:tcPr>
            <w:tcW w:w="1454" w:type="dxa"/>
            <w:tcBorders>
              <w:bottom w:val="single" w:color="auto" w:sz="4" w:space="0"/>
            </w:tcBorders>
            <w:noWrap w:val="0"/>
            <w:tcMar>
              <w:top w:w="57" w:type="dxa"/>
              <w:left w:w="28" w:type="dxa"/>
              <w:bottom w:w="57" w:type="dxa"/>
              <w:right w:w="28" w:type="dxa"/>
            </w:tcMar>
            <w:vAlign w:val="center"/>
          </w:tcPr>
          <w:p w14:paraId="0D286A86">
            <w:pPr>
              <w:spacing w:line="560" w:lineRule="exact"/>
              <w:ind w:left="210" w:leftChars="100"/>
              <w:outlineLvl w:val="9"/>
              <w:rPr>
                <w:rFonts w:ascii="宋体" w:hAnsi="宋体" w:cs="楷体"/>
                <w:szCs w:val="24"/>
                <w:highlight w:val="none"/>
              </w:rPr>
            </w:pPr>
          </w:p>
        </w:tc>
      </w:tr>
      <w:tr w14:paraId="039F8FF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5" w:type="dxa"/>
            <w:noWrap w:val="0"/>
            <w:tcMar>
              <w:top w:w="57" w:type="dxa"/>
              <w:left w:w="28" w:type="dxa"/>
              <w:bottom w:w="57" w:type="dxa"/>
              <w:right w:w="28" w:type="dxa"/>
            </w:tcMar>
            <w:vAlign w:val="center"/>
          </w:tcPr>
          <w:p w14:paraId="5E2C299C">
            <w:pPr>
              <w:spacing w:line="560" w:lineRule="exact"/>
              <w:ind w:left="210" w:leftChars="100"/>
              <w:outlineLvl w:val="9"/>
              <w:rPr>
                <w:rFonts w:ascii="宋体" w:hAnsi="宋体" w:cs="楷体"/>
                <w:szCs w:val="24"/>
                <w:highlight w:val="none"/>
              </w:rPr>
            </w:pPr>
          </w:p>
        </w:tc>
        <w:tc>
          <w:tcPr>
            <w:tcW w:w="2858" w:type="dxa"/>
            <w:noWrap w:val="0"/>
            <w:tcMar>
              <w:top w:w="57" w:type="dxa"/>
              <w:left w:w="28" w:type="dxa"/>
              <w:bottom w:w="57" w:type="dxa"/>
              <w:right w:w="28" w:type="dxa"/>
            </w:tcMar>
            <w:vAlign w:val="center"/>
          </w:tcPr>
          <w:p w14:paraId="546B89D4">
            <w:pPr>
              <w:spacing w:line="560" w:lineRule="exact"/>
              <w:ind w:left="210" w:leftChars="100"/>
              <w:outlineLvl w:val="9"/>
              <w:rPr>
                <w:rFonts w:ascii="宋体" w:hAnsi="宋体" w:cs="楷体"/>
                <w:szCs w:val="24"/>
                <w:highlight w:val="none"/>
              </w:rPr>
            </w:pPr>
          </w:p>
        </w:tc>
        <w:tc>
          <w:tcPr>
            <w:tcW w:w="2506" w:type="dxa"/>
            <w:noWrap w:val="0"/>
            <w:tcMar>
              <w:top w:w="57" w:type="dxa"/>
              <w:left w:w="28" w:type="dxa"/>
              <w:bottom w:w="57" w:type="dxa"/>
              <w:right w:w="28" w:type="dxa"/>
            </w:tcMar>
            <w:vAlign w:val="center"/>
          </w:tcPr>
          <w:p w14:paraId="6B0A7B15">
            <w:pPr>
              <w:spacing w:line="560" w:lineRule="exact"/>
              <w:ind w:left="210" w:leftChars="100"/>
              <w:outlineLvl w:val="9"/>
              <w:rPr>
                <w:rFonts w:ascii="宋体" w:hAnsi="宋体" w:cs="楷体"/>
                <w:szCs w:val="24"/>
                <w:highlight w:val="none"/>
              </w:rPr>
            </w:pPr>
          </w:p>
        </w:tc>
        <w:tc>
          <w:tcPr>
            <w:tcW w:w="1454" w:type="dxa"/>
            <w:noWrap w:val="0"/>
            <w:tcMar>
              <w:top w:w="57" w:type="dxa"/>
              <w:left w:w="28" w:type="dxa"/>
              <w:bottom w:w="57" w:type="dxa"/>
              <w:right w:w="28" w:type="dxa"/>
            </w:tcMar>
            <w:vAlign w:val="center"/>
          </w:tcPr>
          <w:p w14:paraId="780FF1E5">
            <w:pPr>
              <w:spacing w:line="560" w:lineRule="exact"/>
              <w:ind w:left="210" w:leftChars="100"/>
              <w:outlineLvl w:val="9"/>
              <w:rPr>
                <w:rFonts w:ascii="宋体" w:hAnsi="宋体" w:cs="楷体"/>
                <w:szCs w:val="24"/>
                <w:highlight w:val="none"/>
              </w:rPr>
            </w:pPr>
          </w:p>
        </w:tc>
        <w:tc>
          <w:tcPr>
            <w:tcW w:w="1454" w:type="dxa"/>
            <w:noWrap w:val="0"/>
            <w:tcMar>
              <w:top w:w="57" w:type="dxa"/>
              <w:left w:w="28" w:type="dxa"/>
              <w:bottom w:w="57" w:type="dxa"/>
              <w:right w:w="28" w:type="dxa"/>
            </w:tcMar>
            <w:vAlign w:val="center"/>
          </w:tcPr>
          <w:p w14:paraId="5598006D">
            <w:pPr>
              <w:spacing w:line="560" w:lineRule="exact"/>
              <w:ind w:left="210" w:leftChars="100"/>
              <w:outlineLvl w:val="9"/>
              <w:rPr>
                <w:rFonts w:ascii="宋体" w:hAnsi="宋体" w:cs="楷体"/>
                <w:szCs w:val="24"/>
                <w:highlight w:val="none"/>
              </w:rPr>
            </w:pPr>
          </w:p>
        </w:tc>
      </w:tr>
      <w:tr w14:paraId="459A282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5" w:type="dxa"/>
            <w:noWrap w:val="0"/>
            <w:tcMar>
              <w:top w:w="57" w:type="dxa"/>
              <w:left w:w="28" w:type="dxa"/>
              <w:bottom w:w="57" w:type="dxa"/>
              <w:right w:w="28" w:type="dxa"/>
            </w:tcMar>
            <w:vAlign w:val="center"/>
          </w:tcPr>
          <w:p w14:paraId="71853A99">
            <w:pPr>
              <w:spacing w:line="560" w:lineRule="exact"/>
              <w:ind w:left="210" w:leftChars="100"/>
              <w:outlineLvl w:val="9"/>
              <w:rPr>
                <w:rFonts w:ascii="宋体" w:hAnsi="宋体" w:cs="楷体"/>
                <w:szCs w:val="24"/>
                <w:highlight w:val="none"/>
              </w:rPr>
            </w:pPr>
          </w:p>
        </w:tc>
        <w:tc>
          <w:tcPr>
            <w:tcW w:w="2858" w:type="dxa"/>
            <w:noWrap w:val="0"/>
            <w:tcMar>
              <w:top w:w="57" w:type="dxa"/>
              <w:left w:w="28" w:type="dxa"/>
              <w:bottom w:w="57" w:type="dxa"/>
              <w:right w:w="28" w:type="dxa"/>
            </w:tcMar>
            <w:vAlign w:val="center"/>
          </w:tcPr>
          <w:p w14:paraId="7DFF73E9">
            <w:pPr>
              <w:spacing w:line="560" w:lineRule="exact"/>
              <w:ind w:left="210" w:leftChars="100"/>
              <w:outlineLvl w:val="9"/>
              <w:rPr>
                <w:rFonts w:ascii="宋体" w:hAnsi="宋体" w:cs="楷体"/>
                <w:szCs w:val="24"/>
                <w:highlight w:val="none"/>
              </w:rPr>
            </w:pPr>
          </w:p>
        </w:tc>
        <w:tc>
          <w:tcPr>
            <w:tcW w:w="2506" w:type="dxa"/>
            <w:noWrap w:val="0"/>
            <w:tcMar>
              <w:top w:w="57" w:type="dxa"/>
              <w:left w:w="28" w:type="dxa"/>
              <w:bottom w:w="57" w:type="dxa"/>
              <w:right w:w="28" w:type="dxa"/>
            </w:tcMar>
            <w:vAlign w:val="center"/>
          </w:tcPr>
          <w:p w14:paraId="59B128D6">
            <w:pPr>
              <w:spacing w:line="560" w:lineRule="exact"/>
              <w:ind w:left="210" w:leftChars="100"/>
              <w:outlineLvl w:val="9"/>
              <w:rPr>
                <w:rFonts w:ascii="宋体" w:hAnsi="宋体" w:cs="楷体"/>
                <w:szCs w:val="24"/>
                <w:highlight w:val="none"/>
              </w:rPr>
            </w:pPr>
          </w:p>
        </w:tc>
        <w:tc>
          <w:tcPr>
            <w:tcW w:w="1454" w:type="dxa"/>
            <w:noWrap w:val="0"/>
            <w:tcMar>
              <w:top w:w="57" w:type="dxa"/>
              <w:left w:w="28" w:type="dxa"/>
              <w:bottom w:w="57" w:type="dxa"/>
              <w:right w:w="28" w:type="dxa"/>
            </w:tcMar>
            <w:vAlign w:val="center"/>
          </w:tcPr>
          <w:p w14:paraId="13ACA6DE">
            <w:pPr>
              <w:spacing w:line="560" w:lineRule="exact"/>
              <w:ind w:left="210" w:leftChars="100"/>
              <w:outlineLvl w:val="9"/>
              <w:rPr>
                <w:rFonts w:ascii="宋体" w:hAnsi="宋体" w:cs="楷体"/>
                <w:szCs w:val="24"/>
                <w:highlight w:val="none"/>
              </w:rPr>
            </w:pPr>
          </w:p>
        </w:tc>
        <w:tc>
          <w:tcPr>
            <w:tcW w:w="1454" w:type="dxa"/>
            <w:noWrap w:val="0"/>
            <w:tcMar>
              <w:top w:w="57" w:type="dxa"/>
              <w:left w:w="28" w:type="dxa"/>
              <w:bottom w:w="57" w:type="dxa"/>
              <w:right w:w="28" w:type="dxa"/>
            </w:tcMar>
            <w:vAlign w:val="center"/>
          </w:tcPr>
          <w:p w14:paraId="096C4E94">
            <w:pPr>
              <w:spacing w:line="560" w:lineRule="exact"/>
              <w:ind w:left="210" w:leftChars="100"/>
              <w:outlineLvl w:val="9"/>
              <w:rPr>
                <w:rFonts w:ascii="宋体" w:hAnsi="宋体" w:cs="楷体"/>
                <w:szCs w:val="24"/>
                <w:highlight w:val="none"/>
              </w:rPr>
            </w:pPr>
          </w:p>
        </w:tc>
      </w:tr>
      <w:tr w14:paraId="15A6A12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5" w:type="dxa"/>
            <w:noWrap w:val="0"/>
            <w:tcMar>
              <w:top w:w="57" w:type="dxa"/>
              <w:left w:w="28" w:type="dxa"/>
              <w:bottom w:w="57" w:type="dxa"/>
              <w:right w:w="28" w:type="dxa"/>
            </w:tcMar>
            <w:vAlign w:val="center"/>
          </w:tcPr>
          <w:p w14:paraId="5710807A">
            <w:pPr>
              <w:spacing w:line="560" w:lineRule="exact"/>
              <w:ind w:left="210" w:leftChars="100"/>
              <w:outlineLvl w:val="9"/>
              <w:rPr>
                <w:rFonts w:ascii="宋体" w:hAnsi="宋体" w:cs="楷体"/>
                <w:szCs w:val="24"/>
                <w:highlight w:val="none"/>
              </w:rPr>
            </w:pPr>
          </w:p>
        </w:tc>
        <w:tc>
          <w:tcPr>
            <w:tcW w:w="2858" w:type="dxa"/>
            <w:noWrap w:val="0"/>
            <w:tcMar>
              <w:top w:w="57" w:type="dxa"/>
              <w:left w:w="28" w:type="dxa"/>
              <w:bottom w:w="57" w:type="dxa"/>
              <w:right w:w="28" w:type="dxa"/>
            </w:tcMar>
            <w:vAlign w:val="center"/>
          </w:tcPr>
          <w:p w14:paraId="41658950">
            <w:pPr>
              <w:spacing w:line="560" w:lineRule="exact"/>
              <w:ind w:left="210" w:leftChars="100"/>
              <w:outlineLvl w:val="9"/>
              <w:rPr>
                <w:rFonts w:ascii="宋体" w:hAnsi="宋体" w:cs="楷体"/>
                <w:szCs w:val="24"/>
                <w:highlight w:val="none"/>
              </w:rPr>
            </w:pPr>
          </w:p>
        </w:tc>
        <w:tc>
          <w:tcPr>
            <w:tcW w:w="2506" w:type="dxa"/>
            <w:noWrap w:val="0"/>
            <w:tcMar>
              <w:top w:w="57" w:type="dxa"/>
              <w:left w:w="28" w:type="dxa"/>
              <w:bottom w:w="57" w:type="dxa"/>
              <w:right w:w="28" w:type="dxa"/>
            </w:tcMar>
            <w:vAlign w:val="center"/>
          </w:tcPr>
          <w:p w14:paraId="51E60A3F">
            <w:pPr>
              <w:spacing w:line="560" w:lineRule="exact"/>
              <w:ind w:left="210" w:leftChars="100"/>
              <w:outlineLvl w:val="9"/>
              <w:rPr>
                <w:rFonts w:ascii="宋体" w:hAnsi="宋体" w:cs="楷体"/>
                <w:szCs w:val="24"/>
                <w:highlight w:val="none"/>
              </w:rPr>
            </w:pPr>
          </w:p>
        </w:tc>
        <w:tc>
          <w:tcPr>
            <w:tcW w:w="1454" w:type="dxa"/>
            <w:noWrap w:val="0"/>
            <w:tcMar>
              <w:top w:w="57" w:type="dxa"/>
              <w:left w:w="28" w:type="dxa"/>
              <w:bottom w:w="57" w:type="dxa"/>
              <w:right w:w="28" w:type="dxa"/>
            </w:tcMar>
            <w:vAlign w:val="center"/>
          </w:tcPr>
          <w:p w14:paraId="132CA95A">
            <w:pPr>
              <w:spacing w:line="560" w:lineRule="exact"/>
              <w:ind w:left="210" w:leftChars="100"/>
              <w:outlineLvl w:val="9"/>
              <w:rPr>
                <w:rFonts w:ascii="宋体" w:hAnsi="宋体" w:cs="楷体"/>
                <w:szCs w:val="24"/>
                <w:highlight w:val="none"/>
              </w:rPr>
            </w:pPr>
          </w:p>
        </w:tc>
        <w:tc>
          <w:tcPr>
            <w:tcW w:w="1454" w:type="dxa"/>
            <w:noWrap w:val="0"/>
            <w:tcMar>
              <w:top w:w="57" w:type="dxa"/>
              <w:left w:w="28" w:type="dxa"/>
              <w:bottom w:w="57" w:type="dxa"/>
              <w:right w:w="28" w:type="dxa"/>
            </w:tcMar>
            <w:vAlign w:val="center"/>
          </w:tcPr>
          <w:p w14:paraId="5E195FA0">
            <w:pPr>
              <w:spacing w:line="560" w:lineRule="exact"/>
              <w:ind w:left="210" w:leftChars="100"/>
              <w:outlineLvl w:val="9"/>
              <w:rPr>
                <w:rFonts w:ascii="宋体" w:hAnsi="宋体" w:cs="楷体"/>
                <w:szCs w:val="24"/>
                <w:highlight w:val="none"/>
              </w:rPr>
            </w:pPr>
          </w:p>
        </w:tc>
      </w:tr>
      <w:tr w14:paraId="0BAC0EC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5" w:type="dxa"/>
            <w:noWrap w:val="0"/>
            <w:tcMar>
              <w:top w:w="57" w:type="dxa"/>
              <w:left w:w="28" w:type="dxa"/>
              <w:bottom w:w="57" w:type="dxa"/>
              <w:right w:w="28" w:type="dxa"/>
            </w:tcMar>
            <w:vAlign w:val="center"/>
          </w:tcPr>
          <w:p w14:paraId="776B6692">
            <w:pPr>
              <w:spacing w:line="560" w:lineRule="exact"/>
              <w:ind w:left="210" w:leftChars="100"/>
              <w:outlineLvl w:val="9"/>
              <w:rPr>
                <w:rFonts w:ascii="宋体" w:hAnsi="宋体" w:cs="楷体"/>
                <w:szCs w:val="24"/>
                <w:highlight w:val="none"/>
              </w:rPr>
            </w:pPr>
          </w:p>
        </w:tc>
        <w:tc>
          <w:tcPr>
            <w:tcW w:w="2858" w:type="dxa"/>
            <w:noWrap w:val="0"/>
            <w:tcMar>
              <w:top w:w="57" w:type="dxa"/>
              <w:left w:w="28" w:type="dxa"/>
              <w:bottom w:w="57" w:type="dxa"/>
              <w:right w:w="28" w:type="dxa"/>
            </w:tcMar>
            <w:vAlign w:val="center"/>
          </w:tcPr>
          <w:p w14:paraId="017FB34C">
            <w:pPr>
              <w:spacing w:line="560" w:lineRule="exact"/>
              <w:ind w:left="210" w:leftChars="100"/>
              <w:outlineLvl w:val="9"/>
              <w:rPr>
                <w:rFonts w:ascii="宋体" w:hAnsi="宋体" w:cs="楷体"/>
                <w:szCs w:val="24"/>
                <w:highlight w:val="none"/>
              </w:rPr>
            </w:pPr>
          </w:p>
        </w:tc>
        <w:tc>
          <w:tcPr>
            <w:tcW w:w="2506" w:type="dxa"/>
            <w:noWrap w:val="0"/>
            <w:tcMar>
              <w:top w:w="57" w:type="dxa"/>
              <w:left w:w="28" w:type="dxa"/>
              <w:bottom w:w="57" w:type="dxa"/>
              <w:right w:w="28" w:type="dxa"/>
            </w:tcMar>
            <w:vAlign w:val="center"/>
          </w:tcPr>
          <w:p w14:paraId="7CB6D6F7">
            <w:pPr>
              <w:spacing w:line="560" w:lineRule="exact"/>
              <w:ind w:left="210" w:leftChars="100"/>
              <w:outlineLvl w:val="9"/>
              <w:rPr>
                <w:rFonts w:ascii="宋体" w:hAnsi="宋体" w:cs="楷体"/>
                <w:szCs w:val="24"/>
                <w:highlight w:val="none"/>
              </w:rPr>
            </w:pPr>
          </w:p>
        </w:tc>
        <w:tc>
          <w:tcPr>
            <w:tcW w:w="1454" w:type="dxa"/>
            <w:noWrap w:val="0"/>
            <w:tcMar>
              <w:top w:w="57" w:type="dxa"/>
              <w:left w:w="28" w:type="dxa"/>
              <w:bottom w:w="57" w:type="dxa"/>
              <w:right w:w="28" w:type="dxa"/>
            </w:tcMar>
            <w:vAlign w:val="center"/>
          </w:tcPr>
          <w:p w14:paraId="79C97A1A">
            <w:pPr>
              <w:spacing w:line="560" w:lineRule="exact"/>
              <w:ind w:left="210" w:leftChars="100"/>
              <w:outlineLvl w:val="9"/>
              <w:rPr>
                <w:rFonts w:ascii="宋体" w:hAnsi="宋体" w:cs="楷体"/>
                <w:szCs w:val="24"/>
                <w:highlight w:val="none"/>
              </w:rPr>
            </w:pPr>
          </w:p>
        </w:tc>
        <w:tc>
          <w:tcPr>
            <w:tcW w:w="1454" w:type="dxa"/>
            <w:noWrap w:val="0"/>
            <w:tcMar>
              <w:top w:w="57" w:type="dxa"/>
              <w:left w:w="28" w:type="dxa"/>
              <w:bottom w:w="57" w:type="dxa"/>
              <w:right w:w="28" w:type="dxa"/>
            </w:tcMar>
            <w:vAlign w:val="center"/>
          </w:tcPr>
          <w:p w14:paraId="484097B6">
            <w:pPr>
              <w:spacing w:line="560" w:lineRule="exact"/>
              <w:ind w:left="210" w:leftChars="100"/>
              <w:outlineLvl w:val="9"/>
              <w:rPr>
                <w:rFonts w:ascii="宋体" w:hAnsi="宋体" w:cs="楷体"/>
                <w:szCs w:val="24"/>
                <w:highlight w:val="none"/>
              </w:rPr>
            </w:pPr>
          </w:p>
        </w:tc>
      </w:tr>
      <w:tr w14:paraId="7B12D1E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5" w:type="dxa"/>
            <w:noWrap w:val="0"/>
            <w:tcMar>
              <w:top w:w="57" w:type="dxa"/>
              <w:left w:w="28" w:type="dxa"/>
              <w:bottom w:w="57" w:type="dxa"/>
              <w:right w:w="28" w:type="dxa"/>
            </w:tcMar>
            <w:vAlign w:val="center"/>
          </w:tcPr>
          <w:p w14:paraId="4365F1F4">
            <w:pPr>
              <w:spacing w:line="560" w:lineRule="exact"/>
              <w:ind w:left="210" w:leftChars="100"/>
              <w:outlineLvl w:val="9"/>
              <w:rPr>
                <w:rFonts w:ascii="宋体" w:hAnsi="宋体" w:cs="楷体"/>
                <w:szCs w:val="24"/>
                <w:highlight w:val="none"/>
              </w:rPr>
            </w:pPr>
          </w:p>
        </w:tc>
        <w:tc>
          <w:tcPr>
            <w:tcW w:w="2858" w:type="dxa"/>
            <w:noWrap w:val="0"/>
            <w:tcMar>
              <w:top w:w="57" w:type="dxa"/>
              <w:left w:w="28" w:type="dxa"/>
              <w:bottom w:w="57" w:type="dxa"/>
              <w:right w:w="28" w:type="dxa"/>
            </w:tcMar>
            <w:vAlign w:val="center"/>
          </w:tcPr>
          <w:p w14:paraId="5844E0B2">
            <w:pPr>
              <w:spacing w:line="560" w:lineRule="exact"/>
              <w:ind w:left="210" w:leftChars="100"/>
              <w:outlineLvl w:val="9"/>
              <w:rPr>
                <w:rFonts w:ascii="宋体" w:hAnsi="宋体" w:cs="楷体"/>
                <w:szCs w:val="24"/>
                <w:highlight w:val="none"/>
              </w:rPr>
            </w:pPr>
          </w:p>
        </w:tc>
        <w:tc>
          <w:tcPr>
            <w:tcW w:w="2506" w:type="dxa"/>
            <w:noWrap w:val="0"/>
            <w:tcMar>
              <w:top w:w="57" w:type="dxa"/>
              <w:left w:w="28" w:type="dxa"/>
              <w:bottom w:w="57" w:type="dxa"/>
              <w:right w:w="28" w:type="dxa"/>
            </w:tcMar>
            <w:vAlign w:val="center"/>
          </w:tcPr>
          <w:p w14:paraId="6F3BC1EB">
            <w:pPr>
              <w:spacing w:line="560" w:lineRule="exact"/>
              <w:ind w:left="210" w:leftChars="100"/>
              <w:outlineLvl w:val="9"/>
              <w:rPr>
                <w:rFonts w:ascii="宋体" w:hAnsi="宋体" w:cs="楷体"/>
                <w:szCs w:val="24"/>
                <w:highlight w:val="none"/>
              </w:rPr>
            </w:pPr>
          </w:p>
        </w:tc>
        <w:tc>
          <w:tcPr>
            <w:tcW w:w="1454" w:type="dxa"/>
            <w:noWrap w:val="0"/>
            <w:tcMar>
              <w:top w:w="57" w:type="dxa"/>
              <w:left w:w="28" w:type="dxa"/>
              <w:bottom w:w="57" w:type="dxa"/>
              <w:right w:w="28" w:type="dxa"/>
            </w:tcMar>
            <w:vAlign w:val="center"/>
          </w:tcPr>
          <w:p w14:paraId="785C7662">
            <w:pPr>
              <w:spacing w:line="560" w:lineRule="exact"/>
              <w:ind w:left="210" w:leftChars="100"/>
              <w:outlineLvl w:val="9"/>
              <w:rPr>
                <w:rFonts w:ascii="宋体" w:hAnsi="宋体" w:cs="楷体"/>
                <w:szCs w:val="24"/>
                <w:highlight w:val="none"/>
              </w:rPr>
            </w:pPr>
          </w:p>
        </w:tc>
        <w:tc>
          <w:tcPr>
            <w:tcW w:w="1454" w:type="dxa"/>
            <w:noWrap w:val="0"/>
            <w:tcMar>
              <w:top w:w="57" w:type="dxa"/>
              <w:left w:w="28" w:type="dxa"/>
              <w:bottom w:w="57" w:type="dxa"/>
              <w:right w:w="28" w:type="dxa"/>
            </w:tcMar>
            <w:vAlign w:val="center"/>
          </w:tcPr>
          <w:p w14:paraId="428A40B0">
            <w:pPr>
              <w:spacing w:line="560" w:lineRule="exact"/>
              <w:ind w:left="210" w:leftChars="100"/>
              <w:outlineLvl w:val="9"/>
              <w:rPr>
                <w:rFonts w:ascii="宋体" w:hAnsi="宋体" w:cs="楷体"/>
                <w:szCs w:val="24"/>
                <w:highlight w:val="none"/>
              </w:rPr>
            </w:pPr>
          </w:p>
        </w:tc>
      </w:tr>
      <w:tr w14:paraId="08E52A1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5" w:type="dxa"/>
            <w:noWrap w:val="0"/>
            <w:tcMar>
              <w:top w:w="57" w:type="dxa"/>
              <w:left w:w="28" w:type="dxa"/>
              <w:bottom w:w="57" w:type="dxa"/>
              <w:right w:w="28" w:type="dxa"/>
            </w:tcMar>
            <w:vAlign w:val="center"/>
          </w:tcPr>
          <w:p w14:paraId="5379BAE8">
            <w:pPr>
              <w:spacing w:line="560" w:lineRule="exact"/>
              <w:ind w:left="210" w:leftChars="100"/>
              <w:outlineLvl w:val="9"/>
              <w:rPr>
                <w:rFonts w:ascii="宋体" w:hAnsi="宋体" w:cs="楷体"/>
                <w:szCs w:val="24"/>
                <w:highlight w:val="none"/>
              </w:rPr>
            </w:pPr>
          </w:p>
        </w:tc>
        <w:tc>
          <w:tcPr>
            <w:tcW w:w="2858" w:type="dxa"/>
            <w:noWrap w:val="0"/>
            <w:tcMar>
              <w:top w:w="57" w:type="dxa"/>
              <w:left w:w="28" w:type="dxa"/>
              <w:bottom w:w="57" w:type="dxa"/>
              <w:right w:w="28" w:type="dxa"/>
            </w:tcMar>
            <w:vAlign w:val="center"/>
          </w:tcPr>
          <w:p w14:paraId="25037D6E">
            <w:pPr>
              <w:spacing w:line="560" w:lineRule="exact"/>
              <w:ind w:left="210" w:leftChars="100"/>
              <w:outlineLvl w:val="9"/>
              <w:rPr>
                <w:rFonts w:ascii="宋体" w:hAnsi="宋体" w:cs="楷体"/>
                <w:szCs w:val="24"/>
                <w:highlight w:val="none"/>
              </w:rPr>
            </w:pPr>
          </w:p>
        </w:tc>
        <w:tc>
          <w:tcPr>
            <w:tcW w:w="2506" w:type="dxa"/>
            <w:noWrap w:val="0"/>
            <w:tcMar>
              <w:top w:w="57" w:type="dxa"/>
              <w:left w:w="28" w:type="dxa"/>
              <w:bottom w:w="57" w:type="dxa"/>
              <w:right w:w="28" w:type="dxa"/>
            </w:tcMar>
            <w:vAlign w:val="center"/>
          </w:tcPr>
          <w:p w14:paraId="64ED8771">
            <w:pPr>
              <w:spacing w:line="560" w:lineRule="exact"/>
              <w:ind w:left="210" w:leftChars="100"/>
              <w:outlineLvl w:val="9"/>
              <w:rPr>
                <w:rFonts w:ascii="宋体" w:hAnsi="宋体" w:cs="楷体"/>
                <w:szCs w:val="24"/>
                <w:highlight w:val="none"/>
              </w:rPr>
            </w:pPr>
          </w:p>
        </w:tc>
        <w:tc>
          <w:tcPr>
            <w:tcW w:w="1454" w:type="dxa"/>
            <w:noWrap w:val="0"/>
            <w:tcMar>
              <w:top w:w="57" w:type="dxa"/>
              <w:left w:w="28" w:type="dxa"/>
              <w:bottom w:w="57" w:type="dxa"/>
              <w:right w:w="28" w:type="dxa"/>
            </w:tcMar>
            <w:vAlign w:val="center"/>
          </w:tcPr>
          <w:p w14:paraId="52F39133">
            <w:pPr>
              <w:spacing w:line="560" w:lineRule="exact"/>
              <w:ind w:left="210" w:leftChars="100"/>
              <w:outlineLvl w:val="9"/>
              <w:rPr>
                <w:rFonts w:ascii="宋体" w:hAnsi="宋体" w:cs="楷体"/>
                <w:szCs w:val="24"/>
                <w:highlight w:val="none"/>
              </w:rPr>
            </w:pPr>
          </w:p>
        </w:tc>
        <w:tc>
          <w:tcPr>
            <w:tcW w:w="1454" w:type="dxa"/>
            <w:noWrap w:val="0"/>
            <w:tcMar>
              <w:top w:w="57" w:type="dxa"/>
              <w:left w:w="28" w:type="dxa"/>
              <w:bottom w:w="57" w:type="dxa"/>
              <w:right w:w="28" w:type="dxa"/>
            </w:tcMar>
            <w:vAlign w:val="center"/>
          </w:tcPr>
          <w:p w14:paraId="2BF06FBA">
            <w:pPr>
              <w:spacing w:line="560" w:lineRule="exact"/>
              <w:ind w:left="210" w:leftChars="100"/>
              <w:outlineLvl w:val="9"/>
              <w:rPr>
                <w:rFonts w:ascii="宋体" w:hAnsi="宋体" w:cs="楷体"/>
                <w:szCs w:val="24"/>
                <w:highlight w:val="none"/>
              </w:rPr>
            </w:pPr>
          </w:p>
        </w:tc>
      </w:tr>
      <w:tr w14:paraId="35CEB79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5" w:type="dxa"/>
            <w:noWrap w:val="0"/>
            <w:tcMar>
              <w:top w:w="57" w:type="dxa"/>
              <w:left w:w="28" w:type="dxa"/>
              <w:bottom w:w="57" w:type="dxa"/>
              <w:right w:w="28" w:type="dxa"/>
            </w:tcMar>
            <w:vAlign w:val="center"/>
          </w:tcPr>
          <w:p w14:paraId="43DCF337">
            <w:pPr>
              <w:spacing w:line="560" w:lineRule="exact"/>
              <w:ind w:left="210" w:leftChars="100"/>
              <w:outlineLvl w:val="9"/>
              <w:rPr>
                <w:rFonts w:ascii="宋体" w:hAnsi="宋体" w:cs="楷体"/>
                <w:szCs w:val="24"/>
                <w:highlight w:val="none"/>
              </w:rPr>
            </w:pPr>
          </w:p>
        </w:tc>
        <w:tc>
          <w:tcPr>
            <w:tcW w:w="2858" w:type="dxa"/>
            <w:noWrap w:val="0"/>
            <w:tcMar>
              <w:top w:w="57" w:type="dxa"/>
              <w:left w:w="28" w:type="dxa"/>
              <w:bottom w:w="57" w:type="dxa"/>
              <w:right w:w="28" w:type="dxa"/>
            </w:tcMar>
            <w:vAlign w:val="center"/>
          </w:tcPr>
          <w:p w14:paraId="778E4F83">
            <w:pPr>
              <w:spacing w:line="560" w:lineRule="exact"/>
              <w:ind w:left="210" w:leftChars="100"/>
              <w:outlineLvl w:val="9"/>
              <w:rPr>
                <w:rFonts w:ascii="宋体" w:hAnsi="宋体" w:cs="楷体"/>
                <w:szCs w:val="24"/>
                <w:highlight w:val="none"/>
              </w:rPr>
            </w:pPr>
          </w:p>
        </w:tc>
        <w:tc>
          <w:tcPr>
            <w:tcW w:w="2506" w:type="dxa"/>
            <w:noWrap w:val="0"/>
            <w:tcMar>
              <w:top w:w="57" w:type="dxa"/>
              <w:left w:w="28" w:type="dxa"/>
              <w:bottom w:w="57" w:type="dxa"/>
              <w:right w:w="28" w:type="dxa"/>
            </w:tcMar>
            <w:vAlign w:val="center"/>
          </w:tcPr>
          <w:p w14:paraId="69FDB473">
            <w:pPr>
              <w:spacing w:line="560" w:lineRule="exact"/>
              <w:ind w:left="210" w:leftChars="100"/>
              <w:outlineLvl w:val="9"/>
              <w:rPr>
                <w:rFonts w:ascii="宋体" w:hAnsi="宋体" w:cs="楷体"/>
                <w:szCs w:val="24"/>
                <w:highlight w:val="none"/>
              </w:rPr>
            </w:pPr>
          </w:p>
        </w:tc>
        <w:tc>
          <w:tcPr>
            <w:tcW w:w="1454" w:type="dxa"/>
            <w:noWrap w:val="0"/>
            <w:tcMar>
              <w:top w:w="57" w:type="dxa"/>
              <w:left w:w="28" w:type="dxa"/>
              <w:bottom w:w="57" w:type="dxa"/>
              <w:right w:w="28" w:type="dxa"/>
            </w:tcMar>
            <w:vAlign w:val="center"/>
          </w:tcPr>
          <w:p w14:paraId="67448C48">
            <w:pPr>
              <w:spacing w:line="560" w:lineRule="exact"/>
              <w:ind w:left="210" w:leftChars="100"/>
              <w:outlineLvl w:val="9"/>
              <w:rPr>
                <w:rFonts w:ascii="宋体" w:hAnsi="宋体" w:cs="楷体"/>
                <w:szCs w:val="24"/>
                <w:highlight w:val="none"/>
              </w:rPr>
            </w:pPr>
          </w:p>
        </w:tc>
        <w:tc>
          <w:tcPr>
            <w:tcW w:w="1454" w:type="dxa"/>
            <w:noWrap w:val="0"/>
            <w:tcMar>
              <w:top w:w="57" w:type="dxa"/>
              <w:left w:w="28" w:type="dxa"/>
              <w:bottom w:w="57" w:type="dxa"/>
              <w:right w:w="28" w:type="dxa"/>
            </w:tcMar>
            <w:vAlign w:val="center"/>
          </w:tcPr>
          <w:p w14:paraId="1DF242A5">
            <w:pPr>
              <w:spacing w:line="560" w:lineRule="exact"/>
              <w:ind w:left="210" w:leftChars="100"/>
              <w:outlineLvl w:val="9"/>
              <w:rPr>
                <w:rFonts w:ascii="宋体" w:hAnsi="宋体" w:cs="楷体"/>
                <w:szCs w:val="24"/>
                <w:highlight w:val="none"/>
              </w:rPr>
            </w:pPr>
          </w:p>
        </w:tc>
      </w:tr>
      <w:tr w14:paraId="38C8A8F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825" w:type="dxa"/>
            <w:tcBorders>
              <w:bottom w:val="single" w:color="auto" w:sz="4" w:space="0"/>
            </w:tcBorders>
            <w:noWrap w:val="0"/>
            <w:tcMar>
              <w:top w:w="57" w:type="dxa"/>
              <w:left w:w="28" w:type="dxa"/>
              <w:bottom w:w="57" w:type="dxa"/>
              <w:right w:w="28" w:type="dxa"/>
            </w:tcMar>
            <w:vAlign w:val="center"/>
          </w:tcPr>
          <w:p w14:paraId="34EBB330">
            <w:pPr>
              <w:spacing w:line="560" w:lineRule="exact"/>
              <w:ind w:left="210" w:leftChars="100"/>
              <w:outlineLvl w:val="9"/>
              <w:rPr>
                <w:rFonts w:ascii="宋体" w:hAnsi="宋体" w:cs="楷体"/>
                <w:szCs w:val="24"/>
                <w:highlight w:val="none"/>
              </w:rPr>
            </w:pPr>
          </w:p>
        </w:tc>
        <w:tc>
          <w:tcPr>
            <w:tcW w:w="2858" w:type="dxa"/>
            <w:tcBorders>
              <w:bottom w:val="single" w:color="auto" w:sz="4" w:space="0"/>
            </w:tcBorders>
            <w:noWrap w:val="0"/>
            <w:tcMar>
              <w:top w:w="57" w:type="dxa"/>
              <w:left w:w="28" w:type="dxa"/>
              <w:bottom w:w="57" w:type="dxa"/>
              <w:right w:w="28" w:type="dxa"/>
            </w:tcMar>
            <w:vAlign w:val="center"/>
          </w:tcPr>
          <w:p w14:paraId="2AAA8BC1">
            <w:pPr>
              <w:spacing w:line="560" w:lineRule="exact"/>
              <w:ind w:left="210" w:leftChars="100"/>
              <w:outlineLvl w:val="9"/>
              <w:rPr>
                <w:rFonts w:ascii="宋体" w:hAnsi="宋体" w:cs="楷体"/>
                <w:szCs w:val="24"/>
                <w:highlight w:val="none"/>
              </w:rPr>
            </w:pPr>
          </w:p>
        </w:tc>
        <w:tc>
          <w:tcPr>
            <w:tcW w:w="2506" w:type="dxa"/>
            <w:tcBorders>
              <w:bottom w:val="single" w:color="auto" w:sz="4" w:space="0"/>
            </w:tcBorders>
            <w:noWrap w:val="0"/>
            <w:tcMar>
              <w:top w:w="57" w:type="dxa"/>
              <w:left w:w="28" w:type="dxa"/>
              <w:bottom w:w="57" w:type="dxa"/>
              <w:right w:w="28" w:type="dxa"/>
            </w:tcMar>
            <w:vAlign w:val="center"/>
          </w:tcPr>
          <w:p w14:paraId="6171E0C3">
            <w:pPr>
              <w:spacing w:line="560" w:lineRule="exact"/>
              <w:ind w:left="210" w:leftChars="100"/>
              <w:outlineLvl w:val="9"/>
              <w:rPr>
                <w:rFonts w:ascii="宋体" w:hAnsi="宋体" w:cs="楷体"/>
                <w:szCs w:val="24"/>
                <w:highlight w:val="none"/>
              </w:rPr>
            </w:pPr>
          </w:p>
        </w:tc>
        <w:tc>
          <w:tcPr>
            <w:tcW w:w="1454" w:type="dxa"/>
            <w:tcBorders>
              <w:bottom w:val="single" w:color="auto" w:sz="4" w:space="0"/>
            </w:tcBorders>
            <w:noWrap w:val="0"/>
            <w:tcMar>
              <w:top w:w="57" w:type="dxa"/>
              <w:left w:w="28" w:type="dxa"/>
              <w:bottom w:w="57" w:type="dxa"/>
              <w:right w:w="28" w:type="dxa"/>
            </w:tcMar>
            <w:vAlign w:val="center"/>
          </w:tcPr>
          <w:p w14:paraId="1E30A6CE">
            <w:pPr>
              <w:spacing w:line="560" w:lineRule="exact"/>
              <w:ind w:left="210" w:leftChars="100"/>
              <w:outlineLvl w:val="9"/>
              <w:rPr>
                <w:rFonts w:ascii="宋体" w:hAnsi="宋体" w:cs="楷体"/>
                <w:szCs w:val="24"/>
                <w:highlight w:val="none"/>
              </w:rPr>
            </w:pPr>
          </w:p>
        </w:tc>
        <w:tc>
          <w:tcPr>
            <w:tcW w:w="1454" w:type="dxa"/>
            <w:tcBorders>
              <w:bottom w:val="single" w:color="auto" w:sz="4" w:space="0"/>
            </w:tcBorders>
            <w:noWrap w:val="0"/>
            <w:tcMar>
              <w:top w:w="57" w:type="dxa"/>
              <w:left w:w="28" w:type="dxa"/>
              <w:bottom w:w="57" w:type="dxa"/>
              <w:right w:w="28" w:type="dxa"/>
            </w:tcMar>
            <w:vAlign w:val="center"/>
          </w:tcPr>
          <w:p w14:paraId="60C7C4A5">
            <w:pPr>
              <w:spacing w:line="560" w:lineRule="exact"/>
              <w:ind w:left="210" w:leftChars="100"/>
              <w:outlineLvl w:val="9"/>
              <w:rPr>
                <w:rFonts w:ascii="宋体" w:hAnsi="宋体" w:cs="楷体"/>
                <w:szCs w:val="24"/>
                <w:highlight w:val="none"/>
              </w:rPr>
            </w:pPr>
          </w:p>
        </w:tc>
      </w:tr>
      <w:tr w14:paraId="4DBD386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5" w:type="dxa"/>
            <w:noWrap w:val="0"/>
            <w:tcMar>
              <w:top w:w="57" w:type="dxa"/>
              <w:left w:w="28" w:type="dxa"/>
              <w:bottom w:w="57" w:type="dxa"/>
              <w:right w:w="28" w:type="dxa"/>
            </w:tcMar>
            <w:vAlign w:val="center"/>
          </w:tcPr>
          <w:p w14:paraId="16ABF640">
            <w:pPr>
              <w:spacing w:line="560" w:lineRule="exact"/>
              <w:ind w:left="210" w:leftChars="100"/>
              <w:outlineLvl w:val="9"/>
              <w:rPr>
                <w:rFonts w:ascii="宋体" w:hAnsi="宋体" w:cs="楷体"/>
                <w:szCs w:val="24"/>
                <w:highlight w:val="none"/>
              </w:rPr>
            </w:pPr>
          </w:p>
        </w:tc>
        <w:tc>
          <w:tcPr>
            <w:tcW w:w="2858" w:type="dxa"/>
            <w:noWrap w:val="0"/>
            <w:tcMar>
              <w:top w:w="57" w:type="dxa"/>
              <w:left w:w="28" w:type="dxa"/>
              <w:bottom w:w="57" w:type="dxa"/>
              <w:right w:w="28" w:type="dxa"/>
            </w:tcMar>
            <w:vAlign w:val="center"/>
          </w:tcPr>
          <w:p w14:paraId="2A408AF5">
            <w:pPr>
              <w:spacing w:line="560" w:lineRule="exact"/>
              <w:ind w:left="210" w:leftChars="100"/>
              <w:outlineLvl w:val="9"/>
              <w:rPr>
                <w:rFonts w:ascii="宋体" w:hAnsi="宋体" w:cs="楷体"/>
                <w:szCs w:val="24"/>
                <w:highlight w:val="none"/>
              </w:rPr>
            </w:pPr>
          </w:p>
        </w:tc>
        <w:tc>
          <w:tcPr>
            <w:tcW w:w="2506" w:type="dxa"/>
            <w:noWrap w:val="0"/>
            <w:tcMar>
              <w:top w:w="57" w:type="dxa"/>
              <w:left w:w="28" w:type="dxa"/>
              <w:bottom w:w="57" w:type="dxa"/>
              <w:right w:w="28" w:type="dxa"/>
            </w:tcMar>
            <w:vAlign w:val="center"/>
          </w:tcPr>
          <w:p w14:paraId="7B3A21F7">
            <w:pPr>
              <w:spacing w:line="560" w:lineRule="exact"/>
              <w:ind w:left="210" w:leftChars="100"/>
              <w:outlineLvl w:val="9"/>
              <w:rPr>
                <w:rFonts w:ascii="宋体" w:hAnsi="宋体" w:cs="楷体"/>
                <w:szCs w:val="24"/>
                <w:highlight w:val="none"/>
              </w:rPr>
            </w:pPr>
          </w:p>
        </w:tc>
        <w:tc>
          <w:tcPr>
            <w:tcW w:w="1454" w:type="dxa"/>
            <w:noWrap w:val="0"/>
            <w:tcMar>
              <w:top w:w="57" w:type="dxa"/>
              <w:left w:w="28" w:type="dxa"/>
              <w:bottom w:w="57" w:type="dxa"/>
              <w:right w:w="28" w:type="dxa"/>
            </w:tcMar>
            <w:vAlign w:val="center"/>
          </w:tcPr>
          <w:p w14:paraId="78CBEEFF">
            <w:pPr>
              <w:spacing w:line="560" w:lineRule="exact"/>
              <w:ind w:left="210" w:leftChars="100"/>
              <w:outlineLvl w:val="9"/>
              <w:rPr>
                <w:rFonts w:ascii="宋体" w:hAnsi="宋体" w:cs="楷体"/>
                <w:szCs w:val="24"/>
                <w:highlight w:val="none"/>
              </w:rPr>
            </w:pPr>
          </w:p>
        </w:tc>
        <w:tc>
          <w:tcPr>
            <w:tcW w:w="1454" w:type="dxa"/>
            <w:noWrap w:val="0"/>
            <w:tcMar>
              <w:top w:w="57" w:type="dxa"/>
              <w:left w:w="28" w:type="dxa"/>
              <w:bottom w:w="57" w:type="dxa"/>
              <w:right w:w="28" w:type="dxa"/>
            </w:tcMar>
            <w:vAlign w:val="center"/>
          </w:tcPr>
          <w:p w14:paraId="3396E139">
            <w:pPr>
              <w:spacing w:line="560" w:lineRule="exact"/>
              <w:ind w:left="210" w:leftChars="100"/>
              <w:outlineLvl w:val="9"/>
              <w:rPr>
                <w:rFonts w:ascii="宋体" w:hAnsi="宋体" w:cs="楷体"/>
                <w:szCs w:val="24"/>
                <w:highlight w:val="none"/>
              </w:rPr>
            </w:pPr>
          </w:p>
        </w:tc>
      </w:tr>
      <w:tr w14:paraId="6122866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5" w:type="dxa"/>
            <w:noWrap w:val="0"/>
            <w:tcMar>
              <w:top w:w="57" w:type="dxa"/>
              <w:left w:w="28" w:type="dxa"/>
              <w:bottom w:w="57" w:type="dxa"/>
              <w:right w:w="28" w:type="dxa"/>
            </w:tcMar>
            <w:vAlign w:val="center"/>
          </w:tcPr>
          <w:p w14:paraId="17BDE06C">
            <w:pPr>
              <w:spacing w:line="560" w:lineRule="exact"/>
              <w:ind w:left="210" w:leftChars="100"/>
              <w:outlineLvl w:val="9"/>
              <w:rPr>
                <w:rFonts w:ascii="宋体" w:hAnsi="宋体" w:cs="楷体"/>
                <w:szCs w:val="24"/>
                <w:highlight w:val="none"/>
              </w:rPr>
            </w:pPr>
          </w:p>
        </w:tc>
        <w:tc>
          <w:tcPr>
            <w:tcW w:w="2858" w:type="dxa"/>
            <w:noWrap w:val="0"/>
            <w:tcMar>
              <w:top w:w="57" w:type="dxa"/>
              <w:left w:w="28" w:type="dxa"/>
              <w:bottom w:w="57" w:type="dxa"/>
              <w:right w:w="28" w:type="dxa"/>
            </w:tcMar>
            <w:vAlign w:val="center"/>
          </w:tcPr>
          <w:p w14:paraId="6A87514C">
            <w:pPr>
              <w:spacing w:line="560" w:lineRule="exact"/>
              <w:ind w:left="210" w:leftChars="100"/>
              <w:outlineLvl w:val="9"/>
              <w:rPr>
                <w:rFonts w:ascii="宋体" w:hAnsi="宋体" w:cs="楷体"/>
                <w:szCs w:val="24"/>
                <w:highlight w:val="none"/>
              </w:rPr>
            </w:pPr>
          </w:p>
        </w:tc>
        <w:tc>
          <w:tcPr>
            <w:tcW w:w="2506" w:type="dxa"/>
            <w:noWrap w:val="0"/>
            <w:tcMar>
              <w:top w:w="57" w:type="dxa"/>
              <w:left w:w="28" w:type="dxa"/>
              <w:bottom w:w="57" w:type="dxa"/>
              <w:right w:w="28" w:type="dxa"/>
            </w:tcMar>
            <w:vAlign w:val="center"/>
          </w:tcPr>
          <w:p w14:paraId="3555EB4C">
            <w:pPr>
              <w:spacing w:line="560" w:lineRule="exact"/>
              <w:ind w:left="210" w:leftChars="100"/>
              <w:outlineLvl w:val="9"/>
              <w:rPr>
                <w:rFonts w:ascii="宋体" w:hAnsi="宋体" w:cs="楷体"/>
                <w:szCs w:val="24"/>
                <w:highlight w:val="none"/>
              </w:rPr>
            </w:pPr>
          </w:p>
        </w:tc>
        <w:tc>
          <w:tcPr>
            <w:tcW w:w="1454" w:type="dxa"/>
            <w:noWrap w:val="0"/>
            <w:tcMar>
              <w:top w:w="57" w:type="dxa"/>
              <w:left w:w="28" w:type="dxa"/>
              <w:bottom w:w="57" w:type="dxa"/>
              <w:right w:w="28" w:type="dxa"/>
            </w:tcMar>
            <w:vAlign w:val="center"/>
          </w:tcPr>
          <w:p w14:paraId="062960ED">
            <w:pPr>
              <w:spacing w:line="560" w:lineRule="exact"/>
              <w:ind w:left="210" w:leftChars="100"/>
              <w:outlineLvl w:val="9"/>
              <w:rPr>
                <w:rFonts w:ascii="宋体" w:hAnsi="宋体" w:cs="楷体"/>
                <w:szCs w:val="24"/>
                <w:highlight w:val="none"/>
              </w:rPr>
            </w:pPr>
          </w:p>
        </w:tc>
        <w:tc>
          <w:tcPr>
            <w:tcW w:w="1454" w:type="dxa"/>
            <w:noWrap w:val="0"/>
            <w:tcMar>
              <w:top w:w="57" w:type="dxa"/>
              <w:left w:w="28" w:type="dxa"/>
              <w:bottom w:w="57" w:type="dxa"/>
              <w:right w:w="28" w:type="dxa"/>
            </w:tcMar>
            <w:vAlign w:val="center"/>
          </w:tcPr>
          <w:p w14:paraId="10E19A0A">
            <w:pPr>
              <w:spacing w:line="560" w:lineRule="exact"/>
              <w:ind w:left="210" w:leftChars="100"/>
              <w:outlineLvl w:val="9"/>
              <w:rPr>
                <w:rFonts w:ascii="宋体" w:hAnsi="宋体" w:cs="楷体"/>
                <w:szCs w:val="24"/>
                <w:highlight w:val="none"/>
              </w:rPr>
            </w:pPr>
          </w:p>
        </w:tc>
      </w:tr>
      <w:tr w14:paraId="58DA1AF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5" w:type="dxa"/>
            <w:noWrap w:val="0"/>
            <w:tcMar>
              <w:top w:w="57" w:type="dxa"/>
              <w:left w:w="28" w:type="dxa"/>
              <w:bottom w:w="57" w:type="dxa"/>
              <w:right w:w="28" w:type="dxa"/>
            </w:tcMar>
            <w:vAlign w:val="center"/>
          </w:tcPr>
          <w:p w14:paraId="62C70EE2">
            <w:pPr>
              <w:spacing w:line="560" w:lineRule="exact"/>
              <w:ind w:left="210" w:leftChars="100"/>
              <w:outlineLvl w:val="9"/>
              <w:rPr>
                <w:rFonts w:ascii="宋体" w:hAnsi="宋体" w:cs="楷体"/>
                <w:szCs w:val="24"/>
                <w:highlight w:val="none"/>
              </w:rPr>
            </w:pPr>
          </w:p>
        </w:tc>
        <w:tc>
          <w:tcPr>
            <w:tcW w:w="2858" w:type="dxa"/>
            <w:noWrap w:val="0"/>
            <w:tcMar>
              <w:top w:w="57" w:type="dxa"/>
              <w:left w:w="28" w:type="dxa"/>
              <w:bottom w:w="57" w:type="dxa"/>
              <w:right w:w="28" w:type="dxa"/>
            </w:tcMar>
            <w:vAlign w:val="center"/>
          </w:tcPr>
          <w:p w14:paraId="126E7B71">
            <w:pPr>
              <w:spacing w:line="560" w:lineRule="exact"/>
              <w:ind w:left="210" w:leftChars="100"/>
              <w:outlineLvl w:val="9"/>
              <w:rPr>
                <w:rFonts w:ascii="宋体" w:hAnsi="宋体" w:cs="楷体"/>
                <w:szCs w:val="24"/>
                <w:highlight w:val="none"/>
              </w:rPr>
            </w:pPr>
          </w:p>
        </w:tc>
        <w:tc>
          <w:tcPr>
            <w:tcW w:w="2506" w:type="dxa"/>
            <w:noWrap w:val="0"/>
            <w:tcMar>
              <w:top w:w="57" w:type="dxa"/>
              <w:left w:w="28" w:type="dxa"/>
              <w:bottom w:w="57" w:type="dxa"/>
              <w:right w:w="28" w:type="dxa"/>
            </w:tcMar>
            <w:vAlign w:val="center"/>
          </w:tcPr>
          <w:p w14:paraId="28011DB0">
            <w:pPr>
              <w:spacing w:line="560" w:lineRule="exact"/>
              <w:ind w:left="210" w:leftChars="100"/>
              <w:outlineLvl w:val="9"/>
              <w:rPr>
                <w:rFonts w:ascii="宋体" w:hAnsi="宋体" w:cs="楷体"/>
                <w:szCs w:val="24"/>
                <w:highlight w:val="none"/>
              </w:rPr>
            </w:pPr>
          </w:p>
        </w:tc>
        <w:tc>
          <w:tcPr>
            <w:tcW w:w="1454" w:type="dxa"/>
            <w:noWrap w:val="0"/>
            <w:tcMar>
              <w:top w:w="57" w:type="dxa"/>
              <w:left w:w="28" w:type="dxa"/>
              <w:bottom w:w="57" w:type="dxa"/>
              <w:right w:w="28" w:type="dxa"/>
            </w:tcMar>
            <w:vAlign w:val="center"/>
          </w:tcPr>
          <w:p w14:paraId="52EF619D">
            <w:pPr>
              <w:spacing w:line="560" w:lineRule="exact"/>
              <w:ind w:left="210" w:leftChars="100"/>
              <w:outlineLvl w:val="9"/>
              <w:rPr>
                <w:rFonts w:ascii="宋体" w:hAnsi="宋体" w:cs="楷体"/>
                <w:szCs w:val="24"/>
                <w:highlight w:val="none"/>
              </w:rPr>
            </w:pPr>
          </w:p>
        </w:tc>
        <w:tc>
          <w:tcPr>
            <w:tcW w:w="1454" w:type="dxa"/>
            <w:noWrap w:val="0"/>
            <w:tcMar>
              <w:top w:w="57" w:type="dxa"/>
              <w:left w:w="28" w:type="dxa"/>
              <w:bottom w:w="57" w:type="dxa"/>
              <w:right w:w="28" w:type="dxa"/>
            </w:tcMar>
            <w:vAlign w:val="center"/>
          </w:tcPr>
          <w:p w14:paraId="51627D46">
            <w:pPr>
              <w:spacing w:line="560" w:lineRule="exact"/>
              <w:ind w:left="210" w:leftChars="100"/>
              <w:outlineLvl w:val="9"/>
              <w:rPr>
                <w:rFonts w:ascii="宋体" w:hAnsi="宋体" w:cs="楷体"/>
                <w:szCs w:val="24"/>
                <w:highlight w:val="none"/>
              </w:rPr>
            </w:pPr>
          </w:p>
        </w:tc>
      </w:tr>
    </w:tbl>
    <w:p w14:paraId="6862E8FD">
      <w:pPr>
        <w:spacing w:line="440" w:lineRule="exac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注：如有偏离，须详细说明偏离内容；如未填写空白或未说明，视为对采购文件所列全部条款均响应无偏离。</w:t>
      </w:r>
    </w:p>
    <w:p w14:paraId="07BA7E9B">
      <w:pPr>
        <w:tabs>
          <w:tab w:val="left" w:pos="1260"/>
        </w:tabs>
        <w:spacing w:line="360" w:lineRule="auto"/>
        <w:ind w:firstLine="2356" w:firstLineChars="1122"/>
        <w:outlineLvl w:val="9"/>
        <w:rPr>
          <w:rFonts w:ascii="Times New Roman" w:hAnsi="Times New Roman"/>
          <w:highlight w:val="none"/>
        </w:rPr>
      </w:pPr>
    </w:p>
    <w:p w14:paraId="5A3EB5C1">
      <w:pPr>
        <w:tabs>
          <w:tab w:val="left" w:pos="1260"/>
        </w:tabs>
        <w:spacing w:line="360" w:lineRule="auto"/>
        <w:ind w:firstLine="2356" w:firstLineChars="1122"/>
        <w:outlineLvl w:val="9"/>
        <w:rPr>
          <w:rFonts w:ascii="Times New Roman" w:hAnsi="Times New Roman"/>
          <w:highlight w:val="none"/>
        </w:rPr>
      </w:pPr>
      <w:r>
        <w:rPr>
          <w:rFonts w:ascii="Times New Roman" w:hAnsi="Times New Roman"/>
          <w:highlight w:val="none"/>
        </w:rPr>
        <w:t>投   标   人：________________________（盖章）</w:t>
      </w:r>
    </w:p>
    <w:p w14:paraId="764C868C">
      <w:pPr>
        <w:spacing w:line="360" w:lineRule="auto"/>
        <w:ind w:firstLine="2356" w:firstLineChars="1122"/>
        <w:outlineLvl w:val="9"/>
        <w:rPr>
          <w:rFonts w:ascii="Times New Roman" w:hAnsi="Times New Roman"/>
          <w:highlight w:val="none"/>
        </w:rPr>
      </w:pPr>
      <w:r>
        <w:rPr>
          <w:rFonts w:ascii="Times New Roman" w:hAnsi="Times New Roman"/>
          <w:highlight w:val="none"/>
        </w:rPr>
        <w:t>法定代表人或</w:t>
      </w:r>
    </w:p>
    <w:p w14:paraId="584768A8">
      <w:pPr>
        <w:spacing w:line="360" w:lineRule="auto"/>
        <w:ind w:firstLine="2356" w:firstLineChars="1122"/>
        <w:outlineLvl w:val="9"/>
        <w:rPr>
          <w:rFonts w:ascii="Times New Roman" w:hAnsi="Times New Roman"/>
          <w:highlight w:val="none"/>
        </w:rPr>
      </w:pPr>
      <w:r>
        <w:rPr>
          <w:rFonts w:ascii="Times New Roman" w:hAnsi="Times New Roman"/>
          <w:highlight w:val="none"/>
        </w:rPr>
        <w:t>其授权代理人：___________________（</w:t>
      </w:r>
      <w:r>
        <w:rPr>
          <w:rFonts w:hint="eastAsia" w:ascii="宋体" w:hAnsi="宋体" w:cs="楷体"/>
          <w:szCs w:val="24"/>
          <w:highlight w:val="none"/>
          <w:lang w:val="zh-CN"/>
        </w:rPr>
        <w:t>签字或盖章</w:t>
      </w:r>
      <w:r>
        <w:rPr>
          <w:rFonts w:ascii="Times New Roman" w:hAnsi="Times New Roman"/>
          <w:highlight w:val="none"/>
        </w:rPr>
        <w:t>）</w:t>
      </w:r>
    </w:p>
    <w:p w14:paraId="5B07B736">
      <w:pPr>
        <w:spacing w:line="360" w:lineRule="auto"/>
        <w:ind w:firstLine="2356" w:firstLineChars="1122"/>
        <w:outlineLvl w:val="9"/>
        <w:rPr>
          <w:rFonts w:ascii="Times New Roman" w:hAnsi="Times New Roman"/>
          <w:highlight w:val="none"/>
        </w:rPr>
      </w:pPr>
      <w:r>
        <w:rPr>
          <w:rFonts w:ascii="Times New Roman" w:hAnsi="Times New Roman"/>
          <w:highlight w:val="none"/>
        </w:rPr>
        <w:t>日        期：_________年________月_______日</w:t>
      </w:r>
    </w:p>
    <w:p w14:paraId="1FAFBA5A">
      <w:pPr>
        <w:widowControl/>
        <w:jc w:val="center"/>
        <w:outlineLvl w:val="9"/>
        <w:rPr>
          <w:highlight w:val="none"/>
        </w:rPr>
      </w:pPr>
      <w:r>
        <w:rPr>
          <w:highlight w:val="none"/>
        </w:rPr>
        <w:br w:type="page"/>
      </w:r>
      <w:bookmarkStart w:id="319" w:name="_Toc49019497"/>
      <w:bookmarkStart w:id="320" w:name="_Toc194663925"/>
      <w:bookmarkStart w:id="321" w:name="_Toc237"/>
      <w:bookmarkStart w:id="322" w:name="_Toc47418938"/>
      <w:bookmarkStart w:id="323" w:name="_Toc13908"/>
      <w:bookmarkStart w:id="324" w:name="_Toc193187104"/>
      <w:bookmarkStart w:id="325" w:name="_Toc48791235"/>
      <w:bookmarkStart w:id="326" w:name="_Toc47261885"/>
      <w:bookmarkStart w:id="327" w:name="_Toc49019236"/>
      <w:bookmarkStart w:id="328" w:name="_Toc458617477"/>
      <w:bookmarkStart w:id="329" w:name="_Toc47418255"/>
      <w:bookmarkStart w:id="330" w:name="_Toc47261690"/>
      <w:bookmarkStart w:id="331" w:name="_Toc47418731"/>
      <w:bookmarkStart w:id="332" w:name="_Toc188808839"/>
      <w:bookmarkStart w:id="333" w:name="_Toc48995851"/>
      <w:bookmarkStart w:id="334" w:name="_Toc193126888"/>
      <w:bookmarkStart w:id="335" w:name="_Toc47262069"/>
      <w:r>
        <w:rPr>
          <w:rFonts w:hint="eastAsia"/>
          <w:highlight w:val="none"/>
        </w:rPr>
        <w:t>6.</w:t>
      </w:r>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r>
        <w:rPr>
          <w:rFonts w:hint="eastAsia"/>
          <w:highlight w:val="none"/>
        </w:rPr>
        <w:t>法定代表人身份证明/法定代表人授权书（格式）</w:t>
      </w:r>
    </w:p>
    <w:p w14:paraId="243D70DF">
      <w:pPr>
        <w:spacing w:line="560" w:lineRule="exact"/>
        <w:ind w:left="210" w:leftChars="100"/>
        <w:jc w:val="center"/>
        <w:outlineLvl w:val="9"/>
        <w:rPr>
          <w:rFonts w:hint="eastAsia" w:ascii="宋体" w:hAnsi="宋体" w:cs="楷体"/>
          <w:b/>
          <w:bCs/>
          <w:szCs w:val="24"/>
          <w:highlight w:val="none"/>
        </w:rPr>
      </w:pPr>
      <w:bookmarkStart w:id="336" w:name="_Toc47418256"/>
      <w:bookmarkStart w:id="337" w:name="_Toc47418939"/>
      <w:bookmarkStart w:id="338" w:name="_Toc48995852"/>
      <w:bookmarkStart w:id="339" w:name="_Toc47262070"/>
      <w:bookmarkStart w:id="340" w:name="_Toc49019498"/>
      <w:bookmarkStart w:id="341" w:name="_Toc47418732"/>
      <w:bookmarkStart w:id="342" w:name="_Toc47261886"/>
      <w:bookmarkStart w:id="343" w:name="_Toc49019237"/>
      <w:bookmarkStart w:id="344" w:name="_Toc48791236"/>
      <w:bookmarkStart w:id="345" w:name="_Toc47261691"/>
      <w:r>
        <w:rPr>
          <w:rFonts w:hint="eastAsia" w:ascii="宋体" w:hAnsi="宋体" w:cs="楷体"/>
          <w:b/>
          <w:bCs/>
          <w:szCs w:val="24"/>
          <w:highlight w:val="none"/>
        </w:rPr>
        <w:t>6-1、法定代表人资格证明书</w:t>
      </w:r>
    </w:p>
    <w:p w14:paraId="7707AAA1">
      <w:pPr>
        <w:keepNext w:val="0"/>
        <w:keepLines w:val="0"/>
        <w:pageBreakBefore w:val="0"/>
        <w:widowControl w:val="0"/>
        <w:kinsoku/>
        <w:wordWrap/>
        <w:overflowPunct/>
        <w:topLinePunct w:val="0"/>
        <w:autoSpaceDE w:val="0"/>
        <w:autoSpaceDN w:val="0"/>
        <w:bidi w:val="0"/>
        <w:adjustRightInd w:val="0"/>
        <w:snapToGrid w:val="0"/>
        <w:spacing w:before="120" w:beforeLines="50" w:line="360" w:lineRule="auto"/>
        <w:ind w:firstLine="480" w:firstLineChars="200"/>
        <w:jc w:val="left"/>
        <w:textAlignment w:val="auto"/>
        <w:outlineLvl w:val="9"/>
        <w:rPr>
          <w:rFonts w:hint="eastAsia" w:ascii="宋体" w:hAnsi="宋体" w:eastAsia="宋体" w:cs="宋体"/>
          <w:kern w:val="0"/>
          <w:sz w:val="24"/>
          <w:highlight w:val="none"/>
        </w:rPr>
      </w:pPr>
      <w:r>
        <w:rPr>
          <w:rFonts w:hint="eastAsia" w:hAnsi="宋体" w:eastAsia="宋体" w:cs="宋体"/>
          <w:sz w:val="24"/>
          <w:highlight w:val="none"/>
          <w:lang w:eastAsia="zh-CN"/>
        </w:rPr>
        <w:t>供应商</w:t>
      </w:r>
      <w:r>
        <w:rPr>
          <w:rFonts w:hint="eastAsia" w:ascii="宋体" w:hAnsi="宋体" w:eastAsia="宋体" w:cs="宋体"/>
          <w:kern w:val="0"/>
          <w:sz w:val="24"/>
          <w:highlight w:val="none"/>
        </w:rPr>
        <w:t>名称：</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 xml:space="preserve"> </w:t>
      </w:r>
    </w:p>
    <w:p w14:paraId="2A1B4CF0">
      <w:pPr>
        <w:keepNext w:val="0"/>
        <w:keepLines w:val="0"/>
        <w:pageBreakBefore w:val="0"/>
        <w:widowControl w:val="0"/>
        <w:kinsoku/>
        <w:wordWrap/>
        <w:overflowPunct/>
        <w:topLinePunct w:val="0"/>
        <w:autoSpaceDE w:val="0"/>
        <w:autoSpaceDN w:val="0"/>
        <w:bidi w:val="0"/>
        <w:adjustRightInd w:val="0"/>
        <w:snapToGrid w:val="0"/>
        <w:spacing w:before="120" w:beforeLines="50" w:line="360" w:lineRule="auto"/>
        <w:ind w:firstLine="480" w:firstLineChars="200"/>
        <w:jc w:val="left"/>
        <w:textAlignment w:val="auto"/>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统一社会信用代码：</w:t>
      </w:r>
      <w:r>
        <w:rPr>
          <w:rFonts w:hint="eastAsia" w:ascii="宋体" w:hAnsi="宋体" w:eastAsia="宋体" w:cs="宋体"/>
          <w:kern w:val="0"/>
          <w:sz w:val="24"/>
          <w:highlight w:val="none"/>
          <w:u w:val="single"/>
        </w:rPr>
        <w:t xml:space="preserve">                </w:t>
      </w:r>
    </w:p>
    <w:p w14:paraId="1D016CC7">
      <w:pPr>
        <w:keepNext w:val="0"/>
        <w:keepLines w:val="0"/>
        <w:pageBreakBefore w:val="0"/>
        <w:widowControl w:val="0"/>
        <w:kinsoku/>
        <w:wordWrap/>
        <w:overflowPunct/>
        <w:topLinePunct w:val="0"/>
        <w:autoSpaceDE w:val="0"/>
        <w:autoSpaceDN w:val="0"/>
        <w:bidi w:val="0"/>
        <w:adjustRightInd w:val="0"/>
        <w:snapToGrid w:val="0"/>
        <w:spacing w:before="120" w:beforeLines="50" w:line="360" w:lineRule="auto"/>
        <w:ind w:firstLine="480" w:firstLineChars="200"/>
        <w:jc w:val="left"/>
        <w:textAlignment w:val="auto"/>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注册地址：</w:t>
      </w:r>
      <w:r>
        <w:rPr>
          <w:rFonts w:hint="eastAsia" w:ascii="宋体" w:hAnsi="宋体" w:eastAsia="宋体" w:cs="宋体"/>
          <w:kern w:val="0"/>
          <w:sz w:val="24"/>
          <w:highlight w:val="none"/>
          <w:u w:val="single"/>
        </w:rPr>
        <w:t xml:space="preserve">                        </w:t>
      </w:r>
    </w:p>
    <w:p w14:paraId="7A51EB08">
      <w:pPr>
        <w:keepNext w:val="0"/>
        <w:keepLines w:val="0"/>
        <w:pageBreakBefore w:val="0"/>
        <w:widowControl w:val="0"/>
        <w:kinsoku/>
        <w:wordWrap/>
        <w:overflowPunct/>
        <w:topLinePunct w:val="0"/>
        <w:autoSpaceDE w:val="0"/>
        <w:autoSpaceDN w:val="0"/>
        <w:bidi w:val="0"/>
        <w:adjustRightInd w:val="0"/>
        <w:snapToGrid w:val="0"/>
        <w:spacing w:before="120" w:beforeLines="50" w:line="360" w:lineRule="auto"/>
        <w:ind w:firstLine="480" w:firstLineChars="200"/>
        <w:jc w:val="left"/>
        <w:textAlignment w:val="auto"/>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成立时间：</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 xml:space="preserve">年 </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月</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日</w:t>
      </w:r>
    </w:p>
    <w:p w14:paraId="183CA859">
      <w:pPr>
        <w:keepNext w:val="0"/>
        <w:keepLines w:val="0"/>
        <w:pageBreakBefore w:val="0"/>
        <w:widowControl w:val="0"/>
        <w:kinsoku/>
        <w:wordWrap/>
        <w:overflowPunct/>
        <w:topLinePunct w:val="0"/>
        <w:autoSpaceDE w:val="0"/>
        <w:autoSpaceDN w:val="0"/>
        <w:bidi w:val="0"/>
        <w:adjustRightInd w:val="0"/>
        <w:snapToGrid w:val="0"/>
        <w:spacing w:before="120" w:beforeLines="50" w:line="360" w:lineRule="auto"/>
        <w:ind w:firstLine="480" w:firstLineChars="200"/>
        <w:jc w:val="left"/>
        <w:textAlignment w:val="auto"/>
        <w:outlineLvl w:val="9"/>
        <w:rPr>
          <w:rFonts w:hint="eastAsia" w:ascii="宋体" w:hAnsi="宋体" w:eastAsia="宋体" w:cs="宋体"/>
          <w:kern w:val="0"/>
          <w:sz w:val="24"/>
          <w:highlight w:val="none"/>
          <w:u w:val="single"/>
        </w:rPr>
      </w:pPr>
      <w:r>
        <w:rPr>
          <w:rFonts w:hint="eastAsia" w:ascii="宋体" w:hAnsi="宋体" w:eastAsia="宋体" w:cs="宋体"/>
          <w:kern w:val="0"/>
          <w:sz w:val="24"/>
          <w:highlight w:val="none"/>
        </w:rPr>
        <w:t>经营期限：</w:t>
      </w:r>
      <w:r>
        <w:rPr>
          <w:rFonts w:hint="eastAsia" w:ascii="宋体" w:hAnsi="宋体" w:eastAsia="宋体" w:cs="宋体"/>
          <w:kern w:val="0"/>
          <w:sz w:val="24"/>
          <w:highlight w:val="none"/>
          <w:u w:val="single"/>
        </w:rPr>
        <w:t xml:space="preserve">                  </w:t>
      </w:r>
    </w:p>
    <w:p w14:paraId="46438937">
      <w:pPr>
        <w:keepNext w:val="0"/>
        <w:keepLines w:val="0"/>
        <w:pageBreakBefore w:val="0"/>
        <w:widowControl w:val="0"/>
        <w:kinsoku/>
        <w:wordWrap/>
        <w:overflowPunct/>
        <w:topLinePunct w:val="0"/>
        <w:autoSpaceDE w:val="0"/>
        <w:autoSpaceDN w:val="0"/>
        <w:bidi w:val="0"/>
        <w:adjustRightInd w:val="0"/>
        <w:snapToGrid w:val="0"/>
        <w:spacing w:before="120" w:beforeLines="50" w:line="360" w:lineRule="auto"/>
        <w:ind w:firstLine="480" w:firstLineChars="200"/>
        <w:jc w:val="left"/>
        <w:textAlignment w:val="auto"/>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姓名：</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 xml:space="preserve"> 性别：</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u w:val="single"/>
          <w:lang w:val="en-US" w:eastAsia="zh-CN"/>
        </w:rPr>
        <w:t xml:space="preserve"> </w:t>
      </w:r>
      <w:r>
        <w:rPr>
          <w:rFonts w:hint="eastAsia" w:hAnsi="宋体" w:eastAsia="宋体" w:cs="宋体"/>
          <w:kern w:val="0"/>
          <w:sz w:val="24"/>
          <w:highlight w:val="none"/>
          <w:u w:val="single"/>
          <w:lang w:val="en-US" w:eastAsia="zh-CN"/>
        </w:rPr>
        <w:t xml:space="preserve">  </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 xml:space="preserve"> 年龄：</w:t>
      </w:r>
      <w:r>
        <w:rPr>
          <w:rFonts w:hint="eastAsia" w:ascii="宋体" w:hAnsi="宋体" w:eastAsia="宋体" w:cs="宋体"/>
          <w:kern w:val="0"/>
          <w:sz w:val="24"/>
          <w:highlight w:val="none"/>
          <w:u w:val="single"/>
        </w:rPr>
        <w:t xml:space="preserve"> </w:t>
      </w:r>
      <w:r>
        <w:rPr>
          <w:rFonts w:hint="eastAsia" w:hAnsi="宋体" w:eastAsia="宋体" w:cs="宋体"/>
          <w:kern w:val="0"/>
          <w:sz w:val="24"/>
          <w:highlight w:val="none"/>
          <w:u w:val="single"/>
          <w:lang w:val="en-US" w:eastAsia="zh-CN"/>
        </w:rPr>
        <w:t xml:space="preserve">   </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 xml:space="preserve"> 系</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w:t>
      </w:r>
      <w:r>
        <w:rPr>
          <w:rFonts w:hint="eastAsia" w:hAnsi="宋体" w:eastAsia="宋体" w:cs="宋体"/>
          <w:kern w:val="0"/>
          <w:sz w:val="24"/>
          <w:highlight w:val="none"/>
          <w:lang w:eastAsia="zh-CN"/>
        </w:rPr>
        <w:t>供应商</w:t>
      </w:r>
      <w:r>
        <w:rPr>
          <w:rFonts w:hint="eastAsia" w:ascii="宋体" w:hAnsi="宋体" w:eastAsia="宋体" w:cs="宋体"/>
          <w:kern w:val="0"/>
          <w:sz w:val="24"/>
          <w:highlight w:val="none"/>
        </w:rPr>
        <w:t>名称）的法定代表人。</w:t>
      </w:r>
    </w:p>
    <w:p w14:paraId="03C49BA5">
      <w:pPr>
        <w:keepNext w:val="0"/>
        <w:keepLines w:val="0"/>
        <w:pageBreakBefore w:val="0"/>
        <w:widowControl w:val="0"/>
        <w:kinsoku/>
        <w:wordWrap/>
        <w:overflowPunct/>
        <w:topLinePunct w:val="0"/>
        <w:autoSpaceDE w:val="0"/>
        <w:autoSpaceDN w:val="0"/>
        <w:bidi w:val="0"/>
        <w:adjustRightInd w:val="0"/>
        <w:snapToGrid w:val="0"/>
        <w:spacing w:before="120" w:beforeLines="50" w:line="360" w:lineRule="auto"/>
        <w:ind w:firstLine="480" w:firstLineChars="200"/>
        <w:jc w:val="left"/>
        <w:textAlignment w:val="auto"/>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特此证明。</w:t>
      </w:r>
    </w:p>
    <w:p w14:paraId="5D24C7E1">
      <w:pPr>
        <w:keepNext w:val="0"/>
        <w:keepLines w:val="0"/>
        <w:pageBreakBefore w:val="0"/>
        <w:widowControl w:val="0"/>
        <w:kinsoku/>
        <w:wordWrap/>
        <w:overflowPunct/>
        <w:topLinePunct w:val="0"/>
        <w:autoSpaceDE w:val="0"/>
        <w:autoSpaceDN w:val="0"/>
        <w:bidi w:val="0"/>
        <w:adjustRightInd w:val="0"/>
        <w:snapToGrid w:val="0"/>
        <w:spacing w:before="120" w:beforeLines="50" w:line="360" w:lineRule="auto"/>
        <w:ind w:firstLine="420" w:firstLineChars="200"/>
        <w:jc w:val="left"/>
        <w:textAlignment w:val="auto"/>
        <w:outlineLvl w:val="9"/>
        <w:rPr>
          <w:rFonts w:hint="eastAsia" w:ascii="宋体" w:hAnsi="宋体" w:eastAsia="宋体" w:cs="宋体"/>
          <w:kern w:val="0"/>
          <w:szCs w:val="21"/>
          <w:highlight w:val="none"/>
        </w:rPr>
      </w:pPr>
      <w:r>
        <w:rPr>
          <w:rFonts w:hint="eastAsia" w:ascii="宋体" w:hAnsi="宋体" w:eastAsia="宋体" w:cs="宋体"/>
          <w:szCs w:val="21"/>
          <w:highlight w:val="none"/>
        </w:rPr>
        <w:t>附：法定代表人身份证复印件</w:t>
      </w:r>
      <w:r>
        <w:rPr>
          <w:rFonts w:hint="eastAsia" w:ascii="宋体" w:hAnsi="宋体" w:eastAsia="宋体" w:cs="宋体"/>
          <w:color w:val="000000"/>
          <w:szCs w:val="21"/>
          <w:highlight w:val="none"/>
          <w:lang w:val="zh-CN"/>
        </w:rPr>
        <w:t>（正反面）</w:t>
      </w:r>
    </w:p>
    <w:p w14:paraId="539E1D09">
      <w:pPr>
        <w:adjustRightInd w:val="0"/>
        <w:snapToGrid w:val="0"/>
        <w:spacing w:line="360" w:lineRule="auto"/>
        <w:ind w:right="420"/>
        <w:outlineLvl w:val="9"/>
        <w:rPr>
          <w:rFonts w:hint="eastAsia" w:ascii="宋体" w:hAnsi="宋体" w:eastAsia="宋体" w:cs="宋体"/>
          <w:sz w:val="24"/>
          <w:highlight w:val="none"/>
        </w:rPr>
      </w:pPr>
    </w:p>
    <w:p w14:paraId="2C786002">
      <w:pPr>
        <w:pStyle w:val="8"/>
        <w:tabs>
          <w:tab w:val="left" w:pos="420"/>
        </w:tabs>
        <w:outlineLvl w:val="9"/>
        <w:rPr>
          <w:rFonts w:hint="eastAsia" w:ascii="宋体" w:hAnsi="宋体" w:eastAsia="宋体" w:cs="宋体"/>
          <w:sz w:val="24"/>
          <w:highlight w:val="none"/>
        </w:rPr>
      </w:pPr>
    </w:p>
    <w:p w14:paraId="158C6103">
      <w:pPr>
        <w:outlineLvl w:val="9"/>
        <w:rPr>
          <w:rFonts w:hint="eastAsia" w:ascii="宋体" w:hAnsi="宋体" w:eastAsia="宋体" w:cs="宋体"/>
          <w:sz w:val="24"/>
          <w:highlight w:val="none"/>
        </w:rPr>
      </w:pPr>
    </w:p>
    <w:p w14:paraId="48D2F2E5">
      <w:pPr>
        <w:pStyle w:val="8"/>
        <w:tabs>
          <w:tab w:val="left" w:pos="420"/>
        </w:tabs>
        <w:outlineLvl w:val="9"/>
        <w:rPr>
          <w:rFonts w:hint="eastAsia" w:ascii="宋体" w:hAnsi="宋体" w:eastAsia="宋体" w:cs="宋体"/>
          <w:sz w:val="24"/>
          <w:highlight w:val="none"/>
        </w:rPr>
      </w:pPr>
    </w:p>
    <w:p w14:paraId="43DA4140">
      <w:pPr>
        <w:outlineLvl w:val="9"/>
        <w:rPr>
          <w:rFonts w:hint="eastAsia" w:ascii="宋体" w:hAnsi="宋体" w:eastAsia="宋体" w:cs="宋体"/>
          <w:sz w:val="24"/>
          <w:highlight w:val="none"/>
        </w:rPr>
      </w:pPr>
    </w:p>
    <w:p w14:paraId="6B8340DC">
      <w:pPr>
        <w:outlineLvl w:val="9"/>
        <w:rPr>
          <w:rFonts w:hint="eastAsia"/>
          <w:highlight w:val="none"/>
        </w:rPr>
      </w:pPr>
    </w:p>
    <w:p w14:paraId="4C1CBAB3">
      <w:pPr>
        <w:pStyle w:val="8"/>
        <w:tabs>
          <w:tab w:val="left" w:pos="420"/>
        </w:tabs>
        <w:outlineLvl w:val="9"/>
        <w:rPr>
          <w:rFonts w:hint="eastAsia" w:ascii="宋体" w:hAnsi="宋体" w:eastAsia="宋体" w:cs="宋体"/>
          <w:sz w:val="24"/>
          <w:highlight w:val="none"/>
        </w:rPr>
      </w:pPr>
    </w:p>
    <w:p w14:paraId="4CAD074E">
      <w:pPr>
        <w:outlineLvl w:val="9"/>
        <w:rPr>
          <w:rFonts w:hint="eastAsia"/>
          <w:highlight w:val="none"/>
        </w:rPr>
      </w:pPr>
    </w:p>
    <w:p w14:paraId="0D884635">
      <w:pPr>
        <w:adjustRightInd w:val="0"/>
        <w:snapToGrid w:val="0"/>
        <w:spacing w:line="360" w:lineRule="auto"/>
        <w:ind w:right="420"/>
        <w:outlineLvl w:val="9"/>
        <w:rPr>
          <w:rFonts w:hint="eastAsia" w:ascii="宋体" w:hAnsi="宋体" w:eastAsia="宋体" w:cs="宋体"/>
          <w:sz w:val="24"/>
          <w:highlight w:val="none"/>
        </w:rPr>
      </w:pPr>
    </w:p>
    <w:p w14:paraId="31A002ED">
      <w:pPr>
        <w:keepNext w:val="0"/>
        <w:keepLines w:val="0"/>
        <w:pageBreakBefore w:val="0"/>
        <w:widowControl w:val="0"/>
        <w:kinsoku/>
        <w:wordWrap/>
        <w:overflowPunct/>
        <w:topLinePunct w:val="0"/>
        <w:autoSpaceDE/>
        <w:autoSpaceDN/>
        <w:bidi w:val="0"/>
        <w:adjustRightInd w:val="0"/>
        <w:snapToGrid w:val="0"/>
        <w:spacing w:line="480" w:lineRule="auto"/>
        <w:ind w:right="0" w:firstLine="480" w:firstLineChars="200"/>
        <w:textAlignment w:val="auto"/>
        <w:outlineLvl w:val="9"/>
        <w:rPr>
          <w:rFonts w:hint="eastAsia" w:ascii="宋体" w:hAnsi="宋体" w:eastAsia="宋体" w:cs="宋体"/>
          <w:sz w:val="24"/>
          <w:highlight w:val="none"/>
        </w:rPr>
      </w:pPr>
      <w:r>
        <w:rPr>
          <w:rFonts w:hint="eastAsia" w:hAnsi="宋体" w:eastAsia="宋体" w:cs="宋体"/>
          <w:sz w:val="24"/>
          <w:highlight w:val="none"/>
          <w:lang w:eastAsia="zh-CN"/>
        </w:rPr>
        <w:t>供应商</w:t>
      </w:r>
      <w:r>
        <w:rPr>
          <w:rFonts w:hint="eastAsia" w:ascii="宋体" w:hAnsi="宋体" w:eastAsia="宋体" w:cs="宋体"/>
          <w:sz w:val="24"/>
          <w:highlight w:val="none"/>
        </w:rPr>
        <w:t>名称</w:t>
      </w:r>
      <w:r>
        <w:rPr>
          <w:rFonts w:hint="eastAsia" w:hAnsi="宋体" w:eastAsia="宋体" w:cs="宋体"/>
          <w:sz w:val="24"/>
          <w:highlight w:val="none"/>
          <w:lang w:eastAsia="zh-CN"/>
        </w:rPr>
        <w:t>：</w:t>
      </w:r>
      <w:r>
        <w:rPr>
          <w:rFonts w:hint="eastAsia" w:hAnsi="宋体" w:eastAsia="宋体" w:cs="宋体"/>
          <w:sz w:val="24"/>
          <w:highlight w:val="none"/>
          <w:u w:val="single"/>
          <w:lang w:val="en-US" w:eastAsia="zh-CN"/>
        </w:rPr>
        <w:t xml:space="preserve">                            </w:t>
      </w:r>
      <w:r>
        <w:rPr>
          <w:rFonts w:hint="eastAsia" w:ascii="宋体" w:hAnsi="宋体" w:eastAsia="宋体" w:cs="宋体"/>
          <w:sz w:val="24"/>
          <w:highlight w:val="none"/>
        </w:rPr>
        <w:t>（</w:t>
      </w:r>
      <w:r>
        <w:rPr>
          <w:rFonts w:hint="eastAsia" w:ascii="宋体" w:hAnsi="宋体" w:eastAsia="宋体" w:cs="宋体"/>
          <w:sz w:val="24"/>
          <w:highlight w:val="none"/>
          <w:lang w:eastAsia="zh-CN"/>
        </w:rPr>
        <w:t>盖单位公章</w:t>
      </w:r>
      <w:r>
        <w:rPr>
          <w:rFonts w:hint="eastAsia" w:ascii="宋体" w:hAnsi="宋体" w:eastAsia="宋体" w:cs="宋体"/>
          <w:sz w:val="24"/>
          <w:highlight w:val="none"/>
        </w:rPr>
        <w:t>）</w:t>
      </w:r>
    </w:p>
    <w:p w14:paraId="6F4EC423">
      <w:pPr>
        <w:keepNext w:val="0"/>
        <w:keepLines w:val="0"/>
        <w:pageBreakBefore w:val="0"/>
        <w:widowControl w:val="0"/>
        <w:kinsoku/>
        <w:wordWrap/>
        <w:overflowPunct/>
        <w:topLinePunct w:val="0"/>
        <w:autoSpaceDE/>
        <w:autoSpaceDN/>
        <w:bidi w:val="0"/>
        <w:adjustRightInd w:val="0"/>
        <w:snapToGrid w:val="0"/>
        <w:spacing w:line="480" w:lineRule="auto"/>
        <w:ind w:right="0" w:firstLine="480" w:firstLineChars="200"/>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日</w:t>
      </w:r>
      <w:r>
        <w:rPr>
          <w:rFonts w:hint="eastAsia" w:hAnsi="宋体" w:eastAsia="宋体" w:cs="宋体"/>
          <w:sz w:val="24"/>
          <w:highlight w:val="none"/>
          <w:lang w:val="en-US" w:eastAsia="zh-CN"/>
        </w:rPr>
        <w:t xml:space="preserve">   </w:t>
      </w:r>
      <w:r>
        <w:rPr>
          <w:rFonts w:hint="eastAsia" w:ascii="宋体" w:hAnsi="宋体" w:eastAsia="宋体" w:cs="宋体"/>
          <w:sz w:val="24"/>
          <w:highlight w:val="none"/>
        </w:rPr>
        <w:t>期：</w:t>
      </w:r>
      <w:r>
        <w:rPr>
          <w:rFonts w:hint="eastAsia" w:ascii="宋体" w:hAnsi="宋体" w:eastAsia="宋体" w:cs="宋体"/>
          <w:sz w:val="24"/>
          <w:highlight w:val="none"/>
          <w:u w:val="single"/>
        </w:rPr>
        <w:t xml:space="preserve">  </w:t>
      </w:r>
      <w:r>
        <w:rPr>
          <w:rFonts w:hint="eastAsia"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single"/>
        </w:rPr>
        <w:t xml:space="preserve"> </w:t>
      </w:r>
      <w:r>
        <w:rPr>
          <w:rFonts w:hint="eastAsia"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single"/>
        </w:rPr>
        <w:t xml:space="preserve"> </w:t>
      </w:r>
      <w:r>
        <w:rPr>
          <w:rFonts w:hint="eastAsia"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日</w:t>
      </w:r>
    </w:p>
    <w:p w14:paraId="68E11D67">
      <w:pPr>
        <w:pStyle w:val="8"/>
        <w:numPr>
          <w:ilvl w:val="0"/>
          <w:numId w:val="0"/>
        </w:numPr>
        <w:tabs>
          <w:tab w:val="left" w:pos="420"/>
        </w:tabs>
        <w:ind w:leftChars="200"/>
        <w:outlineLvl w:val="9"/>
        <w:rPr>
          <w:rFonts w:hint="eastAsia"/>
          <w:color w:val="auto"/>
          <w:highlight w:val="none"/>
        </w:rPr>
      </w:pPr>
    </w:p>
    <w:p w14:paraId="021D3A79">
      <w:pPr>
        <w:pStyle w:val="8"/>
        <w:numPr>
          <w:ilvl w:val="0"/>
          <w:numId w:val="0"/>
        </w:numPr>
        <w:tabs>
          <w:tab w:val="left" w:pos="420"/>
        </w:tabs>
        <w:jc w:val="left"/>
        <w:outlineLvl w:val="9"/>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说明：</w:t>
      </w:r>
      <w:r>
        <w:rPr>
          <w:rFonts w:hint="eastAsia" w:ascii="宋体" w:hAnsi="宋体" w:eastAsia="宋体" w:cs="宋体"/>
          <w:b/>
          <w:bCs/>
          <w:color w:val="auto"/>
          <w:sz w:val="24"/>
          <w:szCs w:val="24"/>
          <w:highlight w:val="none"/>
          <w:lang w:val="zh-CN" w:eastAsia="zh-CN"/>
        </w:rPr>
        <w:t>仅限法定代表人参加时提供。</w:t>
      </w:r>
    </w:p>
    <w:p w14:paraId="08A81553">
      <w:pPr>
        <w:spacing w:line="560" w:lineRule="exact"/>
        <w:jc w:val="center"/>
        <w:outlineLvl w:val="9"/>
        <w:rPr>
          <w:rFonts w:hint="eastAsia" w:ascii="宋体" w:hAnsi="宋体" w:cs="楷体"/>
          <w:b/>
          <w:bCs/>
          <w:szCs w:val="24"/>
          <w:highlight w:val="none"/>
        </w:rPr>
      </w:pPr>
      <w:r>
        <w:rPr>
          <w:rFonts w:hint="eastAsia" w:ascii="宋体" w:hAnsi="宋体" w:cs="楷体"/>
          <w:b/>
          <w:bCs/>
          <w:szCs w:val="24"/>
          <w:highlight w:val="none"/>
        </w:rPr>
        <w:br w:type="page"/>
      </w:r>
      <w:r>
        <w:rPr>
          <w:rFonts w:hint="eastAsia" w:ascii="宋体" w:hAnsi="宋体" w:cs="楷体"/>
          <w:b/>
          <w:bCs/>
          <w:szCs w:val="24"/>
          <w:highlight w:val="none"/>
        </w:rPr>
        <w:t>6-2、法定代表人授权委托书</w:t>
      </w:r>
    </w:p>
    <w:p w14:paraId="70104E8F">
      <w:pPr>
        <w:pStyle w:val="8"/>
        <w:tabs>
          <w:tab w:val="left" w:pos="420"/>
        </w:tabs>
        <w:outlineLvl w:val="9"/>
        <w:rPr>
          <w:rFonts w:hint="eastAsia" w:ascii="宋体" w:hAnsi="宋体" w:cs="楷体"/>
          <w:b/>
          <w:bCs/>
          <w:szCs w:val="24"/>
          <w:highlight w:val="none"/>
        </w:rPr>
      </w:pPr>
    </w:p>
    <w:bookmarkEnd w:id="336"/>
    <w:bookmarkEnd w:id="337"/>
    <w:bookmarkEnd w:id="338"/>
    <w:bookmarkEnd w:id="339"/>
    <w:bookmarkEnd w:id="340"/>
    <w:bookmarkEnd w:id="341"/>
    <w:bookmarkEnd w:id="342"/>
    <w:bookmarkEnd w:id="343"/>
    <w:bookmarkEnd w:id="344"/>
    <w:bookmarkEnd w:id="345"/>
    <w:p w14:paraId="221B9AAC">
      <w:pPr>
        <w:spacing w:line="560" w:lineRule="exact"/>
        <w:jc w:val="left"/>
        <w:outlineLvl w:val="9"/>
        <w:rPr>
          <w:rFonts w:hint="eastAsia" w:ascii="宋体" w:hAnsi="宋体" w:eastAsia="宋体" w:cs="宋体"/>
          <w:spacing w:val="4"/>
          <w:szCs w:val="24"/>
          <w:highlight w:val="none"/>
          <w:lang w:eastAsia="zh-CN"/>
        </w:rPr>
      </w:pPr>
      <w:bookmarkStart w:id="346" w:name="_Toc5659"/>
      <w:bookmarkStart w:id="347" w:name="_Toc458617478"/>
      <w:bookmarkStart w:id="348" w:name="_Toc28085"/>
      <w:r>
        <w:rPr>
          <w:rFonts w:hint="eastAsia" w:ascii="宋体" w:hAnsi="宋体" w:eastAsia="宋体" w:cs="宋体"/>
          <w:b/>
          <w:spacing w:val="4"/>
          <w:szCs w:val="24"/>
          <w:highlight w:val="none"/>
        </w:rPr>
        <w:t>致：</w:t>
      </w:r>
      <w:r>
        <w:rPr>
          <w:rFonts w:hint="eastAsia" w:ascii="宋体" w:hAnsi="宋体" w:cs="宋体"/>
          <w:b/>
          <w:spacing w:val="4"/>
          <w:szCs w:val="24"/>
          <w:highlight w:val="none"/>
          <w:u w:val="single"/>
          <w:lang w:val="en-US" w:eastAsia="zh-CN"/>
        </w:rPr>
        <w:t xml:space="preserve"> </w:t>
      </w:r>
    </w:p>
    <w:p w14:paraId="30E42A16">
      <w:pPr>
        <w:spacing w:line="560" w:lineRule="exact"/>
        <w:ind w:firstLine="436" w:firstLineChars="200"/>
        <w:jc w:val="left"/>
        <w:outlineLvl w:val="9"/>
        <w:rPr>
          <w:rFonts w:hint="eastAsia" w:ascii="宋体" w:hAnsi="宋体" w:eastAsia="宋体" w:cs="宋体"/>
          <w:spacing w:val="4"/>
          <w:szCs w:val="24"/>
          <w:highlight w:val="none"/>
        </w:rPr>
      </w:pPr>
      <w:r>
        <w:rPr>
          <w:rFonts w:hint="eastAsia" w:ascii="宋体" w:hAnsi="宋体" w:eastAsia="宋体" w:cs="宋体"/>
          <w:spacing w:val="4"/>
          <w:szCs w:val="24"/>
          <w:highlight w:val="none"/>
          <w:u w:val="single"/>
        </w:rPr>
        <w:t>(</w:t>
      </w:r>
      <w:r>
        <w:rPr>
          <w:rFonts w:hint="eastAsia" w:hAnsi="宋体" w:eastAsia="宋体" w:cs="宋体"/>
          <w:spacing w:val="4"/>
          <w:szCs w:val="24"/>
          <w:highlight w:val="none"/>
          <w:u w:val="single"/>
          <w:lang w:eastAsia="zh-CN"/>
        </w:rPr>
        <w:t>供应商</w:t>
      </w:r>
      <w:r>
        <w:rPr>
          <w:rFonts w:hint="eastAsia" w:ascii="宋体" w:hAnsi="宋体" w:eastAsia="宋体" w:cs="宋体"/>
          <w:spacing w:val="4"/>
          <w:szCs w:val="24"/>
          <w:highlight w:val="none"/>
          <w:u w:val="single"/>
        </w:rPr>
        <w:t>名称)</w:t>
      </w:r>
      <w:r>
        <w:rPr>
          <w:rFonts w:hint="eastAsia" w:ascii="宋体" w:hAnsi="宋体" w:eastAsia="宋体" w:cs="宋体"/>
          <w:spacing w:val="4"/>
          <w:szCs w:val="24"/>
          <w:highlight w:val="none"/>
          <w:u w:val="single"/>
          <w:lang w:val="en-US" w:eastAsia="zh-CN"/>
        </w:rPr>
        <w:t xml:space="preserve">   </w:t>
      </w:r>
      <w:r>
        <w:rPr>
          <w:rFonts w:hint="eastAsia" w:ascii="宋体" w:hAnsi="宋体" w:eastAsia="宋体" w:cs="宋体"/>
          <w:spacing w:val="4"/>
          <w:szCs w:val="24"/>
          <w:highlight w:val="none"/>
        </w:rPr>
        <w:t>按中华人民共和国法律于</w:t>
      </w:r>
      <w:r>
        <w:rPr>
          <w:rFonts w:hint="eastAsia" w:ascii="宋体" w:hAnsi="宋体" w:eastAsia="宋体" w:cs="宋体"/>
          <w:spacing w:val="4"/>
          <w:szCs w:val="24"/>
          <w:highlight w:val="none"/>
          <w:u w:val="none"/>
        </w:rPr>
        <w:t>（</w:t>
      </w:r>
      <w:r>
        <w:rPr>
          <w:rFonts w:hint="eastAsia" w:ascii="宋体" w:hAnsi="宋体" w:eastAsia="宋体" w:cs="宋体"/>
          <w:spacing w:val="4"/>
          <w:szCs w:val="24"/>
          <w:highlight w:val="none"/>
          <w:u w:val="single"/>
        </w:rPr>
        <w:t xml:space="preserve"> </w:t>
      </w:r>
      <w:r>
        <w:rPr>
          <w:rFonts w:hint="eastAsia" w:hAnsi="宋体" w:eastAsia="宋体" w:cs="宋体"/>
          <w:spacing w:val="4"/>
          <w:szCs w:val="24"/>
          <w:highlight w:val="none"/>
          <w:u w:val="single"/>
          <w:lang w:val="en-US" w:eastAsia="zh-CN"/>
        </w:rPr>
        <w:t xml:space="preserve">   </w:t>
      </w:r>
      <w:r>
        <w:rPr>
          <w:rFonts w:hint="eastAsia" w:ascii="宋体" w:hAnsi="宋体" w:eastAsia="宋体" w:cs="宋体"/>
          <w:spacing w:val="4"/>
          <w:szCs w:val="24"/>
          <w:highlight w:val="none"/>
          <w:u w:val="single"/>
        </w:rPr>
        <w:t xml:space="preserve"> </w:t>
      </w:r>
      <w:r>
        <w:rPr>
          <w:rFonts w:hint="eastAsia" w:ascii="宋体" w:hAnsi="宋体" w:eastAsia="宋体" w:cs="宋体"/>
          <w:spacing w:val="4"/>
          <w:szCs w:val="24"/>
          <w:highlight w:val="none"/>
          <w:u w:val="none"/>
        </w:rPr>
        <w:t>年</w:t>
      </w:r>
      <w:r>
        <w:rPr>
          <w:rFonts w:hint="eastAsia" w:ascii="宋体" w:hAnsi="宋体" w:eastAsia="宋体" w:cs="宋体"/>
          <w:spacing w:val="4"/>
          <w:szCs w:val="24"/>
          <w:highlight w:val="none"/>
          <w:u w:val="single"/>
        </w:rPr>
        <w:t xml:space="preserve"> </w:t>
      </w:r>
      <w:r>
        <w:rPr>
          <w:rFonts w:hint="eastAsia" w:hAnsi="宋体" w:eastAsia="宋体" w:cs="宋体"/>
          <w:spacing w:val="4"/>
          <w:szCs w:val="24"/>
          <w:highlight w:val="none"/>
          <w:u w:val="single"/>
          <w:lang w:val="en-US" w:eastAsia="zh-CN"/>
        </w:rPr>
        <w:t xml:space="preserve">  </w:t>
      </w:r>
      <w:r>
        <w:rPr>
          <w:rFonts w:hint="eastAsia" w:ascii="宋体" w:hAnsi="宋体" w:eastAsia="宋体" w:cs="宋体"/>
          <w:spacing w:val="4"/>
          <w:szCs w:val="24"/>
          <w:highlight w:val="none"/>
          <w:u w:val="single"/>
        </w:rPr>
        <w:t xml:space="preserve"> </w:t>
      </w:r>
      <w:r>
        <w:rPr>
          <w:rFonts w:hint="eastAsia" w:ascii="宋体" w:hAnsi="宋体" w:eastAsia="宋体" w:cs="宋体"/>
          <w:spacing w:val="4"/>
          <w:szCs w:val="24"/>
          <w:highlight w:val="none"/>
          <w:u w:val="none"/>
        </w:rPr>
        <w:t>月</w:t>
      </w:r>
      <w:r>
        <w:rPr>
          <w:rFonts w:hint="eastAsia" w:ascii="宋体" w:hAnsi="宋体" w:eastAsia="宋体" w:cs="宋体"/>
          <w:spacing w:val="4"/>
          <w:szCs w:val="24"/>
          <w:highlight w:val="none"/>
          <w:u w:val="single"/>
        </w:rPr>
        <w:t xml:space="preserve"> </w:t>
      </w:r>
      <w:r>
        <w:rPr>
          <w:rFonts w:hint="eastAsia" w:hAnsi="宋体" w:eastAsia="宋体" w:cs="宋体"/>
          <w:spacing w:val="4"/>
          <w:szCs w:val="24"/>
          <w:highlight w:val="none"/>
          <w:u w:val="single"/>
          <w:lang w:val="en-US" w:eastAsia="zh-CN"/>
        </w:rPr>
        <w:t xml:space="preserve">  </w:t>
      </w:r>
      <w:r>
        <w:rPr>
          <w:rFonts w:hint="eastAsia" w:ascii="宋体" w:hAnsi="宋体" w:eastAsia="宋体" w:cs="宋体"/>
          <w:spacing w:val="4"/>
          <w:szCs w:val="24"/>
          <w:highlight w:val="none"/>
          <w:u w:val="single"/>
        </w:rPr>
        <w:t xml:space="preserve"> </w:t>
      </w:r>
      <w:r>
        <w:rPr>
          <w:rFonts w:hint="eastAsia" w:ascii="宋体" w:hAnsi="宋体" w:eastAsia="宋体" w:cs="宋体"/>
          <w:spacing w:val="4"/>
          <w:szCs w:val="24"/>
          <w:highlight w:val="none"/>
          <w:u w:val="none"/>
        </w:rPr>
        <w:t>日 ）</w:t>
      </w:r>
      <w:r>
        <w:rPr>
          <w:rFonts w:hint="eastAsia" w:ascii="宋体" w:hAnsi="宋体" w:eastAsia="宋体" w:cs="宋体"/>
          <w:spacing w:val="4"/>
          <w:szCs w:val="24"/>
          <w:highlight w:val="none"/>
          <w:u w:val="none"/>
          <w:lang w:val="en-US" w:eastAsia="zh-CN"/>
        </w:rPr>
        <w:t xml:space="preserve">  </w:t>
      </w:r>
      <w:r>
        <w:rPr>
          <w:rFonts w:hint="eastAsia" w:ascii="宋体" w:hAnsi="宋体" w:eastAsia="宋体" w:cs="宋体"/>
          <w:spacing w:val="4"/>
          <w:szCs w:val="24"/>
          <w:highlight w:val="none"/>
        </w:rPr>
        <w:t>成立。</w:t>
      </w:r>
      <w:r>
        <w:rPr>
          <w:rFonts w:hint="eastAsia" w:ascii="宋体" w:hAnsi="宋体" w:eastAsia="宋体" w:cs="宋体"/>
          <w:szCs w:val="24"/>
          <w:highlight w:val="none"/>
          <w:u w:val="none"/>
        </w:rPr>
        <w:t>法定代表人</w:t>
      </w:r>
      <w:r>
        <w:rPr>
          <w:rFonts w:hint="eastAsia" w:hAnsi="宋体" w:eastAsia="宋体" w:cs="宋体"/>
          <w:szCs w:val="24"/>
          <w:highlight w:val="none"/>
          <w:u w:val="single"/>
          <w:lang w:val="en-US" w:eastAsia="zh-CN"/>
        </w:rPr>
        <w:t xml:space="preserve">  </w:t>
      </w:r>
      <w:r>
        <w:rPr>
          <w:rFonts w:hint="eastAsia" w:ascii="宋体" w:hAnsi="宋体" w:eastAsia="宋体" w:cs="宋体"/>
          <w:spacing w:val="4"/>
          <w:szCs w:val="24"/>
          <w:highlight w:val="none"/>
          <w:u w:val="single"/>
        </w:rPr>
        <w:t>姓名</w:t>
      </w:r>
      <w:r>
        <w:rPr>
          <w:rFonts w:hint="eastAsia" w:hAnsi="宋体" w:eastAsia="宋体" w:cs="宋体"/>
          <w:spacing w:val="4"/>
          <w:szCs w:val="24"/>
          <w:highlight w:val="none"/>
          <w:u w:val="single"/>
          <w:lang w:val="en-US" w:eastAsia="zh-CN"/>
        </w:rPr>
        <w:t xml:space="preserve">   </w:t>
      </w:r>
      <w:r>
        <w:rPr>
          <w:rFonts w:hint="eastAsia" w:ascii="宋体" w:hAnsi="宋体" w:eastAsia="宋体" w:cs="宋体"/>
          <w:spacing w:val="4"/>
          <w:szCs w:val="24"/>
          <w:highlight w:val="none"/>
        </w:rPr>
        <w:t>特授权</w:t>
      </w:r>
      <w:r>
        <w:rPr>
          <w:rFonts w:hint="eastAsia" w:hAnsi="宋体" w:eastAsia="宋体" w:cs="宋体"/>
          <w:spacing w:val="4"/>
          <w:szCs w:val="24"/>
          <w:highlight w:val="none"/>
          <w:u w:val="single"/>
          <w:lang w:val="en-US" w:eastAsia="zh-CN"/>
        </w:rPr>
        <w:t xml:space="preserve">  </w:t>
      </w:r>
      <w:r>
        <w:rPr>
          <w:rFonts w:hint="eastAsia" w:hAnsi="宋体" w:eastAsia="宋体" w:cs="宋体"/>
          <w:szCs w:val="24"/>
          <w:highlight w:val="none"/>
          <w:u w:val="single"/>
          <w:lang w:eastAsia="zh-CN"/>
        </w:rPr>
        <w:t>被授权人</w:t>
      </w:r>
      <w:r>
        <w:rPr>
          <w:rFonts w:hint="eastAsia" w:ascii="宋体" w:hAnsi="宋体" w:eastAsia="宋体" w:cs="宋体"/>
          <w:spacing w:val="4"/>
          <w:szCs w:val="24"/>
          <w:highlight w:val="none"/>
          <w:u w:val="single"/>
        </w:rPr>
        <w:t>姓名</w:t>
      </w:r>
      <w:r>
        <w:rPr>
          <w:rFonts w:hint="eastAsia" w:hAnsi="宋体" w:eastAsia="宋体" w:cs="宋体"/>
          <w:spacing w:val="4"/>
          <w:szCs w:val="24"/>
          <w:highlight w:val="none"/>
          <w:u w:val="single"/>
          <w:lang w:val="en-US" w:eastAsia="zh-CN"/>
        </w:rPr>
        <w:t xml:space="preserve">  </w:t>
      </w:r>
      <w:r>
        <w:rPr>
          <w:rFonts w:hint="eastAsia" w:ascii="宋体" w:hAnsi="宋体" w:eastAsia="宋体" w:cs="宋体"/>
          <w:spacing w:val="4"/>
          <w:szCs w:val="24"/>
          <w:highlight w:val="none"/>
        </w:rPr>
        <w:t>代表我公司全权办理针对本次</w:t>
      </w:r>
      <w:r>
        <w:rPr>
          <w:rFonts w:hint="eastAsia" w:hAnsi="宋体" w:eastAsia="宋体" w:cs="宋体"/>
          <w:spacing w:val="4"/>
          <w:szCs w:val="24"/>
          <w:highlight w:val="none"/>
          <w:u w:val="single"/>
          <w:lang w:val="en-US" w:eastAsia="zh-CN"/>
        </w:rPr>
        <w:t xml:space="preserve">  </w:t>
      </w:r>
      <w:r>
        <w:rPr>
          <w:rFonts w:hint="eastAsia" w:ascii="宋体" w:hAnsi="宋体" w:eastAsia="宋体" w:cs="宋体"/>
          <w:spacing w:val="4"/>
          <w:szCs w:val="24"/>
          <w:highlight w:val="none"/>
          <w:u w:val="single"/>
          <w:lang w:eastAsia="zh-CN"/>
        </w:rPr>
        <w:t>项目名称、</w:t>
      </w:r>
      <w:r>
        <w:rPr>
          <w:rFonts w:hint="eastAsia" w:ascii="宋体" w:hAnsi="宋体" w:eastAsia="宋体" w:cs="宋体"/>
          <w:spacing w:val="4"/>
          <w:szCs w:val="24"/>
          <w:highlight w:val="none"/>
          <w:u w:val="single"/>
        </w:rPr>
        <w:t xml:space="preserve">项目编号   </w:t>
      </w:r>
      <w:r>
        <w:rPr>
          <w:rFonts w:hint="eastAsia" w:ascii="宋体" w:hAnsi="宋体" w:eastAsia="宋体" w:cs="宋体"/>
          <w:spacing w:val="4"/>
          <w:szCs w:val="24"/>
          <w:highlight w:val="none"/>
        </w:rPr>
        <w:t>投标、谈判、签约等具体工作，并签署全部有关的文件、协议及合同。</w:t>
      </w:r>
    </w:p>
    <w:p w14:paraId="5AA9E97A">
      <w:pPr>
        <w:spacing w:line="560" w:lineRule="exact"/>
        <w:ind w:firstLine="436" w:firstLineChars="200"/>
        <w:jc w:val="left"/>
        <w:outlineLvl w:val="9"/>
        <w:rPr>
          <w:rFonts w:hint="eastAsia" w:ascii="宋体" w:hAnsi="宋体" w:eastAsia="宋体" w:cs="宋体"/>
          <w:spacing w:val="4"/>
          <w:szCs w:val="24"/>
          <w:highlight w:val="none"/>
        </w:rPr>
      </w:pPr>
      <w:r>
        <w:rPr>
          <w:rFonts w:hint="eastAsia" w:ascii="宋体" w:hAnsi="宋体" w:eastAsia="宋体" w:cs="宋体"/>
          <w:spacing w:val="4"/>
          <w:szCs w:val="24"/>
          <w:highlight w:val="none"/>
        </w:rPr>
        <w:t>我公司对</w:t>
      </w:r>
      <w:r>
        <w:rPr>
          <w:rFonts w:hint="eastAsia" w:hAnsi="宋体" w:eastAsia="宋体" w:cs="宋体"/>
          <w:szCs w:val="24"/>
          <w:highlight w:val="none"/>
          <w:lang w:eastAsia="zh-CN"/>
        </w:rPr>
        <w:t>被授权人</w:t>
      </w:r>
      <w:r>
        <w:rPr>
          <w:rFonts w:hint="eastAsia" w:ascii="宋体" w:hAnsi="宋体" w:eastAsia="宋体" w:cs="宋体"/>
          <w:spacing w:val="4"/>
          <w:szCs w:val="24"/>
          <w:highlight w:val="none"/>
        </w:rPr>
        <w:t>的签名负全部责任。</w:t>
      </w:r>
    </w:p>
    <w:p w14:paraId="7A6B5099">
      <w:pPr>
        <w:spacing w:line="560" w:lineRule="exact"/>
        <w:ind w:right="204" w:rightChars="97" w:firstLine="420" w:firstLineChars="200"/>
        <w:jc w:val="left"/>
        <w:outlineLvl w:val="9"/>
        <w:rPr>
          <w:rFonts w:hint="eastAsia" w:hAnsi="宋体" w:eastAsia="宋体" w:cs="宋体"/>
          <w:b w:val="0"/>
          <w:bCs w:val="0"/>
          <w:highlight w:val="none"/>
          <w:u w:val="none"/>
          <w:lang w:val="en-US" w:eastAsia="zh-CN"/>
        </w:rPr>
      </w:pPr>
      <w:r>
        <w:rPr>
          <w:rFonts w:hint="eastAsia" w:hAnsi="宋体" w:eastAsia="宋体" w:cs="宋体"/>
          <w:b w:val="0"/>
          <w:bCs w:val="0"/>
          <w:szCs w:val="24"/>
          <w:highlight w:val="none"/>
          <w:lang w:eastAsia="zh-CN"/>
        </w:rPr>
        <w:t>本授权有效期与投标有效期一致</w:t>
      </w:r>
      <w:r>
        <w:rPr>
          <w:rFonts w:hint="eastAsia" w:hAnsi="宋体" w:eastAsia="宋体" w:cs="宋体"/>
          <w:b w:val="0"/>
          <w:bCs w:val="0"/>
          <w:highlight w:val="none"/>
          <w:u w:val="none"/>
          <w:lang w:val="en-US" w:eastAsia="zh-CN"/>
        </w:rPr>
        <w:t>。</w:t>
      </w:r>
    </w:p>
    <w:tbl>
      <w:tblPr>
        <w:tblStyle w:val="21"/>
        <w:tblW w:w="0" w:type="auto"/>
        <w:tblInd w:w="633" w:type="dxa"/>
        <w:tblLayout w:type="fixed"/>
        <w:tblCellMar>
          <w:top w:w="0" w:type="dxa"/>
          <w:left w:w="108" w:type="dxa"/>
          <w:bottom w:w="0" w:type="dxa"/>
          <w:right w:w="108" w:type="dxa"/>
        </w:tblCellMar>
      </w:tblPr>
      <w:tblGrid>
        <w:gridCol w:w="4200"/>
        <w:gridCol w:w="3990"/>
      </w:tblGrid>
      <w:tr w14:paraId="283C40D9">
        <w:tblPrEx>
          <w:tblCellMar>
            <w:top w:w="0" w:type="dxa"/>
            <w:left w:w="108" w:type="dxa"/>
            <w:bottom w:w="0" w:type="dxa"/>
            <w:right w:w="108" w:type="dxa"/>
          </w:tblCellMar>
        </w:tblPrEx>
        <w:trPr>
          <w:trHeight w:val="600" w:hRule="atLeast"/>
        </w:trPr>
        <w:tc>
          <w:tcPr>
            <w:tcW w:w="4200" w:type="dxa"/>
            <w:noWrap w:val="0"/>
            <w:vAlign w:val="top"/>
          </w:tcPr>
          <w:p w14:paraId="1135DC13">
            <w:pPr>
              <w:spacing w:line="520" w:lineRule="exact"/>
              <w:jc w:val="left"/>
              <w:outlineLvl w:val="9"/>
              <w:rPr>
                <w:rFonts w:hint="eastAsia" w:ascii="宋体" w:hAnsi="宋体" w:eastAsia="宋体" w:cs="宋体"/>
                <w:spacing w:val="4"/>
                <w:szCs w:val="24"/>
                <w:highlight w:val="none"/>
              </w:rPr>
            </w:pPr>
            <w:r>
              <w:rPr>
                <w:rFonts w:hint="eastAsia" w:ascii="宋体" w:hAnsi="宋体" w:eastAsia="宋体" w:cs="宋体"/>
                <w:spacing w:val="4"/>
                <w:szCs w:val="24"/>
                <w:highlight w:val="none"/>
              </w:rPr>
              <w:t>被授权人</w:t>
            </w:r>
            <w:r>
              <w:rPr>
                <w:rFonts w:hint="eastAsia" w:hAnsi="宋体" w:eastAsia="宋体" w:cs="宋体"/>
                <w:spacing w:val="4"/>
                <w:szCs w:val="24"/>
                <w:highlight w:val="none"/>
                <w:lang w:eastAsia="zh-CN"/>
              </w:rPr>
              <w:t>签字或盖章</w:t>
            </w:r>
            <w:r>
              <w:rPr>
                <w:rFonts w:hint="eastAsia" w:ascii="宋体" w:hAnsi="宋体" w:eastAsia="宋体" w:cs="宋体"/>
                <w:spacing w:val="4"/>
                <w:szCs w:val="24"/>
                <w:highlight w:val="none"/>
              </w:rPr>
              <w:t>：</w:t>
            </w:r>
          </w:p>
        </w:tc>
        <w:tc>
          <w:tcPr>
            <w:tcW w:w="3990" w:type="dxa"/>
            <w:noWrap w:val="0"/>
            <w:vAlign w:val="top"/>
          </w:tcPr>
          <w:p w14:paraId="57502E5C">
            <w:pPr>
              <w:spacing w:line="520" w:lineRule="exact"/>
              <w:jc w:val="left"/>
              <w:outlineLvl w:val="9"/>
              <w:rPr>
                <w:rFonts w:hint="eastAsia" w:ascii="宋体" w:hAnsi="宋体" w:eastAsia="宋体" w:cs="宋体"/>
                <w:spacing w:val="4"/>
                <w:szCs w:val="24"/>
                <w:highlight w:val="none"/>
              </w:rPr>
            </w:pPr>
            <w:r>
              <w:rPr>
                <w:rFonts w:hint="eastAsia" w:ascii="宋体" w:hAnsi="宋体" w:eastAsia="宋体" w:cs="宋体"/>
                <w:szCs w:val="24"/>
                <w:highlight w:val="none"/>
              </w:rPr>
              <w:t>法定代表</w:t>
            </w:r>
            <w:r>
              <w:rPr>
                <w:rFonts w:hint="eastAsia" w:ascii="宋体" w:hAnsi="宋体" w:eastAsia="宋体" w:cs="宋体"/>
                <w:szCs w:val="24"/>
                <w:highlight w:val="none"/>
                <w:lang w:eastAsia="zh-CN"/>
              </w:rPr>
              <w:t>人</w:t>
            </w:r>
            <w:r>
              <w:rPr>
                <w:rFonts w:hint="eastAsia" w:hAnsi="宋体" w:eastAsia="宋体" w:cs="宋体"/>
                <w:spacing w:val="4"/>
                <w:szCs w:val="24"/>
                <w:highlight w:val="none"/>
                <w:lang w:eastAsia="zh-CN"/>
              </w:rPr>
              <w:t>签字或盖章</w:t>
            </w:r>
            <w:r>
              <w:rPr>
                <w:rFonts w:hint="eastAsia" w:ascii="宋体" w:hAnsi="宋体" w:eastAsia="宋体" w:cs="宋体"/>
                <w:spacing w:val="4"/>
                <w:szCs w:val="24"/>
                <w:highlight w:val="none"/>
              </w:rPr>
              <w:t>：</w:t>
            </w:r>
          </w:p>
        </w:tc>
      </w:tr>
      <w:tr w14:paraId="0712F092">
        <w:tblPrEx>
          <w:tblCellMar>
            <w:top w:w="0" w:type="dxa"/>
            <w:left w:w="108" w:type="dxa"/>
            <w:bottom w:w="0" w:type="dxa"/>
            <w:right w:w="108" w:type="dxa"/>
          </w:tblCellMar>
        </w:tblPrEx>
        <w:trPr>
          <w:trHeight w:val="600" w:hRule="atLeast"/>
        </w:trPr>
        <w:tc>
          <w:tcPr>
            <w:tcW w:w="4200" w:type="dxa"/>
            <w:noWrap w:val="0"/>
            <w:vAlign w:val="top"/>
          </w:tcPr>
          <w:p w14:paraId="6B9A74A7">
            <w:pPr>
              <w:spacing w:line="520" w:lineRule="exact"/>
              <w:jc w:val="left"/>
              <w:outlineLvl w:val="9"/>
              <w:rPr>
                <w:rFonts w:hint="eastAsia" w:ascii="宋体" w:hAnsi="宋体" w:eastAsia="宋体" w:cs="宋体"/>
                <w:spacing w:val="4"/>
                <w:szCs w:val="24"/>
                <w:highlight w:val="none"/>
              </w:rPr>
            </w:pPr>
            <w:r>
              <w:rPr>
                <w:rFonts w:hint="eastAsia" w:ascii="宋体" w:hAnsi="宋体" w:eastAsia="宋体" w:cs="宋体"/>
                <w:spacing w:val="4"/>
                <w:szCs w:val="24"/>
                <w:highlight w:val="none"/>
              </w:rPr>
              <w:t>职务：</w:t>
            </w:r>
          </w:p>
        </w:tc>
        <w:tc>
          <w:tcPr>
            <w:tcW w:w="3990" w:type="dxa"/>
            <w:noWrap w:val="0"/>
            <w:vAlign w:val="top"/>
          </w:tcPr>
          <w:p w14:paraId="2B358DAC">
            <w:pPr>
              <w:spacing w:line="520" w:lineRule="exact"/>
              <w:jc w:val="left"/>
              <w:outlineLvl w:val="9"/>
              <w:rPr>
                <w:rFonts w:hint="eastAsia" w:ascii="宋体" w:hAnsi="宋体" w:eastAsia="宋体" w:cs="宋体"/>
                <w:spacing w:val="4"/>
                <w:szCs w:val="24"/>
                <w:highlight w:val="none"/>
              </w:rPr>
            </w:pPr>
            <w:r>
              <w:rPr>
                <w:rFonts w:hint="eastAsia" w:ascii="宋体" w:hAnsi="宋体" w:eastAsia="宋体" w:cs="宋体"/>
                <w:spacing w:val="4"/>
                <w:szCs w:val="24"/>
                <w:highlight w:val="none"/>
              </w:rPr>
              <w:t>职务：</w:t>
            </w:r>
          </w:p>
        </w:tc>
      </w:tr>
    </w:tbl>
    <w:p w14:paraId="78F60EF7">
      <w:pPr>
        <w:spacing w:before="240" w:line="360" w:lineRule="auto"/>
        <w:ind w:firstLine="480" w:firstLineChars="200"/>
        <w:outlineLvl w:val="9"/>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lang w:val="zh-CN"/>
        </w:rPr>
        <w:t>附法定代表人</w:t>
      </w:r>
      <w:r>
        <w:rPr>
          <w:rFonts w:hint="eastAsia" w:hAnsi="宋体" w:eastAsia="宋体" w:cs="宋体"/>
          <w:color w:val="000000"/>
          <w:sz w:val="24"/>
          <w:highlight w:val="none"/>
          <w:lang w:val="zh-CN"/>
        </w:rPr>
        <w:t>身份证复印件及被授权人</w:t>
      </w:r>
      <w:r>
        <w:rPr>
          <w:rFonts w:hint="eastAsia" w:ascii="宋体" w:hAnsi="宋体" w:eastAsia="宋体" w:cs="宋体"/>
          <w:color w:val="000000"/>
          <w:sz w:val="24"/>
          <w:highlight w:val="none"/>
          <w:lang w:val="zh-CN"/>
        </w:rPr>
        <w:t>身份证复印件</w:t>
      </w:r>
      <w:r>
        <w:rPr>
          <w:rFonts w:hint="eastAsia" w:ascii="宋体" w:hAnsi="宋体" w:eastAsia="宋体" w:cs="宋体"/>
          <w:color w:val="000000"/>
          <w:szCs w:val="21"/>
          <w:highlight w:val="none"/>
          <w:lang w:val="zh-CN"/>
        </w:rPr>
        <w:t>（正反面）</w:t>
      </w:r>
    </w:p>
    <w:p w14:paraId="4BF392DF">
      <w:pPr>
        <w:spacing w:line="480" w:lineRule="auto"/>
        <w:ind w:left="424" w:leftChars="202" w:right="540" w:rightChars="257"/>
        <w:jc w:val="left"/>
        <w:outlineLvl w:val="9"/>
        <w:rPr>
          <w:rFonts w:hint="eastAsia" w:hAnsi="宋体" w:eastAsia="宋体" w:cs="宋体"/>
          <w:highlight w:val="none"/>
          <w:lang w:eastAsia="zh-CN"/>
        </w:rPr>
      </w:pPr>
    </w:p>
    <w:p w14:paraId="65C519D2">
      <w:pPr>
        <w:spacing w:line="480" w:lineRule="auto"/>
        <w:ind w:left="424" w:leftChars="202" w:right="540" w:rightChars="257"/>
        <w:jc w:val="left"/>
        <w:outlineLvl w:val="9"/>
        <w:rPr>
          <w:rFonts w:hint="eastAsia" w:hAnsi="宋体" w:eastAsia="宋体" w:cs="宋体"/>
          <w:highlight w:val="none"/>
          <w:lang w:eastAsia="zh-CN"/>
        </w:rPr>
      </w:pPr>
    </w:p>
    <w:p w14:paraId="22D1FAE0">
      <w:pPr>
        <w:spacing w:line="480" w:lineRule="auto"/>
        <w:ind w:left="424" w:leftChars="202" w:right="540" w:rightChars="257"/>
        <w:jc w:val="left"/>
        <w:outlineLvl w:val="9"/>
        <w:rPr>
          <w:rFonts w:hint="eastAsia" w:hAnsi="宋体" w:eastAsia="宋体" w:cs="宋体"/>
          <w:highlight w:val="none"/>
          <w:lang w:eastAsia="zh-CN"/>
        </w:rPr>
      </w:pPr>
    </w:p>
    <w:p w14:paraId="134B4F8B">
      <w:pPr>
        <w:adjustRightInd w:val="0"/>
        <w:snapToGrid w:val="0"/>
        <w:spacing w:line="360" w:lineRule="auto"/>
        <w:ind w:right="420"/>
        <w:outlineLvl w:val="9"/>
        <w:rPr>
          <w:rFonts w:hint="eastAsia" w:ascii="宋体" w:hAnsi="宋体" w:eastAsia="宋体" w:cs="宋体"/>
          <w:sz w:val="24"/>
          <w:highlight w:val="none"/>
        </w:rPr>
      </w:pPr>
    </w:p>
    <w:p w14:paraId="2612999B">
      <w:pPr>
        <w:keepNext w:val="0"/>
        <w:keepLines w:val="0"/>
        <w:pageBreakBefore w:val="0"/>
        <w:widowControl w:val="0"/>
        <w:kinsoku/>
        <w:wordWrap/>
        <w:overflowPunct/>
        <w:topLinePunct w:val="0"/>
        <w:autoSpaceDE/>
        <w:autoSpaceDN/>
        <w:bidi w:val="0"/>
        <w:adjustRightInd w:val="0"/>
        <w:snapToGrid w:val="0"/>
        <w:spacing w:line="720" w:lineRule="auto"/>
        <w:ind w:right="0" w:firstLine="480" w:firstLineChars="200"/>
        <w:textAlignment w:val="auto"/>
        <w:outlineLvl w:val="9"/>
        <w:rPr>
          <w:rFonts w:hint="eastAsia" w:ascii="宋体" w:hAnsi="宋体" w:eastAsia="宋体" w:cs="宋体"/>
          <w:sz w:val="24"/>
          <w:highlight w:val="none"/>
        </w:rPr>
      </w:pPr>
      <w:r>
        <w:rPr>
          <w:rFonts w:hint="eastAsia" w:hAnsi="宋体" w:eastAsia="宋体" w:cs="宋体"/>
          <w:sz w:val="24"/>
          <w:highlight w:val="none"/>
          <w:lang w:eastAsia="zh-CN"/>
        </w:rPr>
        <w:t>供应商</w:t>
      </w:r>
      <w:r>
        <w:rPr>
          <w:rFonts w:hint="eastAsia" w:ascii="宋体" w:hAnsi="宋体" w:eastAsia="宋体" w:cs="宋体"/>
          <w:sz w:val="24"/>
          <w:highlight w:val="none"/>
        </w:rPr>
        <w:t>名称</w:t>
      </w:r>
      <w:r>
        <w:rPr>
          <w:rFonts w:hint="eastAsia" w:hAnsi="宋体" w:eastAsia="宋体" w:cs="宋体"/>
          <w:sz w:val="24"/>
          <w:highlight w:val="none"/>
          <w:lang w:eastAsia="zh-CN"/>
        </w:rPr>
        <w:t>：</w:t>
      </w:r>
      <w:r>
        <w:rPr>
          <w:rFonts w:hint="eastAsia" w:hAnsi="宋体" w:eastAsia="宋体" w:cs="宋体"/>
          <w:sz w:val="24"/>
          <w:highlight w:val="none"/>
          <w:u w:val="single"/>
          <w:lang w:val="en-US" w:eastAsia="zh-CN"/>
        </w:rPr>
        <w:t xml:space="preserve">                            </w:t>
      </w:r>
      <w:r>
        <w:rPr>
          <w:rFonts w:hint="eastAsia" w:ascii="宋体" w:hAnsi="宋体" w:eastAsia="宋体" w:cs="宋体"/>
          <w:sz w:val="24"/>
          <w:highlight w:val="none"/>
        </w:rPr>
        <w:t>（</w:t>
      </w:r>
      <w:r>
        <w:rPr>
          <w:rFonts w:hint="eastAsia" w:ascii="宋体" w:hAnsi="宋体" w:eastAsia="宋体" w:cs="宋体"/>
          <w:sz w:val="24"/>
          <w:highlight w:val="none"/>
          <w:lang w:eastAsia="zh-CN"/>
        </w:rPr>
        <w:t>盖单位公章</w:t>
      </w:r>
      <w:r>
        <w:rPr>
          <w:rFonts w:hint="eastAsia" w:ascii="宋体" w:hAnsi="宋体" w:eastAsia="宋体" w:cs="宋体"/>
          <w:sz w:val="24"/>
          <w:highlight w:val="none"/>
        </w:rPr>
        <w:t>）</w:t>
      </w:r>
    </w:p>
    <w:p w14:paraId="452C19D3">
      <w:pPr>
        <w:keepNext w:val="0"/>
        <w:keepLines w:val="0"/>
        <w:pageBreakBefore w:val="0"/>
        <w:widowControl w:val="0"/>
        <w:kinsoku/>
        <w:wordWrap/>
        <w:overflowPunct/>
        <w:topLinePunct w:val="0"/>
        <w:autoSpaceDE/>
        <w:autoSpaceDN/>
        <w:bidi w:val="0"/>
        <w:adjustRightInd w:val="0"/>
        <w:snapToGrid w:val="0"/>
        <w:spacing w:line="720" w:lineRule="auto"/>
        <w:ind w:right="0" w:firstLine="480" w:firstLineChars="200"/>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日</w:t>
      </w:r>
      <w:r>
        <w:rPr>
          <w:rFonts w:hint="eastAsia" w:hAnsi="宋体" w:eastAsia="宋体" w:cs="宋体"/>
          <w:sz w:val="24"/>
          <w:highlight w:val="none"/>
          <w:lang w:val="en-US" w:eastAsia="zh-CN"/>
        </w:rPr>
        <w:t xml:space="preserve">   </w:t>
      </w:r>
      <w:r>
        <w:rPr>
          <w:rFonts w:hint="eastAsia" w:ascii="宋体" w:hAnsi="宋体" w:eastAsia="宋体" w:cs="宋体"/>
          <w:sz w:val="24"/>
          <w:highlight w:val="none"/>
        </w:rPr>
        <w:t>期：</w:t>
      </w:r>
      <w:r>
        <w:rPr>
          <w:rFonts w:hint="eastAsia" w:ascii="宋体" w:hAnsi="宋体" w:eastAsia="宋体" w:cs="宋体"/>
          <w:sz w:val="24"/>
          <w:highlight w:val="none"/>
          <w:u w:val="single"/>
        </w:rPr>
        <w:t xml:space="preserve">  </w:t>
      </w:r>
      <w:r>
        <w:rPr>
          <w:rFonts w:hint="eastAsia"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single"/>
        </w:rPr>
        <w:t xml:space="preserve"> </w:t>
      </w:r>
      <w:r>
        <w:rPr>
          <w:rFonts w:hint="eastAsia"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single"/>
        </w:rPr>
        <w:t xml:space="preserve"> </w:t>
      </w:r>
      <w:r>
        <w:rPr>
          <w:rFonts w:hint="eastAsia"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日</w:t>
      </w:r>
    </w:p>
    <w:p w14:paraId="5749636A">
      <w:pPr>
        <w:ind w:firstLine="422" w:firstLineChars="200"/>
        <w:outlineLvl w:val="9"/>
        <w:rPr>
          <w:rFonts w:hint="eastAsia" w:ascii="宋体" w:hAnsi="宋体" w:eastAsia="宋体" w:cs="宋体"/>
          <w:b/>
          <w:bCs/>
          <w:highlight w:val="none"/>
          <w:lang w:val="zh-CN"/>
        </w:rPr>
      </w:pPr>
    </w:p>
    <w:p w14:paraId="596B0096">
      <w:pPr>
        <w:ind w:firstLine="422" w:firstLineChars="200"/>
        <w:outlineLvl w:val="9"/>
        <w:rPr>
          <w:rFonts w:hint="eastAsia" w:ascii="宋体" w:hAnsi="宋体" w:eastAsia="宋体" w:cs="宋体"/>
          <w:b/>
          <w:bCs/>
          <w:color w:val="FF0000"/>
          <w:highlight w:val="none"/>
          <w:lang w:val="zh-CN"/>
        </w:rPr>
      </w:pPr>
    </w:p>
    <w:p w14:paraId="4A13AB92">
      <w:pPr>
        <w:pStyle w:val="8"/>
        <w:numPr>
          <w:ilvl w:val="0"/>
          <w:numId w:val="0"/>
        </w:numPr>
        <w:tabs>
          <w:tab w:val="left" w:pos="420"/>
        </w:tabs>
        <w:ind w:leftChars="200"/>
        <w:outlineLvl w:val="9"/>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zh-CN"/>
        </w:rPr>
        <w:t>说明：</w:t>
      </w:r>
      <w:r>
        <w:rPr>
          <w:rFonts w:hint="eastAsia" w:ascii="宋体" w:hAnsi="宋体" w:eastAsia="宋体" w:cs="宋体"/>
          <w:b/>
          <w:bCs/>
          <w:color w:val="auto"/>
          <w:sz w:val="24"/>
          <w:szCs w:val="24"/>
          <w:highlight w:val="none"/>
          <w:lang w:val="en-US" w:eastAsia="zh-CN"/>
        </w:rPr>
        <w:t>法定代表人直接投标时无需提供。</w:t>
      </w:r>
    </w:p>
    <w:p w14:paraId="55CA3647">
      <w:pPr>
        <w:outlineLvl w:val="9"/>
        <w:rPr>
          <w:rFonts w:hint="eastAsia" w:ascii="宋体" w:hAnsi="宋体" w:eastAsia="宋体" w:cs="宋体"/>
          <w:b/>
          <w:bCs/>
          <w:color w:val="auto"/>
          <w:sz w:val="24"/>
          <w:szCs w:val="24"/>
          <w:highlight w:val="none"/>
          <w:lang w:val="en-US" w:eastAsia="zh-CN"/>
        </w:rPr>
      </w:pPr>
    </w:p>
    <w:p w14:paraId="278C5726">
      <w:pPr>
        <w:pStyle w:val="8"/>
        <w:tabs>
          <w:tab w:val="left" w:pos="420"/>
        </w:tabs>
        <w:outlineLvl w:val="9"/>
        <w:rPr>
          <w:rFonts w:hint="eastAsia" w:ascii="宋体" w:hAnsi="宋体" w:eastAsia="宋体" w:cs="宋体"/>
          <w:b/>
          <w:bCs/>
          <w:color w:val="auto"/>
          <w:sz w:val="24"/>
          <w:szCs w:val="24"/>
          <w:highlight w:val="none"/>
          <w:lang w:val="en-US" w:eastAsia="zh-CN"/>
        </w:rPr>
      </w:pPr>
    </w:p>
    <w:p w14:paraId="10EACB91">
      <w:pPr>
        <w:outlineLvl w:val="9"/>
        <w:rPr>
          <w:rFonts w:hint="eastAsia" w:ascii="宋体" w:hAnsi="宋体" w:eastAsia="宋体" w:cs="宋体"/>
          <w:b/>
          <w:bCs/>
          <w:color w:val="auto"/>
          <w:sz w:val="24"/>
          <w:szCs w:val="24"/>
          <w:highlight w:val="none"/>
          <w:lang w:val="en-US" w:eastAsia="zh-CN"/>
        </w:rPr>
      </w:pPr>
    </w:p>
    <w:p w14:paraId="76532015">
      <w:pPr>
        <w:pStyle w:val="8"/>
        <w:tabs>
          <w:tab w:val="left" w:pos="420"/>
        </w:tabs>
        <w:outlineLvl w:val="9"/>
        <w:rPr>
          <w:rFonts w:hint="eastAsia"/>
          <w:highlight w:val="none"/>
          <w:lang w:val="en-US" w:eastAsia="zh-CN"/>
        </w:rPr>
      </w:pPr>
    </w:p>
    <w:p w14:paraId="3570BB5A">
      <w:pPr>
        <w:rPr>
          <w:rFonts w:hint="eastAsia"/>
          <w:highlight w:val="none"/>
          <w:lang w:val="en-US" w:eastAsia="zh-CN"/>
        </w:rPr>
      </w:pPr>
    </w:p>
    <w:p w14:paraId="0693EA7E">
      <w:pPr>
        <w:pStyle w:val="30"/>
        <w:rPr>
          <w:rFonts w:hint="eastAsia"/>
          <w:lang w:val="en-US" w:eastAsia="zh-CN"/>
        </w:rPr>
      </w:pPr>
    </w:p>
    <w:p w14:paraId="38F81CEB">
      <w:pPr>
        <w:outlineLvl w:val="9"/>
        <w:rPr>
          <w:rFonts w:hint="eastAsia"/>
          <w:highlight w:val="none"/>
          <w:lang w:val="zh-CN"/>
        </w:rPr>
      </w:pPr>
    </w:p>
    <w:p w14:paraId="5F45F71F">
      <w:pPr>
        <w:jc w:val="center"/>
        <w:outlineLvl w:val="9"/>
        <w:rPr>
          <w:rFonts w:hint="eastAsia" w:ascii="宋体" w:hAnsi="宋体" w:cs="楷体"/>
          <w:highlight w:val="none"/>
        </w:rPr>
      </w:pPr>
      <w:r>
        <w:rPr>
          <w:rFonts w:hint="eastAsia"/>
          <w:highlight w:val="none"/>
        </w:rPr>
        <w:t>7.资格证明文件</w:t>
      </w:r>
      <w:bookmarkEnd w:id="286"/>
      <w:bookmarkEnd w:id="287"/>
      <w:bookmarkEnd w:id="288"/>
      <w:bookmarkEnd w:id="289"/>
      <w:bookmarkEnd w:id="346"/>
      <w:bookmarkEnd w:id="347"/>
      <w:bookmarkEnd w:id="348"/>
      <w:r>
        <w:rPr>
          <w:rFonts w:hint="eastAsia"/>
          <w:highlight w:val="none"/>
        </w:rPr>
        <w:t>（按下列要求逐条提供相应的证明资料）</w:t>
      </w:r>
    </w:p>
    <w:p w14:paraId="4685B9B0">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outlineLvl w:val="9"/>
        <w:rPr>
          <w:rFonts w:hint="eastAsia" w:ascii="宋体" w:hAnsi="宋体" w:eastAsia="宋体" w:cs="宋体"/>
          <w:szCs w:val="24"/>
          <w:highlight w:val="none"/>
          <w:lang w:val="en-US" w:eastAsia="zh-CN"/>
        </w:rPr>
      </w:pPr>
      <w:r>
        <w:rPr>
          <w:rFonts w:hint="eastAsia" w:hAnsi="宋体" w:eastAsia="宋体" w:cs="宋体"/>
          <w:b/>
          <w:bCs/>
          <w:szCs w:val="24"/>
          <w:highlight w:val="none"/>
          <w:lang w:val="en-US" w:eastAsia="zh-CN"/>
        </w:rPr>
        <w:t>（一）</w:t>
      </w:r>
      <w:r>
        <w:rPr>
          <w:rFonts w:hint="eastAsia" w:ascii="宋体" w:hAnsi="宋体" w:eastAsia="宋体" w:cs="宋体"/>
          <w:b/>
          <w:bCs/>
          <w:szCs w:val="24"/>
          <w:highlight w:val="none"/>
          <w:lang w:val="en-US" w:eastAsia="zh-CN"/>
        </w:rPr>
        <w:t>基本资格条件：符合《中华人民共和国政府采购法》第二十二条的规定</w:t>
      </w:r>
      <w:r>
        <w:rPr>
          <w:rFonts w:hint="eastAsia" w:hAnsi="宋体" w:eastAsia="宋体" w:cs="宋体"/>
          <w:b/>
          <w:bCs/>
          <w:szCs w:val="24"/>
          <w:highlight w:val="none"/>
          <w:lang w:val="en-US" w:eastAsia="zh-CN"/>
        </w:rPr>
        <w:t>，并提供以下资料</w:t>
      </w:r>
      <w:r>
        <w:rPr>
          <w:rFonts w:hint="eastAsia" w:ascii="宋体" w:hAnsi="宋体" w:eastAsia="宋体" w:cs="宋体"/>
          <w:b/>
          <w:bCs/>
          <w:szCs w:val="24"/>
          <w:highlight w:val="none"/>
          <w:lang w:val="en-US" w:eastAsia="zh-CN"/>
        </w:rPr>
        <w:t>；</w:t>
      </w:r>
    </w:p>
    <w:p w14:paraId="60E92E66">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9"/>
        <w:rPr>
          <w:rFonts w:hint="eastAsia" w:hAnsi="宋体" w:eastAsia="宋体" w:cs="宋体"/>
          <w:b w:val="0"/>
          <w:bCs w:val="0"/>
          <w:szCs w:val="24"/>
          <w:highlight w:val="none"/>
          <w:lang w:val="en-US" w:eastAsia="zh-CN"/>
        </w:rPr>
      </w:pPr>
      <w:r>
        <w:rPr>
          <w:rFonts w:hint="eastAsia" w:hAnsi="宋体" w:eastAsia="宋体" w:cs="宋体"/>
          <w:b w:val="0"/>
          <w:bCs w:val="0"/>
          <w:szCs w:val="24"/>
          <w:highlight w:val="none"/>
          <w:lang w:val="en-US" w:eastAsia="zh-CN"/>
        </w:rPr>
        <w:t>（1）投标人为企业法人应提供合法有效的标识有统一社会信用代码的营业执照；事业法人应提供事业单位法人证书；其他组织应提供合法登记证明文件；</w:t>
      </w:r>
    </w:p>
    <w:p w14:paraId="4390B1CC">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9"/>
        <w:rPr>
          <w:rFonts w:hint="eastAsia" w:hAnsi="宋体" w:eastAsia="宋体" w:cs="宋体"/>
          <w:b w:val="0"/>
          <w:bCs w:val="0"/>
          <w:szCs w:val="24"/>
          <w:highlight w:val="none"/>
          <w:lang w:val="en-US" w:eastAsia="zh-CN"/>
        </w:rPr>
      </w:pPr>
      <w:r>
        <w:rPr>
          <w:rFonts w:hint="eastAsia" w:hAnsi="宋体" w:eastAsia="宋体" w:cs="宋体"/>
          <w:b w:val="0"/>
          <w:bCs w:val="0"/>
          <w:szCs w:val="24"/>
          <w:highlight w:val="none"/>
          <w:lang w:val="en-US" w:eastAsia="zh-CN"/>
        </w:rPr>
        <w:t>（2）法定代表人身份证或法定代表人授权委托书和委托代理人的身份证。法定代表人授权委托书应当与投标文件中所提供的相一致；</w:t>
      </w:r>
    </w:p>
    <w:p w14:paraId="1E7E7AC1">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9"/>
        <w:rPr>
          <w:rFonts w:hint="eastAsia" w:hAnsi="宋体" w:eastAsia="宋体" w:cs="宋体"/>
          <w:b w:val="0"/>
          <w:bCs w:val="0"/>
          <w:szCs w:val="24"/>
          <w:highlight w:val="none"/>
          <w:lang w:val="en-US" w:eastAsia="zh-CN"/>
        </w:rPr>
      </w:pPr>
      <w:r>
        <w:rPr>
          <w:rFonts w:hint="eastAsia" w:hAnsi="宋体" w:eastAsia="宋体" w:cs="宋体"/>
          <w:b w:val="0"/>
          <w:bCs w:val="0"/>
          <w:szCs w:val="24"/>
          <w:highlight w:val="none"/>
          <w:lang w:val="en-US" w:eastAsia="zh-CN"/>
        </w:rPr>
        <w:t>（3）投标人须在“信用中国”（www.creditchina.gov.cn）和中国政府采购网（www.ccgp.gov.cn）以及国家企业信用信息公示系统网站（http://www.gsxt.gov.cn）上未被列入失信被执行人、重大税收违法失信主体、未被列入政府采购严重违法失信行为记录名单里以及未被列入严重违法失信企业名单（黑名单）信息；（网页打印件须自招标文件发布之日起至投标截止时间从上述网站中打印）；</w:t>
      </w:r>
    </w:p>
    <w:p w14:paraId="38A3A8F3">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9"/>
        <w:rPr>
          <w:rFonts w:hint="eastAsia" w:hAnsi="宋体" w:eastAsia="宋体" w:cs="宋体"/>
          <w:b w:val="0"/>
          <w:bCs w:val="0"/>
          <w:szCs w:val="24"/>
          <w:highlight w:val="none"/>
          <w:lang w:val="en-US" w:eastAsia="zh-CN"/>
        </w:rPr>
      </w:pPr>
      <w:r>
        <w:rPr>
          <w:rFonts w:hint="eastAsia" w:hAnsi="宋体" w:eastAsia="宋体" w:cs="宋体"/>
          <w:b w:val="0"/>
          <w:bCs w:val="0"/>
          <w:szCs w:val="24"/>
          <w:highlight w:val="none"/>
          <w:lang w:val="en-US" w:eastAsia="zh-CN"/>
        </w:rPr>
        <w:t>（4）投标人须提供投标截止日前半年内任意一个月的纳税及社保缴纳的证明材料（如依法免税的，应提供相应文件证明其依法免税；如依法不需要缴纳社会保险费的，应提供相应文件证明其不需要缴纳社会保险费）；</w:t>
      </w:r>
    </w:p>
    <w:p w14:paraId="2D70FB97">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9"/>
        <w:rPr>
          <w:rFonts w:hint="eastAsia" w:hAnsi="宋体" w:eastAsia="宋体" w:cs="宋体"/>
          <w:b w:val="0"/>
          <w:bCs w:val="0"/>
          <w:szCs w:val="24"/>
          <w:highlight w:val="none"/>
          <w:lang w:val="en-US" w:eastAsia="zh-CN"/>
        </w:rPr>
      </w:pPr>
      <w:r>
        <w:rPr>
          <w:rFonts w:hint="eastAsia" w:hAnsi="宋体" w:eastAsia="宋体" w:cs="宋体"/>
          <w:b w:val="0"/>
          <w:bCs w:val="0"/>
          <w:szCs w:val="24"/>
          <w:highlight w:val="none"/>
          <w:lang w:val="en-US" w:eastAsia="zh-CN"/>
        </w:rPr>
        <w:t>（5）投标人应具备良好的商业信誉，提供参加政府采购活动前3年内在经营活动中没有重大违法记录的书面声明；</w:t>
      </w:r>
    </w:p>
    <w:p w14:paraId="304647B6">
      <w:pPr>
        <w:tabs>
          <w:tab w:val="left" w:pos="0"/>
        </w:tabs>
        <w:adjustRightInd w:val="0"/>
        <w:snapToGrid w:val="0"/>
        <w:rPr>
          <w:rFonts w:hint="default" w:hAnsi="宋体" w:eastAsia="宋体" w:cs="宋体"/>
          <w:b w:val="0"/>
          <w:bCs w:val="0"/>
          <w:szCs w:val="24"/>
          <w:highlight w:val="none"/>
          <w:lang w:val="en-US" w:eastAsia="zh-CN"/>
        </w:rPr>
      </w:pPr>
      <w:r>
        <w:rPr>
          <w:rFonts w:hint="eastAsia" w:hAnsi="宋体" w:eastAsia="宋体" w:cs="宋体"/>
          <w:b w:val="0"/>
          <w:bCs w:val="0"/>
          <w:szCs w:val="24"/>
          <w:highlight w:val="none"/>
          <w:lang w:val="en-US" w:eastAsia="zh-CN"/>
        </w:rPr>
        <w:t>（6）</w:t>
      </w:r>
      <w:r>
        <w:rPr>
          <w:rFonts w:hint="eastAsia" w:ascii="宋体" w:hAnsi="宋体" w:eastAsia="宋体" w:cs="宋体"/>
          <w:i w:val="0"/>
          <w:iCs w:val="0"/>
          <w:sz w:val="21"/>
          <w:szCs w:val="21"/>
          <w:highlight w:val="none"/>
          <w:u w:val="none"/>
          <w:lang w:val="en-US" w:eastAsia="zh-CN"/>
        </w:rPr>
        <w:t>提供 2023 年度财务审计报告或财务报表，本年度新成立或成立不满一年的可提供公司成立至今的财务报表（应包括资产负债表、现金流量表、利润表）</w:t>
      </w:r>
    </w:p>
    <w:p w14:paraId="1F5438AC">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9"/>
        <w:rPr>
          <w:rFonts w:hint="eastAsia" w:ascii="宋体" w:hAnsi="宋体" w:eastAsia="宋体" w:cs="宋体"/>
          <w:szCs w:val="24"/>
          <w:highlight w:val="none"/>
          <w:lang w:val="en-US" w:eastAsia="zh-CN"/>
        </w:rPr>
      </w:pPr>
      <w:r>
        <w:rPr>
          <w:rFonts w:hint="eastAsia" w:hAnsi="宋体" w:eastAsia="宋体" w:cs="宋体"/>
          <w:b/>
          <w:bCs/>
          <w:szCs w:val="24"/>
          <w:highlight w:val="none"/>
          <w:lang w:val="en-US" w:eastAsia="zh-CN"/>
        </w:rPr>
        <w:t>（二）</w:t>
      </w:r>
      <w:r>
        <w:rPr>
          <w:rFonts w:hint="eastAsia" w:ascii="宋体" w:hAnsi="宋体" w:eastAsia="宋体" w:cs="宋体"/>
          <w:b/>
          <w:bCs/>
          <w:szCs w:val="24"/>
          <w:highlight w:val="none"/>
          <w:lang w:val="en-US" w:eastAsia="zh-CN"/>
        </w:rPr>
        <w:t>落实政府采购政策需满足的资格要求：</w:t>
      </w:r>
      <w:r>
        <w:rPr>
          <w:rFonts w:hint="eastAsia"/>
          <w:highlight w:val="none"/>
        </w:rPr>
        <w:t>本项目专门面向中小企业采购，供应商应为中小微企业或监狱企业或残疾人福利性单位。供应商为中型、小型、微型企业的，提供《中小企业声明函》；供应商为监狱企业的，应提供监狱企业的证明文件；供应商为残疾人福利性单位的，应提供《残疾人福利性单位声明函》。</w:t>
      </w:r>
    </w:p>
    <w:p w14:paraId="64DB20F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center"/>
        <w:textAlignment w:val="auto"/>
        <w:outlineLvl w:val="9"/>
        <w:rPr>
          <w:rFonts w:hint="eastAsia"/>
          <w:highlight w:val="none"/>
        </w:rPr>
      </w:pPr>
      <w:r>
        <w:rPr>
          <w:rFonts w:hint="eastAsia" w:ascii="宋体" w:hAnsi="宋体" w:eastAsia="宋体" w:cs="宋体"/>
          <w:b w:val="0"/>
          <w:bCs w:val="0"/>
          <w:sz w:val="24"/>
          <w:szCs w:val="24"/>
          <w:highlight w:val="none"/>
          <w:lang w:val="en-US" w:eastAsia="zh-CN"/>
        </w:rPr>
        <w:br w:type="page"/>
      </w:r>
      <w:r>
        <w:rPr>
          <w:rFonts w:hint="eastAsia"/>
          <w:highlight w:val="none"/>
        </w:rPr>
        <w:t>8.</w:t>
      </w:r>
      <w:r>
        <w:rPr>
          <w:rFonts w:hint="eastAsia"/>
          <w:highlight w:val="none"/>
          <w:lang w:val="en-US" w:eastAsia="zh-CN"/>
        </w:rPr>
        <w:t>3</w:t>
      </w:r>
      <w:r>
        <w:rPr>
          <w:rFonts w:hint="eastAsia"/>
          <w:highlight w:val="none"/>
        </w:rPr>
        <w:t>年项目业绩</w:t>
      </w:r>
      <w:bookmarkStart w:id="349" w:name="_Toc188808842"/>
      <w:bookmarkStart w:id="350" w:name="_Toc193126891"/>
    </w:p>
    <w:p w14:paraId="0AB53DCC">
      <w:pPr>
        <w:spacing w:line="360" w:lineRule="auto"/>
        <w:ind w:firstLine="480"/>
        <w:jc w:val="center"/>
        <w:outlineLvl w:val="9"/>
        <w:rPr>
          <w:rFonts w:ascii="Times New Roman" w:hAnsi="Times New Roman"/>
          <w:b/>
          <w:szCs w:val="28"/>
          <w:highlight w:val="none"/>
        </w:rPr>
      </w:pPr>
      <w:bookmarkStart w:id="351" w:name="_Toc14386"/>
      <w:bookmarkStart w:id="352" w:name="_Toc458617479"/>
      <w:bookmarkStart w:id="353" w:name="_Toc937"/>
      <w:r>
        <w:rPr>
          <w:rFonts w:ascii="Times New Roman" w:hAnsi="Times New Roman"/>
          <w:b/>
          <w:szCs w:val="28"/>
          <w:highlight w:val="none"/>
        </w:rPr>
        <w:t>项目业绩一览表</w:t>
      </w:r>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36"/>
        <w:gridCol w:w="2838"/>
        <w:gridCol w:w="1513"/>
        <w:gridCol w:w="1580"/>
        <w:gridCol w:w="1140"/>
        <w:gridCol w:w="832"/>
        <w:gridCol w:w="834"/>
      </w:tblGrid>
      <w:tr w14:paraId="3F8298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0" w:hRule="atLeast"/>
          <w:jc w:val="center"/>
        </w:trPr>
        <w:tc>
          <w:tcPr>
            <w:tcW w:w="1136" w:type="dxa"/>
            <w:noWrap w:val="0"/>
            <w:vAlign w:val="center"/>
          </w:tcPr>
          <w:p w14:paraId="2E18D7C6">
            <w:pPr>
              <w:adjustRightInd w:val="0"/>
              <w:snapToGrid w:val="0"/>
              <w:jc w:val="center"/>
              <w:outlineLvl w:val="9"/>
              <w:rPr>
                <w:rFonts w:hint="eastAsia" w:ascii="宋体" w:hAnsi="宋体" w:eastAsia="宋体" w:cs="宋体"/>
                <w:bCs/>
                <w:w w:val="90"/>
                <w:sz w:val="24"/>
                <w:szCs w:val="24"/>
                <w:highlight w:val="none"/>
                <w:lang w:eastAsia="zh-CN"/>
              </w:rPr>
            </w:pPr>
            <w:r>
              <w:rPr>
                <w:rFonts w:hint="eastAsia" w:ascii="宋体" w:hAnsi="宋体" w:eastAsia="宋体" w:cs="宋体"/>
                <w:bCs/>
                <w:sz w:val="24"/>
                <w:szCs w:val="24"/>
                <w:highlight w:val="none"/>
                <w:lang w:val="en-US" w:eastAsia="zh-CN"/>
              </w:rPr>
              <w:t>序号</w:t>
            </w:r>
          </w:p>
        </w:tc>
        <w:tc>
          <w:tcPr>
            <w:tcW w:w="2838" w:type="dxa"/>
            <w:noWrap w:val="0"/>
            <w:vAlign w:val="center"/>
          </w:tcPr>
          <w:p w14:paraId="5CFA4F7F">
            <w:pPr>
              <w:adjustRightInd w:val="0"/>
              <w:snapToGrid w:val="0"/>
              <w:jc w:val="center"/>
              <w:outlineLvl w:val="9"/>
              <w:rPr>
                <w:rFonts w:hint="eastAsia" w:ascii="宋体" w:hAnsi="宋体" w:eastAsia="宋体" w:cs="宋体"/>
                <w:sz w:val="24"/>
                <w:szCs w:val="24"/>
                <w:highlight w:val="none"/>
                <w:lang w:val="en-US" w:eastAsia="zh-CN"/>
              </w:rPr>
            </w:pPr>
            <w:r>
              <w:rPr>
                <w:rFonts w:hint="eastAsia" w:ascii="宋体" w:hAnsi="宋体" w:eastAsia="宋体" w:cs="宋体"/>
                <w:bCs/>
                <w:sz w:val="24"/>
                <w:szCs w:val="24"/>
                <w:highlight w:val="none"/>
                <w:lang w:val="en-US" w:eastAsia="zh-CN"/>
              </w:rPr>
              <w:t>项目名称</w:t>
            </w:r>
          </w:p>
        </w:tc>
        <w:tc>
          <w:tcPr>
            <w:tcW w:w="1513" w:type="dxa"/>
            <w:noWrap w:val="0"/>
            <w:vAlign w:val="center"/>
          </w:tcPr>
          <w:p w14:paraId="0D9809B4">
            <w:pPr>
              <w:adjustRightInd w:val="0"/>
              <w:snapToGrid w:val="0"/>
              <w:jc w:val="center"/>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服务内容</w:t>
            </w:r>
            <w:r>
              <w:rPr>
                <w:rFonts w:hint="eastAsia" w:ascii="宋体" w:hAnsi="宋体" w:eastAsia="宋体" w:cs="宋体"/>
                <w:sz w:val="24"/>
                <w:szCs w:val="24"/>
                <w:highlight w:val="none"/>
              </w:rPr>
              <w:t>（类似项目/相关项目）</w:t>
            </w:r>
          </w:p>
        </w:tc>
        <w:tc>
          <w:tcPr>
            <w:tcW w:w="1580" w:type="dxa"/>
            <w:noWrap w:val="0"/>
            <w:vAlign w:val="center"/>
          </w:tcPr>
          <w:p w14:paraId="36CD36B4">
            <w:pPr>
              <w:adjustRightInd w:val="0"/>
              <w:snapToGrid w:val="0"/>
              <w:jc w:val="center"/>
              <w:outlineLvl w:val="9"/>
              <w:rPr>
                <w:rFonts w:hint="eastAsia" w:ascii="宋体" w:hAnsi="宋体" w:eastAsia="宋体" w:cs="宋体"/>
                <w:sz w:val="24"/>
                <w:szCs w:val="24"/>
                <w:highlight w:val="none"/>
                <w:lang w:eastAsia="zh-CN"/>
              </w:rPr>
            </w:pPr>
            <w:r>
              <w:rPr>
                <w:rFonts w:hint="eastAsia" w:ascii="宋体" w:hAnsi="宋体" w:eastAsia="宋体" w:cs="宋体"/>
                <w:bCs/>
                <w:sz w:val="24"/>
                <w:szCs w:val="24"/>
                <w:highlight w:val="none"/>
              </w:rPr>
              <w:t>完成</w:t>
            </w:r>
            <w:r>
              <w:rPr>
                <w:rFonts w:hint="eastAsia" w:ascii="宋体" w:hAnsi="宋体" w:eastAsia="宋体" w:cs="宋体"/>
                <w:bCs/>
                <w:sz w:val="24"/>
                <w:szCs w:val="24"/>
                <w:highlight w:val="none"/>
                <w:lang w:val="en-US" w:eastAsia="zh-CN"/>
              </w:rPr>
              <w:t>日期</w:t>
            </w:r>
          </w:p>
        </w:tc>
        <w:tc>
          <w:tcPr>
            <w:tcW w:w="1140" w:type="dxa"/>
            <w:noWrap w:val="0"/>
            <w:vAlign w:val="center"/>
          </w:tcPr>
          <w:p w14:paraId="6F62E784">
            <w:pPr>
              <w:adjustRightInd w:val="0"/>
              <w:snapToGrid w:val="0"/>
              <w:jc w:val="center"/>
              <w:outlineLvl w:val="9"/>
              <w:rPr>
                <w:rFonts w:hint="eastAsia" w:ascii="宋体" w:hAnsi="宋体" w:eastAsia="宋体" w:cs="宋体"/>
                <w:bCs/>
                <w:sz w:val="24"/>
                <w:szCs w:val="24"/>
                <w:highlight w:val="none"/>
              </w:rPr>
            </w:pPr>
            <w:r>
              <w:rPr>
                <w:rFonts w:hint="eastAsia" w:ascii="宋体" w:hAnsi="宋体" w:eastAsia="宋体" w:cs="宋体"/>
                <w:bCs/>
                <w:sz w:val="24"/>
                <w:szCs w:val="24"/>
                <w:highlight w:val="none"/>
              </w:rPr>
              <w:t>合同额</w:t>
            </w:r>
          </w:p>
        </w:tc>
        <w:tc>
          <w:tcPr>
            <w:tcW w:w="832" w:type="dxa"/>
            <w:noWrap w:val="0"/>
            <w:vAlign w:val="center"/>
          </w:tcPr>
          <w:p w14:paraId="69A946D2">
            <w:pPr>
              <w:adjustRightInd w:val="0"/>
              <w:snapToGrid w:val="0"/>
              <w:jc w:val="center"/>
              <w:outlineLvl w:val="9"/>
              <w:rPr>
                <w:rFonts w:hint="eastAsia" w:ascii="宋体" w:hAnsi="宋体" w:eastAsia="宋体" w:cs="宋体"/>
                <w:bCs/>
                <w:sz w:val="24"/>
                <w:szCs w:val="24"/>
                <w:highlight w:val="none"/>
              </w:rPr>
            </w:pPr>
            <w:r>
              <w:rPr>
                <w:rFonts w:hint="eastAsia" w:ascii="宋体" w:hAnsi="宋体" w:eastAsia="宋体" w:cs="宋体"/>
                <w:bCs/>
                <w:sz w:val="24"/>
                <w:szCs w:val="24"/>
                <w:highlight w:val="none"/>
              </w:rPr>
              <w:t>业主名称、联系人及电话</w:t>
            </w:r>
          </w:p>
        </w:tc>
        <w:tc>
          <w:tcPr>
            <w:tcW w:w="834" w:type="dxa"/>
            <w:noWrap w:val="0"/>
            <w:vAlign w:val="center"/>
          </w:tcPr>
          <w:p w14:paraId="1466579C">
            <w:pPr>
              <w:adjustRightInd w:val="0"/>
              <w:snapToGrid w:val="0"/>
              <w:jc w:val="center"/>
              <w:outlineLvl w:val="9"/>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备注</w:t>
            </w:r>
          </w:p>
        </w:tc>
      </w:tr>
      <w:tr w14:paraId="049BD7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0" w:hRule="atLeast"/>
          <w:jc w:val="center"/>
        </w:trPr>
        <w:tc>
          <w:tcPr>
            <w:tcW w:w="1136" w:type="dxa"/>
            <w:noWrap w:val="0"/>
            <w:vAlign w:val="center"/>
          </w:tcPr>
          <w:p w14:paraId="696AEEC5">
            <w:pPr>
              <w:adjustRightInd w:val="0"/>
              <w:snapToGrid w:val="0"/>
              <w:jc w:val="center"/>
              <w:outlineLvl w:val="9"/>
              <w:rPr>
                <w:rFonts w:hint="eastAsia" w:ascii="宋体" w:hAnsi="宋体" w:eastAsia="宋体" w:cs="宋体"/>
                <w:sz w:val="24"/>
                <w:szCs w:val="24"/>
                <w:highlight w:val="none"/>
              </w:rPr>
            </w:pPr>
          </w:p>
        </w:tc>
        <w:tc>
          <w:tcPr>
            <w:tcW w:w="2838" w:type="dxa"/>
            <w:noWrap w:val="0"/>
            <w:vAlign w:val="center"/>
          </w:tcPr>
          <w:p w14:paraId="19B8C94B">
            <w:pPr>
              <w:adjustRightInd w:val="0"/>
              <w:snapToGrid w:val="0"/>
              <w:jc w:val="center"/>
              <w:outlineLvl w:val="9"/>
              <w:rPr>
                <w:rFonts w:hint="eastAsia" w:ascii="宋体" w:hAnsi="宋体" w:eastAsia="宋体" w:cs="宋体"/>
                <w:sz w:val="24"/>
                <w:szCs w:val="24"/>
                <w:highlight w:val="none"/>
              </w:rPr>
            </w:pPr>
          </w:p>
        </w:tc>
        <w:tc>
          <w:tcPr>
            <w:tcW w:w="1513" w:type="dxa"/>
            <w:noWrap w:val="0"/>
            <w:vAlign w:val="center"/>
          </w:tcPr>
          <w:p w14:paraId="2D3A1679">
            <w:pPr>
              <w:adjustRightInd w:val="0"/>
              <w:snapToGrid w:val="0"/>
              <w:jc w:val="center"/>
              <w:outlineLvl w:val="9"/>
              <w:rPr>
                <w:rFonts w:hint="eastAsia" w:ascii="宋体" w:hAnsi="宋体" w:eastAsia="宋体" w:cs="宋体"/>
                <w:sz w:val="24"/>
                <w:szCs w:val="24"/>
                <w:highlight w:val="none"/>
              </w:rPr>
            </w:pPr>
          </w:p>
        </w:tc>
        <w:tc>
          <w:tcPr>
            <w:tcW w:w="1580" w:type="dxa"/>
            <w:noWrap w:val="0"/>
            <w:vAlign w:val="center"/>
          </w:tcPr>
          <w:p w14:paraId="6F0FF524">
            <w:pPr>
              <w:adjustRightInd w:val="0"/>
              <w:snapToGrid w:val="0"/>
              <w:jc w:val="center"/>
              <w:outlineLvl w:val="9"/>
              <w:rPr>
                <w:rFonts w:hint="eastAsia" w:ascii="宋体" w:hAnsi="宋体" w:eastAsia="宋体" w:cs="宋体"/>
                <w:sz w:val="24"/>
                <w:szCs w:val="24"/>
                <w:highlight w:val="none"/>
              </w:rPr>
            </w:pPr>
          </w:p>
        </w:tc>
        <w:tc>
          <w:tcPr>
            <w:tcW w:w="1140" w:type="dxa"/>
            <w:noWrap w:val="0"/>
            <w:vAlign w:val="center"/>
          </w:tcPr>
          <w:p w14:paraId="33FD29B0">
            <w:pPr>
              <w:adjustRightInd w:val="0"/>
              <w:snapToGrid w:val="0"/>
              <w:jc w:val="center"/>
              <w:outlineLvl w:val="9"/>
              <w:rPr>
                <w:rFonts w:hint="eastAsia" w:ascii="宋体" w:hAnsi="宋体" w:eastAsia="宋体" w:cs="宋体"/>
                <w:sz w:val="24"/>
                <w:szCs w:val="24"/>
                <w:highlight w:val="none"/>
              </w:rPr>
            </w:pPr>
          </w:p>
        </w:tc>
        <w:tc>
          <w:tcPr>
            <w:tcW w:w="832" w:type="dxa"/>
            <w:noWrap w:val="0"/>
            <w:vAlign w:val="center"/>
          </w:tcPr>
          <w:p w14:paraId="5D79A6C1">
            <w:pPr>
              <w:adjustRightInd w:val="0"/>
              <w:snapToGrid w:val="0"/>
              <w:jc w:val="center"/>
              <w:outlineLvl w:val="9"/>
              <w:rPr>
                <w:rFonts w:hint="eastAsia" w:ascii="宋体" w:hAnsi="宋体" w:eastAsia="宋体" w:cs="宋体"/>
                <w:bCs/>
                <w:sz w:val="24"/>
                <w:szCs w:val="24"/>
                <w:highlight w:val="none"/>
              </w:rPr>
            </w:pPr>
          </w:p>
        </w:tc>
        <w:tc>
          <w:tcPr>
            <w:tcW w:w="834" w:type="dxa"/>
            <w:noWrap w:val="0"/>
            <w:vAlign w:val="center"/>
          </w:tcPr>
          <w:p w14:paraId="432FE179">
            <w:pPr>
              <w:adjustRightInd w:val="0"/>
              <w:snapToGrid w:val="0"/>
              <w:jc w:val="center"/>
              <w:outlineLvl w:val="9"/>
              <w:rPr>
                <w:rFonts w:hint="eastAsia" w:ascii="宋体" w:hAnsi="宋体" w:eastAsia="宋体" w:cs="宋体"/>
                <w:sz w:val="24"/>
                <w:szCs w:val="24"/>
                <w:highlight w:val="none"/>
              </w:rPr>
            </w:pPr>
          </w:p>
        </w:tc>
      </w:tr>
      <w:tr w14:paraId="458D0F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0" w:hRule="atLeast"/>
          <w:jc w:val="center"/>
        </w:trPr>
        <w:tc>
          <w:tcPr>
            <w:tcW w:w="1136" w:type="dxa"/>
            <w:noWrap w:val="0"/>
            <w:vAlign w:val="center"/>
          </w:tcPr>
          <w:p w14:paraId="6446A54B">
            <w:pPr>
              <w:adjustRightInd w:val="0"/>
              <w:snapToGrid w:val="0"/>
              <w:jc w:val="center"/>
              <w:outlineLvl w:val="9"/>
              <w:rPr>
                <w:rFonts w:hint="eastAsia" w:ascii="宋体" w:hAnsi="宋体" w:eastAsia="宋体" w:cs="宋体"/>
                <w:sz w:val="24"/>
                <w:szCs w:val="24"/>
                <w:highlight w:val="none"/>
              </w:rPr>
            </w:pPr>
          </w:p>
        </w:tc>
        <w:tc>
          <w:tcPr>
            <w:tcW w:w="2838" w:type="dxa"/>
            <w:noWrap w:val="0"/>
            <w:vAlign w:val="center"/>
          </w:tcPr>
          <w:p w14:paraId="53E3604E">
            <w:pPr>
              <w:adjustRightInd w:val="0"/>
              <w:snapToGrid w:val="0"/>
              <w:jc w:val="center"/>
              <w:outlineLvl w:val="9"/>
              <w:rPr>
                <w:rFonts w:hint="eastAsia" w:ascii="宋体" w:hAnsi="宋体" w:eastAsia="宋体" w:cs="宋体"/>
                <w:sz w:val="24"/>
                <w:szCs w:val="24"/>
                <w:highlight w:val="none"/>
              </w:rPr>
            </w:pPr>
          </w:p>
        </w:tc>
        <w:tc>
          <w:tcPr>
            <w:tcW w:w="1513" w:type="dxa"/>
            <w:noWrap w:val="0"/>
            <w:vAlign w:val="center"/>
          </w:tcPr>
          <w:p w14:paraId="35797A80">
            <w:pPr>
              <w:adjustRightInd w:val="0"/>
              <w:snapToGrid w:val="0"/>
              <w:jc w:val="center"/>
              <w:outlineLvl w:val="9"/>
              <w:rPr>
                <w:rFonts w:hint="eastAsia" w:ascii="宋体" w:hAnsi="宋体" w:eastAsia="宋体" w:cs="宋体"/>
                <w:sz w:val="24"/>
                <w:szCs w:val="24"/>
                <w:highlight w:val="none"/>
              </w:rPr>
            </w:pPr>
          </w:p>
        </w:tc>
        <w:tc>
          <w:tcPr>
            <w:tcW w:w="1580" w:type="dxa"/>
            <w:noWrap w:val="0"/>
            <w:vAlign w:val="center"/>
          </w:tcPr>
          <w:p w14:paraId="410FC84E">
            <w:pPr>
              <w:adjustRightInd w:val="0"/>
              <w:snapToGrid w:val="0"/>
              <w:jc w:val="center"/>
              <w:outlineLvl w:val="9"/>
              <w:rPr>
                <w:rFonts w:hint="eastAsia" w:ascii="宋体" w:hAnsi="宋体" w:eastAsia="宋体" w:cs="宋体"/>
                <w:sz w:val="24"/>
                <w:szCs w:val="24"/>
                <w:highlight w:val="none"/>
              </w:rPr>
            </w:pPr>
          </w:p>
        </w:tc>
        <w:tc>
          <w:tcPr>
            <w:tcW w:w="1140" w:type="dxa"/>
            <w:noWrap w:val="0"/>
            <w:vAlign w:val="center"/>
          </w:tcPr>
          <w:p w14:paraId="735F02CC">
            <w:pPr>
              <w:adjustRightInd w:val="0"/>
              <w:snapToGrid w:val="0"/>
              <w:jc w:val="center"/>
              <w:outlineLvl w:val="9"/>
              <w:rPr>
                <w:rFonts w:hint="eastAsia" w:ascii="宋体" w:hAnsi="宋体" w:eastAsia="宋体" w:cs="宋体"/>
                <w:sz w:val="24"/>
                <w:szCs w:val="24"/>
                <w:highlight w:val="none"/>
              </w:rPr>
            </w:pPr>
          </w:p>
        </w:tc>
        <w:tc>
          <w:tcPr>
            <w:tcW w:w="832" w:type="dxa"/>
            <w:noWrap w:val="0"/>
            <w:vAlign w:val="center"/>
          </w:tcPr>
          <w:p w14:paraId="2176E1AE">
            <w:pPr>
              <w:adjustRightInd w:val="0"/>
              <w:snapToGrid w:val="0"/>
              <w:jc w:val="center"/>
              <w:outlineLvl w:val="9"/>
              <w:rPr>
                <w:rFonts w:hint="eastAsia" w:ascii="宋体" w:hAnsi="宋体" w:eastAsia="宋体" w:cs="宋体"/>
                <w:sz w:val="24"/>
                <w:szCs w:val="24"/>
                <w:highlight w:val="none"/>
              </w:rPr>
            </w:pPr>
          </w:p>
        </w:tc>
        <w:tc>
          <w:tcPr>
            <w:tcW w:w="834" w:type="dxa"/>
            <w:noWrap w:val="0"/>
            <w:vAlign w:val="center"/>
          </w:tcPr>
          <w:p w14:paraId="42C87FC0">
            <w:pPr>
              <w:adjustRightInd w:val="0"/>
              <w:snapToGrid w:val="0"/>
              <w:jc w:val="center"/>
              <w:outlineLvl w:val="9"/>
              <w:rPr>
                <w:rFonts w:hint="eastAsia" w:ascii="宋体" w:hAnsi="宋体" w:eastAsia="宋体" w:cs="宋体"/>
                <w:sz w:val="24"/>
                <w:szCs w:val="24"/>
                <w:highlight w:val="none"/>
              </w:rPr>
            </w:pPr>
          </w:p>
        </w:tc>
      </w:tr>
      <w:tr w14:paraId="292CBA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0" w:hRule="atLeast"/>
          <w:jc w:val="center"/>
        </w:trPr>
        <w:tc>
          <w:tcPr>
            <w:tcW w:w="1136" w:type="dxa"/>
            <w:noWrap w:val="0"/>
            <w:vAlign w:val="center"/>
          </w:tcPr>
          <w:p w14:paraId="4BF50564">
            <w:pPr>
              <w:adjustRightInd w:val="0"/>
              <w:snapToGrid w:val="0"/>
              <w:jc w:val="center"/>
              <w:outlineLvl w:val="9"/>
              <w:rPr>
                <w:rFonts w:hint="eastAsia" w:ascii="宋体" w:hAnsi="宋体" w:eastAsia="宋体" w:cs="宋体"/>
                <w:sz w:val="24"/>
                <w:szCs w:val="24"/>
                <w:highlight w:val="none"/>
              </w:rPr>
            </w:pPr>
          </w:p>
        </w:tc>
        <w:tc>
          <w:tcPr>
            <w:tcW w:w="2838" w:type="dxa"/>
            <w:noWrap w:val="0"/>
            <w:vAlign w:val="center"/>
          </w:tcPr>
          <w:p w14:paraId="3C90C5A3">
            <w:pPr>
              <w:adjustRightInd w:val="0"/>
              <w:snapToGrid w:val="0"/>
              <w:jc w:val="center"/>
              <w:outlineLvl w:val="9"/>
              <w:rPr>
                <w:rFonts w:hint="eastAsia" w:ascii="宋体" w:hAnsi="宋体" w:eastAsia="宋体" w:cs="宋体"/>
                <w:sz w:val="24"/>
                <w:szCs w:val="24"/>
                <w:highlight w:val="none"/>
              </w:rPr>
            </w:pPr>
          </w:p>
        </w:tc>
        <w:tc>
          <w:tcPr>
            <w:tcW w:w="1513" w:type="dxa"/>
            <w:noWrap w:val="0"/>
            <w:vAlign w:val="center"/>
          </w:tcPr>
          <w:p w14:paraId="51399CD4">
            <w:pPr>
              <w:adjustRightInd w:val="0"/>
              <w:snapToGrid w:val="0"/>
              <w:jc w:val="center"/>
              <w:outlineLvl w:val="9"/>
              <w:rPr>
                <w:rFonts w:hint="eastAsia" w:ascii="宋体" w:hAnsi="宋体" w:eastAsia="宋体" w:cs="宋体"/>
                <w:sz w:val="24"/>
                <w:szCs w:val="24"/>
                <w:highlight w:val="none"/>
              </w:rPr>
            </w:pPr>
          </w:p>
        </w:tc>
        <w:tc>
          <w:tcPr>
            <w:tcW w:w="1580" w:type="dxa"/>
            <w:noWrap w:val="0"/>
            <w:vAlign w:val="center"/>
          </w:tcPr>
          <w:p w14:paraId="0AD8C6D1">
            <w:pPr>
              <w:adjustRightInd w:val="0"/>
              <w:snapToGrid w:val="0"/>
              <w:jc w:val="center"/>
              <w:outlineLvl w:val="9"/>
              <w:rPr>
                <w:rFonts w:hint="eastAsia" w:ascii="宋体" w:hAnsi="宋体" w:eastAsia="宋体" w:cs="宋体"/>
                <w:sz w:val="24"/>
                <w:szCs w:val="24"/>
                <w:highlight w:val="none"/>
              </w:rPr>
            </w:pPr>
          </w:p>
        </w:tc>
        <w:tc>
          <w:tcPr>
            <w:tcW w:w="1140" w:type="dxa"/>
            <w:noWrap w:val="0"/>
            <w:vAlign w:val="center"/>
          </w:tcPr>
          <w:p w14:paraId="40D33CD7">
            <w:pPr>
              <w:adjustRightInd w:val="0"/>
              <w:snapToGrid w:val="0"/>
              <w:jc w:val="center"/>
              <w:outlineLvl w:val="9"/>
              <w:rPr>
                <w:rFonts w:hint="eastAsia" w:ascii="宋体" w:hAnsi="宋体" w:eastAsia="宋体" w:cs="宋体"/>
                <w:sz w:val="24"/>
                <w:szCs w:val="24"/>
                <w:highlight w:val="none"/>
              </w:rPr>
            </w:pPr>
          </w:p>
        </w:tc>
        <w:tc>
          <w:tcPr>
            <w:tcW w:w="832" w:type="dxa"/>
            <w:noWrap w:val="0"/>
            <w:vAlign w:val="center"/>
          </w:tcPr>
          <w:p w14:paraId="63EC0664">
            <w:pPr>
              <w:adjustRightInd w:val="0"/>
              <w:snapToGrid w:val="0"/>
              <w:jc w:val="center"/>
              <w:outlineLvl w:val="9"/>
              <w:rPr>
                <w:rFonts w:hint="eastAsia" w:ascii="宋体" w:hAnsi="宋体" w:eastAsia="宋体" w:cs="宋体"/>
                <w:sz w:val="24"/>
                <w:szCs w:val="24"/>
                <w:highlight w:val="none"/>
              </w:rPr>
            </w:pPr>
          </w:p>
        </w:tc>
        <w:tc>
          <w:tcPr>
            <w:tcW w:w="834" w:type="dxa"/>
            <w:noWrap w:val="0"/>
            <w:vAlign w:val="center"/>
          </w:tcPr>
          <w:p w14:paraId="33364679">
            <w:pPr>
              <w:adjustRightInd w:val="0"/>
              <w:snapToGrid w:val="0"/>
              <w:jc w:val="center"/>
              <w:outlineLvl w:val="9"/>
              <w:rPr>
                <w:rFonts w:hint="eastAsia" w:ascii="宋体" w:hAnsi="宋体" w:eastAsia="宋体" w:cs="宋体"/>
                <w:sz w:val="24"/>
                <w:szCs w:val="24"/>
                <w:highlight w:val="none"/>
              </w:rPr>
            </w:pPr>
          </w:p>
        </w:tc>
      </w:tr>
      <w:tr w14:paraId="254D83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0" w:hRule="atLeast"/>
          <w:jc w:val="center"/>
        </w:trPr>
        <w:tc>
          <w:tcPr>
            <w:tcW w:w="1136" w:type="dxa"/>
            <w:noWrap w:val="0"/>
            <w:vAlign w:val="center"/>
          </w:tcPr>
          <w:p w14:paraId="026EEF39">
            <w:pPr>
              <w:adjustRightInd w:val="0"/>
              <w:snapToGrid w:val="0"/>
              <w:jc w:val="center"/>
              <w:outlineLvl w:val="9"/>
              <w:rPr>
                <w:rFonts w:hint="eastAsia" w:ascii="宋体" w:hAnsi="宋体" w:eastAsia="宋体" w:cs="宋体"/>
                <w:sz w:val="24"/>
                <w:szCs w:val="24"/>
                <w:highlight w:val="none"/>
              </w:rPr>
            </w:pPr>
          </w:p>
        </w:tc>
        <w:tc>
          <w:tcPr>
            <w:tcW w:w="2838" w:type="dxa"/>
            <w:noWrap w:val="0"/>
            <w:vAlign w:val="center"/>
          </w:tcPr>
          <w:p w14:paraId="108216B8">
            <w:pPr>
              <w:adjustRightInd w:val="0"/>
              <w:snapToGrid w:val="0"/>
              <w:jc w:val="center"/>
              <w:outlineLvl w:val="9"/>
              <w:rPr>
                <w:rFonts w:hint="eastAsia" w:ascii="宋体" w:hAnsi="宋体" w:eastAsia="宋体" w:cs="宋体"/>
                <w:sz w:val="24"/>
                <w:szCs w:val="24"/>
                <w:highlight w:val="none"/>
              </w:rPr>
            </w:pPr>
          </w:p>
        </w:tc>
        <w:tc>
          <w:tcPr>
            <w:tcW w:w="1513" w:type="dxa"/>
            <w:noWrap w:val="0"/>
            <w:vAlign w:val="center"/>
          </w:tcPr>
          <w:p w14:paraId="397295D8">
            <w:pPr>
              <w:adjustRightInd w:val="0"/>
              <w:snapToGrid w:val="0"/>
              <w:jc w:val="center"/>
              <w:outlineLvl w:val="9"/>
              <w:rPr>
                <w:rFonts w:hint="eastAsia" w:ascii="宋体" w:hAnsi="宋体" w:eastAsia="宋体" w:cs="宋体"/>
                <w:sz w:val="24"/>
                <w:szCs w:val="24"/>
                <w:highlight w:val="none"/>
              </w:rPr>
            </w:pPr>
          </w:p>
        </w:tc>
        <w:tc>
          <w:tcPr>
            <w:tcW w:w="1580" w:type="dxa"/>
            <w:noWrap w:val="0"/>
            <w:vAlign w:val="center"/>
          </w:tcPr>
          <w:p w14:paraId="577004DF">
            <w:pPr>
              <w:adjustRightInd w:val="0"/>
              <w:snapToGrid w:val="0"/>
              <w:jc w:val="center"/>
              <w:outlineLvl w:val="9"/>
              <w:rPr>
                <w:rFonts w:hint="eastAsia" w:ascii="宋体" w:hAnsi="宋体" w:eastAsia="宋体" w:cs="宋体"/>
                <w:sz w:val="24"/>
                <w:szCs w:val="24"/>
                <w:highlight w:val="none"/>
              </w:rPr>
            </w:pPr>
          </w:p>
        </w:tc>
        <w:tc>
          <w:tcPr>
            <w:tcW w:w="1140" w:type="dxa"/>
            <w:noWrap w:val="0"/>
            <w:vAlign w:val="center"/>
          </w:tcPr>
          <w:p w14:paraId="2AF8B39D">
            <w:pPr>
              <w:adjustRightInd w:val="0"/>
              <w:snapToGrid w:val="0"/>
              <w:jc w:val="center"/>
              <w:outlineLvl w:val="9"/>
              <w:rPr>
                <w:rFonts w:hint="eastAsia" w:ascii="宋体" w:hAnsi="宋体" w:eastAsia="宋体" w:cs="宋体"/>
                <w:sz w:val="24"/>
                <w:szCs w:val="24"/>
                <w:highlight w:val="none"/>
              </w:rPr>
            </w:pPr>
          </w:p>
        </w:tc>
        <w:tc>
          <w:tcPr>
            <w:tcW w:w="832" w:type="dxa"/>
            <w:noWrap w:val="0"/>
            <w:vAlign w:val="center"/>
          </w:tcPr>
          <w:p w14:paraId="262A5FEA">
            <w:pPr>
              <w:adjustRightInd w:val="0"/>
              <w:snapToGrid w:val="0"/>
              <w:jc w:val="center"/>
              <w:outlineLvl w:val="9"/>
              <w:rPr>
                <w:rFonts w:hint="eastAsia" w:ascii="宋体" w:hAnsi="宋体" w:eastAsia="宋体" w:cs="宋体"/>
                <w:sz w:val="24"/>
                <w:szCs w:val="24"/>
                <w:highlight w:val="none"/>
              </w:rPr>
            </w:pPr>
          </w:p>
        </w:tc>
        <w:tc>
          <w:tcPr>
            <w:tcW w:w="834" w:type="dxa"/>
            <w:noWrap w:val="0"/>
            <w:vAlign w:val="center"/>
          </w:tcPr>
          <w:p w14:paraId="496ADE44">
            <w:pPr>
              <w:adjustRightInd w:val="0"/>
              <w:snapToGrid w:val="0"/>
              <w:jc w:val="center"/>
              <w:outlineLvl w:val="9"/>
              <w:rPr>
                <w:rFonts w:hint="eastAsia" w:ascii="宋体" w:hAnsi="宋体" w:eastAsia="宋体" w:cs="宋体"/>
                <w:sz w:val="24"/>
                <w:szCs w:val="24"/>
                <w:highlight w:val="none"/>
              </w:rPr>
            </w:pPr>
          </w:p>
        </w:tc>
      </w:tr>
      <w:tr w14:paraId="153FCB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0" w:hRule="atLeast"/>
          <w:jc w:val="center"/>
        </w:trPr>
        <w:tc>
          <w:tcPr>
            <w:tcW w:w="1136" w:type="dxa"/>
            <w:noWrap w:val="0"/>
            <w:vAlign w:val="center"/>
          </w:tcPr>
          <w:p w14:paraId="547AB79E">
            <w:pPr>
              <w:adjustRightInd w:val="0"/>
              <w:snapToGrid w:val="0"/>
              <w:jc w:val="center"/>
              <w:outlineLvl w:val="9"/>
              <w:rPr>
                <w:rFonts w:hint="eastAsia" w:ascii="宋体" w:hAnsi="宋体" w:eastAsia="宋体" w:cs="宋体"/>
                <w:sz w:val="24"/>
                <w:szCs w:val="24"/>
                <w:highlight w:val="none"/>
              </w:rPr>
            </w:pPr>
          </w:p>
        </w:tc>
        <w:tc>
          <w:tcPr>
            <w:tcW w:w="2838" w:type="dxa"/>
            <w:noWrap w:val="0"/>
            <w:vAlign w:val="center"/>
          </w:tcPr>
          <w:p w14:paraId="76071D67">
            <w:pPr>
              <w:adjustRightInd w:val="0"/>
              <w:snapToGrid w:val="0"/>
              <w:jc w:val="center"/>
              <w:outlineLvl w:val="9"/>
              <w:rPr>
                <w:rFonts w:hint="eastAsia" w:ascii="宋体" w:hAnsi="宋体" w:eastAsia="宋体" w:cs="宋体"/>
                <w:sz w:val="24"/>
                <w:szCs w:val="24"/>
                <w:highlight w:val="none"/>
              </w:rPr>
            </w:pPr>
          </w:p>
        </w:tc>
        <w:tc>
          <w:tcPr>
            <w:tcW w:w="1513" w:type="dxa"/>
            <w:noWrap w:val="0"/>
            <w:vAlign w:val="center"/>
          </w:tcPr>
          <w:p w14:paraId="24AB19DA">
            <w:pPr>
              <w:adjustRightInd w:val="0"/>
              <w:snapToGrid w:val="0"/>
              <w:jc w:val="center"/>
              <w:outlineLvl w:val="9"/>
              <w:rPr>
                <w:rFonts w:hint="eastAsia" w:ascii="宋体" w:hAnsi="宋体" w:eastAsia="宋体" w:cs="宋体"/>
                <w:sz w:val="24"/>
                <w:szCs w:val="24"/>
                <w:highlight w:val="none"/>
              </w:rPr>
            </w:pPr>
          </w:p>
        </w:tc>
        <w:tc>
          <w:tcPr>
            <w:tcW w:w="1580" w:type="dxa"/>
            <w:noWrap w:val="0"/>
            <w:vAlign w:val="center"/>
          </w:tcPr>
          <w:p w14:paraId="208A81E5">
            <w:pPr>
              <w:adjustRightInd w:val="0"/>
              <w:snapToGrid w:val="0"/>
              <w:jc w:val="center"/>
              <w:outlineLvl w:val="9"/>
              <w:rPr>
                <w:rFonts w:hint="eastAsia" w:ascii="宋体" w:hAnsi="宋体" w:eastAsia="宋体" w:cs="宋体"/>
                <w:sz w:val="24"/>
                <w:szCs w:val="24"/>
                <w:highlight w:val="none"/>
              </w:rPr>
            </w:pPr>
          </w:p>
        </w:tc>
        <w:tc>
          <w:tcPr>
            <w:tcW w:w="1140" w:type="dxa"/>
            <w:noWrap w:val="0"/>
            <w:vAlign w:val="center"/>
          </w:tcPr>
          <w:p w14:paraId="068484E4">
            <w:pPr>
              <w:adjustRightInd w:val="0"/>
              <w:snapToGrid w:val="0"/>
              <w:jc w:val="center"/>
              <w:outlineLvl w:val="9"/>
              <w:rPr>
                <w:rFonts w:hint="eastAsia" w:ascii="宋体" w:hAnsi="宋体" w:eastAsia="宋体" w:cs="宋体"/>
                <w:sz w:val="24"/>
                <w:szCs w:val="24"/>
                <w:highlight w:val="none"/>
              </w:rPr>
            </w:pPr>
          </w:p>
        </w:tc>
        <w:tc>
          <w:tcPr>
            <w:tcW w:w="832" w:type="dxa"/>
            <w:noWrap w:val="0"/>
            <w:vAlign w:val="center"/>
          </w:tcPr>
          <w:p w14:paraId="25E408ED">
            <w:pPr>
              <w:adjustRightInd w:val="0"/>
              <w:snapToGrid w:val="0"/>
              <w:jc w:val="center"/>
              <w:outlineLvl w:val="9"/>
              <w:rPr>
                <w:rFonts w:hint="eastAsia" w:ascii="宋体" w:hAnsi="宋体" w:eastAsia="宋体" w:cs="宋体"/>
                <w:sz w:val="24"/>
                <w:szCs w:val="24"/>
                <w:highlight w:val="none"/>
              </w:rPr>
            </w:pPr>
          </w:p>
        </w:tc>
        <w:tc>
          <w:tcPr>
            <w:tcW w:w="834" w:type="dxa"/>
            <w:noWrap w:val="0"/>
            <w:vAlign w:val="center"/>
          </w:tcPr>
          <w:p w14:paraId="798B239A">
            <w:pPr>
              <w:adjustRightInd w:val="0"/>
              <w:snapToGrid w:val="0"/>
              <w:jc w:val="center"/>
              <w:outlineLvl w:val="9"/>
              <w:rPr>
                <w:rFonts w:hint="eastAsia" w:ascii="宋体" w:hAnsi="宋体" w:eastAsia="宋体" w:cs="宋体"/>
                <w:sz w:val="24"/>
                <w:szCs w:val="24"/>
                <w:highlight w:val="none"/>
              </w:rPr>
            </w:pPr>
          </w:p>
        </w:tc>
      </w:tr>
      <w:tr w14:paraId="178290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0" w:hRule="atLeast"/>
          <w:jc w:val="center"/>
        </w:trPr>
        <w:tc>
          <w:tcPr>
            <w:tcW w:w="1136" w:type="dxa"/>
            <w:noWrap w:val="0"/>
            <w:vAlign w:val="center"/>
          </w:tcPr>
          <w:p w14:paraId="3997FE61">
            <w:pPr>
              <w:adjustRightInd w:val="0"/>
              <w:snapToGrid w:val="0"/>
              <w:jc w:val="center"/>
              <w:outlineLvl w:val="9"/>
              <w:rPr>
                <w:rFonts w:hint="eastAsia" w:ascii="宋体" w:hAnsi="宋体" w:eastAsia="宋体" w:cs="宋体"/>
                <w:sz w:val="24"/>
                <w:szCs w:val="24"/>
                <w:highlight w:val="none"/>
              </w:rPr>
            </w:pPr>
          </w:p>
        </w:tc>
        <w:tc>
          <w:tcPr>
            <w:tcW w:w="2838" w:type="dxa"/>
            <w:noWrap w:val="0"/>
            <w:vAlign w:val="center"/>
          </w:tcPr>
          <w:p w14:paraId="06AD4967">
            <w:pPr>
              <w:adjustRightInd w:val="0"/>
              <w:snapToGrid w:val="0"/>
              <w:jc w:val="center"/>
              <w:outlineLvl w:val="9"/>
              <w:rPr>
                <w:rFonts w:hint="eastAsia" w:ascii="宋体" w:hAnsi="宋体" w:eastAsia="宋体" w:cs="宋体"/>
                <w:sz w:val="24"/>
                <w:szCs w:val="24"/>
                <w:highlight w:val="none"/>
              </w:rPr>
            </w:pPr>
          </w:p>
        </w:tc>
        <w:tc>
          <w:tcPr>
            <w:tcW w:w="1513" w:type="dxa"/>
            <w:noWrap w:val="0"/>
            <w:vAlign w:val="center"/>
          </w:tcPr>
          <w:p w14:paraId="45BA39B0">
            <w:pPr>
              <w:adjustRightInd w:val="0"/>
              <w:snapToGrid w:val="0"/>
              <w:jc w:val="center"/>
              <w:outlineLvl w:val="9"/>
              <w:rPr>
                <w:rFonts w:hint="eastAsia" w:ascii="宋体" w:hAnsi="宋体" w:eastAsia="宋体" w:cs="宋体"/>
                <w:sz w:val="24"/>
                <w:szCs w:val="24"/>
                <w:highlight w:val="none"/>
              </w:rPr>
            </w:pPr>
          </w:p>
        </w:tc>
        <w:tc>
          <w:tcPr>
            <w:tcW w:w="1580" w:type="dxa"/>
            <w:noWrap w:val="0"/>
            <w:vAlign w:val="center"/>
          </w:tcPr>
          <w:p w14:paraId="3AC2EBDD">
            <w:pPr>
              <w:adjustRightInd w:val="0"/>
              <w:snapToGrid w:val="0"/>
              <w:jc w:val="center"/>
              <w:outlineLvl w:val="9"/>
              <w:rPr>
                <w:rFonts w:hint="eastAsia" w:ascii="宋体" w:hAnsi="宋体" w:eastAsia="宋体" w:cs="宋体"/>
                <w:sz w:val="24"/>
                <w:szCs w:val="24"/>
                <w:highlight w:val="none"/>
              </w:rPr>
            </w:pPr>
          </w:p>
        </w:tc>
        <w:tc>
          <w:tcPr>
            <w:tcW w:w="1140" w:type="dxa"/>
            <w:noWrap w:val="0"/>
            <w:vAlign w:val="center"/>
          </w:tcPr>
          <w:p w14:paraId="51A09817">
            <w:pPr>
              <w:adjustRightInd w:val="0"/>
              <w:snapToGrid w:val="0"/>
              <w:jc w:val="center"/>
              <w:outlineLvl w:val="9"/>
              <w:rPr>
                <w:rFonts w:hint="eastAsia" w:ascii="宋体" w:hAnsi="宋体" w:eastAsia="宋体" w:cs="宋体"/>
                <w:sz w:val="24"/>
                <w:szCs w:val="24"/>
                <w:highlight w:val="none"/>
              </w:rPr>
            </w:pPr>
          </w:p>
        </w:tc>
        <w:tc>
          <w:tcPr>
            <w:tcW w:w="832" w:type="dxa"/>
            <w:noWrap w:val="0"/>
            <w:vAlign w:val="center"/>
          </w:tcPr>
          <w:p w14:paraId="6A99937C">
            <w:pPr>
              <w:adjustRightInd w:val="0"/>
              <w:snapToGrid w:val="0"/>
              <w:jc w:val="center"/>
              <w:outlineLvl w:val="9"/>
              <w:rPr>
                <w:rFonts w:hint="eastAsia" w:ascii="宋体" w:hAnsi="宋体" w:eastAsia="宋体" w:cs="宋体"/>
                <w:sz w:val="24"/>
                <w:szCs w:val="24"/>
                <w:highlight w:val="none"/>
              </w:rPr>
            </w:pPr>
          </w:p>
        </w:tc>
        <w:tc>
          <w:tcPr>
            <w:tcW w:w="834" w:type="dxa"/>
            <w:noWrap w:val="0"/>
            <w:vAlign w:val="center"/>
          </w:tcPr>
          <w:p w14:paraId="2F1D2394">
            <w:pPr>
              <w:adjustRightInd w:val="0"/>
              <w:snapToGrid w:val="0"/>
              <w:jc w:val="center"/>
              <w:outlineLvl w:val="9"/>
              <w:rPr>
                <w:rFonts w:hint="eastAsia" w:ascii="宋体" w:hAnsi="宋体" w:eastAsia="宋体" w:cs="宋体"/>
                <w:sz w:val="24"/>
                <w:szCs w:val="24"/>
                <w:highlight w:val="none"/>
              </w:rPr>
            </w:pPr>
          </w:p>
        </w:tc>
      </w:tr>
      <w:tr w14:paraId="1EB9AC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0" w:hRule="atLeast"/>
          <w:jc w:val="center"/>
        </w:trPr>
        <w:tc>
          <w:tcPr>
            <w:tcW w:w="1136" w:type="dxa"/>
            <w:noWrap w:val="0"/>
            <w:vAlign w:val="center"/>
          </w:tcPr>
          <w:p w14:paraId="2B7931F7">
            <w:pPr>
              <w:adjustRightInd w:val="0"/>
              <w:snapToGrid w:val="0"/>
              <w:jc w:val="center"/>
              <w:outlineLvl w:val="9"/>
              <w:rPr>
                <w:rFonts w:hint="eastAsia" w:ascii="宋体" w:hAnsi="宋体" w:eastAsia="宋体" w:cs="宋体"/>
                <w:sz w:val="24"/>
                <w:szCs w:val="24"/>
                <w:highlight w:val="none"/>
              </w:rPr>
            </w:pPr>
          </w:p>
        </w:tc>
        <w:tc>
          <w:tcPr>
            <w:tcW w:w="2838" w:type="dxa"/>
            <w:noWrap w:val="0"/>
            <w:vAlign w:val="center"/>
          </w:tcPr>
          <w:p w14:paraId="0E57B7FD">
            <w:pPr>
              <w:adjustRightInd w:val="0"/>
              <w:snapToGrid w:val="0"/>
              <w:jc w:val="center"/>
              <w:outlineLvl w:val="9"/>
              <w:rPr>
                <w:rFonts w:hint="eastAsia" w:ascii="宋体" w:hAnsi="宋体" w:eastAsia="宋体" w:cs="宋体"/>
                <w:sz w:val="24"/>
                <w:szCs w:val="24"/>
                <w:highlight w:val="none"/>
              </w:rPr>
            </w:pPr>
          </w:p>
        </w:tc>
        <w:tc>
          <w:tcPr>
            <w:tcW w:w="1513" w:type="dxa"/>
            <w:noWrap w:val="0"/>
            <w:vAlign w:val="center"/>
          </w:tcPr>
          <w:p w14:paraId="473C0BEA">
            <w:pPr>
              <w:adjustRightInd w:val="0"/>
              <w:snapToGrid w:val="0"/>
              <w:jc w:val="center"/>
              <w:outlineLvl w:val="9"/>
              <w:rPr>
                <w:rFonts w:hint="eastAsia" w:ascii="宋体" w:hAnsi="宋体" w:eastAsia="宋体" w:cs="宋体"/>
                <w:sz w:val="24"/>
                <w:szCs w:val="24"/>
                <w:highlight w:val="none"/>
              </w:rPr>
            </w:pPr>
          </w:p>
        </w:tc>
        <w:tc>
          <w:tcPr>
            <w:tcW w:w="1580" w:type="dxa"/>
            <w:noWrap w:val="0"/>
            <w:vAlign w:val="center"/>
          </w:tcPr>
          <w:p w14:paraId="4A44B54C">
            <w:pPr>
              <w:adjustRightInd w:val="0"/>
              <w:snapToGrid w:val="0"/>
              <w:jc w:val="center"/>
              <w:outlineLvl w:val="9"/>
              <w:rPr>
                <w:rFonts w:hint="eastAsia" w:ascii="宋体" w:hAnsi="宋体" w:eastAsia="宋体" w:cs="宋体"/>
                <w:sz w:val="24"/>
                <w:szCs w:val="24"/>
                <w:highlight w:val="none"/>
              </w:rPr>
            </w:pPr>
          </w:p>
        </w:tc>
        <w:tc>
          <w:tcPr>
            <w:tcW w:w="1140" w:type="dxa"/>
            <w:noWrap w:val="0"/>
            <w:vAlign w:val="center"/>
          </w:tcPr>
          <w:p w14:paraId="34384DAA">
            <w:pPr>
              <w:adjustRightInd w:val="0"/>
              <w:snapToGrid w:val="0"/>
              <w:jc w:val="center"/>
              <w:outlineLvl w:val="9"/>
              <w:rPr>
                <w:rFonts w:hint="eastAsia" w:ascii="宋体" w:hAnsi="宋体" w:eastAsia="宋体" w:cs="宋体"/>
                <w:sz w:val="24"/>
                <w:szCs w:val="24"/>
                <w:highlight w:val="none"/>
              </w:rPr>
            </w:pPr>
          </w:p>
        </w:tc>
        <w:tc>
          <w:tcPr>
            <w:tcW w:w="832" w:type="dxa"/>
            <w:noWrap w:val="0"/>
            <w:vAlign w:val="center"/>
          </w:tcPr>
          <w:p w14:paraId="5A4D9CD4">
            <w:pPr>
              <w:adjustRightInd w:val="0"/>
              <w:snapToGrid w:val="0"/>
              <w:jc w:val="center"/>
              <w:outlineLvl w:val="9"/>
              <w:rPr>
                <w:rFonts w:hint="eastAsia" w:ascii="宋体" w:hAnsi="宋体" w:eastAsia="宋体" w:cs="宋体"/>
                <w:sz w:val="24"/>
                <w:szCs w:val="24"/>
                <w:highlight w:val="none"/>
              </w:rPr>
            </w:pPr>
          </w:p>
        </w:tc>
        <w:tc>
          <w:tcPr>
            <w:tcW w:w="834" w:type="dxa"/>
            <w:noWrap w:val="0"/>
            <w:vAlign w:val="center"/>
          </w:tcPr>
          <w:p w14:paraId="3217DA4B">
            <w:pPr>
              <w:adjustRightInd w:val="0"/>
              <w:snapToGrid w:val="0"/>
              <w:jc w:val="center"/>
              <w:outlineLvl w:val="9"/>
              <w:rPr>
                <w:rFonts w:hint="eastAsia" w:ascii="宋体" w:hAnsi="宋体" w:eastAsia="宋体" w:cs="宋体"/>
                <w:sz w:val="24"/>
                <w:szCs w:val="24"/>
                <w:highlight w:val="none"/>
              </w:rPr>
            </w:pPr>
          </w:p>
        </w:tc>
      </w:tr>
      <w:tr w14:paraId="0E554C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0" w:hRule="atLeast"/>
          <w:jc w:val="center"/>
        </w:trPr>
        <w:tc>
          <w:tcPr>
            <w:tcW w:w="1136" w:type="dxa"/>
            <w:noWrap w:val="0"/>
            <w:vAlign w:val="center"/>
          </w:tcPr>
          <w:p w14:paraId="43C4DE0E">
            <w:pPr>
              <w:adjustRightInd w:val="0"/>
              <w:snapToGrid w:val="0"/>
              <w:jc w:val="center"/>
              <w:outlineLvl w:val="9"/>
              <w:rPr>
                <w:rFonts w:hint="eastAsia" w:ascii="宋体" w:hAnsi="宋体" w:eastAsia="宋体" w:cs="宋体"/>
                <w:sz w:val="24"/>
                <w:szCs w:val="24"/>
                <w:highlight w:val="none"/>
              </w:rPr>
            </w:pPr>
          </w:p>
        </w:tc>
        <w:tc>
          <w:tcPr>
            <w:tcW w:w="2838" w:type="dxa"/>
            <w:noWrap w:val="0"/>
            <w:vAlign w:val="center"/>
          </w:tcPr>
          <w:p w14:paraId="639E8E1A">
            <w:pPr>
              <w:adjustRightInd w:val="0"/>
              <w:snapToGrid w:val="0"/>
              <w:jc w:val="center"/>
              <w:outlineLvl w:val="9"/>
              <w:rPr>
                <w:rFonts w:hint="eastAsia" w:ascii="宋体" w:hAnsi="宋体" w:eastAsia="宋体" w:cs="宋体"/>
                <w:sz w:val="24"/>
                <w:szCs w:val="24"/>
                <w:highlight w:val="none"/>
              </w:rPr>
            </w:pPr>
          </w:p>
        </w:tc>
        <w:tc>
          <w:tcPr>
            <w:tcW w:w="1513" w:type="dxa"/>
            <w:noWrap w:val="0"/>
            <w:vAlign w:val="center"/>
          </w:tcPr>
          <w:p w14:paraId="3D0D199C">
            <w:pPr>
              <w:adjustRightInd w:val="0"/>
              <w:snapToGrid w:val="0"/>
              <w:jc w:val="center"/>
              <w:outlineLvl w:val="9"/>
              <w:rPr>
                <w:rFonts w:hint="eastAsia" w:ascii="宋体" w:hAnsi="宋体" w:eastAsia="宋体" w:cs="宋体"/>
                <w:sz w:val="24"/>
                <w:szCs w:val="24"/>
                <w:highlight w:val="none"/>
              </w:rPr>
            </w:pPr>
          </w:p>
        </w:tc>
        <w:tc>
          <w:tcPr>
            <w:tcW w:w="1580" w:type="dxa"/>
            <w:noWrap w:val="0"/>
            <w:vAlign w:val="center"/>
          </w:tcPr>
          <w:p w14:paraId="2DB8AA8B">
            <w:pPr>
              <w:adjustRightInd w:val="0"/>
              <w:snapToGrid w:val="0"/>
              <w:jc w:val="center"/>
              <w:outlineLvl w:val="9"/>
              <w:rPr>
                <w:rFonts w:hint="eastAsia" w:ascii="宋体" w:hAnsi="宋体" w:eastAsia="宋体" w:cs="宋体"/>
                <w:sz w:val="24"/>
                <w:szCs w:val="24"/>
                <w:highlight w:val="none"/>
              </w:rPr>
            </w:pPr>
          </w:p>
        </w:tc>
        <w:tc>
          <w:tcPr>
            <w:tcW w:w="1140" w:type="dxa"/>
            <w:noWrap w:val="0"/>
            <w:vAlign w:val="center"/>
          </w:tcPr>
          <w:p w14:paraId="3DC39C44">
            <w:pPr>
              <w:adjustRightInd w:val="0"/>
              <w:snapToGrid w:val="0"/>
              <w:jc w:val="center"/>
              <w:outlineLvl w:val="9"/>
              <w:rPr>
                <w:rFonts w:hint="eastAsia" w:ascii="宋体" w:hAnsi="宋体" w:eastAsia="宋体" w:cs="宋体"/>
                <w:sz w:val="24"/>
                <w:szCs w:val="24"/>
                <w:highlight w:val="none"/>
              </w:rPr>
            </w:pPr>
          </w:p>
        </w:tc>
        <w:tc>
          <w:tcPr>
            <w:tcW w:w="832" w:type="dxa"/>
            <w:noWrap w:val="0"/>
            <w:vAlign w:val="center"/>
          </w:tcPr>
          <w:p w14:paraId="22664F1D">
            <w:pPr>
              <w:adjustRightInd w:val="0"/>
              <w:snapToGrid w:val="0"/>
              <w:jc w:val="center"/>
              <w:outlineLvl w:val="9"/>
              <w:rPr>
                <w:rFonts w:hint="eastAsia" w:ascii="宋体" w:hAnsi="宋体" w:eastAsia="宋体" w:cs="宋体"/>
                <w:sz w:val="24"/>
                <w:szCs w:val="24"/>
                <w:highlight w:val="none"/>
              </w:rPr>
            </w:pPr>
          </w:p>
        </w:tc>
        <w:tc>
          <w:tcPr>
            <w:tcW w:w="834" w:type="dxa"/>
            <w:noWrap w:val="0"/>
            <w:vAlign w:val="center"/>
          </w:tcPr>
          <w:p w14:paraId="35286924">
            <w:pPr>
              <w:adjustRightInd w:val="0"/>
              <w:snapToGrid w:val="0"/>
              <w:jc w:val="center"/>
              <w:outlineLvl w:val="9"/>
              <w:rPr>
                <w:rFonts w:hint="eastAsia" w:ascii="宋体" w:hAnsi="宋体" w:eastAsia="宋体" w:cs="宋体"/>
                <w:sz w:val="24"/>
                <w:szCs w:val="24"/>
                <w:highlight w:val="none"/>
              </w:rPr>
            </w:pPr>
          </w:p>
        </w:tc>
      </w:tr>
      <w:tr w14:paraId="6ECBFB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0" w:hRule="atLeast"/>
          <w:jc w:val="center"/>
        </w:trPr>
        <w:tc>
          <w:tcPr>
            <w:tcW w:w="1136" w:type="dxa"/>
            <w:noWrap w:val="0"/>
            <w:vAlign w:val="center"/>
          </w:tcPr>
          <w:p w14:paraId="52DD2FAC">
            <w:pPr>
              <w:adjustRightInd w:val="0"/>
              <w:snapToGrid w:val="0"/>
              <w:jc w:val="center"/>
              <w:outlineLvl w:val="9"/>
              <w:rPr>
                <w:rFonts w:hint="eastAsia" w:ascii="宋体" w:hAnsi="宋体" w:eastAsia="宋体" w:cs="宋体"/>
                <w:sz w:val="24"/>
                <w:szCs w:val="24"/>
                <w:highlight w:val="none"/>
              </w:rPr>
            </w:pPr>
          </w:p>
        </w:tc>
        <w:tc>
          <w:tcPr>
            <w:tcW w:w="2838" w:type="dxa"/>
            <w:noWrap w:val="0"/>
            <w:vAlign w:val="center"/>
          </w:tcPr>
          <w:p w14:paraId="73A33D21">
            <w:pPr>
              <w:adjustRightInd w:val="0"/>
              <w:snapToGrid w:val="0"/>
              <w:jc w:val="center"/>
              <w:outlineLvl w:val="9"/>
              <w:rPr>
                <w:rFonts w:hint="eastAsia" w:ascii="宋体" w:hAnsi="宋体" w:eastAsia="宋体" w:cs="宋体"/>
                <w:sz w:val="24"/>
                <w:szCs w:val="24"/>
                <w:highlight w:val="none"/>
              </w:rPr>
            </w:pPr>
          </w:p>
        </w:tc>
        <w:tc>
          <w:tcPr>
            <w:tcW w:w="1513" w:type="dxa"/>
            <w:noWrap w:val="0"/>
            <w:vAlign w:val="center"/>
          </w:tcPr>
          <w:p w14:paraId="550FFABD">
            <w:pPr>
              <w:adjustRightInd w:val="0"/>
              <w:snapToGrid w:val="0"/>
              <w:jc w:val="center"/>
              <w:outlineLvl w:val="9"/>
              <w:rPr>
                <w:rFonts w:hint="eastAsia" w:ascii="宋体" w:hAnsi="宋体" w:eastAsia="宋体" w:cs="宋体"/>
                <w:sz w:val="24"/>
                <w:szCs w:val="24"/>
                <w:highlight w:val="none"/>
              </w:rPr>
            </w:pPr>
          </w:p>
        </w:tc>
        <w:tc>
          <w:tcPr>
            <w:tcW w:w="1580" w:type="dxa"/>
            <w:noWrap w:val="0"/>
            <w:vAlign w:val="center"/>
          </w:tcPr>
          <w:p w14:paraId="5B59D15C">
            <w:pPr>
              <w:adjustRightInd w:val="0"/>
              <w:snapToGrid w:val="0"/>
              <w:jc w:val="center"/>
              <w:outlineLvl w:val="9"/>
              <w:rPr>
                <w:rFonts w:hint="eastAsia" w:ascii="宋体" w:hAnsi="宋体" w:eastAsia="宋体" w:cs="宋体"/>
                <w:sz w:val="24"/>
                <w:szCs w:val="24"/>
                <w:highlight w:val="none"/>
              </w:rPr>
            </w:pPr>
          </w:p>
        </w:tc>
        <w:tc>
          <w:tcPr>
            <w:tcW w:w="1140" w:type="dxa"/>
            <w:noWrap w:val="0"/>
            <w:vAlign w:val="center"/>
          </w:tcPr>
          <w:p w14:paraId="69D227ED">
            <w:pPr>
              <w:adjustRightInd w:val="0"/>
              <w:snapToGrid w:val="0"/>
              <w:jc w:val="center"/>
              <w:outlineLvl w:val="9"/>
              <w:rPr>
                <w:rFonts w:hint="eastAsia" w:ascii="宋体" w:hAnsi="宋体" w:eastAsia="宋体" w:cs="宋体"/>
                <w:sz w:val="24"/>
                <w:szCs w:val="24"/>
                <w:highlight w:val="none"/>
              </w:rPr>
            </w:pPr>
          </w:p>
        </w:tc>
        <w:tc>
          <w:tcPr>
            <w:tcW w:w="832" w:type="dxa"/>
            <w:noWrap w:val="0"/>
            <w:vAlign w:val="center"/>
          </w:tcPr>
          <w:p w14:paraId="6948FFA7">
            <w:pPr>
              <w:adjustRightInd w:val="0"/>
              <w:snapToGrid w:val="0"/>
              <w:jc w:val="center"/>
              <w:outlineLvl w:val="9"/>
              <w:rPr>
                <w:rFonts w:hint="eastAsia" w:ascii="宋体" w:hAnsi="宋体" w:eastAsia="宋体" w:cs="宋体"/>
                <w:sz w:val="24"/>
                <w:szCs w:val="24"/>
                <w:highlight w:val="none"/>
              </w:rPr>
            </w:pPr>
          </w:p>
        </w:tc>
        <w:tc>
          <w:tcPr>
            <w:tcW w:w="834" w:type="dxa"/>
            <w:noWrap w:val="0"/>
            <w:vAlign w:val="center"/>
          </w:tcPr>
          <w:p w14:paraId="64B2FDE3">
            <w:pPr>
              <w:adjustRightInd w:val="0"/>
              <w:snapToGrid w:val="0"/>
              <w:jc w:val="center"/>
              <w:outlineLvl w:val="9"/>
              <w:rPr>
                <w:rFonts w:hint="eastAsia" w:ascii="宋体" w:hAnsi="宋体" w:eastAsia="宋体" w:cs="宋体"/>
                <w:sz w:val="24"/>
                <w:szCs w:val="24"/>
                <w:highlight w:val="none"/>
              </w:rPr>
            </w:pPr>
          </w:p>
        </w:tc>
      </w:tr>
    </w:tbl>
    <w:p w14:paraId="5AB121AF">
      <w:pPr>
        <w:spacing w:line="500" w:lineRule="atLeast"/>
        <w:outlineLvl w:val="9"/>
        <w:rPr>
          <w:rFonts w:hint="eastAsia" w:ascii="宋体" w:hAnsi="宋体" w:cs="仿宋"/>
          <w:bCs/>
          <w:sz w:val="24"/>
          <w:szCs w:val="24"/>
          <w:highlight w:val="none"/>
        </w:rPr>
      </w:pPr>
      <w:r>
        <w:rPr>
          <w:rFonts w:hint="eastAsia" w:ascii="宋体" w:hAnsi="宋体" w:cs="仿宋"/>
          <w:bCs/>
          <w:sz w:val="24"/>
          <w:szCs w:val="24"/>
          <w:highlight w:val="none"/>
        </w:rPr>
        <w:t>注：</w:t>
      </w:r>
    </w:p>
    <w:p w14:paraId="52957A47">
      <w:pPr>
        <w:spacing w:line="500" w:lineRule="exact"/>
        <w:outlineLvl w:val="9"/>
        <w:rPr>
          <w:rFonts w:hint="eastAsia" w:ascii="宋体" w:hAnsi="宋体" w:cs="仿宋"/>
          <w:bCs/>
          <w:sz w:val="24"/>
          <w:szCs w:val="24"/>
          <w:highlight w:val="none"/>
        </w:rPr>
      </w:pPr>
      <w:r>
        <w:rPr>
          <w:rFonts w:hint="eastAsia" w:ascii="宋体" w:hAnsi="宋体" w:cs="仿宋"/>
          <w:bCs/>
          <w:sz w:val="24"/>
          <w:szCs w:val="24"/>
          <w:highlight w:val="none"/>
        </w:rPr>
        <w:t xml:space="preserve">    1.若表格不够用，各供应商可按此表自行复制；</w:t>
      </w:r>
    </w:p>
    <w:p w14:paraId="6E5BE327">
      <w:pPr>
        <w:widowControl/>
        <w:jc w:val="left"/>
        <w:outlineLvl w:val="9"/>
        <w:rPr>
          <w:rFonts w:ascii="宋体" w:hAnsi="宋体" w:cs="楷体"/>
          <w:b/>
          <w:kern w:val="0"/>
          <w:sz w:val="28"/>
          <w:szCs w:val="28"/>
          <w:highlight w:val="none"/>
        </w:rPr>
      </w:pPr>
    </w:p>
    <w:p w14:paraId="2A7A7FE9">
      <w:pPr>
        <w:pStyle w:val="6"/>
        <w:rPr>
          <w:rFonts w:ascii="宋体" w:hAnsi="宋体" w:cs="楷体"/>
          <w:b/>
          <w:kern w:val="0"/>
          <w:sz w:val="28"/>
          <w:szCs w:val="28"/>
          <w:highlight w:val="none"/>
        </w:rPr>
      </w:pPr>
    </w:p>
    <w:p w14:paraId="17F60E3E">
      <w:pPr>
        <w:rPr>
          <w:rFonts w:ascii="宋体" w:hAnsi="宋体" w:cs="楷体"/>
          <w:b/>
          <w:kern w:val="0"/>
          <w:sz w:val="28"/>
          <w:szCs w:val="28"/>
          <w:highlight w:val="none"/>
        </w:rPr>
      </w:pPr>
    </w:p>
    <w:p w14:paraId="4F30FDEC">
      <w:pPr>
        <w:pStyle w:val="34"/>
      </w:pPr>
    </w:p>
    <w:p w14:paraId="71B77BF9">
      <w:pPr>
        <w:pStyle w:val="6"/>
        <w:rPr>
          <w:highlight w:val="none"/>
        </w:rPr>
      </w:pPr>
    </w:p>
    <w:p w14:paraId="70A538FF">
      <w:pPr>
        <w:rPr>
          <w:highlight w:val="none"/>
        </w:rPr>
      </w:pPr>
    </w:p>
    <w:p w14:paraId="65596CFE">
      <w:pPr>
        <w:pStyle w:val="34"/>
      </w:pPr>
    </w:p>
    <w:p w14:paraId="17ED191F">
      <w:pPr>
        <w:jc w:val="center"/>
        <w:outlineLvl w:val="9"/>
        <w:rPr>
          <w:rFonts w:hint="default"/>
          <w:highlight w:val="none"/>
          <w:lang w:val="en-US" w:eastAsia="zh-CN"/>
        </w:rPr>
      </w:pPr>
      <w:r>
        <w:rPr>
          <w:rFonts w:hint="eastAsia"/>
          <w:highlight w:val="none"/>
        </w:rPr>
        <w:t>9.</w:t>
      </w:r>
      <w:r>
        <w:rPr>
          <w:rFonts w:hint="eastAsia"/>
          <w:highlight w:val="none"/>
          <w:lang w:eastAsia="zh-CN"/>
        </w:rPr>
        <w:t>投标保证金</w:t>
      </w:r>
      <w:r>
        <w:rPr>
          <w:rFonts w:hint="eastAsia"/>
          <w:highlight w:val="none"/>
          <w:lang w:val="en-US" w:eastAsia="zh-CN"/>
        </w:rPr>
        <w:t>缴纳凭证</w:t>
      </w:r>
    </w:p>
    <w:p w14:paraId="77EDBFD6">
      <w:pPr>
        <w:pStyle w:val="10"/>
        <w:rPr>
          <w:rFonts w:hint="eastAsia"/>
          <w:lang w:eastAsia="zh-CN"/>
        </w:rPr>
      </w:pPr>
    </w:p>
    <w:p w14:paraId="7C047A2C">
      <w:pPr>
        <w:jc w:val="center"/>
        <w:outlineLvl w:val="9"/>
        <w:rPr>
          <w:rFonts w:hint="eastAsia" w:eastAsia="黑体"/>
          <w:highlight w:val="none"/>
          <w:lang w:val="en-US" w:eastAsia="zh-CN"/>
        </w:rPr>
      </w:pPr>
      <w:r>
        <w:rPr>
          <w:rFonts w:hint="eastAsia"/>
          <w:highlight w:val="none"/>
        </w:rPr>
        <w:br w:type="page"/>
      </w:r>
      <w:r>
        <w:rPr>
          <w:rFonts w:hint="eastAsia"/>
          <w:highlight w:val="none"/>
          <w:lang w:val="en-US" w:eastAsia="zh-CN"/>
        </w:rPr>
        <w:t>10</w:t>
      </w:r>
      <w:r>
        <w:rPr>
          <w:rFonts w:hint="eastAsia"/>
          <w:highlight w:val="none"/>
        </w:rPr>
        <w:t>.</w:t>
      </w:r>
      <w:bookmarkEnd w:id="351"/>
      <w:bookmarkEnd w:id="352"/>
      <w:bookmarkEnd w:id="353"/>
      <w:bookmarkStart w:id="354" w:name="_Toc23774"/>
      <w:bookmarkStart w:id="355" w:name="_Toc23126"/>
      <w:bookmarkStart w:id="356" w:name="_Toc194663938"/>
      <w:bookmarkStart w:id="357" w:name="_Toc193126901"/>
      <w:bookmarkStart w:id="358" w:name="_Toc458617480"/>
      <w:bookmarkStart w:id="359" w:name="_Toc193187107"/>
      <w:r>
        <w:rPr>
          <w:rFonts w:hint="eastAsia"/>
          <w:highlight w:val="none"/>
          <w:lang w:val="en-US" w:eastAsia="zh-CN"/>
        </w:rPr>
        <w:t>服务技术方案</w:t>
      </w:r>
    </w:p>
    <w:p w14:paraId="7A7059F5">
      <w:pPr>
        <w:pStyle w:val="10"/>
        <w:spacing w:line="360" w:lineRule="auto"/>
        <w:outlineLvl w:val="9"/>
        <w:rPr>
          <w:rFonts w:hint="eastAsia" w:ascii="Times New Roman" w:hAnsi="Times New Roman" w:eastAsia="宋体" w:cs="Times New Roman"/>
          <w:kern w:val="2"/>
          <w:sz w:val="21"/>
          <w:szCs w:val="24"/>
          <w:highlight w:val="none"/>
          <w:lang w:val="en-US" w:eastAsia="zh-CN" w:bidi="ar-SA"/>
        </w:rPr>
      </w:pPr>
      <w:r>
        <w:rPr>
          <w:rFonts w:hint="eastAsia" w:ascii="Times New Roman" w:hAnsi="Times New Roman" w:eastAsia="宋体" w:cs="Times New Roman"/>
          <w:kern w:val="2"/>
          <w:sz w:val="21"/>
          <w:szCs w:val="24"/>
          <w:highlight w:val="none"/>
          <w:lang w:val="en-US" w:eastAsia="zh-CN" w:bidi="ar-SA"/>
        </w:rPr>
        <w:t>按照招标文件的要求编制服务技术方案，逐条对招标文件提出的技术要求和商务要求进行应答，说明所提供的服务对招标的技术和商务要求是否做出了实质性响应并提供支持文件。</w:t>
      </w:r>
    </w:p>
    <w:p w14:paraId="6BF2B0A9">
      <w:pPr>
        <w:pStyle w:val="10"/>
        <w:spacing w:line="360" w:lineRule="auto"/>
        <w:outlineLvl w:val="9"/>
        <w:rPr>
          <w:rFonts w:hint="default" w:ascii="Times New Roman" w:hAnsi="Times New Roman" w:eastAsia="宋体" w:cs="Times New Roman"/>
          <w:kern w:val="2"/>
          <w:sz w:val="21"/>
          <w:szCs w:val="24"/>
          <w:highlight w:val="none"/>
          <w:lang w:val="en-US" w:eastAsia="zh-CN" w:bidi="ar-SA"/>
        </w:rPr>
      </w:pPr>
      <w:r>
        <w:rPr>
          <w:rFonts w:hint="eastAsia" w:hAnsi="Times New Roman" w:eastAsia="宋体" w:cs="Times New Roman"/>
          <w:kern w:val="2"/>
          <w:sz w:val="21"/>
          <w:szCs w:val="24"/>
          <w:highlight w:val="none"/>
          <w:lang w:val="en-US" w:eastAsia="zh-CN" w:bidi="ar-SA"/>
        </w:rPr>
        <w:t>根据评标办法自拟</w:t>
      </w:r>
    </w:p>
    <w:p w14:paraId="360B16D5">
      <w:pPr>
        <w:jc w:val="center"/>
        <w:outlineLvl w:val="9"/>
        <w:rPr>
          <w:highlight w:val="none"/>
        </w:rPr>
      </w:pPr>
      <w:r>
        <w:rPr>
          <w:rFonts w:ascii="宋体" w:hAnsi="宋体" w:cs="楷体"/>
          <w:b/>
          <w:bCs/>
          <w:sz w:val="28"/>
          <w:szCs w:val="28"/>
          <w:highlight w:val="none"/>
        </w:rPr>
        <w:br w:type="page"/>
      </w:r>
      <w:bookmarkEnd w:id="354"/>
      <w:bookmarkEnd w:id="355"/>
      <w:bookmarkEnd w:id="356"/>
      <w:bookmarkEnd w:id="357"/>
      <w:bookmarkEnd w:id="358"/>
      <w:bookmarkEnd w:id="359"/>
      <w:bookmarkStart w:id="360" w:name="_Toc21757"/>
      <w:bookmarkStart w:id="361" w:name="_Toc194663941"/>
      <w:bookmarkStart w:id="362" w:name="_Toc458617482"/>
      <w:bookmarkStart w:id="363" w:name="_Toc193187110"/>
      <w:bookmarkStart w:id="364" w:name="_Toc2456"/>
      <w:bookmarkStart w:id="365" w:name="_Toc188808854"/>
      <w:bookmarkStart w:id="366" w:name="_Toc193126904"/>
      <w:r>
        <w:rPr>
          <w:rFonts w:hint="eastAsia"/>
          <w:highlight w:val="none"/>
        </w:rPr>
        <w:t>1</w:t>
      </w:r>
      <w:r>
        <w:rPr>
          <w:rFonts w:hint="eastAsia"/>
          <w:highlight w:val="none"/>
          <w:lang w:val="en-US" w:eastAsia="zh-CN"/>
        </w:rPr>
        <w:t>1</w:t>
      </w:r>
      <w:r>
        <w:rPr>
          <w:rFonts w:hint="eastAsia"/>
          <w:highlight w:val="none"/>
        </w:rPr>
        <w:t>.</w:t>
      </w:r>
      <w:bookmarkEnd w:id="360"/>
      <w:bookmarkEnd w:id="361"/>
      <w:bookmarkEnd w:id="362"/>
      <w:bookmarkEnd w:id="363"/>
      <w:bookmarkEnd w:id="364"/>
      <w:bookmarkEnd w:id="365"/>
      <w:bookmarkEnd w:id="366"/>
      <w:bookmarkStart w:id="367" w:name="_Toc188808855"/>
      <w:bookmarkStart w:id="368" w:name="_Toc193126905"/>
      <w:bookmarkStart w:id="369" w:name="_Toc193187111"/>
      <w:bookmarkStart w:id="370" w:name="_Toc194663942"/>
      <w:r>
        <w:rPr>
          <w:rFonts w:hint="eastAsia"/>
          <w:highlight w:val="none"/>
        </w:rPr>
        <w:t>拟投入本项目的项目组人员</w:t>
      </w:r>
    </w:p>
    <w:p w14:paraId="379FB7ED">
      <w:pPr>
        <w:snapToGrid w:val="0"/>
        <w:spacing w:line="360" w:lineRule="auto"/>
        <w:outlineLvl w:val="9"/>
        <w:rPr>
          <w:rFonts w:ascii="Times New Roman" w:hAnsi="Times New Roman"/>
          <w:b/>
          <w:highlight w:val="none"/>
        </w:rPr>
      </w:pPr>
      <w:r>
        <w:rPr>
          <w:rFonts w:hint="eastAsia" w:ascii="Times New Roman" w:hAnsi="Times New Roman"/>
          <w:b/>
          <w:highlight w:val="none"/>
        </w:rPr>
        <w:t>1</w:t>
      </w:r>
      <w:r>
        <w:rPr>
          <w:rFonts w:hint="eastAsia" w:ascii="Times New Roman" w:hAnsi="Times New Roman"/>
          <w:b/>
          <w:highlight w:val="none"/>
          <w:lang w:val="en-US" w:eastAsia="zh-CN"/>
        </w:rPr>
        <w:t>1</w:t>
      </w:r>
      <w:r>
        <w:rPr>
          <w:rFonts w:ascii="Times New Roman" w:hAnsi="Times New Roman"/>
          <w:b/>
          <w:highlight w:val="none"/>
        </w:rPr>
        <w:t>-1 项目</w:t>
      </w:r>
      <w:r>
        <w:rPr>
          <w:rFonts w:hint="eastAsia" w:ascii="Times New Roman" w:hAnsi="Times New Roman"/>
          <w:b/>
          <w:highlight w:val="none"/>
        </w:rPr>
        <w:t>组</w:t>
      </w:r>
      <w:r>
        <w:rPr>
          <w:rFonts w:ascii="Times New Roman" w:hAnsi="Times New Roman"/>
          <w:b/>
          <w:highlight w:val="none"/>
        </w:rPr>
        <w:t>主要管理与技术人员汇总表</w:t>
      </w:r>
    </w:p>
    <w:p w14:paraId="1935A869">
      <w:pPr>
        <w:spacing w:line="360" w:lineRule="auto"/>
        <w:jc w:val="center"/>
        <w:outlineLvl w:val="9"/>
        <w:rPr>
          <w:rFonts w:ascii="Times New Roman" w:hAnsi="Times New Roman"/>
          <w:b/>
          <w:bCs/>
          <w:szCs w:val="28"/>
          <w:highlight w:val="none"/>
        </w:rPr>
      </w:pPr>
      <w:bookmarkStart w:id="371" w:name="技术标"/>
      <w:bookmarkEnd w:id="371"/>
    </w:p>
    <w:p w14:paraId="2D8FFB96">
      <w:pPr>
        <w:spacing w:line="360" w:lineRule="auto"/>
        <w:jc w:val="center"/>
        <w:outlineLvl w:val="9"/>
        <w:rPr>
          <w:rFonts w:ascii="Times New Roman" w:hAnsi="Times New Roman"/>
          <w:b/>
          <w:szCs w:val="28"/>
          <w:highlight w:val="none"/>
        </w:rPr>
      </w:pPr>
      <w:r>
        <w:rPr>
          <w:rFonts w:ascii="Times New Roman" w:hAnsi="Times New Roman"/>
          <w:b/>
          <w:szCs w:val="28"/>
          <w:highlight w:val="none"/>
        </w:rPr>
        <w:t>项目主要管理与技术人员汇总表</w:t>
      </w:r>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45"/>
        <w:gridCol w:w="779"/>
        <w:gridCol w:w="525"/>
        <w:gridCol w:w="567"/>
        <w:gridCol w:w="1594"/>
        <w:gridCol w:w="1284"/>
        <w:gridCol w:w="690"/>
        <w:gridCol w:w="911"/>
        <w:gridCol w:w="653"/>
        <w:gridCol w:w="737"/>
      </w:tblGrid>
      <w:tr w14:paraId="6E3DAB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445" w:type="dxa"/>
            <w:noWrap w:val="0"/>
            <w:vAlign w:val="center"/>
          </w:tcPr>
          <w:p w14:paraId="0E524429">
            <w:pPr>
              <w:adjustRightInd w:val="0"/>
              <w:snapToGrid w:val="0"/>
              <w:jc w:val="center"/>
              <w:outlineLvl w:val="9"/>
              <w:rPr>
                <w:rFonts w:ascii="Times New Roman" w:hAnsi="Times New Roman"/>
                <w:highlight w:val="none"/>
              </w:rPr>
            </w:pPr>
            <w:r>
              <w:rPr>
                <w:rFonts w:ascii="Times New Roman" w:hAnsi="Times New Roman"/>
                <w:highlight w:val="none"/>
              </w:rPr>
              <w:t>序</w:t>
            </w:r>
          </w:p>
          <w:p w14:paraId="406649FC">
            <w:pPr>
              <w:adjustRightInd w:val="0"/>
              <w:snapToGrid w:val="0"/>
              <w:jc w:val="center"/>
              <w:outlineLvl w:val="9"/>
              <w:rPr>
                <w:rFonts w:ascii="Times New Roman" w:hAnsi="Times New Roman"/>
                <w:highlight w:val="none"/>
              </w:rPr>
            </w:pPr>
            <w:r>
              <w:rPr>
                <w:rFonts w:ascii="Times New Roman" w:hAnsi="Times New Roman"/>
                <w:highlight w:val="none"/>
              </w:rPr>
              <w:t>号</w:t>
            </w:r>
          </w:p>
        </w:tc>
        <w:tc>
          <w:tcPr>
            <w:tcW w:w="779" w:type="dxa"/>
            <w:noWrap w:val="0"/>
            <w:vAlign w:val="center"/>
          </w:tcPr>
          <w:p w14:paraId="3872BF87">
            <w:pPr>
              <w:adjustRightInd w:val="0"/>
              <w:snapToGrid w:val="0"/>
              <w:jc w:val="center"/>
              <w:outlineLvl w:val="9"/>
              <w:rPr>
                <w:rFonts w:ascii="Times New Roman" w:hAnsi="Times New Roman"/>
                <w:highlight w:val="none"/>
              </w:rPr>
            </w:pPr>
            <w:r>
              <w:rPr>
                <w:rFonts w:ascii="Times New Roman" w:hAnsi="Times New Roman"/>
                <w:highlight w:val="none"/>
              </w:rPr>
              <w:t>姓名</w:t>
            </w:r>
          </w:p>
        </w:tc>
        <w:tc>
          <w:tcPr>
            <w:tcW w:w="525" w:type="dxa"/>
            <w:noWrap w:val="0"/>
            <w:vAlign w:val="center"/>
          </w:tcPr>
          <w:p w14:paraId="4B3B1F31">
            <w:pPr>
              <w:adjustRightInd w:val="0"/>
              <w:snapToGrid w:val="0"/>
              <w:jc w:val="center"/>
              <w:outlineLvl w:val="9"/>
              <w:rPr>
                <w:rFonts w:ascii="Times New Roman" w:hAnsi="Times New Roman"/>
                <w:highlight w:val="none"/>
              </w:rPr>
            </w:pPr>
            <w:r>
              <w:rPr>
                <w:rFonts w:ascii="Times New Roman" w:hAnsi="Times New Roman"/>
                <w:highlight w:val="none"/>
              </w:rPr>
              <w:t>性别</w:t>
            </w:r>
          </w:p>
        </w:tc>
        <w:tc>
          <w:tcPr>
            <w:tcW w:w="567" w:type="dxa"/>
            <w:noWrap w:val="0"/>
            <w:vAlign w:val="center"/>
          </w:tcPr>
          <w:p w14:paraId="41D373AA">
            <w:pPr>
              <w:adjustRightInd w:val="0"/>
              <w:snapToGrid w:val="0"/>
              <w:jc w:val="center"/>
              <w:outlineLvl w:val="9"/>
              <w:rPr>
                <w:rFonts w:ascii="Times New Roman" w:hAnsi="Times New Roman"/>
                <w:highlight w:val="none"/>
              </w:rPr>
            </w:pPr>
            <w:r>
              <w:rPr>
                <w:rFonts w:ascii="Times New Roman" w:hAnsi="Times New Roman"/>
                <w:highlight w:val="none"/>
              </w:rPr>
              <w:t>年</w:t>
            </w:r>
          </w:p>
          <w:p w14:paraId="2E9AA5F9">
            <w:pPr>
              <w:adjustRightInd w:val="0"/>
              <w:snapToGrid w:val="0"/>
              <w:jc w:val="center"/>
              <w:outlineLvl w:val="9"/>
              <w:rPr>
                <w:rFonts w:ascii="Times New Roman" w:hAnsi="Times New Roman"/>
                <w:highlight w:val="none"/>
              </w:rPr>
            </w:pPr>
            <w:r>
              <w:rPr>
                <w:rFonts w:ascii="Times New Roman" w:hAnsi="Times New Roman"/>
                <w:highlight w:val="none"/>
              </w:rPr>
              <w:t>龄</w:t>
            </w:r>
          </w:p>
        </w:tc>
        <w:tc>
          <w:tcPr>
            <w:tcW w:w="1594" w:type="dxa"/>
            <w:noWrap w:val="0"/>
            <w:vAlign w:val="center"/>
          </w:tcPr>
          <w:p w14:paraId="11EB0670">
            <w:pPr>
              <w:adjustRightInd w:val="0"/>
              <w:snapToGrid w:val="0"/>
              <w:jc w:val="center"/>
              <w:outlineLvl w:val="9"/>
              <w:rPr>
                <w:rFonts w:ascii="Times New Roman" w:hAnsi="Times New Roman"/>
                <w:highlight w:val="none"/>
              </w:rPr>
            </w:pPr>
            <w:r>
              <w:rPr>
                <w:rFonts w:ascii="Times New Roman" w:hAnsi="Times New Roman"/>
                <w:highlight w:val="none"/>
              </w:rPr>
              <w:t>拟担任的职务</w:t>
            </w:r>
          </w:p>
        </w:tc>
        <w:tc>
          <w:tcPr>
            <w:tcW w:w="1284" w:type="dxa"/>
            <w:noWrap w:val="0"/>
            <w:vAlign w:val="center"/>
          </w:tcPr>
          <w:p w14:paraId="1AD42060">
            <w:pPr>
              <w:adjustRightInd w:val="0"/>
              <w:snapToGrid w:val="0"/>
              <w:jc w:val="center"/>
              <w:outlineLvl w:val="9"/>
              <w:rPr>
                <w:rFonts w:ascii="Times New Roman" w:hAnsi="Times New Roman"/>
                <w:highlight w:val="none"/>
              </w:rPr>
            </w:pPr>
            <w:r>
              <w:rPr>
                <w:rFonts w:ascii="Times New Roman" w:hAnsi="Times New Roman"/>
                <w:highlight w:val="none"/>
              </w:rPr>
              <w:t>职称</w:t>
            </w:r>
          </w:p>
        </w:tc>
        <w:tc>
          <w:tcPr>
            <w:tcW w:w="690" w:type="dxa"/>
            <w:noWrap w:val="0"/>
            <w:vAlign w:val="center"/>
          </w:tcPr>
          <w:p w14:paraId="3B660039">
            <w:pPr>
              <w:adjustRightInd w:val="0"/>
              <w:snapToGrid w:val="0"/>
              <w:jc w:val="center"/>
              <w:outlineLvl w:val="9"/>
              <w:rPr>
                <w:rFonts w:ascii="Times New Roman" w:hAnsi="Times New Roman"/>
                <w:highlight w:val="none"/>
              </w:rPr>
            </w:pPr>
            <w:r>
              <w:rPr>
                <w:rFonts w:ascii="Times New Roman" w:hAnsi="Times New Roman"/>
                <w:highlight w:val="none"/>
              </w:rPr>
              <w:t>学历</w:t>
            </w:r>
          </w:p>
        </w:tc>
        <w:tc>
          <w:tcPr>
            <w:tcW w:w="911" w:type="dxa"/>
            <w:noWrap w:val="0"/>
            <w:vAlign w:val="center"/>
          </w:tcPr>
          <w:p w14:paraId="0ED330F0">
            <w:pPr>
              <w:adjustRightInd w:val="0"/>
              <w:snapToGrid w:val="0"/>
              <w:jc w:val="center"/>
              <w:outlineLvl w:val="9"/>
              <w:rPr>
                <w:rFonts w:ascii="Times New Roman" w:hAnsi="Times New Roman"/>
                <w:highlight w:val="none"/>
              </w:rPr>
            </w:pPr>
            <w:r>
              <w:rPr>
                <w:rFonts w:ascii="Times New Roman" w:hAnsi="Times New Roman"/>
                <w:highlight w:val="none"/>
              </w:rPr>
              <w:t>专业</w:t>
            </w:r>
          </w:p>
        </w:tc>
        <w:tc>
          <w:tcPr>
            <w:tcW w:w="653" w:type="dxa"/>
            <w:noWrap w:val="0"/>
            <w:vAlign w:val="center"/>
          </w:tcPr>
          <w:p w14:paraId="1D238806">
            <w:pPr>
              <w:adjustRightInd w:val="0"/>
              <w:snapToGrid w:val="0"/>
              <w:jc w:val="center"/>
              <w:outlineLvl w:val="9"/>
              <w:rPr>
                <w:rFonts w:ascii="Times New Roman" w:hAnsi="Times New Roman"/>
                <w:highlight w:val="none"/>
              </w:rPr>
            </w:pPr>
            <w:r>
              <w:rPr>
                <w:rFonts w:ascii="Times New Roman" w:hAnsi="Times New Roman"/>
                <w:highlight w:val="none"/>
              </w:rPr>
              <w:t>工作</w:t>
            </w:r>
          </w:p>
          <w:p w14:paraId="14991E00">
            <w:pPr>
              <w:adjustRightInd w:val="0"/>
              <w:snapToGrid w:val="0"/>
              <w:jc w:val="center"/>
              <w:outlineLvl w:val="9"/>
              <w:rPr>
                <w:rFonts w:ascii="Times New Roman" w:hAnsi="Times New Roman"/>
                <w:highlight w:val="none"/>
              </w:rPr>
            </w:pPr>
            <w:r>
              <w:rPr>
                <w:rFonts w:ascii="Times New Roman" w:hAnsi="Times New Roman"/>
                <w:highlight w:val="none"/>
              </w:rPr>
              <w:t>年限</w:t>
            </w:r>
          </w:p>
        </w:tc>
        <w:tc>
          <w:tcPr>
            <w:tcW w:w="737" w:type="dxa"/>
            <w:noWrap w:val="0"/>
            <w:vAlign w:val="center"/>
          </w:tcPr>
          <w:p w14:paraId="3ADA0523">
            <w:pPr>
              <w:adjustRightInd w:val="0"/>
              <w:snapToGrid w:val="0"/>
              <w:jc w:val="center"/>
              <w:outlineLvl w:val="9"/>
              <w:rPr>
                <w:rFonts w:ascii="Times New Roman" w:hAnsi="Times New Roman"/>
                <w:highlight w:val="none"/>
              </w:rPr>
            </w:pPr>
            <w:r>
              <w:rPr>
                <w:rFonts w:ascii="Times New Roman" w:hAnsi="Times New Roman"/>
                <w:highlight w:val="none"/>
              </w:rPr>
              <w:t>备注</w:t>
            </w:r>
          </w:p>
        </w:tc>
      </w:tr>
      <w:tr w14:paraId="07B175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445" w:type="dxa"/>
            <w:noWrap w:val="0"/>
            <w:vAlign w:val="center"/>
          </w:tcPr>
          <w:p w14:paraId="175088BD">
            <w:pPr>
              <w:adjustRightInd w:val="0"/>
              <w:snapToGrid w:val="0"/>
              <w:jc w:val="center"/>
              <w:outlineLvl w:val="9"/>
              <w:rPr>
                <w:rFonts w:ascii="Times New Roman" w:hAnsi="Times New Roman"/>
                <w:highlight w:val="none"/>
              </w:rPr>
            </w:pPr>
            <w:r>
              <w:rPr>
                <w:rFonts w:ascii="Times New Roman" w:hAnsi="Times New Roman"/>
                <w:highlight w:val="none"/>
              </w:rPr>
              <w:t>1</w:t>
            </w:r>
          </w:p>
        </w:tc>
        <w:tc>
          <w:tcPr>
            <w:tcW w:w="779" w:type="dxa"/>
            <w:noWrap w:val="0"/>
            <w:vAlign w:val="center"/>
          </w:tcPr>
          <w:p w14:paraId="27AD8215">
            <w:pPr>
              <w:adjustRightInd w:val="0"/>
              <w:snapToGrid w:val="0"/>
              <w:jc w:val="center"/>
              <w:outlineLvl w:val="9"/>
              <w:rPr>
                <w:rFonts w:ascii="Times New Roman" w:hAnsi="Times New Roman"/>
                <w:highlight w:val="none"/>
              </w:rPr>
            </w:pPr>
          </w:p>
        </w:tc>
        <w:tc>
          <w:tcPr>
            <w:tcW w:w="525" w:type="dxa"/>
            <w:noWrap w:val="0"/>
            <w:vAlign w:val="center"/>
          </w:tcPr>
          <w:p w14:paraId="05E1B5C0">
            <w:pPr>
              <w:adjustRightInd w:val="0"/>
              <w:snapToGrid w:val="0"/>
              <w:jc w:val="center"/>
              <w:outlineLvl w:val="9"/>
              <w:rPr>
                <w:rFonts w:ascii="Times New Roman" w:hAnsi="Times New Roman"/>
                <w:highlight w:val="none"/>
              </w:rPr>
            </w:pPr>
          </w:p>
        </w:tc>
        <w:tc>
          <w:tcPr>
            <w:tcW w:w="567" w:type="dxa"/>
            <w:noWrap w:val="0"/>
            <w:vAlign w:val="center"/>
          </w:tcPr>
          <w:p w14:paraId="4F01886A">
            <w:pPr>
              <w:adjustRightInd w:val="0"/>
              <w:snapToGrid w:val="0"/>
              <w:jc w:val="center"/>
              <w:outlineLvl w:val="9"/>
              <w:rPr>
                <w:rFonts w:ascii="Times New Roman" w:hAnsi="Times New Roman"/>
                <w:highlight w:val="none"/>
              </w:rPr>
            </w:pPr>
          </w:p>
        </w:tc>
        <w:tc>
          <w:tcPr>
            <w:tcW w:w="1594" w:type="dxa"/>
            <w:noWrap w:val="0"/>
            <w:vAlign w:val="center"/>
          </w:tcPr>
          <w:p w14:paraId="640A91DB">
            <w:pPr>
              <w:adjustRightInd w:val="0"/>
              <w:snapToGrid w:val="0"/>
              <w:outlineLvl w:val="9"/>
              <w:rPr>
                <w:rFonts w:ascii="Times New Roman" w:hAnsi="Times New Roman"/>
                <w:highlight w:val="none"/>
              </w:rPr>
            </w:pPr>
          </w:p>
        </w:tc>
        <w:tc>
          <w:tcPr>
            <w:tcW w:w="1284" w:type="dxa"/>
            <w:noWrap w:val="0"/>
            <w:vAlign w:val="center"/>
          </w:tcPr>
          <w:p w14:paraId="150EBA25">
            <w:pPr>
              <w:adjustRightInd w:val="0"/>
              <w:snapToGrid w:val="0"/>
              <w:jc w:val="center"/>
              <w:outlineLvl w:val="9"/>
              <w:rPr>
                <w:rFonts w:ascii="Times New Roman" w:hAnsi="Times New Roman"/>
                <w:highlight w:val="none"/>
              </w:rPr>
            </w:pPr>
          </w:p>
        </w:tc>
        <w:tc>
          <w:tcPr>
            <w:tcW w:w="690" w:type="dxa"/>
            <w:noWrap w:val="0"/>
            <w:vAlign w:val="center"/>
          </w:tcPr>
          <w:p w14:paraId="1FD7F4D9">
            <w:pPr>
              <w:adjustRightInd w:val="0"/>
              <w:snapToGrid w:val="0"/>
              <w:jc w:val="center"/>
              <w:outlineLvl w:val="9"/>
              <w:rPr>
                <w:rFonts w:ascii="Times New Roman" w:hAnsi="Times New Roman"/>
                <w:highlight w:val="none"/>
              </w:rPr>
            </w:pPr>
          </w:p>
        </w:tc>
        <w:tc>
          <w:tcPr>
            <w:tcW w:w="911" w:type="dxa"/>
            <w:noWrap w:val="0"/>
            <w:vAlign w:val="center"/>
          </w:tcPr>
          <w:p w14:paraId="710F77D3">
            <w:pPr>
              <w:adjustRightInd w:val="0"/>
              <w:snapToGrid w:val="0"/>
              <w:jc w:val="center"/>
              <w:outlineLvl w:val="9"/>
              <w:rPr>
                <w:rFonts w:ascii="Times New Roman" w:hAnsi="Times New Roman"/>
                <w:highlight w:val="none"/>
              </w:rPr>
            </w:pPr>
          </w:p>
        </w:tc>
        <w:tc>
          <w:tcPr>
            <w:tcW w:w="653" w:type="dxa"/>
            <w:noWrap w:val="0"/>
            <w:vAlign w:val="center"/>
          </w:tcPr>
          <w:p w14:paraId="6CCE84F9">
            <w:pPr>
              <w:adjustRightInd w:val="0"/>
              <w:snapToGrid w:val="0"/>
              <w:jc w:val="center"/>
              <w:outlineLvl w:val="9"/>
              <w:rPr>
                <w:rFonts w:ascii="Times New Roman" w:hAnsi="Times New Roman"/>
                <w:highlight w:val="none"/>
              </w:rPr>
            </w:pPr>
          </w:p>
        </w:tc>
        <w:tc>
          <w:tcPr>
            <w:tcW w:w="737" w:type="dxa"/>
            <w:noWrap w:val="0"/>
            <w:vAlign w:val="center"/>
          </w:tcPr>
          <w:p w14:paraId="3C7B2061">
            <w:pPr>
              <w:adjustRightInd w:val="0"/>
              <w:snapToGrid w:val="0"/>
              <w:jc w:val="center"/>
              <w:outlineLvl w:val="9"/>
              <w:rPr>
                <w:rFonts w:ascii="Times New Roman" w:hAnsi="Times New Roman"/>
                <w:highlight w:val="none"/>
              </w:rPr>
            </w:pPr>
          </w:p>
        </w:tc>
      </w:tr>
      <w:tr w14:paraId="675CD0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445" w:type="dxa"/>
            <w:noWrap w:val="0"/>
            <w:vAlign w:val="center"/>
          </w:tcPr>
          <w:p w14:paraId="7994B556">
            <w:pPr>
              <w:adjustRightInd w:val="0"/>
              <w:snapToGrid w:val="0"/>
              <w:jc w:val="center"/>
              <w:outlineLvl w:val="9"/>
              <w:rPr>
                <w:rFonts w:ascii="Times New Roman" w:hAnsi="Times New Roman"/>
                <w:highlight w:val="none"/>
              </w:rPr>
            </w:pPr>
            <w:r>
              <w:rPr>
                <w:rFonts w:ascii="Times New Roman" w:hAnsi="Times New Roman"/>
                <w:highlight w:val="none"/>
              </w:rPr>
              <w:t>2</w:t>
            </w:r>
          </w:p>
        </w:tc>
        <w:tc>
          <w:tcPr>
            <w:tcW w:w="779" w:type="dxa"/>
            <w:noWrap w:val="0"/>
            <w:vAlign w:val="center"/>
          </w:tcPr>
          <w:p w14:paraId="398A9AD7">
            <w:pPr>
              <w:adjustRightInd w:val="0"/>
              <w:snapToGrid w:val="0"/>
              <w:jc w:val="center"/>
              <w:outlineLvl w:val="9"/>
              <w:rPr>
                <w:rFonts w:ascii="Times New Roman" w:hAnsi="Times New Roman"/>
                <w:highlight w:val="none"/>
              </w:rPr>
            </w:pPr>
          </w:p>
        </w:tc>
        <w:tc>
          <w:tcPr>
            <w:tcW w:w="525" w:type="dxa"/>
            <w:noWrap w:val="0"/>
            <w:vAlign w:val="center"/>
          </w:tcPr>
          <w:p w14:paraId="013A8123">
            <w:pPr>
              <w:adjustRightInd w:val="0"/>
              <w:snapToGrid w:val="0"/>
              <w:jc w:val="center"/>
              <w:outlineLvl w:val="9"/>
              <w:rPr>
                <w:rFonts w:ascii="Times New Roman" w:hAnsi="Times New Roman"/>
                <w:highlight w:val="none"/>
              </w:rPr>
            </w:pPr>
          </w:p>
        </w:tc>
        <w:tc>
          <w:tcPr>
            <w:tcW w:w="567" w:type="dxa"/>
            <w:noWrap w:val="0"/>
            <w:vAlign w:val="center"/>
          </w:tcPr>
          <w:p w14:paraId="110B8614">
            <w:pPr>
              <w:adjustRightInd w:val="0"/>
              <w:snapToGrid w:val="0"/>
              <w:jc w:val="center"/>
              <w:outlineLvl w:val="9"/>
              <w:rPr>
                <w:rFonts w:ascii="Times New Roman" w:hAnsi="Times New Roman"/>
                <w:highlight w:val="none"/>
              </w:rPr>
            </w:pPr>
          </w:p>
        </w:tc>
        <w:tc>
          <w:tcPr>
            <w:tcW w:w="1594" w:type="dxa"/>
            <w:noWrap w:val="0"/>
            <w:vAlign w:val="center"/>
          </w:tcPr>
          <w:p w14:paraId="2D3455FA">
            <w:pPr>
              <w:adjustRightInd w:val="0"/>
              <w:snapToGrid w:val="0"/>
              <w:jc w:val="center"/>
              <w:outlineLvl w:val="9"/>
              <w:rPr>
                <w:rFonts w:ascii="Times New Roman" w:hAnsi="Times New Roman"/>
                <w:highlight w:val="none"/>
              </w:rPr>
            </w:pPr>
          </w:p>
        </w:tc>
        <w:tc>
          <w:tcPr>
            <w:tcW w:w="1284" w:type="dxa"/>
            <w:noWrap w:val="0"/>
            <w:vAlign w:val="center"/>
          </w:tcPr>
          <w:p w14:paraId="32C8238E">
            <w:pPr>
              <w:adjustRightInd w:val="0"/>
              <w:snapToGrid w:val="0"/>
              <w:jc w:val="center"/>
              <w:outlineLvl w:val="9"/>
              <w:rPr>
                <w:rFonts w:ascii="Times New Roman" w:hAnsi="Times New Roman"/>
                <w:highlight w:val="none"/>
              </w:rPr>
            </w:pPr>
          </w:p>
        </w:tc>
        <w:tc>
          <w:tcPr>
            <w:tcW w:w="690" w:type="dxa"/>
            <w:noWrap w:val="0"/>
            <w:vAlign w:val="center"/>
          </w:tcPr>
          <w:p w14:paraId="5A986770">
            <w:pPr>
              <w:adjustRightInd w:val="0"/>
              <w:snapToGrid w:val="0"/>
              <w:jc w:val="center"/>
              <w:outlineLvl w:val="9"/>
              <w:rPr>
                <w:rFonts w:ascii="Times New Roman" w:hAnsi="Times New Roman"/>
                <w:highlight w:val="none"/>
              </w:rPr>
            </w:pPr>
          </w:p>
        </w:tc>
        <w:tc>
          <w:tcPr>
            <w:tcW w:w="911" w:type="dxa"/>
            <w:noWrap w:val="0"/>
            <w:vAlign w:val="center"/>
          </w:tcPr>
          <w:p w14:paraId="7DED1060">
            <w:pPr>
              <w:adjustRightInd w:val="0"/>
              <w:snapToGrid w:val="0"/>
              <w:jc w:val="center"/>
              <w:outlineLvl w:val="9"/>
              <w:rPr>
                <w:rFonts w:ascii="Times New Roman" w:hAnsi="Times New Roman"/>
                <w:highlight w:val="none"/>
              </w:rPr>
            </w:pPr>
          </w:p>
        </w:tc>
        <w:tc>
          <w:tcPr>
            <w:tcW w:w="653" w:type="dxa"/>
            <w:noWrap w:val="0"/>
            <w:vAlign w:val="center"/>
          </w:tcPr>
          <w:p w14:paraId="10626871">
            <w:pPr>
              <w:adjustRightInd w:val="0"/>
              <w:snapToGrid w:val="0"/>
              <w:jc w:val="center"/>
              <w:outlineLvl w:val="9"/>
              <w:rPr>
                <w:rFonts w:ascii="Times New Roman" w:hAnsi="Times New Roman"/>
                <w:highlight w:val="none"/>
              </w:rPr>
            </w:pPr>
          </w:p>
        </w:tc>
        <w:tc>
          <w:tcPr>
            <w:tcW w:w="737" w:type="dxa"/>
            <w:noWrap w:val="0"/>
            <w:vAlign w:val="center"/>
          </w:tcPr>
          <w:p w14:paraId="49C2CAAA">
            <w:pPr>
              <w:adjustRightInd w:val="0"/>
              <w:snapToGrid w:val="0"/>
              <w:jc w:val="center"/>
              <w:outlineLvl w:val="9"/>
              <w:rPr>
                <w:rFonts w:ascii="Times New Roman" w:hAnsi="Times New Roman"/>
                <w:highlight w:val="none"/>
              </w:rPr>
            </w:pPr>
          </w:p>
        </w:tc>
      </w:tr>
      <w:tr w14:paraId="0BEE5E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445" w:type="dxa"/>
            <w:noWrap w:val="0"/>
            <w:vAlign w:val="center"/>
          </w:tcPr>
          <w:p w14:paraId="794898FD">
            <w:pPr>
              <w:adjustRightInd w:val="0"/>
              <w:snapToGrid w:val="0"/>
              <w:jc w:val="center"/>
              <w:outlineLvl w:val="9"/>
              <w:rPr>
                <w:rFonts w:ascii="Times New Roman" w:hAnsi="Times New Roman"/>
                <w:highlight w:val="none"/>
              </w:rPr>
            </w:pPr>
            <w:r>
              <w:rPr>
                <w:rFonts w:ascii="Times New Roman" w:hAnsi="Times New Roman"/>
                <w:highlight w:val="none"/>
              </w:rPr>
              <w:t>3</w:t>
            </w:r>
          </w:p>
        </w:tc>
        <w:tc>
          <w:tcPr>
            <w:tcW w:w="779" w:type="dxa"/>
            <w:noWrap w:val="0"/>
            <w:vAlign w:val="center"/>
          </w:tcPr>
          <w:p w14:paraId="2B6851B7">
            <w:pPr>
              <w:adjustRightInd w:val="0"/>
              <w:snapToGrid w:val="0"/>
              <w:jc w:val="center"/>
              <w:outlineLvl w:val="9"/>
              <w:rPr>
                <w:rFonts w:ascii="Times New Roman" w:hAnsi="Times New Roman"/>
                <w:highlight w:val="none"/>
              </w:rPr>
            </w:pPr>
          </w:p>
        </w:tc>
        <w:tc>
          <w:tcPr>
            <w:tcW w:w="525" w:type="dxa"/>
            <w:noWrap w:val="0"/>
            <w:vAlign w:val="center"/>
          </w:tcPr>
          <w:p w14:paraId="202F77EA">
            <w:pPr>
              <w:adjustRightInd w:val="0"/>
              <w:snapToGrid w:val="0"/>
              <w:jc w:val="center"/>
              <w:outlineLvl w:val="9"/>
              <w:rPr>
                <w:rFonts w:ascii="Times New Roman" w:hAnsi="Times New Roman"/>
                <w:highlight w:val="none"/>
              </w:rPr>
            </w:pPr>
          </w:p>
        </w:tc>
        <w:tc>
          <w:tcPr>
            <w:tcW w:w="567" w:type="dxa"/>
            <w:noWrap w:val="0"/>
            <w:vAlign w:val="center"/>
          </w:tcPr>
          <w:p w14:paraId="40B15B3F">
            <w:pPr>
              <w:adjustRightInd w:val="0"/>
              <w:snapToGrid w:val="0"/>
              <w:jc w:val="center"/>
              <w:outlineLvl w:val="9"/>
              <w:rPr>
                <w:rFonts w:ascii="Times New Roman" w:hAnsi="Times New Roman"/>
                <w:highlight w:val="none"/>
              </w:rPr>
            </w:pPr>
          </w:p>
        </w:tc>
        <w:tc>
          <w:tcPr>
            <w:tcW w:w="1594" w:type="dxa"/>
            <w:noWrap w:val="0"/>
            <w:vAlign w:val="center"/>
          </w:tcPr>
          <w:p w14:paraId="1DB1CDA2">
            <w:pPr>
              <w:adjustRightInd w:val="0"/>
              <w:snapToGrid w:val="0"/>
              <w:jc w:val="center"/>
              <w:outlineLvl w:val="9"/>
              <w:rPr>
                <w:rFonts w:ascii="Times New Roman" w:hAnsi="Times New Roman"/>
                <w:highlight w:val="none"/>
              </w:rPr>
            </w:pPr>
          </w:p>
        </w:tc>
        <w:tc>
          <w:tcPr>
            <w:tcW w:w="1284" w:type="dxa"/>
            <w:noWrap w:val="0"/>
            <w:vAlign w:val="center"/>
          </w:tcPr>
          <w:p w14:paraId="183FBAF6">
            <w:pPr>
              <w:adjustRightInd w:val="0"/>
              <w:snapToGrid w:val="0"/>
              <w:jc w:val="center"/>
              <w:outlineLvl w:val="9"/>
              <w:rPr>
                <w:rFonts w:ascii="Times New Roman" w:hAnsi="Times New Roman"/>
                <w:highlight w:val="none"/>
              </w:rPr>
            </w:pPr>
          </w:p>
        </w:tc>
        <w:tc>
          <w:tcPr>
            <w:tcW w:w="690" w:type="dxa"/>
            <w:noWrap w:val="0"/>
            <w:vAlign w:val="center"/>
          </w:tcPr>
          <w:p w14:paraId="71DE6655">
            <w:pPr>
              <w:adjustRightInd w:val="0"/>
              <w:snapToGrid w:val="0"/>
              <w:jc w:val="center"/>
              <w:outlineLvl w:val="9"/>
              <w:rPr>
                <w:rFonts w:ascii="Times New Roman" w:hAnsi="Times New Roman"/>
                <w:highlight w:val="none"/>
              </w:rPr>
            </w:pPr>
          </w:p>
        </w:tc>
        <w:tc>
          <w:tcPr>
            <w:tcW w:w="911" w:type="dxa"/>
            <w:noWrap w:val="0"/>
            <w:vAlign w:val="center"/>
          </w:tcPr>
          <w:p w14:paraId="56EF3581">
            <w:pPr>
              <w:adjustRightInd w:val="0"/>
              <w:snapToGrid w:val="0"/>
              <w:jc w:val="center"/>
              <w:outlineLvl w:val="9"/>
              <w:rPr>
                <w:rFonts w:ascii="Times New Roman" w:hAnsi="Times New Roman"/>
                <w:highlight w:val="none"/>
              </w:rPr>
            </w:pPr>
          </w:p>
        </w:tc>
        <w:tc>
          <w:tcPr>
            <w:tcW w:w="653" w:type="dxa"/>
            <w:noWrap w:val="0"/>
            <w:vAlign w:val="center"/>
          </w:tcPr>
          <w:p w14:paraId="0056DD18">
            <w:pPr>
              <w:adjustRightInd w:val="0"/>
              <w:snapToGrid w:val="0"/>
              <w:jc w:val="center"/>
              <w:outlineLvl w:val="9"/>
              <w:rPr>
                <w:rFonts w:ascii="Times New Roman" w:hAnsi="Times New Roman"/>
                <w:highlight w:val="none"/>
              </w:rPr>
            </w:pPr>
          </w:p>
        </w:tc>
        <w:tc>
          <w:tcPr>
            <w:tcW w:w="737" w:type="dxa"/>
            <w:noWrap w:val="0"/>
            <w:vAlign w:val="center"/>
          </w:tcPr>
          <w:p w14:paraId="40482A49">
            <w:pPr>
              <w:adjustRightInd w:val="0"/>
              <w:snapToGrid w:val="0"/>
              <w:jc w:val="center"/>
              <w:outlineLvl w:val="9"/>
              <w:rPr>
                <w:rFonts w:ascii="Times New Roman" w:hAnsi="Times New Roman"/>
                <w:highlight w:val="none"/>
              </w:rPr>
            </w:pPr>
          </w:p>
        </w:tc>
      </w:tr>
      <w:tr w14:paraId="679BBF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445" w:type="dxa"/>
            <w:noWrap w:val="0"/>
            <w:vAlign w:val="center"/>
          </w:tcPr>
          <w:p w14:paraId="7380D8B6">
            <w:pPr>
              <w:adjustRightInd w:val="0"/>
              <w:snapToGrid w:val="0"/>
              <w:jc w:val="center"/>
              <w:outlineLvl w:val="9"/>
              <w:rPr>
                <w:rFonts w:ascii="Times New Roman" w:hAnsi="Times New Roman"/>
                <w:highlight w:val="none"/>
              </w:rPr>
            </w:pPr>
            <w:r>
              <w:rPr>
                <w:rFonts w:ascii="Times New Roman" w:hAnsi="Times New Roman"/>
                <w:highlight w:val="none"/>
              </w:rPr>
              <w:t>4</w:t>
            </w:r>
          </w:p>
        </w:tc>
        <w:tc>
          <w:tcPr>
            <w:tcW w:w="779" w:type="dxa"/>
            <w:noWrap w:val="0"/>
            <w:vAlign w:val="center"/>
          </w:tcPr>
          <w:p w14:paraId="49186343">
            <w:pPr>
              <w:adjustRightInd w:val="0"/>
              <w:snapToGrid w:val="0"/>
              <w:jc w:val="center"/>
              <w:outlineLvl w:val="9"/>
              <w:rPr>
                <w:rFonts w:ascii="Times New Roman" w:hAnsi="Times New Roman"/>
                <w:highlight w:val="none"/>
              </w:rPr>
            </w:pPr>
          </w:p>
        </w:tc>
        <w:tc>
          <w:tcPr>
            <w:tcW w:w="525" w:type="dxa"/>
            <w:noWrap w:val="0"/>
            <w:vAlign w:val="center"/>
          </w:tcPr>
          <w:p w14:paraId="19D86C1C">
            <w:pPr>
              <w:adjustRightInd w:val="0"/>
              <w:snapToGrid w:val="0"/>
              <w:jc w:val="center"/>
              <w:outlineLvl w:val="9"/>
              <w:rPr>
                <w:rFonts w:ascii="Times New Roman" w:hAnsi="Times New Roman"/>
                <w:highlight w:val="none"/>
              </w:rPr>
            </w:pPr>
          </w:p>
        </w:tc>
        <w:tc>
          <w:tcPr>
            <w:tcW w:w="567" w:type="dxa"/>
            <w:noWrap w:val="0"/>
            <w:vAlign w:val="center"/>
          </w:tcPr>
          <w:p w14:paraId="4EC738DF">
            <w:pPr>
              <w:adjustRightInd w:val="0"/>
              <w:snapToGrid w:val="0"/>
              <w:jc w:val="center"/>
              <w:outlineLvl w:val="9"/>
              <w:rPr>
                <w:rFonts w:ascii="Times New Roman" w:hAnsi="Times New Roman"/>
                <w:highlight w:val="none"/>
              </w:rPr>
            </w:pPr>
          </w:p>
        </w:tc>
        <w:tc>
          <w:tcPr>
            <w:tcW w:w="1594" w:type="dxa"/>
            <w:noWrap w:val="0"/>
            <w:vAlign w:val="center"/>
          </w:tcPr>
          <w:p w14:paraId="37527DC1">
            <w:pPr>
              <w:adjustRightInd w:val="0"/>
              <w:snapToGrid w:val="0"/>
              <w:jc w:val="center"/>
              <w:outlineLvl w:val="9"/>
              <w:rPr>
                <w:rFonts w:ascii="Times New Roman" w:hAnsi="Times New Roman"/>
                <w:highlight w:val="none"/>
              </w:rPr>
            </w:pPr>
          </w:p>
        </w:tc>
        <w:tc>
          <w:tcPr>
            <w:tcW w:w="1284" w:type="dxa"/>
            <w:noWrap w:val="0"/>
            <w:vAlign w:val="center"/>
          </w:tcPr>
          <w:p w14:paraId="3E74A0F1">
            <w:pPr>
              <w:adjustRightInd w:val="0"/>
              <w:snapToGrid w:val="0"/>
              <w:jc w:val="center"/>
              <w:outlineLvl w:val="9"/>
              <w:rPr>
                <w:rFonts w:ascii="Times New Roman" w:hAnsi="Times New Roman"/>
                <w:highlight w:val="none"/>
              </w:rPr>
            </w:pPr>
          </w:p>
        </w:tc>
        <w:tc>
          <w:tcPr>
            <w:tcW w:w="690" w:type="dxa"/>
            <w:noWrap w:val="0"/>
            <w:vAlign w:val="center"/>
          </w:tcPr>
          <w:p w14:paraId="5B8E2971">
            <w:pPr>
              <w:adjustRightInd w:val="0"/>
              <w:snapToGrid w:val="0"/>
              <w:jc w:val="center"/>
              <w:outlineLvl w:val="9"/>
              <w:rPr>
                <w:rFonts w:ascii="Times New Roman" w:hAnsi="Times New Roman"/>
                <w:highlight w:val="none"/>
              </w:rPr>
            </w:pPr>
          </w:p>
        </w:tc>
        <w:tc>
          <w:tcPr>
            <w:tcW w:w="911" w:type="dxa"/>
            <w:noWrap w:val="0"/>
            <w:vAlign w:val="center"/>
          </w:tcPr>
          <w:p w14:paraId="20BB9922">
            <w:pPr>
              <w:adjustRightInd w:val="0"/>
              <w:snapToGrid w:val="0"/>
              <w:jc w:val="center"/>
              <w:outlineLvl w:val="9"/>
              <w:rPr>
                <w:rFonts w:ascii="Times New Roman" w:hAnsi="Times New Roman"/>
                <w:highlight w:val="none"/>
              </w:rPr>
            </w:pPr>
          </w:p>
        </w:tc>
        <w:tc>
          <w:tcPr>
            <w:tcW w:w="653" w:type="dxa"/>
            <w:noWrap w:val="0"/>
            <w:vAlign w:val="center"/>
          </w:tcPr>
          <w:p w14:paraId="52A2B7CE">
            <w:pPr>
              <w:adjustRightInd w:val="0"/>
              <w:snapToGrid w:val="0"/>
              <w:jc w:val="center"/>
              <w:outlineLvl w:val="9"/>
              <w:rPr>
                <w:rFonts w:ascii="Times New Roman" w:hAnsi="Times New Roman"/>
                <w:highlight w:val="none"/>
              </w:rPr>
            </w:pPr>
          </w:p>
        </w:tc>
        <w:tc>
          <w:tcPr>
            <w:tcW w:w="737" w:type="dxa"/>
            <w:noWrap w:val="0"/>
            <w:vAlign w:val="center"/>
          </w:tcPr>
          <w:p w14:paraId="2049DF6E">
            <w:pPr>
              <w:adjustRightInd w:val="0"/>
              <w:snapToGrid w:val="0"/>
              <w:jc w:val="center"/>
              <w:outlineLvl w:val="9"/>
              <w:rPr>
                <w:rFonts w:ascii="Times New Roman" w:hAnsi="Times New Roman"/>
                <w:highlight w:val="none"/>
              </w:rPr>
            </w:pPr>
          </w:p>
        </w:tc>
      </w:tr>
      <w:tr w14:paraId="58BF98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445" w:type="dxa"/>
            <w:noWrap w:val="0"/>
            <w:vAlign w:val="center"/>
          </w:tcPr>
          <w:p w14:paraId="0C24AF65">
            <w:pPr>
              <w:adjustRightInd w:val="0"/>
              <w:snapToGrid w:val="0"/>
              <w:jc w:val="center"/>
              <w:outlineLvl w:val="9"/>
              <w:rPr>
                <w:rFonts w:ascii="Times New Roman" w:hAnsi="Times New Roman"/>
                <w:highlight w:val="none"/>
              </w:rPr>
            </w:pPr>
            <w:r>
              <w:rPr>
                <w:rFonts w:ascii="Times New Roman" w:hAnsi="Times New Roman"/>
                <w:highlight w:val="none"/>
              </w:rPr>
              <w:t>5</w:t>
            </w:r>
          </w:p>
        </w:tc>
        <w:tc>
          <w:tcPr>
            <w:tcW w:w="779" w:type="dxa"/>
            <w:noWrap w:val="0"/>
            <w:vAlign w:val="center"/>
          </w:tcPr>
          <w:p w14:paraId="01C03676">
            <w:pPr>
              <w:adjustRightInd w:val="0"/>
              <w:snapToGrid w:val="0"/>
              <w:jc w:val="center"/>
              <w:outlineLvl w:val="9"/>
              <w:rPr>
                <w:rFonts w:ascii="Times New Roman" w:hAnsi="Times New Roman"/>
                <w:highlight w:val="none"/>
              </w:rPr>
            </w:pPr>
          </w:p>
        </w:tc>
        <w:tc>
          <w:tcPr>
            <w:tcW w:w="525" w:type="dxa"/>
            <w:noWrap w:val="0"/>
            <w:vAlign w:val="center"/>
          </w:tcPr>
          <w:p w14:paraId="60A9F37C">
            <w:pPr>
              <w:adjustRightInd w:val="0"/>
              <w:snapToGrid w:val="0"/>
              <w:jc w:val="center"/>
              <w:outlineLvl w:val="9"/>
              <w:rPr>
                <w:rFonts w:ascii="Times New Roman" w:hAnsi="Times New Roman"/>
                <w:highlight w:val="none"/>
              </w:rPr>
            </w:pPr>
          </w:p>
        </w:tc>
        <w:tc>
          <w:tcPr>
            <w:tcW w:w="567" w:type="dxa"/>
            <w:noWrap w:val="0"/>
            <w:vAlign w:val="center"/>
          </w:tcPr>
          <w:p w14:paraId="553E597F">
            <w:pPr>
              <w:adjustRightInd w:val="0"/>
              <w:snapToGrid w:val="0"/>
              <w:jc w:val="center"/>
              <w:outlineLvl w:val="9"/>
              <w:rPr>
                <w:rFonts w:ascii="Times New Roman" w:hAnsi="Times New Roman"/>
                <w:highlight w:val="none"/>
              </w:rPr>
            </w:pPr>
          </w:p>
        </w:tc>
        <w:tc>
          <w:tcPr>
            <w:tcW w:w="1594" w:type="dxa"/>
            <w:noWrap w:val="0"/>
            <w:vAlign w:val="center"/>
          </w:tcPr>
          <w:p w14:paraId="673F94C9">
            <w:pPr>
              <w:adjustRightInd w:val="0"/>
              <w:snapToGrid w:val="0"/>
              <w:jc w:val="center"/>
              <w:outlineLvl w:val="9"/>
              <w:rPr>
                <w:rFonts w:ascii="Times New Roman" w:hAnsi="Times New Roman"/>
                <w:highlight w:val="none"/>
              </w:rPr>
            </w:pPr>
          </w:p>
        </w:tc>
        <w:tc>
          <w:tcPr>
            <w:tcW w:w="1284" w:type="dxa"/>
            <w:noWrap w:val="0"/>
            <w:vAlign w:val="center"/>
          </w:tcPr>
          <w:p w14:paraId="5EEC1FA9">
            <w:pPr>
              <w:adjustRightInd w:val="0"/>
              <w:snapToGrid w:val="0"/>
              <w:jc w:val="center"/>
              <w:outlineLvl w:val="9"/>
              <w:rPr>
                <w:rFonts w:ascii="Times New Roman" w:hAnsi="Times New Roman"/>
                <w:highlight w:val="none"/>
              </w:rPr>
            </w:pPr>
          </w:p>
        </w:tc>
        <w:tc>
          <w:tcPr>
            <w:tcW w:w="690" w:type="dxa"/>
            <w:noWrap w:val="0"/>
            <w:vAlign w:val="center"/>
          </w:tcPr>
          <w:p w14:paraId="022B0228">
            <w:pPr>
              <w:adjustRightInd w:val="0"/>
              <w:snapToGrid w:val="0"/>
              <w:jc w:val="center"/>
              <w:outlineLvl w:val="9"/>
              <w:rPr>
                <w:rFonts w:ascii="Times New Roman" w:hAnsi="Times New Roman"/>
                <w:highlight w:val="none"/>
              </w:rPr>
            </w:pPr>
          </w:p>
        </w:tc>
        <w:tc>
          <w:tcPr>
            <w:tcW w:w="911" w:type="dxa"/>
            <w:noWrap w:val="0"/>
            <w:vAlign w:val="center"/>
          </w:tcPr>
          <w:p w14:paraId="588F49B2">
            <w:pPr>
              <w:adjustRightInd w:val="0"/>
              <w:snapToGrid w:val="0"/>
              <w:jc w:val="center"/>
              <w:outlineLvl w:val="9"/>
              <w:rPr>
                <w:rFonts w:ascii="Times New Roman" w:hAnsi="Times New Roman"/>
                <w:highlight w:val="none"/>
              </w:rPr>
            </w:pPr>
          </w:p>
        </w:tc>
        <w:tc>
          <w:tcPr>
            <w:tcW w:w="653" w:type="dxa"/>
            <w:noWrap w:val="0"/>
            <w:vAlign w:val="center"/>
          </w:tcPr>
          <w:p w14:paraId="44C1F092">
            <w:pPr>
              <w:adjustRightInd w:val="0"/>
              <w:snapToGrid w:val="0"/>
              <w:jc w:val="center"/>
              <w:outlineLvl w:val="9"/>
              <w:rPr>
                <w:rFonts w:ascii="Times New Roman" w:hAnsi="Times New Roman"/>
                <w:highlight w:val="none"/>
              </w:rPr>
            </w:pPr>
          </w:p>
        </w:tc>
        <w:tc>
          <w:tcPr>
            <w:tcW w:w="737" w:type="dxa"/>
            <w:noWrap w:val="0"/>
            <w:vAlign w:val="center"/>
          </w:tcPr>
          <w:p w14:paraId="78D5D2D7">
            <w:pPr>
              <w:adjustRightInd w:val="0"/>
              <w:snapToGrid w:val="0"/>
              <w:jc w:val="center"/>
              <w:outlineLvl w:val="9"/>
              <w:rPr>
                <w:rFonts w:ascii="Times New Roman" w:hAnsi="Times New Roman"/>
                <w:highlight w:val="none"/>
              </w:rPr>
            </w:pPr>
          </w:p>
        </w:tc>
      </w:tr>
      <w:tr w14:paraId="1C7943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445" w:type="dxa"/>
            <w:noWrap w:val="0"/>
            <w:vAlign w:val="center"/>
          </w:tcPr>
          <w:p w14:paraId="692B6EFB">
            <w:pPr>
              <w:adjustRightInd w:val="0"/>
              <w:snapToGrid w:val="0"/>
              <w:jc w:val="center"/>
              <w:outlineLvl w:val="9"/>
              <w:rPr>
                <w:rFonts w:ascii="Times New Roman" w:hAnsi="Times New Roman"/>
                <w:highlight w:val="none"/>
              </w:rPr>
            </w:pPr>
          </w:p>
        </w:tc>
        <w:tc>
          <w:tcPr>
            <w:tcW w:w="779" w:type="dxa"/>
            <w:noWrap w:val="0"/>
            <w:vAlign w:val="center"/>
          </w:tcPr>
          <w:p w14:paraId="1A3D2691">
            <w:pPr>
              <w:adjustRightInd w:val="0"/>
              <w:snapToGrid w:val="0"/>
              <w:jc w:val="center"/>
              <w:outlineLvl w:val="9"/>
              <w:rPr>
                <w:rFonts w:ascii="Times New Roman" w:hAnsi="Times New Roman"/>
                <w:highlight w:val="none"/>
              </w:rPr>
            </w:pPr>
          </w:p>
        </w:tc>
        <w:tc>
          <w:tcPr>
            <w:tcW w:w="525" w:type="dxa"/>
            <w:noWrap w:val="0"/>
            <w:vAlign w:val="center"/>
          </w:tcPr>
          <w:p w14:paraId="6494CC24">
            <w:pPr>
              <w:adjustRightInd w:val="0"/>
              <w:snapToGrid w:val="0"/>
              <w:jc w:val="center"/>
              <w:outlineLvl w:val="9"/>
              <w:rPr>
                <w:rFonts w:ascii="Times New Roman" w:hAnsi="Times New Roman"/>
                <w:highlight w:val="none"/>
              </w:rPr>
            </w:pPr>
          </w:p>
        </w:tc>
        <w:tc>
          <w:tcPr>
            <w:tcW w:w="567" w:type="dxa"/>
            <w:noWrap w:val="0"/>
            <w:vAlign w:val="center"/>
          </w:tcPr>
          <w:p w14:paraId="332B74EE">
            <w:pPr>
              <w:adjustRightInd w:val="0"/>
              <w:snapToGrid w:val="0"/>
              <w:jc w:val="center"/>
              <w:outlineLvl w:val="9"/>
              <w:rPr>
                <w:rFonts w:ascii="Times New Roman" w:hAnsi="Times New Roman"/>
                <w:highlight w:val="none"/>
              </w:rPr>
            </w:pPr>
          </w:p>
        </w:tc>
        <w:tc>
          <w:tcPr>
            <w:tcW w:w="1594" w:type="dxa"/>
            <w:noWrap w:val="0"/>
            <w:vAlign w:val="center"/>
          </w:tcPr>
          <w:p w14:paraId="6C267853">
            <w:pPr>
              <w:adjustRightInd w:val="0"/>
              <w:snapToGrid w:val="0"/>
              <w:jc w:val="center"/>
              <w:outlineLvl w:val="9"/>
              <w:rPr>
                <w:rFonts w:ascii="Times New Roman" w:hAnsi="Times New Roman"/>
                <w:highlight w:val="none"/>
              </w:rPr>
            </w:pPr>
          </w:p>
        </w:tc>
        <w:tc>
          <w:tcPr>
            <w:tcW w:w="1284" w:type="dxa"/>
            <w:noWrap w:val="0"/>
            <w:vAlign w:val="center"/>
          </w:tcPr>
          <w:p w14:paraId="611F73A8">
            <w:pPr>
              <w:adjustRightInd w:val="0"/>
              <w:snapToGrid w:val="0"/>
              <w:jc w:val="center"/>
              <w:outlineLvl w:val="9"/>
              <w:rPr>
                <w:rFonts w:ascii="Times New Roman" w:hAnsi="Times New Roman"/>
                <w:highlight w:val="none"/>
              </w:rPr>
            </w:pPr>
          </w:p>
        </w:tc>
        <w:tc>
          <w:tcPr>
            <w:tcW w:w="690" w:type="dxa"/>
            <w:noWrap w:val="0"/>
            <w:vAlign w:val="center"/>
          </w:tcPr>
          <w:p w14:paraId="175EEF14">
            <w:pPr>
              <w:adjustRightInd w:val="0"/>
              <w:snapToGrid w:val="0"/>
              <w:jc w:val="center"/>
              <w:outlineLvl w:val="9"/>
              <w:rPr>
                <w:rFonts w:ascii="Times New Roman" w:hAnsi="Times New Roman"/>
                <w:highlight w:val="none"/>
              </w:rPr>
            </w:pPr>
          </w:p>
        </w:tc>
        <w:tc>
          <w:tcPr>
            <w:tcW w:w="911" w:type="dxa"/>
            <w:noWrap w:val="0"/>
            <w:vAlign w:val="center"/>
          </w:tcPr>
          <w:p w14:paraId="63451FF8">
            <w:pPr>
              <w:adjustRightInd w:val="0"/>
              <w:snapToGrid w:val="0"/>
              <w:jc w:val="center"/>
              <w:outlineLvl w:val="9"/>
              <w:rPr>
                <w:rFonts w:ascii="Times New Roman" w:hAnsi="Times New Roman"/>
                <w:highlight w:val="none"/>
              </w:rPr>
            </w:pPr>
          </w:p>
        </w:tc>
        <w:tc>
          <w:tcPr>
            <w:tcW w:w="653" w:type="dxa"/>
            <w:noWrap w:val="0"/>
            <w:vAlign w:val="center"/>
          </w:tcPr>
          <w:p w14:paraId="54061277">
            <w:pPr>
              <w:adjustRightInd w:val="0"/>
              <w:snapToGrid w:val="0"/>
              <w:jc w:val="center"/>
              <w:outlineLvl w:val="9"/>
              <w:rPr>
                <w:rFonts w:ascii="Times New Roman" w:hAnsi="Times New Roman"/>
                <w:highlight w:val="none"/>
              </w:rPr>
            </w:pPr>
          </w:p>
        </w:tc>
        <w:tc>
          <w:tcPr>
            <w:tcW w:w="737" w:type="dxa"/>
            <w:noWrap w:val="0"/>
            <w:vAlign w:val="center"/>
          </w:tcPr>
          <w:p w14:paraId="5F68D053">
            <w:pPr>
              <w:adjustRightInd w:val="0"/>
              <w:snapToGrid w:val="0"/>
              <w:jc w:val="center"/>
              <w:outlineLvl w:val="9"/>
              <w:rPr>
                <w:rFonts w:ascii="Times New Roman" w:hAnsi="Times New Roman"/>
                <w:highlight w:val="none"/>
              </w:rPr>
            </w:pPr>
          </w:p>
        </w:tc>
      </w:tr>
    </w:tbl>
    <w:p w14:paraId="7B9152B2">
      <w:pPr>
        <w:spacing w:line="360" w:lineRule="auto"/>
        <w:ind w:firstLine="480"/>
        <w:jc w:val="center"/>
        <w:outlineLvl w:val="9"/>
        <w:rPr>
          <w:rFonts w:ascii="Times New Roman" w:hAnsi="Times New Roman"/>
          <w:b/>
          <w:bCs/>
          <w:highlight w:val="none"/>
        </w:rPr>
      </w:pPr>
      <w:r>
        <w:rPr>
          <w:rFonts w:ascii="Times New Roman" w:hAnsi="Times New Roman"/>
          <w:highlight w:val="none"/>
        </w:rPr>
        <w:br w:type="page"/>
      </w:r>
      <w:r>
        <w:rPr>
          <w:rFonts w:hint="eastAsia" w:ascii="Times New Roman" w:hAnsi="Times New Roman"/>
          <w:b/>
          <w:bCs/>
          <w:highlight w:val="none"/>
        </w:rPr>
        <w:t>1</w:t>
      </w:r>
      <w:r>
        <w:rPr>
          <w:rFonts w:hint="eastAsia" w:ascii="Times New Roman" w:hAnsi="Times New Roman"/>
          <w:b/>
          <w:bCs/>
          <w:highlight w:val="none"/>
          <w:lang w:val="en-US" w:eastAsia="zh-CN"/>
        </w:rPr>
        <w:t>1</w:t>
      </w:r>
      <w:r>
        <w:rPr>
          <w:rFonts w:ascii="Times New Roman" w:hAnsi="Times New Roman"/>
          <w:b/>
          <w:bCs/>
          <w:highlight w:val="none"/>
        </w:rPr>
        <w:t>-2 项目</w:t>
      </w:r>
      <w:r>
        <w:rPr>
          <w:rFonts w:hint="eastAsia" w:ascii="Times New Roman" w:hAnsi="Times New Roman"/>
          <w:b/>
          <w:bCs/>
          <w:highlight w:val="none"/>
        </w:rPr>
        <w:t>组</w:t>
      </w:r>
      <w:r>
        <w:rPr>
          <w:rFonts w:ascii="Times New Roman" w:hAnsi="Times New Roman"/>
          <w:b/>
          <w:bCs/>
          <w:highlight w:val="none"/>
        </w:rPr>
        <w:t>主要管理与技术人员简历表</w:t>
      </w:r>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542"/>
        <w:gridCol w:w="726"/>
        <w:gridCol w:w="1347"/>
        <w:gridCol w:w="1351"/>
        <w:gridCol w:w="1262"/>
        <w:gridCol w:w="1433"/>
        <w:gridCol w:w="1414"/>
      </w:tblGrid>
      <w:tr w14:paraId="718687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23" w:hRule="atLeast"/>
          <w:jc w:val="center"/>
        </w:trPr>
        <w:tc>
          <w:tcPr>
            <w:tcW w:w="2268" w:type="dxa"/>
            <w:gridSpan w:val="2"/>
            <w:noWrap w:val="0"/>
            <w:vAlign w:val="center"/>
          </w:tcPr>
          <w:p w14:paraId="13A16F2D">
            <w:pPr>
              <w:jc w:val="center"/>
              <w:outlineLvl w:val="9"/>
              <w:rPr>
                <w:rFonts w:ascii="Times New Roman" w:hAnsi="Times New Roman" w:eastAsia="宋体" w:cs="Times New Roman"/>
                <w:sz w:val="21"/>
                <w:szCs w:val="21"/>
                <w:highlight w:val="none"/>
              </w:rPr>
            </w:pPr>
            <w:r>
              <w:rPr>
                <w:rFonts w:ascii="Times New Roman" w:hAnsi="Times New Roman" w:eastAsia="宋体" w:cs="Times New Roman"/>
                <w:sz w:val="21"/>
                <w:szCs w:val="21"/>
                <w:highlight w:val="none"/>
              </w:rPr>
              <w:t>姓  名</w:t>
            </w:r>
          </w:p>
        </w:tc>
        <w:tc>
          <w:tcPr>
            <w:tcW w:w="1347" w:type="dxa"/>
            <w:noWrap w:val="0"/>
            <w:vAlign w:val="center"/>
          </w:tcPr>
          <w:p w14:paraId="7900F05B">
            <w:pPr>
              <w:jc w:val="center"/>
              <w:outlineLvl w:val="9"/>
              <w:rPr>
                <w:rFonts w:ascii="Times New Roman" w:hAnsi="Times New Roman" w:eastAsia="宋体" w:cs="Times New Roman"/>
                <w:sz w:val="21"/>
                <w:szCs w:val="21"/>
                <w:highlight w:val="none"/>
              </w:rPr>
            </w:pPr>
          </w:p>
        </w:tc>
        <w:tc>
          <w:tcPr>
            <w:tcW w:w="1351" w:type="dxa"/>
            <w:noWrap w:val="0"/>
            <w:vAlign w:val="center"/>
          </w:tcPr>
          <w:p w14:paraId="22120BFC">
            <w:pPr>
              <w:jc w:val="center"/>
              <w:outlineLvl w:val="9"/>
              <w:rPr>
                <w:rFonts w:ascii="Times New Roman" w:hAnsi="Times New Roman" w:eastAsia="宋体" w:cs="Times New Roman"/>
                <w:sz w:val="21"/>
                <w:szCs w:val="21"/>
                <w:highlight w:val="none"/>
              </w:rPr>
            </w:pPr>
            <w:r>
              <w:rPr>
                <w:rFonts w:ascii="Times New Roman" w:hAnsi="Times New Roman" w:eastAsia="宋体" w:cs="Times New Roman"/>
                <w:sz w:val="21"/>
                <w:szCs w:val="21"/>
                <w:highlight w:val="none"/>
              </w:rPr>
              <w:t>性  别</w:t>
            </w:r>
          </w:p>
        </w:tc>
        <w:tc>
          <w:tcPr>
            <w:tcW w:w="1262" w:type="dxa"/>
            <w:noWrap w:val="0"/>
            <w:vAlign w:val="center"/>
          </w:tcPr>
          <w:p w14:paraId="249359FC">
            <w:pPr>
              <w:jc w:val="center"/>
              <w:outlineLvl w:val="9"/>
              <w:rPr>
                <w:rFonts w:ascii="Times New Roman" w:hAnsi="Times New Roman" w:eastAsia="宋体" w:cs="Times New Roman"/>
                <w:sz w:val="21"/>
                <w:szCs w:val="21"/>
                <w:highlight w:val="none"/>
              </w:rPr>
            </w:pPr>
          </w:p>
        </w:tc>
        <w:tc>
          <w:tcPr>
            <w:tcW w:w="1433" w:type="dxa"/>
            <w:noWrap w:val="0"/>
            <w:vAlign w:val="center"/>
          </w:tcPr>
          <w:p w14:paraId="5A88AA1C">
            <w:pPr>
              <w:jc w:val="center"/>
              <w:outlineLvl w:val="9"/>
              <w:rPr>
                <w:rFonts w:ascii="Times New Roman" w:hAnsi="Times New Roman" w:eastAsia="宋体" w:cs="Times New Roman"/>
                <w:sz w:val="21"/>
                <w:szCs w:val="21"/>
                <w:highlight w:val="none"/>
              </w:rPr>
            </w:pPr>
            <w:r>
              <w:rPr>
                <w:rFonts w:ascii="Times New Roman" w:hAnsi="Times New Roman" w:eastAsia="宋体" w:cs="Times New Roman"/>
                <w:sz w:val="21"/>
                <w:szCs w:val="21"/>
                <w:highlight w:val="none"/>
              </w:rPr>
              <w:t>出生年月</w:t>
            </w:r>
          </w:p>
        </w:tc>
        <w:tc>
          <w:tcPr>
            <w:tcW w:w="1414" w:type="dxa"/>
            <w:noWrap w:val="0"/>
            <w:vAlign w:val="center"/>
          </w:tcPr>
          <w:p w14:paraId="05B6563D">
            <w:pPr>
              <w:jc w:val="center"/>
              <w:outlineLvl w:val="9"/>
              <w:rPr>
                <w:rFonts w:ascii="Times New Roman" w:hAnsi="Times New Roman" w:eastAsia="宋体" w:cs="Times New Roman"/>
                <w:sz w:val="21"/>
                <w:szCs w:val="21"/>
                <w:highlight w:val="none"/>
              </w:rPr>
            </w:pPr>
          </w:p>
        </w:tc>
      </w:tr>
      <w:tr w14:paraId="7FAEDE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8" w:hRule="atLeast"/>
          <w:jc w:val="center"/>
        </w:trPr>
        <w:tc>
          <w:tcPr>
            <w:tcW w:w="2268" w:type="dxa"/>
            <w:gridSpan w:val="2"/>
            <w:noWrap w:val="0"/>
            <w:vAlign w:val="center"/>
          </w:tcPr>
          <w:p w14:paraId="255DDDD8">
            <w:pPr>
              <w:jc w:val="center"/>
              <w:outlineLvl w:val="9"/>
              <w:rPr>
                <w:rFonts w:ascii="Times New Roman" w:hAnsi="Times New Roman" w:eastAsia="宋体" w:cs="Times New Roman"/>
                <w:sz w:val="21"/>
                <w:szCs w:val="21"/>
                <w:highlight w:val="none"/>
              </w:rPr>
            </w:pPr>
            <w:r>
              <w:rPr>
                <w:rFonts w:ascii="Times New Roman" w:hAnsi="Times New Roman" w:eastAsia="宋体" w:cs="Times New Roman"/>
                <w:sz w:val="21"/>
                <w:szCs w:val="21"/>
                <w:highlight w:val="none"/>
              </w:rPr>
              <w:t>文化程度</w:t>
            </w:r>
          </w:p>
        </w:tc>
        <w:tc>
          <w:tcPr>
            <w:tcW w:w="1347" w:type="dxa"/>
            <w:noWrap w:val="0"/>
            <w:vAlign w:val="center"/>
          </w:tcPr>
          <w:p w14:paraId="61C7BFA6">
            <w:pPr>
              <w:jc w:val="center"/>
              <w:outlineLvl w:val="9"/>
              <w:rPr>
                <w:rFonts w:ascii="Times New Roman" w:hAnsi="Times New Roman" w:eastAsia="宋体" w:cs="Times New Roman"/>
                <w:sz w:val="21"/>
                <w:szCs w:val="21"/>
                <w:highlight w:val="none"/>
              </w:rPr>
            </w:pPr>
          </w:p>
        </w:tc>
        <w:tc>
          <w:tcPr>
            <w:tcW w:w="1351" w:type="dxa"/>
            <w:noWrap w:val="0"/>
            <w:vAlign w:val="center"/>
          </w:tcPr>
          <w:p w14:paraId="33E330BE">
            <w:pPr>
              <w:jc w:val="center"/>
              <w:outlineLvl w:val="9"/>
              <w:rPr>
                <w:rFonts w:ascii="Times New Roman" w:hAnsi="Times New Roman" w:eastAsia="宋体" w:cs="Times New Roman"/>
                <w:sz w:val="21"/>
                <w:szCs w:val="21"/>
                <w:highlight w:val="none"/>
              </w:rPr>
            </w:pPr>
            <w:r>
              <w:rPr>
                <w:rFonts w:ascii="Times New Roman" w:hAnsi="Times New Roman" w:eastAsia="宋体" w:cs="Times New Roman"/>
                <w:sz w:val="21"/>
                <w:szCs w:val="21"/>
                <w:highlight w:val="none"/>
              </w:rPr>
              <w:t>资格证书</w:t>
            </w:r>
          </w:p>
        </w:tc>
        <w:tc>
          <w:tcPr>
            <w:tcW w:w="1262" w:type="dxa"/>
            <w:noWrap w:val="0"/>
            <w:vAlign w:val="center"/>
          </w:tcPr>
          <w:p w14:paraId="7E58976E">
            <w:pPr>
              <w:jc w:val="center"/>
              <w:outlineLvl w:val="9"/>
              <w:rPr>
                <w:rFonts w:ascii="Times New Roman" w:hAnsi="Times New Roman" w:eastAsia="宋体" w:cs="Times New Roman"/>
                <w:sz w:val="21"/>
                <w:szCs w:val="21"/>
                <w:highlight w:val="none"/>
              </w:rPr>
            </w:pPr>
          </w:p>
        </w:tc>
        <w:tc>
          <w:tcPr>
            <w:tcW w:w="1433" w:type="dxa"/>
            <w:vMerge w:val="restart"/>
            <w:noWrap w:val="0"/>
            <w:vAlign w:val="center"/>
          </w:tcPr>
          <w:p w14:paraId="13F24AE0">
            <w:pPr>
              <w:jc w:val="center"/>
              <w:outlineLvl w:val="9"/>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工作年限</w:t>
            </w:r>
          </w:p>
        </w:tc>
        <w:tc>
          <w:tcPr>
            <w:tcW w:w="1414" w:type="dxa"/>
            <w:vMerge w:val="restart"/>
            <w:noWrap w:val="0"/>
            <w:vAlign w:val="center"/>
          </w:tcPr>
          <w:p w14:paraId="2D502718">
            <w:pPr>
              <w:jc w:val="center"/>
              <w:outlineLvl w:val="9"/>
              <w:rPr>
                <w:rFonts w:ascii="Times New Roman" w:hAnsi="Times New Roman" w:eastAsia="宋体" w:cs="Times New Roman"/>
                <w:sz w:val="21"/>
                <w:szCs w:val="21"/>
                <w:highlight w:val="none"/>
              </w:rPr>
            </w:pPr>
          </w:p>
        </w:tc>
      </w:tr>
      <w:tr w14:paraId="52AC6D2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23" w:hRule="atLeast"/>
          <w:jc w:val="center"/>
        </w:trPr>
        <w:tc>
          <w:tcPr>
            <w:tcW w:w="2268" w:type="dxa"/>
            <w:gridSpan w:val="2"/>
            <w:tcBorders>
              <w:right w:val="single" w:color="auto" w:sz="4" w:space="0"/>
            </w:tcBorders>
            <w:noWrap w:val="0"/>
            <w:vAlign w:val="center"/>
          </w:tcPr>
          <w:p w14:paraId="77411929">
            <w:pPr>
              <w:jc w:val="center"/>
              <w:outlineLvl w:val="9"/>
              <w:rPr>
                <w:rFonts w:ascii="Times New Roman" w:hAnsi="Times New Roman" w:eastAsia="宋体" w:cs="Times New Roman"/>
                <w:sz w:val="21"/>
                <w:szCs w:val="21"/>
                <w:highlight w:val="none"/>
              </w:rPr>
            </w:pPr>
            <w:r>
              <w:rPr>
                <w:rFonts w:ascii="Times New Roman" w:hAnsi="Times New Roman" w:eastAsia="宋体" w:cs="Times New Roman"/>
                <w:sz w:val="21"/>
                <w:szCs w:val="21"/>
                <w:highlight w:val="none"/>
              </w:rPr>
              <w:t>毕业院校及专业</w:t>
            </w:r>
          </w:p>
        </w:tc>
        <w:tc>
          <w:tcPr>
            <w:tcW w:w="1347" w:type="dxa"/>
            <w:tcBorders>
              <w:left w:val="single" w:color="auto" w:sz="4" w:space="0"/>
              <w:right w:val="single" w:color="auto" w:sz="4" w:space="0"/>
            </w:tcBorders>
            <w:noWrap w:val="0"/>
            <w:vAlign w:val="center"/>
          </w:tcPr>
          <w:p w14:paraId="04CF0D67">
            <w:pPr>
              <w:jc w:val="center"/>
              <w:outlineLvl w:val="9"/>
              <w:rPr>
                <w:rFonts w:ascii="Times New Roman" w:hAnsi="Times New Roman" w:eastAsia="宋体" w:cs="Times New Roman"/>
                <w:sz w:val="21"/>
                <w:szCs w:val="21"/>
                <w:highlight w:val="none"/>
              </w:rPr>
            </w:pPr>
          </w:p>
        </w:tc>
        <w:tc>
          <w:tcPr>
            <w:tcW w:w="1351" w:type="dxa"/>
            <w:tcBorders>
              <w:left w:val="single" w:color="auto" w:sz="4" w:space="0"/>
              <w:right w:val="single" w:color="auto" w:sz="4" w:space="0"/>
            </w:tcBorders>
            <w:noWrap w:val="0"/>
            <w:vAlign w:val="center"/>
          </w:tcPr>
          <w:p w14:paraId="61E400B4">
            <w:pPr>
              <w:jc w:val="center"/>
              <w:outlineLvl w:val="9"/>
              <w:rPr>
                <w:rFonts w:ascii="Times New Roman" w:hAnsi="Times New Roman" w:eastAsia="宋体" w:cs="Times New Roman"/>
                <w:sz w:val="21"/>
                <w:szCs w:val="21"/>
                <w:highlight w:val="none"/>
              </w:rPr>
            </w:pPr>
            <w:r>
              <w:rPr>
                <w:rFonts w:ascii="Times New Roman" w:hAnsi="Times New Roman" w:eastAsia="宋体" w:cs="Times New Roman"/>
                <w:sz w:val="21"/>
                <w:szCs w:val="21"/>
                <w:highlight w:val="none"/>
              </w:rPr>
              <w:t>毕业时间</w:t>
            </w:r>
          </w:p>
        </w:tc>
        <w:tc>
          <w:tcPr>
            <w:tcW w:w="1262" w:type="dxa"/>
            <w:tcBorders>
              <w:left w:val="single" w:color="auto" w:sz="4" w:space="0"/>
              <w:right w:val="single" w:color="auto" w:sz="4" w:space="0"/>
            </w:tcBorders>
            <w:noWrap w:val="0"/>
            <w:vAlign w:val="center"/>
          </w:tcPr>
          <w:p w14:paraId="46C5CB36">
            <w:pPr>
              <w:jc w:val="center"/>
              <w:outlineLvl w:val="9"/>
              <w:rPr>
                <w:rFonts w:ascii="Times New Roman" w:hAnsi="Times New Roman" w:eastAsia="宋体" w:cs="Times New Roman"/>
                <w:sz w:val="21"/>
                <w:szCs w:val="21"/>
                <w:highlight w:val="none"/>
              </w:rPr>
            </w:pPr>
          </w:p>
        </w:tc>
        <w:tc>
          <w:tcPr>
            <w:tcW w:w="1433" w:type="dxa"/>
            <w:vMerge w:val="continue"/>
            <w:noWrap w:val="0"/>
            <w:vAlign w:val="center"/>
          </w:tcPr>
          <w:p w14:paraId="3CECDA25">
            <w:pPr>
              <w:jc w:val="center"/>
              <w:outlineLvl w:val="9"/>
              <w:rPr>
                <w:rFonts w:ascii="Times New Roman" w:hAnsi="Times New Roman" w:eastAsia="宋体" w:cs="Times New Roman"/>
                <w:sz w:val="21"/>
                <w:szCs w:val="21"/>
                <w:highlight w:val="none"/>
              </w:rPr>
            </w:pPr>
          </w:p>
        </w:tc>
        <w:tc>
          <w:tcPr>
            <w:tcW w:w="1414" w:type="dxa"/>
            <w:vMerge w:val="continue"/>
            <w:noWrap w:val="0"/>
            <w:vAlign w:val="center"/>
          </w:tcPr>
          <w:p w14:paraId="641F2A07">
            <w:pPr>
              <w:jc w:val="center"/>
              <w:outlineLvl w:val="9"/>
              <w:rPr>
                <w:rFonts w:ascii="Times New Roman" w:hAnsi="Times New Roman" w:eastAsia="宋体" w:cs="Times New Roman"/>
                <w:sz w:val="21"/>
                <w:szCs w:val="21"/>
                <w:highlight w:val="none"/>
              </w:rPr>
            </w:pPr>
          </w:p>
        </w:tc>
      </w:tr>
      <w:tr w14:paraId="3DD137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23" w:hRule="atLeast"/>
          <w:jc w:val="center"/>
        </w:trPr>
        <w:tc>
          <w:tcPr>
            <w:tcW w:w="2268" w:type="dxa"/>
            <w:gridSpan w:val="2"/>
            <w:tcBorders>
              <w:right w:val="single" w:color="auto" w:sz="4" w:space="0"/>
            </w:tcBorders>
            <w:noWrap w:val="0"/>
            <w:vAlign w:val="center"/>
          </w:tcPr>
          <w:p w14:paraId="4A25DAA7">
            <w:pPr>
              <w:jc w:val="center"/>
              <w:outlineLvl w:val="9"/>
              <w:rPr>
                <w:rFonts w:ascii="Times New Roman" w:hAnsi="Times New Roman" w:eastAsia="宋体" w:cs="Times New Roman"/>
                <w:sz w:val="21"/>
                <w:szCs w:val="21"/>
                <w:highlight w:val="none"/>
              </w:rPr>
            </w:pPr>
            <w:r>
              <w:rPr>
                <w:rFonts w:ascii="Times New Roman" w:hAnsi="Times New Roman" w:eastAsia="宋体" w:cs="Times New Roman"/>
                <w:sz w:val="21"/>
                <w:szCs w:val="21"/>
                <w:highlight w:val="none"/>
              </w:rPr>
              <w:t>工作单位</w:t>
            </w:r>
          </w:p>
        </w:tc>
        <w:tc>
          <w:tcPr>
            <w:tcW w:w="6807" w:type="dxa"/>
            <w:gridSpan w:val="5"/>
            <w:tcBorders>
              <w:left w:val="single" w:color="auto" w:sz="4" w:space="0"/>
            </w:tcBorders>
            <w:noWrap w:val="0"/>
            <w:vAlign w:val="center"/>
          </w:tcPr>
          <w:p w14:paraId="3B429523">
            <w:pPr>
              <w:jc w:val="center"/>
              <w:outlineLvl w:val="9"/>
              <w:rPr>
                <w:rFonts w:ascii="Times New Roman" w:hAnsi="Times New Roman" w:eastAsia="宋体" w:cs="Times New Roman"/>
                <w:sz w:val="21"/>
                <w:szCs w:val="21"/>
                <w:highlight w:val="none"/>
              </w:rPr>
            </w:pPr>
          </w:p>
        </w:tc>
      </w:tr>
      <w:tr w14:paraId="5470E2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23" w:hRule="atLeast"/>
          <w:jc w:val="center"/>
        </w:trPr>
        <w:tc>
          <w:tcPr>
            <w:tcW w:w="2268" w:type="dxa"/>
            <w:gridSpan w:val="2"/>
            <w:tcBorders>
              <w:right w:val="single" w:color="auto" w:sz="4" w:space="0"/>
            </w:tcBorders>
            <w:noWrap w:val="0"/>
            <w:vAlign w:val="center"/>
          </w:tcPr>
          <w:p w14:paraId="502811B6">
            <w:pPr>
              <w:jc w:val="center"/>
              <w:outlineLvl w:val="9"/>
              <w:rPr>
                <w:rFonts w:hint="eastAsia" w:ascii="Times New Roman" w:hAnsi="Times New Roman" w:eastAsia="宋体" w:cs="Times New Roman"/>
                <w:sz w:val="21"/>
                <w:szCs w:val="21"/>
                <w:highlight w:val="none"/>
              </w:rPr>
            </w:pPr>
            <w:r>
              <w:rPr>
                <w:rFonts w:hint="eastAsia" w:ascii="Times New Roman" w:hAnsi="Times New Roman" w:eastAsia="宋体" w:cs="Times New Roman"/>
                <w:sz w:val="21"/>
                <w:szCs w:val="21"/>
                <w:highlight w:val="none"/>
              </w:rPr>
              <w:t>拟在本合同</w:t>
            </w:r>
          </w:p>
          <w:p w14:paraId="14D5D38B">
            <w:pPr>
              <w:jc w:val="center"/>
              <w:outlineLvl w:val="9"/>
              <w:rPr>
                <w:rFonts w:ascii="Times New Roman" w:hAnsi="Times New Roman" w:eastAsia="宋体" w:cs="Times New Roman"/>
                <w:sz w:val="21"/>
                <w:szCs w:val="21"/>
                <w:highlight w:val="none"/>
              </w:rPr>
            </w:pPr>
            <w:r>
              <w:rPr>
                <w:rFonts w:hint="eastAsia" w:ascii="Times New Roman" w:hAnsi="Times New Roman" w:eastAsia="宋体" w:cs="Times New Roman"/>
                <w:sz w:val="21"/>
                <w:szCs w:val="21"/>
                <w:highlight w:val="none"/>
              </w:rPr>
              <w:t>任职</w:t>
            </w:r>
          </w:p>
        </w:tc>
        <w:tc>
          <w:tcPr>
            <w:tcW w:w="6807" w:type="dxa"/>
            <w:gridSpan w:val="5"/>
            <w:tcBorders>
              <w:left w:val="single" w:color="auto" w:sz="4" w:space="0"/>
            </w:tcBorders>
            <w:noWrap w:val="0"/>
            <w:vAlign w:val="center"/>
          </w:tcPr>
          <w:p w14:paraId="2623B7A3">
            <w:pPr>
              <w:jc w:val="center"/>
              <w:outlineLvl w:val="9"/>
              <w:rPr>
                <w:rFonts w:ascii="Times New Roman" w:hAnsi="Times New Roman" w:eastAsia="宋体" w:cs="Times New Roman"/>
                <w:sz w:val="21"/>
                <w:szCs w:val="21"/>
                <w:highlight w:val="none"/>
              </w:rPr>
            </w:pPr>
          </w:p>
        </w:tc>
      </w:tr>
      <w:tr w14:paraId="7F0E56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23" w:hRule="atLeast"/>
          <w:jc w:val="center"/>
        </w:trPr>
        <w:tc>
          <w:tcPr>
            <w:tcW w:w="1542" w:type="dxa"/>
            <w:vMerge w:val="restart"/>
            <w:noWrap w:val="0"/>
            <w:vAlign w:val="center"/>
          </w:tcPr>
          <w:p w14:paraId="4AC049D6">
            <w:pPr>
              <w:jc w:val="center"/>
              <w:outlineLvl w:val="9"/>
              <w:rPr>
                <w:rFonts w:ascii="Times New Roman" w:hAnsi="Times New Roman" w:eastAsia="宋体" w:cs="Times New Roman"/>
                <w:sz w:val="21"/>
                <w:szCs w:val="21"/>
                <w:highlight w:val="none"/>
              </w:rPr>
            </w:pPr>
            <w:r>
              <w:rPr>
                <w:rFonts w:ascii="Times New Roman" w:hAnsi="Times New Roman" w:eastAsia="宋体" w:cs="Times New Roman"/>
                <w:sz w:val="21"/>
                <w:szCs w:val="21"/>
                <w:highlight w:val="none"/>
              </w:rPr>
              <w:t>专业技术证书及证书号</w:t>
            </w:r>
          </w:p>
        </w:tc>
        <w:tc>
          <w:tcPr>
            <w:tcW w:w="726" w:type="dxa"/>
            <w:noWrap w:val="0"/>
            <w:vAlign w:val="center"/>
          </w:tcPr>
          <w:p w14:paraId="0A19EC5A">
            <w:pPr>
              <w:jc w:val="center"/>
              <w:outlineLvl w:val="9"/>
              <w:rPr>
                <w:rFonts w:ascii="Times New Roman" w:hAnsi="Times New Roman" w:eastAsia="宋体" w:cs="Times New Roman"/>
                <w:sz w:val="21"/>
                <w:szCs w:val="21"/>
                <w:highlight w:val="none"/>
              </w:rPr>
            </w:pPr>
            <w:r>
              <w:rPr>
                <w:rFonts w:ascii="Times New Roman" w:hAnsi="Times New Roman" w:eastAsia="宋体" w:cs="Times New Roman"/>
                <w:sz w:val="21"/>
                <w:szCs w:val="21"/>
                <w:highlight w:val="none"/>
              </w:rPr>
              <w:t>序号</w:t>
            </w:r>
          </w:p>
        </w:tc>
        <w:tc>
          <w:tcPr>
            <w:tcW w:w="3960" w:type="dxa"/>
            <w:gridSpan w:val="3"/>
            <w:noWrap w:val="0"/>
            <w:vAlign w:val="center"/>
          </w:tcPr>
          <w:p w14:paraId="7664D30A">
            <w:pPr>
              <w:jc w:val="center"/>
              <w:outlineLvl w:val="9"/>
              <w:rPr>
                <w:rFonts w:ascii="Times New Roman" w:hAnsi="Times New Roman" w:eastAsia="宋体" w:cs="Times New Roman"/>
                <w:sz w:val="21"/>
                <w:szCs w:val="21"/>
                <w:highlight w:val="none"/>
              </w:rPr>
            </w:pPr>
            <w:r>
              <w:rPr>
                <w:rFonts w:ascii="Times New Roman" w:hAnsi="Times New Roman" w:eastAsia="宋体" w:cs="Times New Roman"/>
                <w:sz w:val="21"/>
                <w:szCs w:val="21"/>
                <w:highlight w:val="none"/>
              </w:rPr>
              <w:t>证书名称</w:t>
            </w:r>
          </w:p>
        </w:tc>
        <w:tc>
          <w:tcPr>
            <w:tcW w:w="2847" w:type="dxa"/>
            <w:gridSpan w:val="2"/>
            <w:noWrap w:val="0"/>
            <w:vAlign w:val="center"/>
          </w:tcPr>
          <w:p w14:paraId="64F6F0E3">
            <w:pPr>
              <w:jc w:val="center"/>
              <w:outlineLvl w:val="9"/>
              <w:rPr>
                <w:rFonts w:ascii="Times New Roman" w:hAnsi="Times New Roman" w:eastAsia="宋体" w:cs="Times New Roman"/>
                <w:sz w:val="21"/>
                <w:szCs w:val="21"/>
                <w:highlight w:val="none"/>
              </w:rPr>
            </w:pPr>
            <w:r>
              <w:rPr>
                <w:rFonts w:ascii="Times New Roman" w:hAnsi="Times New Roman" w:eastAsia="宋体" w:cs="Times New Roman"/>
                <w:sz w:val="21"/>
                <w:szCs w:val="21"/>
                <w:highlight w:val="none"/>
              </w:rPr>
              <w:t>证书号</w:t>
            </w:r>
          </w:p>
        </w:tc>
      </w:tr>
      <w:tr w14:paraId="15F3F6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23" w:hRule="atLeast"/>
          <w:jc w:val="center"/>
        </w:trPr>
        <w:tc>
          <w:tcPr>
            <w:tcW w:w="1542" w:type="dxa"/>
            <w:vMerge w:val="continue"/>
            <w:noWrap w:val="0"/>
            <w:vAlign w:val="center"/>
          </w:tcPr>
          <w:p w14:paraId="693581E6">
            <w:pPr>
              <w:jc w:val="center"/>
              <w:outlineLvl w:val="9"/>
              <w:rPr>
                <w:rFonts w:ascii="Times New Roman" w:hAnsi="Times New Roman" w:eastAsia="宋体" w:cs="Times New Roman"/>
                <w:sz w:val="21"/>
                <w:szCs w:val="21"/>
                <w:highlight w:val="none"/>
              </w:rPr>
            </w:pPr>
          </w:p>
        </w:tc>
        <w:tc>
          <w:tcPr>
            <w:tcW w:w="726" w:type="dxa"/>
            <w:noWrap w:val="0"/>
            <w:vAlign w:val="center"/>
          </w:tcPr>
          <w:p w14:paraId="105CA37B">
            <w:pPr>
              <w:jc w:val="center"/>
              <w:outlineLvl w:val="9"/>
              <w:rPr>
                <w:rFonts w:ascii="Times New Roman" w:hAnsi="Times New Roman" w:eastAsia="宋体" w:cs="Times New Roman"/>
                <w:sz w:val="21"/>
                <w:szCs w:val="21"/>
                <w:highlight w:val="none"/>
              </w:rPr>
            </w:pPr>
          </w:p>
        </w:tc>
        <w:tc>
          <w:tcPr>
            <w:tcW w:w="3960" w:type="dxa"/>
            <w:gridSpan w:val="3"/>
            <w:noWrap w:val="0"/>
            <w:vAlign w:val="center"/>
          </w:tcPr>
          <w:p w14:paraId="4F8C8080">
            <w:pPr>
              <w:jc w:val="center"/>
              <w:outlineLvl w:val="9"/>
              <w:rPr>
                <w:rFonts w:ascii="Times New Roman" w:hAnsi="Times New Roman" w:eastAsia="宋体" w:cs="Times New Roman"/>
                <w:sz w:val="21"/>
                <w:szCs w:val="21"/>
                <w:highlight w:val="none"/>
              </w:rPr>
            </w:pPr>
          </w:p>
        </w:tc>
        <w:tc>
          <w:tcPr>
            <w:tcW w:w="2847" w:type="dxa"/>
            <w:gridSpan w:val="2"/>
            <w:noWrap w:val="0"/>
            <w:vAlign w:val="center"/>
          </w:tcPr>
          <w:p w14:paraId="4390611E">
            <w:pPr>
              <w:jc w:val="center"/>
              <w:outlineLvl w:val="9"/>
              <w:rPr>
                <w:rFonts w:ascii="Times New Roman" w:hAnsi="Times New Roman" w:eastAsia="宋体" w:cs="Times New Roman"/>
                <w:sz w:val="21"/>
                <w:szCs w:val="21"/>
                <w:highlight w:val="none"/>
              </w:rPr>
            </w:pPr>
          </w:p>
        </w:tc>
      </w:tr>
      <w:tr w14:paraId="6FC517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23" w:hRule="atLeast"/>
          <w:jc w:val="center"/>
        </w:trPr>
        <w:tc>
          <w:tcPr>
            <w:tcW w:w="1542" w:type="dxa"/>
            <w:vMerge w:val="continue"/>
            <w:noWrap w:val="0"/>
            <w:vAlign w:val="center"/>
          </w:tcPr>
          <w:p w14:paraId="19C4F264">
            <w:pPr>
              <w:jc w:val="center"/>
              <w:outlineLvl w:val="9"/>
              <w:rPr>
                <w:rFonts w:ascii="Times New Roman" w:hAnsi="Times New Roman" w:eastAsia="宋体" w:cs="Times New Roman"/>
                <w:sz w:val="21"/>
                <w:szCs w:val="21"/>
                <w:highlight w:val="none"/>
              </w:rPr>
            </w:pPr>
          </w:p>
        </w:tc>
        <w:tc>
          <w:tcPr>
            <w:tcW w:w="726" w:type="dxa"/>
            <w:noWrap w:val="0"/>
            <w:vAlign w:val="center"/>
          </w:tcPr>
          <w:p w14:paraId="5F49E740">
            <w:pPr>
              <w:jc w:val="center"/>
              <w:outlineLvl w:val="9"/>
              <w:rPr>
                <w:rFonts w:ascii="Times New Roman" w:hAnsi="Times New Roman" w:eastAsia="宋体" w:cs="Times New Roman"/>
                <w:sz w:val="21"/>
                <w:szCs w:val="21"/>
                <w:highlight w:val="none"/>
              </w:rPr>
            </w:pPr>
          </w:p>
        </w:tc>
        <w:tc>
          <w:tcPr>
            <w:tcW w:w="3960" w:type="dxa"/>
            <w:gridSpan w:val="3"/>
            <w:tcBorders>
              <w:bottom w:val="single" w:color="auto" w:sz="4" w:space="0"/>
            </w:tcBorders>
            <w:noWrap w:val="0"/>
            <w:vAlign w:val="center"/>
          </w:tcPr>
          <w:p w14:paraId="0718D903">
            <w:pPr>
              <w:jc w:val="center"/>
              <w:outlineLvl w:val="9"/>
              <w:rPr>
                <w:rFonts w:ascii="Times New Roman" w:hAnsi="Times New Roman" w:eastAsia="宋体" w:cs="Times New Roman"/>
                <w:sz w:val="21"/>
                <w:szCs w:val="21"/>
                <w:highlight w:val="none"/>
              </w:rPr>
            </w:pPr>
          </w:p>
        </w:tc>
        <w:tc>
          <w:tcPr>
            <w:tcW w:w="2847" w:type="dxa"/>
            <w:gridSpan w:val="2"/>
            <w:noWrap w:val="0"/>
            <w:vAlign w:val="center"/>
          </w:tcPr>
          <w:p w14:paraId="4967AE5E">
            <w:pPr>
              <w:jc w:val="center"/>
              <w:outlineLvl w:val="9"/>
              <w:rPr>
                <w:rFonts w:ascii="Times New Roman" w:hAnsi="Times New Roman" w:eastAsia="宋体" w:cs="Times New Roman"/>
                <w:sz w:val="21"/>
                <w:szCs w:val="21"/>
                <w:highlight w:val="none"/>
              </w:rPr>
            </w:pPr>
          </w:p>
        </w:tc>
      </w:tr>
      <w:tr w14:paraId="6503B5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23" w:hRule="atLeast"/>
          <w:jc w:val="center"/>
        </w:trPr>
        <w:tc>
          <w:tcPr>
            <w:tcW w:w="1542" w:type="dxa"/>
            <w:vMerge w:val="continue"/>
            <w:noWrap w:val="0"/>
            <w:vAlign w:val="center"/>
          </w:tcPr>
          <w:p w14:paraId="233FBF70">
            <w:pPr>
              <w:jc w:val="center"/>
              <w:outlineLvl w:val="9"/>
              <w:rPr>
                <w:rFonts w:ascii="Times New Roman" w:hAnsi="Times New Roman" w:eastAsia="宋体" w:cs="Times New Roman"/>
                <w:sz w:val="21"/>
                <w:szCs w:val="21"/>
                <w:highlight w:val="none"/>
              </w:rPr>
            </w:pPr>
          </w:p>
        </w:tc>
        <w:tc>
          <w:tcPr>
            <w:tcW w:w="726" w:type="dxa"/>
            <w:tcBorders>
              <w:right w:val="single" w:color="auto" w:sz="4" w:space="0"/>
            </w:tcBorders>
            <w:noWrap w:val="0"/>
            <w:vAlign w:val="center"/>
          </w:tcPr>
          <w:p w14:paraId="25E0560F">
            <w:pPr>
              <w:jc w:val="center"/>
              <w:outlineLvl w:val="9"/>
              <w:rPr>
                <w:rFonts w:ascii="Times New Roman" w:hAnsi="Times New Roman" w:eastAsia="宋体" w:cs="Times New Roman"/>
                <w:sz w:val="21"/>
                <w:szCs w:val="21"/>
                <w:highlight w:val="none"/>
              </w:rPr>
            </w:pPr>
          </w:p>
        </w:tc>
        <w:tc>
          <w:tcPr>
            <w:tcW w:w="3960" w:type="dxa"/>
            <w:gridSpan w:val="3"/>
            <w:tcBorders>
              <w:top w:val="single" w:color="auto" w:sz="4" w:space="0"/>
              <w:left w:val="single" w:color="auto" w:sz="4" w:space="0"/>
            </w:tcBorders>
            <w:noWrap w:val="0"/>
            <w:vAlign w:val="center"/>
          </w:tcPr>
          <w:p w14:paraId="2541FA08">
            <w:pPr>
              <w:jc w:val="center"/>
              <w:outlineLvl w:val="9"/>
              <w:rPr>
                <w:rFonts w:ascii="Times New Roman" w:hAnsi="Times New Roman" w:eastAsia="宋体" w:cs="Times New Roman"/>
                <w:sz w:val="21"/>
                <w:szCs w:val="21"/>
                <w:highlight w:val="none"/>
              </w:rPr>
            </w:pPr>
          </w:p>
        </w:tc>
        <w:tc>
          <w:tcPr>
            <w:tcW w:w="2847" w:type="dxa"/>
            <w:gridSpan w:val="2"/>
            <w:noWrap w:val="0"/>
            <w:vAlign w:val="center"/>
          </w:tcPr>
          <w:p w14:paraId="1E1F0607">
            <w:pPr>
              <w:jc w:val="center"/>
              <w:outlineLvl w:val="9"/>
              <w:rPr>
                <w:rFonts w:ascii="Times New Roman" w:hAnsi="Times New Roman" w:eastAsia="宋体" w:cs="Times New Roman"/>
                <w:sz w:val="21"/>
                <w:szCs w:val="21"/>
                <w:highlight w:val="none"/>
              </w:rPr>
            </w:pPr>
          </w:p>
        </w:tc>
      </w:tr>
      <w:tr w14:paraId="0E45A8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11" w:hRule="atLeast"/>
          <w:jc w:val="center"/>
        </w:trPr>
        <w:tc>
          <w:tcPr>
            <w:tcW w:w="1542" w:type="dxa"/>
            <w:noWrap w:val="0"/>
            <w:vAlign w:val="center"/>
          </w:tcPr>
          <w:p w14:paraId="4F2F6A9A">
            <w:pPr>
              <w:jc w:val="center"/>
              <w:outlineLvl w:val="9"/>
              <w:rPr>
                <w:rFonts w:ascii="Times New Roman" w:hAnsi="Times New Roman" w:eastAsia="宋体" w:cs="Times New Roman"/>
                <w:sz w:val="21"/>
                <w:szCs w:val="21"/>
                <w:highlight w:val="none"/>
              </w:rPr>
            </w:pPr>
            <w:r>
              <w:rPr>
                <w:rFonts w:ascii="Times New Roman" w:hAnsi="Times New Roman" w:eastAsia="宋体" w:cs="Times New Roman"/>
                <w:sz w:val="21"/>
                <w:szCs w:val="21"/>
                <w:highlight w:val="none"/>
              </w:rPr>
              <w:t>相关专业经历与工作经验</w:t>
            </w:r>
          </w:p>
        </w:tc>
        <w:tc>
          <w:tcPr>
            <w:tcW w:w="7533" w:type="dxa"/>
            <w:gridSpan w:val="6"/>
            <w:noWrap w:val="0"/>
            <w:vAlign w:val="center"/>
          </w:tcPr>
          <w:p w14:paraId="3E29531E">
            <w:pPr>
              <w:jc w:val="center"/>
              <w:outlineLvl w:val="9"/>
              <w:rPr>
                <w:rFonts w:ascii="Times New Roman" w:hAnsi="Times New Roman" w:eastAsia="宋体" w:cs="Times New Roman"/>
                <w:sz w:val="21"/>
                <w:szCs w:val="21"/>
                <w:highlight w:val="none"/>
              </w:rPr>
            </w:pPr>
          </w:p>
        </w:tc>
      </w:tr>
    </w:tbl>
    <w:p w14:paraId="79B3FD31">
      <w:pPr>
        <w:jc w:val="left"/>
        <w:outlineLvl w:val="9"/>
        <w:rPr>
          <w:rFonts w:hint="eastAsia" w:ascii="Times New Roman" w:hAnsi="Times New Roman" w:eastAsiaTheme="minorEastAsia"/>
          <w:b/>
          <w:bCs/>
          <w:szCs w:val="24"/>
          <w:highlight w:val="none"/>
          <w:lang w:eastAsia="zh-CN"/>
        </w:rPr>
      </w:pPr>
      <w:r>
        <w:rPr>
          <w:rFonts w:ascii="Times New Roman" w:hAnsi="Times New Roman"/>
          <w:b/>
          <w:bCs/>
          <w:szCs w:val="24"/>
          <w:highlight w:val="none"/>
        </w:rPr>
        <w:t>注：1、项目</w:t>
      </w:r>
      <w:r>
        <w:rPr>
          <w:rFonts w:hint="eastAsia" w:ascii="Times New Roman" w:hAnsi="Times New Roman"/>
          <w:b/>
          <w:bCs/>
          <w:szCs w:val="24"/>
          <w:highlight w:val="none"/>
          <w:lang w:eastAsia="zh-CN"/>
        </w:rPr>
        <w:t>经理和技术负责人</w:t>
      </w:r>
      <w:r>
        <w:rPr>
          <w:rFonts w:ascii="Times New Roman" w:hAnsi="Times New Roman"/>
          <w:b/>
          <w:bCs/>
          <w:szCs w:val="24"/>
          <w:highlight w:val="none"/>
        </w:rPr>
        <w:t>随表附</w:t>
      </w:r>
      <w:r>
        <w:rPr>
          <w:rFonts w:ascii="Times New Roman" w:hAnsi="Times New Roman" w:eastAsia="宋体" w:cs="Times New Roman"/>
          <w:b/>
          <w:bCs/>
          <w:sz w:val="21"/>
          <w:szCs w:val="21"/>
          <w:highlight w:val="none"/>
        </w:rPr>
        <w:t>专业技术证书</w:t>
      </w:r>
      <w:r>
        <w:rPr>
          <w:rFonts w:hint="eastAsia" w:ascii="Times New Roman" w:hAnsi="Times New Roman"/>
          <w:b/>
          <w:bCs/>
          <w:szCs w:val="24"/>
          <w:highlight w:val="none"/>
        </w:rPr>
        <w:t>、近</w:t>
      </w:r>
      <w:r>
        <w:rPr>
          <w:rFonts w:hint="eastAsia" w:ascii="Times New Roman" w:hAnsi="Times New Roman"/>
          <w:b/>
          <w:bCs/>
          <w:szCs w:val="24"/>
          <w:highlight w:val="none"/>
          <w:lang w:val="en-US" w:eastAsia="zh-CN"/>
        </w:rPr>
        <w:t>三个月任意一个月</w:t>
      </w:r>
      <w:r>
        <w:rPr>
          <w:rFonts w:hint="eastAsia" w:ascii="Times New Roman" w:hAnsi="Times New Roman"/>
          <w:b/>
          <w:bCs/>
          <w:szCs w:val="24"/>
          <w:highlight w:val="none"/>
        </w:rPr>
        <w:t>社保缴纳证明</w:t>
      </w:r>
      <w:r>
        <w:rPr>
          <w:rFonts w:hint="eastAsia" w:ascii="Times New Roman" w:hAnsi="Times New Roman"/>
          <w:b/>
          <w:bCs/>
          <w:szCs w:val="24"/>
          <w:highlight w:val="none"/>
          <w:lang w:eastAsia="zh-CN"/>
        </w:rPr>
        <w:t>。</w:t>
      </w:r>
    </w:p>
    <w:p w14:paraId="1F7FE9F4">
      <w:pPr>
        <w:jc w:val="center"/>
        <w:outlineLvl w:val="9"/>
        <w:rPr>
          <w:highlight w:val="none"/>
        </w:rPr>
      </w:pPr>
      <w:r>
        <w:rPr>
          <w:highlight w:val="none"/>
        </w:rPr>
        <w:br w:type="page"/>
      </w:r>
      <w:bookmarkStart w:id="372" w:name="_Toc6949"/>
      <w:bookmarkStart w:id="373" w:name="_Toc458617484"/>
      <w:bookmarkStart w:id="374" w:name="_Toc27682"/>
      <w:r>
        <w:rPr>
          <w:rFonts w:hint="eastAsia"/>
          <w:highlight w:val="none"/>
        </w:rPr>
        <w:t>1</w:t>
      </w:r>
      <w:r>
        <w:rPr>
          <w:rFonts w:hint="eastAsia"/>
          <w:highlight w:val="none"/>
          <w:lang w:val="en-US" w:eastAsia="zh-CN"/>
        </w:rPr>
        <w:t>2</w:t>
      </w:r>
      <w:r>
        <w:rPr>
          <w:rFonts w:hint="eastAsia"/>
          <w:highlight w:val="none"/>
        </w:rPr>
        <w:t>.投标人认为有必要补充说明的事宜</w:t>
      </w:r>
      <w:bookmarkEnd w:id="372"/>
      <w:bookmarkEnd w:id="373"/>
      <w:bookmarkEnd w:id="374"/>
      <w:r>
        <w:rPr>
          <w:rFonts w:hint="eastAsia"/>
          <w:highlight w:val="none"/>
        </w:rPr>
        <w:t>（若有）</w:t>
      </w:r>
    </w:p>
    <w:p w14:paraId="468394B6">
      <w:pPr>
        <w:pStyle w:val="50"/>
        <w:spacing w:line="560" w:lineRule="exact"/>
        <w:ind w:firstLine="174" w:firstLineChars="62"/>
        <w:jc w:val="center"/>
        <w:outlineLvl w:val="9"/>
        <w:rPr>
          <w:highlight w:val="none"/>
        </w:rPr>
      </w:pPr>
      <w:r>
        <w:rPr>
          <w:rFonts w:hint="eastAsia" w:ascii="宋体" w:hAnsi="宋体" w:cs="楷体"/>
          <w:b/>
          <w:bCs/>
          <w:szCs w:val="28"/>
          <w:highlight w:val="none"/>
        </w:rPr>
        <w:br w:type="page"/>
      </w:r>
      <w:r>
        <w:rPr>
          <w:rFonts w:hint="eastAsia"/>
          <w:highlight w:val="none"/>
        </w:rPr>
        <w:t>1</w:t>
      </w:r>
      <w:r>
        <w:rPr>
          <w:rFonts w:hint="eastAsia"/>
          <w:highlight w:val="none"/>
          <w:lang w:val="en-US" w:eastAsia="zh-CN"/>
        </w:rPr>
        <w:t>3</w:t>
      </w:r>
      <w:r>
        <w:rPr>
          <w:rFonts w:hint="eastAsia"/>
          <w:highlight w:val="none"/>
        </w:rPr>
        <w:t>.</w:t>
      </w:r>
      <w:bookmarkEnd w:id="367"/>
      <w:bookmarkEnd w:id="368"/>
      <w:bookmarkEnd w:id="369"/>
      <w:bookmarkEnd w:id="370"/>
      <w:bookmarkStart w:id="375" w:name="_Toc31350"/>
      <w:bookmarkStart w:id="376" w:name="_Toc6831"/>
      <w:r>
        <w:rPr>
          <w:rFonts w:hint="eastAsia"/>
          <w:highlight w:val="none"/>
          <w:lang w:val="en-US" w:eastAsia="zh-CN"/>
        </w:rPr>
        <w:t>供应商</w:t>
      </w:r>
      <w:r>
        <w:rPr>
          <w:rFonts w:hint="eastAsia"/>
          <w:highlight w:val="none"/>
        </w:rPr>
        <w:t>承诺书（格式）</w:t>
      </w:r>
      <w:bookmarkEnd w:id="375"/>
      <w:bookmarkEnd w:id="376"/>
    </w:p>
    <w:p w14:paraId="4F7A52D0">
      <w:pPr>
        <w:widowControl/>
        <w:spacing w:line="560" w:lineRule="exact"/>
        <w:outlineLvl w:val="9"/>
        <w:rPr>
          <w:rFonts w:ascii="宋体" w:hAnsi="宋体" w:cs="楷体"/>
          <w:b/>
          <w:bCs/>
          <w:kern w:val="0"/>
          <w:sz w:val="32"/>
          <w:szCs w:val="32"/>
          <w:highlight w:val="none"/>
        </w:rPr>
      </w:pPr>
    </w:p>
    <w:p w14:paraId="45E4B3A6">
      <w:pPr>
        <w:widowControl/>
        <w:spacing w:line="480" w:lineRule="exact"/>
        <w:jc w:val="center"/>
        <w:outlineLvl w:val="9"/>
        <w:rPr>
          <w:rFonts w:ascii="宋体" w:hAnsi="宋体" w:cs="楷体"/>
          <w:b/>
          <w:bCs/>
          <w:kern w:val="0"/>
          <w:sz w:val="28"/>
          <w:szCs w:val="28"/>
          <w:highlight w:val="none"/>
        </w:rPr>
      </w:pPr>
      <w:r>
        <w:rPr>
          <w:rFonts w:hint="eastAsia" w:ascii="宋体" w:hAnsi="宋体" w:cs="楷体"/>
          <w:b/>
          <w:bCs/>
          <w:kern w:val="0"/>
          <w:sz w:val="28"/>
          <w:szCs w:val="28"/>
          <w:highlight w:val="none"/>
        </w:rPr>
        <w:t>投标人拒绝政府采购领域商业贿赂承诺书</w:t>
      </w:r>
    </w:p>
    <w:p w14:paraId="15884A88">
      <w:pPr>
        <w:widowControl/>
        <w:spacing w:line="480" w:lineRule="exact"/>
        <w:ind w:firstLine="420" w:firstLineChars="200"/>
        <w:jc w:val="left"/>
        <w:outlineLvl w:val="9"/>
        <w:rPr>
          <w:rFonts w:ascii="宋体" w:hAnsi="宋体" w:cs="楷体"/>
          <w:kern w:val="0"/>
          <w:highlight w:val="none"/>
        </w:rPr>
      </w:pPr>
    </w:p>
    <w:p w14:paraId="09589786">
      <w:pPr>
        <w:widowControl/>
        <w:spacing w:line="480" w:lineRule="exact"/>
        <w:ind w:firstLine="420" w:firstLineChars="200"/>
        <w:outlineLvl w:val="9"/>
        <w:rPr>
          <w:rFonts w:hint="eastAsia" w:ascii="宋体" w:hAnsi="宋体" w:eastAsia="宋体" w:cs="楷体"/>
          <w:kern w:val="0"/>
          <w:szCs w:val="24"/>
          <w:highlight w:val="none"/>
          <w:lang w:eastAsia="zh-CN"/>
        </w:rPr>
      </w:pPr>
      <w:r>
        <w:rPr>
          <w:rFonts w:hint="eastAsia" w:ascii="宋体" w:hAnsi="宋体" w:cs="楷体"/>
          <w:kern w:val="0"/>
          <w:szCs w:val="24"/>
          <w:highlight w:val="none"/>
        </w:rPr>
        <w:t>为响应党中央、国务院关于治理政府采购领域商业贿赂行为的号召，</w:t>
      </w:r>
      <w:r>
        <w:rPr>
          <w:rFonts w:hint="eastAsia" w:ascii="宋体" w:hAnsi="宋体" w:cs="楷体"/>
          <w:kern w:val="0"/>
          <w:highlight w:val="none"/>
        </w:rPr>
        <w:t xml:space="preserve">我单位作为     </w:t>
      </w:r>
      <w:r>
        <w:rPr>
          <w:rFonts w:hint="eastAsia" w:ascii="宋体" w:hAnsi="宋体" w:cs="楷体"/>
          <w:kern w:val="0"/>
          <w:highlight w:val="none"/>
          <w:u w:val="single"/>
        </w:rPr>
        <w:t xml:space="preserve">（项目名称）         </w:t>
      </w:r>
      <w:r>
        <w:rPr>
          <w:rFonts w:hint="eastAsia" w:ascii="宋体" w:hAnsi="宋体" w:cs="楷体"/>
          <w:kern w:val="0"/>
          <w:highlight w:val="none"/>
        </w:rPr>
        <w:t xml:space="preserve"> 的投标人，</w:t>
      </w:r>
      <w:r>
        <w:rPr>
          <w:rFonts w:hint="eastAsia" w:ascii="宋体" w:hAnsi="宋体" w:cs="楷体"/>
          <w:kern w:val="0"/>
          <w:szCs w:val="24"/>
          <w:highlight w:val="none"/>
        </w:rPr>
        <w:t xml:space="preserve">在此庄严承诺： </w:t>
      </w:r>
    </w:p>
    <w:p w14:paraId="5C80B396">
      <w:pPr>
        <w:widowControl/>
        <w:spacing w:line="480" w:lineRule="exact"/>
        <w:ind w:firstLine="420" w:firstLineChars="200"/>
        <w:outlineLvl w:val="9"/>
        <w:rPr>
          <w:rFonts w:hint="eastAsia" w:ascii="宋体" w:hAnsi="宋体" w:eastAsia="宋体" w:cs="楷体"/>
          <w:kern w:val="0"/>
          <w:szCs w:val="24"/>
          <w:highlight w:val="none"/>
          <w:lang w:eastAsia="zh-CN"/>
        </w:rPr>
      </w:pPr>
      <w:r>
        <w:rPr>
          <w:rFonts w:hint="eastAsia" w:ascii="宋体" w:hAnsi="宋体" w:cs="楷体"/>
          <w:kern w:val="0"/>
          <w:szCs w:val="24"/>
          <w:highlight w:val="none"/>
        </w:rPr>
        <w:t xml:space="preserve">  1、在参与政府采购活动中遵纪守法、诚信经营、公平竞标。 </w:t>
      </w:r>
    </w:p>
    <w:p w14:paraId="2BCA04AB">
      <w:pPr>
        <w:widowControl/>
        <w:spacing w:line="480" w:lineRule="exact"/>
        <w:ind w:firstLine="420" w:firstLineChars="200"/>
        <w:outlineLvl w:val="9"/>
        <w:rPr>
          <w:rFonts w:hint="eastAsia" w:ascii="宋体" w:hAnsi="宋体" w:eastAsia="宋体" w:cs="楷体"/>
          <w:kern w:val="0"/>
          <w:szCs w:val="24"/>
          <w:highlight w:val="none"/>
          <w:lang w:eastAsia="zh-CN"/>
        </w:rPr>
      </w:pPr>
      <w:r>
        <w:rPr>
          <w:rFonts w:hint="eastAsia" w:ascii="宋体" w:hAnsi="宋体" w:cs="楷体"/>
          <w:kern w:val="0"/>
          <w:szCs w:val="24"/>
          <w:highlight w:val="none"/>
        </w:rPr>
        <w:t xml:space="preserve">  2、不向</w:t>
      </w:r>
      <w:r>
        <w:rPr>
          <w:rFonts w:hint="eastAsia" w:ascii="宋体" w:hAnsi="宋体" w:cs="楷体"/>
          <w:kern w:val="0"/>
          <w:szCs w:val="24"/>
          <w:highlight w:val="none"/>
          <w:lang w:eastAsia="zh-CN"/>
        </w:rPr>
        <w:t>采购人</w:t>
      </w:r>
      <w:r>
        <w:rPr>
          <w:rFonts w:hint="eastAsia" w:ascii="宋体" w:hAnsi="宋体" w:cs="楷体"/>
          <w:kern w:val="0"/>
          <w:szCs w:val="24"/>
          <w:highlight w:val="none"/>
        </w:rPr>
        <w:t xml:space="preserve">、招标代理机构和政府采购评审专家进行任何形式的商业贿赂以谋取交易机会。 </w:t>
      </w:r>
    </w:p>
    <w:p w14:paraId="4C81B514">
      <w:pPr>
        <w:widowControl/>
        <w:spacing w:line="480" w:lineRule="exact"/>
        <w:ind w:firstLine="420" w:firstLineChars="200"/>
        <w:outlineLvl w:val="9"/>
        <w:rPr>
          <w:rFonts w:hint="eastAsia" w:ascii="宋体" w:hAnsi="宋体" w:eastAsia="宋体" w:cs="楷体"/>
          <w:kern w:val="0"/>
          <w:szCs w:val="24"/>
          <w:highlight w:val="none"/>
          <w:lang w:eastAsia="zh-CN"/>
        </w:rPr>
      </w:pPr>
      <w:r>
        <w:rPr>
          <w:rFonts w:hint="eastAsia" w:ascii="宋体" w:hAnsi="宋体" w:cs="楷体"/>
          <w:kern w:val="0"/>
          <w:szCs w:val="24"/>
          <w:highlight w:val="none"/>
        </w:rPr>
        <w:t xml:space="preserve">  3、不向政府采购招标代理机构和</w:t>
      </w:r>
      <w:r>
        <w:rPr>
          <w:rFonts w:hint="eastAsia" w:ascii="宋体" w:hAnsi="宋体" w:cs="楷体"/>
          <w:kern w:val="0"/>
          <w:szCs w:val="24"/>
          <w:highlight w:val="none"/>
          <w:lang w:eastAsia="zh-CN"/>
        </w:rPr>
        <w:t>采购人</w:t>
      </w:r>
      <w:r>
        <w:rPr>
          <w:rFonts w:hint="eastAsia" w:ascii="宋体" w:hAnsi="宋体" w:cs="楷体"/>
          <w:kern w:val="0"/>
          <w:szCs w:val="24"/>
          <w:highlight w:val="none"/>
        </w:rPr>
        <w:t xml:space="preserve">提供虚假资质文件或采用虚假应标方式参与政府采购市场竞争并谋取中标、成交。 </w:t>
      </w:r>
    </w:p>
    <w:p w14:paraId="1085F436">
      <w:pPr>
        <w:widowControl/>
        <w:spacing w:line="480" w:lineRule="exact"/>
        <w:ind w:firstLine="420" w:firstLineChars="200"/>
        <w:outlineLvl w:val="9"/>
        <w:rPr>
          <w:rFonts w:hint="eastAsia" w:ascii="宋体" w:hAnsi="宋体" w:eastAsia="宋体" w:cs="楷体"/>
          <w:kern w:val="0"/>
          <w:szCs w:val="24"/>
          <w:highlight w:val="none"/>
          <w:lang w:eastAsia="zh-CN"/>
        </w:rPr>
      </w:pPr>
      <w:r>
        <w:rPr>
          <w:rFonts w:hint="eastAsia" w:ascii="宋体" w:hAnsi="宋体" w:cs="楷体"/>
          <w:kern w:val="0"/>
          <w:szCs w:val="24"/>
          <w:highlight w:val="none"/>
        </w:rPr>
        <w:t xml:space="preserve">  4、不采取“围标、陪标”等商业欺诈手段获得政府采购定单。 </w:t>
      </w:r>
    </w:p>
    <w:p w14:paraId="45AFD40A">
      <w:pPr>
        <w:widowControl/>
        <w:spacing w:line="480" w:lineRule="exact"/>
        <w:ind w:firstLine="420" w:firstLineChars="200"/>
        <w:outlineLvl w:val="9"/>
        <w:rPr>
          <w:rFonts w:hint="eastAsia" w:ascii="宋体" w:hAnsi="宋体" w:eastAsia="宋体" w:cs="楷体"/>
          <w:kern w:val="0"/>
          <w:szCs w:val="24"/>
          <w:highlight w:val="none"/>
          <w:lang w:eastAsia="zh-CN"/>
        </w:rPr>
      </w:pPr>
      <w:r>
        <w:rPr>
          <w:rFonts w:hint="eastAsia" w:ascii="宋体" w:hAnsi="宋体" w:cs="楷体"/>
          <w:kern w:val="0"/>
          <w:szCs w:val="24"/>
          <w:highlight w:val="none"/>
        </w:rPr>
        <w:t xml:space="preserve">  5、不采取不正当手段低毁、排挤其他投标人。 </w:t>
      </w:r>
    </w:p>
    <w:p w14:paraId="18C357A3">
      <w:pPr>
        <w:widowControl/>
        <w:spacing w:line="480" w:lineRule="exact"/>
        <w:ind w:firstLine="420" w:firstLineChars="200"/>
        <w:outlineLvl w:val="9"/>
        <w:rPr>
          <w:rFonts w:hint="eastAsia" w:ascii="宋体" w:hAnsi="宋体" w:eastAsia="宋体" w:cs="楷体"/>
          <w:kern w:val="0"/>
          <w:szCs w:val="24"/>
          <w:highlight w:val="none"/>
          <w:lang w:eastAsia="zh-CN"/>
        </w:rPr>
      </w:pPr>
      <w:r>
        <w:rPr>
          <w:rFonts w:hint="eastAsia" w:ascii="宋体" w:hAnsi="宋体" w:cs="楷体"/>
          <w:kern w:val="0"/>
          <w:szCs w:val="24"/>
          <w:highlight w:val="none"/>
        </w:rPr>
        <w:t xml:space="preserve">  6、不在提供商品和服务时“偷梁换柱、以次充好”损害</w:t>
      </w:r>
      <w:r>
        <w:rPr>
          <w:rFonts w:hint="eastAsia" w:ascii="宋体" w:hAnsi="宋体" w:cs="楷体"/>
          <w:kern w:val="0"/>
          <w:szCs w:val="24"/>
          <w:highlight w:val="none"/>
          <w:lang w:eastAsia="zh-CN"/>
        </w:rPr>
        <w:t>采购人</w:t>
      </w:r>
      <w:r>
        <w:rPr>
          <w:rFonts w:hint="eastAsia" w:ascii="宋体" w:hAnsi="宋体" w:cs="楷体"/>
          <w:kern w:val="0"/>
          <w:szCs w:val="24"/>
          <w:highlight w:val="none"/>
        </w:rPr>
        <w:t xml:space="preserve">的合法权益。 </w:t>
      </w:r>
    </w:p>
    <w:p w14:paraId="5FC5375B">
      <w:pPr>
        <w:widowControl/>
        <w:spacing w:line="480" w:lineRule="exact"/>
        <w:ind w:firstLine="420" w:firstLineChars="200"/>
        <w:outlineLvl w:val="9"/>
        <w:rPr>
          <w:rFonts w:hint="eastAsia" w:ascii="宋体" w:hAnsi="宋体" w:eastAsia="宋体" w:cs="楷体"/>
          <w:kern w:val="0"/>
          <w:szCs w:val="24"/>
          <w:highlight w:val="none"/>
          <w:lang w:eastAsia="zh-CN"/>
        </w:rPr>
      </w:pPr>
      <w:r>
        <w:rPr>
          <w:rFonts w:hint="eastAsia" w:ascii="宋体" w:hAnsi="宋体" w:cs="楷体"/>
          <w:kern w:val="0"/>
          <w:szCs w:val="24"/>
          <w:highlight w:val="none"/>
        </w:rPr>
        <w:t xml:space="preserve">  7、不与</w:t>
      </w:r>
      <w:r>
        <w:rPr>
          <w:rFonts w:hint="eastAsia" w:ascii="宋体" w:hAnsi="宋体" w:cs="楷体"/>
          <w:kern w:val="0"/>
          <w:szCs w:val="24"/>
          <w:highlight w:val="none"/>
          <w:lang w:eastAsia="zh-CN"/>
        </w:rPr>
        <w:t>采购人</w:t>
      </w:r>
      <w:r>
        <w:rPr>
          <w:rFonts w:hint="eastAsia" w:ascii="宋体" w:hAnsi="宋体" w:cs="楷体"/>
          <w:kern w:val="0"/>
          <w:szCs w:val="24"/>
          <w:highlight w:val="none"/>
        </w:rPr>
        <w:t xml:space="preserve">、招标代理机构政府采购评审专家或其它投标人恶意串通，进行质疑和投诉，维护政府采购市场秩序。 </w:t>
      </w:r>
    </w:p>
    <w:p w14:paraId="1C290AAF">
      <w:pPr>
        <w:widowControl/>
        <w:spacing w:line="480" w:lineRule="exact"/>
        <w:ind w:firstLine="420" w:firstLineChars="200"/>
        <w:outlineLvl w:val="9"/>
        <w:rPr>
          <w:rFonts w:hint="eastAsia" w:ascii="宋体" w:hAnsi="宋体" w:eastAsia="宋体" w:cs="楷体"/>
          <w:kern w:val="0"/>
          <w:szCs w:val="24"/>
          <w:highlight w:val="none"/>
          <w:lang w:eastAsia="zh-CN"/>
        </w:rPr>
      </w:pPr>
      <w:r>
        <w:rPr>
          <w:rFonts w:hint="eastAsia" w:ascii="宋体" w:hAnsi="宋体" w:cs="楷体"/>
          <w:kern w:val="0"/>
          <w:szCs w:val="24"/>
          <w:highlight w:val="none"/>
        </w:rPr>
        <w:t xml:space="preserve">  8、尊重和接受政府采购监督管理部门的监督和政府招标代理机构招标要求，承担因违约行为给</w:t>
      </w:r>
      <w:r>
        <w:rPr>
          <w:rFonts w:hint="eastAsia" w:ascii="宋体" w:hAnsi="宋体" w:cs="楷体"/>
          <w:kern w:val="0"/>
          <w:szCs w:val="24"/>
          <w:highlight w:val="none"/>
          <w:lang w:eastAsia="zh-CN"/>
        </w:rPr>
        <w:t>采购人</w:t>
      </w:r>
      <w:r>
        <w:rPr>
          <w:rFonts w:hint="eastAsia" w:ascii="宋体" w:hAnsi="宋体" w:cs="楷体"/>
          <w:kern w:val="0"/>
          <w:szCs w:val="24"/>
          <w:highlight w:val="none"/>
        </w:rPr>
        <w:t xml:space="preserve">造成的损失。 </w:t>
      </w:r>
    </w:p>
    <w:p w14:paraId="03C99F36">
      <w:pPr>
        <w:widowControl/>
        <w:spacing w:line="480" w:lineRule="exact"/>
        <w:ind w:firstLine="420" w:firstLineChars="200"/>
        <w:outlineLvl w:val="9"/>
        <w:rPr>
          <w:rFonts w:hint="eastAsia" w:ascii="宋体" w:hAnsi="宋体" w:eastAsia="宋体" w:cs="楷体"/>
          <w:kern w:val="0"/>
          <w:szCs w:val="24"/>
          <w:highlight w:val="none"/>
          <w:lang w:eastAsia="zh-CN"/>
        </w:rPr>
      </w:pPr>
      <w:r>
        <w:rPr>
          <w:rFonts w:hint="eastAsia" w:ascii="宋体" w:hAnsi="宋体" w:cs="楷体"/>
          <w:kern w:val="0"/>
          <w:szCs w:val="24"/>
          <w:highlight w:val="none"/>
        </w:rPr>
        <w:t xml:space="preserve">  9、不发生其他有悖于政府采购公开、公平、公正和诚信原则的行为。 </w:t>
      </w:r>
    </w:p>
    <w:p w14:paraId="2602A6A6">
      <w:pPr>
        <w:pStyle w:val="34"/>
        <w:rPr>
          <w:rFonts w:hint="eastAsia"/>
          <w:highlight w:val="none"/>
          <w:lang w:eastAsia="zh-CN"/>
        </w:rPr>
      </w:pPr>
    </w:p>
    <w:p w14:paraId="413FBCC5">
      <w:pPr>
        <w:widowControl/>
        <w:spacing w:line="480" w:lineRule="exact"/>
        <w:ind w:firstLine="420" w:firstLineChars="200"/>
        <w:outlineLvl w:val="9"/>
        <w:rPr>
          <w:rFonts w:hint="eastAsia" w:ascii="宋体" w:hAnsi="宋体" w:eastAsia="宋体" w:cs="楷体"/>
          <w:kern w:val="0"/>
          <w:szCs w:val="24"/>
          <w:highlight w:val="none"/>
          <w:lang w:eastAsia="zh-CN"/>
        </w:rPr>
      </w:pPr>
      <w:r>
        <w:rPr>
          <w:rFonts w:hint="eastAsia" w:ascii="宋体" w:hAnsi="宋体" w:cs="楷体"/>
          <w:kern w:val="0"/>
          <w:szCs w:val="24"/>
          <w:highlight w:val="none"/>
        </w:rPr>
        <w:t xml:space="preserve"> 承诺单位：</w:t>
      </w:r>
      <w:r>
        <w:rPr>
          <w:rFonts w:hint="eastAsia" w:ascii="宋体" w:hAnsi="宋体" w:cs="楷体"/>
          <w:kern w:val="0"/>
          <w:szCs w:val="24"/>
          <w:highlight w:val="none"/>
          <w:u w:val="single"/>
        </w:rPr>
        <w:t>　　                 　</w:t>
      </w:r>
      <w:r>
        <w:rPr>
          <w:rFonts w:hint="eastAsia" w:ascii="宋体" w:hAnsi="宋体" w:cs="楷体"/>
          <w:kern w:val="0"/>
          <w:szCs w:val="24"/>
          <w:highlight w:val="none"/>
        </w:rPr>
        <w:t xml:space="preserve">（盖章） </w:t>
      </w:r>
    </w:p>
    <w:p w14:paraId="041DCA36">
      <w:pPr>
        <w:widowControl/>
        <w:spacing w:line="480" w:lineRule="exact"/>
        <w:ind w:firstLine="420" w:firstLineChars="200"/>
        <w:outlineLvl w:val="9"/>
        <w:rPr>
          <w:rFonts w:ascii="宋体" w:hAnsi="宋体" w:cs="楷体"/>
          <w:kern w:val="0"/>
          <w:szCs w:val="24"/>
          <w:highlight w:val="none"/>
        </w:rPr>
      </w:pPr>
      <w:r>
        <w:rPr>
          <w:rFonts w:hint="eastAsia" w:ascii="宋体" w:hAnsi="宋体" w:cs="楷体"/>
          <w:kern w:val="0"/>
          <w:szCs w:val="24"/>
          <w:highlight w:val="none"/>
        </w:rPr>
        <w:t xml:space="preserve"> 全权代表：</w:t>
      </w:r>
      <w:r>
        <w:rPr>
          <w:rFonts w:hint="eastAsia" w:ascii="宋体" w:hAnsi="宋体" w:cs="楷体"/>
          <w:kern w:val="0"/>
          <w:szCs w:val="24"/>
          <w:highlight w:val="none"/>
          <w:u w:val="single"/>
        </w:rPr>
        <w:t>　　　　　     　　　　</w:t>
      </w:r>
      <w:r>
        <w:rPr>
          <w:rFonts w:hint="eastAsia" w:ascii="宋体" w:hAnsi="宋体" w:cs="楷体"/>
          <w:kern w:val="0"/>
          <w:szCs w:val="24"/>
          <w:highlight w:val="none"/>
        </w:rPr>
        <w:t xml:space="preserve">（签字） </w:t>
      </w:r>
    </w:p>
    <w:p w14:paraId="780B0363">
      <w:pPr>
        <w:widowControl/>
        <w:spacing w:line="480" w:lineRule="exact"/>
        <w:ind w:firstLine="105" w:firstLineChars="50"/>
        <w:outlineLvl w:val="9"/>
        <w:rPr>
          <w:rFonts w:ascii="宋体" w:hAnsi="宋体" w:cs="楷体"/>
          <w:kern w:val="0"/>
          <w:szCs w:val="24"/>
          <w:highlight w:val="none"/>
          <w:u w:val="single"/>
        </w:rPr>
      </w:pPr>
      <w:r>
        <w:rPr>
          <w:rFonts w:hint="eastAsia" w:ascii="宋体" w:hAnsi="宋体" w:cs="楷体"/>
          <w:kern w:val="0"/>
          <w:szCs w:val="24"/>
          <w:highlight w:val="none"/>
        </w:rPr>
        <w:t>地　　址：</w:t>
      </w:r>
      <w:r>
        <w:rPr>
          <w:rFonts w:hint="eastAsia" w:ascii="宋体" w:hAnsi="宋体" w:cs="楷体"/>
          <w:kern w:val="0"/>
          <w:szCs w:val="24"/>
          <w:highlight w:val="none"/>
          <w:u w:val="single"/>
        </w:rPr>
        <w:t xml:space="preserve">                              </w:t>
      </w:r>
    </w:p>
    <w:p w14:paraId="61DDD3B5">
      <w:pPr>
        <w:widowControl/>
        <w:spacing w:line="480" w:lineRule="exact"/>
        <w:ind w:left="105" w:leftChars="50"/>
        <w:outlineLvl w:val="9"/>
        <w:rPr>
          <w:rFonts w:hint="eastAsia" w:ascii="宋体" w:hAnsi="宋体" w:eastAsia="宋体" w:cs="楷体"/>
          <w:kern w:val="0"/>
          <w:szCs w:val="24"/>
          <w:highlight w:val="none"/>
          <w:u w:val="single"/>
          <w:lang w:eastAsia="zh-CN"/>
        </w:rPr>
      </w:pPr>
      <w:r>
        <w:rPr>
          <w:rFonts w:hint="eastAsia" w:ascii="宋体" w:hAnsi="宋体" w:cs="楷体"/>
          <w:kern w:val="0"/>
          <w:szCs w:val="24"/>
          <w:highlight w:val="none"/>
        </w:rPr>
        <w:t>邮    编：</w:t>
      </w:r>
      <w:r>
        <w:rPr>
          <w:rFonts w:hint="eastAsia" w:ascii="宋体" w:hAnsi="宋体" w:cs="楷体"/>
          <w:kern w:val="0"/>
          <w:szCs w:val="24"/>
          <w:highlight w:val="none"/>
          <w:u w:val="single"/>
        </w:rPr>
        <w:t xml:space="preserve">　　                     　　 </w:t>
      </w:r>
    </w:p>
    <w:p w14:paraId="7E860387">
      <w:pPr>
        <w:widowControl/>
        <w:spacing w:line="480" w:lineRule="exact"/>
        <w:ind w:left="105" w:leftChars="50"/>
        <w:outlineLvl w:val="9"/>
        <w:rPr>
          <w:rFonts w:ascii="宋体" w:hAnsi="宋体" w:cs="楷体"/>
          <w:kern w:val="0"/>
          <w:szCs w:val="24"/>
          <w:highlight w:val="none"/>
        </w:rPr>
      </w:pPr>
      <w:r>
        <w:rPr>
          <w:rFonts w:hint="eastAsia" w:ascii="宋体" w:hAnsi="宋体" w:cs="楷体"/>
          <w:kern w:val="0"/>
          <w:szCs w:val="24"/>
          <w:highlight w:val="none"/>
        </w:rPr>
        <w:t>电　　话：</w:t>
      </w:r>
      <w:r>
        <w:rPr>
          <w:rFonts w:hint="eastAsia" w:ascii="宋体" w:hAnsi="宋体" w:cs="楷体"/>
          <w:kern w:val="0"/>
          <w:szCs w:val="24"/>
          <w:highlight w:val="none"/>
          <w:u w:val="single"/>
        </w:rPr>
        <w:t>　　　                　　　　</w:t>
      </w:r>
      <w:r>
        <w:rPr>
          <w:rFonts w:hint="eastAsia" w:ascii="宋体" w:hAnsi="宋体" w:cs="楷体"/>
          <w:kern w:val="0"/>
          <w:szCs w:val="24"/>
          <w:highlight w:val="none"/>
        </w:rPr>
        <w:t xml:space="preserve">　　 </w:t>
      </w:r>
    </w:p>
    <w:p w14:paraId="45A52F32">
      <w:pPr>
        <w:widowControl/>
        <w:spacing w:line="480" w:lineRule="exact"/>
        <w:ind w:firstLine="420" w:firstLineChars="200"/>
        <w:outlineLvl w:val="9"/>
        <w:rPr>
          <w:rFonts w:ascii="宋体" w:hAnsi="宋体" w:cs="楷体"/>
          <w:kern w:val="0"/>
          <w:szCs w:val="24"/>
          <w:highlight w:val="none"/>
        </w:rPr>
      </w:pPr>
    </w:p>
    <w:p w14:paraId="25C23F23">
      <w:pPr>
        <w:spacing w:line="480" w:lineRule="exact"/>
        <w:ind w:firstLine="4305" w:firstLineChars="2050"/>
        <w:outlineLvl w:val="9"/>
        <w:rPr>
          <w:rFonts w:ascii="宋体" w:hAnsi="宋体" w:cs="楷体"/>
          <w:kern w:val="0"/>
          <w:szCs w:val="24"/>
          <w:highlight w:val="none"/>
        </w:rPr>
      </w:pPr>
      <w:r>
        <w:rPr>
          <w:rFonts w:hint="eastAsia" w:ascii="宋体" w:hAnsi="宋体" w:cs="楷体"/>
          <w:kern w:val="0"/>
          <w:szCs w:val="24"/>
          <w:highlight w:val="none"/>
        </w:rPr>
        <w:t>年　　月　　日</w:t>
      </w:r>
    </w:p>
    <w:p w14:paraId="282637C0">
      <w:pPr>
        <w:widowControl/>
        <w:spacing w:line="480" w:lineRule="exact"/>
        <w:jc w:val="center"/>
        <w:outlineLvl w:val="9"/>
        <w:rPr>
          <w:rFonts w:hint="eastAsia" w:ascii="宋体" w:hAnsi="宋体" w:cs="楷体"/>
          <w:b/>
          <w:bCs/>
          <w:kern w:val="0"/>
          <w:sz w:val="28"/>
          <w:szCs w:val="28"/>
          <w:highlight w:val="none"/>
          <w:lang w:val="zh-CN" w:eastAsia="zh-CN"/>
        </w:rPr>
      </w:pPr>
      <w:r>
        <w:rPr>
          <w:kern w:val="0"/>
          <w:highlight w:val="none"/>
        </w:rPr>
        <w:br w:type="page"/>
      </w:r>
      <w:bookmarkEnd w:id="349"/>
      <w:bookmarkEnd w:id="350"/>
      <w:bookmarkStart w:id="377" w:name="_Toc458617748"/>
      <w:r>
        <w:rPr>
          <w:rFonts w:hint="eastAsia" w:ascii="宋体" w:hAnsi="宋体" w:cs="楷体"/>
          <w:b/>
          <w:bCs/>
          <w:kern w:val="0"/>
          <w:sz w:val="28"/>
          <w:szCs w:val="28"/>
          <w:highlight w:val="none"/>
          <w:lang w:val="en-US" w:eastAsia="zh-CN"/>
        </w:rPr>
        <w:t xml:space="preserve"> </w:t>
      </w:r>
      <w:r>
        <w:rPr>
          <w:rFonts w:hint="eastAsia" w:ascii="宋体" w:hAnsi="宋体" w:cs="楷体"/>
          <w:b/>
          <w:bCs/>
          <w:kern w:val="0"/>
          <w:sz w:val="28"/>
          <w:szCs w:val="28"/>
          <w:highlight w:val="none"/>
          <w:lang w:val="zh-CN" w:eastAsia="zh-CN"/>
        </w:rPr>
        <w:t>供应商企业关系关联承诺书</w:t>
      </w:r>
    </w:p>
    <w:p w14:paraId="734785D9">
      <w:pPr>
        <w:pStyle w:val="8"/>
        <w:tabs>
          <w:tab w:val="left" w:pos="420"/>
        </w:tabs>
        <w:outlineLvl w:val="9"/>
        <w:rPr>
          <w:rFonts w:hint="eastAsia"/>
          <w:highlight w:val="none"/>
          <w:lang w:val="zh-CN" w:eastAsia="zh-CN"/>
        </w:rPr>
      </w:pPr>
    </w:p>
    <w:p w14:paraId="3FBF159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240" w:firstLineChars="100"/>
        <w:textAlignment w:val="auto"/>
        <w:outlineLvl w:val="9"/>
        <w:rPr>
          <w:rFonts w:hint="eastAsia" w:ascii="宋体" w:hAnsi="宋体" w:eastAsia="宋体" w:cs="宋体"/>
          <w:b w:val="0"/>
          <w:bCs w:val="0"/>
          <w:sz w:val="24"/>
          <w:szCs w:val="24"/>
          <w:highlight w:val="none"/>
          <w:lang w:val="en-US" w:eastAsia="zh-CN"/>
        </w:rPr>
      </w:pPr>
      <w:r>
        <w:rPr>
          <w:rFonts w:hint="eastAsia" w:hAnsi="宋体" w:eastAsia="宋体" w:cs="宋体"/>
          <w:b w:val="0"/>
          <w:bCs w:val="0"/>
          <w:sz w:val="24"/>
          <w:szCs w:val="24"/>
          <w:highlight w:val="none"/>
          <w:lang w:val="en-US" w:eastAsia="zh-CN"/>
        </w:rPr>
        <w:t>1、供应商</w:t>
      </w:r>
      <w:r>
        <w:rPr>
          <w:rFonts w:hint="eastAsia" w:ascii="宋体" w:hAnsi="宋体" w:eastAsia="宋体" w:cs="宋体"/>
          <w:b w:val="0"/>
          <w:bCs w:val="0"/>
          <w:sz w:val="24"/>
          <w:szCs w:val="24"/>
          <w:highlight w:val="none"/>
          <w:lang w:val="en-US" w:eastAsia="zh-CN"/>
        </w:rPr>
        <w:t>在本项目投标中，不存在与其它</w:t>
      </w:r>
      <w:r>
        <w:rPr>
          <w:rFonts w:hint="eastAsia" w:hAnsi="宋体" w:eastAsia="宋体" w:cs="宋体"/>
          <w:b w:val="0"/>
          <w:bCs w:val="0"/>
          <w:sz w:val="24"/>
          <w:szCs w:val="24"/>
          <w:highlight w:val="none"/>
          <w:lang w:val="en-US" w:eastAsia="zh-CN"/>
        </w:rPr>
        <w:t>供应商</w:t>
      </w:r>
      <w:r>
        <w:rPr>
          <w:rFonts w:hint="eastAsia" w:ascii="宋体" w:hAnsi="宋体" w:eastAsia="宋体" w:cs="宋体"/>
          <w:b w:val="0"/>
          <w:bCs w:val="0"/>
          <w:sz w:val="24"/>
          <w:szCs w:val="24"/>
          <w:highlight w:val="none"/>
          <w:lang w:val="en-US" w:eastAsia="zh-CN"/>
        </w:rPr>
        <w:t>负责人为同一人，有控股、管理等关联关系承诺</w:t>
      </w:r>
      <w:r>
        <w:rPr>
          <w:rFonts w:hint="eastAsia" w:hAnsi="宋体" w:eastAsia="宋体" w:cs="宋体"/>
          <w:b w:val="0"/>
          <w:bCs w:val="0"/>
          <w:sz w:val="24"/>
          <w:szCs w:val="24"/>
          <w:highlight w:val="none"/>
          <w:lang w:val="en-US" w:eastAsia="zh-CN"/>
        </w:rPr>
        <w:t>：</w:t>
      </w:r>
    </w:p>
    <w:p w14:paraId="0FA71C0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240" w:firstLineChars="100"/>
        <w:textAlignment w:val="auto"/>
        <w:outlineLvl w:val="9"/>
        <w:rPr>
          <w:rFonts w:hint="eastAsia" w:ascii="宋体" w:hAnsi="宋体" w:eastAsia="宋体" w:cs="宋体"/>
          <w:b w:val="0"/>
          <w:bCs w:val="0"/>
          <w:sz w:val="24"/>
          <w:szCs w:val="24"/>
          <w:highlight w:val="none"/>
          <w:lang w:val="en-US" w:eastAsia="zh-CN"/>
        </w:rPr>
      </w:pPr>
      <w:r>
        <w:rPr>
          <w:rFonts w:hint="eastAsia" w:hAnsi="宋体" w:eastAsia="宋体" w:cs="宋体"/>
          <w:b w:val="0"/>
          <w:bCs w:val="0"/>
          <w:sz w:val="24"/>
          <w:szCs w:val="24"/>
          <w:highlight w:val="none"/>
          <w:lang w:val="en-US" w:eastAsia="zh-CN"/>
        </w:rPr>
        <w:t>1.1</w:t>
      </w:r>
      <w:r>
        <w:rPr>
          <w:rFonts w:hint="eastAsia" w:ascii="宋体" w:hAnsi="宋体" w:eastAsia="宋体" w:cs="宋体"/>
          <w:b w:val="0"/>
          <w:bCs w:val="0"/>
          <w:sz w:val="24"/>
          <w:szCs w:val="24"/>
          <w:highlight w:val="none"/>
          <w:lang w:val="en-US" w:eastAsia="zh-CN"/>
        </w:rPr>
        <w:t>管理关系说明：</w:t>
      </w:r>
    </w:p>
    <w:p w14:paraId="2EA4661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240" w:firstLineChars="100"/>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我单位管理的具有独立法人的下属单位有</w:t>
      </w:r>
      <w:r>
        <w:rPr>
          <w:rFonts w:hint="eastAsia" w:ascii="宋体" w:hAnsi="宋体" w:eastAsia="宋体" w:cs="宋体"/>
          <w:b w:val="0"/>
          <w:bCs w:val="0"/>
          <w:sz w:val="24"/>
          <w:szCs w:val="24"/>
          <w:highlight w:val="none"/>
          <w:u w:val="single"/>
          <w:lang w:val="en-US" w:eastAsia="zh-CN"/>
        </w:rPr>
        <w:t xml:space="preserve">：                 </w:t>
      </w:r>
      <w:r>
        <w:rPr>
          <w:rFonts w:hint="eastAsia" w:ascii="宋体" w:hAnsi="宋体" w:eastAsia="宋体" w:cs="宋体"/>
          <w:b w:val="0"/>
          <w:bCs w:val="0"/>
          <w:sz w:val="24"/>
          <w:szCs w:val="24"/>
          <w:highlight w:val="none"/>
          <w:lang w:val="en-US" w:eastAsia="zh-CN"/>
        </w:rPr>
        <w:t>。</w:t>
      </w:r>
    </w:p>
    <w:p w14:paraId="588FCB7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240" w:firstLineChars="100"/>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我单位的上级管理单位有</w:t>
      </w:r>
      <w:r>
        <w:rPr>
          <w:rFonts w:hint="eastAsia" w:ascii="宋体" w:hAnsi="宋体" w:eastAsia="宋体" w:cs="宋体"/>
          <w:b w:val="0"/>
          <w:bCs w:val="0"/>
          <w:sz w:val="24"/>
          <w:szCs w:val="24"/>
          <w:highlight w:val="none"/>
          <w:u w:val="single"/>
          <w:lang w:val="en-US" w:eastAsia="zh-CN"/>
        </w:rPr>
        <w:t xml:space="preserve">              </w:t>
      </w:r>
      <w:r>
        <w:rPr>
          <w:rFonts w:hint="eastAsia" w:ascii="宋体" w:hAnsi="宋体" w:eastAsia="宋体" w:cs="宋体"/>
          <w:b w:val="0"/>
          <w:bCs w:val="0"/>
          <w:sz w:val="24"/>
          <w:szCs w:val="24"/>
          <w:highlight w:val="none"/>
          <w:lang w:val="en-US" w:eastAsia="zh-CN"/>
        </w:rPr>
        <w:t>。</w:t>
      </w:r>
    </w:p>
    <w:p w14:paraId="6A449675">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240" w:firstLineChars="100"/>
        <w:textAlignment w:val="auto"/>
        <w:outlineLvl w:val="9"/>
        <w:rPr>
          <w:rFonts w:hint="eastAsia" w:ascii="宋体" w:hAnsi="宋体" w:eastAsia="宋体" w:cs="宋体"/>
          <w:b w:val="0"/>
          <w:bCs w:val="0"/>
          <w:sz w:val="24"/>
          <w:szCs w:val="24"/>
          <w:highlight w:val="none"/>
          <w:lang w:val="en-US" w:eastAsia="zh-CN"/>
        </w:rPr>
      </w:pPr>
      <w:r>
        <w:rPr>
          <w:rFonts w:hint="eastAsia" w:hAnsi="宋体" w:eastAsia="宋体" w:cs="宋体"/>
          <w:b w:val="0"/>
          <w:bCs w:val="0"/>
          <w:sz w:val="24"/>
          <w:szCs w:val="24"/>
          <w:highlight w:val="none"/>
          <w:lang w:val="en-US" w:eastAsia="zh-CN"/>
        </w:rPr>
        <w:t>1.2</w:t>
      </w:r>
      <w:r>
        <w:rPr>
          <w:rFonts w:hint="eastAsia" w:ascii="宋体" w:hAnsi="宋体" w:eastAsia="宋体" w:cs="宋体"/>
          <w:b w:val="0"/>
          <w:bCs w:val="0"/>
          <w:sz w:val="24"/>
          <w:szCs w:val="24"/>
          <w:highlight w:val="none"/>
          <w:lang w:val="en-US" w:eastAsia="zh-CN"/>
        </w:rPr>
        <w:t>股权关系说明：</w:t>
      </w:r>
    </w:p>
    <w:p w14:paraId="546A37E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240" w:firstLineChars="100"/>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我单位控股的单位有</w:t>
      </w:r>
      <w:r>
        <w:rPr>
          <w:rFonts w:hint="eastAsia" w:ascii="宋体" w:hAnsi="宋体" w:eastAsia="宋体" w:cs="宋体"/>
          <w:b w:val="0"/>
          <w:bCs w:val="0"/>
          <w:sz w:val="24"/>
          <w:szCs w:val="24"/>
          <w:highlight w:val="none"/>
          <w:u w:val="single"/>
          <w:lang w:val="en-US" w:eastAsia="zh-CN"/>
        </w:rPr>
        <w:t xml:space="preserve">           </w:t>
      </w:r>
      <w:r>
        <w:rPr>
          <w:rFonts w:hint="eastAsia" w:ascii="宋体" w:hAnsi="宋体" w:eastAsia="宋体" w:cs="宋体"/>
          <w:b w:val="0"/>
          <w:bCs w:val="0"/>
          <w:sz w:val="24"/>
          <w:szCs w:val="24"/>
          <w:highlight w:val="none"/>
          <w:lang w:val="en-US" w:eastAsia="zh-CN"/>
        </w:rPr>
        <w:t>。</w:t>
      </w:r>
    </w:p>
    <w:p w14:paraId="0CCDA4C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240" w:firstLineChars="100"/>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我单位被</w:t>
      </w:r>
      <w:r>
        <w:rPr>
          <w:rFonts w:hint="eastAsia" w:ascii="宋体" w:hAnsi="宋体" w:eastAsia="宋体" w:cs="宋体"/>
          <w:b w:val="0"/>
          <w:bCs w:val="0"/>
          <w:sz w:val="24"/>
          <w:szCs w:val="24"/>
          <w:highlight w:val="none"/>
          <w:u w:val="single"/>
          <w:lang w:val="en-US" w:eastAsia="zh-CN"/>
        </w:rPr>
        <w:t xml:space="preserve">              </w:t>
      </w:r>
      <w:r>
        <w:rPr>
          <w:rFonts w:hint="eastAsia" w:ascii="宋体" w:hAnsi="宋体" w:eastAsia="宋体" w:cs="宋体"/>
          <w:b w:val="0"/>
          <w:bCs w:val="0"/>
          <w:sz w:val="24"/>
          <w:szCs w:val="24"/>
          <w:highlight w:val="none"/>
          <w:lang w:val="en-US" w:eastAsia="zh-CN"/>
        </w:rPr>
        <w:t>单位控股。</w:t>
      </w:r>
    </w:p>
    <w:p w14:paraId="5AC4EEF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240" w:firstLineChars="100"/>
        <w:textAlignment w:val="auto"/>
        <w:outlineLvl w:val="9"/>
        <w:rPr>
          <w:rFonts w:hint="default" w:ascii="宋体" w:hAnsi="宋体" w:eastAsia="宋体" w:cs="宋体"/>
          <w:b w:val="0"/>
          <w:bCs w:val="0"/>
          <w:sz w:val="24"/>
          <w:szCs w:val="24"/>
          <w:highlight w:val="none"/>
          <w:u w:val="single"/>
          <w:lang w:val="en-US" w:eastAsia="zh-CN"/>
        </w:rPr>
      </w:pPr>
      <w:r>
        <w:rPr>
          <w:rFonts w:hint="eastAsia" w:hAnsi="宋体" w:eastAsia="宋体" w:cs="宋体"/>
          <w:b w:val="0"/>
          <w:bCs w:val="0"/>
          <w:sz w:val="24"/>
          <w:szCs w:val="24"/>
          <w:highlight w:val="none"/>
          <w:lang w:val="en-US" w:eastAsia="zh-CN"/>
        </w:rPr>
        <w:t>1.3</w:t>
      </w:r>
      <w:r>
        <w:rPr>
          <w:rFonts w:hint="eastAsia" w:ascii="宋体" w:hAnsi="宋体" w:eastAsia="宋体" w:cs="宋体"/>
          <w:b w:val="0"/>
          <w:bCs w:val="0"/>
          <w:sz w:val="24"/>
          <w:szCs w:val="24"/>
          <w:highlight w:val="none"/>
          <w:lang w:val="en-US" w:eastAsia="zh-CN"/>
        </w:rPr>
        <w:t>单位负责人：</w:t>
      </w:r>
      <w:r>
        <w:rPr>
          <w:rFonts w:hint="eastAsia" w:hAnsi="宋体" w:eastAsia="宋体" w:cs="宋体"/>
          <w:b w:val="0"/>
          <w:bCs w:val="0"/>
          <w:sz w:val="24"/>
          <w:szCs w:val="24"/>
          <w:highlight w:val="none"/>
          <w:u w:val="single"/>
          <w:lang w:val="en-US" w:eastAsia="zh-CN"/>
        </w:rPr>
        <w:t xml:space="preserve">                </w:t>
      </w:r>
    </w:p>
    <w:p w14:paraId="230E1E3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240" w:firstLineChars="100"/>
        <w:textAlignment w:val="auto"/>
        <w:outlineLvl w:val="9"/>
        <w:rPr>
          <w:rFonts w:hint="eastAsia" w:ascii="宋体" w:hAnsi="宋体" w:eastAsia="宋体" w:cs="宋体"/>
          <w:b w:val="0"/>
          <w:bCs w:val="0"/>
          <w:sz w:val="24"/>
          <w:szCs w:val="24"/>
          <w:highlight w:val="none"/>
          <w:lang w:val="en-US" w:eastAsia="zh-CN"/>
        </w:rPr>
      </w:pPr>
      <w:r>
        <w:rPr>
          <w:rFonts w:hint="eastAsia" w:hAnsi="宋体" w:eastAsia="宋体" w:cs="宋体"/>
          <w:b w:val="0"/>
          <w:bCs w:val="0"/>
          <w:sz w:val="24"/>
          <w:szCs w:val="24"/>
          <w:highlight w:val="none"/>
          <w:lang w:val="en-US" w:eastAsia="zh-CN"/>
        </w:rPr>
        <w:t>2</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u w:val="single"/>
          <w:lang w:val="en-US" w:eastAsia="zh-CN"/>
        </w:rPr>
        <w:t xml:space="preserve">              </w:t>
      </w:r>
      <w:r>
        <w:rPr>
          <w:rFonts w:hint="eastAsia" w:ascii="宋体" w:hAnsi="宋体" w:eastAsia="宋体" w:cs="宋体"/>
          <w:b w:val="0"/>
          <w:bCs w:val="0"/>
          <w:sz w:val="24"/>
          <w:szCs w:val="24"/>
          <w:highlight w:val="none"/>
          <w:lang w:val="en-US" w:eastAsia="zh-CN"/>
        </w:rPr>
        <w:t>（是或否</w:t>
      </w:r>
      <w:r>
        <w:rPr>
          <w:rFonts w:hint="eastAsia" w:hAnsi="宋体" w:eastAsia="宋体" w:cs="宋体"/>
          <w:b w:val="0"/>
          <w:bCs w:val="0"/>
          <w:sz w:val="24"/>
          <w:szCs w:val="24"/>
          <w:highlight w:val="none"/>
          <w:lang w:val="en-US" w:eastAsia="zh-CN"/>
        </w:rPr>
        <w:t>，没有填否</w:t>
      </w:r>
      <w:r>
        <w:rPr>
          <w:rFonts w:hint="eastAsia" w:ascii="宋体" w:hAnsi="宋体" w:eastAsia="宋体" w:cs="宋体"/>
          <w:b w:val="0"/>
          <w:bCs w:val="0"/>
          <w:sz w:val="24"/>
          <w:szCs w:val="24"/>
          <w:highlight w:val="none"/>
          <w:lang w:val="en-US" w:eastAsia="zh-CN"/>
        </w:rPr>
        <w:t>） 为采购项目提供整体设计、规范编制或者项目管理、监理、检测等服务的供应商。</w:t>
      </w:r>
    </w:p>
    <w:p w14:paraId="28B0891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240" w:firstLineChars="100"/>
        <w:textAlignment w:val="auto"/>
        <w:outlineLvl w:val="9"/>
        <w:rPr>
          <w:rFonts w:hint="eastAsia" w:hAnsi="宋体" w:eastAsia="宋体" w:cs="宋体"/>
          <w:b w:val="0"/>
          <w:bCs w:val="0"/>
          <w:sz w:val="24"/>
          <w:szCs w:val="24"/>
          <w:highlight w:val="none"/>
          <w:u w:val="single"/>
          <w:lang w:val="en-US" w:eastAsia="zh-CN"/>
        </w:rPr>
      </w:pPr>
      <w:r>
        <w:rPr>
          <w:rFonts w:hint="eastAsia" w:hAnsi="宋体" w:eastAsia="宋体" w:cs="宋体"/>
          <w:b w:val="0"/>
          <w:bCs w:val="0"/>
          <w:sz w:val="24"/>
          <w:szCs w:val="24"/>
          <w:highlight w:val="none"/>
          <w:lang w:val="en-US" w:eastAsia="zh-CN"/>
        </w:rPr>
        <w:t>3</w:t>
      </w:r>
      <w:r>
        <w:rPr>
          <w:rFonts w:hint="eastAsia" w:ascii="宋体" w:hAnsi="宋体" w:eastAsia="宋体" w:cs="宋体"/>
          <w:b w:val="0"/>
          <w:bCs w:val="0"/>
          <w:sz w:val="24"/>
          <w:szCs w:val="24"/>
          <w:highlight w:val="none"/>
          <w:lang w:val="en-US" w:eastAsia="zh-CN"/>
        </w:rPr>
        <w:t>、其他与本项目有关的利害关系说明：</w:t>
      </w:r>
      <w:r>
        <w:rPr>
          <w:rFonts w:hint="eastAsia" w:hAnsi="宋体" w:eastAsia="宋体" w:cs="宋体"/>
          <w:b w:val="0"/>
          <w:bCs w:val="0"/>
          <w:sz w:val="24"/>
          <w:szCs w:val="24"/>
          <w:highlight w:val="none"/>
          <w:u w:val="single"/>
          <w:lang w:val="en-US" w:eastAsia="zh-CN"/>
        </w:rPr>
        <w:t xml:space="preserve">                               </w:t>
      </w:r>
    </w:p>
    <w:p w14:paraId="2CC43BA5">
      <w:pPr>
        <w:pStyle w:val="8"/>
        <w:tabs>
          <w:tab w:val="left" w:pos="420"/>
        </w:tabs>
        <w:outlineLvl w:val="9"/>
        <w:rPr>
          <w:rFonts w:hint="default"/>
          <w:highlight w:val="none"/>
          <w:lang w:val="en-US" w:eastAsia="zh-CN"/>
        </w:rPr>
      </w:pPr>
    </w:p>
    <w:p w14:paraId="02C4AF0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240" w:firstLineChars="100"/>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我单位承诺以上说明真实有效，无虚假内容或隐瞒。</w:t>
      </w:r>
    </w:p>
    <w:p w14:paraId="1A8AE6E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240" w:firstLineChars="100"/>
        <w:textAlignment w:val="auto"/>
        <w:outlineLvl w:val="9"/>
        <w:rPr>
          <w:rFonts w:hint="eastAsia" w:ascii="宋体" w:hAnsi="宋体" w:eastAsia="宋体" w:cs="宋体"/>
          <w:b w:val="0"/>
          <w:bCs w:val="0"/>
          <w:sz w:val="24"/>
          <w:szCs w:val="24"/>
          <w:highlight w:val="none"/>
          <w:lang w:val="en-US" w:eastAsia="zh-CN"/>
        </w:rPr>
      </w:pPr>
    </w:p>
    <w:p w14:paraId="162CB16E">
      <w:pPr>
        <w:pStyle w:val="8"/>
        <w:tabs>
          <w:tab w:val="left" w:pos="420"/>
        </w:tabs>
        <w:outlineLvl w:val="9"/>
        <w:rPr>
          <w:rFonts w:hint="eastAsia"/>
          <w:highlight w:val="none"/>
          <w:lang w:val="en-US" w:eastAsia="zh-CN"/>
        </w:rPr>
      </w:pPr>
    </w:p>
    <w:p w14:paraId="04585E0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2400" w:firstLineChars="1000"/>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供应商名称</w:t>
      </w:r>
      <w:r>
        <w:rPr>
          <w:rFonts w:hint="eastAsia" w:ascii="宋体" w:hAnsi="宋体" w:eastAsia="宋体" w:cs="宋体"/>
          <w:b w:val="0"/>
          <w:bCs w:val="0"/>
          <w:sz w:val="24"/>
          <w:szCs w:val="24"/>
          <w:highlight w:val="none"/>
          <w:u w:val="single"/>
          <w:lang w:val="en-US" w:eastAsia="zh-CN"/>
        </w:rPr>
        <w:t xml:space="preserve">：                     </w:t>
      </w:r>
      <w:r>
        <w:rPr>
          <w:rFonts w:hint="eastAsia" w:ascii="宋体" w:hAnsi="宋体" w:eastAsia="宋体" w:cs="宋体"/>
          <w:b w:val="0"/>
          <w:bCs w:val="0"/>
          <w:sz w:val="24"/>
          <w:szCs w:val="24"/>
          <w:highlight w:val="none"/>
          <w:lang w:val="en-US" w:eastAsia="zh-CN"/>
        </w:rPr>
        <w:t>（盖单位公章）</w:t>
      </w:r>
    </w:p>
    <w:p w14:paraId="1DB26B2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240" w:firstLineChars="100"/>
        <w:textAlignment w:val="auto"/>
        <w:outlineLvl w:val="9"/>
        <w:rPr>
          <w:rFonts w:hint="eastAsia" w:ascii="宋体" w:hAnsi="宋体" w:eastAsia="宋体" w:cs="宋体"/>
          <w:b w:val="0"/>
          <w:bCs w:val="0"/>
          <w:sz w:val="24"/>
          <w:szCs w:val="24"/>
          <w:highlight w:val="none"/>
          <w:lang w:val="en-US" w:eastAsia="zh-CN"/>
        </w:rPr>
      </w:pPr>
    </w:p>
    <w:p w14:paraId="6136AE1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2400" w:firstLineChars="1000"/>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法定代表人或被授权人</w:t>
      </w:r>
      <w:r>
        <w:rPr>
          <w:rFonts w:hint="eastAsia" w:ascii="宋体" w:hAnsi="宋体" w:eastAsia="宋体" w:cs="宋体"/>
          <w:b w:val="0"/>
          <w:bCs w:val="0"/>
          <w:sz w:val="24"/>
          <w:szCs w:val="24"/>
          <w:highlight w:val="none"/>
          <w:u w:val="single"/>
          <w:lang w:val="en-US" w:eastAsia="zh-CN"/>
        </w:rPr>
        <w:t xml:space="preserve">：      </w:t>
      </w:r>
      <w:r>
        <w:rPr>
          <w:rFonts w:hint="eastAsia" w:ascii="宋体" w:hAnsi="宋体" w:eastAsia="宋体" w:cs="宋体"/>
          <w:b w:val="0"/>
          <w:bCs w:val="0"/>
          <w:sz w:val="24"/>
          <w:szCs w:val="24"/>
          <w:highlight w:val="none"/>
          <w:lang w:val="en-US" w:eastAsia="zh-CN"/>
        </w:rPr>
        <w:t>（签字或盖章）</w:t>
      </w:r>
    </w:p>
    <w:p w14:paraId="002A490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240" w:firstLineChars="100"/>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 xml:space="preserve">      </w:t>
      </w:r>
    </w:p>
    <w:p w14:paraId="36B5A895">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2400" w:firstLineChars="1000"/>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日      期：      年   月    日</w:t>
      </w:r>
    </w:p>
    <w:p w14:paraId="373EAA6A">
      <w:pPr>
        <w:pStyle w:val="51"/>
        <w:outlineLvl w:val="9"/>
        <w:rPr>
          <w:rFonts w:hint="eastAsia" w:ascii="宋体" w:hAnsi="宋体" w:eastAsia="宋体" w:cs="宋体"/>
          <w:b w:val="0"/>
          <w:bCs w:val="0"/>
          <w:sz w:val="24"/>
          <w:szCs w:val="24"/>
          <w:highlight w:val="none"/>
          <w:lang w:val="en-US" w:eastAsia="zh-CN"/>
        </w:rPr>
      </w:pPr>
    </w:p>
    <w:p w14:paraId="0C1156BC">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cs="宋体"/>
          <w:b/>
          <w:bCs/>
          <w:sz w:val="32"/>
          <w:szCs w:val="32"/>
          <w:highlight w:val="none"/>
          <w:lang w:val="en-US" w:eastAsia="zh-CN"/>
        </w:rPr>
      </w:pPr>
    </w:p>
    <w:p w14:paraId="0061A401">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cs="宋体"/>
          <w:b/>
          <w:bCs/>
          <w:sz w:val="32"/>
          <w:szCs w:val="32"/>
          <w:highlight w:val="none"/>
          <w:lang w:val="en-US" w:eastAsia="zh-CN"/>
        </w:rPr>
      </w:pPr>
    </w:p>
    <w:p w14:paraId="3E57B2A0">
      <w:pPr>
        <w:pStyle w:val="8"/>
        <w:tabs>
          <w:tab w:val="left" w:pos="420"/>
        </w:tabs>
        <w:outlineLvl w:val="9"/>
        <w:rPr>
          <w:rFonts w:hint="eastAsia" w:ascii="宋体" w:hAnsi="宋体" w:cs="宋体"/>
          <w:b/>
          <w:bCs/>
          <w:sz w:val="32"/>
          <w:szCs w:val="32"/>
          <w:highlight w:val="none"/>
          <w:lang w:val="en-US" w:eastAsia="zh-CN"/>
        </w:rPr>
      </w:pPr>
    </w:p>
    <w:p w14:paraId="2193AEF1">
      <w:pPr>
        <w:widowControl/>
        <w:spacing w:line="480" w:lineRule="exact"/>
        <w:jc w:val="center"/>
        <w:outlineLvl w:val="9"/>
        <w:rPr>
          <w:rFonts w:hint="eastAsia" w:ascii="宋体" w:hAnsi="宋体" w:cs="楷体"/>
          <w:b/>
          <w:bCs/>
          <w:kern w:val="0"/>
          <w:sz w:val="28"/>
          <w:szCs w:val="28"/>
          <w:highlight w:val="none"/>
          <w:lang w:val="en-US" w:eastAsia="zh-CN"/>
        </w:rPr>
      </w:pPr>
      <w:r>
        <w:rPr>
          <w:rFonts w:hint="eastAsia" w:ascii="宋体" w:hAnsi="宋体" w:cs="楷体"/>
          <w:b/>
          <w:bCs/>
          <w:kern w:val="0"/>
          <w:sz w:val="28"/>
          <w:szCs w:val="28"/>
          <w:highlight w:val="none"/>
          <w:lang w:val="en-US" w:eastAsia="zh-CN"/>
        </w:rPr>
        <w:t xml:space="preserve"> 投标人提供参与投标的承诺函</w:t>
      </w:r>
    </w:p>
    <w:p w14:paraId="114A1F55">
      <w:pPr>
        <w:pStyle w:val="8"/>
        <w:tabs>
          <w:tab w:val="left" w:pos="420"/>
        </w:tabs>
        <w:outlineLvl w:val="9"/>
        <w:rPr>
          <w:rFonts w:hint="eastAsia"/>
          <w:highlight w:val="none"/>
          <w:lang w:val="zh-CN"/>
        </w:rPr>
      </w:pPr>
    </w:p>
    <w:p w14:paraId="14D1047A">
      <w:pPr>
        <w:spacing w:line="360" w:lineRule="auto"/>
        <w:jc w:val="left"/>
        <w:outlineLvl w:val="9"/>
        <w:rPr>
          <w:rFonts w:hint="eastAsia" w:ascii="宋体" w:hAnsi="宋体" w:eastAsia="宋体" w:cs="宋体"/>
          <w:spacing w:val="4"/>
          <w:sz w:val="24"/>
          <w:szCs w:val="24"/>
          <w:highlight w:val="none"/>
          <w:u w:val="single"/>
          <w:lang w:eastAsia="zh-CN"/>
        </w:rPr>
      </w:pPr>
      <w:r>
        <w:rPr>
          <w:rFonts w:hint="eastAsia" w:ascii="宋体" w:hAnsi="宋体" w:eastAsia="宋体" w:cs="宋体"/>
          <w:spacing w:val="4"/>
          <w:sz w:val="24"/>
          <w:szCs w:val="24"/>
          <w:highlight w:val="none"/>
        </w:rPr>
        <w:t>致：</w:t>
      </w:r>
    </w:p>
    <w:p w14:paraId="1EBC72DE">
      <w:pPr>
        <w:pStyle w:val="8"/>
        <w:tabs>
          <w:tab w:val="left" w:pos="420"/>
        </w:tabs>
        <w:outlineLvl w:val="9"/>
        <w:rPr>
          <w:rFonts w:hint="eastAsia" w:ascii="宋体" w:hAnsi="宋体" w:eastAsia="宋体" w:cs="宋体"/>
          <w:sz w:val="24"/>
          <w:szCs w:val="24"/>
          <w:highlight w:val="none"/>
          <w:lang w:val="zh-CN"/>
        </w:rPr>
      </w:pPr>
    </w:p>
    <w:p w14:paraId="4B31324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9"/>
        <w:rPr>
          <w:rFonts w:hint="eastAsia" w:ascii="宋体" w:hAnsi="宋体" w:eastAsia="宋体" w:cs="宋体"/>
          <w:b w:val="0"/>
          <w:bCs w:val="0"/>
          <w:sz w:val="24"/>
          <w:szCs w:val="24"/>
          <w:highlight w:val="none"/>
          <w:lang w:val="zh-CN"/>
        </w:rPr>
      </w:pPr>
      <w:r>
        <w:rPr>
          <w:rFonts w:hint="eastAsia" w:ascii="宋体" w:hAnsi="宋体" w:eastAsia="宋体" w:cs="宋体"/>
          <w:b w:val="0"/>
          <w:bCs w:val="0"/>
          <w:sz w:val="24"/>
          <w:szCs w:val="24"/>
          <w:highlight w:val="none"/>
          <w:lang w:val="zh-CN"/>
        </w:rPr>
        <w:t>我公司郑重承诺，在</w:t>
      </w:r>
      <w:r>
        <w:rPr>
          <w:rFonts w:hint="eastAsia" w:ascii="宋体" w:hAnsi="宋体" w:eastAsia="宋体" w:cs="宋体"/>
          <w:b w:val="0"/>
          <w:bCs w:val="0"/>
          <w:sz w:val="24"/>
          <w:szCs w:val="24"/>
          <w:highlight w:val="none"/>
          <w:lang w:val="en-US" w:eastAsia="zh-CN"/>
        </w:rPr>
        <w:t>投标</w:t>
      </w:r>
      <w:r>
        <w:rPr>
          <w:rFonts w:hint="eastAsia" w:ascii="宋体" w:hAnsi="宋体" w:eastAsia="宋体" w:cs="宋体"/>
          <w:b w:val="0"/>
          <w:bCs w:val="0"/>
          <w:sz w:val="24"/>
          <w:szCs w:val="24"/>
          <w:highlight w:val="none"/>
          <w:lang w:val="zh-CN"/>
        </w:rPr>
        <w:t>有效期内不随意撤回、撤销投标，在成交后按照</w:t>
      </w:r>
      <w:r>
        <w:rPr>
          <w:rFonts w:hint="eastAsia" w:ascii="宋体" w:hAnsi="宋体" w:eastAsia="宋体" w:cs="宋体"/>
          <w:b w:val="0"/>
          <w:bCs w:val="0"/>
          <w:sz w:val="24"/>
          <w:szCs w:val="24"/>
          <w:highlight w:val="none"/>
          <w:lang w:val="en-US" w:eastAsia="zh-CN"/>
        </w:rPr>
        <w:t>投标</w:t>
      </w:r>
      <w:r>
        <w:rPr>
          <w:rFonts w:hint="eastAsia" w:ascii="宋体" w:hAnsi="宋体" w:eastAsia="宋体" w:cs="宋体"/>
          <w:b w:val="0"/>
          <w:bCs w:val="0"/>
          <w:sz w:val="24"/>
          <w:szCs w:val="24"/>
          <w:highlight w:val="none"/>
          <w:lang w:val="zh-CN"/>
        </w:rPr>
        <w:t>文件和</w:t>
      </w:r>
      <w:r>
        <w:rPr>
          <w:rFonts w:hint="eastAsia" w:ascii="宋体" w:hAnsi="宋体" w:cs="宋体"/>
          <w:b w:val="0"/>
          <w:bCs w:val="0"/>
          <w:sz w:val="24"/>
          <w:szCs w:val="24"/>
          <w:highlight w:val="none"/>
          <w:lang w:val="zh-CN"/>
        </w:rPr>
        <w:t>响应</w:t>
      </w:r>
      <w:r>
        <w:rPr>
          <w:rFonts w:hint="eastAsia" w:ascii="宋体" w:hAnsi="宋体" w:eastAsia="宋体" w:cs="宋体"/>
          <w:b w:val="0"/>
          <w:bCs w:val="0"/>
          <w:sz w:val="24"/>
          <w:szCs w:val="24"/>
          <w:highlight w:val="none"/>
          <w:lang w:val="zh-CN"/>
        </w:rPr>
        <w:t>文件与采购人签订合同。如果违反以上承诺，给采购人造成损失的，我公司自愿按照政府采购法等法律法规规定承担相应的责任。</w:t>
      </w:r>
    </w:p>
    <w:p w14:paraId="0501D14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9"/>
        <w:rPr>
          <w:rFonts w:hint="eastAsia" w:ascii="宋体" w:hAnsi="宋体" w:eastAsia="宋体" w:cs="宋体"/>
          <w:b w:val="0"/>
          <w:bCs w:val="0"/>
          <w:sz w:val="24"/>
          <w:szCs w:val="24"/>
          <w:highlight w:val="none"/>
          <w:lang w:val="zh-CN"/>
        </w:rPr>
      </w:pPr>
    </w:p>
    <w:p w14:paraId="784573B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9"/>
        <w:rPr>
          <w:rFonts w:hint="eastAsia" w:ascii="宋体" w:hAnsi="宋体" w:eastAsia="宋体" w:cs="宋体"/>
          <w:b w:val="0"/>
          <w:bCs w:val="0"/>
          <w:sz w:val="24"/>
          <w:szCs w:val="24"/>
          <w:highlight w:val="none"/>
          <w:lang w:val="zh-CN"/>
        </w:rPr>
      </w:pPr>
    </w:p>
    <w:p w14:paraId="7FE19903">
      <w:pPr>
        <w:spacing w:line="360" w:lineRule="auto"/>
        <w:ind w:firstLine="4216" w:firstLineChars="1700"/>
        <w:jc w:val="left"/>
        <w:outlineLvl w:val="9"/>
        <w:rPr>
          <w:rFonts w:hint="eastAsia" w:ascii="宋体" w:hAnsi="宋体" w:eastAsia="宋体" w:cs="宋体"/>
          <w:spacing w:val="4"/>
          <w:sz w:val="24"/>
          <w:szCs w:val="24"/>
          <w:highlight w:val="none"/>
        </w:rPr>
      </w:pPr>
      <w:r>
        <w:rPr>
          <w:rFonts w:hint="eastAsia" w:ascii="宋体" w:hAnsi="宋体" w:eastAsia="宋体" w:cs="宋体"/>
          <w:spacing w:val="4"/>
          <w:sz w:val="24"/>
          <w:szCs w:val="24"/>
          <w:highlight w:val="none"/>
          <w:lang w:val="en-US" w:eastAsia="zh-CN"/>
        </w:rPr>
        <w:t xml:space="preserve">   </w:t>
      </w:r>
      <w:r>
        <w:rPr>
          <w:rFonts w:hint="eastAsia" w:ascii="宋体" w:hAnsi="宋体" w:eastAsia="宋体" w:cs="宋体"/>
          <w:spacing w:val="4"/>
          <w:sz w:val="24"/>
          <w:szCs w:val="24"/>
          <w:highlight w:val="none"/>
        </w:rPr>
        <w:t>供应商名称</w:t>
      </w:r>
      <w:r>
        <w:rPr>
          <w:rFonts w:hint="eastAsia" w:ascii="宋体" w:hAnsi="宋体" w:eastAsia="宋体" w:cs="宋体"/>
          <w:spacing w:val="4"/>
          <w:sz w:val="24"/>
          <w:szCs w:val="24"/>
          <w:highlight w:val="none"/>
          <w:lang w:eastAsia="zh-CN"/>
        </w:rPr>
        <w:t>：</w:t>
      </w:r>
      <w:r>
        <w:rPr>
          <w:rFonts w:hint="eastAsia" w:ascii="宋体" w:hAnsi="宋体" w:eastAsia="宋体" w:cs="宋体"/>
          <w:i w:val="0"/>
          <w:iCs w:val="0"/>
          <w:spacing w:val="4"/>
          <w:sz w:val="24"/>
          <w:szCs w:val="24"/>
          <w:highlight w:val="none"/>
          <w:u w:val="single"/>
          <w:lang w:val="en-US" w:eastAsia="zh-CN"/>
        </w:rPr>
        <w:t xml:space="preserve">                  </w:t>
      </w:r>
      <w:r>
        <w:rPr>
          <w:rFonts w:hint="eastAsia" w:ascii="宋体" w:hAnsi="宋体" w:eastAsia="宋体" w:cs="宋体"/>
          <w:spacing w:val="4"/>
          <w:sz w:val="24"/>
          <w:szCs w:val="24"/>
          <w:highlight w:val="none"/>
        </w:rPr>
        <w:t>（公章）</w:t>
      </w:r>
    </w:p>
    <w:p w14:paraId="6598D2B6">
      <w:pPr>
        <w:spacing w:line="360" w:lineRule="auto"/>
        <w:outlineLvl w:val="9"/>
        <w:rPr>
          <w:rFonts w:hint="eastAsia" w:ascii="宋体" w:hAnsi="宋体" w:eastAsia="宋体" w:cs="宋体"/>
          <w:spacing w:val="4"/>
          <w:sz w:val="24"/>
          <w:szCs w:val="24"/>
          <w:highlight w:val="none"/>
        </w:rPr>
      </w:pPr>
    </w:p>
    <w:p w14:paraId="084B1B68">
      <w:pPr>
        <w:spacing w:line="360" w:lineRule="auto"/>
        <w:ind w:firstLine="4216" w:firstLineChars="1700"/>
        <w:outlineLvl w:val="9"/>
        <w:rPr>
          <w:rFonts w:hint="eastAsia" w:ascii="宋体" w:hAnsi="宋体" w:eastAsia="宋体" w:cs="宋体"/>
          <w:spacing w:val="4"/>
          <w:sz w:val="24"/>
          <w:szCs w:val="24"/>
          <w:highlight w:val="none"/>
        </w:rPr>
      </w:pPr>
      <w:r>
        <w:rPr>
          <w:rFonts w:hint="eastAsia" w:ascii="宋体" w:hAnsi="宋体" w:eastAsia="宋体" w:cs="宋体"/>
          <w:spacing w:val="4"/>
          <w:sz w:val="24"/>
          <w:szCs w:val="24"/>
          <w:highlight w:val="none"/>
          <w:lang w:val="en-US" w:eastAsia="zh-CN"/>
        </w:rPr>
        <w:t xml:space="preserve">             </w:t>
      </w:r>
      <w:r>
        <w:rPr>
          <w:rFonts w:hint="eastAsia" w:ascii="宋体" w:hAnsi="宋体" w:eastAsia="宋体" w:cs="宋体"/>
          <w:spacing w:val="4"/>
          <w:sz w:val="24"/>
          <w:szCs w:val="24"/>
          <w:highlight w:val="none"/>
        </w:rPr>
        <w:t>日期：    年  月  日</w:t>
      </w:r>
    </w:p>
    <w:p w14:paraId="0D9E3905">
      <w:pPr>
        <w:pStyle w:val="8"/>
        <w:tabs>
          <w:tab w:val="left" w:pos="420"/>
        </w:tabs>
        <w:outlineLvl w:val="9"/>
        <w:rPr>
          <w:rFonts w:hint="eastAsia"/>
          <w:highlight w:val="none"/>
        </w:rPr>
        <w:sectPr>
          <w:pgSz w:w="11906" w:h="16838"/>
          <w:pgMar w:top="1417" w:right="1418" w:bottom="1417" w:left="1417" w:header="1134" w:footer="850" w:gutter="0"/>
          <w:pgNumType w:fmt="decimal"/>
          <w:cols w:space="720" w:num="1"/>
          <w:docGrid w:type="lines" w:linePitch="312" w:charSpace="0"/>
        </w:sectPr>
      </w:pPr>
    </w:p>
    <w:p w14:paraId="746B9DF5">
      <w:pPr>
        <w:jc w:val="center"/>
        <w:outlineLvl w:val="9"/>
        <w:rPr>
          <w:highlight w:val="none"/>
        </w:rPr>
      </w:pPr>
      <w:r>
        <w:rPr>
          <w:rFonts w:hint="eastAsia"/>
          <w:highlight w:val="none"/>
        </w:rPr>
        <w:t>1</w:t>
      </w:r>
      <w:r>
        <w:rPr>
          <w:rFonts w:hint="eastAsia"/>
          <w:highlight w:val="none"/>
          <w:lang w:val="en-US" w:eastAsia="zh-CN"/>
        </w:rPr>
        <w:t>4</w:t>
      </w:r>
      <w:r>
        <w:rPr>
          <w:rFonts w:hint="eastAsia"/>
          <w:highlight w:val="none"/>
        </w:rPr>
        <w:t>.《中小企业声明函》</w:t>
      </w:r>
      <w:bookmarkEnd w:id="377"/>
      <w:bookmarkStart w:id="378" w:name="OLE_LINK19"/>
      <w:r>
        <w:rPr>
          <w:rFonts w:hint="eastAsia"/>
          <w:highlight w:val="none"/>
        </w:rPr>
        <w:t>（格式，若有）</w:t>
      </w:r>
    </w:p>
    <w:bookmarkEnd w:id="378"/>
    <w:p w14:paraId="4B80126A">
      <w:pPr>
        <w:pStyle w:val="10"/>
      </w:pPr>
    </w:p>
    <w:p w14:paraId="148E75B3">
      <w:pPr>
        <w:spacing w:line="360" w:lineRule="auto"/>
        <w:jc w:val="center"/>
        <w:rPr>
          <w:rFonts w:ascii="宋体" w:hAnsi="宋体" w:eastAsia="宋体"/>
          <w:b/>
          <w:spacing w:val="6"/>
          <w:sz w:val="24"/>
          <w:szCs w:val="24"/>
          <w:shd w:val="clear" w:color="auto" w:fill="FFFFFF" w:themeFill="background1"/>
        </w:rPr>
      </w:pPr>
      <w:r>
        <w:rPr>
          <w:rFonts w:hint="eastAsia" w:ascii="宋体" w:hAnsi="宋体" w:eastAsia="宋体"/>
          <w:b/>
          <w:spacing w:val="6"/>
          <w:sz w:val="24"/>
          <w:szCs w:val="24"/>
          <w:shd w:val="clear" w:color="auto" w:fill="FFFFFF" w:themeFill="background1"/>
        </w:rPr>
        <w:t>中小企业声明函（工程、服务）</w:t>
      </w:r>
    </w:p>
    <w:p w14:paraId="7E411085">
      <w:pPr>
        <w:spacing w:line="360" w:lineRule="auto"/>
        <w:jc w:val="center"/>
        <w:rPr>
          <w:rFonts w:ascii="宋体" w:hAnsi="宋体" w:eastAsia="宋体"/>
          <w:b/>
          <w:spacing w:val="6"/>
          <w:sz w:val="24"/>
          <w:szCs w:val="24"/>
          <w:shd w:val="clear" w:color="auto" w:fill="FFFFFF" w:themeFill="background1"/>
        </w:rPr>
      </w:pPr>
    </w:p>
    <w:p w14:paraId="50C3DF2B">
      <w:pPr>
        <w:spacing w:line="360" w:lineRule="auto"/>
        <w:ind w:firstLine="480" w:firstLineChars="200"/>
        <w:rPr>
          <w:rFonts w:ascii="宋体" w:hAnsi="宋体" w:eastAsia="宋体" w:cs="宋体"/>
          <w:kern w:val="0"/>
          <w:sz w:val="24"/>
          <w:szCs w:val="24"/>
          <w:shd w:val="clear" w:color="auto" w:fill="FFFFFF" w:themeFill="background1"/>
        </w:rPr>
      </w:pPr>
      <w:r>
        <w:rPr>
          <w:rFonts w:hint="eastAsia" w:ascii="宋体" w:hAnsi="宋体" w:eastAsia="宋体" w:cs="宋体"/>
          <w:kern w:val="0"/>
          <w:sz w:val="24"/>
          <w:szCs w:val="24"/>
          <w:shd w:val="clear" w:color="auto" w:fill="FFFFFF" w:themeFill="background1"/>
        </w:rPr>
        <w:t>本公司（联合体）郑重声明，根据《政府采购促进中小企业发展管理办法》（财库﹝</w:t>
      </w:r>
      <w:r>
        <w:rPr>
          <w:rFonts w:ascii="宋体" w:hAnsi="宋体" w:eastAsia="宋体" w:cs="宋体"/>
          <w:kern w:val="0"/>
          <w:sz w:val="24"/>
          <w:szCs w:val="24"/>
          <w:shd w:val="clear" w:color="auto" w:fill="FFFFFF" w:themeFill="background1"/>
        </w:rPr>
        <w:t>2020</w:t>
      </w:r>
      <w:r>
        <w:rPr>
          <w:rFonts w:hint="eastAsia" w:ascii="宋体" w:hAnsi="宋体" w:eastAsia="宋体" w:cs="宋体"/>
          <w:kern w:val="0"/>
          <w:sz w:val="24"/>
          <w:szCs w:val="24"/>
          <w:shd w:val="clear" w:color="auto" w:fill="FFFFFF" w:themeFill="background1"/>
        </w:rPr>
        <w:t>﹞</w:t>
      </w:r>
      <w:r>
        <w:rPr>
          <w:rFonts w:ascii="宋体" w:hAnsi="宋体" w:eastAsia="宋体" w:cs="宋体"/>
          <w:kern w:val="0"/>
          <w:sz w:val="24"/>
          <w:szCs w:val="24"/>
          <w:shd w:val="clear" w:color="auto" w:fill="FFFFFF" w:themeFill="background1"/>
        </w:rPr>
        <w:t xml:space="preserve">46 </w:t>
      </w:r>
      <w:r>
        <w:rPr>
          <w:rFonts w:hint="eastAsia" w:ascii="宋体" w:hAnsi="宋体" w:eastAsia="宋体" w:cs="宋体"/>
          <w:kern w:val="0"/>
          <w:sz w:val="24"/>
          <w:szCs w:val="24"/>
          <w:shd w:val="clear" w:color="auto" w:fill="FFFFFF" w:themeFill="background1"/>
        </w:rPr>
        <w:t>号）的规定，本公司</w:t>
      </w:r>
      <w:r>
        <w:rPr>
          <w:rFonts w:hint="eastAsia" w:ascii="宋体" w:hAnsi="宋体" w:eastAsia="宋体" w:cs="宋体"/>
          <w:kern w:val="0"/>
          <w:sz w:val="24"/>
          <w:szCs w:val="24"/>
          <w:u w:val="single"/>
          <w:shd w:val="clear" w:color="auto" w:fill="FFFFFF" w:themeFill="background1"/>
        </w:rPr>
        <w:t>（联合体）</w:t>
      </w:r>
      <w:r>
        <w:rPr>
          <w:rFonts w:hint="eastAsia" w:ascii="宋体" w:hAnsi="宋体" w:eastAsia="宋体" w:cs="宋体"/>
          <w:kern w:val="0"/>
          <w:sz w:val="24"/>
          <w:szCs w:val="24"/>
          <w:shd w:val="clear" w:color="auto" w:fill="FFFFFF" w:themeFill="background1"/>
        </w:rPr>
        <w:t>参加</w:t>
      </w:r>
      <w:r>
        <w:rPr>
          <w:rFonts w:hint="eastAsia" w:ascii="宋体" w:hAnsi="宋体" w:eastAsia="宋体" w:cs="宋体"/>
          <w:kern w:val="0"/>
          <w:sz w:val="24"/>
          <w:szCs w:val="24"/>
          <w:u w:val="single"/>
          <w:shd w:val="clear" w:color="auto" w:fill="FFFFFF" w:themeFill="background1"/>
        </w:rPr>
        <w:t>（单位名称）</w:t>
      </w:r>
      <w:r>
        <w:rPr>
          <w:rFonts w:hint="eastAsia" w:ascii="宋体" w:hAnsi="宋体" w:eastAsia="宋体" w:cs="宋体"/>
          <w:kern w:val="0"/>
          <w:sz w:val="24"/>
          <w:szCs w:val="24"/>
          <w:shd w:val="clear" w:color="auto" w:fill="FFFFFF" w:themeFill="background1"/>
        </w:rPr>
        <w:t>的</w:t>
      </w:r>
      <w:r>
        <w:rPr>
          <w:rFonts w:hint="eastAsia" w:ascii="宋体" w:hAnsi="宋体" w:eastAsia="宋体" w:cs="宋体"/>
          <w:kern w:val="0"/>
          <w:sz w:val="24"/>
          <w:szCs w:val="24"/>
          <w:u w:val="single"/>
          <w:shd w:val="clear" w:color="auto" w:fill="FFFFFF" w:themeFill="background1"/>
        </w:rPr>
        <w:t>（项目名称）</w:t>
      </w:r>
      <w:r>
        <w:rPr>
          <w:rFonts w:hint="eastAsia" w:ascii="宋体" w:hAnsi="宋体" w:eastAsia="宋体" w:cs="宋体"/>
          <w:kern w:val="0"/>
          <w:sz w:val="24"/>
          <w:szCs w:val="24"/>
          <w:shd w:val="clear" w:color="auto" w:fill="FFFFFF" w:themeFill="background1"/>
        </w:rPr>
        <w:t>采购活动，工程的施工单位全部为符合政策要求的中小企业（或者：服务全部由符合政策要求的中小企业承接）。相关企业（含联合体中的中小企业、签订分包意向协议的中小企业）的具体情况如下：</w:t>
      </w:r>
    </w:p>
    <w:p w14:paraId="4F0F106B">
      <w:pPr>
        <w:spacing w:line="360" w:lineRule="auto"/>
        <w:ind w:firstLine="480" w:firstLineChars="200"/>
        <w:rPr>
          <w:rFonts w:ascii="宋体" w:hAnsi="宋体" w:eastAsia="宋体" w:cs="宋体"/>
          <w:kern w:val="0"/>
          <w:sz w:val="24"/>
          <w:szCs w:val="24"/>
          <w:shd w:val="clear" w:color="auto" w:fill="FFFFFF" w:themeFill="background1"/>
        </w:rPr>
      </w:pPr>
      <w:r>
        <w:rPr>
          <w:rFonts w:ascii="宋体" w:hAnsi="宋体" w:eastAsia="宋体" w:cs="宋体"/>
          <w:kern w:val="0"/>
          <w:sz w:val="24"/>
          <w:szCs w:val="24"/>
          <w:shd w:val="clear" w:color="auto" w:fill="FFFFFF" w:themeFill="background1"/>
        </w:rPr>
        <w:t xml:space="preserve">1. </w:t>
      </w:r>
      <w:r>
        <w:rPr>
          <w:rFonts w:hint="eastAsia" w:ascii="宋体" w:hAnsi="宋体" w:eastAsia="宋体" w:cs="宋体"/>
          <w:kern w:val="0"/>
          <w:sz w:val="24"/>
          <w:szCs w:val="24"/>
          <w:u w:val="single"/>
          <w:shd w:val="clear" w:color="auto" w:fill="FFFFFF" w:themeFill="background1"/>
        </w:rPr>
        <w:t>（标的名称）</w:t>
      </w:r>
      <w:r>
        <w:rPr>
          <w:rFonts w:ascii="宋体" w:hAnsi="宋体" w:eastAsia="宋体" w:cs="宋体"/>
          <w:kern w:val="0"/>
          <w:sz w:val="24"/>
          <w:szCs w:val="24"/>
          <w:shd w:val="clear" w:color="auto" w:fill="FFFFFF" w:themeFill="background1"/>
        </w:rPr>
        <w:t xml:space="preserve"> </w:t>
      </w:r>
      <w:r>
        <w:rPr>
          <w:rFonts w:hint="eastAsia" w:ascii="宋体" w:hAnsi="宋体" w:eastAsia="宋体" w:cs="宋体"/>
          <w:kern w:val="0"/>
          <w:sz w:val="24"/>
          <w:szCs w:val="24"/>
          <w:shd w:val="clear" w:color="auto" w:fill="FFFFFF" w:themeFill="background1"/>
        </w:rPr>
        <w:t>，属于</w:t>
      </w:r>
      <w:r>
        <w:rPr>
          <w:rFonts w:hint="eastAsia" w:ascii="宋体" w:hAnsi="宋体" w:eastAsia="宋体" w:cs="宋体"/>
          <w:kern w:val="0"/>
          <w:sz w:val="24"/>
          <w:szCs w:val="24"/>
          <w:u w:val="single"/>
          <w:shd w:val="clear" w:color="auto" w:fill="FFFFFF" w:themeFill="background1"/>
        </w:rPr>
        <w:t>（采购文件中明确的所属行业）</w:t>
      </w:r>
      <w:r>
        <w:rPr>
          <w:rFonts w:hint="eastAsia" w:ascii="宋体" w:hAnsi="宋体" w:eastAsia="宋体" w:cs="宋体"/>
          <w:kern w:val="0"/>
          <w:sz w:val="24"/>
          <w:szCs w:val="24"/>
          <w:shd w:val="clear" w:color="auto" w:fill="FFFFFF" w:themeFill="background1"/>
        </w:rPr>
        <w:t>；承建（承接）企业为</w:t>
      </w:r>
      <w:r>
        <w:rPr>
          <w:rFonts w:hint="eastAsia" w:ascii="宋体" w:hAnsi="宋体" w:eastAsia="宋体" w:cs="宋体"/>
          <w:kern w:val="0"/>
          <w:sz w:val="24"/>
          <w:szCs w:val="24"/>
          <w:u w:val="single"/>
          <w:shd w:val="clear" w:color="auto" w:fill="FFFFFF" w:themeFill="background1"/>
        </w:rPr>
        <w:t>（企业名称）</w:t>
      </w:r>
      <w:r>
        <w:rPr>
          <w:rFonts w:hint="eastAsia" w:ascii="宋体" w:hAnsi="宋体" w:eastAsia="宋体" w:cs="宋体"/>
          <w:kern w:val="0"/>
          <w:sz w:val="24"/>
          <w:szCs w:val="24"/>
          <w:shd w:val="clear" w:color="auto" w:fill="FFFFFF" w:themeFill="background1"/>
        </w:rPr>
        <w:t>，从业人员</w:t>
      </w:r>
      <w:r>
        <w:rPr>
          <w:rFonts w:hint="eastAsia" w:ascii="宋体" w:hAnsi="宋体" w:eastAsia="宋体" w:cs="宋体"/>
          <w:kern w:val="0"/>
          <w:sz w:val="24"/>
          <w:szCs w:val="24"/>
          <w:u w:val="single"/>
          <w:shd w:val="clear" w:color="auto" w:fill="FFFFFF" w:themeFill="background1"/>
        </w:rPr>
        <w:t xml:space="preserve"> /  </w:t>
      </w:r>
      <w:r>
        <w:rPr>
          <w:rFonts w:hint="eastAsia" w:ascii="宋体" w:hAnsi="宋体" w:eastAsia="宋体" w:cs="宋体"/>
          <w:kern w:val="0"/>
          <w:sz w:val="24"/>
          <w:szCs w:val="24"/>
          <w:shd w:val="clear" w:color="auto" w:fill="FFFFFF" w:themeFill="background1"/>
        </w:rPr>
        <w:t>人，营业收入为</w:t>
      </w:r>
      <w:r>
        <w:rPr>
          <w:rFonts w:hint="eastAsia" w:ascii="宋体" w:hAnsi="宋体" w:eastAsia="宋体" w:cs="宋体"/>
          <w:kern w:val="0"/>
          <w:sz w:val="24"/>
          <w:szCs w:val="24"/>
          <w:u w:val="single"/>
          <w:shd w:val="clear" w:color="auto" w:fill="FFFFFF" w:themeFill="background1"/>
        </w:rPr>
        <w:t xml:space="preserve">  / </w:t>
      </w:r>
      <w:r>
        <w:rPr>
          <w:rFonts w:hint="eastAsia" w:ascii="宋体" w:hAnsi="宋体" w:eastAsia="宋体" w:cs="宋体"/>
          <w:kern w:val="0"/>
          <w:sz w:val="24"/>
          <w:szCs w:val="24"/>
          <w:shd w:val="clear" w:color="auto" w:fill="FFFFFF" w:themeFill="background1"/>
        </w:rPr>
        <w:t>万元，资产总额为</w:t>
      </w:r>
      <w:r>
        <w:rPr>
          <w:rFonts w:hint="eastAsia" w:ascii="宋体" w:hAnsi="宋体" w:eastAsia="宋体" w:cs="宋体"/>
          <w:kern w:val="0"/>
          <w:sz w:val="24"/>
          <w:szCs w:val="24"/>
          <w:u w:val="single"/>
          <w:shd w:val="clear" w:color="auto" w:fill="FFFFFF" w:themeFill="background1"/>
        </w:rPr>
        <w:t xml:space="preserve">  / </w:t>
      </w:r>
      <w:r>
        <w:rPr>
          <w:rFonts w:hint="eastAsia" w:ascii="宋体" w:hAnsi="宋体" w:eastAsia="宋体" w:cs="宋体"/>
          <w:kern w:val="0"/>
          <w:sz w:val="24"/>
          <w:szCs w:val="24"/>
          <w:shd w:val="clear" w:color="auto" w:fill="FFFFFF" w:themeFill="background1"/>
        </w:rPr>
        <w:t>万元，属于（</w:t>
      </w:r>
      <w:r>
        <w:rPr>
          <w:rFonts w:hint="eastAsia" w:ascii="宋体" w:hAnsi="宋体" w:eastAsia="宋体" w:cs="宋体"/>
          <w:kern w:val="0"/>
          <w:sz w:val="24"/>
          <w:szCs w:val="24"/>
          <w:u w:val="single"/>
          <w:shd w:val="clear" w:color="auto" w:fill="FFFFFF" w:themeFill="background1"/>
        </w:rPr>
        <w:t>中型企业、小型企业、微型企业</w:t>
      </w:r>
      <w:r>
        <w:rPr>
          <w:rFonts w:hint="eastAsia" w:ascii="宋体" w:hAnsi="宋体" w:eastAsia="宋体" w:cs="宋体"/>
          <w:kern w:val="0"/>
          <w:sz w:val="24"/>
          <w:szCs w:val="24"/>
          <w:shd w:val="clear" w:color="auto" w:fill="FFFFFF" w:themeFill="background1"/>
        </w:rPr>
        <w:t>）；</w:t>
      </w:r>
    </w:p>
    <w:p w14:paraId="373456DE">
      <w:pPr>
        <w:spacing w:line="360" w:lineRule="auto"/>
        <w:ind w:firstLine="480" w:firstLineChars="200"/>
        <w:rPr>
          <w:rFonts w:ascii="宋体" w:hAnsi="宋体" w:eastAsia="宋体" w:cs="宋体"/>
          <w:kern w:val="0"/>
          <w:sz w:val="24"/>
          <w:szCs w:val="24"/>
          <w:shd w:val="clear" w:color="auto" w:fill="FFFFFF" w:themeFill="background1"/>
        </w:rPr>
      </w:pPr>
      <w:r>
        <w:rPr>
          <w:rFonts w:ascii="宋体" w:hAnsi="宋体" w:eastAsia="宋体" w:cs="宋体"/>
          <w:kern w:val="0"/>
          <w:sz w:val="24"/>
          <w:szCs w:val="24"/>
          <w:shd w:val="clear" w:color="auto" w:fill="FFFFFF" w:themeFill="background1"/>
        </w:rPr>
        <w:t xml:space="preserve">2. </w:t>
      </w:r>
      <w:r>
        <w:rPr>
          <w:rFonts w:hint="eastAsia" w:ascii="宋体" w:hAnsi="宋体" w:eastAsia="宋体" w:cs="宋体"/>
          <w:kern w:val="0"/>
          <w:sz w:val="24"/>
          <w:szCs w:val="24"/>
          <w:u w:val="single"/>
          <w:shd w:val="clear" w:color="auto" w:fill="FFFFFF" w:themeFill="background1"/>
        </w:rPr>
        <w:t>（标的名称）</w:t>
      </w:r>
      <w:r>
        <w:rPr>
          <w:rFonts w:ascii="宋体" w:hAnsi="宋体" w:eastAsia="宋体" w:cs="宋体"/>
          <w:kern w:val="0"/>
          <w:sz w:val="24"/>
          <w:szCs w:val="24"/>
          <w:shd w:val="clear" w:color="auto" w:fill="FFFFFF" w:themeFill="background1"/>
        </w:rPr>
        <w:t xml:space="preserve"> </w:t>
      </w:r>
      <w:r>
        <w:rPr>
          <w:rFonts w:hint="eastAsia" w:ascii="宋体" w:hAnsi="宋体" w:eastAsia="宋体" w:cs="宋体"/>
          <w:kern w:val="0"/>
          <w:sz w:val="24"/>
          <w:szCs w:val="24"/>
          <w:shd w:val="clear" w:color="auto" w:fill="FFFFFF" w:themeFill="background1"/>
        </w:rPr>
        <w:t>，属于</w:t>
      </w:r>
      <w:r>
        <w:rPr>
          <w:rFonts w:hint="eastAsia" w:ascii="宋体" w:hAnsi="宋体" w:eastAsia="宋体" w:cs="宋体"/>
          <w:kern w:val="0"/>
          <w:sz w:val="24"/>
          <w:szCs w:val="24"/>
          <w:u w:val="single"/>
          <w:shd w:val="clear" w:color="auto" w:fill="FFFFFF" w:themeFill="background1"/>
        </w:rPr>
        <w:t>（采购文件中明确的所属行业）</w:t>
      </w:r>
      <w:r>
        <w:rPr>
          <w:rFonts w:hint="eastAsia" w:ascii="宋体" w:hAnsi="宋体" w:eastAsia="宋体" w:cs="宋体"/>
          <w:kern w:val="0"/>
          <w:sz w:val="24"/>
          <w:szCs w:val="24"/>
          <w:shd w:val="clear" w:color="auto" w:fill="FFFFFF" w:themeFill="background1"/>
        </w:rPr>
        <w:t>；承建（承接）企业为</w:t>
      </w:r>
      <w:r>
        <w:rPr>
          <w:rFonts w:hint="eastAsia" w:ascii="宋体" w:hAnsi="宋体" w:eastAsia="宋体" w:cs="宋体"/>
          <w:kern w:val="0"/>
          <w:sz w:val="24"/>
          <w:szCs w:val="24"/>
          <w:u w:val="single"/>
          <w:shd w:val="clear" w:color="auto" w:fill="FFFFFF" w:themeFill="background1"/>
        </w:rPr>
        <w:t>（企业名称）</w:t>
      </w:r>
      <w:r>
        <w:rPr>
          <w:rFonts w:hint="eastAsia" w:ascii="宋体" w:hAnsi="宋体" w:eastAsia="宋体" w:cs="宋体"/>
          <w:kern w:val="0"/>
          <w:sz w:val="24"/>
          <w:szCs w:val="24"/>
          <w:shd w:val="clear" w:color="auto" w:fill="FFFFFF" w:themeFill="background1"/>
        </w:rPr>
        <w:t>，从业人员</w:t>
      </w:r>
      <w:r>
        <w:rPr>
          <w:rFonts w:hint="eastAsia" w:ascii="宋体" w:hAnsi="宋体" w:eastAsia="宋体" w:cs="宋体"/>
          <w:kern w:val="0"/>
          <w:sz w:val="24"/>
          <w:szCs w:val="24"/>
          <w:u w:val="single"/>
          <w:shd w:val="clear" w:color="auto" w:fill="FFFFFF" w:themeFill="background1"/>
        </w:rPr>
        <w:t xml:space="preserve"> /  </w:t>
      </w:r>
      <w:r>
        <w:rPr>
          <w:rFonts w:hint="eastAsia" w:ascii="宋体" w:hAnsi="宋体" w:eastAsia="宋体" w:cs="宋体"/>
          <w:kern w:val="0"/>
          <w:sz w:val="24"/>
          <w:szCs w:val="24"/>
          <w:shd w:val="clear" w:color="auto" w:fill="FFFFFF" w:themeFill="background1"/>
        </w:rPr>
        <w:t>人，营业收入为</w:t>
      </w:r>
      <w:r>
        <w:rPr>
          <w:rFonts w:hint="eastAsia" w:ascii="宋体" w:hAnsi="宋体" w:eastAsia="宋体" w:cs="宋体"/>
          <w:kern w:val="0"/>
          <w:sz w:val="24"/>
          <w:szCs w:val="24"/>
          <w:u w:val="single"/>
          <w:shd w:val="clear" w:color="auto" w:fill="FFFFFF" w:themeFill="background1"/>
        </w:rPr>
        <w:t xml:space="preserve">  / </w:t>
      </w:r>
      <w:r>
        <w:rPr>
          <w:rFonts w:hint="eastAsia" w:ascii="宋体" w:hAnsi="宋体" w:eastAsia="宋体" w:cs="宋体"/>
          <w:kern w:val="0"/>
          <w:sz w:val="24"/>
          <w:szCs w:val="24"/>
          <w:shd w:val="clear" w:color="auto" w:fill="FFFFFF" w:themeFill="background1"/>
        </w:rPr>
        <w:t>万元，资产总额为</w:t>
      </w:r>
      <w:r>
        <w:rPr>
          <w:rFonts w:hint="eastAsia" w:ascii="宋体" w:hAnsi="宋体" w:eastAsia="宋体" w:cs="宋体"/>
          <w:kern w:val="0"/>
          <w:sz w:val="24"/>
          <w:szCs w:val="24"/>
          <w:u w:val="single"/>
          <w:shd w:val="clear" w:color="auto" w:fill="FFFFFF" w:themeFill="background1"/>
        </w:rPr>
        <w:t xml:space="preserve">  / </w:t>
      </w:r>
      <w:r>
        <w:rPr>
          <w:rFonts w:hint="eastAsia" w:ascii="宋体" w:hAnsi="宋体" w:eastAsia="宋体" w:cs="宋体"/>
          <w:kern w:val="0"/>
          <w:sz w:val="24"/>
          <w:szCs w:val="24"/>
          <w:shd w:val="clear" w:color="auto" w:fill="FFFFFF" w:themeFill="background1"/>
        </w:rPr>
        <w:t>万元，属于（</w:t>
      </w:r>
      <w:r>
        <w:rPr>
          <w:rFonts w:hint="eastAsia" w:ascii="宋体" w:hAnsi="宋体" w:eastAsia="宋体" w:cs="宋体"/>
          <w:kern w:val="0"/>
          <w:sz w:val="24"/>
          <w:szCs w:val="24"/>
          <w:u w:val="single"/>
          <w:shd w:val="clear" w:color="auto" w:fill="FFFFFF" w:themeFill="background1"/>
        </w:rPr>
        <w:t>中型企业、小型企业、微型企业</w:t>
      </w:r>
      <w:r>
        <w:rPr>
          <w:rFonts w:hint="eastAsia" w:ascii="宋体" w:hAnsi="宋体" w:eastAsia="宋体" w:cs="宋体"/>
          <w:kern w:val="0"/>
          <w:sz w:val="24"/>
          <w:szCs w:val="24"/>
          <w:shd w:val="clear" w:color="auto" w:fill="FFFFFF" w:themeFill="background1"/>
        </w:rPr>
        <w:t>）；</w:t>
      </w:r>
    </w:p>
    <w:p w14:paraId="0536CA21">
      <w:pPr>
        <w:spacing w:line="360" w:lineRule="auto"/>
        <w:ind w:firstLine="480" w:firstLineChars="200"/>
        <w:rPr>
          <w:rFonts w:ascii="宋体" w:hAnsi="宋体" w:eastAsia="宋体" w:cs="宋体"/>
          <w:kern w:val="0"/>
          <w:sz w:val="24"/>
          <w:szCs w:val="24"/>
          <w:shd w:val="clear" w:color="auto" w:fill="FFFFFF" w:themeFill="background1"/>
        </w:rPr>
      </w:pPr>
      <w:r>
        <w:rPr>
          <w:rFonts w:hint="eastAsia" w:ascii="宋体" w:hAnsi="宋体" w:eastAsia="宋体" w:cs="宋体"/>
          <w:kern w:val="0"/>
          <w:sz w:val="24"/>
          <w:szCs w:val="24"/>
          <w:shd w:val="clear" w:color="auto" w:fill="FFFFFF" w:themeFill="background1"/>
        </w:rPr>
        <w:t>……</w:t>
      </w:r>
    </w:p>
    <w:p w14:paraId="54BCF489">
      <w:pPr>
        <w:spacing w:line="360" w:lineRule="auto"/>
        <w:ind w:firstLine="480" w:firstLineChars="200"/>
        <w:rPr>
          <w:rFonts w:ascii="宋体" w:hAnsi="宋体" w:eastAsia="宋体" w:cs="宋体"/>
          <w:kern w:val="0"/>
          <w:sz w:val="24"/>
          <w:szCs w:val="24"/>
          <w:shd w:val="clear" w:color="auto" w:fill="FFFFFF" w:themeFill="background1"/>
        </w:rPr>
      </w:pPr>
      <w:r>
        <w:rPr>
          <w:rFonts w:hint="eastAsia" w:ascii="宋体" w:hAnsi="宋体" w:eastAsia="宋体" w:cs="宋体"/>
          <w:kern w:val="0"/>
          <w:sz w:val="24"/>
          <w:szCs w:val="24"/>
          <w:shd w:val="clear" w:color="auto" w:fill="FFFFFF" w:themeFill="background1"/>
        </w:rPr>
        <w:t>以上企业，不属于大企业的分支机构，不存在控股股东为大企业的情形，也不存在与大企业的负责人为同一人的情形。</w:t>
      </w:r>
    </w:p>
    <w:p w14:paraId="27398582">
      <w:pPr>
        <w:spacing w:line="360" w:lineRule="auto"/>
        <w:ind w:firstLine="480" w:firstLineChars="200"/>
        <w:rPr>
          <w:rFonts w:ascii="宋体" w:hAnsi="宋体" w:eastAsia="宋体" w:cs="宋体"/>
          <w:kern w:val="0"/>
          <w:sz w:val="24"/>
          <w:szCs w:val="24"/>
          <w:shd w:val="clear" w:color="auto" w:fill="FFFFFF" w:themeFill="background1"/>
        </w:rPr>
      </w:pPr>
      <w:r>
        <w:rPr>
          <w:rFonts w:hint="eastAsia" w:ascii="宋体" w:hAnsi="宋体" w:eastAsia="宋体" w:cs="宋体"/>
          <w:kern w:val="0"/>
          <w:sz w:val="24"/>
          <w:szCs w:val="24"/>
          <w:shd w:val="clear" w:color="auto" w:fill="FFFFFF" w:themeFill="background1"/>
        </w:rPr>
        <w:t>本企业对上述声明内容的真实性负责。如有虚假，将依法承担相应责任。</w:t>
      </w:r>
    </w:p>
    <w:p w14:paraId="518D74BD">
      <w:pPr>
        <w:spacing w:line="360" w:lineRule="auto"/>
        <w:ind w:firstLine="480" w:firstLineChars="200"/>
        <w:jc w:val="right"/>
        <w:rPr>
          <w:rFonts w:ascii="宋体" w:hAnsi="宋体" w:eastAsia="宋体" w:cs="宋体"/>
          <w:kern w:val="0"/>
          <w:sz w:val="24"/>
          <w:szCs w:val="24"/>
          <w:shd w:val="clear" w:color="auto" w:fill="FFFFFF" w:themeFill="background1"/>
        </w:rPr>
      </w:pPr>
      <w:r>
        <w:rPr>
          <w:rFonts w:hint="eastAsia" w:ascii="宋体" w:hAnsi="宋体" w:eastAsia="宋体" w:cs="宋体"/>
          <w:kern w:val="0"/>
          <w:sz w:val="24"/>
          <w:szCs w:val="24"/>
          <w:shd w:val="clear" w:color="auto" w:fill="FFFFFF" w:themeFill="background1"/>
        </w:rPr>
        <w:t>企业名称（盖章）：</w:t>
      </w:r>
    </w:p>
    <w:p w14:paraId="430FA6AB">
      <w:pPr>
        <w:spacing w:line="360" w:lineRule="auto"/>
        <w:ind w:right="480" w:firstLine="480" w:firstLineChars="200"/>
        <w:jc w:val="right"/>
        <w:rPr>
          <w:rFonts w:ascii="宋体" w:hAnsi="宋体" w:eastAsia="宋体" w:cs="宋体"/>
          <w:b/>
          <w:sz w:val="24"/>
          <w:szCs w:val="24"/>
          <w:shd w:val="clear" w:color="auto" w:fill="FFFFFF" w:themeFill="background1"/>
        </w:rPr>
      </w:pPr>
      <w:r>
        <w:rPr>
          <w:rFonts w:hint="eastAsia" w:ascii="宋体" w:hAnsi="宋体" w:eastAsia="宋体" w:cs="宋体"/>
          <w:kern w:val="0"/>
          <w:sz w:val="24"/>
          <w:szCs w:val="24"/>
          <w:shd w:val="clear" w:color="auto" w:fill="FFFFFF" w:themeFill="background1"/>
        </w:rPr>
        <w:t>日期：</w:t>
      </w:r>
    </w:p>
    <w:p w14:paraId="0AE427C6">
      <w:pPr>
        <w:spacing w:line="360" w:lineRule="auto"/>
        <w:rPr>
          <w:rStyle w:val="24"/>
          <w:rFonts w:ascii="宋体" w:hAnsi="宋体" w:eastAsia="宋体"/>
          <w:kern w:val="0"/>
          <w:sz w:val="24"/>
          <w:szCs w:val="24"/>
          <w:shd w:val="clear" w:color="auto" w:fill="FFFFFF" w:themeFill="background1"/>
        </w:rPr>
      </w:pPr>
      <w:r>
        <w:rPr>
          <w:rFonts w:hint="eastAsia" w:ascii="宋体" w:hAnsi="宋体" w:eastAsia="宋体" w:cs="宋体"/>
          <w:kern w:val="0"/>
          <w:sz w:val="24"/>
          <w:szCs w:val="24"/>
          <w:shd w:val="clear" w:color="auto" w:fill="FFFFFF" w:themeFill="background1"/>
        </w:rPr>
        <w:t>注：人员、营业收入、资产总额填报上一年度数据，无上一年度数据的新成立企业可不填报。</w:t>
      </w:r>
    </w:p>
    <w:p w14:paraId="2430197A">
      <w:pPr>
        <w:widowControl/>
        <w:spacing w:line="600" w:lineRule="exact"/>
        <w:jc w:val="left"/>
        <w:rPr>
          <w:rFonts w:ascii="黑体" w:hAnsi="黑体" w:eastAsia="黑体" w:cs="宋体"/>
          <w:color w:val="000000"/>
          <w:kern w:val="0"/>
          <w:sz w:val="32"/>
          <w:szCs w:val="32"/>
        </w:rPr>
      </w:pPr>
      <w:r>
        <w:rPr>
          <w:rStyle w:val="24"/>
          <w:rFonts w:ascii="宋体" w:hAnsi="宋体" w:eastAsia="宋体"/>
          <w:kern w:val="0"/>
          <w:sz w:val="24"/>
          <w:szCs w:val="24"/>
          <w:shd w:val="clear" w:color="auto" w:fill="FFFFFF" w:themeFill="background1"/>
        </w:rPr>
        <w:br w:type="page"/>
      </w:r>
      <w:r>
        <w:rPr>
          <w:rFonts w:hint="eastAsia" w:ascii="黑体" w:hAnsi="黑体" w:eastAsia="黑体" w:cs="宋体"/>
          <w:color w:val="000000"/>
          <w:kern w:val="0"/>
          <w:sz w:val="32"/>
          <w:szCs w:val="32"/>
        </w:rPr>
        <w:t>附表</w:t>
      </w:r>
    </w:p>
    <w:p w14:paraId="14EFB2D6">
      <w:pPr>
        <w:widowControl/>
        <w:spacing w:line="330" w:lineRule="atLeast"/>
        <w:jc w:val="center"/>
        <w:rPr>
          <w:rFonts w:ascii="方正小标宋_GBK" w:hAnsi="宋体" w:eastAsia="方正小标宋_GBK" w:cs="宋体"/>
          <w:color w:val="000000"/>
          <w:kern w:val="0"/>
          <w:sz w:val="36"/>
          <w:szCs w:val="32"/>
        </w:rPr>
      </w:pPr>
      <w:r>
        <w:rPr>
          <w:rFonts w:hint="eastAsia" w:ascii="方正小标宋_GBK" w:hAnsi="宋体" w:eastAsia="方正小标宋_GBK" w:cs="宋体"/>
          <w:color w:val="000000"/>
          <w:kern w:val="0"/>
          <w:sz w:val="36"/>
          <w:szCs w:val="32"/>
        </w:rPr>
        <w:t>大中小微型企业划分标准</w:t>
      </w:r>
    </w:p>
    <w:tbl>
      <w:tblPr>
        <w:tblStyle w:val="21"/>
        <w:tblW w:w="9435" w:type="dxa"/>
        <w:jc w:val="center"/>
        <w:tblLayout w:type="fixed"/>
        <w:tblCellMar>
          <w:top w:w="0" w:type="dxa"/>
          <w:left w:w="108" w:type="dxa"/>
          <w:bottom w:w="0" w:type="dxa"/>
          <w:right w:w="108" w:type="dxa"/>
        </w:tblCellMar>
      </w:tblPr>
      <w:tblGrid>
        <w:gridCol w:w="1918"/>
        <w:gridCol w:w="1564"/>
        <w:gridCol w:w="709"/>
        <w:gridCol w:w="1125"/>
        <w:gridCol w:w="1701"/>
        <w:gridCol w:w="1426"/>
        <w:gridCol w:w="992"/>
      </w:tblGrid>
      <w:tr w14:paraId="452CE798">
        <w:tblPrEx>
          <w:tblCellMar>
            <w:top w:w="0" w:type="dxa"/>
            <w:left w:w="108" w:type="dxa"/>
            <w:bottom w:w="0" w:type="dxa"/>
            <w:right w:w="108" w:type="dxa"/>
          </w:tblCellMar>
        </w:tblPrEx>
        <w:trPr>
          <w:trHeight w:val="622" w:hRule="exact"/>
          <w:jc w:val="center"/>
        </w:trPr>
        <w:tc>
          <w:tcPr>
            <w:tcW w:w="1918" w:type="dxa"/>
            <w:tcBorders>
              <w:top w:val="single" w:color="auto" w:sz="4" w:space="0"/>
              <w:left w:val="nil"/>
              <w:bottom w:val="single" w:color="auto" w:sz="4" w:space="0"/>
              <w:right w:val="single" w:color="auto" w:sz="4" w:space="0"/>
            </w:tcBorders>
            <w:shd w:val="clear" w:color="auto" w:fill="auto"/>
            <w:vAlign w:val="center"/>
          </w:tcPr>
          <w:p w14:paraId="1D455949">
            <w:pPr>
              <w:widowControl/>
              <w:spacing w:line="240" w:lineRule="exact"/>
              <w:jc w:val="center"/>
              <w:rPr>
                <w:rFonts w:ascii="宋体" w:hAnsi="宋体" w:cs="宋体"/>
                <w:b/>
                <w:bCs/>
                <w:color w:val="000000"/>
                <w:kern w:val="0"/>
                <w:sz w:val="18"/>
                <w:szCs w:val="21"/>
              </w:rPr>
            </w:pPr>
            <w:r>
              <w:rPr>
                <w:rFonts w:hint="eastAsia" w:ascii="宋体" w:hAnsi="宋体" w:cs="宋体"/>
                <w:b/>
                <w:bCs/>
                <w:color w:val="000000"/>
                <w:kern w:val="0"/>
                <w:sz w:val="18"/>
                <w:szCs w:val="21"/>
              </w:rPr>
              <w:t>行业名称</w:t>
            </w:r>
          </w:p>
        </w:tc>
        <w:tc>
          <w:tcPr>
            <w:tcW w:w="1564" w:type="dxa"/>
            <w:tcBorders>
              <w:top w:val="single" w:color="auto" w:sz="4" w:space="0"/>
              <w:left w:val="nil"/>
              <w:bottom w:val="single" w:color="auto" w:sz="4" w:space="0"/>
              <w:right w:val="single" w:color="auto" w:sz="4" w:space="0"/>
            </w:tcBorders>
            <w:shd w:val="clear" w:color="auto" w:fill="auto"/>
            <w:vAlign w:val="center"/>
          </w:tcPr>
          <w:p w14:paraId="18B27481">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指标名称</w:t>
            </w:r>
          </w:p>
        </w:tc>
        <w:tc>
          <w:tcPr>
            <w:tcW w:w="709" w:type="dxa"/>
            <w:tcBorders>
              <w:top w:val="single" w:color="auto" w:sz="4" w:space="0"/>
              <w:left w:val="nil"/>
              <w:bottom w:val="single" w:color="auto" w:sz="4" w:space="0"/>
              <w:right w:val="single" w:color="auto" w:sz="4" w:space="0"/>
            </w:tcBorders>
            <w:shd w:val="clear" w:color="auto" w:fill="auto"/>
            <w:vAlign w:val="center"/>
          </w:tcPr>
          <w:p w14:paraId="67CD08F7">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计量</w:t>
            </w:r>
            <w:r>
              <w:rPr>
                <w:rFonts w:hint="eastAsia" w:ascii="宋体" w:hAnsi="宋体" w:cs="宋体"/>
                <w:b/>
                <w:bCs/>
                <w:color w:val="000000"/>
                <w:kern w:val="0"/>
                <w:sz w:val="18"/>
                <w:szCs w:val="18"/>
              </w:rPr>
              <w:br w:type="textWrapping"/>
            </w:r>
            <w:r>
              <w:rPr>
                <w:rFonts w:hint="eastAsia" w:ascii="宋体" w:hAnsi="宋体" w:cs="宋体"/>
                <w:b/>
                <w:bCs/>
                <w:color w:val="000000"/>
                <w:kern w:val="0"/>
                <w:sz w:val="18"/>
                <w:szCs w:val="18"/>
              </w:rPr>
              <w:t>单位</w:t>
            </w:r>
          </w:p>
        </w:tc>
        <w:tc>
          <w:tcPr>
            <w:tcW w:w="1125" w:type="dxa"/>
            <w:tcBorders>
              <w:top w:val="single" w:color="auto" w:sz="4" w:space="0"/>
              <w:left w:val="nil"/>
              <w:bottom w:val="single" w:color="auto" w:sz="4" w:space="0"/>
              <w:right w:val="single" w:color="auto" w:sz="4" w:space="0"/>
            </w:tcBorders>
            <w:shd w:val="clear" w:color="auto" w:fill="auto"/>
            <w:vAlign w:val="center"/>
          </w:tcPr>
          <w:p w14:paraId="1A1C0FCD">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大型</w:t>
            </w:r>
          </w:p>
        </w:tc>
        <w:tc>
          <w:tcPr>
            <w:tcW w:w="1701" w:type="dxa"/>
            <w:tcBorders>
              <w:top w:val="single" w:color="auto" w:sz="4" w:space="0"/>
              <w:left w:val="nil"/>
              <w:bottom w:val="single" w:color="auto" w:sz="4" w:space="0"/>
              <w:right w:val="single" w:color="auto" w:sz="4" w:space="0"/>
            </w:tcBorders>
            <w:shd w:val="clear" w:color="auto" w:fill="auto"/>
            <w:vAlign w:val="center"/>
          </w:tcPr>
          <w:p w14:paraId="047D1919">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中型</w:t>
            </w:r>
          </w:p>
        </w:tc>
        <w:tc>
          <w:tcPr>
            <w:tcW w:w="1426" w:type="dxa"/>
            <w:tcBorders>
              <w:top w:val="single" w:color="auto" w:sz="4" w:space="0"/>
              <w:left w:val="nil"/>
              <w:bottom w:val="single" w:color="auto" w:sz="4" w:space="0"/>
              <w:right w:val="single" w:color="auto" w:sz="4" w:space="0"/>
            </w:tcBorders>
            <w:shd w:val="clear" w:color="auto" w:fill="auto"/>
            <w:vAlign w:val="center"/>
          </w:tcPr>
          <w:p w14:paraId="3BCF4049">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小型</w:t>
            </w:r>
          </w:p>
        </w:tc>
        <w:tc>
          <w:tcPr>
            <w:tcW w:w="992" w:type="dxa"/>
            <w:tcBorders>
              <w:top w:val="single" w:color="auto" w:sz="4" w:space="0"/>
              <w:left w:val="nil"/>
              <w:bottom w:val="single" w:color="auto" w:sz="4" w:space="0"/>
              <w:right w:val="nil"/>
            </w:tcBorders>
            <w:shd w:val="clear" w:color="auto" w:fill="auto"/>
            <w:vAlign w:val="center"/>
          </w:tcPr>
          <w:p w14:paraId="092F8BB8">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微型</w:t>
            </w:r>
          </w:p>
        </w:tc>
      </w:tr>
      <w:tr w14:paraId="492FC807">
        <w:tblPrEx>
          <w:tblCellMar>
            <w:top w:w="0" w:type="dxa"/>
            <w:left w:w="108" w:type="dxa"/>
            <w:bottom w:w="0" w:type="dxa"/>
            <w:right w:w="108" w:type="dxa"/>
          </w:tblCellMar>
        </w:tblPrEx>
        <w:trPr>
          <w:trHeight w:val="397" w:hRule="exact"/>
          <w:jc w:val="center"/>
        </w:trPr>
        <w:tc>
          <w:tcPr>
            <w:tcW w:w="1918" w:type="dxa"/>
            <w:tcBorders>
              <w:top w:val="nil"/>
              <w:left w:val="nil"/>
              <w:bottom w:val="single" w:color="auto" w:sz="4" w:space="0"/>
              <w:right w:val="single" w:color="auto" w:sz="4" w:space="0"/>
            </w:tcBorders>
            <w:shd w:val="clear" w:color="auto" w:fill="auto"/>
            <w:vAlign w:val="center"/>
          </w:tcPr>
          <w:p w14:paraId="4F140254">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农、林、牧、渔业</w:t>
            </w:r>
          </w:p>
        </w:tc>
        <w:tc>
          <w:tcPr>
            <w:tcW w:w="1564" w:type="dxa"/>
            <w:tcBorders>
              <w:top w:val="nil"/>
              <w:left w:val="nil"/>
              <w:bottom w:val="single" w:color="auto" w:sz="4" w:space="0"/>
              <w:right w:val="single" w:color="auto" w:sz="4" w:space="0"/>
            </w:tcBorders>
            <w:shd w:val="clear" w:color="auto" w:fill="auto"/>
            <w:vAlign w:val="center"/>
          </w:tcPr>
          <w:p w14:paraId="49A6D9F8">
            <w:pPr>
              <w:widowControl/>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0BDBEDE4">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3D9AD93E">
            <w:pPr>
              <w:widowControl/>
              <w:jc w:val="center"/>
              <w:rPr>
                <w:rFonts w:ascii="宋体" w:hAnsi="宋体" w:cs="宋体"/>
                <w:color w:val="000000"/>
                <w:kern w:val="0"/>
                <w:sz w:val="18"/>
                <w:szCs w:val="18"/>
              </w:rPr>
            </w:pPr>
            <w:r>
              <w:rPr>
                <w:rFonts w:hint="eastAsia" w:ascii="宋体" w:hAnsi="宋体" w:cs="宋体"/>
                <w:color w:val="000000"/>
                <w:kern w:val="0"/>
                <w:sz w:val="18"/>
                <w:szCs w:val="18"/>
              </w:rPr>
              <w:t>Y≥20000</w:t>
            </w:r>
          </w:p>
        </w:tc>
        <w:tc>
          <w:tcPr>
            <w:tcW w:w="1701" w:type="dxa"/>
            <w:tcBorders>
              <w:top w:val="nil"/>
              <w:left w:val="nil"/>
              <w:bottom w:val="single" w:color="auto" w:sz="4" w:space="0"/>
              <w:right w:val="single" w:color="auto" w:sz="4" w:space="0"/>
            </w:tcBorders>
            <w:shd w:val="clear" w:color="auto" w:fill="auto"/>
            <w:vAlign w:val="center"/>
          </w:tcPr>
          <w:p w14:paraId="5BE5D732">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500≤Y＜20000</w:t>
            </w:r>
          </w:p>
        </w:tc>
        <w:tc>
          <w:tcPr>
            <w:tcW w:w="1426" w:type="dxa"/>
            <w:tcBorders>
              <w:top w:val="nil"/>
              <w:left w:val="nil"/>
              <w:bottom w:val="single" w:color="auto" w:sz="4" w:space="0"/>
              <w:right w:val="single" w:color="auto" w:sz="4" w:space="0"/>
            </w:tcBorders>
            <w:shd w:val="clear" w:color="auto" w:fill="auto"/>
            <w:vAlign w:val="center"/>
          </w:tcPr>
          <w:p w14:paraId="0C930252">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50≤Y＜500</w:t>
            </w:r>
          </w:p>
        </w:tc>
        <w:tc>
          <w:tcPr>
            <w:tcW w:w="992" w:type="dxa"/>
            <w:tcBorders>
              <w:top w:val="nil"/>
              <w:left w:val="nil"/>
              <w:bottom w:val="single" w:color="auto" w:sz="4" w:space="0"/>
              <w:right w:val="nil"/>
            </w:tcBorders>
            <w:shd w:val="clear" w:color="auto" w:fill="auto"/>
            <w:vAlign w:val="center"/>
          </w:tcPr>
          <w:p w14:paraId="17D80FC1">
            <w:pPr>
              <w:widowControl/>
              <w:jc w:val="center"/>
              <w:rPr>
                <w:rFonts w:ascii="宋体" w:hAnsi="宋体" w:cs="宋体"/>
                <w:color w:val="000000"/>
                <w:kern w:val="0"/>
                <w:sz w:val="18"/>
                <w:szCs w:val="18"/>
              </w:rPr>
            </w:pPr>
            <w:r>
              <w:rPr>
                <w:rFonts w:hint="eastAsia" w:ascii="宋体" w:hAnsi="宋体" w:cs="宋体"/>
                <w:color w:val="000000"/>
                <w:kern w:val="0"/>
                <w:sz w:val="18"/>
                <w:szCs w:val="18"/>
              </w:rPr>
              <w:t>Y＜50</w:t>
            </w:r>
          </w:p>
        </w:tc>
      </w:tr>
      <w:tr w14:paraId="2807CB49">
        <w:tblPrEx>
          <w:tblCellMar>
            <w:top w:w="0" w:type="dxa"/>
            <w:left w:w="108" w:type="dxa"/>
            <w:bottom w:w="0" w:type="dxa"/>
            <w:right w:w="108" w:type="dxa"/>
          </w:tblCellMar>
        </w:tblPrEx>
        <w:trPr>
          <w:trHeight w:val="397" w:hRule="exact"/>
          <w:jc w:val="center"/>
        </w:trPr>
        <w:tc>
          <w:tcPr>
            <w:tcW w:w="1918" w:type="dxa"/>
            <w:vMerge w:val="restart"/>
            <w:tcBorders>
              <w:top w:val="nil"/>
              <w:left w:val="nil"/>
              <w:bottom w:val="single" w:color="auto" w:sz="4" w:space="0"/>
              <w:right w:val="single" w:color="auto" w:sz="4" w:space="0"/>
            </w:tcBorders>
            <w:shd w:val="clear" w:color="auto" w:fill="auto"/>
            <w:vAlign w:val="center"/>
          </w:tcPr>
          <w:p w14:paraId="5088B5A1">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工业 *</w:t>
            </w:r>
          </w:p>
        </w:tc>
        <w:tc>
          <w:tcPr>
            <w:tcW w:w="1564" w:type="dxa"/>
            <w:tcBorders>
              <w:top w:val="nil"/>
              <w:left w:val="nil"/>
              <w:bottom w:val="nil"/>
              <w:right w:val="single" w:color="auto" w:sz="4" w:space="0"/>
            </w:tcBorders>
            <w:shd w:val="clear" w:color="auto" w:fill="auto"/>
            <w:vAlign w:val="center"/>
          </w:tcPr>
          <w:p w14:paraId="3BFB75D8">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4DE01EF5">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37A293BB">
            <w:pPr>
              <w:widowControl/>
              <w:jc w:val="center"/>
              <w:rPr>
                <w:rFonts w:ascii="宋体" w:hAnsi="宋体" w:cs="宋体"/>
                <w:color w:val="000000"/>
                <w:kern w:val="0"/>
                <w:sz w:val="18"/>
                <w:szCs w:val="18"/>
              </w:rPr>
            </w:pPr>
            <w:r>
              <w:rPr>
                <w:rFonts w:hint="eastAsia" w:ascii="宋体" w:hAnsi="宋体" w:cs="宋体"/>
                <w:color w:val="000000"/>
                <w:kern w:val="0"/>
                <w:sz w:val="18"/>
                <w:szCs w:val="18"/>
              </w:rPr>
              <w:t>X≥1000</w:t>
            </w:r>
          </w:p>
        </w:tc>
        <w:tc>
          <w:tcPr>
            <w:tcW w:w="1701" w:type="dxa"/>
            <w:tcBorders>
              <w:top w:val="nil"/>
              <w:left w:val="nil"/>
              <w:bottom w:val="nil"/>
              <w:right w:val="single" w:color="auto" w:sz="4" w:space="0"/>
            </w:tcBorders>
            <w:shd w:val="clear" w:color="auto" w:fill="auto"/>
            <w:vAlign w:val="center"/>
          </w:tcPr>
          <w:p w14:paraId="1FBD1842">
            <w:pPr>
              <w:widowControl/>
              <w:jc w:val="center"/>
              <w:rPr>
                <w:rFonts w:ascii="宋体" w:hAnsi="宋体" w:cs="宋体"/>
                <w:color w:val="000000"/>
                <w:kern w:val="0"/>
                <w:sz w:val="18"/>
                <w:szCs w:val="18"/>
              </w:rPr>
            </w:pPr>
            <w:r>
              <w:rPr>
                <w:rFonts w:hint="eastAsia" w:ascii="宋体" w:hAnsi="宋体" w:cs="宋体"/>
                <w:color w:val="000000"/>
                <w:kern w:val="0"/>
                <w:sz w:val="18"/>
                <w:szCs w:val="18"/>
              </w:rPr>
              <w:t>300≤X＜1000</w:t>
            </w:r>
          </w:p>
        </w:tc>
        <w:tc>
          <w:tcPr>
            <w:tcW w:w="1426" w:type="dxa"/>
            <w:tcBorders>
              <w:top w:val="nil"/>
              <w:left w:val="nil"/>
              <w:bottom w:val="nil"/>
              <w:right w:val="single" w:color="auto" w:sz="4" w:space="0"/>
            </w:tcBorders>
            <w:shd w:val="clear" w:color="auto" w:fill="auto"/>
            <w:vAlign w:val="center"/>
          </w:tcPr>
          <w:p w14:paraId="1C608888">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20≤X＜300</w:t>
            </w:r>
          </w:p>
        </w:tc>
        <w:tc>
          <w:tcPr>
            <w:tcW w:w="992" w:type="dxa"/>
            <w:tcBorders>
              <w:top w:val="nil"/>
              <w:left w:val="nil"/>
              <w:bottom w:val="nil"/>
              <w:right w:val="nil"/>
            </w:tcBorders>
            <w:shd w:val="clear" w:color="auto" w:fill="auto"/>
            <w:vAlign w:val="center"/>
          </w:tcPr>
          <w:p w14:paraId="72F3736B">
            <w:pPr>
              <w:widowControl/>
              <w:jc w:val="center"/>
              <w:rPr>
                <w:rFonts w:ascii="宋体" w:hAnsi="宋体" w:cs="宋体"/>
                <w:color w:val="000000"/>
                <w:kern w:val="0"/>
                <w:sz w:val="18"/>
                <w:szCs w:val="18"/>
              </w:rPr>
            </w:pPr>
            <w:r>
              <w:rPr>
                <w:rFonts w:hint="eastAsia" w:ascii="宋体" w:hAnsi="宋体" w:cs="宋体"/>
                <w:color w:val="000000"/>
                <w:kern w:val="0"/>
                <w:sz w:val="18"/>
                <w:szCs w:val="18"/>
              </w:rPr>
              <w:t>X＜20</w:t>
            </w:r>
          </w:p>
        </w:tc>
      </w:tr>
      <w:tr w14:paraId="7819E978">
        <w:tblPrEx>
          <w:tblCellMar>
            <w:top w:w="0" w:type="dxa"/>
            <w:left w:w="108" w:type="dxa"/>
            <w:bottom w:w="0" w:type="dxa"/>
            <w:right w:w="108" w:type="dxa"/>
          </w:tblCellMar>
        </w:tblPrEx>
        <w:trPr>
          <w:trHeight w:val="397" w:hRule="exact"/>
          <w:jc w:val="center"/>
        </w:trPr>
        <w:tc>
          <w:tcPr>
            <w:tcW w:w="1918" w:type="dxa"/>
            <w:vMerge w:val="continue"/>
            <w:tcBorders>
              <w:top w:val="nil"/>
              <w:left w:val="nil"/>
              <w:bottom w:val="single" w:color="auto" w:sz="4" w:space="0"/>
              <w:right w:val="single" w:color="auto" w:sz="4" w:space="0"/>
            </w:tcBorders>
            <w:vAlign w:val="center"/>
          </w:tcPr>
          <w:p w14:paraId="01E1F9B0">
            <w:pPr>
              <w:widowControl/>
              <w:jc w:val="left"/>
              <w:rPr>
                <w:rFonts w:ascii="宋体" w:hAnsi="宋体" w:cs="宋体"/>
                <w:color w:val="000000"/>
                <w:kern w:val="0"/>
                <w:sz w:val="18"/>
                <w:szCs w:val="18"/>
              </w:rPr>
            </w:pPr>
          </w:p>
        </w:tc>
        <w:tc>
          <w:tcPr>
            <w:tcW w:w="1564" w:type="dxa"/>
            <w:tcBorders>
              <w:top w:val="nil"/>
              <w:left w:val="nil"/>
              <w:bottom w:val="single" w:color="auto" w:sz="4" w:space="0"/>
              <w:right w:val="single" w:color="auto" w:sz="4" w:space="0"/>
            </w:tcBorders>
            <w:shd w:val="clear" w:color="auto" w:fill="auto"/>
            <w:vAlign w:val="center"/>
          </w:tcPr>
          <w:p w14:paraId="10E50585">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54C80FFA">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55CA7A60">
            <w:pPr>
              <w:widowControl/>
              <w:jc w:val="center"/>
              <w:rPr>
                <w:rFonts w:ascii="宋体" w:hAnsi="宋体" w:cs="宋体"/>
                <w:color w:val="000000"/>
                <w:kern w:val="0"/>
                <w:sz w:val="18"/>
                <w:szCs w:val="18"/>
              </w:rPr>
            </w:pPr>
            <w:r>
              <w:rPr>
                <w:rFonts w:hint="eastAsia" w:ascii="宋体" w:hAnsi="宋体" w:cs="宋体"/>
                <w:color w:val="000000"/>
                <w:kern w:val="0"/>
                <w:sz w:val="18"/>
                <w:szCs w:val="18"/>
              </w:rPr>
              <w:t>Y≥40000</w:t>
            </w:r>
          </w:p>
        </w:tc>
        <w:tc>
          <w:tcPr>
            <w:tcW w:w="1701" w:type="dxa"/>
            <w:tcBorders>
              <w:top w:val="nil"/>
              <w:left w:val="nil"/>
              <w:bottom w:val="single" w:color="auto" w:sz="4" w:space="0"/>
              <w:right w:val="single" w:color="auto" w:sz="4" w:space="0"/>
            </w:tcBorders>
            <w:shd w:val="clear" w:color="auto" w:fill="auto"/>
            <w:vAlign w:val="center"/>
          </w:tcPr>
          <w:p w14:paraId="4546B61B">
            <w:pPr>
              <w:widowControl/>
              <w:jc w:val="center"/>
              <w:rPr>
                <w:rFonts w:ascii="宋体" w:hAnsi="宋体" w:cs="宋体"/>
                <w:color w:val="000000"/>
                <w:kern w:val="0"/>
                <w:sz w:val="18"/>
                <w:szCs w:val="18"/>
              </w:rPr>
            </w:pPr>
            <w:r>
              <w:rPr>
                <w:rFonts w:hint="eastAsia" w:ascii="宋体" w:hAnsi="宋体" w:cs="宋体"/>
                <w:color w:val="000000"/>
                <w:kern w:val="0"/>
                <w:sz w:val="18"/>
                <w:szCs w:val="18"/>
              </w:rPr>
              <w:t>2000≤Y＜40000</w:t>
            </w:r>
          </w:p>
        </w:tc>
        <w:tc>
          <w:tcPr>
            <w:tcW w:w="1426" w:type="dxa"/>
            <w:tcBorders>
              <w:top w:val="nil"/>
              <w:left w:val="nil"/>
              <w:bottom w:val="single" w:color="auto" w:sz="4" w:space="0"/>
              <w:right w:val="single" w:color="auto" w:sz="4" w:space="0"/>
            </w:tcBorders>
            <w:shd w:val="clear" w:color="auto" w:fill="auto"/>
            <w:vAlign w:val="center"/>
          </w:tcPr>
          <w:p w14:paraId="25C56032">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300≤Y＜2000</w:t>
            </w:r>
          </w:p>
        </w:tc>
        <w:tc>
          <w:tcPr>
            <w:tcW w:w="992" w:type="dxa"/>
            <w:tcBorders>
              <w:top w:val="nil"/>
              <w:left w:val="nil"/>
              <w:bottom w:val="single" w:color="auto" w:sz="4" w:space="0"/>
              <w:right w:val="nil"/>
            </w:tcBorders>
            <w:shd w:val="clear" w:color="auto" w:fill="auto"/>
            <w:vAlign w:val="center"/>
          </w:tcPr>
          <w:p w14:paraId="4DE7CF81">
            <w:pPr>
              <w:widowControl/>
              <w:jc w:val="center"/>
              <w:rPr>
                <w:rFonts w:ascii="宋体" w:hAnsi="宋体" w:cs="宋体"/>
                <w:color w:val="000000"/>
                <w:kern w:val="0"/>
                <w:sz w:val="18"/>
                <w:szCs w:val="18"/>
              </w:rPr>
            </w:pPr>
            <w:r>
              <w:rPr>
                <w:rFonts w:hint="eastAsia" w:ascii="宋体" w:hAnsi="宋体" w:cs="宋体"/>
                <w:color w:val="000000"/>
                <w:kern w:val="0"/>
                <w:sz w:val="18"/>
                <w:szCs w:val="18"/>
              </w:rPr>
              <w:t>Y＜300</w:t>
            </w:r>
          </w:p>
        </w:tc>
      </w:tr>
      <w:tr w14:paraId="569241CD">
        <w:tblPrEx>
          <w:tblCellMar>
            <w:top w:w="0" w:type="dxa"/>
            <w:left w:w="108" w:type="dxa"/>
            <w:bottom w:w="0" w:type="dxa"/>
            <w:right w:w="108" w:type="dxa"/>
          </w:tblCellMar>
        </w:tblPrEx>
        <w:trPr>
          <w:trHeight w:val="397" w:hRule="exact"/>
          <w:jc w:val="center"/>
        </w:trPr>
        <w:tc>
          <w:tcPr>
            <w:tcW w:w="1918" w:type="dxa"/>
            <w:vMerge w:val="restart"/>
            <w:tcBorders>
              <w:top w:val="nil"/>
              <w:left w:val="nil"/>
              <w:bottom w:val="single" w:color="auto" w:sz="4" w:space="0"/>
              <w:right w:val="single" w:color="auto" w:sz="4" w:space="0"/>
            </w:tcBorders>
            <w:shd w:val="clear" w:color="auto" w:fill="auto"/>
            <w:vAlign w:val="center"/>
          </w:tcPr>
          <w:p w14:paraId="50681890">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建筑业</w:t>
            </w:r>
          </w:p>
        </w:tc>
        <w:tc>
          <w:tcPr>
            <w:tcW w:w="1564" w:type="dxa"/>
            <w:tcBorders>
              <w:top w:val="nil"/>
              <w:left w:val="nil"/>
              <w:bottom w:val="nil"/>
              <w:right w:val="single" w:color="auto" w:sz="4" w:space="0"/>
            </w:tcBorders>
            <w:shd w:val="clear" w:color="auto" w:fill="auto"/>
            <w:vAlign w:val="center"/>
          </w:tcPr>
          <w:p w14:paraId="1CF09DE6">
            <w:pPr>
              <w:widowControl/>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nil"/>
              <w:right w:val="single" w:color="auto" w:sz="4" w:space="0"/>
            </w:tcBorders>
            <w:shd w:val="clear" w:color="auto" w:fill="auto"/>
            <w:vAlign w:val="center"/>
          </w:tcPr>
          <w:p w14:paraId="7C375330">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nil"/>
              <w:right w:val="single" w:color="auto" w:sz="4" w:space="0"/>
            </w:tcBorders>
            <w:shd w:val="clear" w:color="auto" w:fill="auto"/>
            <w:vAlign w:val="center"/>
          </w:tcPr>
          <w:p w14:paraId="0B0ADE26">
            <w:pPr>
              <w:widowControl/>
              <w:jc w:val="center"/>
              <w:rPr>
                <w:rFonts w:ascii="宋体" w:hAnsi="宋体" w:cs="宋体"/>
                <w:color w:val="000000"/>
                <w:kern w:val="0"/>
                <w:sz w:val="18"/>
                <w:szCs w:val="18"/>
              </w:rPr>
            </w:pPr>
            <w:r>
              <w:rPr>
                <w:rFonts w:hint="eastAsia" w:ascii="宋体" w:hAnsi="宋体" w:cs="宋体"/>
                <w:color w:val="000000"/>
                <w:kern w:val="0"/>
                <w:sz w:val="18"/>
                <w:szCs w:val="18"/>
              </w:rPr>
              <w:t>Y≥80000</w:t>
            </w:r>
          </w:p>
        </w:tc>
        <w:tc>
          <w:tcPr>
            <w:tcW w:w="1701" w:type="dxa"/>
            <w:tcBorders>
              <w:top w:val="nil"/>
              <w:left w:val="nil"/>
              <w:bottom w:val="nil"/>
              <w:right w:val="single" w:color="auto" w:sz="4" w:space="0"/>
            </w:tcBorders>
            <w:shd w:val="clear" w:color="auto" w:fill="auto"/>
            <w:vAlign w:val="center"/>
          </w:tcPr>
          <w:p w14:paraId="167DF1A1">
            <w:pPr>
              <w:widowControl/>
              <w:jc w:val="center"/>
              <w:rPr>
                <w:rFonts w:ascii="宋体" w:hAnsi="宋体" w:cs="宋体"/>
                <w:color w:val="000000"/>
                <w:kern w:val="0"/>
                <w:sz w:val="18"/>
                <w:szCs w:val="18"/>
              </w:rPr>
            </w:pPr>
            <w:r>
              <w:rPr>
                <w:rFonts w:hint="eastAsia" w:ascii="宋体" w:hAnsi="宋体" w:cs="宋体"/>
                <w:color w:val="000000"/>
                <w:kern w:val="0"/>
                <w:sz w:val="18"/>
                <w:szCs w:val="18"/>
              </w:rPr>
              <w:t>6000≤Y＜80000</w:t>
            </w:r>
          </w:p>
        </w:tc>
        <w:tc>
          <w:tcPr>
            <w:tcW w:w="1426" w:type="dxa"/>
            <w:tcBorders>
              <w:top w:val="nil"/>
              <w:left w:val="nil"/>
              <w:bottom w:val="nil"/>
              <w:right w:val="single" w:color="auto" w:sz="4" w:space="0"/>
            </w:tcBorders>
            <w:shd w:val="clear" w:color="auto" w:fill="auto"/>
            <w:vAlign w:val="center"/>
          </w:tcPr>
          <w:p w14:paraId="744BA33A">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300≤Y＜6000</w:t>
            </w:r>
          </w:p>
        </w:tc>
        <w:tc>
          <w:tcPr>
            <w:tcW w:w="992" w:type="dxa"/>
            <w:tcBorders>
              <w:top w:val="nil"/>
              <w:left w:val="nil"/>
              <w:bottom w:val="nil"/>
              <w:right w:val="nil"/>
            </w:tcBorders>
            <w:shd w:val="clear" w:color="auto" w:fill="auto"/>
            <w:vAlign w:val="center"/>
          </w:tcPr>
          <w:p w14:paraId="29BC8389">
            <w:pPr>
              <w:widowControl/>
              <w:jc w:val="center"/>
              <w:rPr>
                <w:rFonts w:ascii="宋体" w:hAnsi="宋体" w:cs="宋体"/>
                <w:color w:val="000000"/>
                <w:kern w:val="0"/>
                <w:sz w:val="18"/>
                <w:szCs w:val="18"/>
              </w:rPr>
            </w:pPr>
            <w:r>
              <w:rPr>
                <w:rFonts w:hint="eastAsia" w:ascii="宋体" w:hAnsi="宋体" w:cs="宋体"/>
                <w:color w:val="000000"/>
                <w:kern w:val="0"/>
                <w:sz w:val="18"/>
                <w:szCs w:val="18"/>
              </w:rPr>
              <w:t>Y＜300</w:t>
            </w:r>
          </w:p>
        </w:tc>
      </w:tr>
      <w:tr w14:paraId="4D96C211">
        <w:tblPrEx>
          <w:tblCellMar>
            <w:top w:w="0" w:type="dxa"/>
            <w:left w:w="108" w:type="dxa"/>
            <w:bottom w:w="0" w:type="dxa"/>
            <w:right w:w="108" w:type="dxa"/>
          </w:tblCellMar>
        </w:tblPrEx>
        <w:trPr>
          <w:trHeight w:val="397" w:hRule="exact"/>
          <w:jc w:val="center"/>
        </w:trPr>
        <w:tc>
          <w:tcPr>
            <w:tcW w:w="1918" w:type="dxa"/>
            <w:vMerge w:val="continue"/>
            <w:tcBorders>
              <w:top w:val="nil"/>
              <w:left w:val="nil"/>
              <w:bottom w:val="single" w:color="auto" w:sz="4" w:space="0"/>
              <w:right w:val="single" w:color="auto" w:sz="4" w:space="0"/>
            </w:tcBorders>
            <w:vAlign w:val="center"/>
          </w:tcPr>
          <w:p w14:paraId="39402213">
            <w:pPr>
              <w:widowControl/>
              <w:jc w:val="left"/>
              <w:rPr>
                <w:rFonts w:ascii="宋体" w:hAnsi="宋体" w:cs="宋体"/>
                <w:color w:val="000000"/>
                <w:kern w:val="0"/>
                <w:sz w:val="18"/>
                <w:szCs w:val="18"/>
              </w:rPr>
            </w:pPr>
          </w:p>
        </w:tc>
        <w:tc>
          <w:tcPr>
            <w:tcW w:w="1564" w:type="dxa"/>
            <w:tcBorders>
              <w:top w:val="nil"/>
              <w:left w:val="nil"/>
              <w:bottom w:val="single" w:color="auto" w:sz="4" w:space="0"/>
              <w:right w:val="single" w:color="auto" w:sz="4" w:space="0"/>
            </w:tcBorders>
            <w:shd w:val="clear" w:color="auto" w:fill="auto"/>
            <w:vAlign w:val="center"/>
          </w:tcPr>
          <w:p w14:paraId="28E6CC27">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资产总额(Z)</w:t>
            </w:r>
          </w:p>
        </w:tc>
        <w:tc>
          <w:tcPr>
            <w:tcW w:w="709" w:type="dxa"/>
            <w:tcBorders>
              <w:top w:val="nil"/>
              <w:left w:val="nil"/>
              <w:bottom w:val="single" w:color="auto" w:sz="4" w:space="0"/>
              <w:right w:val="single" w:color="auto" w:sz="4" w:space="0"/>
            </w:tcBorders>
            <w:shd w:val="clear" w:color="auto" w:fill="auto"/>
            <w:vAlign w:val="center"/>
          </w:tcPr>
          <w:p w14:paraId="6234C746">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07868796">
            <w:pPr>
              <w:widowControl/>
              <w:jc w:val="center"/>
              <w:rPr>
                <w:rFonts w:ascii="宋体" w:hAnsi="宋体" w:cs="宋体"/>
                <w:color w:val="000000"/>
                <w:kern w:val="0"/>
                <w:sz w:val="18"/>
                <w:szCs w:val="18"/>
              </w:rPr>
            </w:pPr>
            <w:r>
              <w:rPr>
                <w:rFonts w:hint="eastAsia" w:ascii="宋体" w:hAnsi="宋体" w:cs="宋体"/>
                <w:color w:val="000000"/>
                <w:kern w:val="0"/>
                <w:sz w:val="18"/>
                <w:szCs w:val="18"/>
              </w:rPr>
              <w:t>Z≥80000</w:t>
            </w:r>
          </w:p>
        </w:tc>
        <w:tc>
          <w:tcPr>
            <w:tcW w:w="1701" w:type="dxa"/>
            <w:tcBorders>
              <w:top w:val="nil"/>
              <w:left w:val="nil"/>
              <w:bottom w:val="single" w:color="auto" w:sz="4" w:space="0"/>
              <w:right w:val="single" w:color="auto" w:sz="4" w:space="0"/>
            </w:tcBorders>
            <w:shd w:val="clear" w:color="auto" w:fill="auto"/>
            <w:vAlign w:val="center"/>
          </w:tcPr>
          <w:p w14:paraId="72CADC34">
            <w:pPr>
              <w:widowControl/>
              <w:jc w:val="center"/>
              <w:rPr>
                <w:rFonts w:ascii="宋体" w:hAnsi="宋体" w:cs="宋体"/>
                <w:color w:val="000000"/>
                <w:kern w:val="0"/>
                <w:sz w:val="18"/>
                <w:szCs w:val="18"/>
              </w:rPr>
            </w:pPr>
            <w:r>
              <w:rPr>
                <w:rFonts w:hint="eastAsia" w:ascii="宋体" w:hAnsi="宋体" w:cs="宋体"/>
                <w:color w:val="000000"/>
                <w:kern w:val="0"/>
                <w:sz w:val="18"/>
                <w:szCs w:val="18"/>
              </w:rPr>
              <w:t>5000≤Z＜80000</w:t>
            </w:r>
          </w:p>
        </w:tc>
        <w:tc>
          <w:tcPr>
            <w:tcW w:w="1426" w:type="dxa"/>
            <w:tcBorders>
              <w:top w:val="nil"/>
              <w:left w:val="nil"/>
              <w:bottom w:val="single" w:color="auto" w:sz="4" w:space="0"/>
              <w:right w:val="single" w:color="auto" w:sz="4" w:space="0"/>
            </w:tcBorders>
            <w:shd w:val="clear" w:color="auto" w:fill="auto"/>
            <w:vAlign w:val="center"/>
          </w:tcPr>
          <w:p w14:paraId="2B05D284">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300≤Z＜5000</w:t>
            </w:r>
          </w:p>
        </w:tc>
        <w:tc>
          <w:tcPr>
            <w:tcW w:w="992" w:type="dxa"/>
            <w:tcBorders>
              <w:top w:val="nil"/>
              <w:left w:val="nil"/>
              <w:bottom w:val="single" w:color="auto" w:sz="4" w:space="0"/>
              <w:right w:val="nil"/>
            </w:tcBorders>
            <w:shd w:val="clear" w:color="auto" w:fill="auto"/>
            <w:vAlign w:val="center"/>
          </w:tcPr>
          <w:p w14:paraId="504681AA">
            <w:pPr>
              <w:widowControl/>
              <w:jc w:val="center"/>
              <w:rPr>
                <w:rFonts w:ascii="宋体" w:hAnsi="宋体" w:cs="宋体"/>
                <w:color w:val="000000"/>
                <w:kern w:val="0"/>
                <w:sz w:val="18"/>
                <w:szCs w:val="18"/>
              </w:rPr>
            </w:pPr>
            <w:r>
              <w:rPr>
                <w:rFonts w:hint="eastAsia" w:ascii="宋体" w:hAnsi="宋体" w:cs="宋体"/>
                <w:color w:val="000000"/>
                <w:kern w:val="0"/>
                <w:sz w:val="18"/>
                <w:szCs w:val="18"/>
              </w:rPr>
              <w:t>Z＜300</w:t>
            </w:r>
          </w:p>
        </w:tc>
      </w:tr>
      <w:tr w14:paraId="7D7C931D">
        <w:tblPrEx>
          <w:tblCellMar>
            <w:top w:w="0" w:type="dxa"/>
            <w:left w:w="108" w:type="dxa"/>
            <w:bottom w:w="0" w:type="dxa"/>
            <w:right w:w="108" w:type="dxa"/>
          </w:tblCellMar>
        </w:tblPrEx>
        <w:trPr>
          <w:trHeight w:val="397" w:hRule="exact"/>
          <w:jc w:val="center"/>
        </w:trPr>
        <w:tc>
          <w:tcPr>
            <w:tcW w:w="1918" w:type="dxa"/>
            <w:vMerge w:val="restart"/>
            <w:tcBorders>
              <w:top w:val="nil"/>
              <w:left w:val="nil"/>
              <w:bottom w:val="single" w:color="auto" w:sz="4" w:space="0"/>
              <w:right w:val="single" w:color="auto" w:sz="4" w:space="0"/>
            </w:tcBorders>
            <w:shd w:val="clear" w:color="auto" w:fill="auto"/>
            <w:vAlign w:val="center"/>
          </w:tcPr>
          <w:p w14:paraId="7CEF65EC">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批发业</w:t>
            </w:r>
          </w:p>
        </w:tc>
        <w:tc>
          <w:tcPr>
            <w:tcW w:w="1564" w:type="dxa"/>
            <w:tcBorders>
              <w:top w:val="nil"/>
              <w:left w:val="nil"/>
              <w:bottom w:val="nil"/>
              <w:right w:val="single" w:color="auto" w:sz="4" w:space="0"/>
            </w:tcBorders>
            <w:shd w:val="clear" w:color="auto" w:fill="auto"/>
            <w:vAlign w:val="center"/>
          </w:tcPr>
          <w:p w14:paraId="684D25F9">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756F1A3A">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6DD31E3D">
            <w:pPr>
              <w:widowControl/>
              <w:jc w:val="center"/>
              <w:rPr>
                <w:rFonts w:ascii="宋体" w:hAnsi="宋体" w:cs="宋体"/>
                <w:color w:val="000000"/>
                <w:kern w:val="0"/>
                <w:sz w:val="18"/>
                <w:szCs w:val="18"/>
              </w:rPr>
            </w:pPr>
            <w:r>
              <w:rPr>
                <w:rFonts w:hint="eastAsia" w:ascii="宋体" w:hAnsi="宋体" w:cs="宋体"/>
                <w:color w:val="000000"/>
                <w:kern w:val="0"/>
                <w:sz w:val="18"/>
                <w:szCs w:val="18"/>
              </w:rPr>
              <w:t>X≥200</w:t>
            </w:r>
          </w:p>
        </w:tc>
        <w:tc>
          <w:tcPr>
            <w:tcW w:w="1701" w:type="dxa"/>
            <w:tcBorders>
              <w:top w:val="nil"/>
              <w:left w:val="nil"/>
              <w:bottom w:val="nil"/>
              <w:right w:val="single" w:color="auto" w:sz="4" w:space="0"/>
            </w:tcBorders>
            <w:shd w:val="clear" w:color="auto" w:fill="auto"/>
            <w:vAlign w:val="center"/>
          </w:tcPr>
          <w:p w14:paraId="11456543">
            <w:pPr>
              <w:widowControl/>
              <w:jc w:val="center"/>
              <w:rPr>
                <w:rFonts w:ascii="宋体" w:hAnsi="宋体" w:cs="宋体"/>
                <w:color w:val="000000"/>
                <w:kern w:val="0"/>
                <w:sz w:val="18"/>
                <w:szCs w:val="18"/>
              </w:rPr>
            </w:pPr>
            <w:r>
              <w:rPr>
                <w:rFonts w:hint="eastAsia" w:ascii="宋体" w:hAnsi="宋体" w:cs="宋体"/>
                <w:color w:val="000000"/>
                <w:kern w:val="0"/>
                <w:sz w:val="18"/>
                <w:szCs w:val="18"/>
              </w:rPr>
              <w:t>20≤X＜200</w:t>
            </w:r>
          </w:p>
        </w:tc>
        <w:tc>
          <w:tcPr>
            <w:tcW w:w="1426" w:type="dxa"/>
            <w:tcBorders>
              <w:top w:val="nil"/>
              <w:left w:val="nil"/>
              <w:bottom w:val="nil"/>
              <w:right w:val="single" w:color="auto" w:sz="4" w:space="0"/>
            </w:tcBorders>
            <w:shd w:val="clear" w:color="auto" w:fill="auto"/>
            <w:vAlign w:val="center"/>
          </w:tcPr>
          <w:p w14:paraId="7AF65AC8">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5≤X＜20</w:t>
            </w:r>
          </w:p>
        </w:tc>
        <w:tc>
          <w:tcPr>
            <w:tcW w:w="992" w:type="dxa"/>
            <w:tcBorders>
              <w:top w:val="nil"/>
              <w:left w:val="nil"/>
              <w:bottom w:val="nil"/>
              <w:right w:val="nil"/>
            </w:tcBorders>
            <w:shd w:val="clear" w:color="auto" w:fill="auto"/>
            <w:vAlign w:val="center"/>
          </w:tcPr>
          <w:p w14:paraId="1280BD8D">
            <w:pPr>
              <w:widowControl/>
              <w:jc w:val="center"/>
              <w:rPr>
                <w:rFonts w:ascii="宋体" w:hAnsi="宋体" w:cs="宋体"/>
                <w:color w:val="000000"/>
                <w:kern w:val="0"/>
                <w:sz w:val="18"/>
                <w:szCs w:val="18"/>
              </w:rPr>
            </w:pPr>
            <w:r>
              <w:rPr>
                <w:rFonts w:hint="eastAsia" w:ascii="宋体" w:hAnsi="宋体" w:cs="宋体"/>
                <w:color w:val="000000"/>
                <w:kern w:val="0"/>
                <w:sz w:val="18"/>
                <w:szCs w:val="18"/>
              </w:rPr>
              <w:t>X＜5</w:t>
            </w:r>
          </w:p>
        </w:tc>
      </w:tr>
      <w:tr w14:paraId="05061E3C">
        <w:tblPrEx>
          <w:tblCellMar>
            <w:top w:w="0" w:type="dxa"/>
            <w:left w:w="108" w:type="dxa"/>
            <w:bottom w:w="0" w:type="dxa"/>
            <w:right w:w="108" w:type="dxa"/>
          </w:tblCellMar>
        </w:tblPrEx>
        <w:trPr>
          <w:trHeight w:val="397" w:hRule="exact"/>
          <w:jc w:val="center"/>
        </w:trPr>
        <w:tc>
          <w:tcPr>
            <w:tcW w:w="1918" w:type="dxa"/>
            <w:vMerge w:val="continue"/>
            <w:tcBorders>
              <w:top w:val="nil"/>
              <w:left w:val="nil"/>
              <w:bottom w:val="single" w:color="auto" w:sz="4" w:space="0"/>
              <w:right w:val="single" w:color="auto" w:sz="4" w:space="0"/>
            </w:tcBorders>
            <w:vAlign w:val="center"/>
          </w:tcPr>
          <w:p w14:paraId="778EC814">
            <w:pPr>
              <w:widowControl/>
              <w:jc w:val="left"/>
              <w:rPr>
                <w:rFonts w:ascii="宋体" w:hAnsi="宋体" w:cs="宋体"/>
                <w:color w:val="000000"/>
                <w:kern w:val="0"/>
                <w:sz w:val="18"/>
                <w:szCs w:val="18"/>
              </w:rPr>
            </w:pPr>
          </w:p>
        </w:tc>
        <w:tc>
          <w:tcPr>
            <w:tcW w:w="1564" w:type="dxa"/>
            <w:tcBorders>
              <w:top w:val="nil"/>
              <w:left w:val="nil"/>
              <w:bottom w:val="single" w:color="auto" w:sz="4" w:space="0"/>
              <w:right w:val="single" w:color="auto" w:sz="4" w:space="0"/>
            </w:tcBorders>
            <w:shd w:val="clear" w:color="auto" w:fill="auto"/>
            <w:vAlign w:val="center"/>
          </w:tcPr>
          <w:p w14:paraId="596EAFE7">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7D553EEE">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3C50E65C">
            <w:pPr>
              <w:widowControl/>
              <w:jc w:val="center"/>
              <w:rPr>
                <w:rFonts w:ascii="宋体" w:hAnsi="宋体" w:cs="宋体"/>
                <w:color w:val="000000"/>
                <w:kern w:val="0"/>
                <w:sz w:val="18"/>
                <w:szCs w:val="18"/>
              </w:rPr>
            </w:pPr>
            <w:r>
              <w:rPr>
                <w:rFonts w:hint="eastAsia" w:ascii="宋体" w:hAnsi="宋体" w:cs="宋体"/>
                <w:color w:val="000000"/>
                <w:kern w:val="0"/>
                <w:sz w:val="18"/>
                <w:szCs w:val="18"/>
              </w:rPr>
              <w:t>Y≥40000</w:t>
            </w:r>
          </w:p>
        </w:tc>
        <w:tc>
          <w:tcPr>
            <w:tcW w:w="1701" w:type="dxa"/>
            <w:tcBorders>
              <w:top w:val="nil"/>
              <w:left w:val="nil"/>
              <w:bottom w:val="single" w:color="auto" w:sz="4" w:space="0"/>
              <w:right w:val="single" w:color="auto" w:sz="4" w:space="0"/>
            </w:tcBorders>
            <w:shd w:val="clear" w:color="auto" w:fill="auto"/>
            <w:vAlign w:val="center"/>
          </w:tcPr>
          <w:p w14:paraId="138A8D38">
            <w:pPr>
              <w:widowControl/>
              <w:jc w:val="center"/>
              <w:rPr>
                <w:rFonts w:ascii="宋体" w:hAnsi="宋体" w:cs="宋体"/>
                <w:color w:val="000000"/>
                <w:kern w:val="0"/>
                <w:sz w:val="18"/>
                <w:szCs w:val="18"/>
              </w:rPr>
            </w:pPr>
            <w:r>
              <w:rPr>
                <w:rFonts w:hint="eastAsia" w:ascii="宋体" w:hAnsi="宋体" w:cs="宋体"/>
                <w:color w:val="000000"/>
                <w:kern w:val="0"/>
                <w:sz w:val="18"/>
                <w:szCs w:val="18"/>
              </w:rPr>
              <w:t>5000≤Y＜40000</w:t>
            </w:r>
          </w:p>
        </w:tc>
        <w:tc>
          <w:tcPr>
            <w:tcW w:w="1426" w:type="dxa"/>
            <w:tcBorders>
              <w:top w:val="nil"/>
              <w:left w:val="nil"/>
              <w:bottom w:val="single" w:color="auto" w:sz="4" w:space="0"/>
              <w:right w:val="single" w:color="auto" w:sz="4" w:space="0"/>
            </w:tcBorders>
            <w:shd w:val="clear" w:color="auto" w:fill="auto"/>
            <w:vAlign w:val="center"/>
          </w:tcPr>
          <w:p w14:paraId="49C20132">
            <w:pPr>
              <w:widowControl/>
              <w:ind w:left="-1" w:leftChars="-1" w:hanging="1"/>
              <w:jc w:val="center"/>
              <w:rPr>
                <w:rFonts w:ascii="宋体" w:hAnsi="宋体" w:cs="宋体"/>
                <w:color w:val="000000"/>
                <w:kern w:val="0"/>
                <w:sz w:val="18"/>
                <w:szCs w:val="18"/>
              </w:rPr>
            </w:pPr>
            <w:r>
              <w:rPr>
                <w:rFonts w:hint="eastAsia" w:ascii="宋体" w:hAnsi="宋体" w:cs="宋体"/>
                <w:color w:val="000000"/>
                <w:kern w:val="0"/>
                <w:sz w:val="18"/>
                <w:szCs w:val="18"/>
              </w:rPr>
              <w:t>1000≤Y＜5000</w:t>
            </w:r>
          </w:p>
        </w:tc>
        <w:tc>
          <w:tcPr>
            <w:tcW w:w="992" w:type="dxa"/>
            <w:tcBorders>
              <w:top w:val="nil"/>
              <w:left w:val="nil"/>
              <w:bottom w:val="single" w:color="auto" w:sz="4" w:space="0"/>
              <w:right w:val="nil"/>
            </w:tcBorders>
            <w:shd w:val="clear" w:color="auto" w:fill="auto"/>
            <w:vAlign w:val="center"/>
          </w:tcPr>
          <w:p w14:paraId="1F24B465">
            <w:pPr>
              <w:widowControl/>
              <w:jc w:val="center"/>
              <w:rPr>
                <w:rFonts w:ascii="宋体" w:hAnsi="宋体" w:cs="宋体"/>
                <w:color w:val="000000"/>
                <w:kern w:val="0"/>
                <w:sz w:val="18"/>
                <w:szCs w:val="18"/>
              </w:rPr>
            </w:pPr>
            <w:r>
              <w:rPr>
                <w:rFonts w:hint="eastAsia" w:ascii="宋体" w:hAnsi="宋体" w:cs="宋体"/>
                <w:color w:val="000000"/>
                <w:kern w:val="0"/>
                <w:sz w:val="18"/>
                <w:szCs w:val="18"/>
              </w:rPr>
              <w:t>Y＜1000</w:t>
            </w:r>
          </w:p>
        </w:tc>
      </w:tr>
      <w:tr w14:paraId="23F5815B">
        <w:tblPrEx>
          <w:tblCellMar>
            <w:top w:w="0" w:type="dxa"/>
            <w:left w:w="108" w:type="dxa"/>
            <w:bottom w:w="0" w:type="dxa"/>
            <w:right w:w="108" w:type="dxa"/>
          </w:tblCellMar>
        </w:tblPrEx>
        <w:trPr>
          <w:trHeight w:val="397" w:hRule="exact"/>
          <w:jc w:val="center"/>
        </w:trPr>
        <w:tc>
          <w:tcPr>
            <w:tcW w:w="1918" w:type="dxa"/>
            <w:vMerge w:val="restart"/>
            <w:tcBorders>
              <w:top w:val="nil"/>
              <w:left w:val="nil"/>
              <w:bottom w:val="single" w:color="auto" w:sz="4" w:space="0"/>
              <w:right w:val="single" w:color="auto" w:sz="4" w:space="0"/>
            </w:tcBorders>
            <w:shd w:val="clear" w:color="auto" w:fill="auto"/>
            <w:vAlign w:val="center"/>
          </w:tcPr>
          <w:p w14:paraId="37498892">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零售业</w:t>
            </w:r>
          </w:p>
        </w:tc>
        <w:tc>
          <w:tcPr>
            <w:tcW w:w="1564" w:type="dxa"/>
            <w:tcBorders>
              <w:top w:val="nil"/>
              <w:left w:val="nil"/>
              <w:bottom w:val="nil"/>
              <w:right w:val="single" w:color="auto" w:sz="4" w:space="0"/>
            </w:tcBorders>
            <w:shd w:val="clear" w:color="auto" w:fill="auto"/>
            <w:vAlign w:val="center"/>
          </w:tcPr>
          <w:p w14:paraId="01B6C4A5">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387D545E">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635685F9">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tcBorders>
              <w:top w:val="nil"/>
              <w:left w:val="nil"/>
              <w:bottom w:val="nil"/>
              <w:right w:val="single" w:color="auto" w:sz="4" w:space="0"/>
            </w:tcBorders>
            <w:shd w:val="clear" w:color="auto" w:fill="auto"/>
            <w:vAlign w:val="center"/>
          </w:tcPr>
          <w:p w14:paraId="76279B29">
            <w:pPr>
              <w:widowControl/>
              <w:jc w:val="center"/>
              <w:rPr>
                <w:rFonts w:ascii="宋体" w:hAnsi="宋体" w:cs="宋体"/>
                <w:color w:val="000000"/>
                <w:kern w:val="0"/>
                <w:sz w:val="18"/>
                <w:szCs w:val="18"/>
              </w:rPr>
            </w:pPr>
            <w:r>
              <w:rPr>
                <w:rFonts w:hint="eastAsia" w:ascii="宋体" w:hAnsi="宋体" w:cs="宋体"/>
                <w:color w:val="000000"/>
                <w:kern w:val="0"/>
                <w:sz w:val="18"/>
                <w:szCs w:val="18"/>
              </w:rPr>
              <w:t>50≤X＜300</w:t>
            </w:r>
          </w:p>
        </w:tc>
        <w:tc>
          <w:tcPr>
            <w:tcW w:w="1426" w:type="dxa"/>
            <w:tcBorders>
              <w:top w:val="nil"/>
              <w:left w:val="nil"/>
              <w:bottom w:val="nil"/>
              <w:right w:val="single" w:color="auto" w:sz="4" w:space="0"/>
            </w:tcBorders>
            <w:shd w:val="clear" w:color="auto" w:fill="auto"/>
            <w:vAlign w:val="center"/>
          </w:tcPr>
          <w:p w14:paraId="189B2C14">
            <w:pPr>
              <w:widowControl/>
              <w:ind w:left="-1" w:leftChars="-1" w:hanging="1"/>
              <w:jc w:val="center"/>
              <w:rPr>
                <w:rFonts w:ascii="宋体" w:hAnsi="宋体" w:cs="宋体"/>
                <w:color w:val="000000"/>
                <w:kern w:val="0"/>
                <w:sz w:val="18"/>
                <w:szCs w:val="18"/>
              </w:rPr>
            </w:pPr>
            <w:r>
              <w:rPr>
                <w:rFonts w:hint="eastAsia" w:ascii="宋体" w:hAnsi="宋体" w:cs="宋体"/>
                <w:color w:val="000000"/>
                <w:kern w:val="0"/>
                <w:sz w:val="18"/>
                <w:szCs w:val="18"/>
              </w:rPr>
              <w:t xml:space="preserve">10≤X＜50 </w:t>
            </w:r>
          </w:p>
        </w:tc>
        <w:tc>
          <w:tcPr>
            <w:tcW w:w="992" w:type="dxa"/>
            <w:tcBorders>
              <w:top w:val="nil"/>
              <w:left w:val="nil"/>
              <w:bottom w:val="nil"/>
              <w:right w:val="nil"/>
            </w:tcBorders>
            <w:shd w:val="clear" w:color="auto" w:fill="auto"/>
            <w:vAlign w:val="center"/>
          </w:tcPr>
          <w:p w14:paraId="6B06F1FE">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14:paraId="62D65CF8">
        <w:tblPrEx>
          <w:tblCellMar>
            <w:top w:w="0" w:type="dxa"/>
            <w:left w:w="108" w:type="dxa"/>
            <w:bottom w:w="0" w:type="dxa"/>
            <w:right w:w="108" w:type="dxa"/>
          </w:tblCellMar>
        </w:tblPrEx>
        <w:trPr>
          <w:trHeight w:val="397" w:hRule="exact"/>
          <w:jc w:val="center"/>
        </w:trPr>
        <w:tc>
          <w:tcPr>
            <w:tcW w:w="1918" w:type="dxa"/>
            <w:vMerge w:val="continue"/>
            <w:tcBorders>
              <w:top w:val="nil"/>
              <w:left w:val="nil"/>
              <w:bottom w:val="single" w:color="auto" w:sz="4" w:space="0"/>
              <w:right w:val="single" w:color="auto" w:sz="4" w:space="0"/>
            </w:tcBorders>
            <w:vAlign w:val="center"/>
          </w:tcPr>
          <w:p w14:paraId="7934D80C">
            <w:pPr>
              <w:widowControl/>
              <w:jc w:val="left"/>
              <w:rPr>
                <w:rFonts w:ascii="宋体" w:hAnsi="宋体" w:cs="宋体"/>
                <w:color w:val="000000"/>
                <w:kern w:val="0"/>
                <w:sz w:val="18"/>
                <w:szCs w:val="18"/>
              </w:rPr>
            </w:pPr>
          </w:p>
        </w:tc>
        <w:tc>
          <w:tcPr>
            <w:tcW w:w="1564" w:type="dxa"/>
            <w:tcBorders>
              <w:top w:val="nil"/>
              <w:left w:val="nil"/>
              <w:bottom w:val="single" w:color="auto" w:sz="4" w:space="0"/>
              <w:right w:val="single" w:color="auto" w:sz="4" w:space="0"/>
            </w:tcBorders>
            <w:shd w:val="clear" w:color="auto" w:fill="auto"/>
            <w:vAlign w:val="center"/>
          </w:tcPr>
          <w:p w14:paraId="4D093122">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1D7B182C">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4D8F1033">
            <w:pPr>
              <w:widowControl/>
              <w:jc w:val="center"/>
              <w:rPr>
                <w:rFonts w:ascii="宋体" w:hAnsi="宋体" w:cs="宋体"/>
                <w:color w:val="000000"/>
                <w:kern w:val="0"/>
                <w:sz w:val="18"/>
                <w:szCs w:val="18"/>
              </w:rPr>
            </w:pPr>
            <w:r>
              <w:rPr>
                <w:rFonts w:hint="eastAsia" w:ascii="宋体" w:hAnsi="宋体" w:cs="宋体"/>
                <w:color w:val="000000"/>
                <w:kern w:val="0"/>
                <w:sz w:val="18"/>
                <w:szCs w:val="18"/>
              </w:rPr>
              <w:t>Y≥20000</w:t>
            </w:r>
          </w:p>
        </w:tc>
        <w:tc>
          <w:tcPr>
            <w:tcW w:w="1701" w:type="dxa"/>
            <w:tcBorders>
              <w:top w:val="nil"/>
              <w:left w:val="nil"/>
              <w:bottom w:val="single" w:color="auto" w:sz="4" w:space="0"/>
              <w:right w:val="single" w:color="auto" w:sz="4" w:space="0"/>
            </w:tcBorders>
            <w:shd w:val="clear" w:color="auto" w:fill="auto"/>
            <w:vAlign w:val="center"/>
          </w:tcPr>
          <w:p w14:paraId="1154F4E2">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500≤Y＜20000</w:t>
            </w:r>
          </w:p>
        </w:tc>
        <w:tc>
          <w:tcPr>
            <w:tcW w:w="1426" w:type="dxa"/>
            <w:tcBorders>
              <w:top w:val="nil"/>
              <w:left w:val="nil"/>
              <w:bottom w:val="single" w:color="auto" w:sz="4" w:space="0"/>
              <w:right w:val="single" w:color="auto" w:sz="4" w:space="0"/>
            </w:tcBorders>
            <w:shd w:val="clear" w:color="auto" w:fill="auto"/>
            <w:vAlign w:val="center"/>
          </w:tcPr>
          <w:p w14:paraId="758ACD3C">
            <w:pPr>
              <w:widowControl/>
              <w:ind w:left="-1" w:leftChars="-1" w:hanging="1"/>
              <w:jc w:val="center"/>
              <w:rPr>
                <w:rFonts w:ascii="宋体" w:hAnsi="宋体" w:cs="宋体"/>
                <w:color w:val="000000"/>
                <w:kern w:val="0"/>
                <w:sz w:val="18"/>
                <w:szCs w:val="18"/>
              </w:rPr>
            </w:pPr>
            <w:r>
              <w:rPr>
                <w:rFonts w:hint="eastAsia" w:ascii="宋体" w:hAnsi="宋体" w:cs="宋体"/>
                <w:color w:val="000000"/>
                <w:kern w:val="0"/>
                <w:sz w:val="18"/>
                <w:szCs w:val="18"/>
              </w:rPr>
              <w:t xml:space="preserve">100≤Y＜500 </w:t>
            </w:r>
          </w:p>
        </w:tc>
        <w:tc>
          <w:tcPr>
            <w:tcW w:w="992" w:type="dxa"/>
            <w:tcBorders>
              <w:top w:val="nil"/>
              <w:left w:val="nil"/>
              <w:bottom w:val="single" w:color="auto" w:sz="4" w:space="0"/>
              <w:right w:val="nil"/>
            </w:tcBorders>
            <w:shd w:val="clear" w:color="auto" w:fill="auto"/>
            <w:vAlign w:val="center"/>
          </w:tcPr>
          <w:p w14:paraId="0D83158F">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14:paraId="236B3134">
        <w:tblPrEx>
          <w:tblCellMar>
            <w:top w:w="0" w:type="dxa"/>
            <w:left w:w="108" w:type="dxa"/>
            <w:bottom w:w="0" w:type="dxa"/>
            <w:right w:w="108" w:type="dxa"/>
          </w:tblCellMar>
        </w:tblPrEx>
        <w:trPr>
          <w:trHeight w:val="397" w:hRule="exact"/>
          <w:jc w:val="center"/>
        </w:trPr>
        <w:tc>
          <w:tcPr>
            <w:tcW w:w="1918" w:type="dxa"/>
            <w:vMerge w:val="restart"/>
            <w:tcBorders>
              <w:top w:val="nil"/>
              <w:left w:val="nil"/>
              <w:bottom w:val="single" w:color="auto" w:sz="4" w:space="0"/>
              <w:right w:val="single" w:color="auto" w:sz="4" w:space="0"/>
            </w:tcBorders>
            <w:shd w:val="clear" w:color="auto" w:fill="auto"/>
            <w:vAlign w:val="center"/>
          </w:tcPr>
          <w:p w14:paraId="5C755EE2">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交通运输业 *</w:t>
            </w:r>
          </w:p>
        </w:tc>
        <w:tc>
          <w:tcPr>
            <w:tcW w:w="1564" w:type="dxa"/>
            <w:tcBorders>
              <w:top w:val="nil"/>
              <w:left w:val="nil"/>
              <w:bottom w:val="nil"/>
              <w:right w:val="single" w:color="auto" w:sz="4" w:space="0"/>
            </w:tcBorders>
            <w:shd w:val="clear" w:color="auto" w:fill="auto"/>
            <w:vAlign w:val="center"/>
          </w:tcPr>
          <w:p w14:paraId="101F2D44">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2B1A2A38">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0D2EF318">
            <w:pPr>
              <w:widowControl/>
              <w:jc w:val="center"/>
              <w:rPr>
                <w:rFonts w:ascii="宋体" w:hAnsi="宋体" w:cs="宋体"/>
                <w:color w:val="000000"/>
                <w:kern w:val="0"/>
                <w:sz w:val="18"/>
                <w:szCs w:val="18"/>
              </w:rPr>
            </w:pPr>
            <w:r>
              <w:rPr>
                <w:rFonts w:hint="eastAsia" w:ascii="宋体" w:hAnsi="宋体" w:cs="宋体"/>
                <w:color w:val="000000"/>
                <w:kern w:val="0"/>
                <w:sz w:val="18"/>
                <w:szCs w:val="18"/>
              </w:rPr>
              <w:t>X≥1000</w:t>
            </w:r>
          </w:p>
        </w:tc>
        <w:tc>
          <w:tcPr>
            <w:tcW w:w="1701" w:type="dxa"/>
            <w:tcBorders>
              <w:top w:val="nil"/>
              <w:left w:val="nil"/>
              <w:bottom w:val="nil"/>
              <w:right w:val="single" w:color="auto" w:sz="4" w:space="0"/>
            </w:tcBorders>
            <w:shd w:val="clear" w:color="auto" w:fill="auto"/>
            <w:vAlign w:val="center"/>
          </w:tcPr>
          <w:p w14:paraId="339EDF4D">
            <w:pPr>
              <w:widowControl/>
              <w:jc w:val="center"/>
              <w:rPr>
                <w:rFonts w:ascii="宋体" w:hAnsi="宋体" w:cs="宋体"/>
                <w:color w:val="000000"/>
                <w:kern w:val="0"/>
                <w:sz w:val="18"/>
                <w:szCs w:val="18"/>
              </w:rPr>
            </w:pPr>
            <w:r>
              <w:rPr>
                <w:rFonts w:hint="eastAsia" w:ascii="宋体" w:hAnsi="宋体" w:cs="宋体"/>
                <w:color w:val="000000"/>
                <w:kern w:val="0"/>
                <w:sz w:val="18"/>
                <w:szCs w:val="18"/>
              </w:rPr>
              <w:t>300≤X＜1000</w:t>
            </w:r>
          </w:p>
        </w:tc>
        <w:tc>
          <w:tcPr>
            <w:tcW w:w="1426" w:type="dxa"/>
            <w:tcBorders>
              <w:top w:val="nil"/>
              <w:left w:val="nil"/>
              <w:bottom w:val="nil"/>
              <w:right w:val="single" w:color="auto" w:sz="4" w:space="0"/>
            </w:tcBorders>
            <w:shd w:val="clear" w:color="auto" w:fill="auto"/>
            <w:vAlign w:val="center"/>
          </w:tcPr>
          <w:p w14:paraId="05374E6A">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20≤X＜300</w:t>
            </w:r>
          </w:p>
        </w:tc>
        <w:tc>
          <w:tcPr>
            <w:tcW w:w="992" w:type="dxa"/>
            <w:tcBorders>
              <w:top w:val="nil"/>
              <w:left w:val="nil"/>
              <w:bottom w:val="nil"/>
              <w:right w:val="nil"/>
            </w:tcBorders>
            <w:shd w:val="clear" w:color="auto" w:fill="auto"/>
            <w:vAlign w:val="center"/>
          </w:tcPr>
          <w:p w14:paraId="1F971540">
            <w:pPr>
              <w:widowControl/>
              <w:jc w:val="center"/>
              <w:rPr>
                <w:rFonts w:ascii="宋体" w:hAnsi="宋体" w:cs="宋体"/>
                <w:color w:val="000000"/>
                <w:kern w:val="0"/>
                <w:sz w:val="18"/>
                <w:szCs w:val="18"/>
              </w:rPr>
            </w:pPr>
            <w:r>
              <w:rPr>
                <w:rFonts w:hint="eastAsia" w:ascii="宋体" w:hAnsi="宋体" w:cs="宋体"/>
                <w:color w:val="000000"/>
                <w:kern w:val="0"/>
                <w:sz w:val="18"/>
                <w:szCs w:val="18"/>
              </w:rPr>
              <w:t>X＜20</w:t>
            </w:r>
          </w:p>
        </w:tc>
      </w:tr>
      <w:tr w14:paraId="0E456A47">
        <w:tblPrEx>
          <w:tblCellMar>
            <w:top w:w="0" w:type="dxa"/>
            <w:left w:w="108" w:type="dxa"/>
            <w:bottom w:w="0" w:type="dxa"/>
            <w:right w:w="108" w:type="dxa"/>
          </w:tblCellMar>
        </w:tblPrEx>
        <w:trPr>
          <w:trHeight w:val="397" w:hRule="exact"/>
          <w:jc w:val="center"/>
        </w:trPr>
        <w:tc>
          <w:tcPr>
            <w:tcW w:w="1918" w:type="dxa"/>
            <w:vMerge w:val="continue"/>
            <w:tcBorders>
              <w:top w:val="nil"/>
              <w:left w:val="nil"/>
              <w:bottom w:val="single" w:color="auto" w:sz="4" w:space="0"/>
              <w:right w:val="single" w:color="auto" w:sz="4" w:space="0"/>
            </w:tcBorders>
            <w:vAlign w:val="center"/>
          </w:tcPr>
          <w:p w14:paraId="63FCE390">
            <w:pPr>
              <w:widowControl/>
              <w:jc w:val="left"/>
              <w:rPr>
                <w:rFonts w:ascii="宋体" w:hAnsi="宋体" w:cs="宋体"/>
                <w:color w:val="000000"/>
                <w:kern w:val="0"/>
                <w:sz w:val="18"/>
                <w:szCs w:val="18"/>
              </w:rPr>
            </w:pPr>
          </w:p>
        </w:tc>
        <w:tc>
          <w:tcPr>
            <w:tcW w:w="1564" w:type="dxa"/>
            <w:tcBorders>
              <w:top w:val="nil"/>
              <w:left w:val="nil"/>
              <w:bottom w:val="single" w:color="auto" w:sz="4" w:space="0"/>
              <w:right w:val="single" w:color="auto" w:sz="4" w:space="0"/>
            </w:tcBorders>
            <w:shd w:val="clear" w:color="auto" w:fill="auto"/>
            <w:vAlign w:val="center"/>
          </w:tcPr>
          <w:p w14:paraId="5F0B0E01">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1304939C">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69755CE0">
            <w:pPr>
              <w:widowControl/>
              <w:jc w:val="center"/>
              <w:rPr>
                <w:rFonts w:ascii="宋体" w:hAnsi="宋体" w:cs="宋体"/>
                <w:color w:val="000000"/>
                <w:kern w:val="0"/>
                <w:sz w:val="18"/>
                <w:szCs w:val="18"/>
              </w:rPr>
            </w:pPr>
            <w:r>
              <w:rPr>
                <w:rFonts w:hint="eastAsia" w:ascii="宋体" w:hAnsi="宋体" w:cs="宋体"/>
                <w:color w:val="000000"/>
                <w:kern w:val="0"/>
                <w:sz w:val="18"/>
                <w:szCs w:val="18"/>
              </w:rPr>
              <w:t>Y≥30000</w:t>
            </w:r>
          </w:p>
        </w:tc>
        <w:tc>
          <w:tcPr>
            <w:tcW w:w="1701" w:type="dxa"/>
            <w:tcBorders>
              <w:top w:val="nil"/>
              <w:left w:val="nil"/>
              <w:bottom w:val="single" w:color="auto" w:sz="4" w:space="0"/>
              <w:right w:val="single" w:color="auto" w:sz="4" w:space="0"/>
            </w:tcBorders>
            <w:shd w:val="clear" w:color="auto" w:fill="auto"/>
            <w:vAlign w:val="center"/>
          </w:tcPr>
          <w:p w14:paraId="22F5937B">
            <w:pPr>
              <w:widowControl/>
              <w:jc w:val="center"/>
              <w:rPr>
                <w:rFonts w:ascii="宋体" w:hAnsi="宋体" w:cs="宋体"/>
                <w:color w:val="000000"/>
                <w:kern w:val="0"/>
                <w:sz w:val="18"/>
                <w:szCs w:val="18"/>
              </w:rPr>
            </w:pPr>
            <w:r>
              <w:rPr>
                <w:rFonts w:hint="eastAsia" w:ascii="宋体" w:hAnsi="宋体" w:cs="宋体"/>
                <w:color w:val="000000"/>
                <w:kern w:val="0"/>
                <w:sz w:val="18"/>
                <w:szCs w:val="18"/>
              </w:rPr>
              <w:t>3000≤Y＜30000</w:t>
            </w:r>
          </w:p>
        </w:tc>
        <w:tc>
          <w:tcPr>
            <w:tcW w:w="1426" w:type="dxa"/>
            <w:tcBorders>
              <w:top w:val="nil"/>
              <w:left w:val="nil"/>
              <w:bottom w:val="single" w:color="auto" w:sz="4" w:space="0"/>
              <w:right w:val="single" w:color="auto" w:sz="4" w:space="0"/>
            </w:tcBorders>
            <w:shd w:val="clear" w:color="auto" w:fill="auto"/>
            <w:vAlign w:val="center"/>
          </w:tcPr>
          <w:p w14:paraId="5302CC01">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200≤Y＜3000</w:t>
            </w:r>
          </w:p>
        </w:tc>
        <w:tc>
          <w:tcPr>
            <w:tcW w:w="992" w:type="dxa"/>
            <w:tcBorders>
              <w:top w:val="nil"/>
              <w:left w:val="nil"/>
              <w:bottom w:val="single" w:color="auto" w:sz="4" w:space="0"/>
              <w:right w:val="nil"/>
            </w:tcBorders>
            <w:shd w:val="clear" w:color="auto" w:fill="auto"/>
            <w:vAlign w:val="center"/>
          </w:tcPr>
          <w:p w14:paraId="41BBE301">
            <w:pPr>
              <w:widowControl/>
              <w:jc w:val="center"/>
              <w:rPr>
                <w:rFonts w:ascii="宋体" w:hAnsi="宋体" w:cs="宋体"/>
                <w:color w:val="000000"/>
                <w:kern w:val="0"/>
                <w:sz w:val="18"/>
                <w:szCs w:val="18"/>
              </w:rPr>
            </w:pPr>
            <w:r>
              <w:rPr>
                <w:rFonts w:hint="eastAsia" w:ascii="宋体" w:hAnsi="宋体" w:cs="宋体"/>
                <w:color w:val="000000"/>
                <w:kern w:val="0"/>
                <w:sz w:val="18"/>
                <w:szCs w:val="18"/>
              </w:rPr>
              <w:t>Y＜200</w:t>
            </w:r>
          </w:p>
        </w:tc>
      </w:tr>
      <w:tr w14:paraId="7A36820B">
        <w:tblPrEx>
          <w:tblCellMar>
            <w:top w:w="0" w:type="dxa"/>
            <w:left w:w="108" w:type="dxa"/>
            <w:bottom w:w="0" w:type="dxa"/>
            <w:right w:w="108" w:type="dxa"/>
          </w:tblCellMar>
        </w:tblPrEx>
        <w:trPr>
          <w:trHeight w:val="397" w:hRule="exact"/>
          <w:jc w:val="center"/>
        </w:trPr>
        <w:tc>
          <w:tcPr>
            <w:tcW w:w="1918" w:type="dxa"/>
            <w:vMerge w:val="restart"/>
            <w:tcBorders>
              <w:top w:val="nil"/>
              <w:left w:val="nil"/>
              <w:bottom w:val="single" w:color="auto" w:sz="4" w:space="0"/>
              <w:right w:val="single" w:color="auto" w:sz="4" w:space="0"/>
            </w:tcBorders>
            <w:shd w:val="clear" w:color="auto" w:fill="auto"/>
            <w:vAlign w:val="center"/>
          </w:tcPr>
          <w:p w14:paraId="54CD2149">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仓储业*</w:t>
            </w:r>
          </w:p>
        </w:tc>
        <w:tc>
          <w:tcPr>
            <w:tcW w:w="1564" w:type="dxa"/>
            <w:tcBorders>
              <w:top w:val="nil"/>
              <w:left w:val="nil"/>
              <w:bottom w:val="nil"/>
              <w:right w:val="single" w:color="auto" w:sz="4" w:space="0"/>
            </w:tcBorders>
            <w:shd w:val="clear" w:color="auto" w:fill="auto"/>
            <w:vAlign w:val="center"/>
          </w:tcPr>
          <w:p w14:paraId="5F86E249">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2822382A">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2C102054">
            <w:pPr>
              <w:widowControl/>
              <w:jc w:val="center"/>
              <w:rPr>
                <w:rFonts w:ascii="宋体" w:hAnsi="宋体" w:cs="宋体"/>
                <w:color w:val="000000"/>
                <w:kern w:val="0"/>
                <w:sz w:val="18"/>
                <w:szCs w:val="18"/>
              </w:rPr>
            </w:pPr>
            <w:r>
              <w:rPr>
                <w:rFonts w:hint="eastAsia" w:ascii="宋体" w:hAnsi="宋体" w:cs="宋体"/>
                <w:color w:val="000000"/>
                <w:kern w:val="0"/>
                <w:sz w:val="18"/>
                <w:szCs w:val="18"/>
              </w:rPr>
              <w:t>X≥200</w:t>
            </w:r>
          </w:p>
        </w:tc>
        <w:tc>
          <w:tcPr>
            <w:tcW w:w="1701" w:type="dxa"/>
            <w:tcBorders>
              <w:top w:val="nil"/>
              <w:left w:val="nil"/>
              <w:bottom w:val="nil"/>
              <w:right w:val="single" w:color="auto" w:sz="4" w:space="0"/>
            </w:tcBorders>
            <w:shd w:val="clear" w:color="auto" w:fill="auto"/>
            <w:vAlign w:val="center"/>
          </w:tcPr>
          <w:p w14:paraId="0E3B78FA">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100≤X＜200</w:t>
            </w:r>
          </w:p>
        </w:tc>
        <w:tc>
          <w:tcPr>
            <w:tcW w:w="1426" w:type="dxa"/>
            <w:tcBorders>
              <w:top w:val="nil"/>
              <w:left w:val="nil"/>
              <w:bottom w:val="nil"/>
              <w:right w:val="single" w:color="auto" w:sz="4" w:space="0"/>
            </w:tcBorders>
            <w:shd w:val="clear" w:color="auto" w:fill="auto"/>
            <w:vAlign w:val="center"/>
          </w:tcPr>
          <w:p w14:paraId="520B9D05">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20≤X＜100</w:t>
            </w:r>
          </w:p>
        </w:tc>
        <w:tc>
          <w:tcPr>
            <w:tcW w:w="992" w:type="dxa"/>
            <w:tcBorders>
              <w:top w:val="nil"/>
              <w:left w:val="nil"/>
              <w:bottom w:val="nil"/>
              <w:right w:val="nil"/>
            </w:tcBorders>
            <w:shd w:val="clear" w:color="auto" w:fill="auto"/>
            <w:vAlign w:val="center"/>
          </w:tcPr>
          <w:p w14:paraId="2AFC3E77">
            <w:pPr>
              <w:widowControl/>
              <w:jc w:val="center"/>
              <w:rPr>
                <w:rFonts w:ascii="宋体" w:hAnsi="宋体" w:cs="宋体"/>
                <w:color w:val="000000"/>
                <w:kern w:val="0"/>
                <w:sz w:val="18"/>
                <w:szCs w:val="18"/>
              </w:rPr>
            </w:pPr>
            <w:r>
              <w:rPr>
                <w:rFonts w:hint="eastAsia" w:ascii="宋体" w:hAnsi="宋体" w:cs="宋体"/>
                <w:color w:val="000000"/>
                <w:kern w:val="0"/>
                <w:sz w:val="18"/>
                <w:szCs w:val="18"/>
              </w:rPr>
              <w:t>X＜20</w:t>
            </w:r>
          </w:p>
        </w:tc>
      </w:tr>
      <w:tr w14:paraId="445AEBCA">
        <w:tblPrEx>
          <w:tblCellMar>
            <w:top w:w="0" w:type="dxa"/>
            <w:left w:w="108" w:type="dxa"/>
            <w:bottom w:w="0" w:type="dxa"/>
            <w:right w:w="108" w:type="dxa"/>
          </w:tblCellMar>
        </w:tblPrEx>
        <w:trPr>
          <w:trHeight w:val="397" w:hRule="exact"/>
          <w:jc w:val="center"/>
        </w:trPr>
        <w:tc>
          <w:tcPr>
            <w:tcW w:w="1918" w:type="dxa"/>
            <w:vMerge w:val="continue"/>
            <w:tcBorders>
              <w:top w:val="nil"/>
              <w:left w:val="nil"/>
              <w:bottom w:val="single" w:color="auto" w:sz="4" w:space="0"/>
              <w:right w:val="single" w:color="auto" w:sz="4" w:space="0"/>
            </w:tcBorders>
            <w:vAlign w:val="center"/>
          </w:tcPr>
          <w:p w14:paraId="3195ECF5">
            <w:pPr>
              <w:widowControl/>
              <w:jc w:val="left"/>
              <w:rPr>
                <w:rFonts w:ascii="宋体" w:hAnsi="宋体" w:cs="宋体"/>
                <w:color w:val="000000"/>
                <w:kern w:val="0"/>
                <w:sz w:val="18"/>
                <w:szCs w:val="18"/>
              </w:rPr>
            </w:pPr>
          </w:p>
        </w:tc>
        <w:tc>
          <w:tcPr>
            <w:tcW w:w="1564" w:type="dxa"/>
            <w:tcBorders>
              <w:top w:val="nil"/>
              <w:left w:val="nil"/>
              <w:bottom w:val="single" w:color="auto" w:sz="4" w:space="0"/>
              <w:right w:val="single" w:color="auto" w:sz="4" w:space="0"/>
            </w:tcBorders>
            <w:shd w:val="clear" w:color="auto" w:fill="auto"/>
            <w:vAlign w:val="center"/>
          </w:tcPr>
          <w:p w14:paraId="487F02E9">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4CBC8F72">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103CB59C">
            <w:pPr>
              <w:widowControl/>
              <w:jc w:val="center"/>
              <w:rPr>
                <w:rFonts w:ascii="宋体" w:hAnsi="宋体" w:cs="宋体"/>
                <w:color w:val="000000"/>
                <w:kern w:val="0"/>
                <w:sz w:val="18"/>
                <w:szCs w:val="18"/>
              </w:rPr>
            </w:pPr>
            <w:r>
              <w:rPr>
                <w:rFonts w:hint="eastAsia" w:ascii="宋体" w:hAnsi="宋体" w:cs="宋体"/>
                <w:color w:val="000000"/>
                <w:kern w:val="0"/>
                <w:sz w:val="18"/>
                <w:szCs w:val="18"/>
              </w:rPr>
              <w:t>Y≥30000</w:t>
            </w:r>
          </w:p>
        </w:tc>
        <w:tc>
          <w:tcPr>
            <w:tcW w:w="1701" w:type="dxa"/>
            <w:tcBorders>
              <w:top w:val="nil"/>
              <w:left w:val="nil"/>
              <w:bottom w:val="single" w:color="auto" w:sz="4" w:space="0"/>
              <w:right w:val="single" w:color="auto" w:sz="4" w:space="0"/>
            </w:tcBorders>
            <w:shd w:val="clear" w:color="auto" w:fill="auto"/>
            <w:vAlign w:val="center"/>
          </w:tcPr>
          <w:p w14:paraId="62974116">
            <w:pPr>
              <w:widowControl/>
              <w:jc w:val="center"/>
              <w:rPr>
                <w:rFonts w:ascii="宋体" w:hAnsi="宋体" w:cs="宋体"/>
                <w:color w:val="000000"/>
                <w:kern w:val="0"/>
                <w:sz w:val="18"/>
                <w:szCs w:val="18"/>
              </w:rPr>
            </w:pPr>
            <w:r>
              <w:rPr>
                <w:rFonts w:hint="eastAsia" w:ascii="宋体" w:hAnsi="宋体" w:cs="宋体"/>
                <w:color w:val="000000"/>
                <w:kern w:val="0"/>
                <w:sz w:val="18"/>
                <w:szCs w:val="18"/>
              </w:rPr>
              <w:t>1000≤Y＜30000</w:t>
            </w:r>
          </w:p>
        </w:tc>
        <w:tc>
          <w:tcPr>
            <w:tcW w:w="1426" w:type="dxa"/>
            <w:tcBorders>
              <w:top w:val="nil"/>
              <w:left w:val="nil"/>
              <w:bottom w:val="single" w:color="auto" w:sz="4" w:space="0"/>
              <w:right w:val="single" w:color="auto" w:sz="4" w:space="0"/>
            </w:tcBorders>
            <w:shd w:val="clear" w:color="auto" w:fill="auto"/>
            <w:vAlign w:val="center"/>
          </w:tcPr>
          <w:p w14:paraId="5D3AF950">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100≤Y＜1000</w:t>
            </w:r>
          </w:p>
        </w:tc>
        <w:tc>
          <w:tcPr>
            <w:tcW w:w="992" w:type="dxa"/>
            <w:tcBorders>
              <w:top w:val="nil"/>
              <w:left w:val="nil"/>
              <w:bottom w:val="single" w:color="auto" w:sz="4" w:space="0"/>
              <w:right w:val="nil"/>
            </w:tcBorders>
            <w:shd w:val="clear" w:color="auto" w:fill="auto"/>
            <w:vAlign w:val="center"/>
          </w:tcPr>
          <w:p w14:paraId="5FC0D780">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14:paraId="6D6C8D4C">
        <w:tblPrEx>
          <w:tblCellMar>
            <w:top w:w="0" w:type="dxa"/>
            <w:left w:w="108" w:type="dxa"/>
            <w:bottom w:w="0" w:type="dxa"/>
            <w:right w:w="108" w:type="dxa"/>
          </w:tblCellMar>
        </w:tblPrEx>
        <w:trPr>
          <w:trHeight w:val="397" w:hRule="exact"/>
          <w:jc w:val="center"/>
        </w:trPr>
        <w:tc>
          <w:tcPr>
            <w:tcW w:w="1918" w:type="dxa"/>
            <w:vMerge w:val="restart"/>
            <w:tcBorders>
              <w:top w:val="nil"/>
              <w:left w:val="nil"/>
              <w:bottom w:val="single" w:color="auto" w:sz="4" w:space="0"/>
              <w:right w:val="single" w:color="auto" w:sz="4" w:space="0"/>
            </w:tcBorders>
            <w:shd w:val="clear" w:color="auto" w:fill="auto"/>
            <w:vAlign w:val="center"/>
          </w:tcPr>
          <w:p w14:paraId="410CCCE3">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邮政业</w:t>
            </w:r>
          </w:p>
        </w:tc>
        <w:tc>
          <w:tcPr>
            <w:tcW w:w="1564" w:type="dxa"/>
            <w:tcBorders>
              <w:top w:val="nil"/>
              <w:left w:val="nil"/>
              <w:bottom w:val="nil"/>
              <w:right w:val="single" w:color="auto" w:sz="4" w:space="0"/>
            </w:tcBorders>
            <w:shd w:val="clear" w:color="auto" w:fill="auto"/>
            <w:vAlign w:val="center"/>
          </w:tcPr>
          <w:p w14:paraId="4CF22ECC">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3A57A97A">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5B98C9E0">
            <w:pPr>
              <w:widowControl/>
              <w:jc w:val="center"/>
              <w:rPr>
                <w:rFonts w:ascii="宋体" w:hAnsi="宋体" w:cs="宋体"/>
                <w:color w:val="000000"/>
                <w:kern w:val="0"/>
                <w:sz w:val="18"/>
                <w:szCs w:val="18"/>
              </w:rPr>
            </w:pPr>
            <w:r>
              <w:rPr>
                <w:rFonts w:hint="eastAsia" w:ascii="宋体" w:hAnsi="宋体" w:cs="宋体"/>
                <w:color w:val="000000"/>
                <w:kern w:val="0"/>
                <w:sz w:val="18"/>
                <w:szCs w:val="18"/>
              </w:rPr>
              <w:t>X≥1000</w:t>
            </w:r>
          </w:p>
        </w:tc>
        <w:tc>
          <w:tcPr>
            <w:tcW w:w="1701" w:type="dxa"/>
            <w:tcBorders>
              <w:top w:val="nil"/>
              <w:left w:val="nil"/>
              <w:bottom w:val="nil"/>
              <w:right w:val="single" w:color="auto" w:sz="4" w:space="0"/>
            </w:tcBorders>
            <w:shd w:val="clear" w:color="auto" w:fill="auto"/>
            <w:vAlign w:val="center"/>
          </w:tcPr>
          <w:p w14:paraId="292F3D3D">
            <w:pPr>
              <w:widowControl/>
              <w:jc w:val="center"/>
              <w:rPr>
                <w:rFonts w:ascii="宋体" w:hAnsi="宋体" w:cs="宋体"/>
                <w:color w:val="000000"/>
                <w:kern w:val="0"/>
                <w:sz w:val="18"/>
                <w:szCs w:val="18"/>
              </w:rPr>
            </w:pPr>
            <w:r>
              <w:rPr>
                <w:rFonts w:hint="eastAsia" w:ascii="宋体" w:hAnsi="宋体" w:cs="宋体"/>
                <w:color w:val="000000"/>
                <w:kern w:val="0"/>
                <w:sz w:val="18"/>
                <w:szCs w:val="18"/>
              </w:rPr>
              <w:t>300≤X＜1000</w:t>
            </w:r>
          </w:p>
        </w:tc>
        <w:tc>
          <w:tcPr>
            <w:tcW w:w="1426" w:type="dxa"/>
            <w:tcBorders>
              <w:top w:val="nil"/>
              <w:left w:val="nil"/>
              <w:bottom w:val="nil"/>
              <w:right w:val="single" w:color="auto" w:sz="4" w:space="0"/>
            </w:tcBorders>
            <w:shd w:val="clear" w:color="auto" w:fill="auto"/>
            <w:vAlign w:val="center"/>
          </w:tcPr>
          <w:p w14:paraId="08A8AADA">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20≤X＜300</w:t>
            </w:r>
          </w:p>
        </w:tc>
        <w:tc>
          <w:tcPr>
            <w:tcW w:w="992" w:type="dxa"/>
            <w:tcBorders>
              <w:top w:val="nil"/>
              <w:left w:val="nil"/>
              <w:bottom w:val="nil"/>
              <w:right w:val="nil"/>
            </w:tcBorders>
            <w:shd w:val="clear" w:color="auto" w:fill="auto"/>
            <w:vAlign w:val="center"/>
          </w:tcPr>
          <w:p w14:paraId="53B06F53">
            <w:pPr>
              <w:widowControl/>
              <w:jc w:val="center"/>
              <w:rPr>
                <w:rFonts w:ascii="宋体" w:hAnsi="宋体" w:cs="宋体"/>
                <w:color w:val="000000"/>
                <w:kern w:val="0"/>
                <w:sz w:val="18"/>
                <w:szCs w:val="18"/>
              </w:rPr>
            </w:pPr>
            <w:r>
              <w:rPr>
                <w:rFonts w:hint="eastAsia" w:ascii="宋体" w:hAnsi="宋体" w:cs="宋体"/>
                <w:color w:val="000000"/>
                <w:kern w:val="0"/>
                <w:sz w:val="18"/>
                <w:szCs w:val="18"/>
              </w:rPr>
              <w:t>X＜20</w:t>
            </w:r>
          </w:p>
        </w:tc>
      </w:tr>
      <w:tr w14:paraId="354C1DD3">
        <w:tblPrEx>
          <w:tblCellMar>
            <w:top w:w="0" w:type="dxa"/>
            <w:left w:w="108" w:type="dxa"/>
            <w:bottom w:w="0" w:type="dxa"/>
            <w:right w:w="108" w:type="dxa"/>
          </w:tblCellMar>
        </w:tblPrEx>
        <w:trPr>
          <w:trHeight w:val="397" w:hRule="exact"/>
          <w:jc w:val="center"/>
        </w:trPr>
        <w:tc>
          <w:tcPr>
            <w:tcW w:w="1918" w:type="dxa"/>
            <w:vMerge w:val="continue"/>
            <w:tcBorders>
              <w:top w:val="nil"/>
              <w:left w:val="nil"/>
              <w:bottom w:val="single" w:color="auto" w:sz="4" w:space="0"/>
              <w:right w:val="single" w:color="auto" w:sz="4" w:space="0"/>
            </w:tcBorders>
            <w:vAlign w:val="center"/>
          </w:tcPr>
          <w:p w14:paraId="30B63002">
            <w:pPr>
              <w:widowControl/>
              <w:jc w:val="left"/>
              <w:rPr>
                <w:rFonts w:ascii="宋体" w:hAnsi="宋体" w:cs="宋体"/>
                <w:color w:val="000000"/>
                <w:kern w:val="0"/>
                <w:sz w:val="18"/>
                <w:szCs w:val="18"/>
              </w:rPr>
            </w:pPr>
          </w:p>
        </w:tc>
        <w:tc>
          <w:tcPr>
            <w:tcW w:w="1564" w:type="dxa"/>
            <w:tcBorders>
              <w:top w:val="nil"/>
              <w:left w:val="nil"/>
              <w:bottom w:val="single" w:color="auto" w:sz="4" w:space="0"/>
              <w:right w:val="single" w:color="auto" w:sz="4" w:space="0"/>
            </w:tcBorders>
            <w:shd w:val="clear" w:color="auto" w:fill="auto"/>
            <w:vAlign w:val="center"/>
          </w:tcPr>
          <w:p w14:paraId="0CD0625B">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304303EA">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2E2A91B8">
            <w:pPr>
              <w:widowControl/>
              <w:jc w:val="center"/>
              <w:rPr>
                <w:rFonts w:ascii="宋体" w:hAnsi="宋体" w:cs="宋体"/>
                <w:color w:val="000000"/>
                <w:kern w:val="0"/>
                <w:sz w:val="18"/>
                <w:szCs w:val="18"/>
              </w:rPr>
            </w:pPr>
            <w:r>
              <w:rPr>
                <w:rFonts w:hint="eastAsia" w:ascii="宋体" w:hAnsi="宋体" w:cs="宋体"/>
                <w:color w:val="000000"/>
                <w:kern w:val="0"/>
                <w:sz w:val="18"/>
                <w:szCs w:val="18"/>
              </w:rPr>
              <w:t>Y≥30000</w:t>
            </w:r>
          </w:p>
        </w:tc>
        <w:tc>
          <w:tcPr>
            <w:tcW w:w="1701" w:type="dxa"/>
            <w:tcBorders>
              <w:top w:val="nil"/>
              <w:left w:val="nil"/>
              <w:bottom w:val="single" w:color="auto" w:sz="4" w:space="0"/>
              <w:right w:val="single" w:color="auto" w:sz="4" w:space="0"/>
            </w:tcBorders>
            <w:shd w:val="clear" w:color="auto" w:fill="auto"/>
            <w:vAlign w:val="center"/>
          </w:tcPr>
          <w:p w14:paraId="61854832">
            <w:pPr>
              <w:widowControl/>
              <w:jc w:val="center"/>
              <w:rPr>
                <w:rFonts w:ascii="宋体" w:hAnsi="宋体" w:cs="宋体"/>
                <w:color w:val="000000"/>
                <w:kern w:val="0"/>
                <w:sz w:val="18"/>
                <w:szCs w:val="18"/>
              </w:rPr>
            </w:pPr>
            <w:r>
              <w:rPr>
                <w:rFonts w:hint="eastAsia" w:ascii="宋体" w:hAnsi="宋体" w:cs="宋体"/>
                <w:color w:val="000000"/>
                <w:kern w:val="0"/>
                <w:sz w:val="18"/>
                <w:szCs w:val="18"/>
              </w:rPr>
              <w:t>2000≤Y＜30000</w:t>
            </w:r>
          </w:p>
        </w:tc>
        <w:tc>
          <w:tcPr>
            <w:tcW w:w="1426" w:type="dxa"/>
            <w:tcBorders>
              <w:top w:val="nil"/>
              <w:left w:val="nil"/>
              <w:bottom w:val="single" w:color="auto" w:sz="4" w:space="0"/>
              <w:right w:val="single" w:color="auto" w:sz="4" w:space="0"/>
            </w:tcBorders>
            <w:shd w:val="clear" w:color="auto" w:fill="auto"/>
            <w:vAlign w:val="center"/>
          </w:tcPr>
          <w:p w14:paraId="749897BE">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100≤Y＜2000</w:t>
            </w:r>
          </w:p>
        </w:tc>
        <w:tc>
          <w:tcPr>
            <w:tcW w:w="992" w:type="dxa"/>
            <w:tcBorders>
              <w:top w:val="nil"/>
              <w:left w:val="nil"/>
              <w:bottom w:val="single" w:color="auto" w:sz="4" w:space="0"/>
              <w:right w:val="nil"/>
            </w:tcBorders>
            <w:shd w:val="clear" w:color="auto" w:fill="auto"/>
            <w:vAlign w:val="center"/>
          </w:tcPr>
          <w:p w14:paraId="2AEF156E">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14:paraId="61CA4EF3">
        <w:tblPrEx>
          <w:tblCellMar>
            <w:top w:w="0" w:type="dxa"/>
            <w:left w:w="108" w:type="dxa"/>
            <w:bottom w:w="0" w:type="dxa"/>
            <w:right w:w="108" w:type="dxa"/>
          </w:tblCellMar>
        </w:tblPrEx>
        <w:trPr>
          <w:trHeight w:val="397" w:hRule="exact"/>
          <w:jc w:val="center"/>
        </w:trPr>
        <w:tc>
          <w:tcPr>
            <w:tcW w:w="1918" w:type="dxa"/>
            <w:vMerge w:val="restart"/>
            <w:tcBorders>
              <w:top w:val="nil"/>
              <w:left w:val="nil"/>
              <w:bottom w:val="single" w:color="auto" w:sz="4" w:space="0"/>
              <w:right w:val="single" w:color="auto" w:sz="4" w:space="0"/>
            </w:tcBorders>
            <w:shd w:val="clear" w:color="auto" w:fill="auto"/>
            <w:vAlign w:val="center"/>
          </w:tcPr>
          <w:p w14:paraId="2B3D8BF2">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住宿业</w:t>
            </w:r>
          </w:p>
        </w:tc>
        <w:tc>
          <w:tcPr>
            <w:tcW w:w="1564" w:type="dxa"/>
            <w:tcBorders>
              <w:top w:val="nil"/>
              <w:left w:val="nil"/>
              <w:bottom w:val="nil"/>
              <w:right w:val="single" w:color="auto" w:sz="4" w:space="0"/>
            </w:tcBorders>
            <w:shd w:val="clear" w:color="auto" w:fill="auto"/>
            <w:vAlign w:val="center"/>
          </w:tcPr>
          <w:p w14:paraId="7FF59A92">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401B8F13">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29184434">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tcBorders>
              <w:top w:val="nil"/>
              <w:left w:val="nil"/>
              <w:bottom w:val="nil"/>
              <w:right w:val="single" w:color="auto" w:sz="4" w:space="0"/>
            </w:tcBorders>
            <w:shd w:val="clear" w:color="auto" w:fill="auto"/>
            <w:vAlign w:val="center"/>
          </w:tcPr>
          <w:p w14:paraId="1A7B081B">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14:paraId="1622381F">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tcBorders>
              <w:top w:val="nil"/>
              <w:left w:val="nil"/>
              <w:bottom w:val="nil"/>
              <w:right w:val="nil"/>
            </w:tcBorders>
            <w:shd w:val="clear" w:color="auto" w:fill="auto"/>
            <w:vAlign w:val="center"/>
          </w:tcPr>
          <w:p w14:paraId="14563F15">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14:paraId="7008271C">
        <w:tblPrEx>
          <w:tblCellMar>
            <w:top w:w="0" w:type="dxa"/>
            <w:left w:w="108" w:type="dxa"/>
            <w:bottom w:w="0" w:type="dxa"/>
            <w:right w:w="108" w:type="dxa"/>
          </w:tblCellMar>
        </w:tblPrEx>
        <w:trPr>
          <w:trHeight w:val="397" w:hRule="exact"/>
          <w:jc w:val="center"/>
        </w:trPr>
        <w:tc>
          <w:tcPr>
            <w:tcW w:w="1918" w:type="dxa"/>
            <w:vMerge w:val="continue"/>
            <w:tcBorders>
              <w:top w:val="nil"/>
              <w:left w:val="nil"/>
              <w:bottom w:val="single" w:color="auto" w:sz="4" w:space="0"/>
              <w:right w:val="single" w:color="auto" w:sz="4" w:space="0"/>
            </w:tcBorders>
            <w:vAlign w:val="center"/>
          </w:tcPr>
          <w:p w14:paraId="7F8F27AD">
            <w:pPr>
              <w:widowControl/>
              <w:jc w:val="left"/>
              <w:rPr>
                <w:rFonts w:ascii="宋体" w:hAnsi="宋体" w:cs="宋体"/>
                <w:color w:val="000000"/>
                <w:kern w:val="0"/>
                <w:sz w:val="18"/>
                <w:szCs w:val="18"/>
              </w:rPr>
            </w:pPr>
          </w:p>
        </w:tc>
        <w:tc>
          <w:tcPr>
            <w:tcW w:w="1564" w:type="dxa"/>
            <w:tcBorders>
              <w:top w:val="nil"/>
              <w:left w:val="nil"/>
              <w:bottom w:val="single" w:color="auto" w:sz="4" w:space="0"/>
              <w:right w:val="single" w:color="auto" w:sz="4" w:space="0"/>
            </w:tcBorders>
            <w:shd w:val="clear" w:color="auto" w:fill="auto"/>
            <w:vAlign w:val="center"/>
          </w:tcPr>
          <w:p w14:paraId="4B200987">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649DC291">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1F7E1F07">
            <w:pPr>
              <w:widowControl/>
              <w:jc w:val="center"/>
              <w:rPr>
                <w:rFonts w:ascii="宋体" w:hAnsi="宋体" w:cs="宋体"/>
                <w:color w:val="000000"/>
                <w:kern w:val="0"/>
                <w:sz w:val="18"/>
                <w:szCs w:val="18"/>
              </w:rPr>
            </w:pPr>
            <w:r>
              <w:rPr>
                <w:rFonts w:hint="eastAsia" w:ascii="宋体" w:hAnsi="宋体" w:cs="宋体"/>
                <w:color w:val="000000"/>
                <w:kern w:val="0"/>
                <w:sz w:val="18"/>
                <w:szCs w:val="18"/>
              </w:rPr>
              <w:t>Y≥10000</w:t>
            </w:r>
          </w:p>
        </w:tc>
        <w:tc>
          <w:tcPr>
            <w:tcW w:w="1701" w:type="dxa"/>
            <w:tcBorders>
              <w:top w:val="nil"/>
              <w:left w:val="nil"/>
              <w:bottom w:val="single" w:color="auto" w:sz="4" w:space="0"/>
              <w:right w:val="single" w:color="auto" w:sz="4" w:space="0"/>
            </w:tcBorders>
            <w:shd w:val="clear" w:color="auto" w:fill="auto"/>
            <w:vAlign w:val="center"/>
          </w:tcPr>
          <w:p w14:paraId="2C8CD241">
            <w:pPr>
              <w:widowControl/>
              <w:jc w:val="center"/>
              <w:rPr>
                <w:rFonts w:ascii="宋体" w:hAnsi="宋体" w:cs="宋体"/>
                <w:color w:val="000000"/>
                <w:kern w:val="0"/>
                <w:sz w:val="18"/>
                <w:szCs w:val="18"/>
              </w:rPr>
            </w:pPr>
            <w:r>
              <w:rPr>
                <w:rFonts w:hint="eastAsia" w:ascii="宋体" w:hAnsi="宋体" w:cs="宋体"/>
                <w:color w:val="000000"/>
                <w:kern w:val="0"/>
                <w:sz w:val="18"/>
                <w:szCs w:val="18"/>
              </w:rPr>
              <w:t>2000≤Y＜10000</w:t>
            </w:r>
          </w:p>
        </w:tc>
        <w:tc>
          <w:tcPr>
            <w:tcW w:w="1426" w:type="dxa"/>
            <w:tcBorders>
              <w:top w:val="nil"/>
              <w:left w:val="nil"/>
              <w:bottom w:val="single" w:color="auto" w:sz="4" w:space="0"/>
              <w:right w:val="single" w:color="auto" w:sz="4" w:space="0"/>
            </w:tcBorders>
            <w:shd w:val="clear" w:color="auto" w:fill="auto"/>
            <w:vAlign w:val="center"/>
          </w:tcPr>
          <w:p w14:paraId="6F048C99">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100≤Y＜2000</w:t>
            </w:r>
          </w:p>
        </w:tc>
        <w:tc>
          <w:tcPr>
            <w:tcW w:w="992" w:type="dxa"/>
            <w:tcBorders>
              <w:top w:val="nil"/>
              <w:left w:val="nil"/>
              <w:bottom w:val="single" w:color="auto" w:sz="4" w:space="0"/>
              <w:right w:val="nil"/>
            </w:tcBorders>
            <w:shd w:val="clear" w:color="auto" w:fill="auto"/>
            <w:vAlign w:val="center"/>
          </w:tcPr>
          <w:p w14:paraId="22B1069D">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14:paraId="49AFD315">
        <w:tblPrEx>
          <w:tblCellMar>
            <w:top w:w="0" w:type="dxa"/>
            <w:left w:w="108" w:type="dxa"/>
            <w:bottom w:w="0" w:type="dxa"/>
            <w:right w:w="108" w:type="dxa"/>
          </w:tblCellMar>
        </w:tblPrEx>
        <w:trPr>
          <w:trHeight w:val="397" w:hRule="exact"/>
          <w:jc w:val="center"/>
        </w:trPr>
        <w:tc>
          <w:tcPr>
            <w:tcW w:w="1918" w:type="dxa"/>
            <w:vMerge w:val="restart"/>
            <w:tcBorders>
              <w:top w:val="nil"/>
              <w:left w:val="nil"/>
              <w:bottom w:val="single" w:color="auto" w:sz="4" w:space="0"/>
              <w:right w:val="single" w:color="auto" w:sz="4" w:space="0"/>
            </w:tcBorders>
            <w:shd w:val="clear" w:color="auto" w:fill="auto"/>
            <w:vAlign w:val="center"/>
          </w:tcPr>
          <w:p w14:paraId="789F8F84">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餐饮业</w:t>
            </w:r>
          </w:p>
        </w:tc>
        <w:tc>
          <w:tcPr>
            <w:tcW w:w="1564" w:type="dxa"/>
            <w:tcBorders>
              <w:top w:val="nil"/>
              <w:left w:val="nil"/>
              <w:bottom w:val="nil"/>
              <w:right w:val="single" w:color="auto" w:sz="4" w:space="0"/>
            </w:tcBorders>
            <w:shd w:val="clear" w:color="auto" w:fill="auto"/>
            <w:vAlign w:val="center"/>
          </w:tcPr>
          <w:p w14:paraId="0CE00F5A">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77E01B6E">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2E95381C">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tcBorders>
              <w:top w:val="nil"/>
              <w:left w:val="nil"/>
              <w:bottom w:val="nil"/>
              <w:right w:val="single" w:color="auto" w:sz="4" w:space="0"/>
            </w:tcBorders>
            <w:shd w:val="clear" w:color="auto" w:fill="auto"/>
            <w:vAlign w:val="center"/>
          </w:tcPr>
          <w:p w14:paraId="3F120EE4">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14:paraId="04ACDDA0">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tcBorders>
              <w:top w:val="nil"/>
              <w:left w:val="nil"/>
              <w:bottom w:val="nil"/>
              <w:right w:val="nil"/>
            </w:tcBorders>
            <w:shd w:val="clear" w:color="auto" w:fill="auto"/>
            <w:vAlign w:val="center"/>
          </w:tcPr>
          <w:p w14:paraId="46302E02">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14:paraId="15043A69">
        <w:tblPrEx>
          <w:tblCellMar>
            <w:top w:w="0" w:type="dxa"/>
            <w:left w:w="108" w:type="dxa"/>
            <w:bottom w:w="0" w:type="dxa"/>
            <w:right w:w="108" w:type="dxa"/>
          </w:tblCellMar>
        </w:tblPrEx>
        <w:trPr>
          <w:trHeight w:val="397" w:hRule="exact"/>
          <w:jc w:val="center"/>
        </w:trPr>
        <w:tc>
          <w:tcPr>
            <w:tcW w:w="1918" w:type="dxa"/>
            <w:vMerge w:val="continue"/>
            <w:tcBorders>
              <w:top w:val="nil"/>
              <w:left w:val="nil"/>
              <w:bottom w:val="single" w:color="auto" w:sz="4" w:space="0"/>
              <w:right w:val="single" w:color="auto" w:sz="4" w:space="0"/>
            </w:tcBorders>
            <w:vAlign w:val="center"/>
          </w:tcPr>
          <w:p w14:paraId="1B2E185E">
            <w:pPr>
              <w:widowControl/>
              <w:jc w:val="left"/>
              <w:rPr>
                <w:rFonts w:ascii="宋体" w:hAnsi="宋体" w:cs="宋体"/>
                <w:color w:val="000000"/>
                <w:kern w:val="0"/>
                <w:sz w:val="18"/>
                <w:szCs w:val="18"/>
              </w:rPr>
            </w:pPr>
          </w:p>
        </w:tc>
        <w:tc>
          <w:tcPr>
            <w:tcW w:w="1564" w:type="dxa"/>
            <w:tcBorders>
              <w:top w:val="nil"/>
              <w:left w:val="nil"/>
              <w:bottom w:val="single" w:color="auto" w:sz="4" w:space="0"/>
              <w:right w:val="single" w:color="auto" w:sz="4" w:space="0"/>
            </w:tcBorders>
            <w:shd w:val="clear" w:color="auto" w:fill="auto"/>
            <w:vAlign w:val="center"/>
          </w:tcPr>
          <w:p w14:paraId="4698BCA4">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678E0354">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33D582FA">
            <w:pPr>
              <w:widowControl/>
              <w:jc w:val="center"/>
              <w:rPr>
                <w:rFonts w:ascii="宋体" w:hAnsi="宋体" w:cs="宋体"/>
                <w:color w:val="000000"/>
                <w:kern w:val="0"/>
                <w:sz w:val="18"/>
                <w:szCs w:val="18"/>
              </w:rPr>
            </w:pPr>
            <w:r>
              <w:rPr>
                <w:rFonts w:hint="eastAsia" w:ascii="宋体" w:hAnsi="宋体" w:cs="宋体"/>
                <w:color w:val="000000"/>
                <w:kern w:val="0"/>
                <w:sz w:val="18"/>
                <w:szCs w:val="18"/>
              </w:rPr>
              <w:t>Y≥10000</w:t>
            </w:r>
          </w:p>
        </w:tc>
        <w:tc>
          <w:tcPr>
            <w:tcW w:w="1701" w:type="dxa"/>
            <w:tcBorders>
              <w:top w:val="nil"/>
              <w:left w:val="nil"/>
              <w:bottom w:val="single" w:color="auto" w:sz="4" w:space="0"/>
              <w:right w:val="single" w:color="auto" w:sz="4" w:space="0"/>
            </w:tcBorders>
            <w:shd w:val="clear" w:color="auto" w:fill="auto"/>
            <w:vAlign w:val="center"/>
          </w:tcPr>
          <w:p w14:paraId="730E590F">
            <w:pPr>
              <w:widowControl/>
              <w:jc w:val="center"/>
              <w:rPr>
                <w:rFonts w:ascii="宋体" w:hAnsi="宋体" w:cs="宋体"/>
                <w:color w:val="000000"/>
                <w:kern w:val="0"/>
                <w:sz w:val="18"/>
                <w:szCs w:val="18"/>
              </w:rPr>
            </w:pPr>
            <w:r>
              <w:rPr>
                <w:rFonts w:hint="eastAsia" w:ascii="宋体" w:hAnsi="宋体" w:cs="宋体"/>
                <w:color w:val="000000"/>
                <w:kern w:val="0"/>
                <w:sz w:val="18"/>
                <w:szCs w:val="18"/>
              </w:rPr>
              <w:t>2000≤Y＜10000</w:t>
            </w:r>
          </w:p>
        </w:tc>
        <w:tc>
          <w:tcPr>
            <w:tcW w:w="1426" w:type="dxa"/>
            <w:tcBorders>
              <w:top w:val="nil"/>
              <w:left w:val="nil"/>
              <w:bottom w:val="single" w:color="auto" w:sz="4" w:space="0"/>
              <w:right w:val="single" w:color="auto" w:sz="4" w:space="0"/>
            </w:tcBorders>
            <w:shd w:val="clear" w:color="auto" w:fill="auto"/>
            <w:vAlign w:val="center"/>
          </w:tcPr>
          <w:p w14:paraId="0CEC21E4">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100≤Y＜2000</w:t>
            </w:r>
          </w:p>
        </w:tc>
        <w:tc>
          <w:tcPr>
            <w:tcW w:w="992" w:type="dxa"/>
            <w:tcBorders>
              <w:top w:val="nil"/>
              <w:left w:val="nil"/>
              <w:bottom w:val="single" w:color="auto" w:sz="4" w:space="0"/>
              <w:right w:val="nil"/>
            </w:tcBorders>
            <w:shd w:val="clear" w:color="auto" w:fill="auto"/>
            <w:vAlign w:val="center"/>
          </w:tcPr>
          <w:p w14:paraId="162B4262">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14:paraId="6BEC801D">
        <w:tblPrEx>
          <w:tblCellMar>
            <w:top w:w="0" w:type="dxa"/>
            <w:left w:w="108" w:type="dxa"/>
            <w:bottom w:w="0" w:type="dxa"/>
            <w:right w:w="108" w:type="dxa"/>
          </w:tblCellMar>
        </w:tblPrEx>
        <w:trPr>
          <w:trHeight w:val="397" w:hRule="exact"/>
          <w:jc w:val="center"/>
        </w:trPr>
        <w:tc>
          <w:tcPr>
            <w:tcW w:w="1918" w:type="dxa"/>
            <w:vMerge w:val="restart"/>
            <w:tcBorders>
              <w:top w:val="nil"/>
              <w:left w:val="nil"/>
              <w:bottom w:val="single" w:color="auto" w:sz="4" w:space="0"/>
              <w:right w:val="single" w:color="auto" w:sz="4" w:space="0"/>
            </w:tcBorders>
            <w:shd w:val="clear" w:color="auto" w:fill="auto"/>
            <w:vAlign w:val="center"/>
          </w:tcPr>
          <w:p w14:paraId="5EB8B85D">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信息传输业 *</w:t>
            </w:r>
          </w:p>
        </w:tc>
        <w:tc>
          <w:tcPr>
            <w:tcW w:w="1564" w:type="dxa"/>
            <w:tcBorders>
              <w:top w:val="nil"/>
              <w:left w:val="nil"/>
              <w:bottom w:val="nil"/>
              <w:right w:val="single" w:color="auto" w:sz="4" w:space="0"/>
            </w:tcBorders>
            <w:shd w:val="clear" w:color="auto" w:fill="auto"/>
            <w:vAlign w:val="center"/>
          </w:tcPr>
          <w:p w14:paraId="20D681D4">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71EFBEF5">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1EF22C95">
            <w:pPr>
              <w:widowControl/>
              <w:jc w:val="center"/>
              <w:rPr>
                <w:rFonts w:ascii="宋体" w:hAnsi="宋体" w:cs="宋体"/>
                <w:color w:val="000000"/>
                <w:kern w:val="0"/>
                <w:sz w:val="18"/>
                <w:szCs w:val="18"/>
              </w:rPr>
            </w:pPr>
            <w:r>
              <w:rPr>
                <w:rFonts w:hint="eastAsia" w:ascii="宋体" w:hAnsi="宋体" w:cs="宋体"/>
                <w:color w:val="000000"/>
                <w:kern w:val="0"/>
                <w:sz w:val="18"/>
                <w:szCs w:val="18"/>
              </w:rPr>
              <w:t>X≥2000</w:t>
            </w:r>
          </w:p>
        </w:tc>
        <w:tc>
          <w:tcPr>
            <w:tcW w:w="1701" w:type="dxa"/>
            <w:tcBorders>
              <w:top w:val="nil"/>
              <w:left w:val="nil"/>
              <w:bottom w:val="nil"/>
              <w:right w:val="single" w:color="auto" w:sz="4" w:space="0"/>
            </w:tcBorders>
            <w:shd w:val="clear" w:color="auto" w:fill="auto"/>
            <w:vAlign w:val="center"/>
          </w:tcPr>
          <w:p w14:paraId="08F8531B">
            <w:pPr>
              <w:widowControl/>
              <w:jc w:val="center"/>
              <w:rPr>
                <w:rFonts w:ascii="宋体" w:hAnsi="宋体" w:cs="宋体"/>
                <w:color w:val="000000"/>
                <w:kern w:val="0"/>
                <w:sz w:val="18"/>
                <w:szCs w:val="18"/>
              </w:rPr>
            </w:pPr>
            <w:r>
              <w:rPr>
                <w:rFonts w:hint="eastAsia" w:ascii="宋体" w:hAnsi="宋体" w:cs="宋体"/>
                <w:color w:val="000000"/>
                <w:kern w:val="0"/>
                <w:sz w:val="18"/>
                <w:szCs w:val="18"/>
              </w:rPr>
              <w:t>100≤X＜2000</w:t>
            </w:r>
          </w:p>
        </w:tc>
        <w:tc>
          <w:tcPr>
            <w:tcW w:w="1426" w:type="dxa"/>
            <w:tcBorders>
              <w:top w:val="nil"/>
              <w:left w:val="nil"/>
              <w:bottom w:val="nil"/>
              <w:right w:val="single" w:color="auto" w:sz="4" w:space="0"/>
            </w:tcBorders>
            <w:shd w:val="clear" w:color="auto" w:fill="auto"/>
            <w:vAlign w:val="center"/>
          </w:tcPr>
          <w:p w14:paraId="3668F807">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tcBorders>
              <w:top w:val="nil"/>
              <w:left w:val="nil"/>
              <w:bottom w:val="nil"/>
              <w:right w:val="nil"/>
            </w:tcBorders>
            <w:shd w:val="clear" w:color="auto" w:fill="auto"/>
            <w:vAlign w:val="center"/>
          </w:tcPr>
          <w:p w14:paraId="14D6A543">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14:paraId="1C167BAA">
        <w:tblPrEx>
          <w:tblCellMar>
            <w:top w:w="0" w:type="dxa"/>
            <w:left w:w="108" w:type="dxa"/>
            <w:bottom w:w="0" w:type="dxa"/>
            <w:right w:w="108" w:type="dxa"/>
          </w:tblCellMar>
        </w:tblPrEx>
        <w:trPr>
          <w:trHeight w:val="397" w:hRule="exact"/>
          <w:jc w:val="center"/>
        </w:trPr>
        <w:tc>
          <w:tcPr>
            <w:tcW w:w="1918" w:type="dxa"/>
            <w:vMerge w:val="continue"/>
            <w:tcBorders>
              <w:top w:val="nil"/>
              <w:left w:val="nil"/>
              <w:bottom w:val="single" w:color="auto" w:sz="4" w:space="0"/>
              <w:right w:val="single" w:color="auto" w:sz="4" w:space="0"/>
            </w:tcBorders>
            <w:vAlign w:val="center"/>
          </w:tcPr>
          <w:p w14:paraId="649A1DB4">
            <w:pPr>
              <w:widowControl/>
              <w:jc w:val="left"/>
              <w:rPr>
                <w:rFonts w:ascii="宋体" w:hAnsi="宋体" w:cs="宋体"/>
                <w:color w:val="000000"/>
                <w:kern w:val="0"/>
                <w:sz w:val="18"/>
                <w:szCs w:val="18"/>
              </w:rPr>
            </w:pPr>
          </w:p>
        </w:tc>
        <w:tc>
          <w:tcPr>
            <w:tcW w:w="1564" w:type="dxa"/>
            <w:tcBorders>
              <w:top w:val="nil"/>
              <w:left w:val="nil"/>
              <w:bottom w:val="single" w:color="auto" w:sz="4" w:space="0"/>
              <w:right w:val="single" w:color="auto" w:sz="4" w:space="0"/>
            </w:tcBorders>
            <w:shd w:val="clear" w:color="auto" w:fill="auto"/>
            <w:vAlign w:val="center"/>
          </w:tcPr>
          <w:p w14:paraId="0CA73632">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68578344">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6DFE5BE1">
            <w:pPr>
              <w:widowControl/>
              <w:jc w:val="center"/>
              <w:rPr>
                <w:rFonts w:ascii="宋体" w:hAnsi="宋体" w:cs="宋体"/>
                <w:color w:val="000000"/>
                <w:kern w:val="0"/>
                <w:sz w:val="18"/>
                <w:szCs w:val="18"/>
              </w:rPr>
            </w:pPr>
            <w:r>
              <w:rPr>
                <w:rFonts w:hint="eastAsia" w:ascii="宋体" w:hAnsi="宋体" w:cs="宋体"/>
                <w:color w:val="000000"/>
                <w:kern w:val="0"/>
                <w:sz w:val="18"/>
                <w:szCs w:val="18"/>
              </w:rPr>
              <w:t>Y≥100000</w:t>
            </w:r>
          </w:p>
        </w:tc>
        <w:tc>
          <w:tcPr>
            <w:tcW w:w="1701" w:type="dxa"/>
            <w:tcBorders>
              <w:top w:val="nil"/>
              <w:left w:val="nil"/>
              <w:bottom w:val="single" w:color="auto" w:sz="4" w:space="0"/>
              <w:right w:val="single" w:color="auto" w:sz="4" w:space="0"/>
            </w:tcBorders>
            <w:shd w:val="clear" w:color="auto" w:fill="auto"/>
            <w:vAlign w:val="center"/>
          </w:tcPr>
          <w:p w14:paraId="50960ECC">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1000≤Y＜100000</w:t>
            </w:r>
          </w:p>
        </w:tc>
        <w:tc>
          <w:tcPr>
            <w:tcW w:w="1426" w:type="dxa"/>
            <w:tcBorders>
              <w:top w:val="nil"/>
              <w:left w:val="nil"/>
              <w:bottom w:val="single" w:color="auto" w:sz="4" w:space="0"/>
              <w:right w:val="single" w:color="auto" w:sz="4" w:space="0"/>
            </w:tcBorders>
            <w:shd w:val="clear" w:color="auto" w:fill="auto"/>
            <w:vAlign w:val="center"/>
          </w:tcPr>
          <w:p w14:paraId="213D8487">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100≤Y＜1000</w:t>
            </w:r>
          </w:p>
        </w:tc>
        <w:tc>
          <w:tcPr>
            <w:tcW w:w="992" w:type="dxa"/>
            <w:tcBorders>
              <w:top w:val="nil"/>
              <w:left w:val="nil"/>
              <w:bottom w:val="single" w:color="auto" w:sz="4" w:space="0"/>
              <w:right w:val="nil"/>
            </w:tcBorders>
            <w:shd w:val="clear" w:color="auto" w:fill="auto"/>
            <w:vAlign w:val="center"/>
          </w:tcPr>
          <w:p w14:paraId="324536DC">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14:paraId="72570CBC">
        <w:tblPrEx>
          <w:tblCellMar>
            <w:top w:w="0" w:type="dxa"/>
            <w:left w:w="108" w:type="dxa"/>
            <w:bottom w:w="0" w:type="dxa"/>
            <w:right w:w="108" w:type="dxa"/>
          </w:tblCellMar>
        </w:tblPrEx>
        <w:trPr>
          <w:trHeight w:val="340" w:hRule="exact"/>
          <w:jc w:val="center"/>
        </w:trPr>
        <w:tc>
          <w:tcPr>
            <w:tcW w:w="1918" w:type="dxa"/>
            <w:vMerge w:val="restart"/>
            <w:tcBorders>
              <w:top w:val="single" w:color="auto" w:sz="4" w:space="0"/>
              <w:left w:val="nil"/>
              <w:bottom w:val="single" w:color="auto" w:sz="4" w:space="0"/>
              <w:right w:val="single" w:color="auto" w:sz="4" w:space="0"/>
            </w:tcBorders>
            <w:shd w:val="clear" w:color="auto" w:fill="auto"/>
            <w:vAlign w:val="center"/>
          </w:tcPr>
          <w:p w14:paraId="655333C8">
            <w:pPr>
              <w:widowControl/>
              <w:spacing w:line="240" w:lineRule="exact"/>
              <w:jc w:val="left"/>
              <w:rPr>
                <w:rFonts w:ascii="宋体" w:hAnsi="宋体" w:cs="宋体"/>
                <w:color w:val="000000"/>
                <w:spacing w:val="-12"/>
                <w:kern w:val="0"/>
                <w:sz w:val="18"/>
                <w:szCs w:val="18"/>
              </w:rPr>
            </w:pPr>
            <w:r>
              <w:rPr>
                <w:rFonts w:hint="eastAsia" w:ascii="宋体" w:hAnsi="宋体" w:cs="宋体"/>
                <w:color w:val="000000"/>
                <w:spacing w:val="-12"/>
                <w:kern w:val="0"/>
                <w:sz w:val="18"/>
                <w:szCs w:val="18"/>
              </w:rPr>
              <w:t>软件和信息技术服</w:t>
            </w:r>
            <w:r>
              <w:rPr>
                <w:rFonts w:hint="eastAsia" w:ascii="宋体" w:hAnsi="宋体" w:cs="宋体"/>
                <w:color w:val="000000"/>
                <w:kern w:val="0"/>
                <w:sz w:val="18"/>
                <w:szCs w:val="18"/>
              </w:rPr>
              <w:t>务业</w:t>
            </w:r>
          </w:p>
        </w:tc>
        <w:tc>
          <w:tcPr>
            <w:tcW w:w="1564" w:type="dxa"/>
            <w:tcBorders>
              <w:top w:val="nil"/>
              <w:left w:val="nil"/>
              <w:bottom w:val="nil"/>
              <w:right w:val="single" w:color="auto" w:sz="4" w:space="0"/>
            </w:tcBorders>
            <w:shd w:val="clear" w:color="auto" w:fill="auto"/>
            <w:vAlign w:val="center"/>
          </w:tcPr>
          <w:p w14:paraId="5926E7B5">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32590C93">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45995ACD">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tcBorders>
              <w:top w:val="nil"/>
              <w:left w:val="nil"/>
              <w:bottom w:val="nil"/>
              <w:right w:val="single" w:color="auto" w:sz="4" w:space="0"/>
            </w:tcBorders>
            <w:shd w:val="clear" w:color="auto" w:fill="auto"/>
            <w:vAlign w:val="center"/>
          </w:tcPr>
          <w:p w14:paraId="7EA83DFD">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14:paraId="7766B19A">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tcBorders>
              <w:top w:val="nil"/>
              <w:left w:val="nil"/>
              <w:bottom w:val="nil"/>
              <w:right w:val="nil"/>
            </w:tcBorders>
            <w:shd w:val="clear" w:color="auto" w:fill="auto"/>
            <w:vAlign w:val="center"/>
          </w:tcPr>
          <w:p w14:paraId="22DFF0C7">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14:paraId="4D569715">
        <w:tblPrEx>
          <w:tblCellMar>
            <w:top w:w="0" w:type="dxa"/>
            <w:left w:w="108" w:type="dxa"/>
            <w:bottom w:w="0" w:type="dxa"/>
            <w:right w:w="108" w:type="dxa"/>
          </w:tblCellMar>
        </w:tblPrEx>
        <w:trPr>
          <w:trHeight w:val="340" w:hRule="exact"/>
          <w:jc w:val="center"/>
        </w:trPr>
        <w:tc>
          <w:tcPr>
            <w:tcW w:w="1918" w:type="dxa"/>
            <w:vMerge w:val="continue"/>
            <w:tcBorders>
              <w:top w:val="single" w:color="auto" w:sz="4" w:space="0"/>
              <w:left w:val="nil"/>
              <w:bottom w:val="single" w:color="auto" w:sz="4" w:space="0"/>
              <w:right w:val="single" w:color="auto" w:sz="4" w:space="0"/>
            </w:tcBorders>
            <w:vAlign w:val="center"/>
          </w:tcPr>
          <w:p w14:paraId="1BEAF0F4">
            <w:pPr>
              <w:widowControl/>
              <w:jc w:val="left"/>
              <w:rPr>
                <w:rFonts w:ascii="宋体" w:hAnsi="宋体" w:cs="宋体"/>
                <w:color w:val="000000"/>
                <w:spacing w:val="-12"/>
                <w:kern w:val="0"/>
                <w:sz w:val="18"/>
                <w:szCs w:val="18"/>
              </w:rPr>
            </w:pPr>
          </w:p>
        </w:tc>
        <w:tc>
          <w:tcPr>
            <w:tcW w:w="1564" w:type="dxa"/>
            <w:tcBorders>
              <w:top w:val="nil"/>
              <w:left w:val="nil"/>
              <w:bottom w:val="single" w:color="auto" w:sz="4" w:space="0"/>
              <w:right w:val="single" w:color="auto" w:sz="4" w:space="0"/>
            </w:tcBorders>
            <w:shd w:val="clear" w:color="auto" w:fill="auto"/>
            <w:vAlign w:val="center"/>
          </w:tcPr>
          <w:p w14:paraId="1176D7D8">
            <w:pPr>
              <w:widowControl/>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41E6C904">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5B6A4C85">
            <w:pPr>
              <w:widowControl/>
              <w:jc w:val="center"/>
              <w:rPr>
                <w:rFonts w:ascii="宋体" w:hAnsi="宋体" w:cs="宋体"/>
                <w:color w:val="000000"/>
                <w:kern w:val="0"/>
                <w:sz w:val="18"/>
                <w:szCs w:val="18"/>
              </w:rPr>
            </w:pPr>
            <w:r>
              <w:rPr>
                <w:rFonts w:hint="eastAsia" w:ascii="宋体" w:hAnsi="宋体" w:cs="宋体"/>
                <w:color w:val="000000"/>
                <w:kern w:val="0"/>
                <w:sz w:val="18"/>
                <w:szCs w:val="18"/>
              </w:rPr>
              <w:t>Y≥10000</w:t>
            </w:r>
          </w:p>
        </w:tc>
        <w:tc>
          <w:tcPr>
            <w:tcW w:w="1701" w:type="dxa"/>
            <w:tcBorders>
              <w:top w:val="nil"/>
              <w:left w:val="nil"/>
              <w:bottom w:val="single" w:color="auto" w:sz="4" w:space="0"/>
              <w:right w:val="single" w:color="auto" w:sz="4" w:space="0"/>
            </w:tcBorders>
            <w:shd w:val="clear" w:color="auto" w:fill="auto"/>
            <w:vAlign w:val="center"/>
          </w:tcPr>
          <w:p w14:paraId="0ADDB166">
            <w:pPr>
              <w:widowControl/>
              <w:jc w:val="center"/>
              <w:rPr>
                <w:rFonts w:ascii="宋体" w:hAnsi="宋体" w:cs="宋体"/>
                <w:color w:val="000000"/>
                <w:kern w:val="0"/>
                <w:sz w:val="18"/>
                <w:szCs w:val="18"/>
              </w:rPr>
            </w:pPr>
            <w:r>
              <w:rPr>
                <w:rFonts w:hint="eastAsia" w:ascii="宋体" w:hAnsi="宋体" w:cs="宋体"/>
                <w:color w:val="000000"/>
                <w:kern w:val="0"/>
                <w:sz w:val="18"/>
                <w:szCs w:val="18"/>
              </w:rPr>
              <w:t>1000≤Y＜10000</w:t>
            </w:r>
          </w:p>
        </w:tc>
        <w:tc>
          <w:tcPr>
            <w:tcW w:w="1426" w:type="dxa"/>
            <w:tcBorders>
              <w:top w:val="nil"/>
              <w:left w:val="nil"/>
              <w:bottom w:val="single" w:color="auto" w:sz="4" w:space="0"/>
              <w:right w:val="single" w:color="auto" w:sz="4" w:space="0"/>
            </w:tcBorders>
            <w:shd w:val="clear" w:color="auto" w:fill="auto"/>
            <w:vAlign w:val="center"/>
          </w:tcPr>
          <w:p w14:paraId="7B515F40">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50≤Y＜1000</w:t>
            </w:r>
          </w:p>
        </w:tc>
        <w:tc>
          <w:tcPr>
            <w:tcW w:w="992" w:type="dxa"/>
            <w:tcBorders>
              <w:top w:val="nil"/>
              <w:left w:val="nil"/>
              <w:bottom w:val="single" w:color="auto" w:sz="4" w:space="0"/>
              <w:right w:val="nil"/>
            </w:tcBorders>
            <w:shd w:val="clear" w:color="auto" w:fill="auto"/>
            <w:vAlign w:val="center"/>
          </w:tcPr>
          <w:p w14:paraId="2B7DD9A3">
            <w:pPr>
              <w:widowControl/>
              <w:jc w:val="center"/>
              <w:rPr>
                <w:rFonts w:ascii="宋体" w:hAnsi="宋体" w:cs="宋体"/>
                <w:color w:val="000000"/>
                <w:kern w:val="0"/>
                <w:sz w:val="18"/>
                <w:szCs w:val="18"/>
              </w:rPr>
            </w:pPr>
            <w:r>
              <w:rPr>
                <w:rFonts w:hint="eastAsia" w:ascii="宋体" w:hAnsi="宋体" w:cs="宋体"/>
                <w:color w:val="000000"/>
                <w:kern w:val="0"/>
                <w:sz w:val="18"/>
                <w:szCs w:val="18"/>
              </w:rPr>
              <w:t>Y＜50</w:t>
            </w:r>
          </w:p>
        </w:tc>
      </w:tr>
      <w:tr w14:paraId="326EEBE9">
        <w:tblPrEx>
          <w:tblCellMar>
            <w:top w:w="0" w:type="dxa"/>
            <w:left w:w="108" w:type="dxa"/>
            <w:bottom w:w="0" w:type="dxa"/>
            <w:right w:w="108" w:type="dxa"/>
          </w:tblCellMar>
        </w:tblPrEx>
        <w:trPr>
          <w:trHeight w:val="340" w:hRule="exact"/>
          <w:jc w:val="center"/>
        </w:trPr>
        <w:tc>
          <w:tcPr>
            <w:tcW w:w="1918" w:type="dxa"/>
            <w:vMerge w:val="restart"/>
            <w:tcBorders>
              <w:top w:val="nil"/>
              <w:left w:val="nil"/>
              <w:bottom w:val="single" w:color="auto" w:sz="4" w:space="0"/>
              <w:right w:val="single" w:color="auto" w:sz="4" w:space="0"/>
            </w:tcBorders>
            <w:shd w:val="clear" w:color="auto" w:fill="auto"/>
            <w:vAlign w:val="center"/>
          </w:tcPr>
          <w:p w14:paraId="573B7E14">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房地产开发经营</w:t>
            </w:r>
          </w:p>
        </w:tc>
        <w:tc>
          <w:tcPr>
            <w:tcW w:w="1564" w:type="dxa"/>
            <w:tcBorders>
              <w:top w:val="nil"/>
              <w:left w:val="nil"/>
              <w:bottom w:val="nil"/>
              <w:right w:val="single" w:color="auto" w:sz="4" w:space="0"/>
            </w:tcBorders>
            <w:shd w:val="clear" w:color="auto" w:fill="auto"/>
            <w:vAlign w:val="center"/>
          </w:tcPr>
          <w:p w14:paraId="6B33B0E2">
            <w:pPr>
              <w:widowControl/>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nil"/>
              <w:right w:val="single" w:color="auto" w:sz="4" w:space="0"/>
            </w:tcBorders>
            <w:shd w:val="clear" w:color="auto" w:fill="auto"/>
            <w:vAlign w:val="center"/>
          </w:tcPr>
          <w:p w14:paraId="274B79ED">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nil"/>
              <w:right w:val="single" w:color="auto" w:sz="4" w:space="0"/>
            </w:tcBorders>
            <w:shd w:val="clear" w:color="auto" w:fill="auto"/>
            <w:vAlign w:val="center"/>
          </w:tcPr>
          <w:p w14:paraId="364F87C9">
            <w:pPr>
              <w:widowControl/>
              <w:jc w:val="center"/>
              <w:rPr>
                <w:rFonts w:ascii="宋体" w:hAnsi="宋体" w:cs="宋体"/>
                <w:color w:val="000000"/>
                <w:kern w:val="0"/>
                <w:sz w:val="18"/>
                <w:szCs w:val="18"/>
              </w:rPr>
            </w:pPr>
            <w:r>
              <w:rPr>
                <w:rFonts w:hint="eastAsia" w:ascii="宋体" w:hAnsi="宋体" w:cs="宋体"/>
                <w:color w:val="000000"/>
                <w:kern w:val="0"/>
                <w:sz w:val="18"/>
                <w:szCs w:val="18"/>
              </w:rPr>
              <w:t>Y≥200000</w:t>
            </w:r>
          </w:p>
        </w:tc>
        <w:tc>
          <w:tcPr>
            <w:tcW w:w="1701" w:type="dxa"/>
            <w:tcBorders>
              <w:top w:val="nil"/>
              <w:left w:val="nil"/>
              <w:bottom w:val="nil"/>
              <w:right w:val="single" w:color="auto" w:sz="4" w:space="0"/>
            </w:tcBorders>
            <w:shd w:val="clear" w:color="auto" w:fill="auto"/>
            <w:vAlign w:val="center"/>
          </w:tcPr>
          <w:p w14:paraId="1CC95DA5">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1000≤Y＜200000</w:t>
            </w:r>
          </w:p>
        </w:tc>
        <w:tc>
          <w:tcPr>
            <w:tcW w:w="1426" w:type="dxa"/>
            <w:tcBorders>
              <w:top w:val="nil"/>
              <w:left w:val="nil"/>
              <w:bottom w:val="nil"/>
              <w:right w:val="single" w:color="auto" w:sz="4" w:space="0"/>
            </w:tcBorders>
            <w:shd w:val="clear" w:color="auto" w:fill="auto"/>
            <w:vAlign w:val="center"/>
          </w:tcPr>
          <w:p w14:paraId="747AD478">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100≤Y＜1000</w:t>
            </w:r>
          </w:p>
        </w:tc>
        <w:tc>
          <w:tcPr>
            <w:tcW w:w="992" w:type="dxa"/>
            <w:tcBorders>
              <w:top w:val="nil"/>
              <w:left w:val="nil"/>
              <w:bottom w:val="nil"/>
              <w:right w:val="nil"/>
            </w:tcBorders>
            <w:shd w:val="clear" w:color="auto" w:fill="auto"/>
            <w:vAlign w:val="center"/>
          </w:tcPr>
          <w:p w14:paraId="6F3FE664">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14:paraId="7F60F24B">
        <w:tblPrEx>
          <w:tblCellMar>
            <w:top w:w="0" w:type="dxa"/>
            <w:left w:w="108" w:type="dxa"/>
            <w:bottom w:w="0" w:type="dxa"/>
            <w:right w:w="108" w:type="dxa"/>
          </w:tblCellMar>
        </w:tblPrEx>
        <w:trPr>
          <w:trHeight w:val="340" w:hRule="exact"/>
          <w:jc w:val="center"/>
        </w:trPr>
        <w:tc>
          <w:tcPr>
            <w:tcW w:w="1918" w:type="dxa"/>
            <w:vMerge w:val="continue"/>
            <w:tcBorders>
              <w:top w:val="nil"/>
              <w:left w:val="nil"/>
              <w:bottom w:val="single" w:color="auto" w:sz="4" w:space="0"/>
              <w:right w:val="single" w:color="auto" w:sz="4" w:space="0"/>
            </w:tcBorders>
            <w:vAlign w:val="center"/>
          </w:tcPr>
          <w:p w14:paraId="1A340194">
            <w:pPr>
              <w:widowControl/>
              <w:jc w:val="left"/>
              <w:rPr>
                <w:rFonts w:ascii="宋体" w:hAnsi="宋体" w:cs="宋体"/>
                <w:color w:val="000000"/>
                <w:kern w:val="0"/>
                <w:sz w:val="18"/>
                <w:szCs w:val="18"/>
              </w:rPr>
            </w:pPr>
          </w:p>
        </w:tc>
        <w:tc>
          <w:tcPr>
            <w:tcW w:w="1564" w:type="dxa"/>
            <w:tcBorders>
              <w:top w:val="nil"/>
              <w:left w:val="nil"/>
              <w:bottom w:val="single" w:color="auto" w:sz="4" w:space="0"/>
              <w:right w:val="single" w:color="auto" w:sz="4" w:space="0"/>
            </w:tcBorders>
            <w:shd w:val="clear" w:color="auto" w:fill="auto"/>
            <w:vAlign w:val="center"/>
          </w:tcPr>
          <w:p w14:paraId="195F33D8">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资产总额(Z)</w:t>
            </w:r>
          </w:p>
        </w:tc>
        <w:tc>
          <w:tcPr>
            <w:tcW w:w="709" w:type="dxa"/>
            <w:tcBorders>
              <w:top w:val="nil"/>
              <w:left w:val="nil"/>
              <w:bottom w:val="single" w:color="auto" w:sz="4" w:space="0"/>
              <w:right w:val="single" w:color="auto" w:sz="4" w:space="0"/>
            </w:tcBorders>
            <w:shd w:val="clear" w:color="auto" w:fill="auto"/>
            <w:vAlign w:val="center"/>
          </w:tcPr>
          <w:p w14:paraId="7EFB62E7">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685238B9">
            <w:pPr>
              <w:widowControl/>
              <w:jc w:val="center"/>
              <w:rPr>
                <w:rFonts w:ascii="宋体" w:hAnsi="宋体" w:cs="宋体"/>
                <w:color w:val="000000"/>
                <w:kern w:val="0"/>
                <w:sz w:val="18"/>
                <w:szCs w:val="18"/>
              </w:rPr>
            </w:pPr>
            <w:r>
              <w:rPr>
                <w:rFonts w:hint="eastAsia" w:ascii="宋体" w:hAnsi="宋体" w:cs="宋体"/>
                <w:color w:val="000000"/>
                <w:kern w:val="0"/>
                <w:sz w:val="18"/>
                <w:szCs w:val="18"/>
              </w:rPr>
              <w:t>Z≥10000</w:t>
            </w:r>
          </w:p>
        </w:tc>
        <w:tc>
          <w:tcPr>
            <w:tcW w:w="1701" w:type="dxa"/>
            <w:tcBorders>
              <w:top w:val="nil"/>
              <w:left w:val="nil"/>
              <w:bottom w:val="single" w:color="auto" w:sz="4" w:space="0"/>
              <w:right w:val="single" w:color="auto" w:sz="4" w:space="0"/>
            </w:tcBorders>
            <w:shd w:val="clear" w:color="auto" w:fill="auto"/>
            <w:vAlign w:val="center"/>
          </w:tcPr>
          <w:p w14:paraId="6F212F65">
            <w:pPr>
              <w:widowControl/>
              <w:jc w:val="center"/>
              <w:rPr>
                <w:rFonts w:ascii="宋体" w:hAnsi="宋体" w:cs="宋体"/>
                <w:color w:val="000000"/>
                <w:kern w:val="0"/>
                <w:sz w:val="18"/>
                <w:szCs w:val="18"/>
              </w:rPr>
            </w:pPr>
            <w:r>
              <w:rPr>
                <w:rFonts w:hint="eastAsia" w:ascii="宋体" w:hAnsi="宋体" w:cs="宋体"/>
                <w:color w:val="000000"/>
                <w:kern w:val="0"/>
                <w:sz w:val="18"/>
                <w:szCs w:val="18"/>
              </w:rPr>
              <w:t>5000≤Z＜10000</w:t>
            </w:r>
          </w:p>
        </w:tc>
        <w:tc>
          <w:tcPr>
            <w:tcW w:w="1426" w:type="dxa"/>
            <w:tcBorders>
              <w:top w:val="nil"/>
              <w:left w:val="nil"/>
              <w:bottom w:val="single" w:color="auto" w:sz="4" w:space="0"/>
              <w:right w:val="single" w:color="auto" w:sz="4" w:space="0"/>
            </w:tcBorders>
            <w:shd w:val="clear" w:color="auto" w:fill="auto"/>
            <w:vAlign w:val="center"/>
          </w:tcPr>
          <w:p w14:paraId="53D88DD5">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2000≤Z＜5000   </w:t>
            </w:r>
          </w:p>
        </w:tc>
        <w:tc>
          <w:tcPr>
            <w:tcW w:w="992" w:type="dxa"/>
            <w:tcBorders>
              <w:top w:val="nil"/>
              <w:left w:val="nil"/>
              <w:bottom w:val="single" w:color="auto" w:sz="4" w:space="0"/>
              <w:right w:val="nil"/>
            </w:tcBorders>
            <w:shd w:val="clear" w:color="auto" w:fill="auto"/>
            <w:vAlign w:val="center"/>
          </w:tcPr>
          <w:p w14:paraId="3317F2A5">
            <w:pPr>
              <w:widowControl/>
              <w:jc w:val="center"/>
              <w:rPr>
                <w:rFonts w:ascii="宋体" w:hAnsi="宋体" w:cs="宋体"/>
                <w:color w:val="000000"/>
                <w:kern w:val="0"/>
                <w:sz w:val="18"/>
                <w:szCs w:val="18"/>
              </w:rPr>
            </w:pPr>
            <w:r>
              <w:rPr>
                <w:rFonts w:hint="eastAsia" w:ascii="宋体" w:hAnsi="宋体" w:cs="宋体"/>
                <w:color w:val="000000"/>
                <w:kern w:val="0"/>
                <w:sz w:val="18"/>
                <w:szCs w:val="18"/>
              </w:rPr>
              <w:t>Z＜2000</w:t>
            </w:r>
          </w:p>
        </w:tc>
      </w:tr>
      <w:tr w14:paraId="16E1D146">
        <w:tblPrEx>
          <w:tblCellMar>
            <w:top w:w="0" w:type="dxa"/>
            <w:left w:w="108" w:type="dxa"/>
            <w:bottom w:w="0" w:type="dxa"/>
            <w:right w:w="108" w:type="dxa"/>
          </w:tblCellMar>
        </w:tblPrEx>
        <w:trPr>
          <w:trHeight w:val="340" w:hRule="exact"/>
          <w:jc w:val="center"/>
        </w:trPr>
        <w:tc>
          <w:tcPr>
            <w:tcW w:w="1918" w:type="dxa"/>
            <w:vMerge w:val="restart"/>
            <w:tcBorders>
              <w:top w:val="nil"/>
              <w:left w:val="nil"/>
              <w:bottom w:val="single" w:color="auto" w:sz="4" w:space="0"/>
              <w:right w:val="single" w:color="auto" w:sz="4" w:space="0"/>
            </w:tcBorders>
            <w:shd w:val="clear" w:color="auto" w:fill="auto"/>
            <w:vAlign w:val="center"/>
          </w:tcPr>
          <w:p w14:paraId="46E26200">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物业管理</w:t>
            </w:r>
          </w:p>
        </w:tc>
        <w:tc>
          <w:tcPr>
            <w:tcW w:w="1564" w:type="dxa"/>
            <w:tcBorders>
              <w:top w:val="nil"/>
              <w:left w:val="nil"/>
              <w:bottom w:val="nil"/>
              <w:right w:val="single" w:color="auto" w:sz="4" w:space="0"/>
            </w:tcBorders>
            <w:shd w:val="clear" w:color="auto" w:fill="auto"/>
            <w:vAlign w:val="center"/>
          </w:tcPr>
          <w:p w14:paraId="2200F883">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79AAC80C">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3E9A2370">
            <w:pPr>
              <w:widowControl/>
              <w:jc w:val="center"/>
              <w:rPr>
                <w:rFonts w:ascii="宋体" w:hAnsi="宋体" w:cs="宋体"/>
                <w:color w:val="000000"/>
                <w:kern w:val="0"/>
                <w:sz w:val="18"/>
                <w:szCs w:val="18"/>
              </w:rPr>
            </w:pPr>
            <w:r>
              <w:rPr>
                <w:rFonts w:hint="eastAsia" w:ascii="宋体" w:hAnsi="宋体" w:cs="宋体"/>
                <w:color w:val="000000"/>
                <w:kern w:val="0"/>
                <w:sz w:val="18"/>
                <w:szCs w:val="18"/>
              </w:rPr>
              <w:t>X≥1000</w:t>
            </w:r>
          </w:p>
        </w:tc>
        <w:tc>
          <w:tcPr>
            <w:tcW w:w="1701" w:type="dxa"/>
            <w:tcBorders>
              <w:top w:val="nil"/>
              <w:left w:val="nil"/>
              <w:bottom w:val="nil"/>
              <w:right w:val="single" w:color="auto" w:sz="4" w:space="0"/>
            </w:tcBorders>
            <w:shd w:val="clear" w:color="auto" w:fill="auto"/>
            <w:vAlign w:val="center"/>
          </w:tcPr>
          <w:p w14:paraId="38F4F46D">
            <w:pPr>
              <w:widowControl/>
              <w:jc w:val="center"/>
              <w:rPr>
                <w:rFonts w:ascii="宋体" w:hAnsi="宋体" w:cs="宋体"/>
                <w:color w:val="000000"/>
                <w:kern w:val="0"/>
                <w:sz w:val="18"/>
                <w:szCs w:val="18"/>
              </w:rPr>
            </w:pPr>
            <w:r>
              <w:rPr>
                <w:rFonts w:hint="eastAsia" w:ascii="宋体" w:hAnsi="宋体" w:cs="宋体"/>
                <w:color w:val="000000"/>
                <w:kern w:val="0"/>
                <w:sz w:val="18"/>
                <w:szCs w:val="18"/>
              </w:rPr>
              <w:t>300≤X＜1000</w:t>
            </w:r>
          </w:p>
        </w:tc>
        <w:tc>
          <w:tcPr>
            <w:tcW w:w="1426" w:type="dxa"/>
            <w:tcBorders>
              <w:top w:val="nil"/>
              <w:left w:val="nil"/>
              <w:bottom w:val="nil"/>
              <w:right w:val="single" w:color="auto" w:sz="4" w:space="0"/>
            </w:tcBorders>
            <w:shd w:val="clear" w:color="auto" w:fill="auto"/>
            <w:vAlign w:val="center"/>
          </w:tcPr>
          <w:p w14:paraId="693A0FEC">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992" w:type="dxa"/>
            <w:tcBorders>
              <w:top w:val="nil"/>
              <w:left w:val="nil"/>
              <w:bottom w:val="nil"/>
              <w:right w:val="nil"/>
            </w:tcBorders>
            <w:shd w:val="clear" w:color="auto" w:fill="auto"/>
            <w:vAlign w:val="center"/>
          </w:tcPr>
          <w:p w14:paraId="285E2F35">
            <w:pPr>
              <w:widowControl/>
              <w:jc w:val="center"/>
              <w:rPr>
                <w:rFonts w:ascii="宋体" w:hAnsi="宋体" w:cs="宋体"/>
                <w:color w:val="000000"/>
                <w:kern w:val="0"/>
                <w:sz w:val="18"/>
                <w:szCs w:val="18"/>
              </w:rPr>
            </w:pPr>
            <w:r>
              <w:rPr>
                <w:rFonts w:hint="eastAsia" w:ascii="宋体" w:hAnsi="宋体" w:cs="宋体"/>
                <w:color w:val="000000"/>
                <w:kern w:val="0"/>
                <w:sz w:val="18"/>
                <w:szCs w:val="18"/>
              </w:rPr>
              <w:t>X＜100</w:t>
            </w:r>
          </w:p>
        </w:tc>
      </w:tr>
      <w:tr w14:paraId="2C28643A">
        <w:tblPrEx>
          <w:tblCellMar>
            <w:top w:w="0" w:type="dxa"/>
            <w:left w:w="108" w:type="dxa"/>
            <w:bottom w:w="0" w:type="dxa"/>
            <w:right w:w="108" w:type="dxa"/>
          </w:tblCellMar>
        </w:tblPrEx>
        <w:trPr>
          <w:trHeight w:val="340" w:hRule="exact"/>
          <w:jc w:val="center"/>
        </w:trPr>
        <w:tc>
          <w:tcPr>
            <w:tcW w:w="1918" w:type="dxa"/>
            <w:vMerge w:val="continue"/>
            <w:tcBorders>
              <w:top w:val="nil"/>
              <w:left w:val="nil"/>
              <w:bottom w:val="single" w:color="auto" w:sz="4" w:space="0"/>
              <w:right w:val="single" w:color="auto" w:sz="4" w:space="0"/>
            </w:tcBorders>
            <w:vAlign w:val="center"/>
          </w:tcPr>
          <w:p w14:paraId="7D2FF58F">
            <w:pPr>
              <w:widowControl/>
              <w:jc w:val="left"/>
              <w:rPr>
                <w:rFonts w:ascii="宋体" w:hAnsi="宋体" w:cs="宋体"/>
                <w:color w:val="000000"/>
                <w:kern w:val="0"/>
                <w:sz w:val="18"/>
                <w:szCs w:val="18"/>
              </w:rPr>
            </w:pPr>
          </w:p>
        </w:tc>
        <w:tc>
          <w:tcPr>
            <w:tcW w:w="1564" w:type="dxa"/>
            <w:tcBorders>
              <w:top w:val="nil"/>
              <w:left w:val="nil"/>
              <w:bottom w:val="single" w:color="auto" w:sz="4" w:space="0"/>
              <w:right w:val="single" w:color="auto" w:sz="4" w:space="0"/>
            </w:tcBorders>
            <w:shd w:val="clear" w:color="auto" w:fill="auto"/>
            <w:vAlign w:val="center"/>
          </w:tcPr>
          <w:p w14:paraId="6D47BF72">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51C40B87">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12EA252C">
            <w:pPr>
              <w:widowControl/>
              <w:jc w:val="center"/>
              <w:rPr>
                <w:rFonts w:ascii="宋体" w:hAnsi="宋体" w:cs="宋体"/>
                <w:color w:val="000000"/>
                <w:kern w:val="0"/>
                <w:sz w:val="18"/>
                <w:szCs w:val="18"/>
              </w:rPr>
            </w:pPr>
            <w:r>
              <w:rPr>
                <w:rFonts w:hint="eastAsia" w:ascii="宋体" w:hAnsi="宋体" w:cs="宋体"/>
                <w:color w:val="000000"/>
                <w:kern w:val="0"/>
                <w:sz w:val="18"/>
                <w:szCs w:val="18"/>
              </w:rPr>
              <w:t>Y≥5000</w:t>
            </w:r>
          </w:p>
        </w:tc>
        <w:tc>
          <w:tcPr>
            <w:tcW w:w="1701" w:type="dxa"/>
            <w:tcBorders>
              <w:top w:val="nil"/>
              <w:left w:val="nil"/>
              <w:bottom w:val="single" w:color="auto" w:sz="4" w:space="0"/>
              <w:right w:val="single" w:color="auto" w:sz="4" w:space="0"/>
            </w:tcBorders>
            <w:shd w:val="clear" w:color="auto" w:fill="auto"/>
            <w:vAlign w:val="center"/>
          </w:tcPr>
          <w:p w14:paraId="4922970F">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1000≤Y＜5000 </w:t>
            </w:r>
          </w:p>
        </w:tc>
        <w:tc>
          <w:tcPr>
            <w:tcW w:w="1426" w:type="dxa"/>
            <w:tcBorders>
              <w:top w:val="nil"/>
              <w:left w:val="nil"/>
              <w:bottom w:val="single" w:color="auto" w:sz="4" w:space="0"/>
              <w:right w:val="single" w:color="auto" w:sz="4" w:space="0"/>
            </w:tcBorders>
            <w:shd w:val="clear" w:color="auto" w:fill="auto"/>
            <w:vAlign w:val="center"/>
          </w:tcPr>
          <w:p w14:paraId="735F7CD8">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500≤Y＜1000</w:t>
            </w:r>
          </w:p>
        </w:tc>
        <w:tc>
          <w:tcPr>
            <w:tcW w:w="992" w:type="dxa"/>
            <w:tcBorders>
              <w:top w:val="nil"/>
              <w:left w:val="nil"/>
              <w:bottom w:val="single" w:color="auto" w:sz="4" w:space="0"/>
              <w:right w:val="nil"/>
            </w:tcBorders>
            <w:shd w:val="clear" w:color="auto" w:fill="auto"/>
            <w:vAlign w:val="center"/>
          </w:tcPr>
          <w:p w14:paraId="5491852B">
            <w:pPr>
              <w:widowControl/>
              <w:jc w:val="center"/>
              <w:rPr>
                <w:rFonts w:ascii="宋体" w:hAnsi="宋体" w:cs="宋体"/>
                <w:color w:val="000000"/>
                <w:kern w:val="0"/>
                <w:sz w:val="18"/>
                <w:szCs w:val="18"/>
              </w:rPr>
            </w:pPr>
            <w:r>
              <w:rPr>
                <w:rFonts w:hint="eastAsia" w:ascii="宋体" w:hAnsi="宋体" w:cs="宋体"/>
                <w:color w:val="000000"/>
                <w:kern w:val="0"/>
                <w:sz w:val="18"/>
                <w:szCs w:val="18"/>
              </w:rPr>
              <w:t>Y＜500</w:t>
            </w:r>
          </w:p>
        </w:tc>
      </w:tr>
      <w:tr w14:paraId="1C719842">
        <w:tblPrEx>
          <w:tblCellMar>
            <w:top w:w="0" w:type="dxa"/>
            <w:left w:w="108" w:type="dxa"/>
            <w:bottom w:w="0" w:type="dxa"/>
            <w:right w:w="108" w:type="dxa"/>
          </w:tblCellMar>
        </w:tblPrEx>
        <w:trPr>
          <w:trHeight w:val="340" w:hRule="exact"/>
          <w:jc w:val="center"/>
        </w:trPr>
        <w:tc>
          <w:tcPr>
            <w:tcW w:w="1918" w:type="dxa"/>
            <w:vMerge w:val="restart"/>
            <w:tcBorders>
              <w:top w:val="nil"/>
              <w:left w:val="nil"/>
              <w:bottom w:val="single" w:color="auto" w:sz="4" w:space="0"/>
              <w:right w:val="single" w:color="auto" w:sz="4" w:space="0"/>
            </w:tcBorders>
            <w:shd w:val="clear" w:color="auto" w:fill="auto"/>
            <w:vAlign w:val="center"/>
          </w:tcPr>
          <w:p w14:paraId="0529B35D">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租赁和商务服务业</w:t>
            </w:r>
          </w:p>
        </w:tc>
        <w:tc>
          <w:tcPr>
            <w:tcW w:w="1564" w:type="dxa"/>
            <w:tcBorders>
              <w:top w:val="nil"/>
              <w:left w:val="nil"/>
              <w:bottom w:val="nil"/>
              <w:right w:val="single" w:color="auto" w:sz="4" w:space="0"/>
            </w:tcBorders>
            <w:shd w:val="clear" w:color="auto" w:fill="auto"/>
            <w:vAlign w:val="center"/>
          </w:tcPr>
          <w:p w14:paraId="5F372161">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1C3EC610">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14:paraId="3C0F641A">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tcBorders>
              <w:top w:val="nil"/>
              <w:left w:val="nil"/>
              <w:bottom w:val="nil"/>
              <w:right w:val="single" w:color="auto" w:sz="4" w:space="0"/>
            </w:tcBorders>
            <w:shd w:val="clear" w:color="auto" w:fill="auto"/>
            <w:vAlign w:val="center"/>
          </w:tcPr>
          <w:p w14:paraId="3AF52611">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14:paraId="002000B2">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tcBorders>
              <w:top w:val="nil"/>
              <w:left w:val="nil"/>
              <w:bottom w:val="nil"/>
              <w:right w:val="nil"/>
            </w:tcBorders>
            <w:shd w:val="clear" w:color="auto" w:fill="auto"/>
            <w:vAlign w:val="center"/>
          </w:tcPr>
          <w:p w14:paraId="5814E020">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14:paraId="6BE31920">
        <w:tblPrEx>
          <w:tblCellMar>
            <w:top w:w="0" w:type="dxa"/>
            <w:left w:w="108" w:type="dxa"/>
            <w:bottom w:w="0" w:type="dxa"/>
            <w:right w:w="108" w:type="dxa"/>
          </w:tblCellMar>
        </w:tblPrEx>
        <w:trPr>
          <w:trHeight w:val="340" w:hRule="exact"/>
          <w:jc w:val="center"/>
        </w:trPr>
        <w:tc>
          <w:tcPr>
            <w:tcW w:w="1918" w:type="dxa"/>
            <w:vMerge w:val="continue"/>
            <w:tcBorders>
              <w:top w:val="nil"/>
              <w:left w:val="nil"/>
              <w:bottom w:val="single" w:color="auto" w:sz="4" w:space="0"/>
              <w:right w:val="single" w:color="auto" w:sz="4" w:space="0"/>
            </w:tcBorders>
            <w:vAlign w:val="center"/>
          </w:tcPr>
          <w:p w14:paraId="154BB7F8">
            <w:pPr>
              <w:widowControl/>
              <w:jc w:val="left"/>
              <w:rPr>
                <w:rFonts w:ascii="宋体" w:hAnsi="宋体" w:cs="宋体"/>
                <w:color w:val="000000"/>
                <w:kern w:val="0"/>
                <w:sz w:val="18"/>
                <w:szCs w:val="18"/>
              </w:rPr>
            </w:pPr>
          </w:p>
        </w:tc>
        <w:tc>
          <w:tcPr>
            <w:tcW w:w="1564" w:type="dxa"/>
            <w:tcBorders>
              <w:top w:val="nil"/>
              <w:left w:val="nil"/>
              <w:bottom w:val="single" w:color="auto" w:sz="4" w:space="0"/>
              <w:right w:val="single" w:color="auto" w:sz="4" w:space="0"/>
            </w:tcBorders>
            <w:shd w:val="clear" w:color="auto" w:fill="auto"/>
            <w:vAlign w:val="center"/>
          </w:tcPr>
          <w:p w14:paraId="33F57623">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资产总额(Z)</w:t>
            </w:r>
          </w:p>
        </w:tc>
        <w:tc>
          <w:tcPr>
            <w:tcW w:w="709" w:type="dxa"/>
            <w:tcBorders>
              <w:top w:val="nil"/>
              <w:left w:val="nil"/>
              <w:bottom w:val="single" w:color="auto" w:sz="4" w:space="0"/>
              <w:right w:val="single" w:color="auto" w:sz="4" w:space="0"/>
            </w:tcBorders>
            <w:shd w:val="clear" w:color="auto" w:fill="auto"/>
            <w:vAlign w:val="center"/>
          </w:tcPr>
          <w:p w14:paraId="4055031D">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78136A35">
            <w:pPr>
              <w:widowControl/>
              <w:jc w:val="center"/>
              <w:rPr>
                <w:rFonts w:ascii="宋体" w:hAnsi="宋体" w:cs="宋体"/>
                <w:color w:val="000000"/>
                <w:kern w:val="0"/>
                <w:sz w:val="18"/>
                <w:szCs w:val="18"/>
              </w:rPr>
            </w:pPr>
            <w:r>
              <w:rPr>
                <w:rFonts w:hint="eastAsia" w:ascii="宋体" w:hAnsi="宋体" w:cs="宋体"/>
                <w:color w:val="000000"/>
                <w:kern w:val="0"/>
                <w:sz w:val="18"/>
                <w:szCs w:val="18"/>
              </w:rPr>
              <w:t>Z≥120000</w:t>
            </w:r>
          </w:p>
        </w:tc>
        <w:tc>
          <w:tcPr>
            <w:tcW w:w="1701" w:type="dxa"/>
            <w:tcBorders>
              <w:top w:val="nil"/>
              <w:left w:val="nil"/>
              <w:bottom w:val="single" w:color="auto" w:sz="4" w:space="0"/>
              <w:right w:val="single" w:color="auto" w:sz="4" w:space="0"/>
            </w:tcBorders>
            <w:shd w:val="clear" w:color="auto" w:fill="auto"/>
            <w:vAlign w:val="center"/>
          </w:tcPr>
          <w:p w14:paraId="6CC7CC68">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8000≤Z＜120000</w:t>
            </w:r>
          </w:p>
        </w:tc>
        <w:tc>
          <w:tcPr>
            <w:tcW w:w="1426" w:type="dxa"/>
            <w:tcBorders>
              <w:top w:val="nil"/>
              <w:left w:val="nil"/>
              <w:bottom w:val="single" w:color="auto" w:sz="4" w:space="0"/>
              <w:right w:val="single" w:color="auto" w:sz="4" w:space="0"/>
            </w:tcBorders>
            <w:shd w:val="clear" w:color="auto" w:fill="auto"/>
            <w:vAlign w:val="center"/>
          </w:tcPr>
          <w:p w14:paraId="217A29CD">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100≤Z＜8000</w:t>
            </w:r>
          </w:p>
        </w:tc>
        <w:tc>
          <w:tcPr>
            <w:tcW w:w="992" w:type="dxa"/>
            <w:tcBorders>
              <w:top w:val="nil"/>
              <w:left w:val="nil"/>
              <w:bottom w:val="single" w:color="auto" w:sz="4" w:space="0"/>
              <w:right w:val="nil"/>
            </w:tcBorders>
            <w:shd w:val="clear" w:color="auto" w:fill="auto"/>
            <w:vAlign w:val="center"/>
          </w:tcPr>
          <w:p w14:paraId="6DA59927">
            <w:pPr>
              <w:widowControl/>
              <w:jc w:val="center"/>
              <w:rPr>
                <w:rFonts w:ascii="宋体" w:hAnsi="宋体" w:cs="宋体"/>
                <w:color w:val="000000"/>
                <w:kern w:val="0"/>
                <w:sz w:val="18"/>
                <w:szCs w:val="18"/>
              </w:rPr>
            </w:pPr>
            <w:r>
              <w:rPr>
                <w:rFonts w:hint="eastAsia" w:ascii="宋体" w:hAnsi="宋体" w:cs="宋体"/>
                <w:color w:val="000000"/>
                <w:kern w:val="0"/>
                <w:sz w:val="18"/>
                <w:szCs w:val="18"/>
              </w:rPr>
              <w:t>Z＜100</w:t>
            </w:r>
          </w:p>
        </w:tc>
      </w:tr>
      <w:tr w14:paraId="5A9BD4D7">
        <w:tblPrEx>
          <w:tblCellMar>
            <w:top w:w="0" w:type="dxa"/>
            <w:left w:w="108" w:type="dxa"/>
            <w:bottom w:w="0" w:type="dxa"/>
            <w:right w:w="108" w:type="dxa"/>
          </w:tblCellMar>
        </w:tblPrEx>
        <w:trPr>
          <w:trHeight w:val="397" w:hRule="exact"/>
          <w:jc w:val="center"/>
        </w:trPr>
        <w:tc>
          <w:tcPr>
            <w:tcW w:w="1918" w:type="dxa"/>
            <w:tcBorders>
              <w:top w:val="nil"/>
              <w:left w:val="nil"/>
              <w:bottom w:val="single" w:color="auto" w:sz="4" w:space="0"/>
              <w:right w:val="single" w:color="auto" w:sz="4" w:space="0"/>
            </w:tcBorders>
            <w:shd w:val="clear" w:color="auto" w:fill="auto"/>
            <w:vAlign w:val="center"/>
          </w:tcPr>
          <w:p w14:paraId="621965EE">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其他未列明行业 *</w:t>
            </w:r>
          </w:p>
        </w:tc>
        <w:tc>
          <w:tcPr>
            <w:tcW w:w="1564" w:type="dxa"/>
            <w:tcBorders>
              <w:top w:val="nil"/>
              <w:left w:val="nil"/>
              <w:bottom w:val="single" w:color="auto" w:sz="4" w:space="0"/>
              <w:right w:val="single" w:color="auto" w:sz="4" w:space="0"/>
            </w:tcBorders>
            <w:shd w:val="clear" w:color="auto" w:fill="auto"/>
            <w:vAlign w:val="center"/>
          </w:tcPr>
          <w:p w14:paraId="2903EF68">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single" w:color="auto" w:sz="4" w:space="0"/>
              <w:right w:val="single" w:color="auto" w:sz="4" w:space="0"/>
            </w:tcBorders>
            <w:shd w:val="clear" w:color="auto" w:fill="auto"/>
            <w:vAlign w:val="center"/>
          </w:tcPr>
          <w:p w14:paraId="285F8660">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single" w:color="auto" w:sz="4" w:space="0"/>
              <w:right w:val="single" w:color="auto" w:sz="4" w:space="0"/>
            </w:tcBorders>
            <w:shd w:val="clear" w:color="auto" w:fill="auto"/>
            <w:vAlign w:val="center"/>
          </w:tcPr>
          <w:p w14:paraId="51BF5030">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tcBorders>
              <w:top w:val="nil"/>
              <w:left w:val="nil"/>
              <w:bottom w:val="single" w:color="auto" w:sz="4" w:space="0"/>
              <w:right w:val="single" w:color="auto" w:sz="4" w:space="0"/>
            </w:tcBorders>
            <w:shd w:val="clear" w:color="auto" w:fill="auto"/>
            <w:vAlign w:val="center"/>
          </w:tcPr>
          <w:p w14:paraId="30A40048">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1426" w:type="dxa"/>
            <w:tcBorders>
              <w:top w:val="nil"/>
              <w:left w:val="nil"/>
              <w:bottom w:val="single" w:color="auto" w:sz="4" w:space="0"/>
              <w:right w:val="single" w:color="auto" w:sz="4" w:space="0"/>
            </w:tcBorders>
            <w:shd w:val="clear" w:color="auto" w:fill="auto"/>
            <w:vAlign w:val="center"/>
          </w:tcPr>
          <w:p w14:paraId="6EF4E18A">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tcBorders>
              <w:top w:val="nil"/>
              <w:left w:val="nil"/>
              <w:bottom w:val="single" w:color="auto" w:sz="4" w:space="0"/>
              <w:right w:val="nil"/>
            </w:tcBorders>
            <w:shd w:val="clear" w:color="auto" w:fill="auto"/>
            <w:vAlign w:val="center"/>
          </w:tcPr>
          <w:p w14:paraId="6AEBB113">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bl>
    <w:p w14:paraId="5BA8D1CF">
      <w:pPr>
        <w:widowControl/>
        <w:spacing w:line="540" w:lineRule="exact"/>
        <w:rPr>
          <w:rFonts w:hint="eastAsia" w:ascii="仿宋_GB2312" w:hAnsi="Times New Roman" w:eastAsia="仿宋_GB2312" w:cs="宋体"/>
          <w:color w:val="000000"/>
          <w:spacing w:val="8"/>
          <w:kern w:val="0"/>
          <w:sz w:val="32"/>
          <w:szCs w:val="32"/>
        </w:rPr>
      </w:pPr>
    </w:p>
    <w:p w14:paraId="0BC2C8E8">
      <w:pPr>
        <w:widowControl/>
        <w:spacing w:line="540" w:lineRule="exact"/>
        <w:rPr>
          <w:rFonts w:hint="eastAsia" w:ascii="Times New Roman" w:hAnsi="Times New Roman" w:eastAsia="宋体" w:cs="Times New Roman"/>
          <w:kern w:val="0"/>
          <w:sz w:val="28"/>
          <w:szCs w:val="22"/>
          <w:highlight w:val="none"/>
          <w:lang w:val="en-US" w:eastAsia="zh-CN" w:bidi="ar-SA"/>
        </w:rPr>
      </w:pPr>
      <w:r>
        <w:rPr>
          <w:rFonts w:hint="eastAsia" w:ascii="Times New Roman" w:hAnsi="Times New Roman" w:eastAsia="宋体" w:cs="Times New Roman"/>
          <w:kern w:val="0"/>
          <w:sz w:val="28"/>
          <w:szCs w:val="22"/>
          <w:highlight w:val="none"/>
          <w:lang w:val="en-US" w:eastAsia="zh-CN" w:bidi="ar-SA"/>
        </w:rPr>
        <w:t>说明：</w:t>
      </w:r>
    </w:p>
    <w:p w14:paraId="4B51EDC0">
      <w:pPr>
        <w:spacing w:line="540" w:lineRule="exact"/>
        <w:rPr>
          <w:rFonts w:hint="eastAsia" w:ascii="Times New Roman" w:hAnsi="Times New Roman" w:eastAsia="宋体" w:cs="Times New Roman"/>
          <w:kern w:val="0"/>
          <w:sz w:val="28"/>
          <w:szCs w:val="22"/>
          <w:highlight w:val="none"/>
          <w:lang w:val="en-US" w:eastAsia="zh-CN" w:bidi="ar-SA"/>
        </w:rPr>
      </w:pPr>
      <w:r>
        <w:rPr>
          <w:rFonts w:hint="eastAsia" w:ascii="Times New Roman" w:hAnsi="Times New Roman" w:eastAsia="宋体" w:cs="Times New Roman"/>
          <w:kern w:val="0"/>
          <w:sz w:val="28"/>
          <w:szCs w:val="22"/>
          <w:highlight w:val="none"/>
          <w:lang w:val="en-US" w:eastAsia="zh-CN" w:bidi="ar-SA"/>
        </w:rPr>
        <w:t>　　1.大型、中型和小型企业须同时满足所列指标的下限，否则下划一档；微型企业只须满足所列指标中的一项即可。</w:t>
      </w:r>
    </w:p>
    <w:p w14:paraId="54A10E23">
      <w:pPr>
        <w:spacing w:line="540" w:lineRule="exact"/>
        <w:rPr>
          <w:rFonts w:hint="eastAsia" w:ascii="Times New Roman" w:hAnsi="Times New Roman" w:eastAsia="宋体" w:cs="Times New Roman"/>
          <w:kern w:val="0"/>
          <w:sz w:val="28"/>
          <w:szCs w:val="22"/>
          <w:highlight w:val="none"/>
          <w:lang w:val="en-US" w:eastAsia="zh-CN" w:bidi="ar-SA"/>
        </w:rPr>
      </w:pPr>
      <w:r>
        <w:rPr>
          <w:rFonts w:hint="eastAsia" w:ascii="Times New Roman" w:hAnsi="Times New Roman" w:eastAsia="宋体" w:cs="Times New Roman"/>
          <w:kern w:val="0"/>
          <w:sz w:val="28"/>
          <w:szCs w:val="22"/>
          <w:highlight w:val="none"/>
          <w:lang w:val="en-US" w:eastAsia="zh-CN" w:bidi="ar-SA"/>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6375B151">
      <w:pPr>
        <w:spacing w:line="540" w:lineRule="exact"/>
        <w:rPr>
          <w:rFonts w:hint="eastAsia" w:ascii="Times New Roman" w:hAnsi="Times New Roman" w:eastAsia="宋体" w:cs="Times New Roman"/>
          <w:kern w:val="0"/>
          <w:sz w:val="28"/>
          <w:szCs w:val="22"/>
          <w:highlight w:val="none"/>
          <w:lang w:val="en-US" w:eastAsia="zh-CN" w:bidi="ar-SA"/>
        </w:rPr>
      </w:pPr>
      <w:r>
        <w:rPr>
          <w:rFonts w:hint="eastAsia" w:ascii="Times New Roman" w:hAnsi="Times New Roman" w:eastAsia="宋体" w:cs="Times New Roman"/>
          <w:kern w:val="0"/>
          <w:sz w:val="28"/>
          <w:szCs w:val="22"/>
          <w:highlight w:val="none"/>
          <w:lang w:val="en-US" w:eastAsia="zh-CN" w:bidi="ar-SA"/>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316E911B">
      <w:pPr>
        <w:widowControl/>
        <w:spacing w:line="360" w:lineRule="auto"/>
        <w:jc w:val="left"/>
        <w:rPr>
          <w:rStyle w:val="24"/>
          <w:rFonts w:ascii="宋体" w:hAnsi="宋体" w:eastAsia="宋体"/>
          <w:kern w:val="0"/>
          <w:sz w:val="24"/>
          <w:szCs w:val="24"/>
          <w:shd w:val="clear" w:color="auto" w:fill="FFFFFF" w:themeFill="background1"/>
        </w:rPr>
      </w:pPr>
    </w:p>
    <w:p w14:paraId="0ABFF680">
      <w:pPr>
        <w:pStyle w:val="50"/>
        <w:spacing w:line="560" w:lineRule="exact"/>
        <w:ind w:firstLine="173" w:firstLineChars="62"/>
        <w:outlineLvl w:val="9"/>
        <w:rPr>
          <w:rFonts w:hint="eastAsia"/>
          <w:highlight w:val="none"/>
        </w:rPr>
      </w:pPr>
    </w:p>
    <w:p w14:paraId="0170458D">
      <w:pPr>
        <w:pStyle w:val="50"/>
        <w:spacing w:line="560" w:lineRule="exact"/>
        <w:ind w:firstLine="173" w:firstLineChars="62"/>
        <w:outlineLvl w:val="9"/>
        <w:rPr>
          <w:rFonts w:hint="eastAsia"/>
          <w:highlight w:val="none"/>
        </w:rPr>
      </w:pPr>
    </w:p>
    <w:p w14:paraId="1E5B948E">
      <w:pPr>
        <w:pStyle w:val="50"/>
        <w:spacing w:line="560" w:lineRule="exact"/>
        <w:ind w:firstLine="173" w:firstLineChars="62"/>
        <w:outlineLvl w:val="9"/>
        <w:rPr>
          <w:highlight w:val="none"/>
        </w:rPr>
      </w:pPr>
      <w:r>
        <w:rPr>
          <w:rFonts w:hint="eastAsia"/>
          <w:highlight w:val="none"/>
        </w:rPr>
        <w:t>1</w:t>
      </w:r>
      <w:r>
        <w:rPr>
          <w:rFonts w:hint="eastAsia"/>
          <w:highlight w:val="none"/>
          <w:lang w:val="en-US" w:eastAsia="zh-CN"/>
        </w:rPr>
        <w:t>5</w:t>
      </w:r>
      <w:r>
        <w:rPr>
          <w:rFonts w:hint="eastAsia"/>
          <w:highlight w:val="none"/>
        </w:rPr>
        <w:t>.《残疾人福利性单位声明函》（格式，若有）</w:t>
      </w:r>
    </w:p>
    <w:p w14:paraId="2260CCBD">
      <w:pPr>
        <w:spacing w:line="560" w:lineRule="exact"/>
        <w:jc w:val="center"/>
        <w:outlineLvl w:val="9"/>
        <w:rPr>
          <w:rFonts w:ascii="宋体" w:hAnsi="宋体" w:cs="楷体"/>
          <w:b/>
          <w:spacing w:val="6"/>
          <w:szCs w:val="24"/>
          <w:highlight w:val="none"/>
        </w:rPr>
      </w:pPr>
      <w:bookmarkStart w:id="379" w:name="OLE_LINK14"/>
    </w:p>
    <w:p w14:paraId="66ED9275">
      <w:pPr>
        <w:spacing w:line="560" w:lineRule="exact"/>
        <w:jc w:val="center"/>
        <w:outlineLvl w:val="9"/>
        <w:rPr>
          <w:rFonts w:ascii="宋体" w:hAnsi="宋体" w:cs="楷体"/>
          <w:b/>
          <w:spacing w:val="6"/>
          <w:szCs w:val="24"/>
          <w:highlight w:val="none"/>
        </w:rPr>
      </w:pPr>
      <w:r>
        <w:rPr>
          <w:rFonts w:hint="eastAsia" w:ascii="宋体" w:hAnsi="宋体" w:cs="楷体"/>
          <w:b/>
          <w:spacing w:val="6"/>
          <w:szCs w:val="24"/>
          <w:highlight w:val="none"/>
        </w:rPr>
        <w:t>残疾人福利性单位声明函</w:t>
      </w:r>
    </w:p>
    <w:bookmarkEnd w:id="379"/>
    <w:p w14:paraId="4B8B95C4">
      <w:pPr>
        <w:spacing w:line="560" w:lineRule="exact"/>
        <w:outlineLvl w:val="9"/>
        <w:rPr>
          <w:rFonts w:ascii="宋体" w:hAnsi="宋体" w:cs="楷体"/>
          <w:b/>
          <w:spacing w:val="6"/>
          <w:szCs w:val="24"/>
          <w:highlight w:val="none"/>
        </w:rPr>
      </w:pPr>
    </w:p>
    <w:p w14:paraId="6F2DBEED">
      <w:pPr>
        <w:spacing w:line="560" w:lineRule="exact"/>
        <w:ind w:firstLine="444" w:firstLineChars="200"/>
        <w:outlineLvl w:val="9"/>
        <w:rPr>
          <w:rFonts w:ascii="宋体" w:hAnsi="宋体" w:cs="楷体"/>
          <w:spacing w:val="6"/>
          <w:szCs w:val="24"/>
          <w:highlight w:val="none"/>
        </w:rPr>
      </w:pPr>
      <w:r>
        <w:rPr>
          <w:rFonts w:hint="eastAsia" w:ascii="宋体" w:hAnsi="宋体" w:cs="楷体"/>
          <w:spacing w:val="6"/>
          <w:szCs w:val="24"/>
          <w:highlight w:val="none"/>
        </w:rPr>
        <w:t>本单位郑重声明，根据《财政部 民政部 中国残疾人联合会关于促进残疾人就业政府采购政策的通知》（财库</w:t>
      </w:r>
      <w:r>
        <w:rPr>
          <w:rFonts w:hint="eastAsia" w:ascii="宋体" w:hAnsi="宋体" w:cs="楷体"/>
          <w:szCs w:val="24"/>
          <w:highlight w:val="none"/>
        </w:rPr>
        <w:t>〔2017〕141</w:t>
      </w:r>
      <w:r>
        <w:rPr>
          <w:rFonts w:hint="eastAsia" w:ascii="宋体" w:hAnsi="宋体" w:cs="楷体"/>
          <w:spacing w:val="6"/>
          <w:szCs w:val="24"/>
          <w:highlight w:val="none"/>
        </w:rPr>
        <w:t>号）的规定，本单位为符合条件的残疾人福利性单位，且本单位参加</w:t>
      </w:r>
      <w:r>
        <w:rPr>
          <w:rFonts w:hint="eastAsia" w:ascii="宋体" w:hAnsi="宋体" w:cs="楷体"/>
          <w:spacing w:val="6"/>
          <w:szCs w:val="24"/>
          <w:highlight w:val="none"/>
          <w:u w:val="single"/>
        </w:rPr>
        <w:t xml:space="preserve">         </w:t>
      </w:r>
      <w:r>
        <w:rPr>
          <w:rFonts w:hint="eastAsia" w:ascii="宋体" w:hAnsi="宋体" w:cs="楷体"/>
          <w:spacing w:val="6"/>
          <w:szCs w:val="24"/>
          <w:highlight w:val="none"/>
        </w:rPr>
        <w:t>单位的</w:t>
      </w:r>
      <w:r>
        <w:rPr>
          <w:rFonts w:hint="eastAsia" w:ascii="宋体" w:hAnsi="宋体" w:cs="楷体"/>
          <w:spacing w:val="6"/>
          <w:szCs w:val="24"/>
          <w:highlight w:val="none"/>
          <w:u w:val="single"/>
        </w:rPr>
        <w:t xml:space="preserve">       </w:t>
      </w:r>
      <w:r>
        <w:rPr>
          <w:rFonts w:hint="eastAsia" w:ascii="宋体" w:hAnsi="宋体" w:cs="楷体"/>
          <w:spacing w:val="6"/>
          <w:szCs w:val="24"/>
          <w:highlight w:val="none"/>
        </w:rPr>
        <w:t>项目采购活动提供本单位制造的货物（由本单位承担工程/提供服务），或者提供其他残疾人福利性单位制造的货物（不包括使用非残疾人福利性单位注册商标的货物）。</w:t>
      </w:r>
    </w:p>
    <w:p w14:paraId="11B20E2E">
      <w:pPr>
        <w:spacing w:line="560" w:lineRule="exact"/>
        <w:ind w:firstLine="444" w:firstLineChars="200"/>
        <w:outlineLvl w:val="9"/>
        <w:rPr>
          <w:rFonts w:ascii="宋体" w:hAnsi="宋体" w:cs="楷体"/>
          <w:spacing w:val="6"/>
          <w:szCs w:val="24"/>
          <w:highlight w:val="none"/>
        </w:rPr>
      </w:pPr>
      <w:r>
        <w:rPr>
          <w:rFonts w:hint="eastAsia" w:ascii="宋体" w:hAnsi="宋体" w:cs="楷体"/>
          <w:spacing w:val="6"/>
          <w:szCs w:val="24"/>
          <w:highlight w:val="none"/>
        </w:rPr>
        <w:t>本单位对上述声明的真实性负责。如有虚假，将依法承担相应责任。</w:t>
      </w:r>
    </w:p>
    <w:p w14:paraId="02163BE2">
      <w:pPr>
        <w:spacing w:line="560" w:lineRule="exact"/>
        <w:ind w:firstLine="444" w:firstLineChars="200"/>
        <w:outlineLvl w:val="9"/>
        <w:rPr>
          <w:rFonts w:ascii="宋体" w:hAnsi="宋体" w:cs="楷体"/>
          <w:spacing w:val="6"/>
          <w:szCs w:val="24"/>
          <w:highlight w:val="none"/>
        </w:rPr>
      </w:pPr>
    </w:p>
    <w:p w14:paraId="6A206D23">
      <w:pPr>
        <w:spacing w:line="560" w:lineRule="exact"/>
        <w:ind w:firstLine="444" w:firstLineChars="200"/>
        <w:outlineLvl w:val="9"/>
        <w:rPr>
          <w:rFonts w:ascii="宋体" w:hAnsi="宋体" w:cs="楷体"/>
          <w:spacing w:val="6"/>
          <w:szCs w:val="24"/>
          <w:highlight w:val="none"/>
        </w:rPr>
      </w:pPr>
    </w:p>
    <w:p w14:paraId="5E3DAE19">
      <w:pPr>
        <w:tabs>
          <w:tab w:val="left" w:pos="4860"/>
        </w:tabs>
        <w:spacing w:line="560" w:lineRule="exact"/>
        <w:ind w:right="1560" w:firstLine="444" w:firstLineChars="200"/>
        <w:jc w:val="center"/>
        <w:outlineLvl w:val="9"/>
        <w:rPr>
          <w:rFonts w:ascii="宋体" w:hAnsi="宋体" w:cs="楷体"/>
          <w:spacing w:val="6"/>
          <w:szCs w:val="24"/>
          <w:highlight w:val="none"/>
          <w:u w:val="single"/>
        </w:rPr>
      </w:pPr>
      <w:r>
        <w:rPr>
          <w:rFonts w:hint="eastAsia" w:ascii="宋体" w:hAnsi="宋体" w:cs="楷体"/>
          <w:spacing w:val="6"/>
          <w:szCs w:val="24"/>
          <w:highlight w:val="none"/>
        </w:rPr>
        <w:t xml:space="preserve">              单位名称（盖章）：</w:t>
      </w:r>
      <w:r>
        <w:rPr>
          <w:rFonts w:hint="eastAsia" w:ascii="宋体" w:hAnsi="宋体" w:cs="楷体"/>
          <w:spacing w:val="6"/>
          <w:szCs w:val="24"/>
          <w:highlight w:val="none"/>
          <w:u w:val="single"/>
        </w:rPr>
        <w:t xml:space="preserve">              </w:t>
      </w:r>
    </w:p>
    <w:p w14:paraId="6B844CC8">
      <w:pPr>
        <w:tabs>
          <w:tab w:val="left" w:pos="4860"/>
        </w:tabs>
        <w:spacing w:line="560" w:lineRule="exact"/>
        <w:ind w:right="1560" w:firstLine="444" w:firstLineChars="200"/>
        <w:jc w:val="center"/>
        <w:outlineLvl w:val="9"/>
        <w:rPr>
          <w:rFonts w:ascii="宋体" w:hAnsi="宋体" w:cs="楷体"/>
          <w:spacing w:val="6"/>
          <w:szCs w:val="24"/>
          <w:highlight w:val="none"/>
        </w:rPr>
      </w:pPr>
      <w:r>
        <w:rPr>
          <w:rFonts w:hint="eastAsia" w:ascii="宋体" w:hAnsi="宋体" w:cs="楷体"/>
          <w:spacing w:val="6"/>
          <w:szCs w:val="24"/>
          <w:highlight w:val="none"/>
        </w:rPr>
        <w:t xml:space="preserve">                        日  期：</w:t>
      </w:r>
      <w:r>
        <w:rPr>
          <w:rFonts w:hint="eastAsia" w:ascii="宋体" w:hAnsi="宋体" w:cs="楷体"/>
          <w:spacing w:val="6"/>
          <w:szCs w:val="24"/>
          <w:highlight w:val="none"/>
          <w:u w:val="single"/>
        </w:rPr>
        <w:t xml:space="preserve">            </w:t>
      </w:r>
    </w:p>
    <w:p w14:paraId="46D5AE17">
      <w:pPr>
        <w:keepNext w:val="0"/>
        <w:keepLines w:val="0"/>
        <w:pageBreakBefore w:val="0"/>
        <w:widowControl w:val="0"/>
        <w:tabs>
          <w:tab w:val="left" w:pos="4860"/>
        </w:tabs>
        <w:kinsoku/>
        <w:wordWrap/>
        <w:overflowPunct/>
        <w:topLinePunct w:val="0"/>
        <w:autoSpaceDE/>
        <w:autoSpaceDN/>
        <w:bidi w:val="0"/>
        <w:adjustRightInd/>
        <w:snapToGrid/>
        <w:spacing w:line="560" w:lineRule="exact"/>
        <w:ind w:right="0"/>
        <w:jc w:val="center"/>
        <w:textAlignment w:val="auto"/>
        <w:outlineLvl w:val="9"/>
        <w:rPr>
          <w:highlight w:val="none"/>
        </w:rPr>
      </w:pPr>
      <w:r>
        <w:rPr>
          <w:rFonts w:hint="eastAsia" w:ascii="宋体" w:hAnsi="宋体" w:cs="楷体"/>
          <w:spacing w:val="6"/>
          <w:szCs w:val="24"/>
          <w:highlight w:val="none"/>
        </w:rPr>
        <w:br w:type="page"/>
      </w:r>
      <w:r>
        <w:rPr>
          <w:rFonts w:hint="eastAsia"/>
          <w:highlight w:val="none"/>
        </w:rPr>
        <w:t>1</w:t>
      </w:r>
      <w:r>
        <w:rPr>
          <w:rFonts w:hint="eastAsia"/>
          <w:highlight w:val="none"/>
          <w:lang w:val="en-US" w:eastAsia="zh-CN"/>
        </w:rPr>
        <w:t>6</w:t>
      </w:r>
      <w:r>
        <w:rPr>
          <w:rFonts w:hint="eastAsia"/>
          <w:highlight w:val="none"/>
        </w:rPr>
        <w:t>. 监狱企业证明文件（若有）</w:t>
      </w:r>
    </w:p>
    <w:p w14:paraId="0742FF8F">
      <w:pPr>
        <w:snapToGrid w:val="0"/>
        <w:spacing w:line="560" w:lineRule="exact"/>
        <w:ind w:firstLine="444" w:firstLineChars="200"/>
        <w:outlineLvl w:val="9"/>
        <w:rPr>
          <w:rFonts w:hint="eastAsia" w:ascii="宋体" w:hAnsi="宋体" w:cs="楷体"/>
          <w:szCs w:val="24"/>
          <w:highlight w:val="none"/>
        </w:rPr>
      </w:pPr>
      <w:r>
        <w:rPr>
          <w:rFonts w:hint="eastAsia" w:ascii="宋体" w:hAnsi="宋体" w:cs="楷体"/>
          <w:spacing w:val="6"/>
          <w:szCs w:val="24"/>
          <w:highlight w:val="none"/>
        </w:rPr>
        <w:t>说明：根据</w:t>
      </w:r>
      <w:r>
        <w:rPr>
          <w:rFonts w:hint="eastAsia" w:ascii="宋体" w:hAnsi="宋体" w:cs="楷体"/>
          <w:szCs w:val="24"/>
          <w:highlight w:val="none"/>
        </w:rPr>
        <w:t>《关于政府采购支持监狱企业发展有关问题的通知》（财库〔2014〕68号）的规定，监狱企业参加政府采购活动时，应当提供由省级以上监狱管理局、戒毒管理局（含新疆生产建设兵团）出具的属于监狱企业的证明文件。</w:t>
      </w:r>
    </w:p>
    <w:p w14:paraId="69E8C246">
      <w:pPr>
        <w:snapToGrid w:val="0"/>
        <w:spacing w:line="560" w:lineRule="exact"/>
        <w:ind w:firstLine="420" w:firstLineChars="200"/>
        <w:outlineLvl w:val="9"/>
        <w:rPr>
          <w:rFonts w:hint="eastAsia" w:ascii="宋体" w:hAnsi="宋体" w:cs="楷体"/>
          <w:szCs w:val="24"/>
          <w:highlight w:val="none"/>
        </w:rPr>
      </w:pPr>
    </w:p>
    <w:p w14:paraId="479BB191">
      <w:pPr>
        <w:snapToGrid w:val="0"/>
        <w:spacing w:line="560" w:lineRule="exact"/>
        <w:ind w:firstLine="420" w:firstLineChars="200"/>
        <w:outlineLvl w:val="9"/>
        <w:rPr>
          <w:rFonts w:hint="eastAsia" w:ascii="宋体" w:hAnsi="宋体" w:cs="楷体"/>
          <w:szCs w:val="24"/>
          <w:highlight w:val="none"/>
        </w:rPr>
      </w:pPr>
    </w:p>
    <w:p w14:paraId="14173881">
      <w:pPr>
        <w:widowControl/>
        <w:jc w:val="left"/>
        <w:outlineLvl w:val="9"/>
        <w:rPr>
          <w:rFonts w:ascii="宋体" w:hAnsi="宋体" w:cs="楷体"/>
          <w:szCs w:val="24"/>
          <w:highlight w:val="none"/>
        </w:rPr>
      </w:pPr>
    </w:p>
    <w:p w14:paraId="215A13F4">
      <w:pPr>
        <w:outlineLvl w:val="9"/>
        <w:rPr>
          <w:highlight w:val="none"/>
        </w:rPr>
      </w:pPr>
    </w:p>
    <w:p w14:paraId="4049C53E">
      <w:pPr>
        <w:outlineLvl w:val="9"/>
        <w:rPr>
          <w:highlight w:val="none"/>
        </w:rPr>
      </w:pPr>
    </w:p>
    <w:p w14:paraId="0E49BF2D">
      <w:pPr>
        <w:tabs>
          <w:tab w:val="left" w:pos="1620"/>
          <w:tab w:val="left" w:pos="1800"/>
        </w:tabs>
        <w:spacing w:line="440" w:lineRule="exact"/>
        <w:ind w:right="540" w:rightChars="257"/>
        <w:outlineLvl w:val="9"/>
        <w:rPr>
          <w:rFonts w:hint="eastAsia" w:ascii="宋体" w:hAnsi="宋体" w:eastAsia="宋体" w:cs="宋体"/>
          <w:highlight w:val="none"/>
        </w:rPr>
      </w:pPr>
    </w:p>
    <w:p w14:paraId="54B61ACD">
      <w:pPr>
        <w:outlineLvl w:val="9"/>
        <w:rPr>
          <w:rFonts w:hint="eastAsia" w:ascii="宋体" w:hAnsi="宋体" w:eastAsia="宋体" w:cs="宋体"/>
          <w:highlight w:val="none"/>
        </w:rPr>
      </w:pPr>
    </w:p>
    <w:p w14:paraId="40B93E21">
      <w:pPr>
        <w:spacing w:line="360" w:lineRule="auto"/>
        <w:ind w:firstLine="480" w:firstLineChars="200"/>
        <w:rPr>
          <w:rFonts w:hint="eastAsia" w:asciiTheme="minorEastAsia" w:hAnsiTheme="minorEastAsia" w:eastAsiaTheme="minorEastAsia" w:cstheme="minorBidi"/>
          <w:kern w:val="2"/>
          <w:sz w:val="24"/>
          <w:szCs w:val="22"/>
          <w:lang w:val="en-US" w:eastAsia="zh-CN" w:bidi="ar-SA"/>
        </w:rPr>
      </w:pPr>
    </w:p>
    <w:sectPr>
      <w:headerReference r:id="rId11" w:type="default"/>
      <w:footerReference r:id="rId12"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Arial Black">
    <w:panose1 w:val="020B0A04020102020204"/>
    <w:charset w:val="00"/>
    <w:family w:val="swiss"/>
    <w:pitch w:val="default"/>
    <w:sig w:usb0="A00002AF" w:usb1="400078FB" w:usb2="00000000" w:usb3="00000000" w:csb0="6000009F" w:csb1="DFD7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新宋体">
    <w:panose1 w:val="02010609030101010101"/>
    <w:charset w:val="86"/>
    <w:family w:val="modern"/>
    <w:pitch w:val="default"/>
    <w:sig w:usb0="00000203" w:usb1="288F0000" w:usb2="00000006" w:usb3="00000000" w:csb0="00040001" w:csb1="00000000"/>
  </w:font>
  <w:font w:name="Wingdings 2">
    <w:altName w:val="Wingdings"/>
    <w:panose1 w:val="05020102010507070707"/>
    <w:charset w:val="02"/>
    <w:family w:val="auto"/>
    <w:pitch w:val="default"/>
    <w:sig w:usb0="00000000" w:usb1="00000000" w:usb2="00000000" w:usb3="00000000" w:csb0="80000000" w:csb1="00000000"/>
  </w:font>
  <w:font w:name="Times New Roman Regular">
    <w:altName w:val="Times New Roman"/>
    <w:panose1 w:val="02020603050405020304"/>
    <w:charset w:val="00"/>
    <w:family w:val="auto"/>
    <w:pitch w:val="default"/>
    <w:sig w:usb0="00000000" w:usb1="00000000" w:usb2="00000009" w:usb3="00000000" w:csb0="400001FF" w:csb1="FFFF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0000000000000000000"/>
    <w:charset w:val="86"/>
    <w:family w:val="script"/>
    <w:pitch w:val="default"/>
    <w:sig w:usb0="00000000" w:usb1="00000000" w:usb2="00000010" w:usb3="00000000" w:csb0="00040000" w:csb1="00000000"/>
  </w:font>
  <w:font w:name="Kingsoft Symbol">
    <w:panose1 w:val="05000100010000000000"/>
    <w:charset w:val="00"/>
    <w:family w:val="auto"/>
    <w:pitch w:val="default"/>
    <w:sig w:usb0="00000000" w:usb1="00000000" w:usb2="00000000" w:usb3="00000000" w:csb0="80000000"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4703AE">
    <w:pPr>
      <w:tabs>
        <w:tab w:val="left" w:pos="5646"/>
      </w:tabs>
      <w:rPr>
        <w:rFonts w:hint="eastAsia"/>
        <w:sz w:val="18"/>
        <w:szCs w:val="18"/>
        <w:lang w:eastAsia="zh-CN"/>
      </w:rPr>
    </w:pPr>
    <w:r>
      <w:rPr>
        <w:sz w:val="18"/>
        <w:szCs w:val="18"/>
      </w:rPr>
      <mc:AlternateContent>
        <mc:Choice Requires="wps">
          <w:drawing>
            <wp:anchor distT="0" distB="0" distL="114300" distR="114300" simplePos="0" relativeHeight="251664384" behindDoc="0" locked="0" layoutInCell="1" allowOverlap="1">
              <wp:simplePos x="0" y="0"/>
              <wp:positionH relativeFrom="margin">
                <wp:posOffset>2912745</wp:posOffset>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454CEED">
                          <w:pPr>
                            <w:snapToGrid w:val="0"/>
                            <w:rPr>
                              <w:rFonts w:hint="eastAsia"/>
                              <w:sz w:val="18"/>
                            </w:rPr>
                          </w:pPr>
                        </w:p>
                      </w:txbxContent>
                    </wps:txbx>
                    <wps:bodyPr wrap="none" lIns="0" tIns="0" rIns="0" bIns="0" upright="0">
                      <a:spAutoFit/>
                    </wps:bodyPr>
                  </wps:wsp>
                </a:graphicData>
              </a:graphic>
            </wp:anchor>
          </w:drawing>
        </mc:Choice>
        <mc:Fallback>
          <w:pict>
            <v:shape id="_x0000_s1026" o:spid="_x0000_s1026" o:spt="202" type="#_x0000_t202" style="position:absolute;left:0pt;margin-left:229.35pt;margin-top:0pt;height:144pt;width:144pt;mso-position-horizontal-relative:margin;mso-wrap-style:none;z-index:251664384;mso-width-relative:page;mso-height-relative:page;" filled="f" stroked="f" coordsize="21600,21600" o:gfxdata="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hALhidQAAAAIAQAADwAAAAAAAAABACAAAAAiAAAAZHJzL2Rvd25y&#10;ZXYueG1sUEsBAhQAFAAAAAgAh07iQJ3577LJAQAAmwMAAA4AAAAAAAAAAQAgAAAAIwEAAGRycy9l&#10;Mm9Eb2MueG1sUEsFBgAAAAAGAAYAWQEAAF4FAAAAAA==&#10;">
              <v:fill on="f" focussize="0,0"/>
              <v:stroke on="f"/>
              <v:imagedata o:title=""/>
              <o:lock v:ext="edit" aspectratio="f"/>
              <v:textbox inset="0mm,0mm,0mm,0mm" style="mso-fit-shape-to-text:t;">
                <w:txbxContent>
                  <w:p w14:paraId="1454CEED">
                    <w:pPr>
                      <w:snapToGrid w:val="0"/>
                      <w:rPr>
                        <w:rFonts w:hint="eastAsia"/>
                        <w:sz w:val="18"/>
                      </w:rPr>
                    </w:pPr>
                  </w:p>
                </w:txbxContent>
              </v:textbox>
            </v:shape>
          </w:pict>
        </mc:Fallback>
      </mc:AlternateContent>
    </w:r>
    <w:r>
      <w:rPr>
        <w:rFonts w:hint="eastAsia"/>
        <w:sz w:val="18"/>
        <w:szCs w:val="18"/>
        <w:lang w:val="en-US" w:eastAsia="zh-CN"/>
      </w:rPr>
      <w:t xml:space="preserve">                              </w:t>
    </w:r>
    <w:r>
      <w:rPr>
        <w:rFonts w:hint="eastAsia"/>
        <w:sz w:val="18"/>
        <w:szCs w:val="18"/>
        <w:lang w:eastAsia="zh-CN"/>
      </w:rPr>
      <mc:AlternateContent>
        <mc:Choice Requires="wps">
          <w:drawing>
            <wp:anchor distT="0" distB="0" distL="114300" distR="114300" simplePos="0" relativeHeight="251662336" behindDoc="0" locked="0" layoutInCell="1" allowOverlap="1">
              <wp:simplePos x="0" y="0"/>
              <wp:positionH relativeFrom="margin">
                <wp:posOffset>2912745</wp:posOffset>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CA2B129">
                          <w:pPr>
                            <w:snapToGrid w:val="0"/>
                            <w:rPr>
                              <w:rFonts w:hint="eastAsia"/>
                              <w:sz w:val="18"/>
                            </w:rPr>
                          </w:pPr>
                        </w:p>
                      </w:txbxContent>
                    </wps:txbx>
                    <wps:bodyPr wrap="none" lIns="0" tIns="0" rIns="0" bIns="0" upright="0">
                      <a:spAutoFit/>
                    </wps:bodyPr>
                  </wps:wsp>
                </a:graphicData>
              </a:graphic>
            </wp:anchor>
          </w:drawing>
        </mc:Choice>
        <mc:Fallback>
          <w:pict>
            <v:shape id="_x0000_s1026" o:spid="_x0000_s1026" o:spt="202" type="#_x0000_t202" style="position:absolute;left:0pt;margin-left:229.35pt;margin-top:0pt;height:144pt;width:144pt;mso-position-horizontal-relative:margin;mso-wrap-style:none;z-index:251662336;mso-width-relative:page;mso-height-relative:page;" filled="f" stroked="f" coordsize="21600,21600" o:gfxdata="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hALhidQAAAAIAQAADwAAAAAAAAABACAAAAAiAAAAZHJzL2Rvd25y&#10;ZXYueG1sUEsBAhQAFAAAAAgAh07iQNRflCbJAQAAmQMAAA4AAAAAAAAAAQAgAAAAIwEAAGRycy9l&#10;Mm9Eb2MueG1sUEsFBgAAAAAGAAYAWQEAAF4FAAAAAA==&#10;">
              <v:fill on="f" focussize="0,0"/>
              <v:stroke on="f"/>
              <v:imagedata o:title=""/>
              <o:lock v:ext="edit" aspectratio="f"/>
              <v:textbox inset="0mm,0mm,0mm,0mm" style="mso-fit-shape-to-text:t;">
                <w:txbxContent>
                  <w:p w14:paraId="3CA2B129">
                    <w:pPr>
                      <w:snapToGrid w:val="0"/>
                      <w:rPr>
                        <w:rFonts w:hint="eastAsia"/>
                        <w:sz w:val="18"/>
                      </w:rPr>
                    </w:pPr>
                  </w:p>
                </w:txbxContent>
              </v:textbox>
            </v:shape>
          </w:pict>
        </mc:Fallback>
      </mc:AlternateContent>
    </w:r>
    <w:r>
      <w:rPr>
        <w:rFonts w:hint="eastAsia"/>
        <w:sz w:val="18"/>
        <w:szCs w:val="18"/>
        <w:lang w:eastAsia="zh-CN"/>
      </w:rPr>
      <mc:AlternateContent>
        <mc:Choice Requires="wps">
          <w:drawing>
            <wp:anchor distT="0" distB="0" distL="114300" distR="114300" simplePos="0" relativeHeight="251661312" behindDoc="0" locked="0" layoutInCell="1" allowOverlap="1">
              <wp:simplePos x="0" y="0"/>
              <wp:positionH relativeFrom="margin">
                <wp:posOffset>2912745</wp:posOffset>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ADB935A">
                          <w:pPr>
                            <w:snapToGrid w:val="0"/>
                            <w:rPr>
                              <w:rFonts w:hint="eastAsia"/>
                              <w:sz w:val="18"/>
                            </w:rPr>
                          </w:pPr>
                        </w:p>
                      </w:txbxContent>
                    </wps:txbx>
                    <wps:bodyPr wrap="none" lIns="0" tIns="0" rIns="0" bIns="0" upright="0">
                      <a:spAutoFit/>
                    </wps:bodyPr>
                  </wps:wsp>
                </a:graphicData>
              </a:graphic>
            </wp:anchor>
          </w:drawing>
        </mc:Choice>
        <mc:Fallback>
          <w:pict>
            <v:shape id="_x0000_s1026" o:spid="_x0000_s1026" o:spt="202" type="#_x0000_t202" style="position:absolute;left:0pt;margin-left:229.35pt;margin-top:0pt;height:144pt;width:144pt;mso-position-horizontal-relative:margin;mso-wrap-style:none;z-index:251661312;mso-width-relative:page;mso-height-relative:page;" filled="f" stroked="f" coordsize="21600,21600" o:gfxdata="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CEAuGJ1AAAAAgBAAAPAAAAAAAAAAEAIAAAACIAAABkcnMvZG93bnJl&#10;di54bWxQSwECFAAUAAAACACHTuJANJL6ScgBAACZAwAADgAAAAAAAAABACAAAAAjAQAAZHJzL2Uy&#10;b0RvYy54bWxQSwUGAAAAAAYABgBZAQAAXQUAAAAA&#10;">
              <v:fill on="f" focussize="0,0"/>
              <v:stroke on="f"/>
              <v:imagedata o:title=""/>
              <o:lock v:ext="edit" aspectratio="f"/>
              <v:textbox inset="0mm,0mm,0mm,0mm" style="mso-fit-shape-to-text:t;">
                <w:txbxContent>
                  <w:p w14:paraId="6ADB935A">
                    <w:pPr>
                      <w:snapToGrid w:val="0"/>
                      <w:rPr>
                        <w:rFonts w:hint="eastAsia"/>
                        <w:sz w:val="18"/>
                      </w:rPr>
                    </w:pPr>
                  </w:p>
                </w:txbxContent>
              </v:textbox>
            </v:shape>
          </w:pict>
        </mc:Fallback>
      </mc:AlternateContent>
    </w:r>
    <w:r>
      <w:rPr>
        <w:rFonts w:hint="eastAsia"/>
        <w:sz w:val="18"/>
        <w:szCs w:val="18"/>
        <w:lang w:eastAsia="zh-CN"/>
      </w:rPr>
      <mc:AlternateContent>
        <mc:Choice Requires="wps">
          <w:drawing>
            <wp:anchor distT="0" distB="0" distL="114300" distR="114300" simplePos="0" relativeHeight="251660288" behindDoc="0" locked="0" layoutInCell="1" allowOverlap="1">
              <wp:simplePos x="0" y="0"/>
              <wp:positionH relativeFrom="margin">
                <wp:posOffset>2912745</wp:posOffset>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C333166">
                          <w:pPr>
                            <w:snapToGrid w:val="0"/>
                            <w:rPr>
                              <w:rFonts w:hint="eastAsia"/>
                              <w:sz w:val="18"/>
                            </w:rPr>
                          </w:pPr>
                        </w:p>
                      </w:txbxContent>
                    </wps:txbx>
                    <wps:bodyPr wrap="none" lIns="0" tIns="0" rIns="0" bIns="0" upright="0">
                      <a:spAutoFit/>
                    </wps:bodyPr>
                  </wps:wsp>
                </a:graphicData>
              </a:graphic>
            </wp:anchor>
          </w:drawing>
        </mc:Choice>
        <mc:Fallback>
          <w:pict>
            <v:shape id="_x0000_s1026" o:spid="_x0000_s1026" o:spt="202" type="#_x0000_t202" style="position:absolute;left:0pt;margin-left:229.35pt;margin-top:0pt;height:144pt;width:144pt;mso-position-horizontal-relative:margin;mso-wrap-style:none;z-index:251660288;mso-width-relative:page;mso-height-relative:page;" filled="f" stroked="f" coordsize="21600,21600" o:gfxdata="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CEAuGJ1AAAAAgBAAAPAAAAAAAAAAEAIAAAACIAAABkcnMvZG93bnJl&#10;di54bWxQSwECFAAUAAAACACHTuJAxPRNfsgBAACZAwAADgAAAAAAAAABACAAAAAjAQAAZHJzL2Uy&#10;b0RvYy54bWxQSwUGAAAAAAYABgBZAQAAXQUAAAAA&#10;">
              <v:fill on="f" focussize="0,0"/>
              <v:stroke on="f"/>
              <v:imagedata o:title=""/>
              <o:lock v:ext="edit" aspectratio="f"/>
              <v:textbox inset="0mm,0mm,0mm,0mm" style="mso-fit-shape-to-text:t;">
                <w:txbxContent>
                  <w:p w14:paraId="7C333166">
                    <w:pPr>
                      <w:snapToGrid w:val="0"/>
                      <w:rPr>
                        <w:rFonts w:hint="eastAsia"/>
                        <w:sz w:val="18"/>
                      </w:rPr>
                    </w:pPr>
                  </w:p>
                </w:txbxContent>
              </v:textbox>
            </v:shape>
          </w:pict>
        </mc:Fallback>
      </mc:AlternateContent>
    </w:r>
    <w:r>
      <w:rPr>
        <w:rFonts w:hint="eastAsia"/>
        <w:sz w:val="18"/>
        <w:szCs w:val="18"/>
        <w:lang w:eastAsia="zh-CN"/>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9AB3E4E">
                          <w:pPr>
                            <w:snapToGrid w:val="0"/>
                            <w:rPr>
                              <w:rFonts w:hint="eastAsia"/>
                              <w:sz w:val="18"/>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1fWDnscBAACZAwAADgAAAAAAAAABACAAAAAeAQAAZHJzL2Uyb0RvYy54&#10;bWxQSwUGAAAAAAYABgBZAQAAVwUAAAAA&#10;">
              <v:fill on="f" focussize="0,0"/>
              <v:stroke on="f"/>
              <v:imagedata o:title=""/>
              <o:lock v:ext="edit" aspectratio="f"/>
              <v:textbox inset="0mm,0mm,0mm,0mm" style="mso-fit-shape-to-text:t;">
                <w:txbxContent>
                  <w:p w14:paraId="09AB3E4E">
                    <w:pPr>
                      <w:snapToGrid w:val="0"/>
                      <w:rPr>
                        <w:rFonts w:hint="eastAsia"/>
                        <w:sz w:val="18"/>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22AA5">
    <w:pPr>
      <w:tabs>
        <w:tab w:val="left" w:pos="5646"/>
      </w:tabs>
    </w:pPr>
    <w:r>
      <w:rPr>
        <w:rFonts w:hint="eastAsia"/>
        <w:sz w:val="18"/>
        <w:szCs w:val="18"/>
        <w:lang w:val="en-US" w:eastAsia="zh-CN"/>
      </w:rPr>
      <w:t xml:space="preserve">                                       </w:t>
    </w:r>
    <w:r>
      <w:rPr>
        <w:sz w:val="18"/>
        <w:szCs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6C1A2DD">
                          <w:pPr>
                            <w:snapToGrid w:val="0"/>
                            <w:rPr>
                              <w:rFonts w:hint="eastAsia"/>
                              <w:sz w:val="18"/>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uuuM7yQEAAJsDAAAOAAAAAAAAAAEAIAAAAB4BAABkcnMvZTJvRG9j&#10;LnhtbFBLBQYAAAAABgAGAFkBAABZBQAAAAA=&#10;">
              <v:fill on="f" focussize="0,0"/>
              <v:stroke on="f"/>
              <v:imagedata o:title=""/>
              <o:lock v:ext="edit" aspectratio="f"/>
              <v:textbox inset="0mm,0mm,0mm,0mm" style="mso-fit-shape-to-text:t;">
                <w:txbxContent>
                  <w:p w14:paraId="56C1A2DD">
                    <w:pPr>
                      <w:snapToGrid w:val="0"/>
                      <w:rPr>
                        <w:rFonts w:hint="eastAsia"/>
                        <w:sz w:val="18"/>
                      </w:rPr>
                    </w:pPr>
                  </w:p>
                </w:txbxContent>
              </v:textbox>
            </v:shape>
          </w:pict>
        </mc:Fallback>
      </mc:AlternateContent>
    </w:r>
    <w:r>
      <w:rPr>
        <w:sz w:val="18"/>
        <w:szCs w:val="18"/>
      </w:rPr>
      <mc:AlternateContent>
        <mc:Choice Requires="wps">
          <w:drawing>
            <wp:anchor distT="0" distB="0" distL="114300" distR="114300" simplePos="0" relativeHeight="251665408" behindDoc="0" locked="0" layoutInCell="1" allowOverlap="1">
              <wp:simplePos x="0" y="0"/>
              <wp:positionH relativeFrom="margin">
                <wp:posOffset>3065145</wp:posOffset>
              </wp:positionH>
              <wp:positionV relativeFrom="paragraph">
                <wp:posOffset>152400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3B4255D">
                          <w:pPr>
                            <w:snapToGrid w:val="0"/>
                            <w:rPr>
                              <w:rFonts w:hint="eastAsia"/>
                              <w:sz w:val="18"/>
                            </w:rPr>
                          </w:pPr>
                        </w:p>
                      </w:txbxContent>
                    </wps:txbx>
                    <wps:bodyPr wrap="none" lIns="0" tIns="0" rIns="0" bIns="0" upright="0">
                      <a:spAutoFit/>
                    </wps:bodyPr>
                  </wps:wsp>
                </a:graphicData>
              </a:graphic>
            </wp:anchor>
          </w:drawing>
        </mc:Choice>
        <mc:Fallback>
          <w:pict>
            <v:shape id="_x0000_s1026" o:spid="_x0000_s1026" o:spt="202" type="#_x0000_t202" style="position:absolute;left:0pt;margin-left:241.35pt;margin-top:12pt;height:144pt;width:144pt;mso-position-horizontal-relative:margin;mso-wrap-style:none;z-index:251665408;mso-width-relative:page;mso-height-relative:page;" filled="f" stroked="f" coordsize="21600,21600" o:gfxdata="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C+0q9w1gAAAAoBAAAPAAAAAAAAAAEAIAAAACIAAABkcnMvZG93&#10;bnJldi54bWxQSwECFAAUAAAACACHTuJABtkm6skBAACbAwAADgAAAAAAAAABACAAAAAlAQAAZHJz&#10;L2Uyb0RvYy54bWxQSwUGAAAAAAYABgBZAQAAYAUAAAAA&#10;">
              <v:fill on="f" focussize="0,0"/>
              <v:stroke on="f"/>
              <v:imagedata o:title=""/>
              <o:lock v:ext="edit" aspectratio="f"/>
              <v:textbox inset="0mm,0mm,0mm,0mm" style="mso-fit-shape-to-text:t;">
                <w:txbxContent>
                  <w:p w14:paraId="33B4255D">
                    <w:pPr>
                      <w:snapToGrid w:val="0"/>
                      <w:rPr>
                        <w:rFonts w:hint="eastAsia"/>
                        <w:sz w:val="18"/>
                      </w:rPr>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6489DB">
    <w:pPr>
      <w:pStyle w:val="14"/>
      <w:rPr>
        <w:rFonts w:hint="eastAsia"/>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524A5E">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C524A5E">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40D960">
    <w:pPr>
      <w:pStyle w:val="14"/>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EF409CF">
                          <w:pPr>
                            <w:pStyle w:val="14"/>
                          </w:pPr>
                          <w:r>
                            <w:fldChar w:fldCharType="begin"/>
                          </w:r>
                          <w:r>
                            <w:instrText xml:space="preserve"> PAGE  \* MERGEFORMAT </w:instrText>
                          </w:r>
                          <w:r>
                            <w:fldChar w:fldCharType="separate"/>
                          </w:r>
                          <w:r>
                            <w:t>33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4EF409CF">
                    <w:pPr>
                      <w:pStyle w:val="14"/>
                    </w:pPr>
                    <w:r>
                      <w:fldChar w:fldCharType="begin"/>
                    </w:r>
                    <w:r>
                      <w:instrText xml:space="preserve"> PAGE  \* MERGEFORMAT </w:instrText>
                    </w:r>
                    <w:r>
                      <w:fldChar w:fldCharType="separate"/>
                    </w:r>
                    <w:r>
                      <w:t>33</w:t>
                    </w:r>
                    <w:r>
                      <w:fldChar w:fldCharType="end"/>
                    </w:r>
                  </w:p>
                </w:txbxContent>
              </v:textbox>
            </v:shape>
          </w:pict>
        </mc:Fallback>
      </mc:AlternateContent>
    </w:r>
  </w:p>
  <w:p w14:paraId="275CBEEE">
    <w:pPr>
      <w:pStyle w:val="14"/>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84D7C0">
    <w:pPr>
      <w:pStyle w:val="31"/>
      <w:jc w:val="both"/>
      <w:rPr>
        <w:rFonts w:hint="eastAsia" w:ascii="宋体" w:hAnsi="宋体" w:eastAsia="宋体" w:cs="宋体"/>
        <w:b w:val="0"/>
        <w:bCs w:val="0"/>
        <w:sz w:val="18"/>
        <w:szCs w:val="18"/>
        <w:lang w:eastAsia="zh-CN"/>
      </w:rPr>
    </w:pPr>
    <w:r>
      <w:rPr>
        <w:rFonts w:hint="eastAsia" w:ascii="宋体" w:hAnsi="宋体" w:cs="宋体"/>
        <w:b w:val="0"/>
        <w:bCs w:val="0"/>
        <w:sz w:val="20"/>
        <w:szCs w:val="20"/>
        <w:highlight w:val="none"/>
        <w:lang w:val="en-US" w:eastAsia="zh-CN"/>
      </w:rPr>
      <w:t xml:space="preserve">哈密市伊吾县城市公共服务智慧信息化平台建设项目 </w:t>
    </w:r>
    <w:r>
      <w:rPr>
        <w:rFonts w:hint="eastAsia" w:ascii="宋体" w:hAnsi="宋体" w:cs="宋体"/>
        <w:b w:val="0"/>
        <w:bCs w:val="0"/>
        <w:sz w:val="22"/>
        <w:szCs w:val="22"/>
        <w:highlight w:val="none"/>
        <w:lang w:val="en-US" w:eastAsia="zh-CN"/>
      </w:rPr>
      <w:t xml:space="preserve">                               </w:t>
    </w:r>
    <w:r>
      <w:rPr>
        <w:rFonts w:hint="eastAsia" w:ascii="宋体" w:hAnsi="宋体" w:eastAsia="宋体" w:cs="宋体"/>
        <w:b w:val="0"/>
        <w:bCs w:val="0"/>
        <w:sz w:val="18"/>
        <w:szCs w:val="18"/>
        <w:highlight w:val="none"/>
        <w:lang w:val="en-US" w:eastAsia="zh-CN"/>
      </w:rPr>
      <w:t xml:space="preserve"> </w:t>
    </w:r>
    <w:r>
      <w:rPr>
        <w:rFonts w:hint="eastAsia" w:ascii="宋体" w:hAnsi="宋体" w:eastAsia="宋体" w:cs="宋体"/>
        <w:b w:val="0"/>
        <w:bCs w:val="0"/>
        <w:sz w:val="18"/>
        <w:szCs w:val="18"/>
        <w:highlight w:val="none"/>
      </w:rPr>
      <w:t xml:space="preserve">招标文件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75685F">
    <w:pPr>
      <w:pStyle w:val="15"/>
      <w:pBdr>
        <w:bottom w:val="single" w:color="auto" w:sz="4" w:space="1"/>
      </w:pBdr>
      <w:jc w:val="both"/>
      <w:rPr>
        <w:sz w:val="20"/>
        <w:szCs w:val="20"/>
      </w:rPr>
    </w:pPr>
    <w:r>
      <w:rPr>
        <w:rFonts w:hint="eastAsia" w:ascii="宋体" w:hAnsi="宋体" w:eastAsia="宋体" w:cs="宋体"/>
        <w:sz w:val="20"/>
        <w:szCs w:val="20"/>
        <w:highlight w:val="none"/>
      </w:rPr>
      <w:t xml:space="preserve">        </w:t>
    </w:r>
    <w:r>
      <w:rPr>
        <w:rFonts w:hint="eastAsia" w:ascii="宋体" w:hAnsi="宋体" w:eastAsia="宋体" w:cs="宋体"/>
        <w:sz w:val="20"/>
        <w:szCs w:val="20"/>
        <w:highlight w:val="none"/>
        <w:lang w:val="en-US" w:eastAsia="zh-CN"/>
      </w:rPr>
      <w:t xml:space="preserve">        </w:t>
    </w:r>
    <w:r>
      <w:rPr>
        <w:rFonts w:hint="eastAsia" w:ascii="宋体" w:hAnsi="宋体" w:eastAsia="宋体" w:cs="宋体"/>
        <w:sz w:val="20"/>
        <w:szCs w:val="20"/>
        <w:highlight w:val="none"/>
      </w:rPr>
      <w:t xml:space="preserve">      </w:t>
    </w:r>
    <w:r>
      <w:rPr>
        <w:rFonts w:hint="eastAsia" w:ascii="宋体" w:hAnsi="宋体" w:eastAsia="宋体" w:cs="宋体"/>
        <w:sz w:val="20"/>
        <w:szCs w:val="20"/>
        <w:highlight w:val="none"/>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745F48">
    <w:pPr>
      <w:pStyle w:val="31"/>
      <w:jc w:val="both"/>
      <w:rPr>
        <w:rFonts w:hint="eastAsia" w:ascii="宋体" w:hAnsi="宋体" w:eastAsia="宋体" w:cs="宋体"/>
        <w:b w:val="0"/>
        <w:bCs w:val="0"/>
        <w:sz w:val="18"/>
        <w:szCs w:val="18"/>
        <w:lang w:eastAsia="zh-CN"/>
      </w:rPr>
    </w:pPr>
    <w:r>
      <w:rPr>
        <w:rFonts w:hint="eastAsia" w:ascii="宋体" w:hAnsi="宋体" w:cs="宋体"/>
        <w:b w:val="0"/>
        <w:bCs w:val="0"/>
        <w:sz w:val="22"/>
        <w:szCs w:val="22"/>
        <w:highlight w:val="none"/>
        <w:lang w:val="en-US" w:eastAsia="zh-CN"/>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265930">
    <w:pPr>
      <w:pStyle w:val="15"/>
      <w:pBdr>
        <w:bottom w:val="single" w:color="auto" w:sz="4" w:space="1"/>
      </w:pBdr>
      <w:jc w:val="both"/>
      <w:rPr>
        <w:sz w:val="20"/>
        <w:szCs w:val="20"/>
      </w:rPr>
    </w:pPr>
    <w:r>
      <w:rPr>
        <w:sz w:val="20"/>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09CA62">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7909CA62">
                    <w:pPr>
                      <w:pStyle w:val="15"/>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ascii="宋体" w:hAnsi="宋体" w:eastAsia="宋体" w:cs="宋体"/>
        <w:sz w:val="20"/>
        <w:szCs w:val="20"/>
        <w:highlight w:val="none"/>
        <w:lang w:val="en-US" w:eastAsia="zh-CN"/>
      </w:rPr>
      <w:t>哈密市伊吾县城市公共服务智慧信息化平台建设项目</w:t>
    </w:r>
    <w:r>
      <w:rPr>
        <w:rFonts w:hint="eastAsia" w:ascii="宋体" w:hAnsi="宋体" w:eastAsia="宋体" w:cs="宋体"/>
        <w:sz w:val="20"/>
        <w:szCs w:val="20"/>
        <w:highlight w:val="none"/>
      </w:rPr>
      <w:t xml:space="preserve">          </w:t>
    </w:r>
    <w:r>
      <w:rPr>
        <w:rFonts w:hint="eastAsia" w:ascii="宋体" w:hAnsi="宋体" w:eastAsia="宋体" w:cs="宋体"/>
        <w:sz w:val="20"/>
        <w:szCs w:val="20"/>
        <w:highlight w:val="none"/>
        <w:lang w:val="en-US" w:eastAsia="zh-CN"/>
      </w:rPr>
      <w:t xml:space="preserve">        </w:t>
    </w:r>
    <w:r>
      <w:rPr>
        <w:rFonts w:hint="eastAsia" w:ascii="宋体" w:hAnsi="宋体" w:eastAsia="宋体" w:cs="宋体"/>
        <w:sz w:val="20"/>
        <w:szCs w:val="20"/>
        <w:highlight w:val="none"/>
      </w:rPr>
      <w:t xml:space="preserve">      </w:t>
    </w:r>
    <w:r>
      <w:rPr>
        <w:rFonts w:hint="eastAsia" w:ascii="宋体" w:hAnsi="宋体" w:eastAsia="宋体" w:cs="宋体"/>
        <w:sz w:val="20"/>
        <w:szCs w:val="20"/>
        <w:highlight w:val="none"/>
        <w:lang w:val="en-US" w:eastAsia="zh-CN"/>
      </w:rPr>
      <w:t xml:space="preserve">          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9CF09B">
    <w:pPr>
      <w:pStyle w:val="15"/>
      <w:rPr>
        <w:rFonts w:hint="eastAsia"/>
        <w:lang w:val="en-US" w:eastAsia="zh-CN"/>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C4109D">
    <w:pPr>
      <w:pStyle w:val="15"/>
      <w:tabs>
        <w:tab w:val="center" w:pos="4139"/>
        <w:tab w:val="right" w:pos="8399"/>
      </w:tabs>
      <w:jc w:val="left"/>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B43750">
                          <w:pPr>
                            <w:pStyle w:val="15"/>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3EB43750">
                    <w:pPr>
                      <w:pStyle w:val="15"/>
                    </w:pPr>
                    <w:r>
                      <w:fldChar w:fldCharType="begin"/>
                    </w:r>
                    <w:r>
                      <w:instrText xml:space="preserve"> PAGE  \* MERGEFORMAT </w:instrText>
                    </w:r>
                    <w:r>
                      <w:fldChar w:fldCharType="separate"/>
                    </w:r>
                    <w:r>
                      <w:t>62</w:t>
                    </w:r>
                    <w:r>
                      <w:fldChar w:fldCharType="end"/>
                    </w:r>
                  </w:p>
                </w:txbxContent>
              </v:textbox>
            </v:shape>
          </w:pict>
        </mc:Fallback>
      </mc:AlternateContent>
    </w:r>
    <w:r>
      <w:rPr>
        <w:rFonts w:hint="eastAsia"/>
        <w:lang w:eastAsia="zh-CN"/>
      </w:rPr>
      <w:tab/>
    </w:r>
    <w:r>
      <w:rPr>
        <w:rFonts w:hint="eastAsia"/>
        <w:lang w:val="en-US" w:eastAsia="zh-CN"/>
      </w:rPr>
      <w:t xml:space="preserve">                                </w:t>
    </w:r>
    <w:r>
      <w:rPr>
        <w:rFonts w:hint="eastAsia"/>
        <w:lang w:eastAsia="zh-CN"/>
      </w:rPr>
      <w:tab/>
    </w:r>
    <w:r>
      <w:rPr>
        <w:rFonts w:hint="eastAsia"/>
        <w:lang w:eastAsia="zh-CN"/>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ADC8869"/>
    <w:multiLevelType w:val="singleLevel"/>
    <w:tmpl w:val="DADC8869"/>
    <w:lvl w:ilvl="0" w:tentative="0">
      <w:start w:val="6"/>
      <w:numFmt w:val="decimal"/>
      <w:suff w:val="nothing"/>
      <w:lvlText w:val="%1、"/>
      <w:lvlJc w:val="left"/>
    </w:lvl>
  </w:abstractNum>
  <w:abstractNum w:abstractNumId="1">
    <w:nsid w:val="2C2C4B8D"/>
    <w:multiLevelType w:val="singleLevel"/>
    <w:tmpl w:val="2C2C4B8D"/>
    <w:lvl w:ilvl="0" w:tentative="0">
      <w:start w:val="1"/>
      <w:numFmt w:val="japaneseCounting"/>
      <w:lvlText w:val="第%1条"/>
      <w:lvlJc w:val="left"/>
      <w:pPr>
        <w:tabs>
          <w:tab w:val="left" w:pos="1521"/>
        </w:tabs>
        <w:ind w:left="1516" w:hanging="1095"/>
      </w:pPr>
      <w:rPr>
        <w:rFonts w:hint="eastAsia"/>
        <w:b/>
        <w:bCs/>
        <w:sz w:val="30"/>
        <w:szCs w:val="3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c0YjBiNTNhN2QwOThhMjdkYTMyODM4OTY1OGY0ZGYifQ=="/>
    <w:docVar w:name="KSO_WPS_MARK_KEY" w:val="774f8c00-cf3f-45c7-b5bc-c43472256261"/>
  </w:docVars>
  <w:rsids>
    <w:rsidRoot w:val="6BD937DE"/>
    <w:rsid w:val="003E7573"/>
    <w:rsid w:val="00DB1D10"/>
    <w:rsid w:val="00DE5071"/>
    <w:rsid w:val="011C0A03"/>
    <w:rsid w:val="01BB5A85"/>
    <w:rsid w:val="01C43C76"/>
    <w:rsid w:val="01D06319"/>
    <w:rsid w:val="028440C8"/>
    <w:rsid w:val="02D32491"/>
    <w:rsid w:val="03010F2F"/>
    <w:rsid w:val="034A5312"/>
    <w:rsid w:val="03C11D8C"/>
    <w:rsid w:val="03F62DA4"/>
    <w:rsid w:val="04443C69"/>
    <w:rsid w:val="04754611"/>
    <w:rsid w:val="05BD455A"/>
    <w:rsid w:val="0687687D"/>
    <w:rsid w:val="069114AA"/>
    <w:rsid w:val="06CC603E"/>
    <w:rsid w:val="076B2246"/>
    <w:rsid w:val="0833384E"/>
    <w:rsid w:val="08485B98"/>
    <w:rsid w:val="085E129C"/>
    <w:rsid w:val="088272FC"/>
    <w:rsid w:val="0997068A"/>
    <w:rsid w:val="09B747DD"/>
    <w:rsid w:val="09DE67B4"/>
    <w:rsid w:val="09F71624"/>
    <w:rsid w:val="0ADD081A"/>
    <w:rsid w:val="0BD51E39"/>
    <w:rsid w:val="0BFE313E"/>
    <w:rsid w:val="0C811679"/>
    <w:rsid w:val="0D5A43A4"/>
    <w:rsid w:val="0D6C40D7"/>
    <w:rsid w:val="0DAB10A3"/>
    <w:rsid w:val="0DC67C8B"/>
    <w:rsid w:val="0E6D45AA"/>
    <w:rsid w:val="0F225395"/>
    <w:rsid w:val="0F44530B"/>
    <w:rsid w:val="0F786D63"/>
    <w:rsid w:val="118C11EC"/>
    <w:rsid w:val="121E5D7B"/>
    <w:rsid w:val="122A25C8"/>
    <w:rsid w:val="12513B8D"/>
    <w:rsid w:val="128E689D"/>
    <w:rsid w:val="131B45D5"/>
    <w:rsid w:val="134C29E0"/>
    <w:rsid w:val="13CA6BAB"/>
    <w:rsid w:val="13D05532"/>
    <w:rsid w:val="1426197B"/>
    <w:rsid w:val="146B6E96"/>
    <w:rsid w:val="14C5019C"/>
    <w:rsid w:val="154D1CD8"/>
    <w:rsid w:val="155A25DD"/>
    <w:rsid w:val="177B21B6"/>
    <w:rsid w:val="17AC1F27"/>
    <w:rsid w:val="17B2302E"/>
    <w:rsid w:val="185C36C6"/>
    <w:rsid w:val="18D85F50"/>
    <w:rsid w:val="19121FD6"/>
    <w:rsid w:val="19B117EF"/>
    <w:rsid w:val="1A442663"/>
    <w:rsid w:val="1B4A1EFB"/>
    <w:rsid w:val="1BF9122C"/>
    <w:rsid w:val="1C136791"/>
    <w:rsid w:val="1C325B42"/>
    <w:rsid w:val="1CA613B3"/>
    <w:rsid w:val="1CDA2E0B"/>
    <w:rsid w:val="1CEA5989"/>
    <w:rsid w:val="1D295B40"/>
    <w:rsid w:val="1D38248F"/>
    <w:rsid w:val="1D4B5FB6"/>
    <w:rsid w:val="1D8D2573"/>
    <w:rsid w:val="1DBE44DB"/>
    <w:rsid w:val="1DC47BA4"/>
    <w:rsid w:val="1E1C46D5"/>
    <w:rsid w:val="1E875215"/>
    <w:rsid w:val="1EAC4C7B"/>
    <w:rsid w:val="1EDA10D4"/>
    <w:rsid w:val="1F100D66"/>
    <w:rsid w:val="1FAB0A8F"/>
    <w:rsid w:val="1FD070FC"/>
    <w:rsid w:val="203647FC"/>
    <w:rsid w:val="209E23A2"/>
    <w:rsid w:val="20A7394C"/>
    <w:rsid w:val="213B4094"/>
    <w:rsid w:val="216B497A"/>
    <w:rsid w:val="218D2B42"/>
    <w:rsid w:val="21AB3A04"/>
    <w:rsid w:val="22B14EFE"/>
    <w:rsid w:val="22DB168B"/>
    <w:rsid w:val="23002AA5"/>
    <w:rsid w:val="233328D6"/>
    <w:rsid w:val="23843AD1"/>
    <w:rsid w:val="23C6233B"/>
    <w:rsid w:val="255816B9"/>
    <w:rsid w:val="256E67E6"/>
    <w:rsid w:val="2572277A"/>
    <w:rsid w:val="259E3251"/>
    <w:rsid w:val="25E602A5"/>
    <w:rsid w:val="27070CA1"/>
    <w:rsid w:val="27604855"/>
    <w:rsid w:val="27616B23"/>
    <w:rsid w:val="27D864BB"/>
    <w:rsid w:val="27E56B21"/>
    <w:rsid w:val="28344373"/>
    <w:rsid w:val="28AF5CFA"/>
    <w:rsid w:val="29114058"/>
    <w:rsid w:val="29584C4B"/>
    <w:rsid w:val="2987431B"/>
    <w:rsid w:val="298E56A9"/>
    <w:rsid w:val="2A2F5421"/>
    <w:rsid w:val="2A943193"/>
    <w:rsid w:val="2B78462F"/>
    <w:rsid w:val="2B8A103B"/>
    <w:rsid w:val="2BA03472"/>
    <w:rsid w:val="2BF37A45"/>
    <w:rsid w:val="2C493B09"/>
    <w:rsid w:val="2C685971"/>
    <w:rsid w:val="2E3D31FA"/>
    <w:rsid w:val="2E7D7A9A"/>
    <w:rsid w:val="2E877E84"/>
    <w:rsid w:val="2E9D1979"/>
    <w:rsid w:val="2F570620"/>
    <w:rsid w:val="2F6D5D61"/>
    <w:rsid w:val="2F8A47E8"/>
    <w:rsid w:val="30515682"/>
    <w:rsid w:val="3069477A"/>
    <w:rsid w:val="30773D10"/>
    <w:rsid w:val="30C23E8A"/>
    <w:rsid w:val="30E81B43"/>
    <w:rsid w:val="31865A40"/>
    <w:rsid w:val="31D413BE"/>
    <w:rsid w:val="322A618B"/>
    <w:rsid w:val="327318E0"/>
    <w:rsid w:val="34060532"/>
    <w:rsid w:val="34D348B8"/>
    <w:rsid w:val="351D5B33"/>
    <w:rsid w:val="3651018A"/>
    <w:rsid w:val="369915A3"/>
    <w:rsid w:val="375B54F8"/>
    <w:rsid w:val="375D041C"/>
    <w:rsid w:val="377063EE"/>
    <w:rsid w:val="377C50C5"/>
    <w:rsid w:val="37FE6209"/>
    <w:rsid w:val="38653A79"/>
    <w:rsid w:val="38912AC0"/>
    <w:rsid w:val="38A071FD"/>
    <w:rsid w:val="39213248"/>
    <w:rsid w:val="39A7649E"/>
    <w:rsid w:val="39BF18AF"/>
    <w:rsid w:val="39C61349"/>
    <w:rsid w:val="3A83468A"/>
    <w:rsid w:val="3AAF547F"/>
    <w:rsid w:val="3BB343C1"/>
    <w:rsid w:val="3CDF20AA"/>
    <w:rsid w:val="3D2A703F"/>
    <w:rsid w:val="3D8A3F82"/>
    <w:rsid w:val="3DB8289D"/>
    <w:rsid w:val="3E1A2B7A"/>
    <w:rsid w:val="3ED92ACB"/>
    <w:rsid w:val="3F125FDD"/>
    <w:rsid w:val="3F312907"/>
    <w:rsid w:val="3F474FAC"/>
    <w:rsid w:val="3FDB0AC5"/>
    <w:rsid w:val="3FF878C8"/>
    <w:rsid w:val="40C61775"/>
    <w:rsid w:val="41194C1C"/>
    <w:rsid w:val="41B25855"/>
    <w:rsid w:val="425A0117"/>
    <w:rsid w:val="42925DB2"/>
    <w:rsid w:val="437A1489"/>
    <w:rsid w:val="43853221"/>
    <w:rsid w:val="438B1D55"/>
    <w:rsid w:val="44137800"/>
    <w:rsid w:val="44250560"/>
    <w:rsid w:val="44337121"/>
    <w:rsid w:val="44414F26"/>
    <w:rsid w:val="448654A3"/>
    <w:rsid w:val="44B71B00"/>
    <w:rsid w:val="44F543D6"/>
    <w:rsid w:val="45343151"/>
    <w:rsid w:val="453E7C89"/>
    <w:rsid w:val="45596713"/>
    <w:rsid w:val="460B3737"/>
    <w:rsid w:val="4629258A"/>
    <w:rsid w:val="46B01139"/>
    <w:rsid w:val="46C329DE"/>
    <w:rsid w:val="472D42FC"/>
    <w:rsid w:val="474F7251"/>
    <w:rsid w:val="480640A4"/>
    <w:rsid w:val="48C7608A"/>
    <w:rsid w:val="490D55E0"/>
    <w:rsid w:val="49324659"/>
    <w:rsid w:val="49A817CC"/>
    <w:rsid w:val="4A3640E2"/>
    <w:rsid w:val="4A407EA2"/>
    <w:rsid w:val="4B1C090F"/>
    <w:rsid w:val="4BB85673"/>
    <w:rsid w:val="4BD016F9"/>
    <w:rsid w:val="4BFE6ED4"/>
    <w:rsid w:val="4C1B0BC7"/>
    <w:rsid w:val="4C1E4213"/>
    <w:rsid w:val="4C7E3A45"/>
    <w:rsid w:val="4D8427BB"/>
    <w:rsid w:val="4D8979C3"/>
    <w:rsid w:val="4E8F1192"/>
    <w:rsid w:val="4ECF5C98"/>
    <w:rsid w:val="4EFF657E"/>
    <w:rsid w:val="4F50502B"/>
    <w:rsid w:val="503009B9"/>
    <w:rsid w:val="508C565A"/>
    <w:rsid w:val="50B366B1"/>
    <w:rsid w:val="50CD4459"/>
    <w:rsid w:val="51136310"/>
    <w:rsid w:val="51986815"/>
    <w:rsid w:val="51E101BC"/>
    <w:rsid w:val="52E33AC0"/>
    <w:rsid w:val="536E5F53"/>
    <w:rsid w:val="54280E5D"/>
    <w:rsid w:val="547E255B"/>
    <w:rsid w:val="54A13C33"/>
    <w:rsid w:val="5612303A"/>
    <w:rsid w:val="56244B1C"/>
    <w:rsid w:val="56F563A5"/>
    <w:rsid w:val="5778511F"/>
    <w:rsid w:val="57A87C24"/>
    <w:rsid w:val="57BF3AB4"/>
    <w:rsid w:val="57C208DE"/>
    <w:rsid w:val="57E82253"/>
    <w:rsid w:val="57FD5624"/>
    <w:rsid w:val="58E10AA2"/>
    <w:rsid w:val="591250FF"/>
    <w:rsid w:val="598002BB"/>
    <w:rsid w:val="59827389"/>
    <w:rsid w:val="59A3044D"/>
    <w:rsid w:val="59EC421B"/>
    <w:rsid w:val="5A250E62"/>
    <w:rsid w:val="5A3C502A"/>
    <w:rsid w:val="5A657AF5"/>
    <w:rsid w:val="5CBF30BC"/>
    <w:rsid w:val="5D431D2B"/>
    <w:rsid w:val="5D4806FF"/>
    <w:rsid w:val="5E4A0E97"/>
    <w:rsid w:val="5EDF5A84"/>
    <w:rsid w:val="5EEC3359"/>
    <w:rsid w:val="5F1F77B0"/>
    <w:rsid w:val="5F8959EF"/>
    <w:rsid w:val="600C0AFA"/>
    <w:rsid w:val="603D2DFD"/>
    <w:rsid w:val="605A447C"/>
    <w:rsid w:val="606B48C8"/>
    <w:rsid w:val="60D97143"/>
    <w:rsid w:val="60E07891"/>
    <w:rsid w:val="60E655DC"/>
    <w:rsid w:val="60EC2258"/>
    <w:rsid w:val="61243C22"/>
    <w:rsid w:val="61CD6067"/>
    <w:rsid w:val="61DA5A55"/>
    <w:rsid w:val="62595B4D"/>
    <w:rsid w:val="63911317"/>
    <w:rsid w:val="6398120E"/>
    <w:rsid w:val="63BC45E5"/>
    <w:rsid w:val="63EF2399"/>
    <w:rsid w:val="64C73FC9"/>
    <w:rsid w:val="64EA6203"/>
    <w:rsid w:val="6546685C"/>
    <w:rsid w:val="66846F11"/>
    <w:rsid w:val="670F5E99"/>
    <w:rsid w:val="6751773B"/>
    <w:rsid w:val="67B209F7"/>
    <w:rsid w:val="67CB3049"/>
    <w:rsid w:val="688C16C6"/>
    <w:rsid w:val="68B7537B"/>
    <w:rsid w:val="69596DAB"/>
    <w:rsid w:val="69EE1271"/>
    <w:rsid w:val="6B67752D"/>
    <w:rsid w:val="6B824366"/>
    <w:rsid w:val="6B930322"/>
    <w:rsid w:val="6BC77FCB"/>
    <w:rsid w:val="6BD10E4A"/>
    <w:rsid w:val="6BD937DE"/>
    <w:rsid w:val="6BDD159D"/>
    <w:rsid w:val="6BF6440D"/>
    <w:rsid w:val="6C1B20C5"/>
    <w:rsid w:val="6C9F4AA4"/>
    <w:rsid w:val="6CB30550"/>
    <w:rsid w:val="6D635AD2"/>
    <w:rsid w:val="6DB52BD8"/>
    <w:rsid w:val="6DBD3434"/>
    <w:rsid w:val="6DF332FA"/>
    <w:rsid w:val="6E565636"/>
    <w:rsid w:val="6E9173FF"/>
    <w:rsid w:val="6EDF562C"/>
    <w:rsid w:val="6EFF2F20"/>
    <w:rsid w:val="6F8F6879"/>
    <w:rsid w:val="6F924DA4"/>
    <w:rsid w:val="6FA25934"/>
    <w:rsid w:val="70AB1C6A"/>
    <w:rsid w:val="71501C1D"/>
    <w:rsid w:val="716F16D1"/>
    <w:rsid w:val="73176A9F"/>
    <w:rsid w:val="74424D18"/>
    <w:rsid w:val="745635F2"/>
    <w:rsid w:val="74AA0925"/>
    <w:rsid w:val="74B86703"/>
    <w:rsid w:val="74C94DB4"/>
    <w:rsid w:val="74D53759"/>
    <w:rsid w:val="74E7523A"/>
    <w:rsid w:val="752A3A1E"/>
    <w:rsid w:val="75753202"/>
    <w:rsid w:val="7589009F"/>
    <w:rsid w:val="75E33C54"/>
    <w:rsid w:val="76480EDA"/>
    <w:rsid w:val="76803130"/>
    <w:rsid w:val="7706409E"/>
    <w:rsid w:val="775F730A"/>
    <w:rsid w:val="779416A9"/>
    <w:rsid w:val="78D67AA0"/>
    <w:rsid w:val="79641DBB"/>
    <w:rsid w:val="79D134F7"/>
    <w:rsid w:val="7A350D22"/>
    <w:rsid w:val="7B05641A"/>
    <w:rsid w:val="7B0E00B1"/>
    <w:rsid w:val="7B59320D"/>
    <w:rsid w:val="7BF430B2"/>
    <w:rsid w:val="7D341239"/>
    <w:rsid w:val="7D3D00ED"/>
    <w:rsid w:val="7D5176F5"/>
    <w:rsid w:val="7D835FAC"/>
    <w:rsid w:val="7EC85D38"/>
    <w:rsid w:val="7F3E4F9E"/>
    <w:rsid w:val="7F4734A5"/>
    <w:rsid w:val="7F6D0B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qFormat="1" w:unhideWhenUsed="0" w:uiPriority="99"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qFormat="1"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45"/>
    <w:qFormat/>
    <w:uiPriority w:val="0"/>
    <w:pPr>
      <w:keepNext/>
      <w:outlineLvl w:val="0"/>
    </w:pPr>
    <w:rPr>
      <w:rFonts w:ascii="仿宋_GB2312" w:hAnsi="宋体" w:eastAsia="仿宋_GB2312"/>
      <w:b/>
      <w:kern w:val="2"/>
      <w:sz w:val="32"/>
    </w:rPr>
  </w:style>
  <w:style w:type="paragraph" w:styleId="3">
    <w:name w:val="heading 2"/>
    <w:basedOn w:val="1"/>
    <w:next w:val="1"/>
    <w:qFormat/>
    <w:uiPriority w:val="0"/>
    <w:pPr>
      <w:keepNext/>
      <w:keepLines/>
      <w:spacing w:before="260" w:after="260" w:line="416" w:lineRule="auto"/>
      <w:outlineLvl w:val="1"/>
    </w:pPr>
    <w:rPr>
      <w:rFonts w:ascii="Arial Black" w:hAnsi="Arial Black" w:eastAsia="黑体"/>
      <w:b/>
      <w:bCs/>
      <w:sz w:val="32"/>
      <w:szCs w:val="32"/>
    </w:rPr>
  </w:style>
  <w:style w:type="paragraph" w:styleId="4">
    <w:name w:val="heading 3"/>
    <w:basedOn w:val="1"/>
    <w:next w:val="1"/>
    <w:qFormat/>
    <w:uiPriority w:val="0"/>
    <w:pPr>
      <w:keepNext/>
      <w:keepLines/>
      <w:spacing w:before="260" w:after="260" w:line="416" w:lineRule="auto"/>
      <w:outlineLvl w:val="2"/>
    </w:pPr>
    <w:rPr>
      <w:b/>
      <w:bCs/>
      <w:sz w:val="32"/>
      <w:szCs w:val="32"/>
    </w:rPr>
  </w:style>
  <w:style w:type="paragraph" w:styleId="5">
    <w:name w:val="heading 4"/>
    <w:basedOn w:val="1"/>
    <w:next w:val="1"/>
    <w:qFormat/>
    <w:uiPriority w:val="9"/>
    <w:pPr>
      <w:keepNext/>
      <w:keepLines/>
      <w:spacing w:before="200"/>
      <w:outlineLvl w:val="3"/>
    </w:pPr>
    <w:rPr>
      <w:i/>
      <w:iCs/>
      <w:color w:val="4F81BD"/>
      <w:sz w:val="20"/>
      <w:szCs w:val="20"/>
    </w:rPr>
  </w:style>
  <w:style w:type="character" w:default="1" w:styleId="23">
    <w:name w:val="Default Paragraph Font"/>
    <w:semiHidden/>
    <w:qFormat/>
    <w:uiPriority w:val="0"/>
  </w:style>
  <w:style w:type="table" w:default="1" w:styleId="21">
    <w:name w:val="Normal Table"/>
    <w:semiHidden/>
    <w:qFormat/>
    <w:uiPriority w:val="0"/>
    <w:tblPr>
      <w:tblCellMar>
        <w:top w:w="0" w:type="dxa"/>
        <w:left w:w="108" w:type="dxa"/>
        <w:bottom w:w="0" w:type="dxa"/>
        <w:right w:w="108" w:type="dxa"/>
      </w:tblCellMar>
    </w:tblPr>
  </w:style>
  <w:style w:type="paragraph" w:styleId="6">
    <w:name w:val="table of authorities"/>
    <w:basedOn w:val="1"/>
    <w:next w:val="1"/>
    <w:qFormat/>
    <w:uiPriority w:val="0"/>
    <w:pPr>
      <w:ind w:left="420" w:leftChars="200"/>
    </w:pPr>
  </w:style>
  <w:style w:type="paragraph" w:styleId="7">
    <w:name w:val="Normal Indent"/>
    <w:basedOn w:val="1"/>
    <w:next w:val="1"/>
    <w:qFormat/>
    <w:uiPriority w:val="0"/>
    <w:pPr>
      <w:widowControl/>
      <w:ind w:firstLine="420"/>
      <w:jc w:val="left"/>
    </w:pPr>
    <w:rPr>
      <w:kern w:val="0"/>
      <w:sz w:val="20"/>
    </w:rPr>
  </w:style>
  <w:style w:type="paragraph" w:styleId="8">
    <w:name w:val="Body Text"/>
    <w:basedOn w:val="1"/>
    <w:next w:val="1"/>
    <w:qFormat/>
    <w:uiPriority w:val="0"/>
    <w:pPr>
      <w:spacing w:after="120"/>
    </w:pPr>
    <w:rPr>
      <w:szCs w:val="24"/>
    </w:rPr>
  </w:style>
  <w:style w:type="paragraph" w:styleId="9">
    <w:name w:val="Body Text Indent"/>
    <w:basedOn w:val="1"/>
    <w:next w:val="10"/>
    <w:qFormat/>
    <w:uiPriority w:val="0"/>
    <w:pPr>
      <w:spacing w:after="120"/>
      <w:ind w:left="420" w:leftChars="200"/>
    </w:pPr>
  </w:style>
  <w:style w:type="paragraph" w:styleId="10">
    <w:name w:val="Body Text First Indent 2"/>
    <w:basedOn w:val="9"/>
    <w:next w:val="1"/>
    <w:qFormat/>
    <w:uiPriority w:val="99"/>
    <w:pPr>
      <w:ind w:firstLine="420" w:firstLineChars="200"/>
    </w:pPr>
    <w:rPr>
      <w:rFonts w:ascii="仿宋_GB2312" w:hAnsi="Calibri" w:eastAsia="Times New Roman"/>
      <w:color w:val="000000"/>
      <w:kern w:val="0"/>
      <w:sz w:val="24"/>
    </w:rPr>
  </w:style>
  <w:style w:type="paragraph" w:styleId="11">
    <w:name w:val="Plain Text"/>
    <w:basedOn w:val="1"/>
    <w:qFormat/>
    <w:uiPriority w:val="0"/>
    <w:rPr>
      <w:rFonts w:ascii="宋体" w:hAnsi="Courier New" w:eastAsiaTheme="minorEastAsia" w:cstheme="minorBidi"/>
      <w:szCs w:val="22"/>
    </w:rPr>
  </w:style>
  <w:style w:type="paragraph" w:styleId="12">
    <w:name w:val="Date"/>
    <w:basedOn w:val="1"/>
    <w:next w:val="1"/>
    <w:qFormat/>
    <w:uiPriority w:val="0"/>
    <w:pPr>
      <w:adjustRightInd w:val="0"/>
      <w:spacing w:line="360" w:lineRule="atLeast"/>
      <w:ind w:firstLine="454"/>
      <w:textAlignment w:val="baseline"/>
    </w:pPr>
    <w:rPr>
      <w:kern w:val="0"/>
    </w:rPr>
  </w:style>
  <w:style w:type="paragraph" w:styleId="13">
    <w:name w:val="Body Text Indent 2"/>
    <w:basedOn w:val="1"/>
    <w:qFormat/>
    <w:uiPriority w:val="0"/>
    <w:pPr>
      <w:ind w:firstLine="480"/>
    </w:pPr>
    <w:rPr>
      <w:rFonts w:ascii="宋体" w:hAnsi="宋体"/>
      <w:sz w:val="30"/>
      <w:szCs w:val="24"/>
    </w:rPr>
  </w:style>
  <w:style w:type="paragraph" w:styleId="14">
    <w:name w:val="footer"/>
    <w:basedOn w:val="1"/>
    <w:next w:val="1"/>
    <w:qFormat/>
    <w:uiPriority w:val="0"/>
    <w:pPr>
      <w:tabs>
        <w:tab w:val="center" w:pos="4153"/>
        <w:tab w:val="right" w:pos="8306"/>
      </w:tabs>
      <w:snapToGrid w:val="0"/>
      <w:jc w:val="left"/>
    </w:pPr>
    <w:rPr>
      <w:sz w:val="18"/>
    </w:rPr>
  </w:style>
  <w:style w:type="paragraph" w:styleId="15">
    <w:name w:val="header"/>
    <w:basedOn w:val="1"/>
    <w:qFormat/>
    <w:uiPriority w:val="0"/>
    <w:pPr>
      <w:pBdr>
        <w:bottom w:val="single" w:color="auto" w:sz="6" w:space="1"/>
      </w:pBdr>
      <w:tabs>
        <w:tab w:val="center" w:pos="4153"/>
        <w:tab w:val="right" w:pos="8306"/>
      </w:tabs>
      <w:snapToGrid w:val="0"/>
      <w:jc w:val="center"/>
    </w:pPr>
    <w:rPr>
      <w:sz w:val="18"/>
    </w:rPr>
  </w:style>
  <w:style w:type="paragraph" w:styleId="16">
    <w:name w:val="toc 1"/>
    <w:basedOn w:val="1"/>
    <w:next w:val="1"/>
    <w:qFormat/>
    <w:uiPriority w:val="0"/>
  </w:style>
  <w:style w:type="paragraph" w:styleId="17">
    <w:name w:val="List"/>
    <w:basedOn w:val="1"/>
    <w:qFormat/>
    <w:uiPriority w:val="99"/>
    <w:pPr>
      <w:ind w:left="200" w:hanging="200" w:hangingChars="200"/>
    </w:pPr>
  </w:style>
  <w:style w:type="paragraph" w:styleId="18">
    <w:name w:val="Normal (Web)"/>
    <w:basedOn w:val="1"/>
    <w:qFormat/>
    <w:uiPriority w:val="99"/>
    <w:pPr>
      <w:widowControl/>
      <w:spacing w:before="100" w:beforeAutospacing="1" w:after="100" w:afterAutospacing="1"/>
      <w:jc w:val="left"/>
    </w:pPr>
    <w:rPr>
      <w:rFonts w:ascii="宋体" w:hAnsi="宋体" w:cs="宋体"/>
      <w:color w:val="000000"/>
      <w:kern w:val="0"/>
      <w:sz w:val="24"/>
      <w:szCs w:val="24"/>
    </w:rPr>
  </w:style>
  <w:style w:type="paragraph" w:styleId="19">
    <w:name w:val="Title"/>
    <w:basedOn w:val="1"/>
    <w:next w:val="1"/>
    <w:qFormat/>
    <w:uiPriority w:val="0"/>
    <w:pPr>
      <w:spacing w:before="240" w:after="60"/>
      <w:jc w:val="center"/>
      <w:outlineLvl w:val="0"/>
    </w:pPr>
    <w:rPr>
      <w:rFonts w:ascii="Cambria" w:hAnsi="Cambria"/>
      <w:b/>
      <w:sz w:val="32"/>
      <w:szCs w:val="24"/>
    </w:rPr>
  </w:style>
  <w:style w:type="paragraph" w:styleId="20">
    <w:name w:val="Body Text First Indent"/>
    <w:basedOn w:val="8"/>
    <w:next w:val="1"/>
    <w:unhideWhenUsed/>
    <w:qFormat/>
    <w:uiPriority w:val="99"/>
    <w:pPr>
      <w:ind w:firstLine="420" w:firstLineChars="100"/>
    </w:pPr>
  </w:style>
  <w:style w:type="table" w:styleId="22">
    <w:name w:val="Table Grid"/>
    <w:basedOn w:val="2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qFormat/>
    <w:uiPriority w:val="22"/>
    <w:rPr>
      <w:b/>
      <w:bCs/>
    </w:rPr>
  </w:style>
  <w:style w:type="character" w:styleId="25">
    <w:name w:val="page number"/>
    <w:basedOn w:val="23"/>
    <w:qFormat/>
    <w:uiPriority w:val="0"/>
  </w:style>
  <w:style w:type="character" w:styleId="26">
    <w:name w:val="FollowedHyperlink"/>
    <w:basedOn w:val="23"/>
    <w:qFormat/>
    <w:uiPriority w:val="0"/>
    <w:rPr>
      <w:color w:val="771CAA"/>
      <w:u w:val="none"/>
    </w:rPr>
  </w:style>
  <w:style w:type="character" w:styleId="27">
    <w:name w:val="Emphasis"/>
    <w:basedOn w:val="23"/>
    <w:qFormat/>
    <w:uiPriority w:val="0"/>
    <w:rPr>
      <w:color w:val="F73131"/>
    </w:rPr>
  </w:style>
  <w:style w:type="character" w:styleId="28">
    <w:name w:val="Hyperlink"/>
    <w:basedOn w:val="23"/>
    <w:qFormat/>
    <w:uiPriority w:val="0"/>
    <w:rPr>
      <w:color w:val="2440B3"/>
      <w:u w:val="none"/>
    </w:rPr>
  </w:style>
  <w:style w:type="character" w:styleId="29">
    <w:name w:val="HTML Cite"/>
    <w:basedOn w:val="23"/>
    <w:qFormat/>
    <w:uiPriority w:val="0"/>
    <w:rPr>
      <w:color w:val="008000"/>
    </w:rPr>
  </w:style>
  <w:style w:type="paragraph" w:customStyle="1" w:styleId="30">
    <w:name w:val="首行缩进"/>
    <w:basedOn w:val="1"/>
    <w:qFormat/>
    <w:uiPriority w:val="0"/>
    <w:pPr>
      <w:ind w:firstLine="480" w:firstLineChars="200"/>
    </w:pPr>
    <w:rPr>
      <w:lang w:val="zh-CN"/>
    </w:rPr>
  </w:style>
  <w:style w:type="paragraph" w:customStyle="1" w:styleId="31">
    <w:name w:val="缺省文本"/>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2">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styleId="33">
    <w:name w:val="No Spacing"/>
    <w:qFormat/>
    <w:uiPriority w:val="99"/>
    <w:pPr>
      <w:widowControl w:val="0"/>
      <w:jc w:val="both"/>
    </w:pPr>
    <w:rPr>
      <w:rFonts w:ascii="Calibri" w:hAnsi="Calibri" w:eastAsia="宋体" w:cs="Times New Roman"/>
      <w:kern w:val="2"/>
      <w:sz w:val="21"/>
      <w:szCs w:val="22"/>
      <w:lang w:val="en-US" w:eastAsia="zh-CN" w:bidi="ar-SA"/>
    </w:rPr>
  </w:style>
  <w:style w:type="paragraph" w:customStyle="1" w:styleId="34">
    <w:name w:val="正文缩进1"/>
    <w:basedOn w:val="1"/>
    <w:qFormat/>
    <w:uiPriority w:val="0"/>
    <w:pPr>
      <w:autoSpaceDE w:val="0"/>
      <w:autoSpaceDN w:val="0"/>
      <w:adjustRightInd w:val="0"/>
      <w:ind w:firstLine="420"/>
      <w:jc w:val="left"/>
    </w:pPr>
    <w:rPr>
      <w:rFonts w:ascii="宋体" w:hAnsiTheme="minorHAnsi" w:eastAsiaTheme="minorEastAsia" w:cstheme="minorBidi"/>
      <w:sz w:val="24"/>
      <w:szCs w:val="22"/>
    </w:rPr>
  </w:style>
  <w:style w:type="paragraph" w:customStyle="1" w:styleId="35">
    <w:name w:val="索引 11"/>
    <w:basedOn w:val="1"/>
    <w:next w:val="1"/>
    <w:qFormat/>
    <w:uiPriority w:val="0"/>
    <w:pPr>
      <w:spacing w:line="360" w:lineRule="auto"/>
    </w:pPr>
    <w:rPr>
      <w:rFonts w:ascii="仿宋_GB2312" w:eastAsia="仿宋_GB2312"/>
      <w:sz w:val="24"/>
    </w:rPr>
  </w:style>
  <w:style w:type="paragraph" w:customStyle="1" w:styleId="36">
    <w:name w:val="纯文本1"/>
    <w:basedOn w:val="1"/>
    <w:qFormat/>
    <w:uiPriority w:val="0"/>
    <w:rPr>
      <w:rFonts w:ascii="宋体" w:hAnsi="Courier New" w:eastAsiaTheme="minorEastAsia" w:cstheme="minorBidi"/>
      <w:szCs w:val="22"/>
    </w:rPr>
  </w:style>
  <w:style w:type="paragraph" w:customStyle="1" w:styleId="37">
    <w:name w:val="0正文"/>
    <w:qFormat/>
    <w:uiPriority w:val="0"/>
    <w:pPr>
      <w:widowControl w:val="0"/>
      <w:spacing w:line="360" w:lineRule="auto"/>
      <w:ind w:firstLine="720" w:firstLineChars="200"/>
    </w:pPr>
    <w:rPr>
      <w:rFonts w:ascii="Times New Roman" w:hAnsi="Times New Roman" w:eastAsia="宋体" w:cs="Times New Roman"/>
      <w:sz w:val="24"/>
      <w:szCs w:val="22"/>
      <w:lang w:val="en-US" w:eastAsia="zh-CN" w:bidi="ar-SA"/>
    </w:rPr>
  </w:style>
  <w:style w:type="character" w:customStyle="1" w:styleId="38">
    <w:name w:val="c-icon28"/>
    <w:basedOn w:val="23"/>
    <w:qFormat/>
    <w:uiPriority w:val="0"/>
  </w:style>
  <w:style w:type="character" w:customStyle="1" w:styleId="39">
    <w:name w:val="hover23"/>
    <w:basedOn w:val="23"/>
    <w:qFormat/>
    <w:uiPriority w:val="0"/>
  </w:style>
  <w:style w:type="character" w:customStyle="1" w:styleId="40">
    <w:name w:val="hover24"/>
    <w:basedOn w:val="23"/>
    <w:qFormat/>
    <w:uiPriority w:val="0"/>
    <w:rPr>
      <w:color w:val="315EFB"/>
    </w:rPr>
  </w:style>
  <w:style w:type="character" w:customStyle="1" w:styleId="41">
    <w:name w:val="hover25"/>
    <w:basedOn w:val="23"/>
    <w:qFormat/>
    <w:uiPriority w:val="0"/>
    <w:rPr>
      <w:color w:val="315EFB"/>
    </w:rPr>
  </w:style>
  <w:style w:type="character" w:customStyle="1" w:styleId="42">
    <w:name w:val="hover26"/>
    <w:basedOn w:val="23"/>
    <w:qFormat/>
    <w:uiPriority w:val="0"/>
  </w:style>
  <w:style w:type="character" w:customStyle="1" w:styleId="43">
    <w:name w:val="hover27"/>
    <w:basedOn w:val="23"/>
    <w:qFormat/>
    <w:uiPriority w:val="0"/>
    <w:rPr>
      <w:color w:val="315EFB"/>
    </w:rPr>
  </w:style>
  <w:style w:type="paragraph" w:customStyle="1" w:styleId="44">
    <w:name w:val="WPSOffice手动目录 1"/>
    <w:qFormat/>
    <w:uiPriority w:val="0"/>
    <w:pPr>
      <w:ind w:leftChars="0"/>
    </w:pPr>
    <w:rPr>
      <w:rFonts w:ascii="Times New Roman" w:hAnsi="Times New Roman" w:eastAsia="宋体" w:cs="Times New Roman"/>
      <w:sz w:val="20"/>
      <w:szCs w:val="20"/>
    </w:rPr>
  </w:style>
  <w:style w:type="character" w:customStyle="1" w:styleId="45">
    <w:name w:val="标题 1 Char"/>
    <w:link w:val="2"/>
    <w:qFormat/>
    <w:uiPriority w:val="0"/>
    <w:rPr>
      <w:rFonts w:ascii="仿宋_GB2312" w:hAnsi="宋体" w:eastAsia="仿宋_GB2312"/>
      <w:b/>
      <w:kern w:val="2"/>
      <w:sz w:val="32"/>
    </w:rPr>
  </w:style>
  <w:style w:type="paragraph" w:customStyle="1" w:styleId="46">
    <w:name w:val="List Paragraph"/>
    <w:basedOn w:val="1"/>
    <w:qFormat/>
    <w:uiPriority w:val="34"/>
    <w:pPr>
      <w:ind w:firstLine="420" w:firstLineChars="200"/>
    </w:pPr>
  </w:style>
  <w:style w:type="paragraph" w:customStyle="1" w:styleId="47">
    <w:name w:val="样式 首行缩进:  2 字符"/>
    <w:basedOn w:val="1"/>
    <w:qFormat/>
    <w:uiPriority w:val="0"/>
    <w:pPr>
      <w:spacing w:line="400" w:lineRule="exact"/>
      <w:ind w:firstLine="200" w:firstLineChars="200"/>
    </w:pPr>
    <w:rPr>
      <w:rFonts w:cs="宋体"/>
      <w:sz w:val="24"/>
    </w:rPr>
  </w:style>
  <w:style w:type="paragraph" w:customStyle="1" w:styleId="48">
    <w:name w:val="UserStyle_20"/>
    <w:basedOn w:val="1"/>
    <w:qFormat/>
    <w:uiPriority w:val="0"/>
    <w:pPr>
      <w:spacing w:line="400" w:lineRule="exact"/>
      <w:ind w:firstLine="200" w:firstLineChars="200"/>
      <w:jc w:val="both"/>
      <w:textAlignment w:val="baseline"/>
    </w:pPr>
    <w:rPr>
      <w:kern w:val="2"/>
      <w:sz w:val="24"/>
      <w:szCs w:val="24"/>
      <w:lang w:val="en-US" w:eastAsia="zh-CN" w:bidi="ar-SA"/>
    </w:rPr>
  </w:style>
  <w:style w:type="character" w:customStyle="1" w:styleId="49">
    <w:name w:val="NormalCharacter"/>
    <w:semiHidden/>
    <w:qFormat/>
    <w:uiPriority w:val="0"/>
    <w:rPr>
      <w:kern w:val="2"/>
      <w:sz w:val="21"/>
      <w:szCs w:val="24"/>
      <w:lang w:val="en-US" w:eastAsia="zh-CN" w:bidi="ar-SA"/>
    </w:rPr>
  </w:style>
  <w:style w:type="paragraph" w:customStyle="1" w:styleId="50">
    <w:name w:val="09正文_wh"/>
    <w:qFormat/>
    <w:uiPriority w:val="0"/>
    <w:pPr>
      <w:spacing w:line="300" w:lineRule="auto"/>
      <w:ind w:firstLine="200" w:firstLineChars="200"/>
      <w:jc w:val="both"/>
    </w:pPr>
    <w:rPr>
      <w:rFonts w:ascii="Times New Roman" w:hAnsi="Times New Roman" w:eastAsia="宋体" w:cs="Times New Roman"/>
      <w:sz w:val="28"/>
      <w:szCs w:val="22"/>
      <w:lang w:val="en-US" w:eastAsia="zh-CN" w:bidi="ar-SA"/>
    </w:rPr>
  </w:style>
  <w:style w:type="paragraph" w:customStyle="1" w:styleId="51">
    <w:name w:val="样式 仿宋_GB2312 四号 行距: 1.5 倍行距"/>
    <w:basedOn w:val="1"/>
    <w:qFormat/>
    <w:uiPriority w:val="0"/>
    <w:pPr>
      <w:spacing w:line="360" w:lineRule="auto"/>
      <w:ind w:firstLine="560" w:firstLineChars="200"/>
    </w:pPr>
    <w:rPr>
      <w:rFonts w:ascii="仿宋_GB2312" w:eastAsia="仿宋_GB2312" w:cs="宋体"/>
      <w:kern w:val="2"/>
      <w:sz w:val="28"/>
    </w:rPr>
  </w:style>
  <w:style w:type="paragraph" w:customStyle="1" w:styleId="52">
    <w:name w:val="Normal_0"/>
    <w:autoRedefine/>
    <w:qFormat/>
    <w:uiPriority w:val="0"/>
    <w:rPr>
      <w:rFonts w:ascii="Times New Roman" w:hAnsi="Times New Roman" w:eastAsia="Times New Roman" w:cs="Times New Roman"/>
      <w:sz w:val="24"/>
      <w:szCs w:val="24"/>
      <w:lang w:bidi="ar-SA"/>
    </w:rPr>
  </w:style>
  <w:style w:type="paragraph" w:customStyle="1" w:styleId="53">
    <w:name w:val="Table Text"/>
    <w:basedOn w:val="1"/>
    <w:semiHidden/>
    <w:qFormat/>
    <w:uiPriority w:val="0"/>
    <w:rPr>
      <w:rFonts w:ascii="微软雅黑" w:hAnsi="微软雅黑" w:eastAsia="微软雅黑" w:cs="微软雅黑"/>
      <w:sz w:val="22"/>
      <w:szCs w:val="22"/>
      <w:lang w:val="en-US" w:eastAsia="en-US" w:bidi="ar-SA"/>
    </w:rPr>
  </w:style>
  <w:style w:type="table" w:customStyle="1" w:styleId="54">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5.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4.xml"/><Relationship Id="rId11" Type="http://schemas.openxmlformats.org/officeDocument/2006/relationships/header" Target="header6.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70</Pages>
  <Words>30590</Words>
  <Characters>34099</Characters>
  <Lines>0</Lines>
  <Paragraphs>0</Paragraphs>
  <TotalTime>38</TotalTime>
  <ScaleCrop>false</ScaleCrop>
  <LinksUpToDate>false</LinksUpToDate>
  <CharactersWithSpaces>36174</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2023-05-04T12:42:00Z</dcterms:created>
  <dc:creator>李萌@</dc:creator>
  <cp:lastModifiedBy>WPS_1626696669</cp:lastModifiedBy>
  <cp:lastPrinted>2023-07-24T02:52:00Z</cp:lastPrinted>
  <dcterms:modified xsi:type="dcterms:W3CDTF">2025-04-03T03:27:33Z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7E471C9967934D7DB11A40FACC927191_13</vt:lpwstr>
  </property>
  <property fmtid="{D5CDD505-2E9C-101B-9397-08002B2CF9AE}" pid="4" name="KSOTemplateDocerSaveRecord">
    <vt:lpwstr>eyJoZGlkIjoiZmNmNTMxNjAxOTdlOGZlYTA0MDgwODgzZDc3YWI3OGEifQ==</vt:lpwstr>
  </property>
</Properties>
</file>