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D3E4">
      <w:pPr>
        <w:adjustRightInd w:val="0"/>
        <w:snapToGrid w:val="0"/>
        <w:spacing w:line="276" w:lineRule="auto"/>
        <w:jc w:val="left"/>
        <w:rPr>
          <w:rFonts w:hint="eastAsia" w:ascii="宋体" w:hAnsi="宋体" w:eastAsia="宋体"/>
          <w:sz w:val="24"/>
          <w:szCs w:val="24"/>
          <w:shd w:val="clear" w:color="auto" w:fill="FFFFFF" w:themeFill="background1"/>
          <w:lang w:eastAsia="zh-CN"/>
        </w:rPr>
      </w:pPr>
      <w:r>
        <w:rPr>
          <w:rFonts w:ascii="宋体" w:hAnsi="宋体" w:eastAsia="宋体"/>
          <w:sz w:val="24"/>
          <w:szCs w:val="24"/>
          <w:shd w:val="clear" w:color="auto" w:fill="FFFFFF" w:themeFill="background1"/>
        </w:rPr>
        <w:t xml:space="preserve"> </w:t>
      </w:r>
    </w:p>
    <w:p w14:paraId="738EE518">
      <w:pPr>
        <w:adjustRightInd w:val="0"/>
        <w:snapToGrid w:val="0"/>
        <w:spacing w:line="276" w:lineRule="auto"/>
        <w:jc w:val="center"/>
        <w:rPr>
          <w:rFonts w:hint="eastAsia" w:hAnsi="宋体"/>
          <w:bCs/>
          <w:sz w:val="48"/>
          <w:szCs w:val="48"/>
          <w:shd w:val="clear" w:color="auto" w:fill="FFFFFF" w:themeFill="background1"/>
          <w:lang w:eastAsia="zh-CN"/>
        </w:rPr>
      </w:pPr>
    </w:p>
    <w:p w14:paraId="14159AFB">
      <w:pPr>
        <w:adjustRightInd w:val="0"/>
        <w:snapToGrid w:val="0"/>
        <w:spacing w:line="276" w:lineRule="auto"/>
        <w:jc w:val="center"/>
        <w:rPr>
          <w:rFonts w:hint="eastAsia" w:hAnsi="宋体"/>
          <w:bCs/>
          <w:sz w:val="48"/>
          <w:szCs w:val="48"/>
          <w:shd w:val="clear" w:color="auto" w:fill="FFFFFF" w:themeFill="background1"/>
          <w:lang w:eastAsia="zh-CN"/>
        </w:rPr>
      </w:pPr>
      <w:r>
        <w:rPr>
          <w:rFonts w:hint="eastAsia" w:hAnsi="宋体"/>
          <w:bCs/>
          <w:sz w:val="48"/>
          <w:szCs w:val="48"/>
          <w:shd w:val="clear" w:color="auto" w:fill="FFFFFF" w:themeFill="background1"/>
          <w:lang w:eastAsia="zh-CN"/>
        </w:rPr>
        <w:t>哈密市伊吾县道路铣刨工程（二次）</w:t>
      </w:r>
    </w:p>
    <w:p w14:paraId="4A6D3C79">
      <w:pPr>
        <w:adjustRightInd w:val="0"/>
        <w:snapToGrid w:val="0"/>
        <w:spacing w:line="276" w:lineRule="auto"/>
        <w:jc w:val="center"/>
        <w:rPr>
          <w:rFonts w:ascii="宋体" w:hAnsi="宋体" w:eastAsia="宋体"/>
          <w:b/>
          <w:bCs/>
          <w:sz w:val="48"/>
          <w:szCs w:val="24"/>
          <w:shd w:val="clear" w:color="auto" w:fill="FFFFFF" w:themeFill="background1"/>
        </w:rPr>
      </w:pPr>
      <w:r>
        <w:rPr>
          <w:rFonts w:hint="eastAsia" w:ascii="宋体" w:hAnsi="宋体" w:eastAsia="宋体"/>
          <w:b/>
          <w:bCs/>
          <w:sz w:val="48"/>
          <w:szCs w:val="24"/>
          <w:shd w:val="clear" w:color="auto" w:fill="FFFFFF" w:themeFill="background1"/>
        </w:rPr>
        <w:t>竞 争 性 磋 商 文 件</w:t>
      </w:r>
    </w:p>
    <w:p w14:paraId="5CBAD6F0">
      <w:pPr>
        <w:spacing w:line="276" w:lineRule="auto"/>
        <w:ind w:right="-191" w:rightChars="-91" w:firstLine="2400" w:firstLineChars="1000"/>
        <w:rPr>
          <w:rFonts w:hint="eastAsia" w:ascii="宋体" w:hAnsi="宋体" w:eastAsia="宋体"/>
          <w:sz w:val="24"/>
          <w:szCs w:val="24"/>
          <w:shd w:val="clear" w:color="auto" w:fill="FFFFFF" w:themeFill="background1"/>
          <w:lang w:eastAsia="zh-CN"/>
        </w:rPr>
      </w:pPr>
    </w:p>
    <w:p w14:paraId="155C160B">
      <w:pPr>
        <w:spacing w:line="276" w:lineRule="auto"/>
        <w:ind w:right="-191" w:rightChars="-91" w:firstLine="2400" w:firstLineChars="1000"/>
        <w:rPr>
          <w:rFonts w:ascii="宋体" w:hAnsi="宋体" w:eastAsia="宋体"/>
          <w:bCs/>
          <w:kern w:val="0"/>
          <w:sz w:val="24"/>
          <w:szCs w:val="24"/>
          <w:highlight w:val="yellow"/>
          <w:shd w:val="clear" w:color="auto" w:fill="FFFFFF" w:themeFill="background1"/>
        </w:rPr>
      </w:pPr>
      <w:r>
        <w:rPr>
          <w:rFonts w:hint="eastAsia" w:ascii="宋体" w:hAnsi="宋体" w:eastAsia="宋体"/>
          <w:sz w:val="24"/>
          <w:szCs w:val="24"/>
          <w:highlight w:val="yellow"/>
          <w:shd w:val="clear" w:color="auto" w:fill="FFFFFF" w:themeFill="background1"/>
          <w:lang w:eastAsia="zh-CN"/>
        </w:rPr>
        <w:t>（</w:t>
      </w:r>
      <w:r>
        <w:rPr>
          <w:rFonts w:hint="eastAsia" w:ascii="宋体" w:hAnsi="宋体" w:eastAsia="宋体"/>
          <w:sz w:val="24"/>
          <w:szCs w:val="24"/>
          <w:highlight w:val="yellow"/>
          <w:shd w:val="clear" w:color="auto" w:fill="FFFFFF" w:themeFill="background1"/>
          <w:lang w:val="en-US" w:eastAsia="zh-CN"/>
        </w:rPr>
        <w:t xml:space="preserve">项目编号： </w:t>
      </w:r>
      <w:r>
        <w:rPr>
          <w:rFonts w:hint="eastAsia" w:ascii="宋体" w:hAnsi="宋体" w:eastAsia="宋体" w:cs="宋体"/>
          <w:sz w:val="24"/>
          <w:szCs w:val="24"/>
          <w:highlight w:val="yellow"/>
          <w:lang w:val="en-US" w:eastAsia="zh-CN"/>
        </w:rPr>
        <w:t>TCBY2024-43</w:t>
      </w:r>
      <w:r>
        <w:rPr>
          <w:rFonts w:hint="eastAsia" w:ascii="宋体" w:hAnsi="宋体" w:eastAsia="宋体"/>
          <w:sz w:val="24"/>
          <w:szCs w:val="24"/>
          <w:highlight w:val="yellow"/>
          <w:shd w:val="clear" w:color="auto" w:fill="FFFFFF" w:themeFill="background1"/>
          <w:lang w:eastAsia="zh-CN"/>
        </w:rPr>
        <w:t>）</w:t>
      </w:r>
    </w:p>
    <w:p w14:paraId="76BDAD06">
      <w:pPr>
        <w:pStyle w:val="5"/>
        <w:rPr>
          <w:rFonts w:ascii="宋体" w:hAnsi="宋体" w:eastAsia="宋体"/>
          <w:bCs/>
          <w:kern w:val="0"/>
          <w:sz w:val="24"/>
          <w:szCs w:val="24"/>
          <w:shd w:val="clear" w:color="auto" w:fill="FFFFFF" w:themeFill="background1"/>
        </w:rPr>
      </w:pPr>
    </w:p>
    <w:p w14:paraId="526C6E13">
      <w:pPr>
        <w:rPr>
          <w:rFonts w:ascii="宋体" w:hAnsi="宋体" w:eastAsia="宋体"/>
          <w:bCs/>
          <w:kern w:val="0"/>
          <w:sz w:val="24"/>
          <w:szCs w:val="24"/>
          <w:shd w:val="clear" w:color="auto" w:fill="FFFFFF" w:themeFill="background1"/>
        </w:rPr>
      </w:pPr>
    </w:p>
    <w:p w14:paraId="392A5200">
      <w:pPr>
        <w:pStyle w:val="5"/>
      </w:pPr>
    </w:p>
    <w:p w14:paraId="2093E9FB"/>
    <w:p w14:paraId="641812FA">
      <w:pPr>
        <w:pStyle w:val="5"/>
      </w:pPr>
    </w:p>
    <w:p w14:paraId="479E08DC">
      <w:pPr>
        <w:spacing w:line="276" w:lineRule="auto"/>
        <w:ind w:left="1181" w:right="-191" w:rightChars="-91" w:hanging="1180" w:hangingChars="492"/>
        <w:rPr>
          <w:rFonts w:ascii="宋体" w:hAnsi="宋体" w:eastAsia="宋体"/>
          <w:bCs/>
          <w:kern w:val="0"/>
          <w:sz w:val="24"/>
          <w:szCs w:val="24"/>
          <w:shd w:val="clear" w:color="auto" w:fill="FFFFFF" w:themeFill="background1"/>
        </w:rPr>
      </w:pPr>
    </w:p>
    <w:p w14:paraId="78E9C4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Cs/>
          <w:sz w:val="24"/>
          <w:szCs w:val="24"/>
          <w:shd w:val="clear" w:color="auto" w:fill="FFFFFF" w:themeFill="background1"/>
          <w:lang w:val="en-US" w:eastAsia="zh-CN"/>
        </w:rPr>
      </w:pPr>
      <w:r>
        <w:rPr>
          <w:rFonts w:hint="eastAsia" w:ascii="宋体" w:hAnsi="宋体" w:eastAsia="宋体"/>
          <w:bCs/>
          <w:kern w:val="0"/>
          <w:sz w:val="24"/>
          <w:szCs w:val="24"/>
          <w:shd w:val="clear" w:color="auto" w:fill="FFFFFF" w:themeFill="background1"/>
        </w:rPr>
        <w:t>项目名称：</w:t>
      </w:r>
      <w:r>
        <w:rPr>
          <w:rFonts w:hint="eastAsia" w:ascii="宋体" w:hAnsi="宋体" w:eastAsia="宋体"/>
          <w:bCs/>
          <w:sz w:val="24"/>
          <w:szCs w:val="24"/>
          <w:shd w:val="clear" w:color="auto" w:fill="FFFFFF" w:themeFill="background1"/>
          <w:lang w:eastAsia="zh-CN"/>
        </w:rPr>
        <w:t>哈密市伊吾县道路铣刨工程（二次）</w:t>
      </w:r>
    </w:p>
    <w:p w14:paraId="0E0170A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Cs/>
          <w:kern w:val="0"/>
          <w:sz w:val="24"/>
          <w:szCs w:val="24"/>
          <w:shd w:val="clear" w:color="auto" w:fill="FFFFFF" w:themeFill="background1"/>
          <w:lang w:eastAsia="zh-CN"/>
        </w:rPr>
      </w:pPr>
      <w:r>
        <w:rPr>
          <w:rFonts w:hint="eastAsia" w:ascii="宋体" w:hAnsi="宋体" w:eastAsia="宋体"/>
          <w:bCs/>
          <w:kern w:val="0"/>
          <w:sz w:val="24"/>
          <w:szCs w:val="24"/>
          <w:shd w:val="clear" w:color="auto" w:fill="FFFFFF" w:themeFill="background1"/>
        </w:rPr>
        <w:t>采购人</w:t>
      </w:r>
      <w:r>
        <w:rPr>
          <w:rFonts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rPr>
        <w:t>盖章</w:t>
      </w:r>
      <w:r>
        <w:rPr>
          <w:rFonts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lang w:eastAsia="zh-CN"/>
        </w:rPr>
        <w:t xml:space="preserve"> 伊吾县交通运输局        </w:t>
      </w:r>
    </w:p>
    <w:p w14:paraId="3929AF9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Cs/>
          <w:sz w:val="24"/>
          <w:szCs w:val="24"/>
          <w:lang w:eastAsia="zh-CN"/>
        </w:rPr>
      </w:pPr>
      <w:r>
        <w:rPr>
          <w:rFonts w:hint="eastAsia" w:ascii="宋体" w:hAnsi="宋体" w:eastAsia="宋体"/>
          <w:bCs/>
          <w:sz w:val="24"/>
          <w:szCs w:val="24"/>
        </w:rPr>
        <w:t>联</w:t>
      </w:r>
      <w:r>
        <w:rPr>
          <w:rFonts w:ascii="宋体" w:hAnsi="宋体" w:eastAsia="宋体"/>
          <w:bCs/>
          <w:sz w:val="24"/>
          <w:szCs w:val="24"/>
        </w:rPr>
        <w:t xml:space="preserve"> </w:t>
      </w:r>
      <w:r>
        <w:rPr>
          <w:rFonts w:hint="eastAsia" w:ascii="宋体" w:hAnsi="宋体" w:eastAsia="宋体"/>
          <w:bCs/>
          <w:sz w:val="24"/>
          <w:szCs w:val="24"/>
        </w:rPr>
        <w:t>系</w:t>
      </w:r>
      <w:r>
        <w:rPr>
          <w:rFonts w:ascii="宋体" w:hAnsi="宋体" w:eastAsia="宋体"/>
          <w:bCs/>
          <w:sz w:val="24"/>
          <w:szCs w:val="24"/>
        </w:rPr>
        <w:t xml:space="preserve"> </w:t>
      </w:r>
      <w:r>
        <w:rPr>
          <w:rFonts w:hint="eastAsia" w:ascii="宋体" w:hAnsi="宋体" w:eastAsia="宋体"/>
          <w:bCs/>
          <w:sz w:val="24"/>
          <w:szCs w:val="24"/>
        </w:rPr>
        <w:t>人：</w:t>
      </w:r>
      <w:r>
        <w:rPr>
          <w:rFonts w:hint="eastAsia" w:ascii="宋体" w:hAnsi="宋体" w:eastAsia="宋体"/>
          <w:bCs/>
          <w:sz w:val="24"/>
          <w:szCs w:val="24"/>
          <w:lang w:eastAsia="zh-CN"/>
        </w:rPr>
        <w:t xml:space="preserve">尼扎木.艾力      </w:t>
      </w:r>
    </w:p>
    <w:p w14:paraId="23CCB4F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eastAsia="宋体"/>
          <w:bCs/>
          <w:kern w:val="0"/>
          <w:sz w:val="24"/>
          <w:szCs w:val="24"/>
          <w:shd w:val="clear" w:color="auto" w:fill="FFFFFF" w:themeFill="background1"/>
        </w:rPr>
      </w:pPr>
      <w:r>
        <w:rPr>
          <w:rFonts w:hint="eastAsia" w:ascii="宋体" w:hAnsi="宋体" w:eastAsia="宋体"/>
          <w:bCs/>
          <w:sz w:val="24"/>
          <w:szCs w:val="24"/>
        </w:rPr>
        <w:t>电</w:t>
      </w:r>
      <w:r>
        <w:rPr>
          <w:rFonts w:ascii="宋体" w:hAnsi="宋体" w:eastAsia="宋体"/>
          <w:bCs/>
          <w:sz w:val="24"/>
          <w:szCs w:val="24"/>
        </w:rPr>
        <w:t xml:space="preserve">    </w:t>
      </w:r>
      <w:r>
        <w:rPr>
          <w:rFonts w:hint="eastAsia" w:ascii="宋体" w:hAnsi="宋体" w:eastAsia="宋体"/>
          <w:bCs/>
          <w:sz w:val="24"/>
          <w:szCs w:val="24"/>
        </w:rPr>
        <w:t>话：</w:t>
      </w:r>
      <w:r>
        <w:rPr>
          <w:rFonts w:hint="eastAsia" w:ascii="宋体" w:hAnsi="宋体" w:eastAsia="宋体"/>
          <w:bCs/>
          <w:sz w:val="24"/>
          <w:szCs w:val="24"/>
          <w:lang w:val="en-US" w:eastAsia="zh-CN"/>
        </w:rPr>
        <w:t xml:space="preserve">13579655504       </w:t>
      </w:r>
    </w:p>
    <w:p w14:paraId="7797B0C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eastAsia="宋体"/>
          <w:bCs/>
          <w:sz w:val="24"/>
          <w:szCs w:val="24"/>
          <w:shd w:val="clear" w:color="auto" w:fill="FFFFFF" w:themeFill="background1"/>
        </w:rPr>
      </w:pPr>
    </w:p>
    <w:p w14:paraId="6544AE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4"/>
          <w:szCs w:val="24"/>
          <w:highlight w:val="yellow"/>
          <w:shd w:val="clear" w:color="auto" w:fill="FFFFFF" w:themeFill="background1"/>
          <w:lang w:val="en-US" w:eastAsia="zh-CN"/>
        </w:rPr>
      </w:pPr>
      <w:r>
        <w:rPr>
          <w:rFonts w:hint="eastAsia" w:ascii="宋体" w:hAnsi="宋体" w:eastAsia="宋体"/>
          <w:bCs/>
          <w:sz w:val="24"/>
          <w:szCs w:val="24"/>
          <w:highlight w:val="yellow"/>
          <w:shd w:val="clear" w:color="auto" w:fill="FFFFFF" w:themeFill="background1"/>
        </w:rPr>
        <w:t>采购代理机构</w:t>
      </w:r>
      <w:r>
        <w:rPr>
          <w:rFonts w:ascii="宋体" w:hAnsi="宋体" w:eastAsia="宋体"/>
          <w:sz w:val="24"/>
          <w:szCs w:val="24"/>
          <w:highlight w:val="yellow"/>
          <w:shd w:val="clear" w:color="auto" w:fill="FFFFFF" w:themeFill="background1"/>
        </w:rPr>
        <w:t>(</w:t>
      </w:r>
      <w:r>
        <w:rPr>
          <w:rFonts w:hint="eastAsia" w:ascii="宋体" w:hAnsi="宋体" w:eastAsia="宋体"/>
          <w:sz w:val="24"/>
          <w:szCs w:val="24"/>
          <w:highlight w:val="yellow"/>
          <w:shd w:val="clear" w:color="auto" w:fill="FFFFFF" w:themeFill="background1"/>
        </w:rPr>
        <w:t>盖章</w:t>
      </w:r>
      <w:r>
        <w:rPr>
          <w:rFonts w:ascii="宋体" w:hAnsi="宋体" w:eastAsia="宋体"/>
          <w:sz w:val="24"/>
          <w:szCs w:val="24"/>
          <w:highlight w:val="yellow"/>
          <w:shd w:val="clear" w:color="auto" w:fill="FFFFFF" w:themeFill="background1"/>
        </w:rPr>
        <w:t>)</w:t>
      </w:r>
      <w:r>
        <w:rPr>
          <w:rFonts w:hint="eastAsia" w:ascii="宋体" w:hAnsi="宋体" w:eastAsia="宋体"/>
          <w:bCs/>
          <w:sz w:val="24"/>
          <w:szCs w:val="24"/>
          <w:highlight w:val="yellow"/>
          <w:shd w:val="clear" w:color="auto" w:fill="FFFFFF" w:themeFill="background1"/>
        </w:rPr>
        <w:t>：</w:t>
      </w:r>
      <w:r>
        <w:rPr>
          <w:rFonts w:hint="eastAsia" w:ascii="宋体" w:hAnsi="宋体" w:eastAsia="宋体"/>
          <w:bCs/>
          <w:sz w:val="24"/>
          <w:szCs w:val="24"/>
          <w:highlight w:val="yellow"/>
          <w:shd w:val="clear" w:color="auto" w:fill="FFFFFF" w:themeFill="background1"/>
          <w:lang w:val="en-US" w:eastAsia="zh-CN"/>
        </w:rPr>
        <w:t>新疆同创博远项目管理咨询有限责任公司</w:t>
      </w:r>
    </w:p>
    <w:p w14:paraId="4258DB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bCs/>
          <w:sz w:val="24"/>
          <w:szCs w:val="24"/>
          <w:highlight w:val="yellow"/>
          <w:shd w:val="clear" w:color="auto" w:fill="FFFFFF" w:themeFill="background1"/>
        </w:rPr>
      </w:pPr>
      <w:r>
        <w:rPr>
          <w:rFonts w:hint="eastAsia" w:ascii="宋体" w:hAnsi="宋体" w:eastAsia="宋体"/>
          <w:bCs/>
          <w:sz w:val="24"/>
          <w:szCs w:val="24"/>
          <w:highlight w:val="yellow"/>
          <w:shd w:val="clear" w:color="auto" w:fill="FFFFFF" w:themeFill="background1"/>
        </w:rPr>
        <w:t>联</w:t>
      </w:r>
      <w:r>
        <w:rPr>
          <w:rFonts w:ascii="宋体" w:hAnsi="宋体" w:eastAsia="宋体"/>
          <w:bCs/>
          <w:sz w:val="24"/>
          <w:szCs w:val="24"/>
          <w:highlight w:val="yellow"/>
          <w:shd w:val="clear" w:color="auto" w:fill="FFFFFF" w:themeFill="background1"/>
        </w:rPr>
        <w:t xml:space="preserve"> </w:t>
      </w:r>
      <w:r>
        <w:rPr>
          <w:rFonts w:hint="eastAsia" w:ascii="宋体" w:hAnsi="宋体" w:eastAsia="宋体"/>
          <w:bCs/>
          <w:sz w:val="24"/>
          <w:szCs w:val="24"/>
          <w:highlight w:val="yellow"/>
          <w:shd w:val="clear" w:color="auto" w:fill="FFFFFF" w:themeFill="background1"/>
        </w:rPr>
        <w:t>系</w:t>
      </w:r>
      <w:r>
        <w:rPr>
          <w:rFonts w:ascii="宋体" w:hAnsi="宋体" w:eastAsia="宋体"/>
          <w:bCs/>
          <w:sz w:val="24"/>
          <w:szCs w:val="24"/>
          <w:highlight w:val="yellow"/>
          <w:shd w:val="clear" w:color="auto" w:fill="FFFFFF" w:themeFill="background1"/>
        </w:rPr>
        <w:t xml:space="preserve"> </w:t>
      </w:r>
      <w:r>
        <w:rPr>
          <w:rFonts w:hint="eastAsia" w:ascii="宋体" w:hAnsi="宋体" w:eastAsia="宋体"/>
          <w:bCs/>
          <w:sz w:val="24"/>
          <w:szCs w:val="24"/>
          <w:highlight w:val="yellow"/>
          <w:shd w:val="clear" w:color="auto" w:fill="FFFFFF" w:themeFill="background1"/>
        </w:rPr>
        <w:t>人：</w:t>
      </w:r>
      <w:r>
        <w:rPr>
          <w:rFonts w:hint="eastAsia" w:ascii="宋体" w:hAnsi="宋体" w:eastAsia="宋体"/>
          <w:bCs/>
          <w:sz w:val="24"/>
          <w:szCs w:val="24"/>
          <w:highlight w:val="yellow"/>
          <w:shd w:val="clear" w:color="auto" w:fill="FFFFFF" w:themeFill="background1"/>
          <w:lang w:val="en-US" w:eastAsia="zh-CN"/>
        </w:rPr>
        <w:t>柔鲜古丽</w:t>
      </w:r>
    </w:p>
    <w:p w14:paraId="2BD5A8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bCs/>
          <w:sz w:val="24"/>
          <w:szCs w:val="24"/>
          <w:highlight w:val="yellow"/>
          <w:shd w:val="clear" w:color="auto" w:fill="FFFFFF" w:themeFill="background1"/>
          <w:lang w:val="en-US" w:eastAsia="zh-CN"/>
        </w:rPr>
      </w:pPr>
      <w:r>
        <w:rPr>
          <w:rFonts w:hint="eastAsia" w:ascii="宋体" w:hAnsi="宋体" w:eastAsia="宋体"/>
          <w:bCs/>
          <w:kern w:val="0"/>
          <w:sz w:val="24"/>
          <w:szCs w:val="24"/>
          <w:highlight w:val="yellow"/>
          <w:shd w:val="clear" w:color="auto" w:fill="FFFFFF" w:themeFill="background1"/>
        </w:rPr>
        <w:t>电</w:t>
      </w:r>
      <w:r>
        <w:rPr>
          <w:rFonts w:ascii="宋体" w:hAnsi="宋体" w:eastAsia="宋体"/>
          <w:bCs/>
          <w:kern w:val="0"/>
          <w:sz w:val="24"/>
          <w:szCs w:val="24"/>
          <w:highlight w:val="yellow"/>
          <w:shd w:val="clear" w:color="auto" w:fill="FFFFFF" w:themeFill="background1"/>
        </w:rPr>
        <w:t xml:space="preserve">    </w:t>
      </w:r>
      <w:r>
        <w:rPr>
          <w:rFonts w:hint="eastAsia" w:ascii="宋体" w:hAnsi="宋体" w:eastAsia="宋体"/>
          <w:bCs/>
          <w:kern w:val="0"/>
          <w:sz w:val="24"/>
          <w:szCs w:val="24"/>
          <w:highlight w:val="yellow"/>
          <w:shd w:val="clear" w:color="auto" w:fill="FFFFFF" w:themeFill="background1"/>
        </w:rPr>
        <w:t>话</w:t>
      </w:r>
      <w:r>
        <w:rPr>
          <w:rFonts w:hint="eastAsia" w:ascii="宋体" w:hAnsi="宋体" w:eastAsia="宋体"/>
          <w:bCs/>
          <w:sz w:val="24"/>
          <w:szCs w:val="24"/>
          <w:highlight w:val="yellow"/>
          <w:shd w:val="clear" w:color="auto" w:fill="FFFFFF" w:themeFill="background1"/>
        </w:rPr>
        <w:t>：</w:t>
      </w:r>
      <w:r>
        <w:rPr>
          <w:rFonts w:hint="eastAsia" w:ascii="宋体" w:hAnsi="宋体" w:eastAsia="宋体"/>
          <w:bCs/>
          <w:sz w:val="24"/>
          <w:szCs w:val="24"/>
          <w:highlight w:val="yellow"/>
          <w:shd w:val="clear" w:color="auto" w:fill="FFFFFF" w:themeFill="background1"/>
          <w:lang w:val="en-US" w:eastAsia="zh-CN"/>
        </w:rPr>
        <w:t>18199781228</w:t>
      </w:r>
    </w:p>
    <w:p w14:paraId="2BEDCC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4"/>
          <w:szCs w:val="24"/>
          <w:highlight w:val="yellow"/>
          <w:shd w:val="clear" w:color="auto" w:fill="FFFFFF" w:themeFill="background1"/>
          <w:lang w:val="en-US" w:eastAsia="zh-CN"/>
        </w:rPr>
      </w:pPr>
      <w:r>
        <w:rPr>
          <w:rFonts w:hint="eastAsia" w:ascii="宋体" w:hAnsi="宋体" w:eastAsia="宋体"/>
          <w:bCs/>
          <w:sz w:val="24"/>
          <w:szCs w:val="24"/>
          <w:highlight w:val="yellow"/>
          <w:shd w:val="clear" w:color="auto" w:fill="FFFFFF" w:themeFill="background1"/>
        </w:rPr>
        <w:t xml:space="preserve">详细地址：新疆哈密市伊州区八一路东侧魔方广场 C 单元 1621  </w:t>
      </w:r>
    </w:p>
    <w:p w14:paraId="3E2C5568">
      <w:pPr>
        <w:widowControl/>
        <w:spacing w:line="360" w:lineRule="auto"/>
        <w:jc w:val="left"/>
        <w:rPr>
          <w:rFonts w:ascii="宋体" w:hAnsi="宋体" w:eastAsia="宋体" w:cs="宋体"/>
          <w:b/>
          <w:bCs/>
          <w:sz w:val="24"/>
          <w:szCs w:val="24"/>
          <w:shd w:val="clear" w:color="auto" w:fill="FFFFFF" w:themeFill="background1"/>
        </w:rPr>
      </w:pPr>
      <w:r>
        <w:rPr>
          <w:rFonts w:ascii="宋体" w:hAnsi="宋体" w:eastAsia="宋体" w:cs="宋体"/>
          <w:b/>
          <w:bCs/>
          <w:sz w:val="24"/>
          <w:szCs w:val="24"/>
          <w:shd w:val="clear" w:color="auto" w:fill="FFFFFF" w:themeFill="background1"/>
        </w:rPr>
        <w:br w:type="page"/>
      </w:r>
    </w:p>
    <w:p w14:paraId="793E6282">
      <w:pPr>
        <w:spacing w:line="276"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目</w:t>
      </w:r>
      <w:r>
        <w:rPr>
          <w:rFonts w:ascii="宋体" w:hAnsi="宋体" w:eastAsia="宋体" w:cs="宋体"/>
          <w:b/>
          <w:bCs/>
          <w:sz w:val="24"/>
          <w:szCs w:val="24"/>
          <w:shd w:val="clear" w:color="auto" w:fill="FFFFFF" w:themeFill="background1"/>
        </w:rPr>
        <w:t xml:space="preserve"> </w:t>
      </w:r>
      <w:r>
        <w:rPr>
          <w:rFonts w:hint="eastAsia" w:ascii="宋体" w:hAnsi="宋体" w:eastAsia="宋体" w:cs="宋体"/>
          <w:b/>
          <w:bCs/>
          <w:sz w:val="24"/>
          <w:szCs w:val="24"/>
          <w:shd w:val="clear" w:color="auto" w:fill="FFFFFF" w:themeFill="background1"/>
        </w:rPr>
        <w:t>录</w:t>
      </w:r>
    </w:p>
    <w:p w14:paraId="4EBE891D">
      <w:pPr>
        <w:pStyle w:val="26"/>
        <w:tabs>
          <w:tab w:val="right" w:leader="dot" w:pos="8550"/>
        </w:tabs>
        <w:spacing w:line="360" w:lineRule="auto"/>
        <w:rPr>
          <w:szCs w:val="21"/>
        </w:rPr>
      </w:pPr>
      <w:r>
        <w:rPr>
          <w:rFonts w:ascii="宋体" w:hAnsi="宋体" w:cs="宋体"/>
          <w:b/>
          <w:bCs/>
          <w:szCs w:val="21"/>
          <w:shd w:val="clear" w:color="auto" w:fill="FFFFFF" w:themeFill="background1"/>
        </w:rPr>
        <w:fldChar w:fldCharType="begin"/>
      </w:r>
      <w:r>
        <w:rPr>
          <w:rFonts w:ascii="宋体" w:hAnsi="宋体" w:cs="宋体"/>
          <w:b/>
          <w:bCs/>
          <w:szCs w:val="21"/>
          <w:shd w:val="clear" w:color="auto" w:fill="FFFFFF" w:themeFill="background1"/>
        </w:rPr>
        <w:instrText xml:space="preserve">TOC \o "1-3" \h \u </w:instrText>
      </w:r>
      <w:r>
        <w:rPr>
          <w:rFonts w:ascii="宋体" w:hAnsi="宋体" w:cs="宋体"/>
          <w:b/>
          <w:bCs/>
          <w:szCs w:val="21"/>
          <w:shd w:val="clear" w:color="auto" w:fill="FFFFFF" w:themeFill="background1"/>
        </w:rPr>
        <w:fldChar w:fldCharType="separate"/>
      </w:r>
      <w:r>
        <w:fldChar w:fldCharType="begin"/>
      </w:r>
      <w:r>
        <w:instrText xml:space="preserve"> HYPERLINK \l "_Toc8536" </w:instrText>
      </w:r>
      <w:r>
        <w:fldChar w:fldCharType="separate"/>
      </w:r>
      <w:r>
        <w:rPr>
          <w:rFonts w:hint="eastAsia" w:ascii="宋体" w:hAnsi="宋体" w:cs="宋体"/>
          <w:szCs w:val="21"/>
          <w:shd w:val="clear" w:color="auto" w:fill="FFFFFF" w:themeFill="background1"/>
        </w:rPr>
        <w:t>供应商须知前附表</w:t>
      </w:r>
      <w:r>
        <w:rPr>
          <w:szCs w:val="21"/>
        </w:rPr>
        <w:tab/>
      </w:r>
      <w:r>
        <w:rPr>
          <w:szCs w:val="21"/>
        </w:rPr>
        <w:fldChar w:fldCharType="begin"/>
      </w:r>
      <w:r>
        <w:rPr>
          <w:szCs w:val="21"/>
        </w:rPr>
        <w:instrText xml:space="preserve"> PAGEREF _Toc8536 \h </w:instrText>
      </w:r>
      <w:r>
        <w:rPr>
          <w:szCs w:val="21"/>
        </w:rPr>
        <w:fldChar w:fldCharType="separate"/>
      </w:r>
      <w:r>
        <w:rPr>
          <w:szCs w:val="21"/>
        </w:rPr>
        <w:t>1</w:t>
      </w:r>
      <w:r>
        <w:rPr>
          <w:szCs w:val="21"/>
        </w:rPr>
        <w:fldChar w:fldCharType="end"/>
      </w:r>
      <w:r>
        <w:rPr>
          <w:szCs w:val="21"/>
        </w:rPr>
        <w:fldChar w:fldCharType="end"/>
      </w:r>
    </w:p>
    <w:p w14:paraId="11178546">
      <w:pPr>
        <w:pStyle w:val="26"/>
        <w:tabs>
          <w:tab w:val="right" w:leader="dot" w:pos="8550"/>
        </w:tabs>
        <w:spacing w:line="360" w:lineRule="auto"/>
        <w:rPr>
          <w:rFonts w:hint="eastAsia" w:eastAsia="宋体"/>
          <w:szCs w:val="21"/>
          <w:lang w:val="en-US" w:eastAsia="zh-CN"/>
        </w:rPr>
      </w:pPr>
      <w:r>
        <w:fldChar w:fldCharType="begin"/>
      </w:r>
      <w:r>
        <w:instrText xml:space="preserve"> HYPERLINK \l "_Toc2410" </w:instrText>
      </w:r>
      <w:r>
        <w:fldChar w:fldCharType="separate"/>
      </w:r>
      <w:r>
        <w:rPr>
          <w:rFonts w:hint="eastAsia" w:ascii="宋体" w:hAnsi="宋体" w:cs="宋体"/>
          <w:szCs w:val="21"/>
          <w:shd w:val="clear" w:color="auto" w:fill="FFFFFF" w:themeFill="background1"/>
        </w:rPr>
        <w:t>第一章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供应商须知</w:t>
      </w:r>
      <w:r>
        <w:rPr>
          <w:szCs w:val="21"/>
        </w:rPr>
        <w:tab/>
      </w:r>
      <w:r>
        <w:rPr>
          <w:rFonts w:hint="eastAsia"/>
          <w:szCs w:val="21"/>
          <w:lang w:val="en-US" w:eastAsia="zh-CN"/>
        </w:rPr>
        <w:t>1</w:t>
      </w:r>
      <w:r>
        <w:rPr>
          <w:szCs w:val="21"/>
        </w:rPr>
        <w:fldChar w:fldCharType="end"/>
      </w:r>
      <w:r>
        <w:rPr>
          <w:rFonts w:hint="eastAsia"/>
          <w:szCs w:val="21"/>
          <w:lang w:val="en-US" w:eastAsia="zh-CN"/>
        </w:rPr>
        <w:t>1</w:t>
      </w:r>
    </w:p>
    <w:p w14:paraId="69ED6580">
      <w:pPr>
        <w:pStyle w:val="26"/>
        <w:tabs>
          <w:tab w:val="right" w:leader="dot" w:pos="8550"/>
        </w:tabs>
        <w:spacing w:line="360" w:lineRule="auto"/>
        <w:rPr>
          <w:szCs w:val="21"/>
        </w:rPr>
      </w:pPr>
      <w:r>
        <w:fldChar w:fldCharType="begin"/>
      </w:r>
      <w:r>
        <w:instrText xml:space="preserve"> HYPERLINK \l "_Toc26598" </w:instrText>
      </w:r>
      <w:r>
        <w:fldChar w:fldCharType="separate"/>
      </w:r>
      <w:r>
        <w:rPr>
          <w:rFonts w:hint="eastAsia" w:ascii="宋体" w:hAnsi="宋体" w:cs="宋体"/>
          <w:szCs w:val="21"/>
          <w:shd w:val="clear" w:color="auto" w:fill="FFFFFF" w:themeFill="background1"/>
        </w:rPr>
        <w:t>第二章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评审办法</w:t>
      </w:r>
      <w:r>
        <w:rPr>
          <w:szCs w:val="21"/>
        </w:rPr>
        <w:tab/>
      </w:r>
      <w:r>
        <w:rPr>
          <w:szCs w:val="21"/>
        </w:rPr>
        <w:fldChar w:fldCharType="begin"/>
      </w:r>
      <w:r>
        <w:rPr>
          <w:szCs w:val="21"/>
        </w:rPr>
        <w:instrText xml:space="preserve"> PAGEREF _Toc26598 \h </w:instrText>
      </w:r>
      <w:r>
        <w:rPr>
          <w:szCs w:val="21"/>
        </w:rPr>
        <w:fldChar w:fldCharType="separate"/>
      </w:r>
      <w:r>
        <w:rPr>
          <w:szCs w:val="21"/>
        </w:rPr>
        <w:t>22</w:t>
      </w:r>
      <w:r>
        <w:rPr>
          <w:szCs w:val="21"/>
        </w:rPr>
        <w:fldChar w:fldCharType="end"/>
      </w:r>
      <w:r>
        <w:rPr>
          <w:szCs w:val="21"/>
        </w:rPr>
        <w:fldChar w:fldCharType="end"/>
      </w:r>
    </w:p>
    <w:p w14:paraId="21BE4E0C">
      <w:pPr>
        <w:pStyle w:val="18"/>
        <w:tabs>
          <w:tab w:val="right" w:leader="dot" w:pos="8550"/>
        </w:tabs>
        <w:spacing w:line="360" w:lineRule="auto"/>
        <w:rPr>
          <w:szCs w:val="21"/>
        </w:rPr>
      </w:pPr>
      <w:r>
        <w:fldChar w:fldCharType="begin"/>
      </w:r>
      <w:r>
        <w:instrText xml:space="preserve"> HYPERLINK \l "_Toc31946" </w:instrText>
      </w:r>
      <w:r>
        <w:fldChar w:fldCharType="separate"/>
      </w:r>
      <w:r>
        <w:rPr>
          <w:rFonts w:hint="eastAsia" w:ascii="宋体" w:hAnsi="宋体" w:cs="宋体"/>
          <w:szCs w:val="21"/>
          <w:shd w:val="clear" w:color="auto" w:fill="FFFFFF" w:themeFill="background1"/>
        </w:rPr>
        <w:t>评审办法前附表</w:t>
      </w:r>
      <w:r>
        <w:rPr>
          <w:szCs w:val="21"/>
        </w:rPr>
        <w:tab/>
      </w:r>
      <w:r>
        <w:rPr>
          <w:szCs w:val="21"/>
        </w:rPr>
        <w:fldChar w:fldCharType="begin"/>
      </w:r>
      <w:r>
        <w:rPr>
          <w:szCs w:val="21"/>
        </w:rPr>
        <w:instrText xml:space="preserve"> PAGEREF _Toc31946 \h </w:instrText>
      </w:r>
      <w:r>
        <w:rPr>
          <w:szCs w:val="21"/>
        </w:rPr>
        <w:fldChar w:fldCharType="separate"/>
      </w:r>
      <w:r>
        <w:rPr>
          <w:szCs w:val="21"/>
        </w:rPr>
        <w:t>22</w:t>
      </w:r>
      <w:r>
        <w:rPr>
          <w:szCs w:val="21"/>
        </w:rPr>
        <w:fldChar w:fldCharType="end"/>
      </w:r>
      <w:r>
        <w:rPr>
          <w:szCs w:val="21"/>
        </w:rPr>
        <w:fldChar w:fldCharType="end"/>
      </w:r>
    </w:p>
    <w:p w14:paraId="49E8ECE1">
      <w:pPr>
        <w:pStyle w:val="18"/>
        <w:tabs>
          <w:tab w:val="right" w:leader="dot" w:pos="8550"/>
        </w:tabs>
        <w:spacing w:line="360" w:lineRule="auto"/>
        <w:rPr>
          <w:szCs w:val="21"/>
        </w:rPr>
      </w:pPr>
      <w:r>
        <w:fldChar w:fldCharType="begin"/>
      </w:r>
      <w:r>
        <w:instrText xml:space="preserve"> HYPERLINK \l "_Toc4037" </w:instrText>
      </w:r>
      <w:r>
        <w:fldChar w:fldCharType="separate"/>
      </w:r>
      <w:r>
        <w:rPr>
          <w:rFonts w:ascii="宋体" w:hAnsi="宋体" w:cs="宋体"/>
          <w:szCs w:val="21"/>
          <w:shd w:val="clear" w:color="auto" w:fill="FFFFFF" w:themeFill="background1"/>
        </w:rPr>
        <w:t xml:space="preserve">1. </w:t>
      </w:r>
      <w:r>
        <w:rPr>
          <w:rFonts w:hint="eastAsia" w:ascii="宋体" w:hAnsi="宋体" w:cs="宋体"/>
          <w:szCs w:val="21"/>
          <w:shd w:val="clear" w:color="auto" w:fill="FFFFFF" w:themeFill="background1"/>
        </w:rPr>
        <w:t>评审方法</w:t>
      </w:r>
      <w:r>
        <w:rPr>
          <w:szCs w:val="21"/>
        </w:rPr>
        <w:tab/>
      </w:r>
      <w:r>
        <w:rPr>
          <w:szCs w:val="21"/>
        </w:rPr>
        <w:fldChar w:fldCharType="begin"/>
      </w:r>
      <w:r>
        <w:rPr>
          <w:szCs w:val="21"/>
        </w:rPr>
        <w:instrText xml:space="preserve"> PAGEREF _Toc4037 \h </w:instrText>
      </w:r>
      <w:r>
        <w:rPr>
          <w:szCs w:val="21"/>
        </w:rPr>
        <w:fldChar w:fldCharType="separate"/>
      </w:r>
      <w:r>
        <w:rPr>
          <w:szCs w:val="21"/>
        </w:rPr>
        <w:t>26</w:t>
      </w:r>
      <w:r>
        <w:rPr>
          <w:szCs w:val="21"/>
        </w:rPr>
        <w:fldChar w:fldCharType="end"/>
      </w:r>
      <w:r>
        <w:rPr>
          <w:szCs w:val="21"/>
        </w:rPr>
        <w:fldChar w:fldCharType="end"/>
      </w:r>
    </w:p>
    <w:p w14:paraId="0A92E1BA">
      <w:pPr>
        <w:pStyle w:val="18"/>
        <w:tabs>
          <w:tab w:val="right" w:leader="dot" w:pos="8550"/>
        </w:tabs>
        <w:spacing w:line="360" w:lineRule="auto"/>
        <w:rPr>
          <w:szCs w:val="21"/>
        </w:rPr>
      </w:pPr>
      <w:r>
        <w:fldChar w:fldCharType="begin"/>
      </w:r>
      <w:r>
        <w:instrText xml:space="preserve"> HYPERLINK \l "_Toc31187" </w:instrText>
      </w:r>
      <w:r>
        <w:fldChar w:fldCharType="separate"/>
      </w:r>
      <w:r>
        <w:rPr>
          <w:rFonts w:ascii="宋体" w:hAnsi="宋体" w:cs="宋体"/>
          <w:szCs w:val="21"/>
          <w:shd w:val="clear" w:color="auto" w:fill="FFFFFF" w:themeFill="background1"/>
        </w:rPr>
        <w:t xml:space="preserve">2. </w:t>
      </w:r>
      <w:r>
        <w:rPr>
          <w:rFonts w:hint="eastAsia" w:ascii="宋体" w:hAnsi="宋体" w:cs="宋体"/>
          <w:szCs w:val="21"/>
          <w:shd w:val="clear" w:color="auto" w:fill="FFFFFF" w:themeFill="background1"/>
        </w:rPr>
        <w:t>评审标准</w:t>
      </w:r>
      <w:r>
        <w:rPr>
          <w:szCs w:val="21"/>
        </w:rPr>
        <w:tab/>
      </w:r>
      <w:r>
        <w:rPr>
          <w:szCs w:val="21"/>
        </w:rPr>
        <w:fldChar w:fldCharType="begin"/>
      </w:r>
      <w:r>
        <w:rPr>
          <w:szCs w:val="21"/>
        </w:rPr>
        <w:instrText xml:space="preserve"> PAGEREF _Toc31187 \h </w:instrText>
      </w:r>
      <w:r>
        <w:rPr>
          <w:szCs w:val="21"/>
        </w:rPr>
        <w:fldChar w:fldCharType="separate"/>
      </w:r>
      <w:r>
        <w:rPr>
          <w:szCs w:val="21"/>
        </w:rPr>
        <w:t>26</w:t>
      </w:r>
      <w:r>
        <w:rPr>
          <w:szCs w:val="21"/>
        </w:rPr>
        <w:fldChar w:fldCharType="end"/>
      </w:r>
      <w:r>
        <w:rPr>
          <w:szCs w:val="21"/>
        </w:rPr>
        <w:fldChar w:fldCharType="end"/>
      </w:r>
    </w:p>
    <w:p w14:paraId="060C45E6">
      <w:pPr>
        <w:pStyle w:val="18"/>
        <w:tabs>
          <w:tab w:val="right" w:leader="dot" w:pos="8550"/>
        </w:tabs>
        <w:spacing w:line="360" w:lineRule="auto"/>
        <w:rPr>
          <w:szCs w:val="21"/>
        </w:rPr>
      </w:pPr>
      <w:r>
        <w:fldChar w:fldCharType="begin"/>
      </w:r>
      <w:r>
        <w:instrText xml:space="preserve"> HYPERLINK \l "_Toc19159" </w:instrText>
      </w:r>
      <w:r>
        <w:fldChar w:fldCharType="separate"/>
      </w:r>
      <w:r>
        <w:rPr>
          <w:rFonts w:ascii="宋体" w:hAnsi="宋体" w:cs="宋体"/>
          <w:szCs w:val="21"/>
          <w:shd w:val="clear" w:color="auto" w:fill="FFFFFF" w:themeFill="background1"/>
        </w:rPr>
        <w:t xml:space="preserve">3. </w:t>
      </w:r>
      <w:r>
        <w:rPr>
          <w:rFonts w:hint="eastAsia" w:ascii="宋体" w:hAnsi="宋体" w:cs="宋体"/>
          <w:szCs w:val="21"/>
          <w:shd w:val="clear" w:color="auto" w:fill="FFFFFF" w:themeFill="background1"/>
        </w:rPr>
        <w:t>评审程序</w:t>
      </w:r>
      <w:r>
        <w:rPr>
          <w:szCs w:val="21"/>
        </w:rPr>
        <w:tab/>
      </w:r>
      <w:r>
        <w:rPr>
          <w:szCs w:val="21"/>
        </w:rPr>
        <w:fldChar w:fldCharType="begin"/>
      </w:r>
      <w:r>
        <w:rPr>
          <w:szCs w:val="21"/>
        </w:rPr>
        <w:instrText xml:space="preserve"> PAGEREF _Toc19159 \h </w:instrText>
      </w:r>
      <w:r>
        <w:rPr>
          <w:szCs w:val="21"/>
        </w:rPr>
        <w:fldChar w:fldCharType="separate"/>
      </w:r>
      <w:r>
        <w:rPr>
          <w:szCs w:val="21"/>
        </w:rPr>
        <w:t>26</w:t>
      </w:r>
      <w:r>
        <w:rPr>
          <w:szCs w:val="21"/>
        </w:rPr>
        <w:fldChar w:fldCharType="end"/>
      </w:r>
      <w:r>
        <w:rPr>
          <w:szCs w:val="21"/>
        </w:rPr>
        <w:fldChar w:fldCharType="end"/>
      </w:r>
    </w:p>
    <w:p w14:paraId="67F74D78">
      <w:pPr>
        <w:pStyle w:val="26"/>
        <w:tabs>
          <w:tab w:val="right" w:leader="dot" w:pos="8550"/>
        </w:tabs>
        <w:spacing w:line="360" w:lineRule="auto"/>
        <w:rPr>
          <w:szCs w:val="21"/>
        </w:rPr>
      </w:pPr>
      <w:r>
        <w:fldChar w:fldCharType="begin"/>
      </w:r>
      <w:r>
        <w:instrText xml:space="preserve"> HYPERLINK \l "_Toc430" </w:instrText>
      </w:r>
      <w:r>
        <w:fldChar w:fldCharType="separate"/>
      </w:r>
      <w:r>
        <w:rPr>
          <w:rFonts w:hint="eastAsia" w:ascii="宋体" w:hAnsi="宋体"/>
          <w:szCs w:val="21"/>
          <w:shd w:val="clear" w:color="auto" w:fill="FFFFFF" w:themeFill="background1"/>
        </w:rPr>
        <w:t>第三章 合同格式</w:t>
      </w:r>
      <w:r>
        <w:rPr>
          <w:szCs w:val="21"/>
        </w:rPr>
        <w:tab/>
      </w:r>
      <w:r>
        <w:rPr>
          <w:szCs w:val="21"/>
        </w:rPr>
        <w:fldChar w:fldCharType="begin"/>
      </w:r>
      <w:r>
        <w:rPr>
          <w:szCs w:val="21"/>
        </w:rPr>
        <w:instrText xml:space="preserve"> PAGEREF _Toc430 \h </w:instrText>
      </w:r>
      <w:r>
        <w:rPr>
          <w:szCs w:val="21"/>
        </w:rPr>
        <w:fldChar w:fldCharType="separate"/>
      </w:r>
      <w:r>
        <w:rPr>
          <w:szCs w:val="21"/>
        </w:rPr>
        <w:t>33</w:t>
      </w:r>
      <w:r>
        <w:rPr>
          <w:szCs w:val="21"/>
        </w:rPr>
        <w:fldChar w:fldCharType="end"/>
      </w:r>
      <w:r>
        <w:rPr>
          <w:szCs w:val="21"/>
        </w:rPr>
        <w:fldChar w:fldCharType="end"/>
      </w:r>
    </w:p>
    <w:p w14:paraId="6C3FB903">
      <w:pPr>
        <w:pStyle w:val="26"/>
        <w:tabs>
          <w:tab w:val="right" w:leader="dot" w:pos="8550"/>
        </w:tabs>
        <w:spacing w:line="360" w:lineRule="auto"/>
        <w:rPr>
          <w:szCs w:val="21"/>
        </w:rPr>
      </w:pPr>
      <w:r>
        <w:fldChar w:fldCharType="begin"/>
      </w:r>
      <w:r>
        <w:instrText xml:space="preserve"> HYPERLINK \l "_Toc6449" </w:instrText>
      </w:r>
      <w:r>
        <w:fldChar w:fldCharType="separate"/>
      </w:r>
      <w:r>
        <w:rPr>
          <w:rFonts w:hint="eastAsia" w:ascii="宋体" w:hAnsi="宋体" w:cs="宋体"/>
          <w:szCs w:val="21"/>
          <w:shd w:val="clear" w:color="auto" w:fill="FFFFFF" w:themeFill="background1"/>
        </w:rPr>
        <w:t>第四章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技术标准和要求</w:t>
      </w:r>
      <w:r>
        <w:rPr>
          <w:szCs w:val="21"/>
        </w:rPr>
        <w:tab/>
      </w:r>
      <w:r>
        <w:rPr>
          <w:szCs w:val="21"/>
        </w:rPr>
        <w:fldChar w:fldCharType="begin"/>
      </w:r>
      <w:r>
        <w:rPr>
          <w:szCs w:val="21"/>
        </w:rPr>
        <w:instrText xml:space="preserve"> PAGEREF _Toc6449 \h </w:instrText>
      </w:r>
      <w:r>
        <w:rPr>
          <w:szCs w:val="21"/>
        </w:rPr>
        <w:fldChar w:fldCharType="separate"/>
      </w:r>
      <w:r>
        <w:rPr>
          <w:szCs w:val="21"/>
        </w:rPr>
        <w:t>156</w:t>
      </w:r>
      <w:r>
        <w:rPr>
          <w:szCs w:val="21"/>
        </w:rPr>
        <w:fldChar w:fldCharType="end"/>
      </w:r>
      <w:r>
        <w:rPr>
          <w:szCs w:val="21"/>
        </w:rPr>
        <w:fldChar w:fldCharType="end"/>
      </w:r>
    </w:p>
    <w:p w14:paraId="679F5406">
      <w:pPr>
        <w:pStyle w:val="26"/>
        <w:tabs>
          <w:tab w:val="right" w:leader="dot" w:pos="8550"/>
        </w:tabs>
        <w:spacing w:line="360" w:lineRule="auto"/>
        <w:rPr>
          <w:szCs w:val="21"/>
        </w:rPr>
      </w:pPr>
      <w:r>
        <w:fldChar w:fldCharType="begin"/>
      </w:r>
      <w:r>
        <w:instrText xml:space="preserve"> HYPERLINK \l "_Toc12673" </w:instrText>
      </w:r>
      <w:r>
        <w:fldChar w:fldCharType="separate"/>
      </w:r>
      <w:r>
        <w:rPr>
          <w:rFonts w:hint="eastAsia" w:ascii="宋体" w:hAnsi="宋体"/>
          <w:szCs w:val="21"/>
          <w:shd w:val="clear" w:color="auto" w:fill="FFFFFF" w:themeFill="background1"/>
        </w:rPr>
        <w:t>第五章</w:t>
      </w:r>
      <w:r>
        <w:rPr>
          <w:rFonts w:ascii="宋体" w:hAnsi="宋体"/>
          <w:szCs w:val="21"/>
          <w:shd w:val="clear" w:color="auto" w:fill="FFFFFF" w:themeFill="background1"/>
        </w:rPr>
        <w:t xml:space="preserve"> </w:t>
      </w:r>
      <w:r>
        <w:rPr>
          <w:rFonts w:hint="eastAsia" w:ascii="宋体" w:hAnsi="宋体"/>
          <w:szCs w:val="21"/>
          <w:shd w:val="clear" w:color="auto" w:fill="FFFFFF" w:themeFill="background1"/>
        </w:rPr>
        <w:t>响应文件格式</w:t>
      </w:r>
      <w:r>
        <w:rPr>
          <w:szCs w:val="21"/>
        </w:rPr>
        <w:tab/>
      </w:r>
      <w:r>
        <w:rPr>
          <w:szCs w:val="21"/>
        </w:rPr>
        <w:fldChar w:fldCharType="begin"/>
      </w:r>
      <w:r>
        <w:rPr>
          <w:szCs w:val="21"/>
        </w:rPr>
        <w:instrText xml:space="preserve"> PAGEREF _Toc12673 \h </w:instrText>
      </w:r>
      <w:r>
        <w:rPr>
          <w:szCs w:val="21"/>
        </w:rPr>
        <w:fldChar w:fldCharType="separate"/>
      </w:r>
      <w:r>
        <w:rPr>
          <w:szCs w:val="21"/>
        </w:rPr>
        <w:t>15</w:t>
      </w:r>
      <w:r>
        <w:rPr>
          <w:rFonts w:hint="eastAsia"/>
          <w:szCs w:val="21"/>
          <w:lang w:val="en-US" w:eastAsia="zh-CN"/>
        </w:rPr>
        <w:t>7</w:t>
      </w:r>
      <w:r>
        <w:rPr>
          <w:szCs w:val="21"/>
        </w:rPr>
        <w:fldChar w:fldCharType="end"/>
      </w:r>
      <w:r>
        <w:rPr>
          <w:szCs w:val="21"/>
        </w:rPr>
        <w:fldChar w:fldCharType="end"/>
      </w:r>
    </w:p>
    <w:p w14:paraId="1275D4D3">
      <w:pPr>
        <w:pStyle w:val="32"/>
        <w:tabs>
          <w:tab w:val="right" w:leader="dot" w:pos="8550"/>
        </w:tabs>
        <w:spacing w:line="360" w:lineRule="auto"/>
        <w:rPr>
          <w:rFonts w:hint="default" w:eastAsia="宋体"/>
          <w:szCs w:val="21"/>
          <w:lang w:val="en-US" w:eastAsia="zh-CN"/>
        </w:rPr>
      </w:pPr>
      <w:r>
        <w:fldChar w:fldCharType="begin"/>
      </w:r>
      <w:r>
        <w:instrText xml:space="preserve"> HYPERLINK \l "_Toc21306" </w:instrText>
      </w:r>
      <w:r>
        <w:fldChar w:fldCharType="separate"/>
      </w:r>
      <w:r>
        <w:rPr>
          <w:rFonts w:hint="eastAsia" w:ascii="宋体" w:hAnsi="宋体"/>
          <w:szCs w:val="21"/>
          <w:shd w:val="clear" w:color="auto" w:fill="FFFFFF" w:themeFill="background1"/>
        </w:rPr>
        <w:t>一、响应文件封面</w:t>
      </w:r>
      <w:r>
        <w:rPr>
          <w:szCs w:val="21"/>
        </w:rPr>
        <w:tab/>
      </w:r>
      <w:r>
        <w:rPr>
          <w:rFonts w:hint="eastAsia"/>
          <w:szCs w:val="21"/>
          <w:lang w:val="en-US" w:eastAsia="zh-CN"/>
        </w:rPr>
        <w:t>1</w:t>
      </w:r>
      <w:r>
        <w:rPr>
          <w:szCs w:val="21"/>
        </w:rPr>
        <w:fldChar w:fldCharType="end"/>
      </w:r>
      <w:r>
        <w:rPr>
          <w:rFonts w:hint="eastAsia"/>
          <w:szCs w:val="21"/>
          <w:lang w:val="en-US" w:eastAsia="zh-CN"/>
        </w:rPr>
        <w:t>58</w:t>
      </w:r>
    </w:p>
    <w:p w14:paraId="179272C1">
      <w:pPr>
        <w:pStyle w:val="32"/>
        <w:tabs>
          <w:tab w:val="right" w:leader="dot" w:pos="8550"/>
        </w:tabs>
        <w:spacing w:line="360" w:lineRule="auto"/>
        <w:rPr>
          <w:rFonts w:hint="eastAsia"/>
          <w:szCs w:val="21"/>
          <w:lang w:val="en-US" w:eastAsia="zh-CN"/>
        </w:rPr>
      </w:pPr>
      <w:r>
        <w:fldChar w:fldCharType="begin"/>
      </w:r>
      <w:r>
        <w:instrText xml:space="preserve"> HYPERLINK \l "_Toc22662" </w:instrText>
      </w:r>
      <w:r>
        <w:fldChar w:fldCharType="separate"/>
      </w:r>
      <w:r>
        <w:rPr>
          <w:rFonts w:hint="eastAsia" w:ascii="宋体" w:hAnsi="宋体"/>
          <w:szCs w:val="21"/>
          <w:shd w:val="clear" w:color="auto" w:fill="FFFFFF" w:themeFill="background1"/>
        </w:rPr>
        <w:t>二、资格响应</w:t>
      </w:r>
      <w:r>
        <w:rPr>
          <w:szCs w:val="21"/>
        </w:rPr>
        <w:tab/>
      </w:r>
      <w:r>
        <w:rPr>
          <w:rFonts w:hint="eastAsia"/>
          <w:szCs w:val="21"/>
          <w:lang w:val="en-US" w:eastAsia="zh-CN"/>
        </w:rPr>
        <w:t>1</w:t>
      </w:r>
      <w:r>
        <w:rPr>
          <w:szCs w:val="21"/>
        </w:rPr>
        <w:fldChar w:fldCharType="end"/>
      </w:r>
      <w:r>
        <w:rPr>
          <w:rFonts w:hint="eastAsia"/>
          <w:szCs w:val="21"/>
          <w:lang w:val="en-US" w:eastAsia="zh-CN"/>
        </w:rPr>
        <w:t>59</w:t>
      </w:r>
    </w:p>
    <w:p w14:paraId="0D9FA793">
      <w:pPr>
        <w:pStyle w:val="32"/>
        <w:tabs>
          <w:tab w:val="right" w:leader="dot" w:pos="8550"/>
        </w:tabs>
        <w:spacing w:line="360" w:lineRule="auto"/>
        <w:rPr>
          <w:rFonts w:hint="default" w:eastAsia="宋体"/>
          <w:szCs w:val="21"/>
          <w:lang w:val="en-US" w:eastAsia="zh-CN"/>
        </w:rPr>
      </w:pPr>
      <w:r>
        <w:fldChar w:fldCharType="begin"/>
      </w:r>
      <w:r>
        <w:instrText xml:space="preserve"> HYPERLINK \l "_Toc18921" </w:instrText>
      </w:r>
      <w:r>
        <w:fldChar w:fldCharType="separate"/>
      </w:r>
      <w:r>
        <w:rPr>
          <w:rFonts w:hint="eastAsia" w:ascii="宋体" w:hAnsi="宋体"/>
          <w:szCs w:val="21"/>
          <w:shd w:val="clear" w:color="auto" w:fill="FFFFFF" w:themeFill="background1"/>
        </w:rPr>
        <w:t>三、价格响应文件</w:t>
      </w:r>
      <w:r>
        <w:rPr>
          <w:szCs w:val="21"/>
        </w:rPr>
        <w:tab/>
      </w:r>
      <w:r>
        <w:rPr>
          <w:rFonts w:hint="eastAsia"/>
          <w:szCs w:val="21"/>
          <w:lang w:val="en-US" w:eastAsia="zh-CN"/>
        </w:rPr>
        <w:t>1</w:t>
      </w:r>
      <w:r>
        <w:rPr>
          <w:szCs w:val="21"/>
        </w:rPr>
        <w:fldChar w:fldCharType="end"/>
      </w:r>
      <w:r>
        <w:rPr>
          <w:rFonts w:hint="eastAsia"/>
          <w:szCs w:val="21"/>
          <w:lang w:val="en-US" w:eastAsia="zh-CN"/>
        </w:rPr>
        <w:t>69</w:t>
      </w:r>
    </w:p>
    <w:p w14:paraId="33783F65">
      <w:pPr>
        <w:pStyle w:val="32"/>
        <w:tabs>
          <w:tab w:val="right" w:leader="dot" w:pos="8550"/>
        </w:tabs>
        <w:spacing w:line="360" w:lineRule="auto"/>
        <w:rPr>
          <w:rFonts w:hint="default" w:eastAsia="宋体"/>
          <w:szCs w:val="21"/>
          <w:lang w:val="en-US" w:eastAsia="zh-CN"/>
        </w:rPr>
      </w:pPr>
      <w:r>
        <w:fldChar w:fldCharType="begin"/>
      </w:r>
      <w:r>
        <w:instrText xml:space="preserve"> HYPERLINK \l "_Toc28635" </w:instrText>
      </w:r>
      <w:r>
        <w:fldChar w:fldCharType="separate"/>
      </w:r>
      <w:r>
        <w:rPr>
          <w:rFonts w:hint="eastAsia" w:ascii="宋体" w:hAnsi="宋体"/>
          <w:szCs w:val="21"/>
          <w:shd w:val="clear" w:color="auto" w:fill="FFFFFF" w:themeFill="background1"/>
        </w:rPr>
        <w:t>四、商务、技术响应文件</w:t>
      </w:r>
      <w:r>
        <w:rPr>
          <w:szCs w:val="21"/>
        </w:rPr>
        <w:tab/>
      </w:r>
      <w:r>
        <w:rPr>
          <w:rFonts w:hint="eastAsia"/>
          <w:szCs w:val="21"/>
          <w:lang w:val="en-US" w:eastAsia="zh-CN"/>
        </w:rPr>
        <w:t>1</w:t>
      </w:r>
      <w:r>
        <w:rPr>
          <w:szCs w:val="21"/>
        </w:rPr>
        <w:fldChar w:fldCharType="end"/>
      </w:r>
      <w:r>
        <w:rPr>
          <w:rFonts w:hint="eastAsia"/>
          <w:szCs w:val="21"/>
          <w:lang w:val="en-US" w:eastAsia="zh-CN"/>
        </w:rPr>
        <w:t>72</w:t>
      </w:r>
    </w:p>
    <w:p w14:paraId="1A22F960">
      <w:pPr>
        <w:pStyle w:val="26"/>
        <w:tabs>
          <w:tab w:val="right" w:leader="dot" w:pos="8550"/>
        </w:tabs>
        <w:spacing w:line="360" w:lineRule="auto"/>
        <w:rPr>
          <w:szCs w:val="21"/>
        </w:rPr>
      </w:pPr>
    </w:p>
    <w:p w14:paraId="092A4934">
      <w:pPr>
        <w:spacing w:line="360" w:lineRule="auto"/>
        <w:rPr>
          <w:rFonts w:ascii="宋体" w:hAnsi="宋体" w:eastAsia="宋体" w:cs="宋体"/>
          <w:b/>
          <w:bCs/>
          <w:sz w:val="24"/>
          <w:szCs w:val="24"/>
          <w:shd w:val="clear" w:color="auto" w:fill="FFFFFF" w:themeFill="background1"/>
        </w:rPr>
      </w:pPr>
      <w:r>
        <w:rPr>
          <w:rFonts w:ascii="宋体" w:hAnsi="宋体" w:eastAsia="宋体" w:cs="宋体"/>
          <w:bCs/>
          <w:szCs w:val="21"/>
          <w:shd w:val="clear" w:color="auto" w:fill="FFFFFF" w:themeFill="background1"/>
        </w:rPr>
        <w:fldChar w:fldCharType="end"/>
      </w:r>
    </w:p>
    <w:p w14:paraId="70683230">
      <w:pPr>
        <w:spacing w:line="360" w:lineRule="auto"/>
        <w:rPr>
          <w:rFonts w:ascii="宋体" w:hAnsi="宋体" w:eastAsia="宋体" w:cs="宋体"/>
          <w:b/>
          <w:sz w:val="24"/>
          <w:szCs w:val="24"/>
          <w:shd w:val="clear" w:color="auto" w:fill="FFFFFF" w:themeFill="background1"/>
        </w:rPr>
        <w:sectPr>
          <w:headerReference r:id="rId4" w:type="first"/>
          <w:footerReference r:id="rId7" w:type="first"/>
          <w:headerReference r:id="rId3" w:type="default"/>
          <w:footerReference r:id="rId5" w:type="default"/>
          <w:footerReference r:id="rId6" w:type="even"/>
          <w:pgSz w:w="11910" w:h="16840"/>
          <w:pgMar w:top="1500" w:right="1680" w:bottom="1380" w:left="1680" w:header="0" w:footer="1178" w:gutter="0"/>
          <w:cols w:space="720" w:num="1"/>
        </w:sectPr>
      </w:pPr>
    </w:p>
    <w:p w14:paraId="1B7017CF">
      <w:pPr>
        <w:spacing w:line="360" w:lineRule="auto"/>
        <w:jc w:val="center"/>
        <w:outlineLvl w:val="0"/>
        <w:rPr>
          <w:rFonts w:ascii="宋体" w:hAnsi="宋体" w:eastAsia="宋体" w:cs="宋体"/>
          <w:b/>
          <w:sz w:val="24"/>
          <w:szCs w:val="24"/>
          <w:shd w:val="clear" w:color="auto" w:fill="FFFFFF" w:themeFill="background1"/>
        </w:rPr>
      </w:pPr>
      <w:bookmarkStart w:id="0" w:name="_Toc8536"/>
    </w:p>
    <w:p w14:paraId="7E307121">
      <w:pPr>
        <w:pStyle w:val="19"/>
        <w:rPr>
          <w:rFonts w:ascii="宋体" w:hAnsi="宋体" w:eastAsia="宋体" w:cs="宋体"/>
          <w:b/>
          <w:sz w:val="24"/>
          <w:szCs w:val="24"/>
          <w:shd w:val="clear" w:color="auto" w:fill="FFFFFF" w:themeFill="background1"/>
        </w:rPr>
      </w:pPr>
    </w:p>
    <w:p w14:paraId="1CF7BB3C">
      <w:pPr>
        <w:pStyle w:val="19"/>
        <w:rPr>
          <w:rFonts w:ascii="宋体" w:hAnsi="宋体" w:eastAsia="宋体" w:cs="宋体"/>
          <w:b/>
          <w:sz w:val="24"/>
          <w:szCs w:val="24"/>
          <w:shd w:val="clear" w:color="auto" w:fill="FFFFFF" w:themeFill="background1"/>
        </w:rPr>
      </w:pPr>
    </w:p>
    <w:p w14:paraId="34E1C44B">
      <w:pPr>
        <w:pStyle w:val="19"/>
        <w:rPr>
          <w:rFonts w:ascii="宋体" w:hAnsi="宋体" w:eastAsia="宋体" w:cs="宋体"/>
          <w:b/>
          <w:sz w:val="24"/>
          <w:szCs w:val="24"/>
          <w:shd w:val="clear" w:color="auto" w:fill="FFFFFF" w:themeFill="background1"/>
        </w:rPr>
      </w:pPr>
    </w:p>
    <w:p w14:paraId="6C31EEBD">
      <w:pPr>
        <w:pStyle w:val="19"/>
        <w:rPr>
          <w:rFonts w:ascii="宋体" w:hAnsi="宋体" w:eastAsia="宋体" w:cs="宋体"/>
          <w:b/>
          <w:sz w:val="24"/>
          <w:szCs w:val="24"/>
          <w:shd w:val="clear" w:color="auto" w:fill="FFFFFF" w:themeFill="background1"/>
        </w:rPr>
      </w:pPr>
    </w:p>
    <w:p w14:paraId="4E5582D9">
      <w:pPr>
        <w:pStyle w:val="19"/>
        <w:rPr>
          <w:rFonts w:ascii="宋体" w:hAnsi="宋体" w:eastAsia="宋体" w:cs="宋体"/>
          <w:b/>
          <w:sz w:val="24"/>
          <w:szCs w:val="24"/>
          <w:shd w:val="clear" w:color="auto" w:fill="FFFFFF" w:themeFill="background1"/>
        </w:rPr>
      </w:pPr>
    </w:p>
    <w:p w14:paraId="523D8E43">
      <w:pPr>
        <w:pStyle w:val="19"/>
        <w:rPr>
          <w:rFonts w:ascii="宋体" w:hAnsi="宋体" w:eastAsia="宋体" w:cs="宋体"/>
          <w:b/>
          <w:sz w:val="24"/>
          <w:szCs w:val="24"/>
          <w:shd w:val="clear" w:color="auto" w:fill="FFFFFF" w:themeFill="background1"/>
        </w:rPr>
      </w:pPr>
    </w:p>
    <w:p w14:paraId="26B5BA81">
      <w:pPr>
        <w:pStyle w:val="19"/>
        <w:rPr>
          <w:rFonts w:ascii="宋体" w:hAnsi="宋体" w:eastAsia="宋体" w:cs="宋体"/>
          <w:b/>
          <w:sz w:val="24"/>
          <w:szCs w:val="24"/>
          <w:shd w:val="clear" w:color="auto" w:fill="FFFFFF" w:themeFill="background1"/>
        </w:rPr>
      </w:pPr>
    </w:p>
    <w:p w14:paraId="1654726B">
      <w:pPr>
        <w:pStyle w:val="2"/>
        <w:numPr>
          <w:ilvl w:val="0"/>
          <w:numId w:val="1"/>
        </w:numPr>
        <w:bidi w:val="0"/>
        <w:spacing w:line="240" w:lineRule="auto"/>
        <w:rPr>
          <w:rFonts w:hint="eastAsia"/>
          <w:color w:val="auto"/>
          <w:lang w:val="en-US" w:eastAsia="zh-CN"/>
        </w:rPr>
        <w:sectPr>
          <w:footerReference r:id="rId8" w:type="default"/>
          <w:type w:val="continuous"/>
          <w:pgSz w:w="11910" w:h="16840"/>
          <w:pgMar w:top="1460" w:right="1360" w:bottom="1380" w:left="1680" w:header="0" w:footer="1178" w:gutter="0"/>
          <w:cols w:space="720" w:num="1"/>
        </w:sectPr>
      </w:pPr>
    </w:p>
    <w:p w14:paraId="48367126">
      <w:pPr>
        <w:pStyle w:val="2"/>
        <w:numPr>
          <w:ilvl w:val="0"/>
          <w:numId w:val="1"/>
        </w:numPr>
        <w:bidi w:val="0"/>
        <w:spacing w:line="240" w:lineRule="auto"/>
        <w:rPr>
          <w:rFonts w:hint="eastAsia"/>
          <w:color w:val="auto"/>
          <w:lang w:val="en-US" w:eastAsia="zh-CN"/>
        </w:rPr>
      </w:pPr>
      <w:r>
        <w:rPr>
          <w:rFonts w:hint="eastAsia"/>
          <w:color w:val="auto"/>
          <w:lang w:val="en-US" w:eastAsia="zh-CN"/>
        </w:rPr>
        <w:t xml:space="preserve"> 招标公告</w:t>
      </w:r>
    </w:p>
    <w:p w14:paraId="2619CFFC">
      <w:pPr>
        <w:rPr>
          <w:rFonts w:hint="eastAsia"/>
          <w:lang w:val="en-US" w:eastAsia="zh-CN"/>
        </w:rPr>
      </w:pPr>
    </w:p>
    <w:p w14:paraId="65162E60">
      <w:pPr>
        <w:pStyle w:val="2"/>
        <w:tabs>
          <w:tab w:val="left" w:pos="0"/>
        </w:tabs>
        <w:autoSpaceDE w:val="0"/>
        <w:autoSpaceDN w:val="0"/>
        <w:adjustRightInd w:val="0"/>
        <w:spacing w:before="0" w:after="0" w:line="240" w:lineRule="auto"/>
        <w:jc w:val="center"/>
        <w:rPr>
          <w:rFonts w:hint="eastAsia" w:ascii="微软雅黑" w:hAnsi="微软雅黑" w:eastAsia="微软雅黑" w:cs="微软雅黑"/>
          <w:bCs/>
          <w:sz w:val="36"/>
          <w:szCs w:val="36"/>
        </w:rPr>
      </w:pPr>
      <w:bookmarkStart w:id="1" w:name="_Toc15098"/>
      <w:r>
        <w:rPr>
          <w:rFonts w:hint="eastAsia" w:ascii="微软雅黑" w:hAnsi="微软雅黑" w:eastAsia="微软雅黑" w:cs="微软雅黑"/>
          <w:bCs/>
          <w:sz w:val="36"/>
          <w:szCs w:val="36"/>
          <w:highlight w:val="yellow"/>
          <w:lang w:eastAsia="zh-CN"/>
        </w:rPr>
        <w:t>新疆同创博远项目管理咨询有限责任公司</w:t>
      </w:r>
      <w:r>
        <w:rPr>
          <w:rFonts w:hint="eastAsia" w:ascii="微软雅黑" w:hAnsi="微软雅黑" w:eastAsia="微软雅黑" w:cs="微软雅黑"/>
          <w:bCs/>
          <w:sz w:val="36"/>
          <w:szCs w:val="36"/>
          <w:lang w:eastAsia="zh-CN"/>
        </w:rPr>
        <w:t>关于哈密市伊吾县道路铣刨工程（二次）</w:t>
      </w:r>
      <w:r>
        <w:rPr>
          <w:rFonts w:hint="eastAsia" w:ascii="微软雅黑" w:hAnsi="微软雅黑" w:eastAsia="微软雅黑" w:cs="微软雅黑"/>
          <w:bCs/>
          <w:sz w:val="36"/>
          <w:szCs w:val="36"/>
        </w:rPr>
        <w:t>竞争性磋商公告</w:t>
      </w:r>
      <w:bookmarkEnd w:id="1"/>
    </w:p>
    <w:p w14:paraId="6EA7AA16">
      <w:pPr>
        <w:rPr>
          <w:rFonts w:hint="eastAsia"/>
        </w:rPr>
      </w:pPr>
    </w:p>
    <w:p w14:paraId="72147F0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2999D21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哈密市伊吾县道路铣刨工程（二次）</w:t>
      </w:r>
      <w:r>
        <w:rPr>
          <w:rFonts w:hint="eastAsia" w:ascii="宋体" w:hAnsi="宋体" w:eastAsia="宋体" w:cs="宋体"/>
          <w:sz w:val="24"/>
          <w:szCs w:val="24"/>
        </w:rPr>
        <w:t>采购项目的潜在供应商登陆政采云平台http://www.zcygov.cn/，在线申请获取招标文件（登录政府采购云平台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w:t>
      </w:r>
      <w:r>
        <w:rPr>
          <w:rFonts w:hint="eastAsia" w:ascii="宋体" w:hAnsi="宋体" w:eastAsia="宋体" w:cs="宋体"/>
          <w:sz w:val="24"/>
          <w:szCs w:val="24"/>
          <w:highlight w:val="yellow"/>
          <w:lang w:eastAsia="zh-CN"/>
        </w:rPr>
        <w:t>2024年11月07日</w:t>
      </w:r>
      <w:r>
        <w:rPr>
          <w:rFonts w:hint="eastAsia" w:ascii="宋体" w:hAnsi="宋体" w:eastAsia="宋体" w:cs="宋体"/>
          <w:sz w:val="24"/>
          <w:szCs w:val="24"/>
          <w:highlight w:val="yellow"/>
        </w:rPr>
        <w:t xml:space="preserve"> </w:t>
      </w:r>
      <w:r>
        <w:rPr>
          <w:rFonts w:hint="eastAsia" w:ascii="宋体" w:hAnsi="宋体" w:eastAsia="宋体" w:cs="宋体"/>
          <w:sz w:val="24"/>
          <w:szCs w:val="24"/>
          <w:highlight w:val="yellow"/>
          <w:lang w:val="en-US" w:eastAsia="zh-CN"/>
        </w:rPr>
        <w:t>10</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en-US" w:eastAsia="zh-CN"/>
        </w:rPr>
        <w:t>0</w:t>
      </w:r>
      <w:r>
        <w:rPr>
          <w:rFonts w:hint="eastAsia" w:ascii="宋体" w:hAnsi="宋体" w:eastAsia="宋体" w:cs="宋体"/>
          <w:sz w:val="24"/>
          <w:szCs w:val="24"/>
          <w:highlight w:val="yellow"/>
        </w:rPr>
        <w:t>0（北京时间）前递交投标文件。</w:t>
      </w:r>
    </w:p>
    <w:p w14:paraId="4980523E">
      <w:pPr>
        <w:pStyle w:val="3"/>
        <w:spacing w:line="360" w:lineRule="auto"/>
        <w:jc w:val="both"/>
        <w:outlineLvl w:val="1"/>
        <w:rPr>
          <w:rFonts w:hint="eastAsia" w:ascii="宋体" w:hAnsi="宋体" w:eastAsia="宋体" w:cs="宋体"/>
          <w:b/>
          <w:bCs/>
          <w:sz w:val="24"/>
          <w:szCs w:val="24"/>
        </w:rPr>
      </w:pPr>
      <w:bookmarkStart w:id="2" w:name="_Toc28359089"/>
      <w:bookmarkStart w:id="3" w:name="_Toc28359012"/>
      <w:bookmarkStart w:id="4" w:name="_Toc35393629"/>
      <w:bookmarkStart w:id="5" w:name="_Toc35393798"/>
      <w:r>
        <w:rPr>
          <w:rFonts w:hint="eastAsia" w:ascii="宋体" w:hAnsi="宋体" w:eastAsia="宋体" w:cs="宋体"/>
          <w:b/>
          <w:bCs/>
          <w:sz w:val="24"/>
          <w:szCs w:val="24"/>
        </w:rPr>
        <w:t>一、项目基本情况</w:t>
      </w:r>
      <w:bookmarkEnd w:id="2"/>
      <w:bookmarkEnd w:id="3"/>
      <w:bookmarkEnd w:id="4"/>
      <w:bookmarkEnd w:id="5"/>
    </w:p>
    <w:p w14:paraId="29E675A7">
      <w:pPr>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rPr>
        <w:t>项目编号：</w:t>
      </w:r>
      <w:r>
        <w:rPr>
          <w:rFonts w:hint="eastAsia" w:ascii="宋体" w:hAnsi="宋体" w:eastAsia="宋体" w:cs="宋体"/>
          <w:sz w:val="24"/>
          <w:szCs w:val="24"/>
          <w:highlight w:val="yellow"/>
          <w:lang w:val="en-US" w:eastAsia="zh-CN"/>
        </w:rPr>
        <w:t>TCBY2024-43</w:t>
      </w:r>
    </w:p>
    <w:p w14:paraId="66DCCD2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哈密市伊吾县道路铣刨工程（二次）</w:t>
      </w:r>
    </w:p>
    <w:p w14:paraId="6A1D8F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采购方式：竞争性磋商 </w:t>
      </w:r>
    </w:p>
    <w:p w14:paraId="763FB63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55.8182 万元</w:t>
      </w:r>
    </w:p>
    <w:p w14:paraId="7FF9978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最高限价（如有）：</w:t>
      </w:r>
      <w:r>
        <w:rPr>
          <w:rFonts w:hint="eastAsia" w:ascii="宋体" w:hAnsi="宋体" w:eastAsia="宋体" w:cs="宋体"/>
          <w:sz w:val="24"/>
          <w:szCs w:val="24"/>
          <w:lang w:val="en-US" w:eastAsia="zh-CN"/>
        </w:rPr>
        <w:t>55.8182 万元</w:t>
      </w:r>
    </w:p>
    <w:p w14:paraId="6A7D0EF4">
      <w:pPr>
        <w:spacing w:line="360" w:lineRule="auto"/>
        <w:ind w:firstLine="480" w:firstLineChars="200"/>
        <w:rPr>
          <w:rFonts w:hint="eastAsia" w:ascii="宋体" w:hAnsi="宋体" w:eastAsia="宋体" w:cs="宋体"/>
          <w:sz w:val="24"/>
          <w:szCs w:val="24"/>
          <w:highlight w:val="red"/>
          <w:lang w:eastAsia="zh-CN"/>
        </w:rPr>
      </w:pPr>
      <w:r>
        <w:rPr>
          <w:rFonts w:hint="eastAsia" w:ascii="宋体" w:hAnsi="宋体" w:eastAsia="宋体" w:cs="宋体"/>
          <w:sz w:val="24"/>
          <w:szCs w:val="24"/>
          <w:highlight w:val="red"/>
        </w:rPr>
        <w:t>采购需求：道路铣刨</w:t>
      </w:r>
      <w:r>
        <w:rPr>
          <w:rFonts w:hint="eastAsia" w:ascii="宋体" w:hAnsi="宋体" w:eastAsia="宋体" w:cs="宋体"/>
          <w:sz w:val="24"/>
          <w:szCs w:val="24"/>
          <w:highlight w:val="red"/>
          <w:lang w:eastAsia="zh-CN"/>
        </w:rPr>
        <w:t>服务</w:t>
      </w:r>
    </w:p>
    <w:p w14:paraId="020CB19D">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rPr>
        <w:t>合同履行期限：</w:t>
      </w:r>
      <w:r>
        <w:rPr>
          <w:rFonts w:hint="eastAsia" w:ascii="宋体" w:hAnsi="宋体" w:eastAsia="宋体" w:cs="宋体"/>
          <w:sz w:val="24"/>
          <w:szCs w:val="24"/>
          <w:highlight w:val="yellow"/>
          <w:lang w:val="en-US" w:eastAsia="zh-CN"/>
        </w:rPr>
        <w:t>15日历天</w:t>
      </w:r>
    </w:p>
    <w:p w14:paraId="52F16E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接受联合体。</w:t>
      </w:r>
    </w:p>
    <w:p w14:paraId="459DB31F">
      <w:pPr>
        <w:pStyle w:val="3"/>
        <w:spacing w:line="360" w:lineRule="auto"/>
        <w:jc w:val="left"/>
        <w:outlineLvl w:val="1"/>
        <w:rPr>
          <w:rFonts w:hint="eastAsia" w:ascii="宋体" w:hAnsi="宋体" w:eastAsia="宋体" w:cs="宋体"/>
          <w:b/>
          <w:bCs/>
          <w:sz w:val="24"/>
          <w:szCs w:val="24"/>
        </w:rPr>
      </w:pPr>
      <w:bookmarkStart w:id="6" w:name="_Toc35393799"/>
      <w:bookmarkStart w:id="7" w:name="_Toc28359013"/>
      <w:bookmarkStart w:id="8" w:name="_Toc35393630"/>
      <w:bookmarkStart w:id="9" w:name="_Toc28359090"/>
      <w:r>
        <w:rPr>
          <w:rFonts w:hint="eastAsia" w:ascii="宋体" w:hAnsi="宋体" w:eastAsia="宋体" w:cs="宋体"/>
          <w:b/>
          <w:bCs/>
          <w:sz w:val="24"/>
          <w:szCs w:val="24"/>
        </w:rPr>
        <w:t>二、申请人的资格要求：</w:t>
      </w:r>
      <w:bookmarkEnd w:id="6"/>
      <w:bookmarkEnd w:id="7"/>
      <w:bookmarkEnd w:id="8"/>
      <w:bookmarkEnd w:id="9"/>
    </w:p>
    <w:p w14:paraId="30C8A4F8">
      <w:pPr>
        <w:spacing w:line="360" w:lineRule="auto"/>
        <w:ind w:firstLine="480" w:firstLineChars="200"/>
        <w:rPr>
          <w:rFonts w:hint="eastAsia" w:ascii="宋体" w:hAnsi="宋体" w:eastAsia="宋体" w:cs="宋体"/>
          <w:sz w:val="24"/>
          <w:szCs w:val="24"/>
        </w:rPr>
      </w:pPr>
      <w:bookmarkStart w:id="10" w:name="_Toc28359014"/>
      <w:bookmarkStart w:id="11" w:name="_Toc35393800"/>
      <w:bookmarkStart w:id="12" w:name="_Toc28359091"/>
      <w:bookmarkStart w:id="13" w:name="_Toc35393631"/>
      <w:r>
        <w:rPr>
          <w:rFonts w:hint="eastAsia" w:ascii="宋体" w:hAnsi="宋体" w:eastAsia="宋体" w:cs="宋体"/>
          <w:sz w:val="24"/>
          <w:szCs w:val="24"/>
        </w:rPr>
        <w:t>1.满足《中华人民共和国政府采购法》第二十二条规定；</w:t>
      </w:r>
    </w:p>
    <w:p w14:paraId="35C401D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按照《财政部工业和信息化部关于印发&lt;政府采购促进中小企业发展暂行办法&gt;的通知》（财库〔2020〕46号）的规定，落实促进中小企业发展政策,本项目专门面向中小企业采购。</w:t>
      </w:r>
    </w:p>
    <w:p w14:paraId="10229092">
      <w:pPr>
        <w:spacing w:line="360" w:lineRule="auto"/>
        <w:rPr>
          <w:rFonts w:hint="eastAsia" w:ascii="宋体" w:hAnsi="宋体" w:eastAsia="宋体" w:cs="宋体"/>
          <w:sz w:val="24"/>
          <w:szCs w:val="24"/>
          <w:highlight w:val="red"/>
          <w:lang w:eastAsia="zh-CN"/>
        </w:rPr>
      </w:pPr>
      <w:r>
        <w:rPr>
          <w:rFonts w:hint="eastAsia" w:ascii="宋体" w:hAnsi="宋体" w:eastAsia="宋体" w:cs="宋体"/>
          <w:sz w:val="24"/>
          <w:szCs w:val="24"/>
          <w:highlight w:val="red"/>
          <w:lang w:val="en-US" w:eastAsia="zh-CN"/>
        </w:rPr>
        <w:t>3.</w:t>
      </w:r>
      <w:r>
        <w:rPr>
          <w:rFonts w:hint="eastAsia" w:ascii="宋体" w:hAnsi="宋体" w:eastAsia="宋体" w:cs="宋体"/>
          <w:sz w:val="24"/>
          <w:szCs w:val="24"/>
          <w:highlight w:val="red"/>
        </w:rPr>
        <w:t>本项目的特定资格要求</w:t>
      </w:r>
      <w:r>
        <w:rPr>
          <w:rFonts w:hint="eastAsia" w:ascii="宋体" w:hAnsi="宋体" w:eastAsia="宋体" w:cs="宋体"/>
          <w:sz w:val="24"/>
          <w:szCs w:val="24"/>
          <w:highlight w:val="red"/>
          <w:lang w:eastAsia="zh-CN"/>
        </w:rPr>
        <w:t>：</w:t>
      </w:r>
    </w:p>
    <w:p w14:paraId="72BED5DC">
      <w:pPr>
        <w:spacing w:line="360" w:lineRule="auto"/>
        <w:rPr>
          <w:rFonts w:hint="eastAsia" w:ascii="宋体" w:hAnsi="宋体" w:eastAsia="宋体" w:cs="宋体"/>
          <w:sz w:val="24"/>
          <w:szCs w:val="24"/>
          <w:highlight w:val="red"/>
          <w:lang w:val="en-US" w:eastAsia="zh-CN"/>
        </w:rPr>
      </w:pPr>
      <w:r>
        <w:rPr>
          <w:rFonts w:hint="eastAsia" w:ascii="宋体" w:hAnsi="宋体" w:eastAsia="宋体" w:cs="宋体"/>
          <w:sz w:val="24"/>
          <w:szCs w:val="24"/>
          <w:lang w:val="en-US" w:eastAsia="zh-CN"/>
        </w:rPr>
        <w:t xml:space="preserve">    （1）单位负责人为同一人或者存在直接控股、管理关系的不同供应商，不得参加同一合同下的政府采购活动；（2）为采购项目提供整体设计、规范编制或者项目管理、监理、检测等服务的供应商，不得再参加该采购项目的其他采购活动；</w:t>
      </w:r>
      <w:r>
        <w:rPr>
          <w:rFonts w:hint="eastAsia" w:ascii="宋体" w:hAnsi="宋体" w:eastAsia="宋体" w:cs="宋体"/>
          <w:sz w:val="24"/>
          <w:szCs w:val="24"/>
          <w:highlight w:val="red"/>
          <w:lang w:val="en-US" w:eastAsia="zh-CN"/>
        </w:rPr>
        <w:t>(提供单位负责人为同一人或者存在直接控股、管理关系的不同供应商，不得参加同一合同下的政府采购活动的加盖单位公章的书面承诺函，提供为采购项目提供整体设计、规范编制或者项目管理、监理、检测等服务的供应商，不得再参加该采购项目的其他采购活动的加盖单位公章的书面承诺函。)</w:t>
      </w:r>
    </w:p>
    <w:p w14:paraId="3D270936">
      <w:pPr>
        <w:spacing w:line="360" w:lineRule="auto"/>
        <w:ind w:firstLine="480" w:firstLineChars="200"/>
        <w:rPr>
          <w:rFonts w:hint="eastAsia" w:ascii="宋体" w:hAnsi="宋体" w:eastAsia="宋体" w:cs="宋体"/>
          <w:sz w:val="24"/>
          <w:szCs w:val="24"/>
          <w:lang w:val="en-US" w:eastAsia="zh-CN"/>
        </w:rPr>
      </w:pPr>
    </w:p>
    <w:p w14:paraId="2303625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0"/>
      <w:bookmarkEnd w:id="11"/>
      <w:bookmarkEnd w:id="12"/>
      <w:bookmarkEnd w:id="13"/>
    </w:p>
    <w:p w14:paraId="1613409E">
      <w:pPr>
        <w:pStyle w:val="3"/>
        <w:spacing w:line="240" w:lineRule="auto"/>
        <w:ind w:firstLine="480" w:firstLineChars="200"/>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w:t>
      </w:r>
      <w:r>
        <w:rPr>
          <w:rFonts w:hint="eastAsia" w:ascii="宋体" w:hAnsi="宋体" w:eastAsia="宋体" w:cs="宋体"/>
          <w:b w:val="0"/>
          <w:bCs w:val="0"/>
          <w:color w:val="auto"/>
          <w:kern w:val="2"/>
          <w:sz w:val="24"/>
          <w:szCs w:val="24"/>
          <w:highlight w:val="yellow"/>
          <w:lang w:val="en-US" w:eastAsia="zh-CN" w:bidi="ar-SA"/>
        </w:rPr>
        <w:t>时间：2024年</w:t>
      </w:r>
      <w:r>
        <w:rPr>
          <w:rFonts w:hint="eastAsia" w:ascii="宋体" w:hAnsi="宋体" w:cs="宋体"/>
          <w:b w:val="0"/>
          <w:bCs w:val="0"/>
          <w:color w:val="auto"/>
          <w:kern w:val="2"/>
          <w:sz w:val="24"/>
          <w:szCs w:val="24"/>
          <w:highlight w:val="yellow"/>
          <w:lang w:val="en-US" w:eastAsia="zh-CN" w:bidi="ar-SA"/>
        </w:rPr>
        <w:t>10</w:t>
      </w:r>
      <w:r>
        <w:rPr>
          <w:rFonts w:hint="eastAsia" w:ascii="宋体" w:hAnsi="宋体" w:eastAsia="宋体" w:cs="宋体"/>
          <w:b w:val="0"/>
          <w:bCs w:val="0"/>
          <w:color w:val="auto"/>
          <w:kern w:val="2"/>
          <w:sz w:val="24"/>
          <w:szCs w:val="24"/>
          <w:highlight w:val="yellow"/>
          <w:lang w:val="en-US" w:eastAsia="zh-CN" w:bidi="ar-SA"/>
        </w:rPr>
        <w:t>月</w:t>
      </w:r>
      <w:r>
        <w:rPr>
          <w:rFonts w:hint="eastAsia" w:ascii="宋体" w:hAnsi="宋体" w:cs="宋体"/>
          <w:b w:val="0"/>
          <w:bCs w:val="0"/>
          <w:color w:val="auto"/>
          <w:kern w:val="2"/>
          <w:sz w:val="24"/>
          <w:szCs w:val="24"/>
          <w:highlight w:val="yellow"/>
          <w:lang w:val="en-US" w:eastAsia="zh-CN" w:bidi="ar-SA"/>
        </w:rPr>
        <w:t>28</w:t>
      </w:r>
      <w:r>
        <w:rPr>
          <w:rFonts w:hint="eastAsia" w:ascii="宋体" w:hAnsi="宋体" w:eastAsia="宋体" w:cs="宋体"/>
          <w:b w:val="0"/>
          <w:bCs w:val="0"/>
          <w:color w:val="auto"/>
          <w:kern w:val="2"/>
          <w:sz w:val="24"/>
          <w:szCs w:val="24"/>
          <w:highlight w:val="yellow"/>
          <w:lang w:val="en-US" w:eastAsia="zh-CN" w:bidi="ar-SA"/>
        </w:rPr>
        <w:t>日至2024年</w:t>
      </w:r>
      <w:r>
        <w:rPr>
          <w:rFonts w:hint="eastAsia" w:ascii="宋体" w:hAnsi="宋体" w:cs="宋体"/>
          <w:b w:val="0"/>
          <w:bCs w:val="0"/>
          <w:color w:val="auto"/>
          <w:kern w:val="2"/>
          <w:sz w:val="24"/>
          <w:szCs w:val="24"/>
          <w:highlight w:val="yellow"/>
          <w:lang w:val="en-US" w:eastAsia="zh-CN" w:bidi="ar-SA"/>
        </w:rPr>
        <w:t>11</w:t>
      </w:r>
      <w:r>
        <w:rPr>
          <w:rFonts w:hint="eastAsia" w:ascii="宋体" w:hAnsi="宋体" w:eastAsia="宋体" w:cs="宋体"/>
          <w:b w:val="0"/>
          <w:bCs w:val="0"/>
          <w:color w:val="auto"/>
          <w:kern w:val="2"/>
          <w:sz w:val="24"/>
          <w:szCs w:val="24"/>
          <w:highlight w:val="yellow"/>
          <w:lang w:val="en-US" w:eastAsia="zh-CN" w:bidi="ar-SA"/>
        </w:rPr>
        <w:t>月</w:t>
      </w:r>
      <w:r>
        <w:rPr>
          <w:rFonts w:hint="eastAsia" w:ascii="宋体" w:hAnsi="宋体" w:cs="宋体"/>
          <w:b w:val="0"/>
          <w:bCs w:val="0"/>
          <w:color w:val="auto"/>
          <w:kern w:val="2"/>
          <w:sz w:val="24"/>
          <w:szCs w:val="24"/>
          <w:highlight w:val="yellow"/>
          <w:lang w:val="en-US" w:eastAsia="zh-CN" w:bidi="ar-SA"/>
        </w:rPr>
        <w:t>04</w:t>
      </w:r>
      <w:r>
        <w:rPr>
          <w:rFonts w:hint="eastAsia" w:ascii="宋体" w:hAnsi="宋体" w:eastAsia="宋体" w:cs="宋体"/>
          <w:b w:val="0"/>
          <w:bCs w:val="0"/>
          <w:color w:val="auto"/>
          <w:kern w:val="2"/>
          <w:sz w:val="24"/>
          <w:szCs w:val="24"/>
          <w:highlight w:val="yellow"/>
          <w:lang w:val="en-US" w:eastAsia="zh-CN" w:bidi="ar-SA"/>
        </w:rPr>
        <w:t>日，每天上午</w:t>
      </w:r>
      <w:r>
        <w:rPr>
          <w:rFonts w:hint="eastAsia" w:ascii="宋体" w:hAnsi="宋体" w:cs="宋体"/>
          <w:b w:val="0"/>
          <w:bCs w:val="0"/>
          <w:color w:val="auto"/>
          <w:kern w:val="2"/>
          <w:sz w:val="24"/>
          <w:szCs w:val="24"/>
          <w:highlight w:val="yellow"/>
          <w:lang w:val="en-US" w:eastAsia="zh-CN" w:bidi="ar-SA"/>
        </w:rPr>
        <w:t>00</w:t>
      </w:r>
      <w:r>
        <w:rPr>
          <w:rFonts w:hint="eastAsia" w:ascii="宋体" w:hAnsi="宋体" w:eastAsia="宋体" w:cs="宋体"/>
          <w:b w:val="0"/>
          <w:bCs w:val="0"/>
          <w:color w:val="auto"/>
          <w:kern w:val="2"/>
          <w:sz w:val="24"/>
          <w:szCs w:val="24"/>
          <w:highlight w:val="yellow"/>
          <w:lang w:val="en-US" w:eastAsia="zh-CN" w:bidi="ar-SA"/>
        </w:rPr>
        <w:t>:</w:t>
      </w:r>
      <w:r>
        <w:rPr>
          <w:rFonts w:hint="eastAsia" w:ascii="宋体" w:hAnsi="宋体" w:cs="宋体"/>
          <w:b w:val="0"/>
          <w:bCs w:val="0"/>
          <w:color w:val="auto"/>
          <w:kern w:val="2"/>
          <w:sz w:val="24"/>
          <w:szCs w:val="24"/>
          <w:highlight w:val="yellow"/>
          <w:lang w:val="en-US" w:eastAsia="zh-CN" w:bidi="ar-SA"/>
        </w:rPr>
        <w:t>00</w:t>
      </w:r>
      <w:r>
        <w:rPr>
          <w:rFonts w:hint="eastAsia" w:ascii="宋体" w:hAnsi="宋体" w:eastAsia="宋体" w:cs="宋体"/>
          <w:b w:val="0"/>
          <w:bCs w:val="0"/>
          <w:color w:val="auto"/>
          <w:kern w:val="2"/>
          <w:sz w:val="24"/>
          <w:szCs w:val="24"/>
          <w:highlight w:val="yellow"/>
          <w:lang w:val="en-US" w:eastAsia="zh-CN" w:bidi="ar-SA"/>
        </w:rPr>
        <w:t>至13:30，下午1</w:t>
      </w:r>
      <w:r>
        <w:rPr>
          <w:rFonts w:hint="eastAsia" w:ascii="宋体" w:hAnsi="宋体" w:cs="宋体"/>
          <w:b w:val="0"/>
          <w:bCs w:val="0"/>
          <w:color w:val="auto"/>
          <w:kern w:val="2"/>
          <w:sz w:val="24"/>
          <w:szCs w:val="24"/>
          <w:highlight w:val="yellow"/>
          <w:lang w:val="en-US" w:eastAsia="zh-CN" w:bidi="ar-SA"/>
        </w:rPr>
        <w:t>3</w:t>
      </w:r>
      <w:r>
        <w:rPr>
          <w:rFonts w:hint="eastAsia" w:ascii="宋体" w:hAnsi="宋体" w:eastAsia="宋体" w:cs="宋体"/>
          <w:b w:val="0"/>
          <w:bCs w:val="0"/>
          <w:color w:val="auto"/>
          <w:kern w:val="2"/>
          <w:sz w:val="24"/>
          <w:szCs w:val="24"/>
          <w:highlight w:val="yellow"/>
          <w:lang w:val="en-US" w:eastAsia="zh-CN" w:bidi="ar-SA"/>
        </w:rPr>
        <w:t>:30至</w:t>
      </w:r>
      <w:r>
        <w:rPr>
          <w:rFonts w:hint="eastAsia" w:ascii="宋体" w:hAnsi="宋体" w:cs="宋体"/>
          <w:b w:val="0"/>
          <w:bCs w:val="0"/>
          <w:color w:val="auto"/>
          <w:kern w:val="2"/>
          <w:sz w:val="24"/>
          <w:szCs w:val="24"/>
          <w:highlight w:val="yellow"/>
          <w:lang w:val="en-US" w:eastAsia="zh-CN" w:bidi="ar-SA"/>
        </w:rPr>
        <w:t>23</w:t>
      </w:r>
      <w:r>
        <w:rPr>
          <w:rFonts w:hint="eastAsia" w:ascii="宋体" w:hAnsi="宋体" w:eastAsia="宋体" w:cs="宋体"/>
          <w:b w:val="0"/>
          <w:bCs w:val="0"/>
          <w:color w:val="auto"/>
          <w:kern w:val="2"/>
          <w:sz w:val="24"/>
          <w:szCs w:val="24"/>
          <w:highlight w:val="yellow"/>
          <w:lang w:val="en-US" w:eastAsia="zh-CN" w:bidi="ar-SA"/>
        </w:rPr>
        <w:t>:</w:t>
      </w:r>
      <w:r>
        <w:rPr>
          <w:rFonts w:hint="eastAsia" w:ascii="宋体" w:hAnsi="宋体" w:cs="宋体"/>
          <w:b w:val="0"/>
          <w:bCs w:val="0"/>
          <w:color w:val="auto"/>
          <w:kern w:val="2"/>
          <w:sz w:val="24"/>
          <w:szCs w:val="24"/>
          <w:highlight w:val="yellow"/>
          <w:lang w:val="en-US" w:eastAsia="zh-CN" w:bidi="ar-SA"/>
        </w:rPr>
        <w:t>59</w:t>
      </w:r>
      <w:r>
        <w:rPr>
          <w:rFonts w:hint="eastAsia" w:ascii="宋体" w:hAnsi="宋体" w:eastAsia="宋体" w:cs="宋体"/>
          <w:b w:val="0"/>
          <w:bCs w:val="0"/>
          <w:color w:val="auto"/>
          <w:kern w:val="2"/>
          <w:sz w:val="24"/>
          <w:szCs w:val="24"/>
          <w:highlight w:val="yellow"/>
          <w:lang w:val="en-US" w:eastAsia="zh-CN" w:bidi="ar-SA"/>
        </w:rPr>
        <w:t>（北京时间，法定节假日除外）</w:t>
      </w:r>
    </w:p>
    <w:p w14:paraId="4D7B281F">
      <w:pPr>
        <w:pStyle w:val="3"/>
        <w:spacing w:line="240" w:lineRule="auto"/>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地点：政采云平台（http://www.ccgp-xinjiang.gov.cn）线上获取 </w:t>
      </w:r>
    </w:p>
    <w:p w14:paraId="7B794152">
      <w:pPr>
        <w:pStyle w:val="3"/>
        <w:spacing w:line="240" w:lineRule="auto"/>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方式：供应商登录政采云平台https://www.zcygov.cn/在线申请获取采购文件（进入“项目采购”应用，在获取采购文件菜单中选择项目，申请获取采购文件） </w:t>
      </w:r>
    </w:p>
    <w:p w14:paraId="2D5DE1B5">
      <w:pPr>
        <w:pStyle w:val="3"/>
        <w:spacing w:line="240" w:lineRule="auto"/>
        <w:ind w:firstLine="722"/>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售价（元）： 0 </w:t>
      </w:r>
    </w:p>
    <w:p w14:paraId="77FE9119">
      <w:pPr>
        <w:pStyle w:val="3"/>
        <w:spacing w:line="240" w:lineRule="auto"/>
        <w:ind w:firstLine="722"/>
        <w:jc w:val="left"/>
        <w:outlineLvl w:val="1"/>
        <w:rPr>
          <w:rFonts w:hint="eastAsia" w:ascii="宋体" w:hAnsi="宋体" w:eastAsia="宋体" w:cs="宋体"/>
          <w:b/>
          <w:bCs/>
          <w:sz w:val="24"/>
          <w:szCs w:val="24"/>
        </w:rPr>
      </w:pPr>
      <w:bookmarkStart w:id="14" w:name="_Toc28359015"/>
      <w:bookmarkStart w:id="15" w:name="_Toc35393801"/>
      <w:bookmarkStart w:id="16" w:name="_Toc35393632"/>
      <w:bookmarkStart w:id="17" w:name="_Toc28359092"/>
      <w:r>
        <w:rPr>
          <w:rFonts w:hint="eastAsia" w:ascii="宋体" w:hAnsi="宋体" w:eastAsia="宋体" w:cs="宋体"/>
          <w:b/>
          <w:bCs/>
          <w:sz w:val="24"/>
          <w:szCs w:val="24"/>
        </w:rPr>
        <w:t>四、响应文件提交</w:t>
      </w:r>
      <w:bookmarkEnd w:id="14"/>
      <w:bookmarkEnd w:id="15"/>
      <w:bookmarkEnd w:id="16"/>
      <w:bookmarkEnd w:id="17"/>
    </w:p>
    <w:p w14:paraId="41BD4D29">
      <w:pPr>
        <w:pStyle w:val="3"/>
        <w:spacing w:line="240" w:lineRule="auto"/>
        <w:ind w:firstLine="723" w:firstLineChars="300"/>
        <w:jc w:val="left"/>
        <w:outlineLvl w:val="1"/>
        <w:rPr>
          <w:rFonts w:hint="eastAsia" w:ascii="宋体" w:hAnsi="宋体" w:eastAsia="宋体" w:cs="宋体"/>
          <w:sz w:val="24"/>
          <w:szCs w:val="24"/>
          <w:highlight w:val="yellow"/>
        </w:rPr>
      </w:pPr>
      <w:r>
        <w:rPr>
          <w:rFonts w:hint="eastAsia" w:ascii="宋体" w:hAnsi="宋体" w:eastAsia="宋体" w:cs="宋体"/>
          <w:sz w:val="24"/>
          <w:szCs w:val="24"/>
          <w:highlight w:val="yellow"/>
        </w:rPr>
        <w:t>截止时间：</w:t>
      </w:r>
      <w:r>
        <w:rPr>
          <w:rFonts w:hint="eastAsia" w:ascii="宋体" w:hAnsi="宋体" w:cs="宋体"/>
          <w:sz w:val="24"/>
          <w:szCs w:val="24"/>
          <w:highlight w:val="yellow"/>
          <w:lang w:eastAsia="zh-CN"/>
        </w:rPr>
        <w:t>2024年11月07日</w:t>
      </w:r>
      <w:r>
        <w:rPr>
          <w:rFonts w:hint="eastAsia" w:ascii="宋体" w:hAnsi="宋体" w:eastAsia="宋体" w:cs="宋体"/>
          <w:sz w:val="24"/>
          <w:szCs w:val="24"/>
          <w:highlight w:val="yellow"/>
        </w:rPr>
        <w:t xml:space="preserve"> 1</w:t>
      </w:r>
      <w:r>
        <w:rPr>
          <w:rFonts w:hint="eastAsia" w:ascii="宋体" w:hAnsi="宋体" w:cs="宋体"/>
          <w:sz w:val="24"/>
          <w:szCs w:val="24"/>
          <w:highlight w:val="yellow"/>
          <w:lang w:val="en-US" w:eastAsia="zh-CN"/>
        </w:rPr>
        <w:t>0</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0</w:t>
      </w:r>
      <w:r>
        <w:rPr>
          <w:rFonts w:hint="eastAsia" w:ascii="宋体" w:hAnsi="宋体" w:eastAsia="宋体" w:cs="宋体"/>
          <w:sz w:val="24"/>
          <w:szCs w:val="24"/>
          <w:highlight w:val="yellow"/>
        </w:rPr>
        <w:t>0（北京时间）</w:t>
      </w:r>
    </w:p>
    <w:p w14:paraId="72C0EDB4">
      <w:pPr>
        <w:pStyle w:val="9"/>
        <w:spacing w:line="240" w:lineRule="auto"/>
        <w:rPr>
          <w:rFonts w:hint="eastAsia"/>
        </w:rPr>
      </w:pPr>
      <w:r>
        <w:rPr>
          <w:rFonts w:hint="eastAsia" w:ascii="宋体" w:hAnsi="宋体" w:eastAsia="宋体" w:cs="宋体"/>
          <w:sz w:val="24"/>
          <w:szCs w:val="24"/>
        </w:rPr>
        <w:t>地点：请登录政采云平台（http://www.ccgp-xinjiang.gov.cn）客户端投标 </w:t>
      </w:r>
    </w:p>
    <w:p w14:paraId="0124C1CC">
      <w:pPr>
        <w:pStyle w:val="3"/>
        <w:spacing w:line="240" w:lineRule="auto"/>
        <w:ind w:firstLine="722"/>
        <w:jc w:val="left"/>
        <w:outlineLvl w:val="1"/>
        <w:rPr>
          <w:rFonts w:hint="eastAsia" w:ascii="宋体" w:hAnsi="宋体" w:eastAsia="宋体" w:cs="宋体"/>
          <w:b/>
          <w:bCs/>
          <w:sz w:val="24"/>
          <w:szCs w:val="24"/>
        </w:rPr>
      </w:pPr>
      <w:bookmarkStart w:id="18" w:name="_Toc35393633"/>
      <w:bookmarkStart w:id="19" w:name="_Toc35393802"/>
      <w:bookmarkStart w:id="20" w:name="_Toc28359016"/>
      <w:bookmarkStart w:id="21" w:name="_Toc28359093"/>
      <w:r>
        <w:rPr>
          <w:rFonts w:hint="eastAsia" w:ascii="宋体" w:hAnsi="宋体" w:eastAsia="宋体" w:cs="宋体"/>
          <w:b/>
          <w:bCs/>
          <w:sz w:val="24"/>
          <w:szCs w:val="24"/>
        </w:rPr>
        <w:t>五、响应文件开启</w:t>
      </w:r>
    </w:p>
    <w:p w14:paraId="7DECD357">
      <w:pPr>
        <w:pStyle w:val="3"/>
        <w:spacing w:line="240" w:lineRule="auto"/>
        <w:ind w:firstLine="723" w:firstLineChars="300"/>
        <w:jc w:val="left"/>
        <w:outlineLvl w:val="1"/>
        <w:rPr>
          <w:rFonts w:hint="eastAsia" w:ascii="宋体" w:hAnsi="宋体" w:eastAsia="宋体" w:cs="宋体"/>
          <w:sz w:val="24"/>
          <w:szCs w:val="24"/>
          <w:highlight w:val="yellow"/>
          <w:lang w:val="en-US" w:eastAsia="zh-CN"/>
        </w:rPr>
      </w:pPr>
      <w:bookmarkStart w:id="22" w:name="_Toc28359094"/>
      <w:bookmarkStart w:id="23" w:name="_Toc35393634"/>
      <w:bookmarkStart w:id="24" w:name="_Toc35393803"/>
      <w:bookmarkStart w:id="25" w:name="_Toc28359017"/>
      <w:r>
        <w:rPr>
          <w:rFonts w:hint="eastAsia" w:ascii="宋体" w:hAnsi="宋体" w:eastAsia="宋体" w:cs="宋体"/>
          <w:sz w:val="24"/>
          <w:szCs w:val="24"/>
          <w:highlight w:val="yellow"/>
        </w:rPr>
        <w:t>开启时间：</w:t>
      </w:r>
      <w:r>
        <w:rPr>
          <w:rFonts w:hint="eastAsia" w:ascii="宋体" w:hAnsi="宋体" w:cs="宋体"/>
          <w:sz w:val="24"/>
          <w:szCs w:val="24"/>
          <w:highlight w:val="yellow"/>
          <w:lang w:eastAsia="zh-CN"/>
        </w:rPr>
        <w:t>2024年11月07日</w:t>
      </w:r>
      <w:r>
        <w:rPr>
          <w:rFonts w:hint="eastAsia" w:ascii="宋体" w:hAnsi="宋体" w:eastAsia="宋体" w:cs="宋体"/>
          <w:sz w:val="24"/>
          <w:szCs w:val="24"/>
          <w:highlight w:val="yellow"/>
        </w:rPr>
        <w:t xml:space="preserve"> 1</w:t>
      </w:r>
      <w:r>
        <w:rPr>
          <w:rFonts w:hint="eastAsia" w:ascii="宋体" w:hAnsi="宋体" w:cs="宋体"/>
          <w:sz w:val="24"/>
          <w:szCs w:val="24"/>
          <w:highlight w:val="yellow"/>
          <w:lang w:val="en-US" w:eastAsia="zh-CN"/>
        </w:rPr>
        <w:t>0</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0</w:t>
      </w:r>
      <w:r>
        <w:rPr>
          <w:rFonts w:hint="eastAsia" w:ascii="宋体" w:hAnsi="宋体" w:eastAsia="宋体" w:cs="宋体"/>
          <w:sz w:val="24"/>
          <w:szCs w:val="24"/>
          <w:highlight w:val="yellow"/>
        </w:rPr>
        <w:t>0（北京时间</w:t>
      </w:r>
      <w:r>
        <w:rPr>
          <w:rFonts w:hint="eastAsia" w:ascii="宋体" w:hAnsi="宋体" w:cs="宋体"/>
          <w:sz w:val="24"/>
          <w:szCs w:val="24"/>
          <w:highlight w:val="yellow"/>
          <w:lang w:val="en-US" w:eastAsia="zh-CN"/>
        </w:rPr>
        <w:t>)</w:t>
      </w:r>
    </w:p>
    <w:p w14:paraId="4B984756">
      <w:pPr>
        <w:pStyle w:val="3"/>
        <w:spacing w:line="240" w:lineRule="auto"/>
        <w:ind w:firstLine="722"/>
        <w:jc w:val="left"/>
        <w:outlineLvl w:val="1"/>
        <w:rPr>
          <w:rFonts w:hint="eastAsia" w:ascii="宋体" w:hAnsi="宋体" w:eastAsia="宋体" w:cs="宋体"/>
          <w:sz w:val="24"/>
          <w:szCs w:val="24"/>
          <w:highlight w:val="yellow"/>
        </w:rPr>
      </w:pPr>
      <w:r>
        <w:rPr>
          <w:rFonts w:hint="eastAsia" w:ascii="宋体" w:hAnsi="宋体" w:eastAsia="宋体" w:cs="宋体"/>
          <w:sz w:val="24"/>
          <w:szCs w:val="24"/>
          <w:highlight w:val="yellow"/>
        </w:rPr>
        <w:t>地点：新疆哈密市伊州区八一路东侧魔方广场 C 单元 1621</w:t>
      </w:r>
    </w:p>
    <w:p w14:paraId="3EA6A419">
      <w:pPr>
        <w:pStyle w:val="3"/>
        <w:spacing w:line="360" w:lineRule="auto"/>
        <w:ind w:firstLine="722"/>
        <w:jc w:val="lef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bookmarkEnd w:id="22"/>
      <w:bookmarkEnd w:id="23"/>
      <w:bookmarkEnd w:id="24"/>
      <w:bookmarkEnd w:id="25"/>
    </w:p>
    <w:p w14:paraId="5C26DEC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自本公告发布之日起3个工作日。</w:t>
      </w:r>
    </w:p>
    <w:bookmarkEnd w:id="18"/>
    <w:bookmarkEnd w:id="19"/>
    <w:bookmarkEnd w:id="20"/>
    <w:bookmarkEnd w:id="21"/>
    <w:p w14:paraId="53F8CC8B">
      <w:pPr>
        <w:pStyle w:val="3"/>
        <w:spacing w:line="360" w:lineRule="auto"/>
        <w:jc w:val="left"/>
        <w:outlineLvl w:val="1"/>
        <w:rPr>
          <w:rFonts w:hint="eastAsia" w:ascii="宋体" w:hAnsi="宋体" w:eastAsia="宋体" w:cs="宋体"/>
          <w:b/>
          <w:bCs/>
          <w:sz w:val="24"/>
          <w:szCs w:val="24"/>
        </w:rPr>
      </w:pPr>
      <w:bookmarkStart w:id="26" w:name="_Toc35393635"/>
      <w:bookmarkStart w:id="27" w:name="_Toc35393804"/>
      <w:r>
        <w:rPr>
          <w:rFonts w:hint="eastAsia" w:ascii="宋体" w:hAnsi="宋体" w:eastAsia="宋体" w:cs="宋体"/>
          <w:b/>
          <w:bCs/>
          <w:sz w:val="24"/>
          <w:szCs w:val="24"/>
        </w:rPr>
        <w:t>七、其他补充事宜</w:t>
      </w:r>
      <w:bookmarkEnd w:id="26"/>
      <w:bookmarkEnd w:id="27"/>
    </w:p>
    <w:p w14:paraId="2C25346D">
      <w:pPr>
        <w:pStyle w:val="3"/>
        <w:spacing w:line="240" w:lineRule="auto"/>
        <w:jc w:val="left"/>
        <w:outlineLvl w:val="1"/>
        <w:rPr>
          <w:rFonts w:hint="eastAsia" w:cs="宋体"/>
          <w:b w:val="0"/>
          <w:bCs w:val="0"/>
          <w:kern w:val="0"/>
          <w:sz w:val="24"/>
          <w:szCs w:val="24"/>
          <w:lang w:val="en-US" w:eastAsia="zh-CN"/>
        </w:rPr>
      </w:pPr>
      <w:bookmarkStart w:id="28" w:name="_Toc35393805"/>
      <w:bookmarkStart w:id="29" w:name="_Toc28359018"/>
      <w:bookmarkStart w:id="30" w:name="_Toc35393636"/>
      <w:bookmarkStart w:id="31" w:name="_Toc28359095"/>
      <w:r>
        <w:rPr>
          <w:rFonts w:hint="eastAsia" w:cs="宋体"/>
          <w:b w:val="0"/>
          <w:bCs w:val="0"/>
          <w:kern w:val="0"/>
          <w:sz w:val="24"/>
          <w:szCs w:val="24"/>
          <w:lang w:val="en-US" w:eastAsia="zh-CN"/>
        </w:rPr>
        <w:t>项目采用政府采购云平台线上招标、投标，采用电子投标文件。</w:t>
      </w:r>
    </w:p>
    <w:p w14:paraId="4D260A78">
      <w:pPr>
        <w:pStyle w:val="3"/>
        <w:numPr>
          <w:ilvl w:val="0"/>
          <w:numId w:val="2"/>
        </w:numPr>
        <w:spacing w:line="240" w:lineRule="auto"/>
        <w:ind w:left="120" w:leftChars="0" w:firstLine="0" w:firstLineChars="0"/>
        <w:jc w:val="left"/>
        <w:outlineLvl w:val="1"/>
        <w:rPr>
          <w:rFonts w:hint="eastAsia" w:cs="宋体"/>
          <w:b w:val="0"/>
          <w:bCs w:val="0"/>
          <w:kern w:val="0"/>
          <w:sz w:val="24"/>
          <w:szCs w:val="24"/>
          <w:lang w:val="en-US" w:eastAsia="zh-CN"/>
        </w:rPr>
      </w:pPr>
      <w:r>
        <w:rPr>
          <w:rFonts w:hint="eastAsia" w:cs="宋体"/>
          <w:b w:val="0"/>
          <w:bCs w:val="0"/>
          <w:kern w:val="0"/>
          <w:sz w:val="24"/>
          <w:szCs w:val="24"/>
          <w:lang w:val="en-US" w:eastAsia="zh-CN"/>
        </w:rPr>
        <w:t xml:space="preserve">各投标人应在开标前应确保成为新疆政府采购网正式注册入库投标人，并完成CA数字证书（符合国密标准）申领。因未注册入库、未办理CA数字证书等原因造成无法投标或投标失败等后果由投标人自行承担。 </w:t>
      </w:r>
    </w:p>
    <w:p w14:paraId="6114C496">
      <w:pPr>
        <w:pStyle w:val="3"/>
        <w:numPr>
          <w:ilvl w:val="0"/>
          <w:numId w:val="2"/>
        </w:numPr>
        <w:spacing w:line="240" w:lineRule="auto"/>
        <w:ind w:left="120" w:leftChars="0" w:firstLine="0" w:firstLineChars="0"/>
        <w:jc w:val="left"/>
        <w:outlineLvl w:val="1"/>
        <w:rPr>
          <w:rFonts w:hint="eastAsia" w:cs="宋体"/>
          <w:b w:val="0"/>
          <w:bCs w:val="0"/>
          <w:kern w:val="0"/>
          <w:sz w:val="24"/>
          <w:szCs w:val="24"/>
          <w:lang w:val="en-US" w:eastAsia="zh-CN"/>
        </w:rPr>
      </w:pPr>
      <w:r>
        <w:rPr>
          <w:rFonts w:hint="eastAsia" w:cs="宋体"/>
          <w:b w:val="0"/>
          <w:bCs w:val="0"/>
          <w:kern w:val="0"/>
          <w:sz w:val="24"/>
          <w:szCs w:val="24"/>
          <w:lang w:val="en-US" w:eastAsia="zh-CN"/>
        </w:rPr>
        <w:t>有意向参与新疆区域电子开评标的投标人，可访问新疆数字证书认证中心官方网站（https://www.xjca.com.cn/）或下载“新疆政务通”APP自行进行申领。如需咨询，请联系新疆CA服务热线0991-2819290。</w:t>
      </w:r>
    </w:p>
    <w:p w14:paraId="5DB35EFA">
      <w:pPr>
        <w:pStyle w:val="3"/>
        <w:numPr>
          <w:ilvl w:val="0"/>
          <w:numId w:val="2"/>
        </w:numPr>
        <w:spacing w:line="240" w:lineRule="auto"/>
        <w:ind w:left="120" w:leftChars="0" w:firstLine="0" w:firstLineChars="0"/>
        <w:jc w:val="left"/>
        <w:outlineLvl w:val="1"/>
        <w:rPr>
          <w:rFonts w:hint="eastAsia" w:cs="宋体"/>
          <w:b w:val="0"/>
          <w:bCs w:val="0"/>
          <w:kern w:val="0"/>
          <w:sz w:val="24"/>
          <w:szCs w:val="24"/>
          <w:lang w:val="en-US" w:eastAsia="zh-CN"/>
        </w:rPr>
      </w:pPr>
      <w:r>
        <w:rPr>
          <w:rFonts w:hint="eastAsia" w:cs="宋体"/>
          <w:b w:val="0"/>
          <w:bCs w:val="0"/>
          <w:kern w:val="0"/>
          <w:sz w:val="24"/>
          <w:szCs w:val="24"/>
          <w:lang w:val="en-US" w:eastAsia="zh-CN"/>
        </w:rPr>
        <w:t>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E824675">
      <w:pPr>
        <w:pStyle w:val="3"/>
        <w:numPr>
          <w:ilvl w:val="0"/>
          <w:numId w:val="2"/>
        </w:numPr>
        <w:spacing w:line="240" w:lineRule="auto"/>
        <w:ind w:left="120" w:leftChars="0" w:firstLine="0" w:firstLineChars="0"/>
        <w:jc w:val="left"/>
        <w:outlineLvl w:val="1"/>
        <w:rPr>
          <w:rFonts w:hint="eastAsia" w:cs="宋体"/>
          <w:b w:val="0"/>
          <w:bCs w:val="0"/>
          <w:kern w:val="0"/>
          <w:sz w:val="24"/>
          <w:szCs w:val="24"/>
          <w:lang w:val="en-US" w:eastAsia="zh-CN"/>
        </w:rPr>
      </w:pPr>
      <w:r>
        <w:rPr>
          <w:rFonts w:hint="eastAsia" w:cs="宋体"/>
          <w:b w:val="0"/>
          <w:bCs w:val="0"/>
          <w:kern w:val="0"/>
          <w:sz w:val="24"/>
          <w:szCs w:val="24"/>
          <w:lang w:val="en-US" w:eastAsia="zh-CN"/>
        </w:rPr>
        <w:t xml:space="preserve">投标人操作指南详见新疆政府采购网（http://www.ccgp-xinjiang.gov.cn/）—办事指南—操作指南。 </w:t>
      </w:r>
    </w:p>
    <w:p w14:paraId="0DDEDF92">
      <w:pPr>
        <w:pStyle w:val="3"/>
        <w:numPr>
          <w:ilvl w:val="0"/>
          <w:numId w:val="2"/>
        </w:numPr>
        <w:spacing w:line="240" w:lineRule="auto"/>
        <w:ind w:left="120" w:leftChars="0" w:firstLine="0" w:firstLineChars="0"/>
        <w:jc w:val="left"/>
        <w:outlineLvl w:val="1"/>
        <w:rPr>
          <w:rFonts w:hint="eastAsia" w:cs="宋体"/>
          <w:b w:val="0"/>
          <w:bCs w:val="0"/>
          <w:kern w:val="0"/>
          <w:sz w:val="24"/>
          <w:szCs w:val="24"/>
          <w:lang w:val="en-US" w:eastAsia="zh-CN"/>
        </w:rPr>
      </w:pPr>
      <w:r>
        <w:rPr>
          <w:rFonts w:hint="eastAsia" w:cs="宋体"/>
          <w:b w:val="0"/>
          <w:bCs w:val="0"/>
          <w:kern w:val="0"/>
          <w:sz w:val="24"/>
          <w:szCs w:val="24"/>
          <w:lang w:val="en-US" w:eastAsia="zh-CN"/>
        </w:rPr>
        <w:t>请各潜在供应商及时办理CA锁和学习政府采购云平台线上投标相关知识。请在政府采购云平台登录后，进行下载招标文件。请各供应商获取招标文件后及时关注云平台答疑文件获取栏目。具体相关事宜见政府采购云平台。本项目采用资格后审，请供应商仔细阅读招标文件和各项要求，制作文件及相关资料过程中，若因供应商资格条件不符、提供资料不全等原因导致响应文件予以退还，责任自负。</w:t>
      </w:r>
    </w:p>
    <w:p w14:paraId="44A2B40B">
      <w:pPr>
        <w:pStyle w:val="3"/>
        <w:numPr>
          <w:ilvl w:val="0"/>
          <w:numId w:val="0"/>
        </w:numPr>
        <w:spacing w:line="360" w:lineRule="auto"/>
        <w:ind w:left="120" w:leftChars="0"/>
        <w:jc w:val="left"/>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八、凡对本次采购提出询问，请按以下方式联系。</w:t>
      </w:r>
      <w:bookmarkEnd w:id="28"/>
      <w:bookmarkEnd w:id="29"/>
      <w:bookmarkEnd w:id="30"/>
      <w:bookmarkEnd w:id="31"/>
    </w:p>
    <w:p w14:paraId="77CB26DB">
      <w:pPr>
        <w:pStyle w:val="228"/>
        <w:spacing w:line="360" w:lineRule="auto"/>
        <w:rPr>
          <w:rFonts w:hint="eastAsia" w:ascii="宋体" w:hAnsi="宋体" w:cs="宋体"/>
          <w:sz w:val="24"/>
          <w:szCs w:val="24"/>
        </w:rPr>
      </w:pPr>
      <w:r>
        <w:rPr>
          <w:rFonts w:hint="eastAsia" w:ascii="宋体" w:hAnsi="宋体" w:cs="宋体"/>
          <w:sz w:val="24"/>
          <w:szCs w:val="24"/>
        </w:rPr>
        <w:t>1.采购人信息</w:t>
      </w:r>
    </w:p>
    <w:p w14:paraId="6263C91A">
      <w:pPr>
        <w:pStyle w:val="228"/>
        <w:spacing w:line="360" w:lineRule="auto"/>
        <w:rPr>
          <w:rFonts w:hint="eastAsia" w:ascii="宋体" w:hAnsi="宋体" w:cs="宋体"/>
          <w:sz w:val="24"/>
          <w:szCs w:val="24"/>
          <w:highlight w:val="yellow"/>
        </w:rPr>
      </w:pPr>
      <w:r>
        <w:rPr>
          <w:rFonts w:hint="eastAsia" w:ascii="宋体" w:hAnsi="宋体" w:cs="宋体"/>
          <w:sz w:val="24"/>
          <w:szCs w:val="24"/>
          <w:highlight w:val="yellow"/>
        </w:rPr>
        <w:t>名 称：</w:t>
      </w:r>
      <w:r>
        <w:rPr>
          <w:rFonts w:hint="eastAsia" w:ascii="宋体" w:hAnsi="宋体" w:cs="宋体"/>
          <w:sz w:val="24"/>
          <w:szCs w:val="24"/>
          <w:highlight w:val="yellow"/>
          <w:u w:val="single"/>
          <w:lang w:val="en-US" w:eastAsia="zh-CN"/>
        </w:rPr>
        <w:t xml:space="preserve">伊吾县交通运输局      </w:t>
      </w:r>
      <w:r>
        <w:rPr>
          <w:rFonts w:hint="eastAsia" w:ascii="宋体" w:hAnsi="宋体" w:cs="宋体"/>
          <w:sz w:val="24"/>
          <w:szCs w:val="24"/>
          <w:highlight w:val="yellow"/>
        </w:rPr>
        <w:t xml:space="preserve">          </w:t>
      </w:r>
    </w:p>
    <w:p w14:paraId="1D3E8782">
      <w:pPr>
        <w:pStyle w:val="228"/>
        <w:spacing w:line="360" w:lineRule="auto"/>
        <w:rPr>
          <w:rFonts w:hint="eastAsia" w:ascii="宋体" w:hAnsi="宋体" w:cs="宋体"/>
          <w:color w:val="000000"/>
          <w:sz w:val="24"/>
          <w:szCs w:val="24"/>
          <w:highlight w:val="yellow"/>
          <w:u w:val="single"/>
        </w:rPr>
      </w:pPr>
      <w:r>
        <w:rPr>
          <w:rFonts w:hint="eastAsia" w:ascii="宋体" w:hAnsi="宋体" w:cs="宋体"/>
          <w:sz w:val="24"/>
          <w:szCs w:val="24"/>
          <w:highlight w:val="yellow"/>
        </w:rPr>
        <w:t>地 址：</w:t>
      </w:r>
      <w:r>
        <w:rPr>
          <w:rFonts w:hint="eastAsia" w:ascii="宋体" w:hAnsi="宋体" w:cs="宋体"/>
          <w:sz w:val="24"/>
          <w:szCs w:val="24"/>
          <w:highlight w:val="yellow"/>
          <w:u w:val="single"/>
          <w:lang w:eastAsia="zh-CN"/>
        </w:rPr>
        <w:t>伊吾县伊吾镇潮州路客运站</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 xml:space="preserve">       </w:t>
      </w:r>
    </w:p>
    <w:p w14:paraId="3EE05788">
      <w:pPr>
        <w:pStyle w:val="228"/>
        <w:spacing w:line="360" w:lineRule="auto"/>
        <w:rPr>
          <w:rFonts w:hint="eastAsia" w:ascii="宋体" w:hAnsi="宋体" w:cs="宋体"/>
          <w:sz w:val="24"/>
          <w:szCs w:val="24"/>
        </w:rPr>
      </w:pPr>
      <w:r>
        <w:rPr>
          <w:rFonts w:hint="eastAsia" w:ascii="宋体" w:hAnsi="宋体" w:cs="宋体"/>
          <w:sz w:val="24"/>
          <w:szCs w:val="24"/>
          <w:highlight w:val="yellow"/>
        </w:rPr>
        <w:t>联系方式：</w:t>
      </w:r>
      <w:r>
        <w:rPr>
          <w:rFonts w:hint="eastAsia" w:ascii="宋体" w:hAnsi="宋体" w:cs="宋体"/>
          <w:color w:val="000000"/>
          <w:sz w:val="24"/>
          <w:szCs w:val="24"/>
          <w:highlight w:val="yellow"/>
          <w:u w:val="single"/>
          <w:lang w:eastAsia="zh-CN"/>
        </w:rPr>
        <w:t xml:space="preserve">13579655504       </w:t>
      </w:r>
      <w:r>
        <w:rPr>
          <w:rFonts w:hint="eastAsia" w:ascii="宋体" w:hAnsi="宋体" w:cs="宋体"/>
          <w:sz w:val="24"/>
          <w:szCs w:val="24"/>
          <w:highlight w:val="yellow"/>
        </w:rPr>
        <w:t xml:space="preserve">   </w:t>
      </w:r>
      <w:r>
        <w:rPr>
          <w:rFonts w:hint="eastAsia" w:ascii="宋体" w:hAnsi="宋体" w:cs="宋体"/>
          <w:sz w:val="24"/>
          <w:szCs w:val="24"/>
        </w:rPr>
        <w:t xml:space="preserve">  </w:t>
      </w:r>
    </w:p>
    <w:p w14:paraId="10F6269D">
      <w:pPr>
        <w:pStyle w:val="228"/>
        <w:spacing w:line="360" w:lineRule="auto"/>
        <w:rPr>
          <w:rFonts w:hint="eastAsia" w:ascii="宋体" w:hAnsi="宋体" w:cs="宋体"/>
          <w:sz w:val="24"/>
          <w:szCs w:val="24"/>
          <w:highlight w:val="yellow"/>
        </w:rPr>
      </w:pPr>
      <w:r>
        <w:rPr>
          <w:rFonts w:hint="eastAsia" w:ascii="宋体" w:hAnsi="宋体" w:cs="宋体"/>
          <w:sz w:val="24"/>
          <w:szCs w:val="24"/>
          <w:highlight w:val="yellow"/>
        </w:rPr>
        <w:t>2.采购代理机构信息</w:t>
      </w:r>
    </w:p>
    <w:p w14:paraId="62159B5A">
      <w:pPr>
        <w:pStyle w:val="228"/>
        <w:spacing w:line="360" w:lineRule="auto"/>
        <w:rPr>
          <w:rFonts w:hint="eastAsia" w:ascii="宋体" w:hAnsi="宋体" w:cs="宋体"/>
          <w:sz w:val="24"/>
          <w:szCs w:val="24"/>
          <w:highlight w:val="yellow"/>
        </w:rPr>
      </w:pPr>
      <w:r>
        <w:rPr>
          <w:rFonts w:hint="eastAsia" w:ascii="宋体" w:hAnsi="宋体" w:cs="宋体"/>
          <w:sz w:val="24"/>
          <w:szCs w:val="24"/>
          <w:highlight w:val="yellow"/>
        </w:rPr>
        <w:t>名 称：</w:t>
      </w:r>
      <w:r>
        <w:rPr>
          <w:rFonts w:hint="eastAsia" w:ascii="宋体" w:hAnsi="宋体" w:cs="宋体"/>
          <w:color w:val="000000"/>
          <w:sz w:val="24"/>
          <w:szCs w:val="24"/>
          <w:highlight w:val="yellow"/>
          <w:u w:val="single"/>
          <w:lang w:eastAsia="zh-CN"/>
        </w:rPr>
        <w:t>新疆同创博远项目管理咨询有限责任公司</w:t>
      </w:r>
      <w:r>
        <w:rPr>
          <w:rFonts w:hint="eastAsia" w:ascii="宋体" w:hAnsi="宋体" w:cs="宋体"/>
          <w:sz w:val="24"/>
          <w:szCs w:val="24"/>
          <w:highlight w:val="yellow"/>
          <w:u w:val="single"/>
        </w:rPr>
        <w:t xml:space="preserve"> </w:t>
      </w:r>
      <w:r>
        <w:rPr>
          <w:rFonts w:hint="eastAsia" w:ascii="宋体" w:hAnsi="宋体" w:cs="宋体"/>
          <w:sz w:val="24"/>
          <w:szCs w:val="24"/>
          <w:highlight w:val="yellow"/>
        </w:rPr>
        <w:t xml:space="preserve">           </w:t>
      </w:r>
    </w:p>
    <w:p w14:paraId="659C4B29">
      <w:pPr>
        <w:pStyle w:val="228"/>
        <w:spacing w:line="360" w:lineRule="auto"/>
        <w:rPr>
          <w:rFonts w:hint="eastAsia" w:ascii="宋体" w:hAnsi="宋体" w:cs="宋体"/>
          <w:color w:val="000000"/>
          <w:sz w:val="24"/>
          <w:szCs w:val="24"/>
          <w:highlight w:val="yellow"/>
        </w:rPr>
      </w:pPr>
      <w:r>
        <w:rPr>
          <w:rFonts w:hint="eastAsia" w:ascii="宋体" w:hAnsi="宋体" w:cs="宋体"/>
          <w:sz w:val="24"/>
          <w:szCs w:val="24"/>
          <w:highlight w:val="yellow"/>
        </w:rPr>
        <w:t>地 址：</w:t>
      </w:r>
      <w:r>
        <w:rPr>
          <w:rFonts w:hint="eastAsia" w:ascii="宋体" w:hAnsi="宋体" w:cs="宋体"/>
          <w:color w:val="000000"/>
          <w:sz w:val="24"/>
          <w:szCs w:val="24"/>
          <w:highlight w:val="yellow"/>
          <w:u w:val="single"/>
          <w:lang w:eastAsia="zh-CN"/>
        </w:rPr>
        <w:t>新疆哈密市伊州区八一路东侧魔方广场 C 单元 1621</w:t>
      </w:r>
      <w:r>
        <w:rPr>
          <w:rFonts w:hint="eastAsia" w:ascii="宋体" w:hAnsi="宋体" w:cs="宋体"/>
          <w:color w:val="FF0000"/>
          <w:sz w:val="24"/>
          <w:szCs w:val="24"/>
          <w:highlight w:val="yellow"/>
        </w:rPr>
        <w:t xml:space="preserve">  </w:t>
      </w:r>
    </w:p>
    <w:p w14:paraId="64E7E89D">
      <w:pPr>
        <w:pStyle w:val="36"/>
        <w:spacing w:before="0" w:beforeAutospacing="0" w:after="0" w:afterAutospacing="0" w:line="408" w:lineRule="auto"/>
        <w:rPr>
          <w:rFonts w:hint="eastAsia" w:ascii="宋体" w:hAnsi="宋体"/>
          <w:color w:val="auto"/>
          <w:sz w:val="24"/>
          <w:szCs w:val="28"/>
          <w:highlight w:val="yellow"/>
          <w:u w:val="single"/>
        </w:rPr>
      </w:pPr>
      <w:r>
        <w:rPr>
          <w:rFonts w:hint="eastAsia"/>
          <w:color w:val="000000"/>
          <w:szCs w:val="24"/>
          <w:highlight w:val="yellow"/>
        </w:rPr>
        <w:t>联系方式：</w:t>
      </w:r>
      <w:r>
        <w:rPr>
          <w:rFonts w:hint="eastAsia" w:ascii="宋体" w:hAnsi="宋体"/>
          <w:color w:val="auto"/>
          <w:sz w:val="24"/>
          <w:szCs w:val="28"/>
          <w:highlight w:val="yellow"/>
          <w:u w:val="single"/>
        </w:rPr>
        <w:t>18199781228</w:t>
      </w:r>
    </w:p>
    <w:p w14:paraId="7BE1C35A">
      <w:pPr>
        <w:pStyle w:val="36"/>
        <w:spacing w:before="0" w:beforeAutospacing="0" w:after="0" w:afterAutospacing="0" w:line="408" w:lineRule="auto"/>
        <w:rPr>
          <w:rFonts w:hint="eastAsia"/>
          <w:szCs w:val="24"/>
        </w:rPr>
      </w:pPr>
      <w:r>
        <w:rPr>
          <w:rFonts w:hint="eastAsia"/>
          <w:color w:val="000000"/>
          <w:szCs w:val="24"/>
        </w:rPr>
        <w:t>3、项目联系方式：</w:t>
      </w:r>
      <w:r>
        <w:rPr>
          <w:rFonts w:hint="eastAsia"/>
          <w:szCs w:val="24"/>
        </w:rPr>
        <w:t xml:space="preserve">        </w:t>
      </w:r>
    </w:p>
    <w:p w14:paraId="0B193D4A">
      <w:pPr>
        <w:pStyle w:val="228"/>
        <w:spacing w:line="360" w:lineRule="auto"/>
        <w:rPr>
          <w:rFonts w:hint="eastAsia" w:ascii="宋体" w:hAnsi="宋体" w:eastAsia="宋体" w:cs="宋体"/>
          <w:sz w:val="24"/>
          <w:szCs w:val="24"/>
          <w:highlight w:val="yellow"/>
          <w:lang w:val="en-US" w:eastAsia="zh-CN"/>
        </w:rPr>
      </w:pPr>
      <w:r>
        <w:rPr>
          <w:rFonts w:hint="eastAsia" w:ascii="宋体" w:hAnsi="宋体" w:cs="宋体"/>
          <w:sz w:val="24"/>
          <w:szCs w:val="24"/>
          <w:highlight w:val="yellow"/>
        </w:rPr>
        <w:t>项目联系人</w:t>
      </w:r>
      <w:r>
        <w:rPr>
          <w:rFonts w:hint="eastAsia" w:ascii="宋体" w:hAnsi="宋体" w:cs="宋体"/>
          <w:sz w:val="24"/>
          <w:szCs w:val="24"/>
          <w:highlight w:val="yellow"/>
          <w:lang w:eastAsia="zh-CN"/>
        </w:rPr>
        <w:t>：</w:t>
      </w:r>
      <w:r>
        <w:rPr>
          <w:rFonts w:hint="eastAsia" w:ascii="宋体" w:hAnsi="宋体" w:cs="宋体"/>
          <w:sz w:val="24"/>
          <w:szCs w:val="24"/>
          <w:highlight w:val="yellow"/>
          <w:u w:val="single"/>
          <w:lang w:eastAsia="zh-CN"/>
        </w:rPr>
        <w:t>柔鲜古丽</w:t>
      </w:r>
    </w:p>
    <w:p w14:paraId="6EDF53D6">
      <w:pPr>
        <w:pStyle w:val="228"/>
        <w:widowControl/>
        <w:spacing w:line="360" w:lineRule="auto"/>
        <w:jc w:val="left"/>
        <w:rPr>
          <w:rFonts w:hint="eastAsia" w:ascii="宋体" w:hAnsi="宋体" w:cs="宋体"/>
          <w:color w:val="393939"/>
          <w:kern w:val="0"/>
          <w:sz w:val="24"/>
          <w:szCs w:val="24"/>
          <w:highlight w:val="yellow"/>
        </w:rPr>
      </w:pPr>
      <w:r>
        <w:rPr>
          <w:rFonts w:hint="eastAsia" w:ascii="宋体" w:hAnsi="宋体" w:cs="宋体"/>
          <w:sz w:val="24"/>
          <w:szCs w:val="24"/>
          <w:highlight w:val="yellow"/>
        </w:rPr>
        <w:t>联系方式：</w:t>
      </w:r>
      <w:r>
        <w:rPr>
          <w:rFonts w:hint="eastAsia" w:ascii="宋体" w:hAnsi="宋体"/>
          <w:color w:val="auto"/>
          <w:sz w:val="24"/>
          <w:szCs w:val="28"/>
          <w:highlight w:val="yellow"/>
          <w:u w:val="single"/>
        </w:rPr>
        <w:t>18199781228</w:t>
      </w:r>
      <w:r>
        <w:rPr>
          <w:rFonts w:hint="eastAsia" w:ascii="宋体" w:hAnsi="宋体" w:cs="宋体"/>
          <w:sz w:val="24"/>
          <w:szCs w:val="24"/>
          <w:highlight w:val="yellow"/>
          <w:u w:val="single"/>
        </w:rPr>
        <w:t xml:space="preserve"> </w:t>
      </w:r>
    </w:p>
    <w:p w14:paraId="0AFD1057">
      <w:pPr>
        <w:ind w:left="0" w:leftChars="0" w:firstLine="0" w:firstLineChars="0"/>
        <w:rPr>
          <w:rFonts w:hint="eastAsia" w:ascii="宋体" w:hAnsi="宋体" w:eastAsia="宋体" w:cs="宋体"/>
          <w:color w:val="auto"/>
          <w:sz w:val="28"/>
          <w:szCs w:val="21"/>
        </w:rPr>
      </w:pPr>
      <w:r>
        <w:rPr>
          <w:rFonts w:hint="eastAsia" w:ascii="宋体" w:hAnsi="宋体" w:eastAsia="宋体" w:cs="宋体"/>
          <w:color w:val="auto"/>
          <w:sz w:val="28"/>
          <w:szCs w:val="21"/>
        </w:rPr>
        <w:br w:type="page"/>
      </w:r>
    </w:p>
    <w:p w14:paraId="3DFD1C52">
      <w:pPr>
        <w:pStyle w:val="12"/>
        <w:bidi w:val="0"/>
        <w:sectPr>
          <w:footerReference r:id="rId9" w:type="default"/>
          <w:pgSz w:w="11910" w:h="16840"/>
          <w:pgMar w:top="1460" w:right="1360" w:bottom="1380" w:left="1680" w:header="0" w:footer="1178" w:gutter="0"/>
          <w:pgNumType w:fmt="decimal" w:start="1"/>
          <w:cols w:space="720" w:num="1"/>
        </w:sectPr>
      </w:pPr>
    </w:p>
    <w:p w14:paraId="63455889">
      <w:pPr>
        <w:spacing w:line="360" w:lineRule="auto"/>
        <w:jc w:val="center"/>
        <w:outlineLvl w:val="0"/>
        <w:rPr>
          <w:rFonts w:ascii="宋体" w:hAnsi="宋体" w:eastAsia="宋体" w:cs="宋体"/>
          <w:b/>
          <w:bCs/>
          <w:sz w:val="24"/>
          <w:szCs w:val="24"/>
          <w:shd w:val="clear" w:color="auto" w:fill="FFFFFF" w:themeFill="background1"/>
        </w:rPr>
      </w:pPr>
      <w:r>
        <w:rPr>
          <w:rFonts w:hint="eastAsia" w:ascii="宋体" w:hAnsi="宋体" w:eastAsia="宋体" w:cs="宋体"/>
          <w:b/>
          <w:sz w:val="24"/>
          <w:szCs w:val="24"/>
          <w:shd w:val="clear" w:color="auto" w:fill="FFFFFF" w:themeFill="background1"/>
        </w:rPr>
        <w:t>供应商须知前附表</w:t>
      </w:r>
      <w:bookmarkEnd w:id="0"/>
    </w:p>
    <w:tbl>
      <w:tblPr>
        <w:tblStyle w:val="4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61B7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DD819C4">
            <w:pPr>
              <w:spacing w:line="360" w:lineRule="auto"/>
              <w:jc w:val="center"/>
              <w:rPr>
                <w:rFonts w:cs="Times New Roman" w:asciiTheme="minorEastAsia" w:hAnsiTheme="minorEastAsia"/>
                <w:b/>
                <w:kern w:val="0"/>
                <w:szCs w:val="21"/>
                <w:shd w:val="clear" w:color="auto" w:fill="FFFFFF" w:themeFill="background1"/>
              </w:rPr>
            </w:pPr>
            <w:r>
              <w:rPr>
                <w:rFonts w:hint="eastAsia" w:cs="Times New Roman" w:asciiTheme="minorEastAsia" w:hAnsiTheme="minorEastAsia"/>
                <w:b/>
                <w:kern w:val="0"/>
                <w:szCs w:val="21"/>
                <w:shd w:val="clear" w:color="auto" w:fill="FFFFFF" w:themeFill="background1"/>
              </w:rPr>
              <w:t>项号</w:t>
            </w:r>
          </w:p>
        </w:tc>
        <w:tc>
          <w:tcPr>
            <w:tcW w:w="8483" w:type="dxa"/>
            <w:gridSpan w:val="2"/>
            <w:vAlign w:val="center"/>
          </w:tcPr>
          <w:p w14:paraId="2720A9D1">
            <w:pPr>
              <w:spacing w:line="360" w:lineRule="auto"/>
              <w:jc w:val="center"/>
              <w:rPr>
                <w:rFonts w:cs="Times New Roman" w:asciiTheme="minorEastAsia" w:hAnsiTheme="minorEastAsia"/>
                <w:b/>
                <w:kern w:val="0"/>
                <w:szCs w:val="21"/>
                <w:shd w:val="clear" w:color="auto" w:fill="FFFFFF" w:themeFill="background1"/>
              </w:rPr>
            </w:pPr>
            <w:r>
              <w:rPr>
                <w:rFonts w:hint="eastAsia" w:cs="Times New Roman" w:asciiTheme="minorEastAsia" w:hAnsiTheme="minorEastAsia"/>
                <w:b/>
                <w:kern w:val="0"/>
                <w:szCs w:val="21"/>
                <w:shd w:val="clear" w:color="auto" w:fill="FFFFFF" w:themeFill="background1"/>
              </w:rPr>
              <w:t>编列内容</w:t>
            </w:r>
          </w:p>
        </w:tc>
      </w:tr>
      <w:tr w14:paraId="011A3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B0D4977">
            <w:pPr>
              <w:spacing w:line="360" w:lineRule="auto"/>
              <w:jc w:val="center"/>
              <w:rPr>
                <w:rFonts w:cs="Times New Roman" w:asciiTheme="minorEastAsia" w:hAnsiTheme="minorEastAsia"/>
                <w:kern w:val="0"/>
                <w:szCs w:val="21"/>
                <w:shd w:val="clear" w:color="auto" w:fill="FFFFFF" w:themeFill="background1"/>
              </w:rPr>
            </w:pPr>
            <w:r>
              <w:rPr>
                <w:rFonts w:cs="Times New Roman" w:asciiTheme="minorEastAsia" w:hAnsiTheme="minorEastAsia"/>
                <w:kern w:val="0"/>
                <w:szCs w:val="21"/>
                <w:shd w:val="clear" w:color="auto" w:fill="FFFFFF" w:themeFill="background1"/>
              </w:rPr>
              <w:t>1</w:t>
            </w:r>
          </w:p>
        </w:tc>
        <w:tc>
          <w:tcPr>
            <w:tcW w:w="1795" w:type="dxa"/>
            <w:vAlign w:val="center"/>
          </w:tcPr>
          <w:p w14:paraId="5B577C89">
            <w:pPr>
              <w:keepNext/>
              <w:widowControl/>
              <w:spacing w:line="360" w:lineRule="auto"/>
              <w:jc w:val="center"/>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项目名称</w:t>
            </w:r>
          </w:p>
        </w:tc>
        <w:tc>
          <w:tcPr>
            <w:tcW w:w="6688" w:type="dxa"/>
            <w:vAlign w:val="center"/>
          </w:tcPr>
          <w:p w14:paraId="00C049BB">
            <w:pPr>
              <w:keepNext/>
              <w:widowControl/>
              <w:spacing w:line="360" w:lineRule="auto"/>
              <w:rPr>
                <w:rFonts w:hint="eastAsia" w:cs="Arial" w:asciiTheme="minorEastAsia" w:hAnsiTheme="minorEastAsia" w:eastAsiaTheme="minorEastAsia"/>
                <w:kern w:val="0"/>
                <w:szCs w:val="21"/>
                <w:highlight w:val="none"/>
                <w:shd w:val="clear" w:color="auto" w:fill="FFFFFF" w:themeFill="background1"/>
                <w:lang w:eastAsia="zh-CN"/>
              </w:rPr>
            </w:pPr>
            <w:r>
              <w:rPr>
                <w:rFonts w:hint="eastAsia" w:cs="Arial" w:asciiTheme="minorEastAsia" w:hAnsiTheme="minorEastAsia"/>
                <w:kern w:val="0"/>
                <w:szCs w:val="21"/>
                <w:highlight w:val="none"/>
                <w:shd w:val="clear" w:color="auto" w:fill="FFFFFF" w:themeFill="background1"/>
                <w:lang w:eastAsia="zh-CN"/>
              </w:rPr>
              <w:t>哈密市伊吾县道路铣刨工程（二次）</w:t>
            </w:r>
          </w:p>
        </w:tc>
      </w:tr>
      <w:tr w14:paraId="4EB3F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B145A8C">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135313E3">
            <w:pPr>
              <w:keepNext/>
              <w:widowControl/>
              <w:spacing w:line="360" w:lineRule="auto"/>
              <w:jc w:val="center"/>
              <w:rPr>
                <w:rFonts w:cs="Arial" w:asciiTheme="minorEastAsia" w:hAnsiTheme="minorEastAsia"/>
                <w:kern w:val="0"/>
                <w:szCs w:val="21"/>
                <w:highlight w:val="yellow"/>
                <w:shd w:val="clear" w:color="auto" w:fill="FFFFFF" w:themeFill="background1"/>
              </w:rPr>
            </w:pPr>
            <w:r>
              <w:rPr>
                <w:rFonts w:hint="eastAsia" w:cs="Arial" w:asciiTheme="minorEastAsia" w:hAnsiTheme="minorEastAsia"/>
                <w:kern w:val="0"/>
                <w:szCs w:val="21"/>
                <w:highlight w:val="yellow"/>
                <w:shd w:val="clear" w:color="auto" w:fill="FFFFFF" w:themeFill="background1"/>
              </w:rPr>
              <w:t>项目编号</w:t>
            </w:r>
          </w:p>
        </w:tc>
        <w:tc>
          <w:tcPr>
            <w:tcW w:w="6688" w:type="dxa"/>
            <w:vAlign w:val="center"/>
          </w:tcPr>
          <w:p w14:paraId="55F94401">
            <w:pPr>
              <w:keepNext/>
              <w:widowControl/>
              <w:spacing w:line="360" w:lineRule="auto"/>
              <w:rPr>
                <w:rFonts w:hint="default" w:cs="Arial" w:asciiTheme="minorEastAsia" w:hAnsiTheme="minorEastAsia" w:eastAsiaTheme="minorEastAsia"/>
                <w:kern w:val="0"/>
                <w:szCs w:val="21"/>
                <w:highlight w:val="yellow"/>
                <w:shd w:val="clear" w:color="auto" w:fill="FFFFFF" w:themeFill="background1"/>
                <w:lang w:val="en-US" w:eastAsia="zh-CN"/>
              </w:rPr>
            </w:pPr>
            <w:r>
              <w:rPr>
                <w:rFonts w:hint="eastAsia" w:cs="Arial" w:asciiTheme="minorEastAsia" w:hAnsiTheme="minorEastAsia"/>
                <w:kern w:val="0"/>
                <w:szCs w:val="21"/>
                <w:highlight w:val="yellow"/>
                <w:shd w:val="clear" w:color="auto" w:fill="FFFFFF" w:themeFill="background1"/>
                <w:lang w:val="en-US" w:eastAsia="zh-CN"/>
              </w:rPr>
              <w:t>TCBY2024-43</w:t>
            </w:r>
          </w:p>
        </w:tc>
      </w:tr>
      <w:tr w14:paraId="6EC0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ED21F05">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18EC3F8C">
            <w:pPr>
              <w:keepNext/>
              <w:widowControl/>
              <w:spacing w:line="360" w:lineRule="auto"/>
              <w:jc w:val="center"/>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采购人</w:t>
            </w:r>
          </w:p>
        </w:tc>
        <w:tc>
          <w:tcPr>
            <w:tcW w:w="6688" w:type="dxa"/>
            <w:vAlign w:val="center"/>
          </w:tcPr>
          <w:p w14:paraId="277ACBC1">
            <w:pPr>
              <w:keepNext/>
              <w:widowControl/>
              <w:spacing w:line="360" w:lineRule="auto"/>
              <w:rPr>
                <w:rFonts w:hint="default" w:cs="Arial" w:asciiTheme="minorEastAsia" w:hAnsiTheme="minorEastAsia"/>
                <w:kern w:val="0"/>
                <w:szCs w:val="21"/>
                <w:highlight w:val="none"/>
                <w:shd w:val="clear" w:color="auto" w:fill="FFFFFF" w:themeFill="background1"/>
                <w:lang w:val="en-US"/>
              </w:rPr>
            </w:pPr>
            <w:r>
              <w:rPr>
                <w:rFonts w:ascii="宋体" w:hAnsi="宋体" w:eastAsia="宋体" w:cs="宋体"/>
                <w:spacing w:val="8"/>
                <w:sz w:val="20"/>
                <w:szCs w:val="20"/>
              </w:rPr>
              <w:t>伊吾县交通运输局</w:t>
            </w:r>
          </w:p>
        </w:tc>
      </w:tr>
      <w:tr w14:paraId="0334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0D90A0A">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5C1B2A89">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采购代理机构</w:t>
            </w:r>
          </w:p>
        </w:tc>
        <w:tc>
          <w:tcPr>
            <w:tcW w:w="6688" w:type="dxa"/>
            <w:vAlign w:val="center"/>
          </w:tcPr>
          <w:p w14:paraId="5BB9E238">
            <w:pPr>
              <w:keepNext/>
              <w:widowControl/>
              <w:spacing w:line="360" w:lineRule="auto"/>
              <w:rPr>
                <w:rFonts w:hint="default" w:cs="Arial" w:asciiTheme="minorEastAsia" w:hAnsiTheme="minorEastAsia" w:eastAsiaTheme="minorEastAsia"/>
                <w:kern w:val="0"/>
                <w:szCs w:val="21"/>
                <w:shd w:val="clear" w:color="auto" w:fill="FFFFFF" w:themeFill="background1"/>
                <w:lang w:val="en-US" w:eastAsia="zh-CN"/>
              </w:rPr>
            </w:pPr>
            <w:r>
              <w:rPr>
                <w:rFonts w:hint="eastAsia" w:cs="Arial" w:asciiTheme="minorEastAsia" w:hAnsiTheme="minorEastAsia"/>
                <w:kern w:val="0"/>
                <w:szCs w:val="21"/>
                <w:shd w:val="clear" w:color="auto" w:fill="FFFFFF" w:themeFill="background1"/>
                <w:lang w:val="en-US" w:eastAsia="zh-CN"/>
              </w:rPr>
              <w:t>新疆同创博远项目管理咨询有限责任公司</w:t>
            </w:r>
          </w:p>
        </w:tc>
      </w:tr>
      <w:tr w14:paraId="67C3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9DA9CE">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74375E60">
            <w:pPr>
              <w:keepNext/>
              <w:widowControl/>
              <w:spacing w:line="360" w:lineRule="auto"/>
              <w:jc w:val="center"/>
              <w:rPr>
                <w:rFonts w:cs="Arial" w:asciiTheme="minorEastAsia" w:hAnsiTheme="minorEastAsia"/>
                <w:kern w:val="0"/>
                <w:szCs w:val="21"/>
                <w:highlight w:val="red"/>
                <w:shd w:val="clear" w:color="auto" w:fill="FFFFFF" w:themeFill="background1"/>
              </w:rPr>
            </w:pPr>
            <w:r>
              <w:rPr>
                <w:rFonts w:hint="eastAsia" w:cs="Arial" w:asciiTheme="minorEastAsia" w:hAnsiTheme="minorEastAsia"/>
                <w:kern w:val="0"/>
                <w:szCs w:val="21"/>
                <w:highlight w:val="red"/>
                <w:shd w:val="clear" w:color="auto" w:fill="FFFFFF" w:themeFill="background1"/>
              </w:rPr>
              <w:t>项目地点</w:t>
            </w:r>
          </w:p>
        </w:tc>
        <w:tc>
          <w:tcPr>
            <w:tcW w:w="6688" w:type="dxa"/>
            <w:vAlign w:val="center"/>
          </w:tcPr>
          <w:p w14:paraId="7CE22289">
            <w:pPr>
              <w:keepNext/>
              <w:widowControl/>
              <w:spacing w:line="360" w:lineRule="auto"/>
              <w:rPr>
                <w:rFonts w:hint="eastAsia" w:cs="Arial" w:asciiTheme="minorEastAsia" w:hAnsiTheme="minorEastAsia" w:eastAsiaTheme="minorEastAsia"/>
                <w:kern w:val="0"/>
                <w:szCs w:val="21"/>
                <w:highlight w:val="red"/>
                <w:shd w:val="clear" w:color="auto" w:fill="FFFFFF" w:themeFill="background1"/>
                <w:lang w:eastAsia="zh-CN"/>
              </w:rPr>
            </w:pPr>
            <w:r>
              <w:rPr>
                <w:rFonts w:hint="eastAsia" w:cs="Arial" w:asciiTheme="minorEastAsia" w:hAnsiTheme="minorEastAsia"/>
                <w:kern w:val="0"/>
                <w:szCs w:val="21"/>
                <w:highlight w:val="red"/>
                <w:shd w:val="clear" w:color="auto" w:fill="FFFFFF" w:themeFill="background1"/>
              </w:rPr>
              <w:t>伊吾县</w:t>
            </w:r>
          </w:p>
        </w:tc>
      </w:tr>
      <w:tr w14:paraId="7D3EB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4F1744F">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19439C7A">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资金来源</w:t>
            </w:r>
          </w:p>
        </w:tc>
        <w:tc>
          <w:tcPr>
            <w:tcW w:w="6688" w:type="dxa"/>
            <w:vAlign w:val="center"/>
          </w:tcPr>
          <w:p w14:paraId="2C9BD071">
            <w:pPr>
              <w:keepNext/>
              <w:widowControl/>
              <w:spacing w:line="360" w:lineRule="auto"/>
              <w:rPr>
                <w:rFonts w:hint="eastAsia" w:cs="Arial" w:asciiTheme="minorEastAsia" w:hAnsiTheme="minorEastAsia" w:eastAsiaTheme="minorEastAsia"/>
                <w:kern w:val="0"/>
                <w:szCs w:val="21"/>
                <w:shd w:val="clear" w:color="auto" w:fill="FFFFFF" w:themeFill="background1"/>
                <w:lang w:eastAsia="zh-CN"/>
              </w:rPr>
            </w:pPr>
            <w:r>
              <w:rPr>
                <w:rFonts w:hint="eastAsia" w:cs="Arial" w:asciiTheme="minorEastAsia" w:hAnsiTheme="minorEastAsia"/>
                <w:kern w:val="0"/>
                <w:szCs w:val="21"/>
                <w:shd w:val="clear" w:color="auto" w:fill="FFFFFF" w:themeFill="background1"/>
                <w:lang w:eastAsia="zh-CN"/>
              </w:rPr>
              <w:t>公路日常养护经费</w:t>
            </w:r>
          </w:p>
        </w:tc>
      </w:tr>
      <w:tr w14:paraId="2770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662E03E">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1CF93719">
            <w:pPr>
              <w:keepNext/>
              <w:widowControl/>
              <w:spacing w:line="360" w:lineRule="auto"/>
              <w:jc w:val="center"/>
              <w:rPr>
                <w:rFonts w:cs="Arial" w:asciiTheme="minorEastAsia" w:hAnsiTheme="minorEastAsia"/>
                <w:b/>
                <w:bCs/>
                <w:kern w:val="0"/>
                <w:szCs w:val="21"/>
                <w:highlight w:val="none"/>
                <w:shd w:val="clear" w:color="auto" w:fill="FFFFFF" w:themeFill="background1"/>
              </w:rPr>
            </w:pPr>
            <w:r>
              <w:rPr>
                <w:rFonts w:hint="eastAsia" w:cs="Arial" w:asciiTheme="minorEastAsia" w:hAnsiTheme="minorEastAsia"/>
                <w:b/>
                <w:bCs/>
                <w:kern w:val="0"/>
                <w:szCs w:val="21"/>
                <w:highlight w:val="none"/>
                <w:shd w:val="clear" w:color="auto" w:fill="FFFFFF" w:themeFill="background1"/>
              </w:rPr>
              <w:t>采购预算金额</w:t>
            </w:r>
          </w:p>
        </w:tc>
        <w:tc>
          <w:tcPr>
            <w:tcW w:w="6688" w:type="dxa"/>
            <w:vAlign w:val="center"/>
          </w:tcPr>
          <w:p w14:paraId="3FBD8E58">
            <w:pPr>
              <w:keepNext/>
              <w:widowControl/>
              <w:spacing w:line="360" w:lineRule="auto"/>
              <w:rPr>
                <w:rFonts w:hint="default" w:cs="Arial" w:asciiTheme="minorEastAsia" w:hAnsiTheme="minorEastAsia" w:eastAsiaTheme="minorEastAsia"/>
                <w:b/>
                <w:bCs/>
                <w:kern w:val="0"/>
                <w:szCs w:val="21"/>
                <w:highlight w:val="none"/>
                <w:shd w:val="clear" w:color="auto" w:fill="FFFFFF" w:themeFill="background1"/>
                <w:lang w:val="en-US" w:eastAsia="zh-CN"/>
              </w:rPr>
            </w:pPr>
            <w:r>
              <w:rPr>
                <w:rFonts w:hint="eastAsia" w:cs="Arial" w:asciiTheme="minorEastAsia" w:hAnsiTheme="minorEastAsia"/>
                <w:b/>
                <w:bCs/>
                <w:kern w:val="0"/>
                <w:szCs w:val="21"/>
                <w:highlight w:val="none"/>
                <w:shd w:val="clear" w:color="auto" w:fill="FFFFFF" w:themeFill="background1"/>
                <w:lang w:val="en-US" w:eastAsia="zh-CN"/>
              </w:rPr>
              <w:t>55.8182 万元</w:t>
            </w:r>
          </w:p>
        </w:tc>
      </w:tr>
      <w:tr w14:paraId="3291C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CD259C3">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0810261D">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质量要求</w:t>
            </w:r>
          </w:p>
        </w:tc>
        <w:tc>
          <w:tcPr>
            <w:tcW w:w="6688" w:type="dxa"/>
            <w:vAlign w:val="center"/>
          </w:tcPr>
          <w:p w14:paraId="10321001">
            <w:pPr>
              <w:keepNext/>
              <w:widowControl/>
              <w:spacing w:line="360" w:lineRule="auto"/>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合格</w:t>
            </w:r>
          </w:p>
        </w:tc>
      </w:tr>
      <w:tr w14:paraId="0708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40" w:hRule="atLeast"/>
          <w:jc w:val="center"/>
        </w:trPr>
        <w:tc>
          <w:tcPr>
            <w:tcW w:w="597" w:type="dxa"/>
            <w:vMerge w:val="continue"/>
            <w:vAlign w:val="center"/>
          </w:tcPr>
          <w:p w14:paraId="07B75452">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16EA141D">
            <w:pPr>
              <w:keepNext/>
              <w:widowControl/>
              <w:spacing w:line="360" w:lineRule="auto"/>
              <w:jc w:val="center"/>
              <w:rPr>
                <w:rFonts w:hint="eastAsia"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eastAsiaTheme="minorEastAsia"/>
                <w:kern w:val="0"/>
                <w:sz w:val="21"/>
                <w:szCs w:val="21"/>
                <w:shd w:val="clear" w:color="auto" w:fill="FFFFFF" w:themeFill="background1"/>
                <w:lang w:val="en-US" w:eastAsia="zh-CN" w:bidi="ar-SA"/>
              </w:rPr>
              <w:t>服务期限</w:t>
            </w:r>
          </w:p>
        </w:tc>
        <w:tc>
          <w:tcPr>
            <w:tcW w:w="6688" w:type="dxa"/>
            <w:vAlign w:val="center"/>
          </w:tcPr>
          <w:p w14:paraId="0CA7EDB2">
            <w:pPr>
              <w:keepNext/>
              <w:widowControl/>
              <w:spacing w:line="360" w:lineRule="auto"/>
              <w:rPr>
                <w:rFonts w:hint="default"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kern w:val="0"/>
                <w:szCs w:val="21"/>
                <w:shd w:val="clear" w:color="auto" w:fill="FFFFFF" w:themeFill="background1"/>
                <w:lang w:val="en-US" w:eastAsia="zh-CN"/>
              </w:rPr>
              <w:t>15日历天</w:t>
            </w:r>
          </w:p>
        </w:tc>
      </w:tr>
      <w:tr w14:paraId="5CDB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25D1B4DD">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2</w:t>
            </w:r>
          </w:p>
        </w:tc>
        <w:tc>
          <w:tcPr>
            <w:tcW w:w="1795" w:type="dxa"/>
            <w:vAlign w:val="center"/>
          </w:tcPr>
          <w:p w14:paraId="28E46DB4">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lang w:eastAsia="zh-CN"/>
              </w:rPr>
              <w:t>采购</w:t>
            </w:r>
            <w:r>
              <w:rPr>
                <w:rFonts w:hint="eastAsia" w:cs="Arial" w:asciiTheme="minorEastAsia" w:hAnsiTheme="minorEastAsia"/>
                <w:kern w:val="0"/>
                <w:szCs w:val="21"/>
                <w:shd w:val="clear" w:color="auto" w:fill="FFFFFF" w:themeFill="background1"/>
              </w:rPr>
              <w:t>范围</w:t>
            </w:r>
          </w:p>
        </w:tc>
        <w:tc>
          <w:tcPr>
            <w:tcW w:w="6688" w:type="dxa"/>
            <w:vAlign w:val="center"/>
          </w:tcPr>
          <w:p w14:paraId="4EEAA013">
            <w:pPr>
              <w:pStyle w:val="9"/>
              <w:ind w:left="0" w:leftChars="0" w:firstLine="0" w:firstLineChars="0"/>
              <w:rPr>
                <w:rFonts w:hint="eastAsia" w:eastAsia="宋体" w:cs="Arial" w:asciiTheme="minorEastAsia" w:hAnsiTheme="minorEastAsia"/>
                <w:kern w:val="0"/>
                <w:szCs w:val="21"/>
                <w:shd w:val="clear" w:color="auto" w:fill="FFFFFF" w:themeFill="background1"/>
                <w:lang w:val="en-US" w:eastAsia="zh-CN"/>
              </w:rPr>
            </w:pPr>
            <w:r>
              <w:rPr>
                <w:rFonts w:hint="eastAsia" w:cs="Arial" w:asciiTheme="minorEastAsia" w:hAnsiTheme="minorEastAsia"/>
                <w:kern w:val="0"/>
                <w:szCs w:val="21"/>
                <w:highlight w:val="red"/>
                <w:shd w:val="clear" w:color="auto" w:fill="FFFFFF" w:themeFill="background1"/>
                <w:lang w:eastAsia="zh-CN"/>
              </w:rPr>
              <w:t>道路铣刨服务（按甲方实际要求服务）</w:t>
            </w:r>
            <w:bookmarkStart w:id="101" w:name="_GoBack"/>
            <w:bookmarkEnd w:id="101"/>
          </w:p>
        </w:tc>
      </w:tr>
      <w:tr w14:paraId="30907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763BDDB">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3</w:t>
            </w:r>
          </w:p>
        </w:tc>
        <w:tc>
          <w:tcPr>
            <w:tcW w:w="1795" w:type="dxa"/>
            <w:vAlign w:val="center"/>
          </w:tcPr>
          <w:p w14:paraId="7F4E0FB8">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采购方式</w:t>
            </w:r>
          </w:p>
        </w:tc>
        <w:tc>
          <w:tcPr>
            <w:tcW w:w="6688" w:type="dxa"/>
            <w:vAlign w:val="center"/>
          </w:tcPr>
          <w:p w14:paraId="298FFDEC">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竞争性磋商</w:t>
            </w:r>
          </w:p>
        </w:tc>
      </w:tr>
      <w:tr w14:paraId="1932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81A5E3">
            <w:pPr>
              <w:spacing w:line="360" w:lineRule="auto"/>
              <w:jc w:val="center"/>
              <w:rPr>
                <w:rFonts w:cs="Times New Roman" w:asciiTheme="minorEastAsia" w:hAnsiTheme="minorEastAsia"/>
                <w:kern w:val="0"/>
                <w:szCs w:val="21"/>
                <w:shd w:val="clear" w:color="auto" w:fill="FFFFFF" w:themeFill="background1"/>
              </w:rPr>
            </w:pPr>
          </w:p>
        </w:tc>
        <w:tc>
          <w:tcPr>
            <w:tcW w:w="1795" w:type="dxa"/>
            <w:vAlign w:val="center"/>
          </w:tcPr>
          <w:p w14:paraId="2F677D63">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资格审查方式</w:t>
            </w:r>
          </w:p>
        </w:tc>
        <w:tc>
          <w:tcPr>
            <w:tcW w:w="6688" w:type="dxa"/>
            <w:vAlign w:val="center"/>
          </w:tcPr>
          <w:p w14:paraId="031EB927">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资格后审</w:t>
            </w:r>
          </w:p>
        </w:tc>
      </w:tr>
      <w:tr w14:paraId="2D90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28AB440">
            <w:pPr>
              <w:spacing w:line="360" w:lineRule="auto"/>
              <w:jc w:val="center"/>
              <w:rPr>
                <w:rFonts w:cs="Times New Roman" w:asciiTheme="minorEastAsia" w:hAnsiTheme="minorEastAsia"/>
                <w:kern w:val="0"/>
                <w:szCs w:val="21"/>
                <w:highlight w:val="red"/>
                <w:shd w:val="clear" w:color="auto" w:fill="FFFFFF" w:themeFill="background1"/>
              </w:rPr>
            </w:pPr>
            <w:r>
              <w:rPr>
                <w:rFonts w:hint="eastAsia" w:cs="Times New Roman" w:asciiTheme="minorEastAsia" w:hAnsiTheme="minorEastAsia"/>
                <w:kern w:val="0"/>
                <w:szCs w:val="21"/>
                <w:highlight w:val="red"/>
                <w:shd w:val="clear" w:color="auto" w:fill="FFFFFF" w:themeFill="background1"/>
              </w:rPr>
              <w:t>4</w:t>
            </w:r>
          </w:p>
        </w:tc>
        <w:tc>
          <w:tcPr>
            <w:tcW w:w="1795" w:type="dxa"/>
            <w:vAlign w:val="center"/>
          </w:tcPr>
          <w:p w14:paraId="7288B235">
            <w:pPr>
              <w:keepNext/>
              <w:widowControl/>
              <w:spacing w:line="360" w:lineRule="auto"/>
              <w:jc w:val="center"/>
              <w:rPr>
                <w:rFonts w:cs="Arial" w:asciiTheme="minorEastAsia" w:hAnsiTheme="minorEastAsia"/>
                <w:kern w:val="0"/>
                <w:szCs w:val="21"/>
                <w:highlight w:val="red"/>
                <w:shd w:val="clear" w:color="auto" w:fill="FFFFFF" w:themeFill="background1"/>
              </w:rPr>
            </w:pPr>
            <w:r>
              <w:rPr>
                <w:rFonts w:hint="eastAsia" w:cs="Arial" w:asciiTheme="minorEastAsia" w:hAnsiTheme="minorEastAsia"/>
                <w:kern w:val="0"/>
                <w:szCs w:val="21"/>
                <w:highlight w:val="red"/>
                <w:shd w:val="clear" w:color="auto" w:fill="FFFFFF" w:themeFill="background1"/>
              </w:rPr>
              <w:t>评审办法</w:t>
            </w:r>
          </w:p>
        </w:tc>
        <w:tc>
          <w:tcPr>
            <w:tcW w:w="6688" w:type="dxa"/>
            <w:vAlign w:val="center"/>
          </w:tcPr>
          <w:p w14:paraId="238C341A">
            <w:pPr>
              <w:keepNext/>
              <w:widowControl/>
              <w:spacing w:line="360" w:lineRule="auto"/>
              <w:jc w:val="left"/>
              <w:rPr>
                <w:rFonts w:cs="Arial" w:asciiTheme="minorEastAsia" w:hAnsiTheme="minorEastAsia"/>
                <w:kern w:val="0"/>
                <w:szCs w:val="21"/>
                <w:highlight w:val="red"/>
                <w:shd w:val="clear" w:color="auto" w:fill="FFFFFF" w:themeFill="background1"/>
              </w:rPr>
            </w:pPr>
            <w:r>
              <w:rPr>
                <w:rFonts w:hint="eastAsia" w:cs="Arial" w:asciiTheme="minorEastAsia" w:hAnsiTheme="minorEastAsia"/>
                <w:kern w:val="0"/>
                <w:szCs w:val="21"/>
                <w:highlight w:val="red"/>
                <w:shd w:val="clear" w:color="auto" w:fill="FFFFFF" w:themeFill="background1"/>
              </w:rPr>
              <w:t>根据《政府采购</w:t>
            </w:r>
            <w:r>
              <w:rPr>
                <w:rFonts w:hint="eastAsia" w:cs="Arial" w:asciiTheme="minorEastAsia" w:hAnsiTheme="minorEastAsia"/>
                <w:kern w:val="0"/>
                <w:szCs w:val="21"/>
                <w:highlight w:val="red"/>
                <w:shd w:val="clear" w:color="auto" w:fill="FFFFFF" w:themeFill="background1"/>
                <w:lang w:eastAsia="zh-CN"/>
              </w:rPr>
              <w:t>竞争性磋商采购方式管理暂行办法</w:t>
            </w:r>
            <w:r>
              <w:rPr>
                <w:rFonts w:hint="eastAsia" w:cs="Arial" w:asciiTheme="minorEastAsia" w:hAnsiTheme="minorEastAsia"/>
                <w:kern w:val="0"/>
                <w:szCs w:val="21"/>
                <w:highlight w:val="red"/>
                <w:shd w:val="clear" w:color="auto" w:fill="FFFFFF" w:themeFill="background1"/>
              </w:rPr>
              <w:t>》（</w:t>
            </w:r>
            <w:r>
              <w:rPr>
                <w:rFonts w:hint="eastAsia" w:cs="Arial" w:asciiTheme="minorEastAsia" w:hAnsiTheme="minorEastAsia"/>
                <w:kern w:val="0"/>
                <w:szCs w:val="21"/>
                <w:highlight w:val="red"/>
                <w:shd w:val="clear" w:color="auto" w:fill="FFFFFF" w:themeFill="background1"/>
                <w:lang w:eastAsia="zh-CN"/>
              </w:rPr>
              <w:t>财库</w:t>
            </w:r>
            <w:r>
              <w:rPr>
                <w:rFonts w:hint="eastAsia" w:cs="Arial" w:asciiTheme="minorEastAsia" w:hAnsiTheme="minorEastAsia"/>
                <w:kern w:val="0"/>
                <w:szCs w:val="21"/>
                <w:highlight w:val="red"/>
                <w:shd w:val="clear" w:color="auto" w:fill="FFFFFF" w:themeFill="background1"/>
                <w:lang w:val="en-US" w:eastAsia="zh-CN"/>
              </w:rPr>
              <w:t>{2014}214号</w:t>
            </w:r>
            <w:r>
              <w:rPr>
                <w:rFonts w:hint="eastAsia" w:cs="Arial" w:asciiTheme="minorEastAsia" w:hAnsiTheme="minorEastAsia"/>
                <w:kern w:val="0"/>
                <w:szCs w:val="21"/>
                <w:highlight w:val="red"/>
                <w:shd w:val="clear" w:color="auto" w:fill="FFFFFF" w:themeFill="background1"/>
              </w:rPr>
              <w:t>）规定的评审标准，采用综合评分法。</w:t>
            </w:r>
          </w:p>
        </w:tc>
      </w:tr>
      <w:tr w14:paraId="0442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E05E04">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5</w:t>
            </w:r>
          </w:p>
        </w:tc>
        <w:tc>
          <w:tcPr>
            <w:tcW w:w="1795" w:type="dxa"/>
            <w:vAlign w:val="center"/>
          </w:tcPr>
          <w:p w14:paraId="1D0CEE92">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联合体投标</w:t>
            </w:r>
          </w:p>
        </w:tc>
        <w:tc>
          <w:tcPr>
            <w:tcW w:w="6688" w:type="dxa"/>
            <w:vAlign w:val="center"/>
          </w:tcPr>
          <w:p w14:paraId="18A165B3">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本项目不接受联合体。</w:t>
            </w:r>
          </w:p>
        </w:tc>
      </w:tr>
      <w:tr w14:paraId="09C9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967" w:hRule="atLeast"/>
          <w:jc w:val="center"/>
        </w:trPr>
        <w:tc>
          <w:tcPr>
            <w:tcW w:w="597" w:type="dxa"/>
            <w:vAlign w:val="center"/>
          </w:tcPr>
          <w:p w14:paraId="6EB19F15">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6</w:t>
            </w:r>
          </w:p>
        </w:tc>
        <w:tc>
          <w:tcPr>
            <w:tcW w:w="1795" w:type="dxa"/>
            <w:vAlign w:val="center"/>
          </w:tcPr>
          <w:p w14:paraId="703EA28D">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供应商资格条件</w:t>
            </w:r>
          </w:p>
        </w:tc>
        <w:tc>
          <w:tcPr>
            <w:tcW w:w="6688" w:type="dxa"/>
            <w:vAlign w:val="center"/>
          </w:tcPr>
          <w:p w14:paraId="427BBF83">
            <w:pPr>
              <w:numPr>
                <w:ilvl w:val="0"/>
                <w:numId w:val="3"/>
              </w:numPr>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满足《中华人民共和国政府采购法》第二十二条规定。</w:t>
            </w:r>
          </w:p>
          <w:p w14:paraId="245483AC">
            <w:pPr>
              <w:pStyle w:val="41"/>
              <w:widowControl/>
              <w:spacing w:line="500" w:lineRule="exact"/>
              <w:jc w:val="left"/>
              <w:rPr>
                <w:rFonts w:hint="default"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eastAsiaTheme="minorEastAsia"/>
                <w:kern w:val="0"/>
                <w:sz w:val="21"/>
                <w:szCs w:val="21"/>
                <w:shd w:val="clear" w:color="auto" w:fill="FFFFFF" w:themeFill="background1"/>
                <w:lang w:val="en-US" w:eastAsia="zh-CN" w:bidi="ar-SA"/>
              </w:rPr>
              <w:t xml:space="preserve">（一）具有独立承担民事责任的能力；（提供合法有效的法人营业执照） </w:t>
            </w:r>
          </w:p>
          <w:p w14:paraId="515996AD">
            <w:pPr>
              <w:pStyle w:val="41"/>
              <w:widowControl/>
              <w:spacing w:line="500" w:lineRule="exact"/>
              <w:jc w:val="left"/>
              <w:rPr>
                <w:rFonts w:hint="eastAsia"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eastAsiaTheme="minorEastAsia"/>
                <w:kern w:val="0"/>
                <w:sz w:val="21"/>
                <w:szCs w:val="21"/>
                <w:highlight w:val="none"/>
                <w:shd w:val="clear" w:color="auto" w:fill="FFFFFF" w:themeFill="background1"/>
                <w:lang w:val="en-US" w:eastAsia="zh-CN" w:bidi="ar-SA"/>
              </w:rPr>
              <w:t>（二）具有良好的商业信誉和健全的财务会计制度（提供2023年财务审计报告或2023年财务报表，本年度新成立或成立不满一年的组织和自然人无法提供财务状况报告（表）的，可提供银行出具的资信证明复印件；</w:t>
            </w:r>
            <w:r>
              <w:rPr>
                <w:rFonts w:hint="eastAsia" w:cs="Arial" w:asciiTheme="minorEastAsia" w:hAnsiTheme="minorEastAsia" w:eastAsiaTheme="minorEastAsia"/>
                <w:kern w:val="0"/>
                <w:sz w:val="21"/>
                <w:szCs w:val="21"/>
                <w:shd w:val="clear" w:color="auto" w:fill="FFFFFF" w:themeFill="background1"/>
                <w:lang w:val="en-US" w:eastAsia="zh-CN" w:bidi="ar-SA"/>
              </w:rPr>
              <w:t>（三）具有履行合同所必需的设备和专业技术能力；（根据项目需求提供履行合同所必需的设备和专业技术能力的加盖单位公章的书面承函）；（四）有依法缴纳税收和社会保障资金的良好记录；（提供参加本次政府采购活动前近半年内任意一个月的依法缴纳税收和社会保障资金的相关材料）；</w:t>
            </w:r>
          </w:p>
          <w:p w14:paraId="02F8F3F9">
            <w:pPr>
              <w:pStyle w:val="41"/>
              <w:widowControl/>
              <w:spacing w:line="500" w:lineRule="exact"/>
              <w:jc w:val="left"/>
              <w:rPr>
                <w:rFonts w:hint="eastAsia"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eastAsiaTheme="minorEastAsia"/>
                <w:kern w:val="0"/>
                <w:sz w:val="21"/>
                <w:szCs w:val="21"/>
                <w:shd w:val="clear" w:color="auto" w:fill="FFFFFF" w:themeFill="background1"/>
                <w:lang w:val="en-US" w:eastAsia="zh-CN" w:bidi="ar-SA"/>
              </w:rPr>
              <w:t xml:space="preserve">（五）参加政府采购活动前三年内，在经营活动中没有重大违法记录；（提供参加本次政府采购活动前3年内在经营活动中没有重大违法记录的书面承诺函并加盖单位公章）。 </w:t>
            </w:r>
          </w:p>
          <w:p w14:paraId="0C52A512">
            <w:pPr>
              <w:pStyle w:val="19"/>
              <w:numPr>
                <w:ilvl w:val="0"/>
                <w:numId w:val="0"/>
              </w:numPr>
              <w:rPr>
                <w:rFonts w:hint="eastAsia" w:cs="Arial" w:asciiTheme="minorEastAsia" w:hAnsiTheme="minorEastAsia" w:eastAsiaTheme="minorEastAsia"/>
                <w:kern w:val="0"/>
                <w:sz w:val="21"/>
                <w:szCs w:val="21"/>
                <w:shd w:val="clear" w:color="auto" w:fill="FFFFFF" w:themeFill="background1"/>
                <w:lang w:val="en-US" w:eastAsia="zh-CN" w:bidi="ar-SA"/>
              </w:rPr>
            </w:pPr>
            <w:r>
              <w:rPr>
                <w:rFonts w:hint="eastAsia" w:cs="Arial" w:asciiTheme="minorEastAsia" w:hAnsiTheme="minorEastAsia" w:eastAsiaTheme="minorEastAsia"/>
                <w:kern w:val="0"/>
                <w:sz w:val="21"/>
                <w:szCs w:val="21"/>
                <w:shd w:val="clear" w:color="auto" w:fill="FFFFFF" w:themeFill="background1"/>
                <w:lang w:val="en-US" w:eastAsia="zh-CN" w:bidi="ar-SA"/>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0DFCEA10">
            <w:pPr>
              <w:pStyle w:val="41"/>
              <w:widowControl/>
              <w:spacing w:line="500" w:lineRule="exact"/>
              <w:jc w:val="left"/>
              <w:rPr>
                <w:rFonts w:hint="eastAsia" w:cs="Arial" w:asciiTheme="minorEastAsia" w:hAnsiTheme="minorEastAsia" w:eastAsiaTheme="minorEastAsia"/>
                <w:kern w:val="0"/>
                <w:sz w:val="21"/>
                <w:szCs w:val="21"/>
                <w:highlight w:val="red"/>
                <w:shd w:val="clear" w:color="auto" w:fill="FFFFFF" w:themeFill="background1"/>
                <w:lang w:val="en-US" w:eastAsia="zh-CN" w:bidi="ar-SA"/>
              </w:rPr>
            </w:pPr>
            <w:r>
              <w:rPr>
                <w:rFonts w:hint="eastAsia" w:cs="Arial" w:asciiTheme="minorEastAsia" w:hAnsiTheme="minorEastAsia" w:eastAsiaTheme="minorEastAsia"/>
                <w:kern w:val="0"/>
                <w:sz w:val="21"/>
                <w:szCs w:val="21"/>
                <w:highlight w:val="red"/>
                <w:shd w:val="clear" w:color="auto" w:fill="FFFFFF" w:themeFill="background1"/>
                <w:lang w:val="en-US" w:eastAsia="zh-CN" w:bidi="ar-SA"/>
              </w:rPr>
              <w:t>2、特定资格条件：</w:t>
            </w:r>
          </w:p>
          <w:p w14:paraId="65067A11">
            <w:pPr>
              <w:pStyle w:val="41"/>
              <w:widowControl/>
              <w:spacing w:line="500" w:lineRule="exact"/>
              <w:jc w:val="left"/>
              <w:rPr>
                <w:rFonts w:hint="eastAsia" w:ascii="宋体" w:hAnsi="宋体" w:eastAsia="宋体" w:cs="宋体"/>
                <w:sz w:val="24"/>
                <w:szCs w:val="24"/>
                <w:highlight w:val="red"/>
                <w:lang w:val="en-US" w:eastAsia="zh-CN"/>
              </w:rPr>
            </w:pPr>
            <w:r>
              <w:rPr>
                <w:rFonts w:hint="eastAsia" w:cs="Arial" w:asciiTheme="minorEastAsia" w:hAnsiTheme="minorEastAsia" w:eastAsiaTheme="minorEastAsia"/>
                <w:kern w:val="0"/>
                <w:sz w:val="21"/>
                <w:szCs w:val="21"/>
                <w:highlight w:val="none"/>
                <w:shd w:val="clear" w:color="auto" w:fill="FFFFFF" w:themeFill="background1"/>
                <w:lang w:val="en-US" w:eastAsia="zh-CN" w:bidi="ar-SA"/>
              </w:rPr>
              <w:t>（1）单位负责人为同一人或者存在直接控</w:t>
            </w:r>
            <w:r>
              <w:rPr>
                <w:rFonts w:hint="eastAsia" w:cs="Arial" w:asciiTheme="minorEastAsia" w:hAnsiTheme="minorEastAsia" w:eastAsiaTheme="minorEastAsia"/>
                <w:kern w:val="0"/>
                <w:sz w:val="21"/>
                <w:szCs w:val="21"/>
                <w:shd w:val="clear" w:color="auto" w:fill="FFFFFF" w:themeFill="background1"/>
                <w:lang w:val="en-US" w:eastAsia="zh-CN" w:bidi="ar-SA"/>
              </w:rPr>
              <w:t>股、管理关系的不同供应商，不得参加同一合同下的政府采购活动；（2）为采购项目提供整体设计、规范编制或者项目管理、监理、检测等服务的供应商，不得再参加该采购项目的其他采购活动；</w:t>
            </w:r>
            <w:r>
              <w:rPr>
                <w:rFonts w:hint="eastAsia" w:ascii="宋体" w:hAnsi="宋体" w:eastAsia="宋体" w:cs="宋体"/>
                <w:sz w:val="24"/>
                <w:szCs w:val="24"/>
                <w:highlight w:val="red"/>
                <w:lang w:val="en-US" w:eastAsia="zh-CN"/>
              </w:rPr>
              <w:t>(提供单位负责人为同一人或者存在直接控股、管理关系的不同供应商，不得参加同一合同下的政府采购活动的加盖单位公章的书面承诺函，提供为采购项目提供整体设计、规范编制或者项目管理、监理、检测等服务的供应商，不得再参加该采购项目的其他采购活动的加盖单位公章的书面承诺函。)</w:t>
            </w:r>
          </w:p>
          <w:p w14:paraId="34FA62D2">
            <w:pPr>
              <w:pStyle w:val="19"/>
              <w:numPr>
                <w:ilvl w:val="0"/>
                <w:numId w:val="0"/>
              </w:numPr>
              <w:rPr>
                <w:rFonts w:hint="eastAsia" w:cs="Arial" w:asciiTheme="minorEastAsia" w:hAnsiTheme="minorEastAsia" w:eastAsiaTheme="minorEastAsia"/>
                <w:kern w:val="0"/>
                <w:sz w:val="21"/>
                <w:szCs w:val="21"/>
                <w:shd w:val="clear" w:color="auto" w:fill="FFFFFF" w:themeFill="background1"/>
                <w:lang w:val="en-US" w:eastAsia="zh-CN" w:bidi="ar-SA"/>
              </w:rPr>
            </w:pPr>
          </w:p>
          <w:p w14:paraId="4E15EF79">
            <w:pPr>
              <w:spacing w:line="360" w:lineRule="auto"/>
              <w:jc w:val="left"/>
              <w:rPr>
                <w:rFonts w:cs="Arial" w:asciiTheme="minorEastAsia" w:hAnsiTheme="minorEastAsia"/>
                <w:kern w:val="0"/>
                <w:szCs w:val="21"/>
                <w:shd w:val="clear" w:color="auto" w:fill="FFFFFF" w:themeFill="background1"/>
              </w:rPr>
            </w:pPr>
            <w:r>
              <w:rPr>
                <w:rFonts w:hint="eastAsia" w:ascii="宋体" w:hAnsi="宋体"/>
                <w:color w:val="FF0000"/>
              </w:rPr>
              <w:t> </w:t>
            </w:r>
          </w:p>
        </w:tc>
      </w:tr>
      <w:tr w14:paraId="671F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C1009D5">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7</w:t>
            </w:r>
          </w:p>
        </w:tc>
        <w:tc>
          <w:tcPr>
            <w:tcW w:w="1795" w:type="dxa"/>
            <w:vAlign w:val="center"/>
          </w:tcPr>
          <w:p w14:paraId="685D798F">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竞争性磋商文件费</w:t>
            </w:r>
          </w:p>
        </w:tc>
        <w:tc>
          <w:tcPr>
            <w:tcW w:w="6688" w:type="dxa"/>
            <w:vAlign w:val="center"/>
          </w:tcPr>
          <w:p w14:paraId="600D0321">
            <w:pPr>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0元/份</w:t>
            </w:r>
          </w:p>
        </w:tc>
      </w:tr>
      <w:tr w14:paraId="3F3A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1CD8235">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8</w:t>
            </w:r>
          </w:p>
        </w:tc>
        <w:tc>
          <w:tcPr>
            <w:tcW w:w="1795" w:type="dxa"/>
            <w:vAlign w:val="center"/>
          </w:tcPr>
          <w:p w14:paraId="25B86515">
            <w:pPr>
              <w:keepNext/>
              <w:widowControl/>
              <w:spacing w:line="360" w:lineRule="auto"/>
              <w:jc w:val="center"/>
              <w:rPr>
                <w:rFonts w:cs="Arial" w:asciiTheme="minorEastAsia" w:hAnsiTheme="minorEastAsia"/>
                <w:kern w:val="0"/>
                <w:szCs w:val="21"/>
                <w:highlight w:val="yellow"/>
                <w:shd w:val="clear" w:color="auto" w:fill="FFFFFF" w:themeFill="background1"/>
              </w:rPr>
            </w:pPr>
            <w:r>
              <w:rPr>
                <w:rFonts w:hint="eastAsia" w:cs="Arial" w:asciiTheme="minorEastAsia" w:hAnsiTheme="minorEastAsia"/>
                <w:kern w:val="0"/>
                <w:szCs w:val="21"/>
                <w:highlight w:val="yellow"/>
                <w:shd w:val="clear" w:color="auto" w:fill="FFFFFF" w:themeFill="background1"/>
              </w:rPr>
              <w:t>磋商保证金</w:t>
            </w:r>
          </w:p>
        </w:tc>
        <w:tc>
          <w:tcPr>
            <w:tcW w:w="6688" w:type="dxa"/>
            <w:vAlign w:val="center"/>
          </w:tcPr>
          <w:p w14:paraId="15358B24">
            <w:pPr>
              <w:keepNext/>
              <w:widowControl/>
              <w:spacing w:line="360" w:lineRule="auto"/>
              <w:jc w:val="left"/>
              <w:rPr>
                <w:rFonts w:cs="Arial" w:asciiTheme="minorEastAsia" w:hAnsiTheme="minorEastAsia"/>
                <w:kern w:val="0"/>
                <w:szCs w:val="21"/>
                <w:highlight w:val="yellow"/>
                <w:shd w:val="clear" w:color="auto" w:fill="FFFFFF" w:themeFill="background1"/>
              </w:rPr>
            </w:pPr>
            <w:r>
              <w:rPr>
                <w:rFonts w:hint="eastAsia" w:cs="Arial" w:asciiTheme="minorEastAsia" w:hAnsiTheme="minorEastAsia"/>
                <w:kern w:val="0"/>
                <w:szCs w:val="21"/>
                <w:highlight w:val="yellow"/>
                <w:shd w:val="clear" w:color="auto" w:fill="FFFFFF" w:themeFill="background1"/>
                <w:lang w:val="en-US" w:eastAsia="zh-CN"/>
              </w:rPr>
              <w:t>壹万元整  （小写：10000.00元）</w:t>
            </w:r>
          </w:p>
        </w:tc>
      </w:tr>
      <w:tr w14:paraId="3843A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049C9F4">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9</w:t>
            </w:r>
          </w:p>
        </w:tc>
        <w:tc>
          <w:tcPr>
            <w:tcW w:w="1795" w:type="dxa"/>
            <w:vAlign w:val="center"/>
          </w:tcPr>
          <w:p w14:paraId="7A89D046">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现场踏勘</w:t>
            </w:r>
          </w:p>
        </w:tc>
        <w:tc>
          <w:tcPr>
            <w:tcW w:w="6688" w:type="dxa"/>
            <w:vAlign w:val="center"/>
          </w:tcPr>
          <w:p w14:paraId="1E80F231">
            <w:pPr>
              <w:spacing w:line="360" w:lineRule="auto"/>
              <w:jc w:val="left"/>
              <w:rPr>
                <w:rFonts w:cs="Arial"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不组织，可自行现场踏勘</w:t>
            </w:r>
          </w:p>
        </w:tc>
      </w:tr>
      <w:tr w14:paraId="5B9C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C6C67E">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10</w:t>
            </w:r>
          </w:p>
        </w:tc>
        <w:tc>
          <w:tcPr>
            <w:tcW w:w="1795" w:type="dxa"/>
            <w:vAlign w:val="center"/>
          </w:tcPr>
          <w:p w14:paraId="767C07EB">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highlight w:val="yellow"/>
                <w:shd w:val="clear" w:color="auto" w:fill="FFFFFF" w:themeFill="background1"/>
              </w:rPr>
              <w:t>采购答疑</w:t>
            </w:r>
          </w:p>
        </w:tc>
        <w:tc>
          <w:tcPr>
            <w:tcW w:w="6688" w:type="dxa"/>
            <w:vAlign w:val="center"/>
          </w:tcPr>
          <w:p w14:paraId="697D36C3">
            <w:pPr>
              <w:spacing w:line="360" w:lineRule="auto"/>
              <w:jc w:val="left"/>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22B4E7B9">
            <w:pPr>
              <w:spacing w:line="360" w:lineRule="auto"/>
              <w:jc w:val="left"/>
              <w:rPr>
                <w:rFonts w:cs="Times New Roman" w:asciiTheme="minorEastAsia" w:hAnsiTheme="minorEastAsia"/>
                <w:kern w:val="0"/>
                <w:szCs w:val="21"/>
                <w:highlight w:val="yellow"/>
                <w:shd w:val="clear" w:color="auto" w:fill="FFFFFF" w:themeFill="background1"/>
              </w:rPr>
            </w:pPr>
            <w:r>
              <w:rPr>
                <w:rFonts w:hint="eastAsia" w:cs="Times New Roman" w:asciiTheme="minorEastAsia" w:hAnsiTheme="minorEastAsia"/>
                <w:kern w:val="0"/>
                <w:szCs w:val="21"/>
                <w:highlight w:val="yellow"/>
                <w:shd w:val="clear" w:color="auto" w:fill="FFFFFF" w:themeFill="background1"/>
              </w:rPr>
              <w:t>质疑接收人：</w:t>
            </w:r>
            <w:r>
              <w:rPr>
                <w:rFonts w:hint="eastAsia" w:cs="Times New Roman" w:asciiTheme="minorEastAsia" w:hAnsiTheme="minorEastAsia"/>
                <w:kern w:val="0"/>
                <w:szCs w:val="21"/>
                <w:highlight w:val="yellow"/>
                <w:shd w:val="clear" w:color="auto" w:fill="FFFFFF" w:themeFill="background1"/>
                <w:lang w:val="en-US" w:eastAsia="zh-CN"/>
              </w:rPr>
              <w:t>柔鲜古丽</w:t>
            </w:r>
            <w:r>
              <w:rPr>
                <w:rFonts w:hint="eastAsia" w:cs="Times New Roman" w:asciiTheme="minorEastAsia" w:hAnsiTheme="minorEastAsia"/>
                <w:kern w:val="0"/>
                <w:szCs w:val="21"/>
                <w:highlight w:val="yellow"/>
                <w:shd w:val="clear" w:color="auto" w:fill="FFFFFF" w:themeFill="background1"/>
              </w:rPr>
              <w:t>；联系方式：</w:t>
            </w:r>
            <w:r>
              <w:rPr>
                <w:rFonts w:hint="eastAsia" w:cs="Times New Roman" w:asciiTheme="minorEastAsia" w:hAnsiTheme="minorEastAsia"/>
                <w:kern w:val="0"/>
                <w:szCs w:val="21"/>
                <w:highlight w:val="yellow"/>
                <w:shd w:val="clear" w:color="auto" w:fill="FFFFFF" w:themeFill="background1"/>
                <w:lang w:val="en-US" w:eastAsia="zh-CN"/>
              </w:rPr>
              <w:t>18199781228</w:t>
            </w:r>
            <w:r>
              <w:rPr>
                <w:rFonts w:hint="eastAsia" w:cs="Times New Roman" w:asciiTheme="minorEastAsia" w:hAnsiTheme="minorEastAsia"/>
                <w:kern w:val="0"/>
                <w:szCs w:val="21"/>
                <w:highlight w:val="yellow"/>
                <w:shd w:val="clear" w:color="auto" w:fill="FFFFFF" w:themeFill="background1"/>
              </w:rPr>
              <w:t>。</w:t>
            </w:r>
          </w:p>
          <w:p w14:paraId="05E20F63">
            <w:pPr>
              <w:spacing w:line="360" w:lineRule="auto"/>
              <w:jc w:val="left"/>
              <w:rPr>
                <w:rFonts w:cs="Arial"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7C08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A4AC55D">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11</w:t>
            </w:r>
          </w:p>
        </w:tc>
        <w:tc>
          <w:tcPr>
            <w:tcW w:w="1795" w:type="dxa"/>
            <w:vAlign w:val="center"/>
          </w:tcPr>
          <w:p w14:paraId="769A339D">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响应文件</w:t>
            </w:r>
          </w:p>
        </w:tc>
        <w:tc>
          <w:tcPr>
            <w:tcW w:w="6688" w:type="dxa"/>
            <w:vAlign w:val="center"/>
          </w:tcPr>
          <w:p w14:paraId="1C8FFD87">
            <w:pPr>
              <w:spacing w:line="360" w:lineRule="auto"/>
              <w:jc w:val="left"/>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7AB29ED">
            <w:pPr>
              <w:spacing w:line="360" w:lineRule="auto"/>
              <w:jc w:val="left"/>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28936C33">
            <w:pPr>
              <w:spacing w:line="360" w:lineRule="auto"/>
              <w:jc w:val="left"/>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3、加密的电子响应文件应在响应文件递交截止时间前通过政采云平台上传完成。逾期上传或者未上传指定地点的响应文件，不予受理。</w:t>
            </w:r>
          </w:p>
          <w:p w14:paraId="44808E65">
            <w:pPr>
              <w:spacing w:line="360" w:lineRule="auto"/>
              <w:jc w:val="left"/>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28FE19CB">
            <w:pPr>
              <w:spacing w:line="360" w:lineRule="auto"/>
              <w:jc w:val="left"/>
              <w:rPr>
                <w:rFonts w:cs="Arial"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5、如遇“政采云平台（https://www.zcygov.cn/）”电子交易规则调整，以最新要求为准。</w:t>
            </w:r>
          </w:p>
        </w:tc>
      </w:tr>
      <w:tr w14:paraId="0BCD8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4BDF84E">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12</w:t>
            </w:r>
          </w:p>
        </w:tc>
        <w:tc>
          <w:tcPr>
            <w:tcW w:w="1795" w:type="dxa"/>
            <w:vAlign w:val="center"/>
          </w:tcPr>
          <w:p w14:paraId="7B3C223E">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响应文件递交</w:t>
            </w:r>
          </w:p>
        </w:tc>
        <w:tc>
          <w:tcPr>
            <w:tcW w:w="6688" w:type="dxa"/>
            <w:vAlign w:val="center"/>
          </w:tcPr>
          <w:p w14:paraId="18150B2A">
            <w:pPr>
              <w:spacing w:line="360" w:lineRule="auto"/>
              <w:jc w:val="left"/>
              <w:rPr>
                <w:rFonts w:cs="宋体" w:asciiTheme="minorEastAsia" w:hAnsiTheme="minorEastAsia"/>
                <w:kern w:val="0"/>
                <w:szCs w:val="21"/>
                <w:highlight w:val="yellow"/>
                <w:shd w:val="clear" w:color="auto" w:fill="FFFFFF" w:themeFill="background1"/>
              </w:rPr>
            </w:pPr>
            <w:r>
              <w:rPr>
                <w:rFonts w:hint="eastAsia" w:cs="宋体" w:asciiTheme="minorEastAsia" w:hAnsiTheme="minorEastAsia"/>
                <w:kern w:val="0"/>
                <w:szCs w:val="21"/>
                <w:highlight w:val="yellow"/>
                <w:shd w:val="clear" w:color="auto" w:fill="FFFFFF" w:themeFill="background1"/>
              </w:rPr>
              <w:t>截止时间：</w:t>
            </w:r>
            <w:r>
              <w:rPr>
                <w:rFonts w:hint="eastAsia" w:cs="宋体" w:asciiTheme="minorEastAsia" w:hAnsiTheme="minorEastAsia"/>
                <w:kern w:val="0"/>
                <w:szCs w:val="21"/>
                <w:highlight w:val="yellow"/>
                <w:u w:val="single"/>
                <w:shd w:val="clear" w:color="auto" w:fill="FFFFFF" w:themeFill="background1"/>
                <w:lang w:eastAsia="zh-CN"/>
              </w:rPr>
              <w:t>2024年11月07日</w:t>
            </w:r>
            <w:r>
              <w:rPr>
                <w:rFonts w:hint="eastAsia" w:cs="宋体" w:asciiTheme="minorEastAsia" w:hAnsiTheme="minorEastAsia"/>
                <w:kern w:val="0"/>
                <w:szCs w:val="21"/>
                <w:highlight w:val="yellow"/>
                <w:u w:val="single"/>
                <w:shd w:val="clear" w:color="auto" w:fill="FFFFFF" w:themeFill="background1"/>
                <w:lang w:val="en-US" w:eastAsia="zh-CN"/>
              </w:rPr>
              <w:t>10:00</w:t>
            </w:r>
            <w:r>
              <w:rPr>
                <w:rFonts w:hint="eastAsia" w:cs="宋体" w:asciiTheme="minorEastAsia" w:hAnsiTheme="minorEastAsia"/>
                <w:kern w:val="0"/>
                <w:szCs w:val="21"/>
                <w:highlight w:val="yellow"/>
                <w:shd w:val="clear" w:color="auto" w:fill="FFFFFF" w:themeFill="background1"/>
              </w:rPr>
              <w:t>（北京时间）</w:t>
            </w:r>
          </w:p>
          <w:p w14:paraId="11A52B2A">
            <w:pPr>
              <w:keepNext/>
              <w:widowControl/>
              <w:spacing w:line="360" w:lineRule="auto"/>
              <w:jc w:val="left"/>
              <w:rPr>
                <w:rFonts w:cs="Arial"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递交地点：</w:t>
            </w:r>
            <w:r>
              <w:rPr>
                <w:rFonts w:hint="eastAsia" w:cs="Times New Roman" w:asciiTheme="minorEastAsia" w:hAnsiTheme="minorEastAsia"/>
                <w:kern w:val="0"/>
                <w:szCs w:val="21"/>
                <w:shd w:val="clear" w:color="auto" w:fill="FFFFFF" w:themeFill="background1"/>
              </w:rPr>
              <w:t>政采云平台（https://www.zcygov.cn/）</w:t>
            </w:r>
          </w:p>
        </w:tc>
      </w:tr>
      <w:tr w14:paraId="3E80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BE274EF">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13</w:t>
            </w:r>
          </w:p>
        </w:tc>
        <w:tc>
          <w:tcPr>
            <w:tcW w:w="1795" w:type="dxa"/>
            <w:vAlign w:val="center"/>
          </w:tcPr>
          <w:p w14:paraId="1E2F6063">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开标</w:t>
            </w:r>
          </w:p>
        </w:tc>
        <w:tc>
          <w:tcPr>
            <w:tcW w:w="6688" w:type="dxa"/>
            <w:vAlign w:val="center"/>
          </w:tcPr>
          <w:p w14:paraId="76C06749">
            <w:pPr>
              <w:spacing w:line="360" w:lineRule="auto"/>
              <w:jc w:val="left"/>
              <w:rPr>
                <w:rFonts w:cs="宋体" w:asciiTheme="minorEastAsia" w:hAnsiTheme="minorEastAsia"/>
                <w:kern w:val="0"/>
                <w:szCs w:val="21"/>
                <w:highlight w:val="yellow"/>
                <w:u w:val="single"/>
                <w:shd w:val="clear" w:color="auto" w:fill="FFFFFF" w:themeFill="background1"/>
              </w:rPr>
            </w:pPr>
            <w:r>
              <w:rPr>
                <w:rFonts w:hint="eastAsia" w:cs="宋体" w:asciiTheme="minorEastAsia" w:hAnsiTheme="minorEastAsia"/>
                <w:kern w:val="0"/>
                <w:szCs w:val="21"/>
                <w:highlight w:val="yellow"/>
                <w:shd w:val="clear" w:color="auto" w:fill="FFFFFF" w:themeFill="background1"/>
              </w:rPr>
              <w:t>时间：</w:t>
            </w:r>
            <w:r>
              <w:rPr>
                <w:rFonts w:hint="eastAsia" w:cs="宋体" w:asciiTheme="minorEastAsia" w:hAnsiTheme="minorEastAsia"/>
                <w:kern w:val="0"/>
                <w:szCs w:val="21"/>
                <w:highlight w:val="yellow"/>
                <w:u w:val="single"/>
                <w:shd w:val="clear" w:color="auto" w:fill="FFFFFF" w:themeFill="background1"/>
                <w:lang w:eastAsia="zh-CN"/>
              </w:rPr>
              <w:t>2024年11月07日</w:t>
            </w:r>
            <w:r>
              <w:rPr>
                <w:rFonts w:hint="eastAsia" w:cs="宋体" w:asciiTheme="minorEastAsia" w:hAnsiTheme="minorEastAsia"/>
                <w:kern w:val="0"/>
                <w:szCs w:val="21"/>
                <w:highlight w:val="yellow"/>
                <w:u w:val="single"/>
                <w:shd w:val="clear" w:color="auto" w:fill="FFFFFF" w:themeFill="background1"/>
                <w:lang w:val="en-US" w:eastAsia="zh-CN"/>
              </w:rPr>
              <w:t>10:00</w:t>
            </w:r>
            <w:r>
              <w:rPr>
                <w:rFonts w:hint="eastAsia" w:cs="宋体" w:asciiTheme="minorEastAsia" w:hAnsiTheme="minorEastAsia"/>
                <w:kern w:val="0"/>
                <w:szCs w:val="21"/>
                <w:highlight w:val="yellow"/>
                <w:shd w:val="clear" w:color="auto" w:fill="FFFFFF" w:themeFill="background1"/>
              </w:rPr>
              <w:t>（北京时间）</w:t>
            </w:r>
          </w:p>
          <w:p w14:paraId="51CDECAF">
            <w:pPr>
              <w:keepNext/>
              <w:widowControl/>
              <w:spacing w:line="360" w:lineRule="auto"/>
              <w:jc w:val="left"/>
              <w:rPr>
                <w:rFonts w:cs="Times New Roman"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地点：</w:t>
            </w:r>
            <w:r>
              <w:rPr>
                <w:rFonts w:hint="eastAsia" w:cs="Times New Roman" w:asciiTheme="minorEastAsia" w:hAnsiTheme="minorEastAsia"/>
                <w:kern w:val="0"/>
                <w:szCs w:val="21"/>
                <w:shd w:val="clear" w:color="auto" w:fill="FFFFFF" w:themeFill="background1"/>
              </w:rPr>
              <w:t>政采云平台（https://www.zcygov.cn/）</w:t>
            </w:r>
          </w:p>
        </w:tc>
      </w:tr>
      <w:tr w14:paraId="6A8D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0F292F0">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14</w:t>
            </w:r>
          </w:p>
        </w:tc>
        <w:tc>
          <w:tcPr>
            <w:tcW w:w="1795" w:type="dxa"/>
            <w:vAlign w:val="center"/>
          </w:tcPr>
          <w:p w14:paraId="46DFE55E">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响应有效期</w:t>
            </w:r>
          </w:p>
        </w:tc>
        <w:tc>
          <w:tcPr>
            <w:tcW w:w="6688" w:type="dxa"/>
            <w:vAlign w:val="center"/>
          </w:tcPr>
          <w:p w14:paraId="571951BE">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自投标截止之日9</w:t>
            </w:r>
            <w:r>
              <w:rPr>
                <w:rFonts w:cs="Arial" w:asciiTheme="minorEastAsia" w:hAnsiTheme="minorEastAsia"/>
                <w:kern w:val="0"/>
                <w:szCs w:val="21"/>
                <w:shd w:val="clear" w:color="auto" w:fill="FFFFFF" w:themeFill="background1"/>
              </w:rPr>
              <w:t>0</w:t>
            </w:r>
            <w:r>
              <w:rPr>
                <w:rFonts w:hint="eastAsia" w:cs="Arial" w:asciiTheme="minorEastAsia" w:hAnsiTheme="minorEastAsia"/>
                <w:kern w:val="0"/>
                <w:szCs w:val="21"/>
                <w:shd w:val="clear" w:color="auto" w:fill="FFFFFF" w:themeFill="background1"/>
              </w:rPr>
              <w:t>日历日</w:t>
            </w:r>
          </w:p>
        </w:tc>
      </w:tr>
      <w:tr w14:paraId="757C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58AECBB">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15</w:t>
            </w:r>
          </w:p>
        </w:tc>
        <w:tc>
          <w:tcPr>
            <w:tcW w:w="1795" w:type="dxa"/>
            <w:vAlign w:val="center"/>
          </w:tcPr>
          <w:p w14:paraId="0E3F37F8">
            <w:pPr>
              <w:keepNext/>
              <w:widowControl/>
              <w:spacing w:line="360" w:lineRule="auto"/>
              <w:jc w:val="center"/>
              <w:rPr>
                <w:rFonts w:cs="Arial" w:asciiTheme="minorEastAsia" w:hAnsiTheme="minorEastAsia"/>
                <w:kern w:val="0"/>
                <w:szCs w:val="21"/>
                <w:shd w:val="clear" w:color="auto" w:fill="FFFFFF" w:themeFill="background1"/>
              </w:rPr>
            </w:pPr>
            <w:r>
              <w:rPr>
                <w:rFonts w:hint="eastAsia" w:cs="宋体" w:asciiTheme="minorEastAsia" w:hAnsiTheme="minorEastAsia"/>
                <w:kern w:val="0"/>
                <w:szCs w:val="21"/>
                <w:shd w:val="clear" w:color="auto" w:fill="FFFFFF" w:themeFill="background1"/>
              </w:rPr>
              <w:t>公告发布媒体</w:t>
            </w:r>
          </w:p>
        </w:tc>
        <w:tc>
          <w:tcPr>
            <w:tcW w:w="6688" w:type="dxa"/>
            <w:vAlign w:val="center"/>
          </w:tcPr>
          <w:p w14:paraId="37C934AA">
            <w:pPr>
              <w:spacing w:line="360" w:lineRule="auto"/>
              <w:jc w:val="left"/>
              <w:rPr>
                <w:rFonts w:asciiTheme="minorEastAsia" w:hAnsiTheme="minorEastAsia"/>
                <w:szCs w:val="21"/>
                <w:shd w:val="clear" w:color="auto" w:fill="FFFFFF" w:themeFill="background1"/>
              </w:rPr>
            </w:pPr>
            <w:r>
              <w:rPr>
                <w:rFonts w:hint="eastAsia" w:cs="Arial" w:asciiTheme="minorEastAsia" w:hAnsiTheme="minorEastAsia"/>
                <w:kern w:val="0"/>
                <w:szCs w:val="21"/>
                <w:shd w:val="clear" w:color="auto" w:fill="FFFFFF" w:themeFill="background1"/>
              </w:rPr>
              <w:t>新疆维吾尔自治区政府采购网(http://www.ccgp-xinjiang.gov.cn)</w:t>
            </w:r>
          </w:p>
        </w:tc>
      </w:tr>
      <w:tr w14:paraId="2A2E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2B52946">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16</w:t>
            </w:r>
          </w:p>
        </w:tc>
        <w:tc>
          <w:tcPr>
            <w:tcW w:w="1795" w:type="dxa"/>
            <w:vAlign w:val="center"/>
          </w:tcPr>
          <w:p w14:paraId="2AB73018">
            <w:pPr>
              <w:keepNext/>
              <w:widowControl/>
              <w:spacing w:line="360" w:lineRule="auto"/>
              <w:jc w:val="center"/>
              <w:rPr>
                <w:rFonts w:cs="宋体"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履约保证金</w:t>
            </w:r>
          </w:p>
        </w:tc>
        <w:tc>
          <w:tcPr>
            <w:tcW w:w="6688" w:type="dxa"/>
            <w:vAlign w:val="center"/>
          </w:tcPr>
          <w:p w14:paraId="5BEFB6E5">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lang w:val="en-US" w:eastAsia="zh-CN"/>
              </w:rPr>
              <w:t>/</w:t>
            </w:r>
          </w:p>
        </w:tc>
      </w:tr>
      <w:tr w14:paraId="2E85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FBD2E39">
            <w:pPr>
              <w:spacing w:line="360" w:lineRule="auto"/>
              <w:jc w:val="center"/>
              <w:rPr>
                <w:rFonts w:cs="Times New Roman" w:asciiTheme="minorEastAsia" w:hAnsiTheme="minorEastAsia"/>
                <w:kern w:val="0"/>
                <w:szCs w:val="21"/>
                <w:shd w:val="clear" w:color="auto" w:fill="FFFFFF" w:themeFill="background1"/>
              </w:rPr>
            </w:pPr>
            <w:r>
              <w:rPr>
                <w:rFonts w:hint="eastAsia" w:cs="Times New Roman" w:asciiTheme="minorEastAsia" w:hAnsiTheme="minorEastAsia"/>
                <w:kern w:val="0"/>
                <w:szCs w:val="21"/>
                <w:shd w:val="clear" w:color="auto" w:fill="FFFFFF" w:themeFill="background1"/>
              </w:rPr>
              <w:t>17</w:t>
            </w:r>
          </w:p>
        </w:tc>
        <w:tc>
          <w:tcPr>
            <w:tcW w:w="1795" w:type="dxa"/>
            <w:vAlign w:val="center"/>
          </w:tcPr>
          <w:p w14:paraId="642C526F">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中小企业政策说明</w:t>
            </w:r>
          </w:p>
        </w:tc>
        <w:tc>
          <w:tcPr>
            <w:tcW w:w="6688" w:type="dxa"/>
            <w:vAlign w:val="center"/>
          </w:tcPr>
          <w:p w14:paraId="27DA8ACD">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F0C1956">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5C1956F2">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的人员为中小企业依照《中华人民共和国劳动合同法》订立劳动合同的从业人员。</w:t>
            </w:r>
          </w:p>
          <w:p w14:paraId="6F531C91">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3、在货物采购项目中，供应商提供的货物既有中小企业制造货物，也有大型企业制造货物的，不享受本办法规定的中小企业扶持政策。</w:t>
            </w:r>
          </w:p>
          <w:p w14:paraId="61A94DA8">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4、以联合体形式参加政府采购活动，联合体各方均为中小企业的，联合体视同中小企业。其中，联合体各方均为小微企业的，联合体视同小微企业。</w:t>
            </w:r>
          </w:p>
          <w:p w14:paraId="037A0625">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5、供应商经享受扶持政策获得政府采购合同的，小微企业不得将合同分包给大中型企业，中型企业不得将合同分包给大型企业；</w:t>
            </w:r>
          </w:p>
          <w:p w14:paraId="04C470A5">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1920982E">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7、根据“关于印发中小企业划型标准规定的通知(工信部联企业〔2011〕300号)”等有关规定，</w:t>
            </w:r>
            <w:r>
              <w:rPr>
                <w:rFonts w:hint="eastAsia" w:cs="Arial" w:asciiTheme="minorEastAsia" w:hAnsiTheme="minorEastAsia"/>
                <w:b/>
                <w:bCs/>
                <w:kern w:val="0"/>
                <w:szCs w:val="21"/>
                <w:highlight w:val="red"/>
                <w:shd w:val="clear" w:color="auto" w:fill="FFFFFF" w:themeFill="background1"/>
              </w:rPr>
              <w:t>本项目所属行业：建筑业</w:t>
            </w:r>
          </w:p>
        </w:tc>
      </w:tr>
      <w:tr w14:paraId="665F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071B14">
            <w:pPr>
              <w:spacing w:line="360" w:lineRule="auto"/>
              <w:jc w:val="center"/>
              <w:rPr>
                <w:rFonts w:hint="default" w:cs="Times New Roman" w:asciiTheme="minorEastAsia" w:hAnsiTheme="minorEastAsia" w:eastAsiaTheme="minorEastAsia"/>
                <w:kern w:val="0"/>
                <w:szCs w:val="21"/>
                <w:shd w:val="clear" w:color="auto" w:fill="FFFFFF" w:themeFill="background1"/>
                <w:lang w:val="en-US" w:eastAsia="zh-CN"/>
              </w:rPr>
            </w:pPr>
            <w:r>
              <w:rPr>
                <w:rFonts w:hint="eastAsia" w:cs="Times New Roman" w:asciiTheme="minorEastAsia" w:hAnsiTheme="minorEastAsia"/>
                <w:kern w:val="0"/>
                <w:szCs w:val="21"/>
                <w:shd w:val="clear" w:color="auto" w:fill="FFFFFF" w:themeFill="background1"/>
                <w:lang w:val="en-US" w:eastAsia="zh-CN"/>
              </w:rPr>
              <w:t>18</w:t>
            </w:r>
          </w:p>
        </w:tc>
        <w:tc>
          <w:tcPr>
            <w:tcW w:w="1795" w:type="dxa"/>
            <w:vAlign w:val="center"/>
          </w:tcPr>
          <w:p w14:paraId="51C51243">
            <w:pPr>
              <w:keepNext/>
              <w:widowControl/>
              <w:spacing w:line="360" w:lineRule="auto"/>
              <w:jc w:val="center"/>
              <w:rPr>
                <w:rFonts w:hint="eastAsia" w:cs="Arial" w:asciiTheme="minorEastAsia" w:hAnsiTheme="minorEastAsia" w:eastAsiaTheme="minorEastAsia"/>
                <w:kern w:val="0"/>
                <w:szCs w:val="21"/>
                <w:shd w:val="clear" w:color="auto" w:fill="FFFFFF" w:themeFill="background1"/>
                <w:lang w:val="en-US" w:eastAsia="zh-CN"/>
              </w:rPr>
            </w:pPr>
            <w:r>
              <w:rPr>
                <w:rFonts w:hint="eastAsia" w:cs="Arial" w:asciiTheme="minorEastAsia" w:hAnsiTheme="minorEastAsia"/>
                <w:kern w:val="0"/>
                <w:szCs w:val="21"/>
                <w:shd w:val="clear" w:color="auto" w:fill="FFFFFF" w:themeFill="background1"/>
                <w:lang w:val="en-US" w:eastAsia="zh-CN"/>
              </w:rPr>
              <w:t>保证金</w:t>
            </w:r>
          </w:p>
        </w:tc>
        <w:tc>
          <w:tcPr>
            <w:tcW w:w="6688" w:type="dxa"/>
            <w:vAlign w:val="center"/>
          </w:tcPr>
          <w:p w14:paraId="469FAD48">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ascii="宋体" w:hAnsi="宋体" w:eastAsia="宋体" w:cs="宋体"/>
                <w:color w:val="000000"/>
                <w:kern w:val="0"/>
                <w:sz w:val="21"/>
                <w:szCs w:val="21"/>
                <w:highlight w:val="none"/>
              </w:rPr>
              <w:t>金额：</w:t>
            </w:r>
            <w:r>
              <w:rPr>
                <w:rFonts w:hint="eastAsia" w:ascii="宋体" w:hAnsi="宋体" w:cs="宋体"/>
                <w:color w:val="000000"/>
                <w:sz w:val="21"/>
                <w:szCs w:val="21"/>
                <w:highlight w:val="none"/>
                <w:lang w:val="en-US" w:eastAsia="zh-CN"/>
              </w:rPr>
              <w:t>壹万元整 （小写：10000.00元）</w:t>
            </w:r>
            <w:r>
              <w:rPr>
                <w:rFonts w:hint="eastAsia" w:cs="Arial" w:asciiTheme="minorEastAsia" w:hAnsiTheme="minorEastAsia"/>
                <w:kern w:val="0"/>
                <w:szCs w:val="21"/>
                <w:shd w:val="clear" w:color="auto" w:fill="FFFFFF" w:themeFill="background1"/>
              </w:rPr>
              <w:t>到账截止时间：同投标截止时间</w:t>
            </w:r>
          </w:p>
          <w:p w14:paraId="19B19FE6">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注：</w:t>
            </w:r>
          </w:p>
          <w:p w14:paraId="08B20D6C">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1、电汇、网银转账。</w:t>
            </w:r>
          </w:p>
          <w:p w14:paraId="2EC8C307">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(1)</w:t>
            </w:r>
            <w:r>
              <w:rPr>
                <w:rFonts w:hint="eastAsia" w:cs="Arial" w:asciiTheme="minorEastAsia" w:hAnsiTheme="minorEastAsia"/>
                <w:kern w:val="0"/>
                <w:szCs w:val="21"/>
                <w:shd w:val="clear" w:color="auto" w:fill="FFFFFF" w:themeFill="background1"/>
                <w:lang w:eastAsia="zh-CN"/>
              </w:rPr>
              <w:t>投标</w:t>
            </w:r>
            <w:r>
              <w:rPr>
                <w:rFonts w:hint="eastAsia" w:cs="Arial" w:asciiTheme="minorEastAsia" w:hAnsiTheme="minorEastAsia"/>
                <w:kern w:val="0"/>
                <w:szCs w:val="21"/>
                <w:shd w:val="clear" w:color="auto" w:fill="FFFFFF" w:themeFill="background1"/>
              </w:rPr>
              <w:t>保证金缴纳账号：</w:t>
            </w:r>
          </w:p>
          <w:p w14:paraId="484BCF7A">
            <w:pPr>
              <w:keepNext/>
              <w:widowControl/>
              <w:spacing w:line="360" w:lineRule="auto"/>
              <w:jc w:val="left"/>
              <w:rPr>
                <w:rFonts w:hint="eastAsia" w:cs="Arial" w:asciiTheme="minorEastAsia" w:hAnsiTheme="minorEastAsia"/>
                <w:kern w:val="0"/>
                <w:szCs w:val="21"/>
                <w:shd w:val="clear" w:color="auto" w:fill="FFFFFF" w:themeFill="background1"/>
                <w:lang w:eastAsia="zh-CN"/>
              </w:rPr>
            </w:pPr>
            <w:r>
              <w:rPr>
                <w:rFonts w:hint="eastAsia" w:cs="Arial" w:asciiTheme="minorEastAsia" w:hAnsiTheme="minorEastAsia"/>
                <w:kern w:val="0"/>
                <w:szCs w:val="21"/>
                <w:shd w:val="clear" w:color="auto" w:fill="FFFFFF" w:themeFill="background1"/>
              </w:rPr>
              <w:t>单位名称：</w:t>
            </w:r>
            <w:r>
              <w:rPr>
                <w:rFonts w:hint="eastAsia" w:cs="Arial" w:asciiTheme="minorEastAsia" w:hAnsiTheme="minorEastAsia"/>
                <w:kern w:val="0"/>
                <w:szCs w:val="21"/>
                <w:shd w:val="clear" w:color="auto" w:fill="FFFFFF" w:themeFill="background1"/>
                <w:lang w:eastAsia="zh-CN"/>
              </w:rPr>
              <w:t>新疆同创博远项目管理咨询有限责任公司</w:t>
            </w:r>
          </w:p>
          <w:p w14:paraId="0CA67D5E">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开户银行：新疆银行股份有限公司哈密火车站支行</w:t>
            </w:r>
          </w:p>
          <w:p w14:paraId="62EE69BB">
            <w:pPr>
              <w:keepNext/>
              <w:widowControl/>
              <w:spacing w:line="360" w:lineRule="auto"/>
              <w:jc w:val="left"/>
              <w:rPr>
                <w:rFonts w:hint="eastAsia" w:cs="Arial" w:asciiTheme="minorEastAsia" w:hAnsiTheme="minorEastAsia"/>
                <w:kern w:val="0"/>
                <w:szCs w:val="21"/>
                <w:highlight w:val="yellow"/>
                <w:shd w:val="clear" w:color="auto" w:fill="FFFFFF" w:themeFill="background1"/>
              </w:rPr>
            </w:pPr>
            <w:r>
              <w:rPr>
                <w:rFonts w:hint="eastAsia" w:cs="Arial" w:asciiTheme="minorEastAsia" w:hAnsiTheme="minorEastAsia"/>
                <w:kern w:val="0"/>
                <w:szCs w:val="21"/>
                <w:highlight w:val="yellow"/>
                <w:shd w:val="clear" w:color="auto" w:fill="FFFFFF" w:themeFill="background1"/>
              </w:rPr>
              <w:t>银行账号：0802260000001231</w:t>
            </w:r>
            <w:r>
              <w:rPr>
                <w:rFonts w:hint="eastAsia" w:cs="Arial" w:asciiTheme="minorEastAsia" w:hAnsiTheme="minorEastAsia"/>
                <w:kern w:val="0"/>
                <w:szCs w:val="21"/>
                <w:highlight w:val="yellow"/>
                <w:shd w:val="clear" w:color="auto" w:fill="FFFFFF" w:themeFill="background1"/>
                <w:lang w:val="en-US" w:eastAsia="zh-CN"/>
              </w:rPr>
              <w:t xml:space="preserve"> </w:t>
            </w:r>
            <w:r>
              <w:rPr>
                <w:rFonts w:hint="eastAsia" w:cs="Arial" w:asciiTheme="minorEastAsia" w:hAnsiTheme="minorEastAsia"/>
                <w:kern w:val="0"/>
                <w:szCs w:val="21"/>
                <w:highlight w:val="yellow"/>
                <w:shd w:val="clear" w:color="auto" w:fill="FFFFFF" w:themeFill="background1"/>
              </w:rPr>
              <w:t>行号：313884080099</w:t>
            </w:r>
          </w:p>
          <w:p w14:paraId="0456A9BD">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在递交的</w:t>
            </w:r>
            <w:r>
              <w:rPr>
                <w:rFonts w:hint="eastAsia" w:cs="Arial" w:asciiTheme="minorEastAsia" w:hAnsiTheme="minorEastAsia"/>
                <w:kern w:val="0"/>
                <w:szCs w:val="21"/>
                <w:shd w:val="clear" w:color="auto" w:fill="FFFFFF" w:themeFill="background1"/>
                <w:lang w:eastAsia="zh-CN"/>
              </w:rPr>
              <w:t>投标</w:t>
            </w:r>
            <w:r>
              <w:rPr>
                <w:rFonts w:hint="eastAsia" w:cs="Arial" w:asciiTheme="minorEastAsia" w:hAnsiTheme="minorEastAsia"/>
                <w:kern w:val="0"/>
                <w:szCs w:val="21"/>
                <w:shd w:val="clear" w:color="auto" w:fill="FFFFFF" w:themeFill="background1"/>
              </w:rPr>
              <w:t>保证金转账单附注说明中写清：项目名称（有包号的需注明包号）保证金收据或凭证作为投标保证金交纳的证据，否则投标按无效响应处理。</w:t>
            </w:r>
            <w:r>
              <w:rPr>
                <w:rFonts w:hint="eastAsia" w:cs="Arial" w:asciiTheme="minorEastAsia" w:hAnsiTheme="minorEastAsia"/>
                <w:kern w:val="0"/>
                <w:szCs w:val="21"/>
                <w:shd w:val="clear" w:color="auto" w:fill="FFFFFF" w:themeFill="background1"/>
                <w:lang w:val="en-US" w:eastAsia="zh-CN"/>
              </w:rPr>
              <w:t>请将</w:t>
            </w:r>
            <w:r>
              <w:rPr>
                <w:rFonts w:hint="eastAsia" w:cs="Arial" w:asciiTheme="minorEastAsia" w:hAnsiTheme="minorEastAsia"/>
                <w:kern w:val="0"/>
                <w:szCs w:val="21"/>
                <w:shd w:val="clear" w:color="auto" w:fill="FFFFFF" w:themeFill="background1"/>
              </w:rPr>
              <w:t>保证金</w:t>
            </w:r>
            <w:r>
              <w:rPr>
                <w:rFonts w:hint="eastAsia" w:cs="Arial" w:asciiTheme="minorEastAsia" w:hAnsiTheme="minorEastAsia"/>
                <w:kern w:val="0"/>
                <w:szCs w:val="21"/>
                <w:shd w:val="clear" w:color="auto" w:fill="FFFFFF" w:themeFill="background1"/>
                <w:lang w:val="en-US" w:eastAsia="zh-CN"/>
              </w:rPr>
              <w:t>回执发送至邮箱1991330341@qq.com</w:t>
            </w:r>
          </w:p>
          <w:p w14:paraId="7A0E6049">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lang w:eastAsia="zh-CN"/>
              </w:rPr>
              <w:t>投标</w:t>
            </w:r>
            <w:r>
              <w:rPr>
                <w:rFonts w:hint="eastAsia" w:cs="Arial" w:asciiTheme="minorEastAsia" w:hAnsiTheme="minorEastAsia"/>
                <w:kern w:val="0"/>
                <w:szCs w:val="21"/>
                <w:shd w:val="clear" w:color="auto" w:fill="FFFFFF" w:themeFill="background1"/>
              </w:rPr>
              <w:t>保证金递交截止时</w:t>
            </w:r>
            <w:r>
              <w:rPr>
                <w:rFonts w:hint="eastAsia" w:cs="Arial" w:asciiTheme="minorEastAsia" w:hAnsiTheme="minorEastAsia"/>
                <w:kern w:val="0"/>
                <w:szCs w:val="21"/>
                <w:highlight w:val="none"/>
                <w:shd w:val="clear" w:color="auto" w:fill="FFFFFF" w:themeFill="background1"/>
              </w:rPr>
              <w:t>间：</w:t>
            </w:r>
            <w:r>
              <w:rPr>
                <w:rFonts w:hint="eastAsia" w:cs="宋体" w:asciiTheme="minorEastAsia" w:hAnsiTheme="minorEastAsia"/>
                <w:kern w:val="0"/>
                <w:szCs w:val="21"/>
                <w:highlight w:val="yellow"/>
                <w:u w:val="single"/>
                <w:shd w:val="clear" w:color="auto" w:fill="FFFFFF" w:themeFill="background1"/>
                <w:lang w:eastAsia="zh-CN"/>
              </w:rPr>
              <w:t>2024年11月07日1</w:t>
            </w:r>
            <w:r>
              <w:rPr>
                <w:rFonts w:hint="eastAsia" w:cs="宋体" w:asciiTheme="minorEastAsia" w:hAnsiTheme="minorEastAsia"/>
                <w:kern w:val="0"/>
                <w:szCs w:val="21"/>
                <w:highlight w:val="yellow"/>
                <w:u w:val="single"/>
                <w:shd w:val="clear" w:color="auto" w:fill="FFFFFF" w:themeFill="background1"/>
                <w:lang w:val="en-US" w:eastAsia="zh-CN"/>
              </w:rPr>
              <w:t>0</w:t>
            </w:r>
            <w:r>
              <w:rPr>
                <w:rFonts w:hint="eastAsia" w:cs="宋体" w:asciiTheme="minorEastAsia" w:hAnsiTheme="minorEastAsia"/>
                <w:kern w:val="0"/>
                <w:szCs w:val="21"/>
                <w:highlight w:val="yellow"/>
                <w:u w:val="single"/>
                <w:shd w:val="clear" w:color="auto" w:fill="FFFFFF" w:themeFill="background1"/>
                <w:lang w:eastAsia="zh-CN"/>
              </w:rPr>
              <w:t>:</w:t>
            </w:r>
            <w:r>
              <w:rPr>
                <w:rFonts w:hint="eastAsia" w:cs="宋体" w:asciiTheme="minorEastAsia" w:hAnsiTheme="minorEastAsia"/>
                <w:kern w:val="0"/>
                <w:szCs w:val="21"/>
                <w:highlight w:val="yellow"/>
                <w:u w:val="single"/>
                <w:shd w:val="clear" w:color="auto" w:fill="FFFFFF" w:themeFill="background1"/>
                <w:lang w:val="en-US" w:eastAsia="zh-CN"/>
              </w:rPr>
              <w:t>0</w:t>
            </w:r>
            <w:r>
              <w:rPr>
                <w:rFonts w:hint="eastAsia" w:cs="宋体" w:asciiTheme="minorEastAsia" w:hAnsiTheme="minorEastAsia"/>
                <w:kern w:val="0"/>
                <w:szCs w:val="21"/>
                <w:highlight w:val="yellow"/>
                <w:u w:val="single"/>
                <w:shd w:val="clear" w:color="auto" w:fill="FFFFFF" w:themeFill="background1"/>
                <w:lang w:eastAsia="zh-CN"/>
              </w:rPr>
              <w:t>0</w:t>
            </w:r>
            <w:r>
              <w:rPr>
                <w:rFonts w:hint="eastAsia" w:cs="Arial" w:asciiTheme="minorEastAsia" w:hAnsiTheme="minorEastAsia"/>
                <w:kern w:val="0"/>
                <w:szCs w:val="21"/>
                <w:highlight w:val="none"/>
                <w:shd w:val="clear" w:color="auto" w:fill="FFFFFF" w:themeFill="background1"/>
              </w:rPr>
              <w:t>(</w:t>
            </w:r>
            <w:r>
              <w:rPr>
                <w:rFonts w:hint="eastAsia" w:cs="Arial" w:asciiTheme="minorEastAsia" w:hAnsiTheme="minorEastAsia"/>
                <w:kern w:val="0"/>
                <w:szCs w:val="21"/>
                <w:shd w:val="clear" w:color="auto" w:fill="FFFFFF" w:themeFill="background1"/>
              </w:rPr>
              <w:t>北京时间)前。逾期未交或逾期到账视为放弃投标（以银行到账时间为准）。</w:t>
            </w:r>
          </w:p>
          <w:p w14:paraId="4627FFE2">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(2)开标前将电子汇款凭证制作到电子响应性文件即可。</w:t>
            </w:r>
          </w:p>
          <w:p w14:paraId="6E011865">
            <w:pPr>
              <w:keepNext/>
              <w:widowControl/>
              <w:spacing w:line="360" w:lineRule="auto"/>
              <w:jc w:val="left"/>
              <w:rPr>
                <w:rFonts w:hint="eastAsia" w:cs="Arial" w:asciiTheme="minorEastAsia" w:hAnsiTheme="minorEastAsia"/>
                <w:kern w:val="0"/>
                <w:szCs w:val="21"/>
                <w:shd w:val="clear" w:color="auto" w:fill="FFFFFF" w:themeFill="background1"/>
                <w:lang w:eastAsia="zh-CN"/>
              </w:rPr>
            </w:pPr>
            <w:r>
              <w:rPr>
                <w:rFonts w:hint="eastAsia" w:cs="Arial" w:asciiTheme="minorEastAsia" w:hAnsiTheme="minorEastAsia"/>
                <w:kern w:val="0"/>
                <w:szCs w:val="21"/>
                <w:shd w:val="clear" w:color="auto" w:fill="FFFFFF" w:themeFill="background1"/>
              </w:rPr>
              <w:t>2、政采云电子保函须知</w:t>
            </w:r>
          </w:p>
          <w:p w14:paraId="3881BEC9">
            <w:pPr>
              <w:keepNext/>
              <w:widowControl/>
              <w:spacing w:line="360" w:lineRule="auto"/>
              <w:jc w:val="left"/>
              <w:rPr>
                <w:rFonts w:hint="eastAsia" w:cs="Arial" w:asciiTheme="minorEastAsia" w:hAnsiTheme="minorEastAsia"/>
                <w:kern w:val="0"/>
                <w:szCs w:val="21"/>
                <w:shd w:val="clear" w:color="auto" w:fill="FFFFFF" w:themeFill="background1"/>
                <w:lang w:eastAsia="zh-CN"/>
              </w:rPr>
            </w:pPr>
            <w:r>
              <w:rPr>
                <w:rFonts w:hint="eastAsia" w:cs="Arial" w:asciiTheme="minorEastAsia" w:hAnsiTheme="minorEastAsia"/>
                <w:kern w:val="0"/>
                <w:szCs w:val="21"/>
                <w:shd w:val="clear" w:color="auto" w:fill="FFFFFF" w:themeFill="background1"/>
              </w:rPr>
              <w:t>(1)本项目推荐使用政采云电子保函形式缴纳</w:t>
            </w:r>
            <w:r>
              <w:rPr>
                <w:rFonts w:hint="eastAsia" w:cs="Arial" w:asciiTheme="minorEastAsia" w:hAnsiTheme="minorEastAsia"/>
                <w:kern w:val="0"/>
                <w:szCs w:val="21"/>
                <w:shd w:val="clear" w:color="auto" w:fill="FFFFFF" w:themeFill="background1"/>
                <w:lang w:eastAsia="zh-CN"/>
              </w:rPr>
              <w:t>投标</w:t>
            </w:r>
            <w:r>
              <w:rPr>
                <w:rFonts w:hint="eastAsia" w:cs="Arial" w:asciiTheme="minorEastAsia" w:hAnsiTheme="minorEastAsia"/>
                <w:kern w:val="0"/>
                <w:szCs w:val="21"/>
                <w:shd w:val="clear" w:color="auto" w:fill="FFFFFF" w:themeFill="background1"/>
              </w:rPr>
              <w:t>保证金，在线完成保函的申请、审核、开票、出函等环节；</w:t>
            </w:r>
          </w:p>
          <w:p w14:paraId="48BC5073">
            <w:pPr>
              <w:keepNext/>
              <w:widowControl/>
              <w:spacing w:line="360" w:lineRule="auto"/>
              <w:jc w:val="left"/>
              <w:rPr>
                <w:rFonts w:hint="eastAsia" w:cs="Arial" w:asciiTheme="minorEastAsia" w:hAnsiTheme="minorEastAsia"/>
                <w:kern w:val="0"/>
                <w:szCs w:val="21"/>
                <w:shd w:val="clear" w:color="auto" w:fill="FFFFFF" w:themeFill="background1"/>
                <w:lang w:eastAsia="zh-CN"/>
              </w:rPr>
            </w:pPr>
            <w:r>
              <w:rPr>
                <w:rFonts w:hint="eastAsia" w:cs="Arial" w:asciiTheme="minorEastAsia" w:hAnsiTheme="minorEastAsia"/>
                <w:kern w:val="0"/>
                <w:szCs w:val="21"/>
                <w:shd w:val="clear" w:color="auto" w:fill="FFFFFF" w:themeFill="background1"/>
              </w:rPr>
              <w:t>(2)如采用政采云电子保函形式，可按照以下形式进行在线申请，电子保函申请链接（https://jinrong.zcygov.cn/finance/letter/product/detail?id=30&amp;source=41），如遇问题可拨打客服电话：4009039583；</w:t>
            </w:r>
          </w:p>
          <w:p w14:paraId="2BAB264F">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(3)开标前将保函制作到电子响应性文件即可。</w:t>
            </w:r>
          </w:p>
        </w:tc>
      </w:tr>
      <w:tr w14:paraId="29D8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E2177B1">
            <w:pPr>
              <w:spacing w:line="360" w:lineRule="auto"/>
              <w:jc w:val="center"/>
              <w:rPr>
                <w:rFonts w:hint="default" w:cs="Times New Roman" w:asciiTheme="minorEastAsia" w:hAnsiTheme="minorEastAsia" w:eastAsiaTheme="minorEastAsia"/>
                <w:kern w:val="0"/>
                <w:szCs w:val="21"/>
                <w:shd w:val="clear" w:color="auto" w:fill="FFFFFF" w:themeFill="background1"/>
                <w:lang w:val="en-US" w:eastAsia="zh-CN"/>
              </w:rPr>
            </w:pPr>
            <w:r>
              <w:rPr>
                <w:rFonts w:hint="eastAsia" w:cs="Times New Roman" w:asciiTheme="minorEastAsia" w:hAnsiTheme="minorEastAsia"/>
                <w:kern w:val="0"/>
                <w:szCs w:val="21"/>
                <w:shd w:val="clear" w:color="auto" w:fill="FFFFFF" w:themeFill="background1"/>
                <w:lang w:val="en-US" w:eastAsia="zh-CN"/>
              </w:rPr>
              <w:t>19</w:t>
            </w:r>
          </w:p>
        </w:tc>
        <w:tc>
          <w:tcPr>
            <w:tcW w:w="1795" w:type="dxa"/>
            <w:vAlign w:val="center"/>
          </w:tcPr>
          <w:p w14:paraId="26169494">
            <w:pPr>
              <w:keepNext/>
              <w:widowControl/>
              <w:spacing w:line="360" w:lineRule="auto"/>
              <w:jc w:val="center"/>
              <w:rPr>
                <w:rFonts w:hint="eastAsia" w:cs="Arial" w:asciiTheme="minorEastAsia" w:hAnsiTheme="minorEastAsia"/>
                <w:kern w:val="0"/>
                <w:szCs w:val="21"/>
                <w:shd w:val="clear" w:color="auto" w:fill="FFFFFF" w:themeFill="background1"/>
              </w:rPr>
            </w:pPr>
            <w:r>
              <w:rPr>
                <w:rFonts w:hint="eastAsia" w:hAnsi="宋体" w:cs="宋体"/>
                <w:sz w:val="21"/>
                <w:szCs w:val="21"/>
                <w:lang w:val="en-US" w:eastAsia="zh-CN"/>
              </w:rPr>
              <w:t>响应文件份数</w:t>
            </w:r>
          </w:p>
        </w:tc>
        <w:tc>
          <w:tcPr>
            <w:tcW w:w="6688" w:type="dxa"/>
            <w:vAlign w:val="center"/>
          </w:tcPr>
          <w:p w14:paraId="6B9A7AF1">
            <w:pPr>
              <w:spacing w:line="300" w:lineRule="exact"/>
              <w:rPr>
                <w:rFonts w:hint="eastAsia" w:ascii="宋体" w:hAnsi="宋体" w:eastAsia="宋体" w:cs="宋体"/>
                <w:szCs w:val="21"/>
                <w:lang w:eastAsia="zh-CN"/>
              </w:rPr>
            </w:pPr>
            <w:r>
              <w:rPr>
                <w:rFonts w:hint="eastAsia" w:ascii="宋体" w:hAnsi="宋体" w:eastAsia="宋体" w:cs="宋体"/>
                <w:szCs w:val="21"/>
                <w:lang w:eastAsia="zh-CN"/>
              </w:rPr>
              <w:t>1、加密的电子响应文件壹份(.jmbs格式)在政采云平台指定位置上传。</w:t>
            </w:r>
          </w:p>
          <w:p w14:paraId="4DA32759">
            <w:pPr>
              <w:spacing w:line="300" w:lineRule="exact"/>
              <w:rPr>
                <w:rFonts w:hint="eastAsia" w:ascii="宋体" w:hAnsi="宋体" w:eastAsia="宋体" w:cs="宋体"/>
                <w:szCs w:val="21"/>
                <w:lang w:eastAsia="zh-CN"/>
              </w:rPr>
            </w:pPr>
            <w:r>
              <w:rPr>
                <w:rFonts w:hint="eastAsia" w:ascii="宋体" w:hAnsi="宋体" w:eastAsia="宋体" w:cs="宋体"/>
                <w:szCs w:val="21"/>
                <w:lang w:eastAsia="zh-CN"/>
              </w:rPr>
              <w:t>2、中标供应商收到中标通知书后须向代理机构提供纸质胶装投标响应文件（</w:t>
            </w:r>
            <w:r>
              <w:rPr>
                <w:rFonts w:hint="eastAsia" w:ascii="宋体" w:hAnsi="宋体" w:eastAsia="宋体" w:cs="宋体"/>
                <w:szCs w:val="21"/>
                <w:lang w:val="en-US" w:eastAsia="zh-CN"/>
              </w:rPr>
              <w:t>一正两副</w:t>
            </w:r>
            <w:r>
              <w:rPr>
                <w:rFonts w:hint="eastAsia" w:ascii="宋体" w:hAnsi="宋体" w:eastAsia="宋体" w:cs="宋体"/>
                <w:szCs w:val="21"/>
                <w:lang w:eastAsia="zh-CN"/>
              </w:rPr>
              <w:t>）。</w:t>
            </w:r>
          </w:p>
          <w:p w14:paraId="5D949091">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ascii="宋体" w:hAnsi="宋体" w:eastAsia="宋体" w:cs="宋体"/>
                <w:szCs w:val="21"/>
                <w:lang w:val="en-US" w:eastAsia="zh-CN"/>
              </w:rPr>
              <w:t>3、本项目</w:t>
            </w:r>
            <w:r>
              <w:rPr>
                <w:rFonts w:hint="eastAsia" w:ascii="宋体" w:hAnsi="宋体" w:eastAsia="宋体" w:cs="宋体"/>
                <w:szCs w:val="21"/>
                <w:lang w:eastAsia="zh-CN"/>
              </w:rPr>
              <w:t>参与多个</w:t>
            </w:r>
            <w:r>
              <w:rPr>
                <w:rFonts w:hint="eastAsia" w:ascii="宋体" w:hAnsi="宋体" w:eastAsia="宋体" w:cs="宋体"/>
                <w:szCs w:val="21"/>
                <w:lang w:val="en-US" w:eastAsia="zh-CN"/>
              </w:rPr>
              <w:t>合同包</w:t>
            </w:r>
            <w:r>
              <w:rPr>
                <w:rFonts w:hint="eastAsia" w:ascii="宋体" w:hAnsi="宋体" w:eastAsia="宋体" w:cs="宋体"/>
                <w:szCs w:val="21"/>
                <w:lang w:eastAsia="zh-CN"/>
              </w:rPr>
              <w:t>的投标人须按</w:t>
            </w:r>
            <w:r>
              <w:rPr>
                <w:rFonts w:hint="eastAsia" w:ascii="宋体" w:hAnsi="宋体" w:eastAsia="宋体" w:cs="宋体"/>
                <w:szCs w:val="21"/>
                <w:lang w:val="en-US" w:eastAsia="zh-CN"/>
              </w:rPr>
              <w:t>合同包号</w:t>
            </w:r>
            <w:r>
              <w:rPr>
                <w:rFonts w:hint="eastAsia" w:ascii="宋体" w:hAnsi="宋体" w:eastAsia="宋体" w:cs="宋体"/>
                <w:szCs w:val="21"/>
                <w:lang w:eastAsia="zh-CN"/>
              </w:rPr>
              <w:t>分别编制响应文件。</w:t>
            </w:r>
          </w:p>
        </w:tc>
      </w:tr>
      <w:tr w14:paraId="1A09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36BA6">
            <w:pPr>
              <w:spacing w:line="360" w:lineRule="auto"/>
              <w:jc w:val="center"/>
              <w:rPr>
                <w:rFonts w:hint="default" w:cs="Times New Roman" w:asciiTheme="minorEastAsia" w:hAnsiTheme="minorEastAsia" w:eastAsiaTheme="minorEastAsia"/>
                <w:kern w:val="0"/>
                <w:szCs w:val="21"/>
                <w:shd w:val="clear" w:color="auto" w:fill="FFFFFF" w:themeFill="background1"/>
                <w:lang w:val="en-US" w:eastAsia="zh-CN"/>
              </w:rPr>
            </w:pPr>
            <w:r>
              <w:rPr>
                <w:rFonts w:hint="eastAsia" w:cs="Times New Roman" w:asciiTheme="minorEastAsia" w:hAnsiTheme="minorEastAsia"/>
                <w:kern w:val="0"/>
                <w:szCs w:val="21"/>
                <w:shd w:val="clear" w:color="auto" w:fill="FFFFFF" w:themeFill="background1"/>
                <w:lang w:val="en-US" w:eastAsia="zh-CN"/>
              </w:rPr>
              <w:t>20</w:t>
            </w:r>
          </w:p>
        </w:tc>
        <w:tc>
          <w:tcPr>
            <w:tcW w:w="1795" w:type="dxa"/>
            <w:vAlign w:val="center"/>
          </w:tcPr>
          <w:p w14:paraId="4AACE2B6">
            <w:pPr>
              <w:keepNext/>
              <w:widowControl/>
              <w:spacing w:line="360" w:lineRule="auto"/>
              <w:jc w:val="center"/>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说明</w:t>
            </w:r>
          </w:p>
        </w:tc>
        <w:tc>
          <w:tcPr>
            <w:tcW w:w="6688" w:type="dxa"/>
            <w:vAlign w:val="center"/>
          </w:tcPr>
          <w:p w14:paraId="3AF09AB8">
            <w:pPr>
              <w:keepNext/>
              <w:widowControl/>
              <w:spacing w:line="360" w:lineRule="auto"/>
              <w:jc w:val="left"/>
              <w:rPr>
                <w:rFonts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本表内容如与后文内容不一致处，以本表为准。</w:t>
            </w:r>
          </w:p>
        </w:tc>
      </w:tr>
      <w:tr w14:paraId="2CE1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C4B7D43">
            <w:pPr>
              <w:spacing w:line="360" w:lineRule="auto"/>
              <w:jc w:val="center"/>
              <w:rPr>
                <w:rFonts w:hint="default" w:cs="Times New Roman" w:asciiTheme="minorEastAsia" w:hAnsiTheme="minorEastAsia"/>
                <w:kern w:val="0"/>
                <w:szCs w:val="21"/>
                <w:shd w:val="clear" w:color="auto" w:fill="FFFFFF" w:themeFill="background1"/>
                <w:lang w:val="en-US" w:eastAsia="zh-CN"/>
              </w:rPr>
            </w:pPr>
            <w:r>
              <w:rPr>
                <w:rFonts w:hint="eastAsia" w:cs="Times New Roman" w:asciiTheme="minorEastAsia" w:hAnsiTheme="minorEastAsia"/>
                <w:kern w:val="0"/>
                <w:szCs w:val="21"/>
                <w:shd w:val="clear" w:color="auto" w:fill="FFFFFF" w:themeFill="background1"/>
                <w:lang w:val="en-US" w:eastAsia="zh-CN"/>
              </w:rPr>
              <w:t>21</w:t>
            </w:r>
          </w:p>
        </w:tc>
        <w:tc>
          <w:tcPr>
            <w:tcW w:w="1795" w:type="dxa"/>
            <w:vAlign w:val="center"/>
          </w:tcPr>
          <w:p w14:paraId="038D7765">
            <w:pPr>
              <w:keepNext/>
              <w:widowControl/>
              <w:spacing w:line="360" w:lineRule="auto"/>
              <w:jc w:val="center"/>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代理费收费标准</w:t>
            </w:r>
          </w:p>
        </w:tc>
        <w:tc>
          <w:tcPr>
            <w:tcW w:w="6688" w:type="dxa"/>
            <w:vAlign w:val="center"/>
          </w:tcPr>
          <w:p w14:paraId="38BBABE1">
            <w:pPr>
              <w:keepNext/>
              <w:widowControl/>
              <w:spacing w:line="360" w:lineRule="auto"/>
              <w:jc w:val="left"/>
              <w:rPr>
                <w:rFonts w:hint="eastAsia" w:cs="Arial" w:asciiTheme="minorEastAsia" w:hAnsiTheme="minorEastAsia"/>
                <w:kern w:val="0"/>
                <w:szCs w:val="21"/>
                <w:shd w:val="clear" w:color="auto" w:fill="FFFFFF" w:themeFill="background1"/>
              </w:rPr>
            </w:pPr>
            <w:r>
              <w:rPr>
                <w:rFonts w:hint="eastAsia" w:cs="Arial" w:asciiTheme="minorEastAsia" w:hAnsiTheme="minorEastAsia"/>
                <w:kern w:val="0"/>
                <w:szCs w:val="21"/>
                <w:shd w:val="clear" w:color="auto" w:fill="FFFFFF" w:themeFill="background1"/>
              </w:rPr>
              <w:t>招标代理费收费依据《招标代理服务收费管理暂行办法》（计价格［2015］299号）和《国家发展改革委办公厅关于招标代理服务收费有关问题的通知》（发改办价格[2003]857号）的规定按最终中标金额为计费基数计算确定,由中标单位支付。中标单位在收到中标通知书后，须向新疆同创博远项目管理咨询有限责任公司支付招标代理服务费。</w:t>
            </w:r>
          </w:p>
        </w:tc>
      </w:tr>
    </w:tbl>
    <w:p w14:paraId="109073AA">
      <w:pPr>
        <w:spacing w:line="360" w:lineRule="auto"/>
        <w:jc w:val="center"/>
        <w:outlineLvl w:val="0"/>
        <w:rPr>
          <w:rFonts w:hint="eastAsia" w:ascii="宋体" w:hAnsi="宋体" w:eastAsia="宋体" w:cs="Arial"/>
          <w:kern w:val="0"/>
          <w:sz w:val="24"/>
          <w:szCs w:val="24"/>
          <w:shd w:val="clear" w:color="auto" w:fill="FFFFFF" w:themeFill="background1"/>
          <w:lang w:eastAsia="zh-CN"/>
        </w:rPr>
      </w:pPr>
      <w:bookmarkStart w:id="32" w:name="_BookMark_3"/>
      <w:bookmarkEnd w:id="32"/>
      <w:r>
        <w:rPr>
          <w:rFonts w:ascii="宋体" w:hAnsi="宋体" w:eastAsia="宋体" w:cs="Arial"/>
          <w:kern w:val="0"/>
          <w:sz w:val="24"/>
          <w:szCs w:val="24"/>
          <w:shd w:val="clear" w:color="auto" w:fill="FFFFFF" w:themeFill="background1"/>
        </w:rPr>
        <w:br w:type="page"/>
      </w:r>
      <w:bookmarkStart w:id="33" w:name="_Toc2410"/>
    </w:p>
    <w:p w14:paraId="323D590C">
      <w:pPr>
        <w:spacing w:line="360" w:lineRule="auto"/>
        <w:jc w:val="center"/>
        <w:outlineLvl w:val="0"/>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t>第一章</w:t>
      </w:r>
      <w:r>
        <w:rPr>
          <w:rFonts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rPr>
        <w:t>供应商须知</w:t>
      </w:r>
      <w:bookmarkEnd w:id="33"/>
      <w:bookmarkStart w:id="34" w:name="_BookMark_2"/>
      <w:bookmarkEnd w:id="34"/>
    </w:p>
    <w:p w14:paraId="7B1A21CD">
      <w:pPr>
        <w:spacing w:line="360" w:lineRule="auto"/>
        <w:ind w:firstLine="482" w:firstLineChars="200"/>
        <w:rPr>
          <w:rFonts w:asciiTheme="minorEastAsia" w:hAnsiTheme="minorEastAsia" w:cstheme="minorEastAsia"/>
          <w:b/>
          <w:bCs/>
          <w:sz w:val="24"/>
          <w:szCs w:val="28"/>
        </w:rPr>
      </w:pPr>
      <w:r>
        <w:rPr>
          <w:rFonts w:hint="eastAsia" w:asciiTheme="minorEastAsia" w:hAnsiTheme="minorEastAsia" w:cstheme="minorEastAsia"/>
          <w:b/>
          <w:bCs/>
          <w:sz w:val="24"/>
          <w:szCs w:val="28"/>
        </w:rPr>
        <w:t>1．总则</w:t>
      </w:r>
    </w:p>
    <w:p w14:paraId="401D500C">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一、适用范围</w:t>
      </w:r>
    </w:p>
    <w:p w14:paraId="6E3E048E">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本竞争性磋商文件仅适用于本投标中所述的招标项目</w:t>
      </w:r>
    </w:p>
    <w:p w14:paraId="57C9794F">
      <w:pPr>
        <w:spacing w:line="360" w:lineRule="auto"/>
        <w:ind w:firstLine="480" w:firstLineChars="200"/>
        <w:rPr>
          <w:rFonts w:hint="eastAsia" w:asciiTheme="minorEastAsia" w:hAnsiTheme="minorEastAsia" w:cstheme="minorEastAsia"/>
          <w:sz w:val="24"/>
          <w:szCs w:val="28"/>
          <w:highlight w:val="yellow"/>
        </w:rPr>
      </w:pPr>
      <w:r>
        <w:rPr>
          <w:rFonts w:hint="eastAsia" w:asciiTheme="minorEastAsia" w:hAnsiTheme="minorEastAsia" w:cstheme="minorEastAsia"/>
          <w:sz w:val="24"/>
          <w:szCs w:val="28"/>
          <w:highlight w:val="yellow"/>
        </w:rPr>
        <w:t>二、供应商资格要求：详见供应商须知前附表第</w:t>
      </w:r>
      <w:r>
        <w:rPr>
          <w:rFonts w:hint="eastAsia" w:asciiTheme="minorEastAsia" w:hAnsiTheme="minorEastAsia" w:cstheme="minorEastAsia"/>
          <w:sz w:val="24"/>
          <w:szCs w:val="28"/>
          <w:highlight w:val="yellow"/>
          <w:lang w:val="en-US" w:eastAsia="zh-CN"/>
        </w:rPr>
        <w:t>6</w:t>
      </w:r>
      <w:r>
        <w:rPr>
          <w:rFonts w:hint="eastAsia" w:asciiTheme="minorEastAsia" w:hAnsiTheme="minorEastAsia" w:cstheme="minorEastAsia"/>
          <w:sz w:val="24"/>
          <w:szCs w:val="28"/>
          <w:highlight w:val="yellow"/>
        </w:rPr>
        <w:t>条；</w:t>
      </w:r>
    </w:p>
    <w:p w14:paraId="65FB19B6">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3.本项目不接受联合体投标</w:t>
      </w:r>
    </w:p>
    <w:p w14:paraId="1CF71333">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三、定义</w:t>
      </w:r>
    </w:p>
    <w:p w14:paraId="7CA8B6B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1.“招标人”系指合同中明确规定的实际购买货物和服务的法人、行政事业单位、团体组织。</w:t>
      </w:r>
    </w:p>
    <w:p w14:paraId="76DEDF8A">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2.“供应商”系指响应招标，并按照竞争性磋商文件的要求参与投标竞争的法人，中标后即为中标人，签定合同后即为卖方。</w:t>
      </w:r>
    </w:p>
    <w:p w14:paraId="4CEEA566">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3.“招标机构”系指在委托人授权范围内具体组织实施招标活动的法人。</w:t>
      </w:r>
    </w:p>
    <w:p w14:paraId="477460C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4.“货物”系指卖方按合同要求，须向买方提供的一切产品及其它技术资料和材料。</w:t>
      </w:r>
    </w:p>
    <w:p w14:paraId="30A028A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5.“服务”系指合同规定卖方须承担的技术协助、本地化开发、安装、调试和交付使用后免费维护期内应履行的义务及售后服务等其他类似的义务。</w:t>
      </w:r>
    </w:p>
    <w:p w14:paraId="6584A4DE">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5.“卖方”系指提供合同货物和服务的法人。</w:t>
      </w:r>
    </w:p>
    <w:p w14:paraId="059A2BC7">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7.“买方”系指购买货物的单位。</w:t>
      </w:r>
    </w:p>
    <w:p w14:paraId="740E4E3F">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四、投标费用</w:t>
      </w:r>
    </w:p>
    <w:p w14:paraId="47584360">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无论投标结果如何，供应商须自行承担所有与参加投标有关的全部费用,采购人和招标代理机构在任何情况下均无义务和责任承担这些费用。</w:t>
      </w:r>
    </w:p>
    <w:p w14:paraId="3CE140CD">
      <w:pPr>
        <w:spacing w:line="360" w:lineRule="auto"/>
        <w:ind w:firstLine="482" w:firstLineChars="200"/>
        <w:rPr>
          <w:rFonts w:asciiTheme="minorEastAsia" w:hAnsiTheme="minorEastAsia" w:cstheme="minorEastAsia"/>
          <w:b/>
          <w:bCs/>
          <w:sz w:val="24"/>
          <w:szCs w:val="28"/>
        </w:rPr>
      </w:pPr>
      <w:r>
        <w:rPr>
          <w:rFonts w:hint="eastAsia" w:asciiTheme="minorEastAsia" w:hAnsiTheme="minorEastAsia" w:cstheme="minorEastAsia"/>
          <w:b/>
          <w:bCs/>
          <w:sz w:val="24"/>
          <w:szCs w:val="28"/>
        </w:rPr>
        <w:t>2．竞争性磋商文件</w:t>
      </w:r>
    </w:p>
    <w:p w14:paraId="122BBFD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2.1 竞争性磋商文件的组成</w:t>
      </w:r>
    </w:p>
    <w:p w14:paraId="49B8F4D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（1）供应商须知；</w:t>
      </w:r>
    </w:p>
    <w:p w14:paraId="66D6EB6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（2）评审办法；</w:t>
      </w:r>
    </w:p>
    <w:p w14:paraId="25D3A01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（3）合同格式；</w:t>
      </w:r>
    </w:p>
    <w:p w14:paraId="0395A09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（4）技术标准和要求；</w:t>
      </w:r>
    </w:p>
    <w:p w14:paraId="7846DF9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（5）响应文件格式；</w:t>
      </w:r>
    </w:p>
    <w:p w14:paraId="2F30C78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（6）补充条款。</w:t>
      </w:r>
    </w:p>
    <w:p w14:paraId="549A28F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根据本章第2.3款和第2.4款对竞争性磋商文件所作的澄清、修改，构成竞争性磋商文件的组成部分。</w:t>
      </w:r>
    </w:p>
    <w:p w14:paraId="245CE23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2.2 竞争性磋商文件的获取</w:t>
      </w:r>
    </w:p>
    <w:p w14:paraId="3EB2057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凡有意参加并符合供应商须知前附表“供应商资格条件和能力”的供应商，均可在采购代理机构获取竞争性磋商文件。</w:t>
      </w:r>
    </w:p>
    <w:p w14:paraId="556EFE9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 竞争性磋商文件的澄清</w:t>
      </w:r>
    </w:p>
    <w:p w14:paraId="4DF7627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6D88093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2.3.2 竞争性磋商文件的澄清将按照供应商须知前附表规定的时间、方式发布，但不指明澄清问题的来源。</w:t>
      </w:r>
    </w:p>
    <w:p w14:paraId="743BF8A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2.4竞争性磋商文件的修改</w:t>
      </w:r>
    </w:p>
    <w:p w14:paraId="3A0B292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2.4.1 竞争性磋商文件的修改将按照供应商须知前附表规定的时间、方式发布，但不指明澄清问题的来源。</w:t>
      </w:r>
    </w:p>
    <w:p w14:paraId="05167B8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2.4.2 在供应商须知前附表规定的截止时间前，无论出于何种原因，采购代理机构和采购人可主动地或在解答潜在供应商提出的澄清问题时对竞争性磋商文件进行修改。</w:t>
      </w:r>
    </w:p>
    <w:p w14:paraId="19618D0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2.4.3 竞争性磋商文件的修改部分是竞争性磋商文件的组成部分对供应商具有约束力。</w:t>
      </w:r>
    </w:p>
    <w:p w14:paraId="00B146D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2.4.4 为使供应商准备投标时有充分时间对竞争性磋商文件的修改部分进行研究，采购人可适当推迟投标截止期。</w:t>
      </w:r>
    </w:p>
    <w:p w14:paraId="242D4F5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2.4.5 当采购人发放的竞争性磋商文件及竞争性磋商文件的答疑文件、修改文件、补充文件前后不一致，发生矛盾情况时，以最后发出的为准。</w:t>
      </w:r>
    </w:p>
    <w:p w14:paraId="3951AFA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1D2C95F">
      <w:pPr>
        <w:spacing w:line="360" w:lineRule="auto"/>
        <w:ind w:firstLine="482" w:firstLineChars="200"/>
        <w:rPr>
          <w:rFonts w:asciiTheme="minorEastAsia" w:hAnsiTheme="minorEastAsia" w:cstheme="minorEastAsia"/>
          <w:b/>
          <w:bCs/>
          <w:sz w:val="24"/>
          <w:szCs w:val="28"/>
        </w:rPr>
      </w:pPr>
      <w:bookmarkStart w:id="35" w:name="_BookMark_6"/>
      <w:bookmarkEnd w:id="35"/>
      <w:r>
        <w:rPr>
          <w:rFonts w:hint="eastAsia" w:asciiTheme="minorEastAsia" w:hAnsiTheme="minorEastAsia" w:cstheme="minorEastAsia"/>
          <w:b/>
          <w:bCs/>
          <w:sz w:val="24"/>
          <w:szCs w:val="28"/>
        </w:rPr>
        <w:t>3．响应文件</w:t>
      </w:r>
    </w:p>
    <w:p w14:paraId="51B8ABF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3.1 响应文件的组成</w:t>
      </w:r>
    </w:p>
    <w:p w14:paraId="37F393D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3.1.1响应文件应包括下列内容：</w:t>
      </w:r>
    </w:p>
    <w:p w14:paraId="72B9EA27">
      <w:pPr>
        <w:pStyle w:val="275"/>
        <w:numPr>
          <w:ilvl w:val="0"/>
          <w:numId w:val="4"/>
        </w:numPr>
        <w:spacing w:line="360" w:lineRule="auto"/>
        <w:ind w:firstLine="480" w:firstLineChars="200"/>
        <w:outlineLvl w:val="0"/>
        <w:rPr>
          <w:rFonts w:hint="eastAsia" w:ascii="宋体" w:hAnsi="宋体" w:eastAsia="宋体" w:cs="宋体"/>
        </w:rPr>
      </w:pPr>
      <w:bookmarkStart w:id="36" w:name="_Toc108609068"/>
      <w:r>
        <w:rPr>
          <w:rFonts w:hint="eastAsia" w:ascii="宋体" w:hAnsi="宋体" w:eastAsia="宋体" w:cs="宋体"/>
        </w:rPr>
        <w:t>投标文件封面</w:t>
      </w:r>
      <w:bookmarkEnd w:id="36"/>
    </w:p>
    <w:p w14:paraId="3948154C">
      <w:pPr>
        <w:pStyle w:val="275"/>
        <w:numPr>
          <w:ilvl w:val="0"/>
          <w:numId w:val="4"/>
        </w:numPr>
        <w:spacing w:line="360" w:lineRule="auto"/>
        <w:ind w:firstLine="480" w:firstLineChars="200"/>
        <w:outlineLvl w:val="0"/>
        <w:rPr>
          <w:rFonts w:hint="eastAsia" w:ascii="宋体" w:hAnsi="宋体" w:eastAsia="宋体" w:cs="宋体"/>
          <w:lang w:eastAsia="zh-CN"/>
        </w:rPr>
      </w:pPr>
      <w:bookmarkStart w:id="37" w:name="_Toc108609069"/>
      <w:r>
        <w:rPr>
          <w:rFonts w:hint="eastAsia" w:ascii="宋体" w:hAnsi="宋体" w:eastAsia="宋体" w:cs="宋体"/>
          <w:lang w:eastAsia="zh-CN"/>
        </w:rPr>
        <w:t>资格响应文件</w:t>
      </w:r>
      <w:bookmarkEnd w:id="37"/>
    </w:p>
    <w:p w14:paraId="279314AA">
      <w:pPr>
        <w:pStyle w:val="275"/>
        <w:spacing w:line="360" w:lineRule="auto"/>
        <w:ind w:firstLine="480" w:firstLineChars="20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28BF6AC5">
      <w:pPr>
        <w:pStyle w:val="275"/>
        <w:spacing w:line="360" w:lineRule="auto"/>
        <w:ind w:firstLine="480" w:firstLineChars="200"/>
        <w:rPr>
          <w:rFonts w:hint="eastAsia" w:ascii="宋体" w:hAnsi="宋体" w:eastAsia="宋体" w:cs="宋体"/>
          <w:highlight w:val="yellow"/>
        </w:rPr>
      </w:pPr>
      <w:r>
        <w:rPr>
          <w:rFonts w:hint="eastAsia" w:ascii="宋体" w:hAnsi="宋体" w:eastAsia="宋体" w:cs="宋体"/>
          <w:highlight w:val="yellow"/>
          <w:lang w:eastAsia="zh-CN"/>
        </w:rPr>
        <w:t>（二）</w:t>
      </w:r>
      <w:r>
        <w:rPr>
          <w:rFonts w:hint="eastAsia" w:ascii="宋体" w:hAnsi="宋体" w:eastAsia="宋体" w:cs="宋体"/>
          <w:highlight w:val="yellow"/>
        </w:rPr>
        <w:t>法定代表人身份证明书</w:t>
      </w:r>
    </w:p>
    <w:p w14:paraId="4F8FCBFF">
      <w:pPr>
        <w:pStyle w:val="275"/>
        <w:spacing w:line="360" w:lineRule="auto"/>
        <w:ind w:firstLine="480" w:firstLineChars="200"/>
        <w:rPr>
          <w:rFonts w:hint="eastAsia" w:ascii="宋体" w:hAnsi="宋体" w:eastAsia="宋体" w:cs="宋体"/>
          <w:highlight w:val="yellow"/>
        </w:rPr>
      </w:pPr>
      <w:r>
        <w:rPr>
          <w:rFonts w:hint="eastAsia" w:ascii="宋体" w:hAnsi="宋体" w:eastAsia="宋体" w:cs="宋体"/>
          <w:highlight w:val="yellow"/>
          <w:lang w:eastAsia="zh-CN"/>
        </w:rPr>
        <w:t>（三）</w:t>
      </w:r>
      <w:r>
        <w:rPr>
          <w:rFonts w:hint="eastAsia" w:ascii="宋体" w:hAnsi="宋体" w:eastAsia="宋体" w:cs="宋体"/>
          <w:highlight w:val="yellow"/>
        </w:rPr>
        <w:t>法定代表人授权委托书</w:t>
      </w:r>
    </w:p>
    <w:p w14:paraId="0820D25B">
      <w:pPr>
        <w:pStyle w:val="275"/>
        <w:spacing w:line="360" w:lineRule="auto"/>
        <w:ind w:firstLine="480" w:firstLineChars="20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3BDB135A">
      <w:pPr>
        <w:pStyle w:val="275"/>
        <w:spacing w:line="360" w:lineRule="auto"/>
        <w:ind w:firstLine="480" w:firstLineChars="20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54DAD0B9">
      <w:pPr>
        <w:pStyle w:val="275"/>
        <w:spacing w:line="360" w:lineRule="auto"/>
        <w:ind w:firstLine="480" w:firstLineChars="20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中、小微企业声明函（中、小、微型企业产品价格需扣除的须提供）</w:t>
      </w:r>
    </w:p>
    <w:p w14:paraId="53EECD36">
      <w:pPr>
        <w:pStyle w:val="275"/>
        <w:spacing w:line="360" w:lineRule="auto"/>
        <w:ind w:firstLine="480" w:firstLineChars="200"/>
        <w:outlineLvl w:val="0"/>
        <w:rPr>
          <w:rFonts w:hint="eastAsia" w:ascii="宋体" w:hAnsi="宋体" w:eastAsia="宋体" w:cs="宋体"/>
          <w:lang w:eastAsia="zh-CN"/>
        </w:rPr>
      </w:pPr>
      <w:bookmarkStart w:id="38" w:name="_Toc108609070"/>
      <w:r>
        <w:rPr>
          <w:rFonts w:hint="eastAsia" w:ascii="宋体" w:hAnsi="宋体" w:eastAsia="宋体" w:cs="宋体"/>
          <w:lang w:eastAsia="zh-CN"/>
        </w:rPr>
        <w:t>三、报价响应文件</w:t>
      </w:r>
      <w:bookmarkEnd w:id="38"/>
    </w:p>
    <w:p w14:paraId="4F0E0086">
      <w:pPr>
        <w:pStyle w:val="275"/>
        <w:spacing w:line="360" w:lineRule="auto"/>
        <w:ind w:left="479" w:leftChars="228" w:firstLine="0" w:firstLineChars="0"/>
        <w:rPr>
          <w:rFonts w:hint="eastAsia" w:ascii="宋体" w:hAnsi="宋体" w:eastAsia="宋体" w:cs="宋体"/>
          <w:lang w:eastAsia="zh-CN"/>
        </w:rPr>
      </w:pPr>
      <w:r>
        <w:rPr>
          <w:rFonts w:hint="eastAsia" w:ascii="宋体" w:hAnsi="宋体" w:eastAsia="宋体" w:cs="宋体"/>
          <w:lang w:eastAsia="zh-CN"/>
        </w:rPr>
        <w:t>（一）开标一览表</w:t>
      </w:r>
    </w:p>
    <w:p w14:paraId="2520CEFC">
      <w:pPr>
        <w:pStyle w:val="275"/>
        <w:spacing w:line="360" w:lineRule="auto"/>
        <w:ind w:left="479" w:leftChars="228" w:firstLine="0" w:firstLineChars="0"/>
        <w:rPr>
          <w:rFonts w:hint="eastAsia" w:ascii="宋体" w:hAnsi="宋体" w:eastAsia="宋体" w:cs="宋体"/>
        </w:rPr>
      </w:pPr>
      <w:r>
        <w:rPr>
          <w:rFonts w:hint="eastAsia" w:ascii="宋体" w:hAnsi="宋体" w:eastAsia="宋体" w:cs="宋体"/>
          <w:lang w:val="en-US" w:eastAsia="zh-CN"/>
        </w:rPr>
        <w:t>（二）、报价明细表</w:t>
      </w:r>
    </w:p>
    <w:p w14:paraId="5985439B">
      <w:pPr>
        <w:pStyle w:val="275"/>
        <w:spacing w:line="360" w:lineRule="auto"/>
        <w:ind w:firstLine="480" w:firstLineChars="200"/>
        <w:outlineLvl w:val="0"/>
        <w:rPr>
          <w:rFonts w:hint="eastAsia" w:ascii="宋体" w:hAnsi="宋体" w:eastAsia="宋体" w:cs="宋体"/>
          <w:lang w:eastAsia="zh-CN"/>
        </w:rPr>
      </w:pPr>
      <w:bookmarkStart w:id="39" w:name="_Toc108609071"/>
      <w:r>
        <w:rPr>
          <w:rFonts w:hint="eastAsia" w:ascii="宋体" w:hAnsi="宋体" w:eastAsia="宋体" w:cs="宋体"/>
          <w:lang w:eastAsia="zh-CN"/>
        </w:rPr>
        <w:t>四、商务、技术响应文件</w:t>
      </w:r>
      <w:bookmarkEnd w:id="39"/>
    </w:p>
    <w:p w14:paraId="3E76DDF7">
      <w:pPr>
        <w:pStyle w:val="275"/>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2349041E">
      <w:pPr>
        <w:pStyle w:val="275"/>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718D89A8">
      <w:pPr>
        <w:pStyle w:val="275"/>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58E15CF1">
      <w:pPr>
        <w:pStyle w:val="275"/>
        <w:spacing w:line="360" w:lineRule="auto"/>
        <w:ind w:left="479" w:leftChars="228" w:firstLine="0" w:firstLineChars="0"/>
        <w:rPr>
          <w:rFonts w:hint="eastAsia" w:ascii="宋体" w:hAnsi="宋体" w:eastAsia="宋体" w:cs="宋体"/>
          <w:lang w:eastAsia="zh-CN"/>
        </w:rPr>
      </w:pPr>
      <w:r>
        <w:rPr>
          <w:rFonts w:hint="eastAsia" w:ascii="宋体" w:hAnsi="宋体" w:eastAsia="宋体" w:cs="宋体"/>
          <w:lang w:eastAsia="zh-CN"/>
        </w:rPr>
        <w:t>（三）</w:t>
      </w:r>
      <w:r>
        <w:rPr>
          <w:rFonts w:hint="eastAsia" w:ascii="宋体" w:hAnsi="宋体" w:eastAsia="宋体" w:cs="宋体"/>
          <w:lang w:val="en-US" w:eastAsia="zh-CN"/>
        </w:rPr>
        <w:t>服务要求</w:t>
      </w:r>
      <w:r>
        <w:rPr>
          <w:rFonts w:hint="eastAsia" w:ascii="宋体" w:hAnsi="宋体" w:eastAsia="宋体" w:cs="宋体"/>
          <w:lang w:eastAsia="zh-CN"/>
        </w:rPr>
        <w:t>偏离表</w:t>
      </w:r>
    </w:p>
    <w:p w14:paraId="3889EFC0">
      <w:pPr>
        <w:pStyle w:val="275"/>
        <w:spacing w:line="360" w:lineRule="auto"/>
        <w:ind w:left="479" w:leftChars="228" w:firstLine="0" w:firstLineChars="0"/>
        <w:rPr>
          <w:rFonts w:hint="eastAsia" w:ascii="宋体" w:hAnsi="宋体" w:eastAsia="宋体" w:cs="宋体"/>
          <w:lang w:eastAsia="zh-CN"/>
        </w:rPr>
      </w:pPr>
      <w:r>
        <w:rPr>
          <w:rFonts w:hint="eastAsia" w:ascii="宋体" w:hAnsi="宋体" w:eastAsia="宋体" w:cs="宋体"/>
          <w:lang w:eastAsia="zh-CN"/>
        </w:rPr>
        <w:t>(四）拟投入本项目人员一览表</w:t>
      </w:r>
    </w:p>
    <w:p w14:paraId="360DFFFF">
      <w:pPr>
        <w:pStyle w:val="275"/>
        <w:spacing w:line="360" w:lineRule="auto"/>
        <w:ind w:left="479" w:leftChars="228" w:firstLine="0" w:firstLineChars="0"/>
        <w:rPr>
          <w:rFonts w:hint="eastAsia" w:ascii="宋体" w:hAnsi="宋体" w:eastAsia="宋体" w:cs="宋体"/>
          <w:lang w:eastAsia="zh-CN"/>
        </w:rPr>
      </w:pPr>
      <w:r>
        <w:rPr>
          <w:rFonts w:hint="eastAsia" w:ascii="宋体" w:hAnsi="宋体" w:eastAsia="宋体" w:cs="宋体"/>
          <w:lang w:eastAsia="zh-CN"/>
        </w:rPr>
        <w:t>(五）投标人认为有必要提供的声明及文件资料</w:t>
      </w:r>
    </w:p>
    <w:p w14:paraId="134ADC58">
      <w:pPr>
        <w:pStyle w:val="275"/>
        <w:spacing w:line="360" w:lineRule="auto"/>
        <w:ind w:left="479" w:leftChars="228" w:firstLine="0" w:firstLineChars="0"/>
        <w:rPr>
          <w:rFonts w:hint="eastAsia" w:ascii="宋体" w:hAnsi="宋体" w:eastAsia="宋体" w:cs="宋体"/>
          <w:lang w:eastAsia="zh-CN"/>
        </w:rPr>
      </w:pPr>
      <w:r>
        <w:rPr>
          <w:rFonts w:hint="eastAsia" w:ascii="宋体" w:hAnsi="宋体" w:eastAsia="宋体" w:cs="宋体"/>
          <w:lang w:eastAsia="zh-CN"/>
        </w:rPr>
        <w:t>(六）其他商务文件或说明</w:t>
      </w:r>
    </w:p>
    <w:p w14:paraId="2278BBEF">
      <w:pPr>
        <w:pStyle w:val="275"/>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（七）技术方案</w:t>
      </w:r>
    </w:p>
    <w:p w14:paraId="00FB6EB1">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3.2 磋商价格</w:t>
      </w:r>
    </w:p>
    <w:p w14:paraId="545113CB">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1. 报价应在招标报价表上标明单价和总价。单价和总价要相符。价格不一致时，除招标文件另有规定外，按照下列规定修正：</w:t>
      </w:r>
    </w:p>
    <w:p w14:paraId="2FFD53C3">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（一）投标文件中开标一览表（报价表）内容与投标文件中相应内容不一致的，以开标一览表（报价表）为准；</w:t>
      </w:r>
    </w:p>
    <w:p w14:paraId="378BED2E">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（二）大写金额和小写金额不一致的，以大写金额为准；</w:t>
      </w:r>
    </w:p>
    <w:p w14:paraId="65784B0C">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（三）单价金额小数点或者百分比有明显错位的，以开标一览表的总价为准，并修改单价；</w:t>
      </w:r>
    </w:p>
    <w:p w14:paraId="17133ADE">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（四）总价金额与单价汇总金额不一致的，以单价金额计算结果为准。</w:t>
      </w:r>
    </w:p>
    <w:p w14:paraId="3F5C397C">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2</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 xml:space="preserve"> 供应商应在投标报价表中标明其提供的所有货物及其相关工作范围内所在费用的总价，不接受有任何选择性报价。</w:t>
      </w:r>
    </w:p>
    <w:p w14:paraId="7613665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3</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报价时应对下列几点特别注明：</w:t>
      </w:r>
    </w:p>
    <w:p w14:paraId="344456F5">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3.1招标文件中特别要求的备品备件、易损件和专用工具的费用；</w:t>
      </w:r>
    </w:p>
    <w:p w14:paraId="08BA67F6">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3.2招标文件中特别要求的货物、运输、装卸、验收、税费和相关售后服务等费用及其它附带服务的全部费用；</w:t>
      </w:r>
    </w:p>
    <w:p w14:paraId="545CA80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71FD4CFE">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xml:space="preserve">4 </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算术性修正。算术性修正是指对招标响应文件的报价明细进行校核，并对其算术上和运算上的差错给予修正。修正的原则如下：</w:t>
      </w:r>
    </w:p>
    <w:p w14:paraId="4441532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4.1 当以数字表示的金额与文字表示的金额有差异时，以文字表示的金额为准；</w:t>
      </w:r>
    </w:p>
    <w:p w14:paraId="2FADC9CD">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4.2 当单价与数量相乘不等于合价时，以单价计算为准。如果单价有明显的小数点位置差错，应以标出的合价为准，同时对单价予以修正；</w:t>
      </w:r>
    </w:p>
    <w:p w14:paraId="33A0C121">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4.3 当各明细部分的价格累计不等于合价时，应以各明细的累计计数为准，修正合价。</w:t>
      </w:r>
    </w:p>
    <w:p w14:paraId="25EF648B">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4.4 按以上原则对算术性差错修正，应取得供应商的同意，并确认修正后最终招标报价。如果供应商拒绝确认，则其招标响应文件将不予以评审并按废标处理，没收其投标担保。</w:t>
      </w:r>
    </w:p>
    <w:p w14:paraId="7562EFE5">
      <w:pPr>
        <w:spacing w:line="360" w:lineRule="auto"/>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 xml:space="preserve">5 </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投标文件只允许有一个报价，有选择的或有条件的报价将不予接受。</w:t>
      </w:r>
    </w:p>
    <w:p w14:paraId="43FC09E5">
      <w:pPr>
        <w:spacing w:line="360" w:lineRule="auto"/>
        <w:ind w:firstLine="480" w:firstLineChars="200"/>
        <w:rPr>
          <w:rFonts w:hint="eastAsia" w:asciiTheme="minorEastAsia" w:hAnsiTheme="minorEastAsia" w:eastAsiaTheme="minorEastAsia" w:cstheme="minorEastAsia"/>
          <w:sz w:val="24"/>
          <w:szCs w:val="28"/>
          <w:lang w:eastAsia="zh-CN"/>
        </w:rPr>
      </w:pPr>
      <w:r>
        <w:rPr>
          <w:rFonts w:hint="eastAsia" w:asciiTheme="minorEastAsia" w:hAnsiTheme="minorEastAsia" w:cstheme="minorEastAsia"/>
          <w:sz w:val="24"/>
          <w:szCs w:val="28"/>
        </w:rPr>
        <w:t xml:space="preserve">6 </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招标代理服务费由中标单位支付，投标单位在报价时请考虑。</w:t>
      </w:r>
    </w:p>
    <w:p w14:paraId="4C5CCFD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 响应有效期</w:t>
      </w:r>
    </w:p>
    <w:p w14:paraId="4B1A005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3.3.1 在供应商须知前附表规定的响应有效期内，供应商不得要求撤销或修改其响应文件。</w:t>
      </w:r>
    </w:p>
    <w:p w14:paraId="6C103FB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1BC5322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3.3.3 磋商保证金的有效期与响应有效期一致。</w:t>
      </w:r>
    </w:p>
    <w:p w14:paraId="3C612F6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 磋商保证金</w:t>
      </w:r>
    </w:p>
    <w:p w14:paraId="0F842EE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7CF750F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3.4.2磋商保证金以支票、汇票、本票或者金融机构、担保机构出具的保函等非现金形式提交至采购代理机构。</w:t>
      </w:r>
    </w:p>
    <w:p w14:paraId="3429DE39">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采购代理机构名称：新疆同创博远项目管理咨询有限责任公司</w:t>
      </w:r>
    </w:p>
    <w:p w14:paraId="092C5F8F">
      <w:pPr>
        <w:spacing w:line="360" w:lineRule="auto"/>
        <w:ind w:firstLine="480" w:firstLineChars="200"/>
        <w:rPr>
          <w:rFonts w:asciiTheme="minorEastAsia" w:hAnsiTheme="minorEastAsia" w:cstheme="minorEastAsia"/>
          <w:sz w:val="24"/>
          <w:szCs w:val="28"/>
          <w:highlight w:val="yellow"/>
        </w:rPr>
      </w:pPr>
      <w:r>
        <w:rPr>
          <w:rFonts w:hint="eastAsia" w:asciiTheme="minorEastAsia" w:hAnsiTheme="minorEastAsia" w:cstheme="minorEastAsia"/>
          <w:sz w:val="24"/>
          <w:szCs w:val="28"/>
          <w:highlight w:val="yellow"/>
        </w:rPr>
        <w:t>纳税人识别号：91650502MABY2EJK1D</w:t>
      </w:r>
    </w:p>
    <w:p w14:paraId="1F8255EC">
      <w:pPr>
        <w:spacing w:line="360" w:lineRule="auto"/>
        <w:ind w:firstLine="480" w:firstLineChars="200"/>
        <w:rPr>
          <w:rFonts w:hint="eastAsia" w:asciiTheme="minorEastAsia" w:hAnsiTheme="minorEastAsia" w:cstheme="minorEastAsia"/>
          <w:sz w:val="24"/>
          <w:szCs w:val="28"/>
          <w:highlight w:val="yellow"/>
        </w:rPr>
      </w:pPr>
      <w:r>
        <w:rPr>
          <w:rFonts w:hint="eastAsia" w:asciiTheme="minorEastAsia" w:hAnsiTheme="minorEastAsia" w:cstheme="minorEastAsia"/>
          <w:sz w:val="24"/>
          <w:szCs w:val="28"/>
          <w:highlight w:val="yellow"/>
        </w:rPr>
        <w:t>开户行：新疆银行股份有限公司哈密火车站支行</w:t>
      </w:r>
    </w:p>
    <w:p w14:paraId="0C06C538">
      <w:pPr>
        <w:spacing w:line="360" w:lineRule="auto"/>
        <w:ind w:firstLine="480" w:firstLineChars="200"/>
        <w:rPr>
          <w:rFonts w:hint="eastAsia" w:asciiTheme="minorEastAsia" w:hAnsiTheme="minorEastAsia" w:cstheme="minorEastAsia"/>
          <w:sz w:val="24"/>
          <w:szCs w:val="28"/>
          <w:highlight w:val="yellow"/>
        </w:rPr>
      </w:pPr>
      <w:r>
        <w:rPr>
          <w:rFonts w:hint="eastAsia" w:asciiTheme="minorEastAsia" w:hAnsiTheme="minorEastAsia" w:cstheme="minorEastAsia"/>
          <w:sz w:val="24"/>
          <w:szCs w:val="28"/>
          <w:highlight w:val="yellow"/>
        </w:rPr>
        <w:t>账号：0802260000001231</w:t>
      </w:r>
      <w:r>
        <w:rPr>
          <w:rFonts w:hint="eastAsia" w:asciiTheme="minorEastAsia" w:hAnsiTheme="minorEastAsia" w:cstheme="minorEastAsia"/>
          <w:sz w:val="24"/>
          <w:szCs w:val="28"/>
          <w:highlight w:val="yellow"/>
        </w:rPr>
        <w:tab/>
      </w:r>
    </w:p>
    <w:p w14:paraId="1C24706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3.4.3 磋商保证金是为了保护采购人免遭因供应商的行为而蒙受损失。采购人在因供应商的行为受到损害时可根据相关法律规定没收供应商的磋商保证金。</w:t>
      </w:r>
    </w:p>
    <w:p w14:paraId="0528251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3.4.4 采购人或者采购代理机构应当自成交通知书发出之日起5个工作日内退还未成交供应商的磋商保证金，自采购合同签订之日起5个工作日内退还成交供应商的磋商保证金。</w:t>
      </w:r>
    </w:p>
    <w:p w14:paraId="4B8E68F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3.4.5磋商保证金有效期与响应有效期一致。</w:t>
      </w:r>
    </w:p>
    <w:p w14:paraId="634475C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3.4.6有下列情形之一的，磋商保证金不予退还：</w:t>
      </w:r>
    </w:p>
    <w:p w14:paraId="53E78BA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（1）供应商在规定的响应有效期内撤销或修改其响应文件的；</w:t>
      </w:r>
    </w:p>
    <w:p w14:paraId="5FA09B0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（2）成交供应商在收到成交通知书后，无正当理由拒签合同协议书或在签订合同时提出附加条件或者更改合同实质性内容的；</w:t>
      </w:r>
    </w:p>
    <w:p w14:paraId="095AE87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（3）未按竞争性磋商文件规定提交履约保证金的。</w:t>
      </w:r>
    </w:p>
    <w:p w14:paraId="432AA9C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 响应文件的编制</w:t>
      </w:r>
    </w:p>
    <w:p w14:paraId="7C373B6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3.5.1响应文件应按第五章“响应文件格式”进行编写，如有必要，可以增加附页，作为响应文件的组成部分。</w:t>
      </w:r>
    </w:p>
    <w:p w14:paraId="249A5C7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3.5.2响应文件应当对竞争性磋商文件有关采购范围、技术与服务要求等实质性内容做出响应。</w:t>
      </w:r>
    </w:p>
    <w:p w14:paraId="7E3C8A7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3.5.3电子响应文件使用政采云平台响应文件制作工具以及竞争性磋商文件要求进行制作编制。响应文件制作时，按照竞争性磋商文件中明确的响应文件目录和格式进行编制，保证目录清晰、内容完整。</w:t>
      </w:r>
    </w:p>
    <w:p w14:paraId="38CFBFA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3.5.4电子响应文件须使用供应商电子公章及法定代表人的电子签名。若无电子签章和签名，则视为无效响应。</w:t>
      </w:r>
    </w:p>
    <w:p w14:paraId="0F5A5B2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3AB40DA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3.5.6未按竞争性磋商文件要求签署和盖章的响应文件，其投标将被认定为投标无效。</w:t>
      </w:r>
    </w:p>
    <w:p w14:paraId="1759A527">
      <w:pPr>
        <w:spacing w:line="360" w:lineRule="auto"/>
        <w:ind w:firstLine="480" w:firstLineChars="200"/>
        <w:rPr>
          <w:rFonts w:asciiTheme="minorEastAsia" w:hAnsiTheme="minorEastAsia" w:cstheme="minorEastAsia"/>
          <w:sz w:val="24"/>
          <w:szCs w:val="28"/>
        </w:rPr>
      </w:pPr>
      <w:bookmarkStart w:id="40" w:name="_BookMark_7"/>
      <w:bookmarkEnd w:id="40"/>
      <w:r>
        <w:rPr>
          <w:rFonts w:hint="eastAsia" w:asciiTheme="minorEastAsia" w:hAnsiTheme="minorEastAsia" w:cstheme="minorEastAsia"/>
          <w:sz w:val="24"/>
          <w:szCs w:val="28"/>
        </w:rPr>
        <w:t>4．投标</w:t>
      </w:r>
    </w:p>
    <w:p w14:paraId="71772DD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56CF10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10F7334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4.3响应文件的递交</w:t>
      </w:r>
    </w:p>
    <w:p w14:paraId="6630B9C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4.3.1加密的电子响应文件应在响应文件递交截止时间前通过政采云平台上传完成。逾期上传或者未上传指定地点的响应文件，采购人不予受理。</w:t>
      </w:r>
    </w:p>
    <w:p w14:paraId="0B46FD3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4.3.2采购人事先约定延长响应文件递交截止时间的，采购人与供应商以前的投标截止期方面的全部权利、责任和义务，将适用延长至新的投标截止期。</w:t>
      </w:r>
    </w:p>
    <w:p w14:paraId="63BE181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4.3.3供应商或其响应文件存在下列情形之一的，采购人对其响应文件不予受理：</w:t>
      </w:r>
    </w:p>
    <w:p w14:paraId="5929AEB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（1）逾期上传的响应文件；</w:t>
      </w:r>
    </w:p>
    <w:p w14:paraId="144DD75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（2）未按要求加密的响应文件。</w:t>
      </w:r>
    </w:p>
    <w:p w14:paraId="03444187">
      <w:pPr>
        <w:spacing w:line="360" w:lineRule="auto"/>
        <w:ind w:firstLine="480" w:firstLineChars="200"/>
        <w:rPr>
          <w:rFonts w:asciiTheme="minorEastAsia" w:hAnsiTheme="minorEastAsia" w:cstheme="minorEastAsia"/>
          <w:sz w:val="24"/>
          <w:szCs w:val="28"/>
        </w:rPr>
      </w:pPr>
      <w:bookmarkStart w:id="41" w:name="_BookMark_8"/>
      <w:bookmarkEnd w:id="41"/>
      <w:r>
        <w:rPr>
          <w:rFonts w:hint="eastAsia" w:asciiTheme="minorEastAsia" w:hAnsiTheme="minorEastAsia" w:cstheme="minorEastAsia"/>
          <w:sz w:val="24"/>
          <w:szCs w:val="28"/>
        </w:rPr>
        <w:t>4.4响应文件的修改与撤回</w:t>
      </w:r>
    </w:p>
    <w:p w14:paraId="7CCB5D8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8A944C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4.5响应文件格式</w:t>
      </w:r>
    </w:p>
    <w:p w14:paraId="63A1EE5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4.5.1响应文件格式见第五章。</w:t>
      </w:r>
    </w:p>
    <w:p w14:paraId="3807616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4.5.2供应商应使用本竞争性磋商文件后面提供的响应文件格式填写，如不够用时，供应商可按同样格式自行编制和填补，如果本竞争性磋商文件未提供格式的，供应商可自行编制。</w:t>
      </w:r>
    </w:p>
    <w:p w14:paraId="6032454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5．开标</w:t>
      </w:r>
    </w:p>
    <w:p w14:paraId="5537B580">
      <w:pPr>
        <w:spacing w:line="360" w:lineRule="auto"/>
        <w:ind w:firstLine="480" w:firstLineChars="200"/>
        <w:rPr>
          <w:rFonts w:asciiTheme="minorEastAsia" w:hAnsiTheme="minorEastAsia" w:cstheme="minorEastAsia"/>
          <w:sz w:val="24"/>
          <w:szCs w:val="28"/>
        </w:rPr>
      </w:pPr>
      <w:bookmarkStart w:id="42" w:name="_BookMark_9"/>
      <w:bookmarkEnd w:id="42"/>
      <w:r>
        <w:rPr>
          <w:rFonts w:hint="eastAsia" w:asciiTheme="minorEastAsia" w:hAnsiTheme="minorEastAsia" w:cstheme="minorEastAsia"/>
          <w:sz w:val="24"/>
          <w:szCs w:val="28"/>
        </w:rPr>
        <w:t>5.1开标时间和地点</w:t>
      </w:r>
    </w:p>
    <w:p w14:paraId="0077F72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采购人在供应商须知前附表规定的时间、地点公开开标，并邀请所有供应商的法定代表人或其授权委托人参加。</w:t>
      </w:r>
    </w:p>
    <w:p w14:paraId="14EAF2E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5.2开标时，各供应商应对本单位的加密的电子响应文件现场解密，采购代理机构工作人员在监督人员或公证人员监督下解密所有响应文件。</w:t>
      </w:r>
    </w:p>
    <w:p w14:paraId="49AA9C8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5.3根据政府采购法及有关政策规定，不能公开供应商的技术资料、价格和其他信息，因此本项目不予唱标。</w:t>
      </w:r>
    </w:p>
    <w:p w14:paraId="7CC4529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6．评审</w:t>
      </w:r>
    </w:p>
    <w:p w14:paraId="5331100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6.1 磋商小组</w:t>
      </w:r>
    </w:p>
    <w:p w14:paraId="0FC0105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AA5776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6.2 评审原则 </w:t>
      </w:r>
    </w:p>
    <w:p w14:paraId="5744A4F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评审活动遵循公平、公正、科学和择优的原则。</w:t>
      </w:r>
    </w:p>
    <w:p w14:paraId="5EB239F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6.3 评审</w:t>
      </w:r>
    </w:p>
    <w:p w14:paraId="6BBC41D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磋商小组按照竞争性磋商文件中规定的方法、评审因素、标准和程序对响应文件进行评审。</w:t>
      </w:r>
    </w:p>
    <w:p w14:paraId="7E41F64C">
      <w:pPr>
        <w:spacing w:line="360" w:lineRule="auto"/>
        <w:ind w:firstLine="480" w:firstLineChars="200"/>
        <w:rPr>
          <w:rFonts w:asciiTheme="minorEastAsia" w:hAnsiTheme="minorEastAsia" w:cstheme="minorEastAsia"/>
          <w:sz w:val="24"/>
          <w:szCs w:val="28"/>
        </w:rPr>
      </w:pPr>
      <w:bookmarkStart w:id="43" w:name="_BookMark_10"/>
      <w:bookmarkEnd w:id="43"/>
      <w:bookmarkStart w:id="44" w:name="_Toc113902767"/>
      <w:r>
        <w:rPr>
          <w:rFonts w:hint="eastAsia" w:asciiTheme="minorEastAsia" w:hAnsiTheme="minorEastAsia" w:cstheme="minorEastAsia"/>
          <w:sz w:val="24"/>
          <w:szCs w:val="28"/>
        </w:rPr>
        <w:t>7．定标及合同授予</w:t>
      </w:r>
      <w:bookmarkEnd w:id="44"/>
    </w:p>
    <w:p w14:paraId="204F7BF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 定标方法</w:t>
      </w:r>
    </w:p>
    <w:p w14:paraId="5F3E70B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65CDD05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6CB5B8D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7.2成交结果公告</w:t>
      </w:r>
    </w:p>
    <w:p w14:paraId="17E7B9A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在公告成交结果的同时，采购人或者采购代理机构向成交供应商发出成交通知书；对未通过资格审查的供应商，应当告知其未通过的原因。</w:t>
      </w:r>
    </w:p>
    <w:p w14:paraId="003C5F1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7.3履约保证金</w:t>
      </w:r>
    </w:p>
    <w:p w14:paraId="052CABF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7.3.1 在签订合同前，成交供应商应按供应商须知前附表规定的金额、形式向采购人提交履约保证金。联合体成交的，其履约保证金由牵头人提交，并应符合供应商须知前附表的规定。</w:t>
      </w:r>
    </w:p>
    <w:p w14:paraId="27805DB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7.3.2 成交供应商不能按要求提交履约保证金的，视为放弃成交，其磋商保证金不予退还；给采购人造成的损失超过磋商保证金数额的，成交供应商还应当对超过部分予以赔偿。</w:t>
      </w:r>
    </w:p>
    <w:p w14:paraId="41A6220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 签订合同</w:t>
      </w:r>
    </w:p>
    <w:p w14:paraId="05AF290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7.4.1采购人应当自成交通知书发出之日起30日内，按照竞争性磋商文件和成交供应商响应文件的规定，与成交供应商签订书面合同。</w:t>
      </w:r>
    </w:p>
    <w:p w14:paraId="14CE419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7.4.2发出成交通知书后，采购人无正当理由拒签合同的，给成交供应商造成损失的，还应当赔偿成交供应商损失。</w:t>
      </w:r>
    </w:p>
    <w:p w14:paraId="0AA31DF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7.4.3发出成交通知书后，成交供应商无正当理由拒签合同的，采购人取消其成交资格，其磋商保证金不予退还；给采购人造成的损失超过磋商保证金数额的，成交供应商还应当对超过部分予以赔偿。</w:t>
      </w:r>
    </w:p>
    <w:p w14:paraId="57F95E31">
      <w:pPr>
        <w:spacing w:line="360" w:lineRule="auto"/>
        <w:ind w:firstLine="480" w:firstLineChars="200"/>
        <w:rPr>
          <w:rFonts w:asciiTheme="minorEastAsia" w:hAnsiTheme="minorEastAsia" w:cstheme="minorEastAsia"/>
          <w:sz w:val="24"/>
          <w:szCs w:val="28"/>
        </w:rPr>
      </w:pPr>
      <w:bookmarkStart w:id="45" w:name="_BookMark_11"/>
      <w:bookmarkEnd w:id="45"/>
      <w:r>
        <w:rPr>
          <w:rFonts w:hint="eastAsia" w:asciiTheme="minorEastAsia" w:hAnsiTheme="minorEastAsia" w:cstheme="minorEastAsia"/>
          <w:sz w:val="24"/>
          <w:szCs w:val="28"/>
        </w:rPr>
        <w:t>8．纪律和监督</w:t>
      </w:r>
    </w:p>
    <w:p w14:paraId="2B62B49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8.1 对采购人的纪律要求</w:t>
      </w:r>
    </w:p>
    <w:p w14:paraId="768EB80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采购人不得泄漏招标投标活动中应当保密的情况和资料，不得与供应商串通损害国家利益、社会公共利益或者他人合法权益。</w:t>
      </w:r>
    </w:p>
    <w:p w14:paraId="5214746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8.2 对供应商的纪律要求</w:t>
      </w:r>
    </w:p>
    <w:p w14:paraId="4FB5461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供应商不得相互串通投标或者与采购人串通投标，不得向采购人或者磋商小组成员行贿谋取成交，不得以他人名义投标或者以其他方式弄虚作假骗取成交；供应商不得以任何方式干扰、影响评审工作。</w:t>
      </w:r>
    </w:p>
    <w:p w14:paraId="5384756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8.3 对磋商小组成员的纪律要求</w:t>
      </w:r>
    </w:p>
    <w:p w14:paraId="6DD97D6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5830A11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8.4 对与评审活动有关的工作人员的纪律要求</w:t>
      </w:r>
    </w:p>
    <w:p w14:paraId="12D2DB5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138A3F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8.5 监督</w:t>
      </w:r>
    </w:p>
    <w:p w14:paraId="5610B2E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本项目的招标投标活动及其相关当事人应当接受有管辖权的监督部门依法实施的监督。</w:t>
      </w:r>
      <w:bookmarkStart w:id="46" w:name="_BookMark_12"/>
      <w:bookmarkEnd w:id="46"/>
    </w:p>
    <w:p w14:paraId="205D062E">
      <w:pPr>
        <w:spacing w:line="360" w:lineRule="auto"/>
        <w:jc w:val="center"/>
        <w:outlineLvl w:val="0"/>
        <w:rPr>
          <w:rFonts w:ascii="宋体" w:hAnsi="宋体" w:eastAsia="宋体" w:cs="宋体"/>
          <w:b/>
          <w:sz w:val="24"/>
          <w:szCs w:val="24"/>
          <w:shd w:val="clear" w:color="auto" w:fill="FFFFFF" w:themeFill="background1"/>
        </w:rPr>
      </w:pPr>
      <w:r>
        <w:rPr>
          <w:rFonts w:ascii="宋体" w:hAnsi="宋体" w:eastAsia="宋体" w:cs="Arial"/>
          <w:bCs/>
          <w:kern w:val="0"/>
          <w:sz w:val="24"/>
          <w:szCs w:val="24"/>
          <w:shd w:val="clear" w:color="auto" w:fill="FFFFFF" w:themeFill="background1"/>
        </w:rPr>
        <w:br w:type="page"/>
      </w:r>
      <w:bookmarkStart w:id="47" w:name="_Toc26598"/>
      <w:r>
        <w:rPr>
          <w:rFonts w:hint="eastAsia" w:ascii="宋体" w:hAnsi="宋体" w:eastAsia="宋体" w:cs="宋体"/>
          <w:b/>
          <w:sz w:val="24"/>
          <w:szCs w:val="24"/>
          <w:shd w:val="clear" w:color="auto" w:fill="FFFFFF" w:themeFill="background1"/>
        </w:rPr>
        <w:t>第二章</w:t>
      </w:r>
      <w:r>
        <w:rPr>
          <w:rFonts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rPr>
        <w:t>评审办法</w:t>
      </w:r>
      <w:bookmarkEnd w:id="47"/>
    </w:p>
    <w:p w14:paraId="5D5FD7F9">
      <w:pPr>
        <w:tabs>
          <w:tab w:val="center" w:pos="4832"/>
          <w:tab w:val="left" w:pos="7140"/>
        </w:tabs>
        <w:spacing w:line="360" w:lineRule="auto"/>
        <w:jc w:val="center"/>
        <w:outlineLvl w:val="2"/>
        <w:rPr>
          <w:rFonts w:ascii="宋体" w:hAnsi="宋体" w:eastAsia="宋体" w:cs="宋体"/>
          <w:b/>
          <w:sz w:val="24"/>
          <w:szCs w:val="24"/>
          <w:shd w:val="clear" w:color="auto" w:fill="FFFFFF" w:themeFill="background1"/>
        </w:rPr>
      </w:pPr>
      <w:bookmarkStart w:id="48" w:name="_BookMark_1"/>
      <w:bookmarkEnd w:id="48"/>
      <w:bookmarkStart w:id="49" w:name="_Toc31946"/>
      <w:r>
        <w:rPr>
          <w:rFonts w:hint="eastAsia" w:ascii="宋体" w:hAnsi="宋体" w:eastAsia="宋体" w:cs="宋体"/>
          <w:b/>
          <w:sz w:val="24"/>
          <w:szCs w:val="24"/>
          <w:shd w:val="clear" w:color="auto" w:fill="FFFFFF" w:themeFill="background1"/>
        </w:rPr>
        <w:t>评审办法前附表</w:t>
      </w:r>
      <w:bookmarkEnd w:id="49"/>
    </w:p>
    <w:tbl>
      <w:tblPr>
        <w:tblStyle w:val="48"/>
        <w:tblpPr w:leftFromText="180" w:rightFromText="180" w:vertAnchor="text" w:horzAnchor="page" w:tblpX="1078" w:tblpY="523"/>
        <w:tblOverlap w:val="never"/>
        <w:tblW w:w="9759" w:type="dxa"/>
        <w:tblInd w:w="0" w:type="dxa"/>
        <w:tblLayout w:type="fixed"/>
        <w:tblCellMar>
          <w:top w:w="0" w:type="dxa"/>
          <w:left w:w="0" w:type="dxa"/>
          <w:bottom w:w="0" w:type="dxa"/>
          <w:right w:w="0" w:type="dxa"/>
        </w:tblCellMar>
      </w:tblPr>
      <w:tblGrid>
        <w:gridCol w:w="611"/>
        <w:gridCol w:w="2771"/>
        <w:gridCol w:w="6377"/>
      </w:tblGrid>
      <w:tr w14:paraId="0C5C4662">
        <w:tblPrEx>
          <w:tblCellMar>
            <w:top w:w="0" w:type="dxa"/>
            <w:left w:w="0" w:type="dxa"/>
            <w:bottom w:w="0" w:type="dxa"/>
            <w:right w:w="0" w:type="dxa"/>
          </w:tblCellMar>
        </w:tblPrEx>
        <w:trPr>
          <w:cantSplit/>
          <w:trHeight w:val="471" w:hRule="atLeast"/>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FF8C96E">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2720A0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条款内容</w:t>
            </w:r>
          </w:p>
        </w:tc>
        <w:tc>
          <w:tcPr>
            <w:tcW w:w="637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F071CC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编列内容</w:t>
            </w:r>
          </w:p>
        </w:tc>
      </w:tr>
      <w:tr w14:paraId="1FCE14DF">
        <w:tblPrEx>
          <w:tblCellMar>
            <w:top w:w="0" w:type="dxa"/>
            <w:left w:w="0" w:type="dxa"/>
            <w:bottom w:w="0" w:type="dxa"/>
            <w:right w:w="0" w:type="dxa"/>
          </w:tblCellMar>
        </w:tblPrEx>
        <w:trPr>
          <w:cantSplit/>
          <w:trHeight w:val="567" w:hRule="atLeast"/>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4BD029">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18DD1D3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分值构成及权重</w:t>
            </w:r>
          </w:p>
          <w:p w14:paraId="2D53E572">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总分</w:t>
            </w:r>
            <w:r>
              <w:rPr>
                <w:rFonts w:asciiTheme="minorEastAsia" w:hAnsiTheme="minorEastAsia"/>
                <w:szCs w:val="21"/>
                <w:shd w:val="clear" w:color="auto" w:fill="FFFFFF" w:themeFill="background1"/>
              </w:rPr>
              <w:t>100</w:t>
            </w:r>
            <w:r>
              <w:rPr>
                <w:rFonts w:hint="eastAsia" w:asciiTheme="minorEastAsia" w:hAnsiTheme="minorEastAsia"/>
                <w:szCs w:val="21"/>
                <w:shd w:val="clear" w:color="auto" w:fill="FFFFFF" w:themeFill="background1"/>
              </w:rPr>
              <w:t>分</w:t>
            </w:r>
            <w:r>
              <w:rPr>
                <w:rFonts w:asciiTheme="minorEastAsia" w:hAnsiTheme="minorEastAsia"/>
                <w:szCs w:val="21"/>
                <w:shd w:val="clear" w:color="auto" w:fill="FFFFFF" w:themeFill="background1"/>
              </w:rPr>
              <w:t>)</w:t>
            </w:r>
          </w:p>
        </w:tc>
        <w:tc>
          <w:tcPr>
            <w:tcW w:w="6377"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4CB026FC">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详细评审部分</w:t>
            </w:r>
            <w:r>
              <w:rPr>
                <w:rFonts w:hint="eastAsia" w:asciiTheme="minorEastAsia" w:hAnsiTheme="minorEastAsia"/>
                <w:szCs w:val="21"/>
                <w:shd w:val="clear" w:color="auto" w:fill="FFFFFF" w:themeFill="background1"/>
                <w:lang w:val="en-US" w:eastAsia="zh-CN"/>
              </w:rPr>
              <w:t>90</w:t>
            </w:r>
            <w:r>
              <w:rPr>
                <w:rFonts w:hint="eastAsia" w:asciiTheme="minorEastAsia" w:hAnsiTheme="minorEastAsia"/>
                <w:szCs w:val="21"/>
                <w:shd w:val="clear" w:color="auto" w:fill="FFFFFF" w:themeFill="background1"/>
              </w:rPr>
              <w:t>分</w:t>
            </w:r>
          </w:p>
          <w:p w14:paraId="24F02607">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磋商报价</w:t>
            </w:r>
            <w:r>
              <w:rPr>
                <w:rFonts w:hint="eastAsia" w:asciiTheme="minorEastAsia" w:hAnsiTheme="minorEastAsia"/>
                <w:szCs w:val="21"/>
                <w:shd w:val="clear" w:color="auto" w:fill="FFFFFF" w:themeFill="background1"/>
                <w:lang w:val="en-US" w:eastAsia="zh-CN"/>
              </w:rPr>
              <w:t>10</w:t>
            </w:r>
            <w:r>
              <w:rPr>
                <w:rFonts w:hint="eastAsia" w:asciiTheme="minorEastAsia" w:hAnsiTheme="minorEastAsia"/>
                <w:szCs w:val="21"/>
                <w:shd w:val="clear" w:color="auto" w:fill="FFFFFF" w:themeFill="background1"/>
              </w:rPr>
              <w:t>分</w:t>
            </w:r>
          </w:p>
        </w:tc>
      </w:tr>
      <w:tr w14:paraId="0283B6B3">
        <w:tblPrEx>
          <w:tblCellMar>
            <w:top w:w="0" w:type="dxa"/>
            <w:left w:w="0" w:type="dxa"/>
            <w:bottom w:w="0" w:type="dxa"/>
            <w:right w:w="0" w:type="dxa"/>
          </w:tblCellMar>
        </w:tblPrEx>
        <w:trPr>
          <w:cantSplit/>
          <w:trHeight w:val="405" w:hRule="atLeast"/>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E959A32">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E5600B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资格审查</w:t>
            </w:r>
          </w:p>
        </w:tc>
        <w:tc>
          <w:tcPr>
            <w:tcW w:w="637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C46E79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详见《资格审查标准》</w:t>
            </w:r>
          </w:p>
        </w:tc>
      </w:tr>
      <w:tr w14:paraId="7A21C89C">
        <w:tblPrEx>
          <w:tblCellMar>
            <w:top w:w="0" w:type="dxa"/>
            <w:left w:w="0" w:type="dxa"/>
            <w:bottom w:w="0" w:type="dxa"/>
            <w:right w:w="0" w:type="dxa"/>
          </w:tblCellMar>
        </w:tblPrEx>
        <w:trPr>
          <w:cantSplit/>
          <w:trHeight w:val="411" w:hRule="atLeast"/>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56767E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8D5602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完备性及符合性审查</w:t>
            </w:r>
          </w:p>
        </w:tc>
        <w:tc>
          <w:tcPr>
            <w:tcW w:w="637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33A854E">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详见《完备性及符合性审查标准》</w:t>
            </w:r>
          </w:p>
        </w:tc>
      </w:tr>
      <w:tr w14:paraId="2E0A9F63">
        <w:tblPrEx>
          <w:tblCellMar>
            <w:top w:w="0" w:type="dxa"/>
            <w:left w:w="0" w:type="dxa"/>
            <w:bottom w:w="0" w:type="dxa"/>
            <w:right w:w="0" w:type="dxa"/>
          </w:tblCellMar>
        </w:tblPrEx>
        <w:trPr>
          <w:cantSplit/>
          <w:trHeight w:val="402" w:hRule="atLeast"/>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0452C95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17E50FD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详细评审</w:t>
            </w:r>
          </w:p>
        </w:tc>
        <w:tc>
          <w:tcPr>
            <w:tcW w:w="637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DAB6506">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详见《详细评审标准》及本节第3.6款</w:t>
            </w:r>
          </w:p>
        </w:tc>
      </w:tr>
      <w:tr w14:paraId="6309F22E">
        <w:tblPrEx>
          <w:tblCellMar>
            <w:top w:w="0" w:type="dxa"/>
            <w:left w:w="0" w:type="dxa"/>
            <w:bottom w:w="0" w:type="dxa"/>
            <w:right w:w="0" w:type="dxa"/>
          </w:tblCellMar>
        </w:tblPrEx>
        <w:trPr>
          <w:cantSplit/>
          <w:trHeight w:val="3082" w:hRule="atLeast"/>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3A2608C6">
            <w:pPr>
              <w:spacing w:line="360" w:lineRule="auto"/>
              <w:jc w:val="center"/>
              <w:rPr>
                <w:rFonts w:asciiTheme="minorEastAsia" w:hAnsiTheme="minorEastAsia"/>
                <w:szCs w:val="21"/>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6F6BDAF5">
            <w:pPr>
              <w:spacing w:line="360" w:lineRule="auto"/>
              <w:jc w:val="center"/>
              <w:rPr>
                <w:rFonts w:asciiTheme="minorEastAsia" w:hAnsiTheme="minorEastAsia"/>
                <w:szCs w:val="21"/>
                <w:shd w:val="clear" w:color="auto" w:fill="FFFFFF" w:themeFill="background1"/>
              </w:rPr>
            </w:pPr>
          </w:p>
        </w:tc>
        <w:tc>
          <w:tcPr>
            <w:tcW w:w="637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49433BD">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磋商报价得分计算方法：</w:t>
            </w:r>
          </w:p>
          <w:p w14:paraId="6C59E3AC">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1.磋商报价的确定</w:t>
            </w:r>
          </w:p>
          <w:p w14:paraId="303F805C">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磋商报价是指经评审的且不超过采购预算金额的磋商价格</w:t>
            </w:r>
          </w:p>
          <w:p w14:paraId="6520AB6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2.磋商基准价的确定</w:t>
            </w:r>
          </w:p>
          <w:p w14:paraId="51FA4463">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满足竞争性磋商文件要求且</w:t>
            </w:r>
            <w:r>
              <w:rPr>
                <w:rFonts w:hint="eastAsia" w:asciiTheme="minorEastAsia" w:hAnsiTheme="minorEastAsia"/>
                <w:szCs w:val="21"/>
                <w:shd w:val="clear" w:color="auto" w:fill="FFFFFF" w:themeFill="background1"/>
              </w:rPr>
              <w:t>最后磋商报价</w:t>
            </w:r>
            <w:r>
              <w:rPr>
                <w:rFonts w:asciiTheme="minorEastAsia" w:hAnsiTheme="minorEastAsia"/>
                <w:szCs w:val="21"/>
                <w:shd w:val="clear" w:color="auto" w:fill="FFFFFF" w:themeFill="background1"/>
              </w:rPr>
              <w:t>最低的</w:t>
            </w:r>
            <w:r>
              <w:rPr>
                <w:rFonts w:hint="eastAsia" w:asciiTheme="minorEastAsia" w:hAnsiTheme="minorEastAsia"/>
                <w:szCs w:val="21"/>
                <w:shd w:val="clear" w:color="auto" w:fill="FFFFFF" w:themeFill="background1"/>
              </w:rPr>
              <w:t>供应商的价格</w:t>
            </w:r>
            <w:r>
              <w:rPr>
                <w:rFonts w:asciiTheme="minorEastAsia" w:hAnsiTheme="minorEastAsia"/>
                <w:szCs w:val="21"/>
                <w:shd w:val="clear" w:color="auto" w:fill="FFFFFF" w:themeFill="background1"/>
              </w:rPr>
              <w:t>为磋商基准价</w:t>
            </w:r>
          </w:p>
          <w:p w14:paraId="055A8BCC">
            <w:pPr>
              <w:spacing w:line="360" w:lineRule="auto"/>
              <w:jc w:val="left"/>
              <w:rPr>
                <w:rFonts w:hint="default"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rPr>
              <w:t>3.</w:t>
            </w:r>
            <w:r>
              <w:rPr>
                <w:rFonts w:asciiTheme="minorEastAsia" w:hAnsiTheme="minorEastAsia"/>
                <w:szCs w:val="21"/>
                <w:shd w:val="clear" w:color="auto" w:fill="FFFFFF" w:themeFill="background1"/>
              </w:rPr>
              <w:t>磋商报价得分=(磋商基准价／磋商报价)×</w:t>
            </w:r>
            <w:r>
              <w:rPr>
                <w:rFonts w:hint="eastAsia" w:asciiTheme="minorEastAsia" w:hAnsiTheme="minorEastAsia"/>
                <w:szCs w:val="21"/>
                <w:shd w:val="clear" w:color="auto" w:fill="FFFFFF" w:themeFill="background1"/>
                <w:lang w:val="en-US" w:eastAsia="zh-CN"/>
              </w:rPr>
              <w:t>10</w:t>
            </w:r>
          </w:p>
          <w:p w14:paraId="5659AF99">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4.评分分值计算保留小数点后两位，小数点后三位“四舍五入”。</w:t>
            </w:r>
          </w:p>
        </w:tc>
      </w:tr>
    </w:tbl>
    <w:p w14:paraId="6C47A067">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bookmarkStart w:id="50" w:name="_Toc501719166"/>
    </w:p>
    <w:p w14:paraId="3BDE0079">
      <w:pPr>
        <w:widowControl/>
        <w:shd w:val="clear" w:color="auto" w:fill="FFFFFF"/>
        <w:snapToGrid w:val="0"/>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《资格审查标准》</w:t>
      </w:r>
      <w:bookmarkEnd w:id="50"/>
    </w:p>
    <w:tbl>
      <w:tblPr>
        <w:tblStyle w:val="48"/>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10"/>
        <w:gridCol w:w="5706"/>
        <w:gridCol w:w="703"/>
      </w:tblGrid>
      <w:tr w14:paraId="7C40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14:paraId="20656585">
            <w:pPr>
              <w:spacing w:line="440" w:lineRule="exact"/>
              <w:jc w:val="center"/>
              <w:rPr>
                <w:rFonts w:hint="eastAsia" w:ascii="仿宋" w:hAnsi="仿宋" w:eastAsia="仿宋" w:cs="仿宋"/>
                <w:b/>
                <w:sz w:val="24"/>
              </w:rPr>
            </w:pPr>
            <w:bookmarkStart w:id="51" w:name="_Toc501719167"/>
            <w:r>
              <w:rPr>
                <w:rFonts w:hint="eastAsia" w:ascii="仿宋" w:hAnsi="仿宋" w:eastAsia="仿宋" w:cs="仿宋"/>
                <w:b/>
                <w:sz w:val="24"/>
              </w:rPr>
              <w:t>项目</w:t>
            </w:r>
          </w:p>
        </w:tc>
        <w:tc>
          <w:tcPr>
            <w:tcW w:w="2210" w:type="dxa"/>
            <w:noWrap w:val="0"/>
            <w:vAlign w:val="center"/>
          </w:tcPr>
          <w:p w14:paraId="4D18A729">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706" w:type="dxa"/>
            <w:noWrap w:val="0"/>
            <w:vAlign w:val="center"/>
          </w:tcPr>
          <w:p w14:paraId="478E7CAD">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3" w:type="dxa"/>
            <w:noWrap w:val="0"/>
            <w:vAlign w:val="center"/>
          </w:tcPr>
          <w:p w14:paraId="2E5888F7">
            <w:pPr>
              <w:jc w:val="center"/>
              <w:rPr>
                <w:rFonts w:hint="eastAsia" w:ascii="仿宋" w:hAnsi="仿宋" w:eastAsia="仿宋" w:cs="仿宋"/>
                <w:sz w:val="24"/>
              </w:rPr>
            </w:pPr>
            <w:r>
              <w:rPr>
                <w:rFonts w:hint="eastAsia" w:ascii="仿宋" w:hAnsi="仿宋" w:eastAsia="仿宋" w:cs="仿宋"/>
                <w:sz w:val="24"/>
              </w:rPr>
              <w:t>是否符合</w:t>
            </w:r>
          </w:p>
        </w:tc>
      </w:tr>
      <w:tr w14:paraId="3BDA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vMerge w:val="restart"/>
            <w:noWrap w:val="0"/>
            <w:vAlign w:val="center"/>
          </w:tcPr>
          <w:p w14:paraId="6ED728F3">
            <w:pPr>
              <w:spacing w:line="440" w:lineRule="exact"/>
              <w:jc w:val="center"/>
              <w:rPr>
                <w:rFonts w:hint="eastAsia" w:ascii="仿宋" w:hAnsi="仿宋" w:eastAsia="仿宋" w:cs="仿宋"/>
                <w:b/>
                <w:bCs/>
                <w:sz w:val="24"/>
              </w:rPr>
            </w:pPr>
            <w:r>
              <w:rPr>
                <w:rFonts w:hint="eastAsia" w:ascii="仿宋" w:hAnsi="仿宋" w:eastAsia="仿宋" w:cs="仿宋"/>
                <w:b/>
                <w:bCs/>
                <w:sz w:val="24"/>
              </w:rPr>
              <w:t>资格性</w:t>
            </w:r>
          </w:p>
          <w:p w14:paraId="1498A189">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210" w:type="dxa"/>
            <w:noWrap w:val="0"/>
            <w:vAlign w:val="center"/>
          </w:tcPr>
          <w:p w14:paraId="66A97653">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具有独立承担民事责任的能力；</w:t>
            </w:r>
          </w:p>
        </w:tc>
        <w:tc>
          <w:tcPr>
            <w:tcW w:w="5706" w:type="dxa"/>
            <w:noWrap w:val="0"/>
            <w:vAlign w:val="center"/>
          </w:tcPr>
          <w:p w14:paraId="06F0E3B8">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lang w:val="en-US" w:eastAsia="zh-CN"/>
              </w:rPr>
              <w:t>提供合法有效的法人营业执照</w:t>
            </w:r>
          </w:p>
        </w:tc>
        <w:tc>
          <w:tcPr>
            <w:tcW w:w="703" w:type="dxa"/>
            <w:noWrap w:val="0"/>
            <w:vAlign w:val="center"/>
          </w:tcPr>
          <w:p w14:paraId="7B664AD8">
            <w:pPr>
              <w:jc w:val="center"/>
              <w:rPr>
                <w:rFonts w:hint="eastAsia" w:ascii="仿宋" w:hAnsi="仿宋" w:eastAsia="仿宋" w:cs="仿宋"/>
                <w:sz w:val="24"/>
              </w:rPr>
            </w:pPr>
          </w:p>
        </w:tc>
      </w:tr>
      <w:tr w14:paraId="1807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1" w:type="dxa"/>
            <w:vMerge w:val="continue"/>
            <w:noWrap w:val="0"/>
            <w:vAlign w:val="center"/>
          </w:tcPr>
          <w:p w14:paraId="129C0BE8">
            <w:pPr>
              <w:spacing w:line="440" w:lineRule="exact"/>
              <w:jc w:val="center"/>
              <w:rPr>
                <w:rFonts w:hint="eastAsia" w:ascii="仿宋" w:hAnsi="仿宋" w:eastAsia="仿宋" w:cs="仿宋"/>
                <w:b/>
                <w:bCs/>
                <w:sz w:val="24"/>
              </w:rPr>
            </w:pPr>
          </w:p>
        </w:tc>
        <w:tc>
          <w:tcPr>
            <w:tcW w:w="2210" w:type="dxa"/>
            <w:noWrap w:val="0"/>
            <w:vAlign w:val="center"/>
          </w:tcPr>
          <w:p w14:paraId="58D65ADC">
            <w:pPr>
              <w:spacing w:line="360" w:lineRule="auto"/>
              <w:jc w:val="left"/>
              <w:rPr>
                <w:rFonts w:hint="eastAsia"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具有良好的商业信誉和健全的财务会计制度</w:t>
            </w:r>
          </w:p>
        </w:tc>
        <w:tc>
          <w:tcPr>
            <w:tcW w:w="5706" w:type="dxa"/>
            <w:noWrap w:val="0"/>
            <w:vAlign w:val="center"/>
          </w:tcPr>
          <w:p w14:paraId="7F40A45A">
            <w:pPr>
              <w:spacing w:line="360" w:lineRule="auto"/>
              <w:jc w:val="left"/>
              <w:rPr>
                <w:rFonts w:hint="eastAsia"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lang w:eastAsia="zh-CN"/>
              </w:rPr>
              <w:t>提供2023年财务审计报告或2023年财务报表，本年度新成立或成立不满一年的组织和自然人无法提供财务状况报告（表）的，可提供银行出具的资信证明复印件；</w:t>
            </w:r>
          </w:p>
        </w:tc>
        <w:tc>
          <w:tcPr>
            <w:tcW w:w="703" w:type="dxa"/>
            <w:noWrap w:val="0"/>
            <w:vAlign w:val="center"/>
          </w:tcPr>
          <w:p w14:paraId="402BE5C8">
            <w:pPr>
              <w:jc w:val="center"/>
              <w:rPr>
                <w:rFonts w:hint="eastAsia" w:ascii="仿宋" w:hAnsi="仿宋" w:eastAsia="仿宋" w:cs="仿宋"/>
                <w:sz w:val="24"/>
              </w:rPr>
            </w:pPr>
          </w:p>
        </w:tc>
      </w:tr>
      <w:tr w14:paraId="50B4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0C035342">
            <w:pPr>
              <w:spacing w:line="440" w:lineRule="exact"/>
              <w:jc w:val="center"/>
              <w:rPr>
                <w:rFonts w:hint="eastAsia" w:ascii="仿宋" w:hAnsi="仿宋" w:eastAsia="仿宋" w:cs="仿宋"/>
                <w:b/>
                <w:bCs/>
                <w:sz w:val="24"/>
              </w:rPr>
            </w:pPr>
          </w:p>
        </w:tc>
        <w:tc>
          <w:tcPr>
            <w:tcW w:w="2210" w:type="dxa"/>
            <w:noWrap w:val="0"/>
            <w:vAlign w:val="center"/>
          </w:tcPr>
          <w:p w14:paraId="2BF0C0E5">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具有履行合同所必需的设备和专业技术能力；</w:t>
            </w:r>
          </w:p>
        </w:tc>
        <w:tc>
          <w:tcPr>
            <w:tcW w:w="5706" w:type="dxa"/>
            <w:noWrap w:val="0"/>
            <w:vAlign w:val="center"/>
          </w:tcPr>
          <w:p w14:paraId="17786093">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lang w:val="en-US" w:eastAsia="zh-CN"/>
              </w:rPr>
              <w:t>根据项目需求提供履行合同所必需的设备和专业技术能力的加盖单位公章的书面承诺函</w:t>
            </w:r>
          </w:p>
        </w:tc>
        <w:tc>
          <w:tcPr>
            <w:tcW w:w="703" w:type="dxa"/>
            <w:noWrap w:val="0"/>
            <w:vAlign w:val="center"/>
          </w:tcPr>
          <w:p w14:paraId="29A2CDD3">
            <w:pPr>
              <w:jc w:val="center"/>
              <w:rPr>
                <w:rFonts w:hint="eastAsia" w:ascii="仿宋" w:hAnsi="仿宋" w:eastAsia="仿宋" w:cs="仿宋"/>
                <w:sz w:val="24"/>
              </w:rPr>
            </w:pPr>
          </w:p>
        </w:tc>
      </w:tr>
      <w:tr w14:paraId="1457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4958DB39">
            <w:pPr>
              <w:spacing w:line="440" w:lineRule="exact"/>
              <w:jc w:val="center"/>
              <w:rPr>
                <w:rFonts w:hint="eastAsia" w:ascii="仿宋" w:hAnsi="仿宋" w:eastAsia="仿宋" w:cs="仿宋"/>
                <w:b/>
                <w:bCs/>
                <w:sz w:val="24"/>
              </w:rPr>
            </w:pPr>
          </w:p>
        </w:tc>
        <w:tc>
          <w:tcPr>
            <w:tcW w:w="2210" w:type="dxa"/>
            <w:noWrap w:val="0"/>
            <w:vAlign w:val="center"/>
          </w:tcPr>
          <w:p w14:paraId="0132642F">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lang w:val="en-US" w:eastAsia="zh-CN"/>
              </w:rPr>
              <w:t>有依法缴纳税收和社会保障资金的良好记录；</w:t>
            </w:r>
          </w:p>
        </w:tc>
        <w:tc>
          <w:tcPr>
            <w:tcW w:w="5706" w:type="dxa"/>
            <w:noWrap w:val="0"/>
            <w:vAlign w:val="center"/>
          </w:tcPr>
          <w:p w14:paraId="29CB720E">
            <w:pPr>
              <w:spacing w:line="360" w:lineRule="auto"/>
              <w:jc w:val="left"/>
              <w:rPr>
                <w:rFonts w:hint="eastAsia" w:asciiTheme="minorEastAsia" w:hAnsi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rPr>
              <w:t>提供参加本次政府采购活动前近半年内任意一个月的依法缴纳税收和社会保障资金的相关材料</w:t>
            </w:r>
          </w:p>
        </w:tc>
        <w:tc>
          <w:tcPr>
            <w:tcW w:w="703" w:type="dxa"/>
            <w:noWrap w:val="0"/>
            <w:vAlign w:val="center"/>
          </w:tcPr>
          <w:p w14:paraId="13692237">
            <w:pPr>
              <w:jc w:val="center"/>
              <w:rPr>
                <w:rFonts w:hint="eastAsia" w:ascii="仿宋" w:hAnsi="仿宋" w:eastAsia="仿宋" w:cs="仿宋"/>
                <w:sz w:val="24"/>
              </w:rPr>
            </w:pPr>
          </w:p>
        </w:tc>
      </w:tr>
      <w:tr w14:paraId="461F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Merge w:val="continue"/>
            <w:noWrap w:val="0"/>
            <w:vAlign w:val="center"/>
          </w:tcPr>
          <w:p w14:paraId="6E9179D7">
            <w:pPr>
              <w:spacing w:line="440" w:lineRule="exact"/>
              <w:jc w:val="center"/>
              <w:rPr>
                <w:rFonts w:hint="eastAsia" w:ascii="仿宋" w:hAnsi="仿宋" w:eastAsia="仿宋" w:cs="仿宋"/>
                <w:b/>
                <w:bCs/>
                <w:sz w:val="24"/>
              </w:rPr>
            </w:pPr>
          </w:p>
        </w:tc>
        <w:tc>
          <w:tcPr>
            <w:tcW w:w="2210" w:type="dxa"/>
            <w:noWrap w:val="0"/>
            <w:vAlign w:val="center"/>
          </w:tcPr>
          <w:p w14:paraId="15386B7D">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参加政府采购活动前三年内，在经营活动中没有重大违法记录；</w:t>
            </w:r>
          </w:p>
        </w:tc>
        <w:tc>
          <w:tcPr>
            <w:tcW w:w="5706" w:type="dxa"/>
            <w:noWrap w:val="0"/>
            <w:vAlign w:val="center"/>
          </w:tcPr>
          <w:p w14:paraId="17421988">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提供参加本次政府采购活动前3年内在经营活动中没有重大违法记录的书面承诺函并加盖单位公章</w:t>
            </w:r>
          </w:p>
        </w:tc>
        <w:tc>
          <w:tcPr>
            <w:tcW w:w="703" w:type="dxa"/>
            <w:noWrap w:val="0"/>
            <w:vAlign w:val="center"/>
          </w:tcPr>
          <w:p w14:paraId="4AD66160">
            <w:pPr>
              <w:jc w:val="center"/>
              <w:rPr>
                <w:rFonts w:hint="eastAsia" w:ascii="仿宋" w:hAnsi="仿宋" w:eastAsia="仿宋" w:cs="仿宋"/>
                <w:sz w:val="24"/>
              </w:rPr>
            </w:pPr>
          </w:p>
        </w:tc>
      </w:tr>
      <w:tr w14:paraId="5F6E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vMerge w:val="continue"/>
            <w:noWrap w:val="0"/>
            <w:vAlign w:val="center"/>
          </w:tcPr>
          <w:p w14:paraId="1BDBB033">
            <w:pPr>
              <w:rPr>
                <w:rFonts w:hint="eastAsia" w:ascii="仿宋" w:hAnsi="仿宋" w:eastAsia="仿宋" w:cs="仿宋"/>
                <w:sz w:val="24"/>
              </w:rPr>
            </w:pPr>
          </w:p>
        </w:tc>
        <w:tc>
          <w:tcPr>
            <w:tcW w:w="2210" w:type="dxa"/>
            <w:noWrap w:val="0"/>
            <w:vAlign w:val="center"/>
          </w:tcPr>
          <w:p w14:paraId="7C93B977">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法律、行政法规规定的其他条件。</w:t>
            </w:r>
          </w:p>
        </w:tc>
        <w:tc>
          <w:tcPr>
            <w:tcW w:w="5706" w:type="dxa"/>
            <w:noWrap w:val="0"/>
            <w:vAlign w:val="center"/>
          </w:tcPr>
          <w:p w14:paraId="5A8B84C1">
            <w:pPr>
              <w:spacing w:line="360" w:lineRule="auto"/>
              <w:jc w:val="left"/>
              <w:rPr>
                <w:rFonts w:hint="eastAsia"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tc>
        <w:tc>
          <w:tcPr>
            <w:tcW w:w="703" w:type="dxa"/>
            <w:noWrap w:val="0"/>
            <w:vAlign w:val="center"/>
          </w:tcPr>
          <w:p w14:paraId="0A45D323">
            <w:pPr>
              <w:rPr>
                <w:rFonts w:hint="eastAsia" w:ascii="仿宋" w:hAnsi="仿宋" w:eastAsia="仿宋" w:cs="仿宋"/>
                <w:sz w:val="24"/>
              </w:rPr>
            </w:pPr>
          </w:p>
        </w:tc>
      </w:tr>
      <w:tr w14:paraId="4EC9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vMerge w:val="continue"/>
            <w:noWrap w:val="0"/>
            <w:vAlign w:val="center"/>
          </w:tcPr>
          <w:p w14:paraId="7C1AE37E">
            <w:pPr>
              <w:rPr>
                <w:rFonts w:hint="eastAsia" w:ascii="仿宋" w:hAnsi="仿宋" w:eastAsia="仿宋" w:cs="仿宋"/>
                <w:sz w:val="24"/>
              </w:rPr>
            </w:pPr>
          </w:p>
        </w:tc>
        <w:tc>
          <w:tcPr>
            <w:tcW w:w="2210" w:type="dxa"/>
            <w:noWrap w:val="0"/>
            <w:vAlign w:val="center"/>
          </w:tcPr>
          <w:p w14:paraId="4E198FA7">
            <w:pPr>
              <w:spacing w:line="360" w:lineRule="auto"/>
              <w:jc w:val="left"/>
              <w:rPr>
                <w:rFonts w:hint="eastAsia" w:asciiTheme="minorEastAsia" w:hAnsiTheme="minorEastAsia" w:eastAsiaTheme="minorEastAsia"/>
                <w:szCs w:val="21"/>
                <w:shd w:val="clear" w:color="auto" w:fill="FFFFFF" w:themeFill="background1"/>
                <w:lang w:val="en-US" w:eastAsia="zh-CN"/>
              </w:rPr>
            </w:pPr>
            <w:r>
              <w:rPr>
                <w:rFonts w:hint="default" w:asciiTheme="minorEastAsia" w:hAnsiTheme="minorEastAsia"/>
                <w:szCs w:val="21"/>
                <w:highlight w:val="none"/>
                <w:shd w:val="clear" w:color="auto" w:fill="FFFFFF" w:themeFill="background1"/>
                <w:lang w:val="en-US" w:eastAsia="zh-CN"/>
              </w:rPr>
              <w:t>（</w:t>
            </w:r>
            <w:r>
              <w:rPr>
                <w:rFonts w:hint="eastAsia" w:asciiTheme="minorEastAsia" w:hAnsiTheme="minorEastAsia"/>
                <w:szCs w:val="21"/>
                <w:highlight w:val="none"/>
                <w:shd w:val="clear" w:color="auto" w:fill="FFFFFF" w:themeFill="background1"/>
                <w:lang w:val="en-US" w:eastAsia="zh-CN"/>
              </w:rPr>
              <w:t>1</w:t>
            </w:r>
            <w:r>
              <w:rPr>
                <w:rFonts w:hint="default" w:asciiTheme="minorEastAsia" w:hAnsiTheme="minorEastAsia"/>
                <w:szCs w:val="21"/>
                <w:highlight w:val="none"/>
                <w:shd w:val="clear" w:color="auto" w:fill="FFFFFF" w:themeFill="background1"/>
                <w:lang w:val="en-US" w:eastAsia="zh-CN"/>
              </w:rPr>
              <w:t>）单位负责人为同一人或者存在直接控股、管理关系的不同供应商，不得参加同一合同下的政府采购活动； （</w:t>
            </w:r>
            <w:r>
              <w:rPr>
                <w:rFonts w:hint="eastAsia" w:asciiTheme="minorEastAsia" w:hAnsiTheme="minorEastAsia"/>
                <w:szCs w:val="21"/>
                <w:highlight w:val="none"/>
                <w:shd w:val="clear" w:color="auto" w:fill="FFFFFF" w:themeFill="background1"/>
                <w:lang w:val="en-US" w:eastAsia="zh-CN"/>
              </w:rPr>
              <w:t>2</w:t>
            </w:r>
            <w:r>
              <w:rPr>
                <w:rFonts w:hint="default" w:asciiTheme="minorEastAsia" w:hAnsiTheme="minorEastAsia"/>
                <w:szCs w:val="21"/>
                <w:highlight w:val="none"/>
                <w:shd w:val="clear" w:color="auto" w:fill="FFFFFF" w:themeFill="background1"/>
                <w:lang w:val="en-US" w:eastAsia="zh-CN"/>
              </w:rPr>
              <w:t>）为采购项目提供整体设计、规范编制或者项目管理、监理、检测等服务的供应商，不</w:t>
            </w:r>
            <w:r>
              <w:rPr>
                <w:rFonts w:hint="default" w:asciiTheme="minorEastAsia" w:hAnsiTheme="minorEastAsia"/>
                <w:szCs w:val="21"/>
                <w:shd w:val="clear" w:color="auto" w:fill="FFFFFF" w:themeFill="background1"/>
                <w:lang w:val="en-US" w:eastAsia="zh-CN"/>
              </w:rPr>
              <w:t>得再参加该采购项目的其他采购活动；</w:t>
            </w:r>
            <w:r>
              <w:rPr>
                <w:rFonts w:hint="eastAsia" w:asciiTheme="minorEastAsia" w:hAnsiTheme="minorEastAsia"/>
                <w:szCs w:val="21"/>
                <w:shd w:val="clear" w:color="auto" w:fill="FFFFFF" w:themeFill="background1"/>
                <w:lang w:val="en-US" w:eastAsia="zh-CN"/>
              </w:rPr>
              <w:t>（</w:t>
            </w:r>
            <w:r>
              <w:rPr>
                <w:rFonts w:hint="default" w:asciiTheme="minorEastAsia" w:hAnsiTheme="minorEastAsia"/>
                <w:szCs w:val="21"/>
                <w:shd w:val="clear" w:color="auto" w:fill="FFFFFF" w:themeFill="background1"/>
                <w:lang w:val="en-US" w:eastAsia="zh-CN"/>
              </w:rPr>
              <w:t>提供单位负责人为同一人或者存在直接控股、管理关系的不同供应商，不得参加同一合同下的政府采购活动的加盖单位公章的书面承诺函，提供为采购项目提供整体设计、规范编制或者项目管理、监理、检测等服务的供应商，不得再参加该采购项目的其他采购活动的加盖单位公章的书面承诺函。</w:t>
            </w:r>
            <w:r>
              <w:rPr>
                <w:rFonts w:hint="eastAsia" w:asciiTheme="minorEastAsia" w:hAnsiTheme="minorEastAsia"/>
                <w:szCs w:val="21"/>
                <w:shd w:val="clear" w:color="auto" w:fill="FFFFFF" w:themeFill="background1"/>
                <w:lang w:val="en-US" w:eastAsia="zh-CN"/>
              </w:rPr>
              <w:t>）</w:t>
            </w:r>
          </w:p>
        </w:tc>
        <w:tc>
          <w:tcPr>
            <w:tcW w:w="5706" w:type="dxa"/>
            <w:noWrap w:val="0"/>
            <w:vAlign w:val="center"/>
          </w:tcPr>
          <w:p w14:paraId="0A71336D">
            <w:pPr>
              <w:spacing w:line="360" w:lineRule="auto"/>
              <w:jc w:val="left"/>
              <w:rPr>
                <w:rFonts w:hint="default" w:asciiTheme="minorEastAsia" w:hAnsiTheme="minorEastAsia"/>
                <w:szCs w:val="21"/>
                <w:shd w:val="clear" w:color="auto" w:fill="FFFFFF" w:themeFill="background1"/>
                <w:lang w:val="en-US" w:eastAsia="zh-CN"/>
              </w:rPr>
            </w:pPr>
            <w:r>
              <w:rPr>
                <w:rFonts w:hint="default" w:asciiTheme="minorEastAsia" w:hAnsiTheme="minorEastAsia"/>
                <w:szCs w:val="21"/>
                <w:shd w:val="clear" w:color="auto" w:fill="FFFFFF" w:themeFill="background1"/>
                <w:lang w:val="en-US" w:eastAsia="zh-CN"/>
              </w:rPr>
              <w:t>提供单位负责人为同一人或者存在直接控股、管理关系的不同供应商，不得参加同一合同下的政府采购活动的加盖单位公章的书面承诺函，提供为采购项目提供整体设计、规范编制或者项目管理、监理、检测等服务的供应商，不得再参加该采购项目的其他采购活动的加盖单位公章的书面承诺函。</w:t>
            </w:r>
          </w:p>
        </w:tc>
        <w:tc>
          <w:tcPr>
            <w:tcW w:w="703" w:type="dxa"/>
            <w:noWrap w:val="0"/>
            <w:vAlign w:val="center"/>
          </w:tcPr>
          <w:p w14:paraId="50926999">
            <w:pPr>
              <w:rPr>
                <w:rFonts w:hint="eastAsia" w:ascii="仿宋" w:hAnsi="仿宋" w:eastAsia="仿宋" w:cs="仿宋"/>
                <w:sz w:val="24"/>
              </w:rPr>
            </w:pPr>
          </w:p>
        </w:tc>
      </w:tr>
      <w:tr w14:paraId="52AE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noWrap w:val="0"/>
            <w:vAlign w:val="center"/>
          </w:tcPr>
          <w:p w14:paraId="18706D04">
            <w:pPr>
              <w:rPr>
                <w:rFonts w:hint="eastAsia" w:ascii="仿宋" w:hAnsi="仿宋" w:eastAsia="仿宋" w:cs="仿宋"/>
                <w:sz w:val="24"/>
              </w:rPr>
            </w:pPr>
          </w:p>
        </w:tc>
        <w:tc>
          <w:tcPr>
            <w:tcW w:w="2210" w:type="dxa"/>
            <w:noWrap w:val="0"/>
            <w:vAlign w:val="center"/>
          </w:tcPr>
          <w:p w14:paraId="3A4DB33A">
            <w:pPr>
              <w:spacing w:line="360" w:lineRule="auto"/>
              <w:jc w:val="left"/>
              <w:rPr>
                <w:rFonts w:hint="eastAsia" w:asciiTheme="minorEastAsia" w:hAnsi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lang w:val="en-US" w:eastAsia="zh-CN"/>
              </w:rPr>
              <w:t>供应商应为中小企业</w:t>
            </w:r>
          </w:p>
        </w:tc>
        <w:tc>
          <w:tcPr>
            <w:tcW w:w="5706" w:type="dxa"/>
            <w:noWrap w:val="0"/>
            <w:vAlign w:val="center"/>
          </w:tcPr>
          <w:p w14:paraId="16315B4A">
            <w:pPr>
              <w:spacing w:line="360" w:lineRule="auto"/>
              <w:jc w:val="left"/>
              <w:rPr>
                <w:rFonts w:hint="default" w:asciiTheme="minorEastAsia" w:hAnsiTheme="minorEastAsia"/>
                <w:szCs w:val="21"/>
                <w:shd w:val="clear" w:color="auto" w:fill="FFFFFF" w:themeFill="background1"/>
                <w:lang w:val="en-US" w:eastAsia="zh-CN"/>
              </w:rPr>
            </w:pPr>
            <w:r>
              <w:rPr>
                <w:rFonts w:hint="default" w:asciiTheme="minorEastAsia" w:hAnsiTheme="minorEastAsia"/>
                <w:szCs w:val="21"/>
                <w:shd w:val="clear" w:color="auto" w:fill="FFFFFF" w:themeFill="background1"/>
                <w:lang w:val="en-US" w:eastAsia="zh-CN"/>
              </w:rPr>
              <w:t>请根据要求单独上传《中小企业声明函》。格式以采购文件要求为准。</w:t>
            </w:r>
          </w:p>
        </w:tc>
        <w:tc>
          <w:tcPr>
            <w:tcW w:w="703" w:type="dxa"/>
            <w:noWrap w:val="0"/>
            <w:vAlign w:val="center"/>
          </w:tcPr>
          <w:p w14:paraId="774B66A4">
            <w:pPr>
              <w:rPr>
                <w:rFonts w:hint="eastAsia" w:ascii="仿宋" w:hAnsi="仿宋" w:eastAsia="仿宋" w:cs="仿宋"/>
                <w:sz w:val="24"/>
              </w:rPr>
            </w:pPr>
          </w:p>
        </w:tc>
      </w:tr>
      <w:tr w14:paraId="7A0A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720" w:type="dxa"/>
            <w:gridSpan w:val="4"/>
            <w:noWrap w:val="0"/>
            <w:vAlign w:val="center"/>
          </w:tcPr>
          <w:p w14:paraId="65D496FA">
            <w:pPr>
              <w:rPr>
                <w:rFonts w:hint="eastAsia" w:ascii="仿宋" w:hAnsi="仿宋" w:eastAsia="仿宋" w:cs="仿宋"/>
                <w:sz w:val="24"/>
              </w:rPr>
            </w:pPr>
            <w:r>
              <w:rPr>
                <w:rFonts w:hint="eastAsia" w:ascii="仿宋" w:hAnsi="仿宋" w:eastAsia="仿宋" w:cs="仿宋"/>
                <w:sz w:val="24"/>
                <w:lang w:val="en-US" w:eastAsia="zh-CN"/>
              </w:rPr>
              <w:t>备注：</w:t>
            </w:r>
            <w:r>
              <w:rPr>
                <w:rFonts w:hint="eastAsia" w:ascii="仿宋" w:hAnsi="仿宋" w:eastAsia="仿宋" w:cs="仿宋"/>
                <w:sz w:val="24"/>
              </w:rPr>
              <w:t>如果</w:t>
            </w:r>
            <w:r>
              <w:rPr>
                <w:rFonts w:hint="eastAsia" w:ascii="仿宋" w:hAnsi="仿宋" w:eastAsia="仿宋" w:cs="仿宋"/>
                <w:sz w:val="24"/>
                <w:lang w:eastAsia="zh-CN"/>
              </w:rPr>
              <w:t>资格性审查表</w:t>
            </w:r>
            <w:r>
              <w:rPr>
                <w:rFonts w:hint="eastAsia" w:ascii="仿宋" w:hAnsi="仿宋" w:eastAsia="仿宋" w:cs="仿宋"/>
                <w:sz w:val="24"/>
              </w:rPr>
              <w:t>中有一项未通过上述审查标准，</w:t>
            </w:r>
            <w:r>
              <w:rPr>
                <w:rFonts w:hint="eastAsia" w:ascii="仿宋" w:hAnsi="仿宋" w:eastAsia="仿宋" w:cs="仿宋"/>
                <w:sz w:val="24"/>
                <w:lang w:eastAsia="zh-CN"/>
              </w:rPr>
              <w:t>磋商小组</w:t>
            </w:r>
            <w:r>
              <w:rPr>
                <w:rFonts w:hint="eastAsia" w:ascii="仿宋" w:hAnsi="仿宋" w:eastAsia="仿宋" w:cs="仿宋"/>
                <w:sz w:val="24"/>
              </w:rPr>
              <w:t>将认定整个响应文件不响应投标文件而否决其投标，并且不允许投标人通过修改或撤销其不符合要求的差异或保留，使之成为具有响应性的投标。</w:t>
            </w:r>
          </w:p>
        </w:tc>
      </w:tr>
    </w:tbl>
    <w:p w14:paraId="26DA0031">
      <w:pPr>
        <w:pStyle w:val="19"/>
        <w:rPr>
          <w:rFonts w:ascii="宋体" w:hAnsi="宋体" w:eastAsia="宋体" w:cs="Arial"/>
          <w:b/>
          <w:kern w:val="0"/>
          <w:sz w:val="24"/>
          <w:szCs w:val="24"/>
          <w:shd w:val="clear" w:color="auto" w:fill="FFFFFF" w:themeFill="background1"/>
        </w:rPr>
      </w:pPr>
    </w:p>
    <w:p w14:paraId="5EFEE25F">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7DA8F934">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158EF948">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1DC7F627">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605A98CF">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2D197D34">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5AA55B7E">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3FB05469">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0EE98771">
      <w:pPr>
        <w:widowControl/>
        <w:shd w:val="clear" w:color="auto" w:fill="FFFFFF"/>
        <w:snapToGrid w:val="0"/>
        <w:spacing w:line="360" w:lineRule="auto"/>
        <w:jc w:val="center"/>
        <w:rPr>
          <w:rFonts w:hint="eastAsia" w:ascii="宋体" w:hAnsi="宋体" w:eastAsia="宋体" w:cs="Arial"/>
          <w:b/>
          <w:kern w:val="0"/>
          <w:sz w:val="24"/>
          <w:szCs w:val="24"/>
          <w:shd w:val="clear" w:color="auto" w:fill="FFFFFF" w:themeFill="background1"/>
        </w:rPr>
      </w:pPr>
    </w:p>
    <w:p w14:paraId="3BFD1B6D">
      <w:pPr>
        <w:widowControl/>
        <w:shd w:val="clear" w:color="auto" w:fill="FFFFFF"/>
        <w:snapToGrid w:val="0"/>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《完备性及符合性审查标准》</w:t>
      </w:r>
      <w:bookmarkEnd w:id="51"/>
    </w:p>
    <w:tbl>
      <w:tblPr>
        <w:tblStyle w:val="4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
        <w:gridCol w:w="2972"/>
        <w:gridCol w:w="5128"/>
      </w:tblGrid>
      <w:tr w14:paraId="6C7F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09" w:type="dxa"/>
            <w:vAlign w:val="center"/>
          </w:tcPr>
          <w:p w14:paraId="6D77BABE">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序号</w:t>
            </w:r>
          </w:p>
        </w:tc>
        <w:tc>
          <w:tcPr>
            <w:tcW w:w="2972" w:type="dxa"/>
            <w:vAlign w:val="center"/>
          </w:tcPr>
          <w:p w14:paraId="5E79B603">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审查要求</w:t>
            </w:r>
          </w:p>
        </w:tc>
        <w:tc>
          <w:tcPr>
            <w:tcW w:w="5128" w:type="dxa"/>
            <w:vAlign w:val="center"/>
          </w:tcPr>
          <w:p w14:paraId="0245BBEC">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审查要求</w:t>
            </w:r>
          </w:p>
        </w:tc>
      </w:tr>
      <w:tr w14:paraId="186B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09" w:type="dxa"/>
            <w:vAlign w:val="center"/>
          </w:tcPr>
          <w:p w14:paraId="62BD5ECB">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1</w:t>
            </w:r>
          </w:p>
        </w:tc>
        <w:tc>
          <w:tcPr>
            <w:tcW w:w="2972" w:type="dxa"/>
            <w:vAlign w:val="center"/>
          </w:tcPr>
          <w:p w14:paraId="4DA2E762">
            <w:pPr>
              <w:spacing w:line="360" w:lineRule="auto"/>
              <w:jc w:val="center"/>
              <w:rPr>
                <w:rFonts w:hint="eastAsia" w:asciiTheme="minorEastAsia" w:hAnsiTheme="minorEastAsia"/>
                <w:szCs w:val="21"/>
                <w:shd w:val="clear" w:color="auto" w:fill="FFFFFF" w:themeFill="background1"/>
                <w:lang w:val="en-US" w:eastAsia="zh-CN"/>
              </w:rPr>
            </w:pPr>
            <w:r>
              <w:rPr>
                <w:rFonts w:hint="eastAsia"/>
              </w:rPr>
              <w:t>签署、盖章</w:t>
            </w:r>
          </w:p>
        </w:tc>
        <w:tc>
          <w:tcPr>
            <w:tcW w:w="5128" w:type="dxa"/>
            <w:vAlign w:val="center"/>
          </w:tcPr>
          <w:p w14:paraId="0C7AB4B8">
            <w:pPr>
              <w:spacing w:line="360" w:lineRule="auto"/>
              <w:jc w:val="center"/>
              <w:rPr>
                <w:rFonts w:hint="eastAsia" w:ascii="宋体" w:hAnsi="宋体" w:eastAsia="Times New Roman" w:cs="宋体"/>
                <w:color w:val="000000"/>
                <w:kern w:val="0"/>
                <w:sz w:val="24"/>
                <w:szCs w:val="24"/>
                <w:lang w:bidi="ar-SA"/>
              </w:rPr>
            </w:pPr>
            <w:r>
              <w:rPr>
                <w:rFonts w:hint="eastAsia"/>
              </w:rPr>
              <w:t>响应文件按竞争性磋商文件要求签署、盖章的</w:t>
            </w:r>
          </w:p>
        </w:tc>
      </w:tr>
      <w:tr w14:paraId="7EE7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409" w:type="dxa"/>
            <w:vAlign w:val="center"/>
          </w:tcPr>
          <w:p w14:paraId="3E7C0BBA">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2</w:t>
            </w:r>
          </w:p>
        </w:tc>
        <w:tc>
          <w:tcPr>
            <w:tcW w:w="2972" w:type="dxa"/>
            <w:vAlign w:val="center"/>
          </w:tcPr>
          <w:p w14:paraId="760BB337">
            <w:pPr>
              <w:spacing w:line="360" w:lineRule="auto"/>
              <w:jc w:val="center"/>
              <w:rPr>
                <w:rFonts w:hint="eastAsia" w:asciiTheme="minorEastAsia" w:hAnsiTheme="minorEastAsia"/>
                <w:szCs w:val="21"/>
                <w:shd w:val="clear" w:color="auto" w:fill="FFFFFF" w:themeFill="background1"/>
                <w:lang w:val="en-US" w:eastAsia="zh-CN"/>
              </w:rPr>
            </w:pPr>
            <w:r>
              <w:rPr>
                <w:rFonts w:hint="eastAsia"/>
              </w:rPr>
              <w:t>磋商报价</w:t>
            </w:r>
          </w:p>
        </w:tc>
        <w:tc>
          <w:tcPr>
            <w:tcW w:w="5128" w:type="dxa"/>
            <w:vAlign w:val="center"/>
          </w:tcPr>
          <w:p w14:paraId="2C3E5E18">
            <w:pPr>
              <w:spacing w:line="360" w:lineRule="auto"/>
              <w:jc w:val="center"/>
              <w:rPr>
                <w:rFonts w:hint="eastAsia" w:ascii="宋体" w:hAnsi="宋体" w:eastAsia="Times New Roman" w:cs="宋体"/>
                <w:color w:val="000000"/>
                <w:kern w:val="0"/>
                <w:sz w:val="24"/>
                <w:szCs w:val="24"/>
                <w:lang w:bidi="ar-SA"/>
              </w:rPr>
            </w:pPr>
            <w:r>
              <w:rPr>
                <w:rFonts w:hint="eastAsia"/>
              </w:rPr>
              <w:t>供应商磋商报价</w:t>
            </w:r>
            <w:r>
              <w:rPr>
                <w:rFonts w:hint="eastAsia"/>
                <w:lang w:eastAsia="zh-CN"/>
              </w:rPr>
              <w:t>未</w:t>
            </w:r>
            <w:r>
              <w:rPr>
                <w:rFonts w:hint="eastAsia"/>
              </w:rPr>
              <w:t>超出采购预算或最高限价的</w:t>
            </w:r>
          </w:p>
        </w:tc>
      </w:tr>
      <w:tr w14:paraId="393D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409" w:type="dxa"/>
            <w:vAlign w:val="center"/>
          </w:tcPr>
          <w:p w14:paraId="3C80E587">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3</w:t>
            </w:r>
          </w:p>
        </w:tc>
        <w:tc>
          <w:tcPr>
            <w:tcW w:w="2972" w:type="dxa"/>
            <w:vAlign w:val="center"/>
          </w:tcPr>
          <w:p w14:paraId="3738218A">
            <w:pPr>
              <w:spacing w:line="360" w:lineRule="auto"/>
              <w:jc w:val="center"/>
              <w:rPr>
                <w:rFonts w:hint="eastAsia" w:asciiTheme="minorEastAsia" w:hAnsiTheme="minorEastAsia"/>
                <w:szCs w:val="21"/>
                <w:shd w:val="clear" w:color="auto" w:fill="FFFFFF" w:themeFill="background1"/>
                <w:lang w:val="en-US" w:eastAsia="zh-CN"/>
              </w:rPr>
            </w:pPr>
            <w:r>
              <w:rPr>
                <w:rFonts w:hint="eastAsia"/>
              </w:rPr>
              <w:t>报价合理性</w:t>
            </w:r>
          </w:p>
        </w:tc>
        <w:tc>
          <w:tcPr>
            <w:tcW w:w="5128" w:type="dxa"/>
            <w:vAlign w:val="center"/>
          </w:tcPr>
          <w:p w14:paraId="25B51A9C">
            <w:pPr>
              <w:spacing w:line="360" w:lineRule="auto"/>
              <w:jc w:val="center"/>
              <w:rPr>
                <w:rFonts w:hint="eastAsia" w:ascii="宋体" w:hAnsi="宋体" w:eastAsia="Times New Roman" w:cs="宋体"/>
                <w:color w:val="000000"/>
                <w:kern w:val="0"/>
                <w:sz w:val="24"/>
                <w:szCs w:val="24"/>
                <w:lang w:bidi="ar-SA"/>
              </w:rPr>
            </w:pPr>
            <w:r>
              <w:rPr>
                <w:rFonts w:hint="eastAsia"/>
              </w:rPr>
              <w:t>供应商的报价无明显低于其他通过符合性审查供应商的报价，不影响产品质量或者能诚信履约的，且供应商可以证明其报价合理性的</w:t>
            </w:r>
          </w:p>
        </w:tc>
      </w:tr>
      <w:tr w14:paraId="0501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09" w:type="dxa"/>
            <w:vAlign w:val="center"/>
          </w:tcPr>
          <w:p w14:paraId="241B3380">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4</w:t>
            </w:r>
          </w:p>
        </w:tc>
        <w:tc>
          <w:tcPr>
            <w:tcW w:w="2972" w:type="dxa"/>
            <w:vAlign w:val="center"/>
          </w:tcPr>
          <w:p w14:paraId="500C84EE">
            <w:pPr>
              <w:spacing w:line="360" w:lineRule="auto"/>
              <w:jc w:val="center"/>
              <w:rPr>
                <w:rFonts w:hint="eastAsia" w:asciiTheme="minorEastAsia" w:hAnsiTheme="minorEastAsia"/>
                <w:szCs w:val="21"/>
                <w:shd w:val="clear" w:color="auto" w:fill="FFFFFF" w:themeFill="background1"/>
                <w:lang w:val="en-US" w:eastAsia="zh-CN"/>
              </w:rPr>
            </w:pPr>
            <w:r>
              <w:rPr>
                <w:rFonts w:hint="eastAsia"/>
              </w:rPr>
              <w:t>投标保证金</w:t>
            </w:r>
          </w:p>
        </w:tc>
        <w:tc>
          <w:tcPr>
            <w:tcW w:w="5128" w:type="dxa"/>
            <w:vAlign w:val="center"/>
          </w:tcPr>
          <w:p w14:paraId="245AC50F">
            <w:pPr>
              <w:spacing w:line="360" w:lineRule="auto"/>
              <w:jc w:val="center"/>
              <w:rPr>
                <w:rFonts w:hint="eastAsia" w:ascii="宋体" w:hAnsi="宋体" w:eastAsia="Times New Roman" w:cs="宋体"/>
                <w:color w:val="000000"/>
                <w:kern w:val="0"/>
                <w:sz w:val="24"/>
                <w:szCs w:val="24"/>
                <w:lang w:bidi="ar-SA"/>
              </w:rPr>
            </w:pPr>
            <w:r>
              <w:rPr>
                <w:rFonts w:hint="eastAsia"/>
              </w:rPr>
              <w:t>投标保证金提交或金额、形式完全符合竞争性磋商文件要求的</w:t>
            </w:r>
          </w:p>
        </w:tc>
      </w:tr>
      <w:tr w14:paraId="102E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09" w:type="dxa"/>
            <w:vAlign w:val="center"/>
          </w:tcPr>
          <w:p w14:paraId="4490BAD0">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5</w:t>
            </w:r>
          </w:p>
        </w:tc>
        <w:tc>
          <w:tcPr>
            <w:tcW w:w="2972" w:type="dxa"/>
            <w:vAlign w:val="center"/>
          </w:tcPr>
          <w:p w14:paraId="12232C02">
            <w:pPr>
              <w:spacing w:line="360" w:lineRule="auto"/>
              <w:jc w:val="center"/>
              <w:rPr>
                <w:rFonts w:hint="eastAsia" w:asciiTheme="minorEastAsia" w:hAnsiTheme="minorEastAsia"/>
                <w:szCs w:val="21"/>
                <w:shd w:val="clear" w:color="auto" w:fill="FFFFFF" w:themeFill="background1"/>
                <w:lang w:val="en-US" w:eastAsia="zh-CN"/>
              </w:rPr>
            </w:pPr>
            <w:r>
              <w:rPr>
                <w:rFonts w:hint="eastAsia"/>
              </w:rPr>
              <w:t>响应文件内容</w:t>
            </w:r>
          </w:p>
        </w:tc>
        <w:tc>
          <w:tcPr>
            <w:tcW w:w="5128" w:type="dxa"/>
            <w:vAlign w:val="center"/>
          </w:tcPr>
          <w:p w14:paraId="6096322A">
            <w:pPr>
              <w:spacing w:line="360" w:lineRule="auto"/>
              <w:jc w:val="center"/>
              <w:rPr>
                <w:rFonts w:hint="eastAsia" w:ascii="宋体" w:hAnsi="宋体" w:eastAsia="Times New Roman" w:cs="宋体"/>
                <w:color w:val="000000"/>
                <w:kern w:val="0"/>
                <w:sz w:val="24"/>
                <w:szCs w:val="24"/>
                <w:lang w:bidi="ar-SA"/>
              </w:rPr>
            </w:pPr>
            <w:r>
              <w:rPr>
                <w:rFonts w:hint="eastAsia"/>
              </w:rPr>
              <w:t>响应文件内容未出现漏项或数量与要求不符或响应文件内容的技术指标未达到竞争性磋商文件要求，未造成采购档次降低或影响采购性能、功能</w:t>
            </w:r>
          </w:p>
        </w:tc>
      </w:tr>
      <w:tr w14:paraId="1C92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09" w:type="dxa"/>
            <w:vAlign w:val="center"/>
          </w:tcPr>
          <w:p w14:paraId="2034B0C5">
            <w:pPr>
              <w:spacing w:line="360" w:lineRule="auto"/>
              <w:jc w:val="center"/>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6</w:t>
            </w:r>
          </w:p>
        </w:tc>
        <w:tc>
          <w:tcPr>
            <w:tcW w:w="2972" w:type="dxa"/>
            <w:vAlign w:val="center"/>
          </w:tcPr>
          <w:p w14:paraId="33E3D9C5">
            <w:pPr>
              <w:spacing w:line="360" w:lineRule="auto"/>
              <w:jc w:val="center"/>
              <w:rPr>
                <w:rFonts w:hint="eastAsia" w:asciiTheme="minorEastAsia" w:hAnsiTheme="minorEastAsia"/>
                <w:szCs w:val="21"/>
                <w:shd w:val="clear" w:color="auto" w:fill="FFFFFF" w:themeFill="background1"/>
                <w:lang w:val="en-US" w:eastAsia="zh-CN"/>
              </w:rPr>
            </w:pPr>
            <w:r>
              <w:rPr>
                <w:rFonts w:hint="eastAsia"/>
              </w:rPr>
              <w:t>合同履行期限</w:t>
            </w:r>
          </w:p>
        </w:tc>
        <w:tc>
          <w:tcPr>
            <w:tcW w:w="5128" w:type="dxa"/>
            <w:vAlign w:val="center"/>
          </w:tcPr>
          <w:p w14:paraId="2E87594F">
            <w:pPr>
              <w:spacing w:line="360" w:lineRule="auto"/>
              <w:jc w:val="center"/>
              <w:rPr>
                <w:rFonts w:hint="eastAsia" w:ascii="宋体" w:hAnsi="宋体" w:eastAsia="Times New Roman" w:cs="宋体"/>
                <w:color w:val="000000"/>
                <w:kern w:val="0"/>
                <w:sz w:val="24"/>
                <w:szCs w:val="24"/>
                <w:lang w:bidi="ar-SA"/>
              </w:rPr>
            </w:pPr>
            <w:r>
              <w:rPr>
                <w:rFonts w:hint="eastAsia"/>
              </w:rPr>
              <w:t>应满足竞争性磋商文件中要求的合同履行期限</w:t>
            </w:r>
          </w:p>
        </w:tc>
      </w:tr>
      <w:tr w14:paraId="6CB7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9" w:type="dxa"/>
            <w:gridSpan w:val="3"/>
            <w:vAlign w:val="center"/>
          </w:tcPr>
          <w:p w14:paraId="65F29B4B">
            <w:pPr>
              <w:spacing w:line="360" w:lineRule="auto"/>
              <w:jc w:val="left"/>
              <w:rPr>
                <w:rFonts w:hint="eastAsia" w:ascii="宋体" w:hAnsi="宋体" w:eastAsia="Times New Roman" w:cs="宋体"/>
                <w:color w:val="000000"/>
                <w:kern w:val="0"/>
                <w:sz w:val="24"/>
                <w:szCs w:val="24"/>
                <w:lang w:bidi="ar-SA"/>
              </w:rPr>
            </w:pPr>
            <w:r>
              <w:rPr>
                <w:rFonts w:hint="eastAsia" w:ascii="宋体" w:hAnsi="宋体" w:eastAsia="Times New Roman" w:cs="宋体"/>
                <w:color w:val="000000"/>
                <w:kern w:val="0"/>
                <w:sz w:val="24"/>
                <w:szCs w:val="24"/>
                <w:lang w:bidi="ar-SA"/>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14:paraId="6DB3F84D">
      <w:pPr>
        <w:spacing w:line="360" w:lineRule="auto"/>
        <w:jc w:val="center"/>
        <w:rPr>
          <w:rFonts w:ascii="宋体" w:hAnsi="宋体" w:eastAsia="宋体" w:cs="Arial"/>
          <w:b/>
          <w:kern w:val="0"/>
          <w:sz w:val="24"/>
          <w:szCs w:val="24"/>
          <w:shd w:val="clear" w:color="auto" w:fill="FFFFFF" w:themeFill="background1"/>
        </w:rPr>
      </w:pPr>
    </w:p>
    <w:p w14:paraId="671565F5">
      <w:pPr>
        <w:widowControl/>
        <w:spacing w:line="360" w:lineRule="auto"/>
        <w:jc w:val="center"/>
        <w:rPr>
          <w:rFonts w:hint="eastAsia" w:ascii="宋体" w:hAnsi="宋体" w:eastAsia="宋体" w:cs="Arial"/>
          <w:b/>
          <w:kern w:val="0"/>
          <w:sz w:val="24"/>
          <w:szCs w:val="24"/>
          <w:shd w:val="clear" w:color="auto" w:fill="FFFFFF" w:themeFill="background1"/>
        </w:rPr>
      </w:pPr>
    </w:p>
    <w:p w14:paraId="39394E6E">
      <w:pPr>
        <w:widowControl/>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《详细评审标准》</w:t>
      </w:r>
    </w:p>
    <w:tbl>
      <w:tblPr>
        <w:tblStyle w:val="48"/>
        <w:tblpPr w:leftFromText="180" w:rightFromText="180" w:vertAnchor="text" w:horzAnchor="page" w:tblpXSpec="center" w:tblpY="302"/>
        <w:tblOverlap w:val="never"/>
        <w:tblW w:w="1042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390"/>
        <w:gridCol w:w="1830"/>
        <w:gridCol w:w="7110"/>
        <w:gridCol w:w="703"/>
      </w:tblGrid>
      <w:tr w14:paraId="3F7940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779" w:type="dxa"/>
            <w:gridSpan w:val="2"/>
            <w:tcBorders>
              <w:top w:val="outset" w:color="auto" w:sz="6" w:space="0"/>
              <w:left w:val="outset" w:color="auto" w:sz="6" w:space="0"/>
              <w:bottom w:val="outset" w:color="auto" w:sz="6" w:space="0"/>
              <w:right w:val="outset" w:color="auto" w:sz="6" w:space="0"/>
            </w:tcBorders>
            <w:noWrap w:val="0"/>
            <w:vAlign w:val="center"/>
          </w:tcPr>
          <w:p w14:paraId="60D14DCC">
            <w:pPr>
              <w:pStyle w:val="229"/>
              <w:jc w:val="center"/>
              <w:rPr>
                <w:rFonts w:hint="eastAsia" w:ascii="宋体" w:hAnsi="宋体" w:eastAsia="宋体" w:cs="宋体"/>
              </w:rPr>
            </w:pPr>
            <w:r>
              <w:rPr>
                <w:rFonts w:hint="eastAsia" w:ascii="宋体" w:hAnsi="宋体" w:eastAsia="宋体" w:cs="宋体"/>
                <w:b/>
              </w:rPr>
              <w:t>评分因素</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10DD25AB">
            <w:pPr>
              <w:pStyle w:val="229"/>
              <w:jc w:val="center"/>
              <w:rPr>
                <w:rFonts w:hint="eastAsia" w:ascii="宋体" w:hAnsi="宋体" w:eastAsia="宋体" w:cs="宋体"/>
              </w:rPr>
            </w:pPr>
            <w:r>
              <w:rPr>
                <w:rFonts w:hint="eastAsia" w:ascii="宋体" w:hAnsi="宋体" w:eastAsia="宋体" w:cs="宋体"/>
                <w:b/>
              </w:rPr>
              <w:t>评分点</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2369A8BF">
            <w:pPr>
              <w:pStyle w:val="229"/>
              <w:jc w:val="center"/>
              <w:rPr>
                <w:rFonts w:hint="eastAsia" w:ascii="宋体" w:hAnsi="宋体" w:eastAsia="宋体" w:cs="宋体"/>
              </w:rPr>
            </w:pPr>
            <w:r>
              <w:rPr>
                <w:rFonts w:hint="eastAsia" w:ascii="宋体" w:hAnsi="宋体" w:eastAsia="宋体" w:cs="宋体"/>
                <w:b/>
              </w:rPr>
              <w:t>评分标准</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15D5EFC1">
            <w:pPr>
              <w:pStyle w:val="229"/>
              <w:jc w:val="center"/>
              <w:rPr>
                <w:rFonts w:hint="eastAsia" w:ascii="宋体" w:hAnsi="宋体" w:eastAsia="宋体" w:cs="宋体"/>
              </w:rPr>
            </w:pPr>
            <w:r>
              <w:rPr>
                <w:rFonts w:hint="eastAsia" w:ascii="宋体" w:hAnsi="宋体" w:eastAsia="宋体" w:cs="宋体"/>
                <w:b/>
                <w:lang w:eastAsia="zh-CN"/>
              </w:rPr>
              <w:t>分值</w:t>
            </w:r>
            <w:r>
              <w:rPr>
                <w:rFonts w:hint="eastAsia" w:ascii="宋体" w:hAnsi="宋体" w:eastAsia="宋体" w:cs="宋体"/>
                <w:b/>
              </w:rPr>
              <w:t>分配</w:t>
            </w:r>
          </w:p>
        </w:tc>
      </w:tr>
      <w:tr w14:paraId="42C6B8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restart"/>
            <w:tcBorders>
              <w:top w:val="outset" w:color="auto" w:sz="6" w:space="0"/>
              <w:left w:val="outset" w:color="auto" w:sz="6" w:space="0"/>
              <w:right w:val="outset" w:color="auto" w:sz="6" w:space="0"/>
            </w:tcBorders>
            <w:noWrap w:val="0"/>
            <w:vAlign w:val="center"/>
          </w:tcPr>
          <w:p w14:paraId="086539B0">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详细评审</w:t>
            </w:r>
          </w:p>
        </w:tc>
        <w:tc>
          <w:tcPr>
            <w:tcW w:w="390" w:type="dxa"/>
            <w:tcBorders>
              <w:top w:val="outset" w:color="auto" w:sz="6" w:space="0"/>
              <w:left w:val="outset" w:color="auto" w:sz="6" w:space="0"/>
              <w:bottom w:val="outset" w:color="auto" w:sz="6" w:space="0"/>
              <w:right w:val="outset" w:color="auto" w:sz="6" w:space="0"/>
            </w:tcBorders>
            <w:noWrap w:val="0"/>
            <w:vAlign w:val="center"/>
          </w:tcPr>
          <w:p w14:paraId="2DD8309A">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价格评审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73171F5C">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磋商报价</w:t>
            </w:r>
          </w:p>
          <w:p w14:paraId="4261C0B5">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（10分）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507137E6">
            <w:pPr>
              <w:pStyle w:val="229"/>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满足磋商文件要求且最后报价最低的供应商的价格为磋商基准价，其价格分为满分。其他供应商的价格分统一按照下列公式计算:磋商报价得分=(磋商基准价/最后磋商报价)x10。(小数点后保留二位小数，第三位四舍五入)。</w:t>
            </w:r>
          </w:p>
          <w:p w14:paraId="7B38B6C0">
            <w:pPr>
              <w:pStyle w:val="229"/>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注:投标报价明显低于其他单位，需由投标单位做出书面说明并提供相关证明材料，由评审委员会投票裁决，半数以上评委投票认为恶性竞争报价，做无效报价处理。</w:t>
            </w:r>
          </w:p>
        </w:tc>
        <w:tc>
          <w:tcPr>
            <w:tcW w:w="703" w:type="dxa"/>
            <w:tcBorders>
              <w:top w:val="outset" w:color="auto" w:sz="6" w:space="0"/>
              <w:left w:val="outset" w:color="auto" w:sz="6" w:space="0"/>
              <w:bottom w:val="single" w:color="auto" w:sz="4" w:space="0"/>
              <w:right w:val="outset" w:color="auto" w:sz="6" w:space="0"/>
            </w:tcBorders>
            <w:noWrap w:val="0"/>
            <w:vAlign w:val="center"/>
          </w:tcPr>
          <w:p w14:paraId="298657ED">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10.00</w:t>
            </w:r>
          </w:p>
        </w:tc>
      </w:tr>
      <w:tr w14:paraId="7A90AA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18" w:hRule="atLeast"/>
          <w:jc w:val="center"/>
        </w:trPr>
        <w:tc>
          <w:tcPr>
            <w:tcW w:w="389" w:type="dxa"/>
            <w:vMerge w:val="continue"/>
            <w:tcBorders>
              <w:left w:val="outset" w:color="auto" w:sz="6" w:space="0"/>
              <w:right w:val="outset" w:color="auto" w:sz="6" w:space="0"/>
            </w:tcBorders>
            <w:noWrap w:val="0"/>
            <w:vAlign w:val="center"/>
          </w:tcPr>
          <w:p w14:paraId="6980B802">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restart"/>
            <w:tcBorders>
              <w:left w:val="outset" w:color="auto" w:sz="6" w:space="0"/>
              <w:right w:val="outset" w:color="auto" w:sz="6" w:space="0"/>
            </w:tcBorders>
            <w:noWrap w:val="0"/>
            <w:vAlign w:val="center"/>
          </w:tcPr>
          <w:p w14:paraId="683DB955">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商务标评审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119E0E57">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企业业绩</w:t>
            </w:r>
          </w:p>
          <w:p w14:paraId="4EE40110">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（4分）</w:t>
            </w:r>
          </w:p>
        </w:tc>
        <w:tc>
          <w:tcPr>
            <w:tcW w:w="7110" w:type="dxa"/>
            <w:tcBorders>
              <w:top w:val="outset" w:color="auto" w:sz="6" w:space="0"/>
              <w:left w:val="outset" w:color="auto" w:sz="6" w:space="0"/>
              <w:bottom w:val="outset" w:color="auto" w:sz="6" w:space="0"/>
              <w:right w:val="single" w:color="auto" w:sz="4" w:space="0"/>
            </w:tcBorders>
            <w:noWrap w:val="0"/>
            <w:vAlign w:val="top"/>
          </w:tcPr>
          <w:p w14:paraId="0EC645D0">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1.完成类似项目等。一个业绩2分，满分4分。（需提供中标通知书或合同）</w:t>
            </w:r>
          </w:p>
          <w:p w14:paraId="03058267">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2.业绩为近三年业绩。（</w:t>
            </w:r>
            <w:r>
              <w:rPr>
                <w:rFonts w:hint="eastAsia" w:asciiTheme="minorEastAsia" w:hAnsiTheme="minorEastAsia" w:eastAsiaTheme="minorEastAsia" w:cstheme="minorBidi"/>
                <w:kern w:val="2"/>
                <w:sz w:val="21"/>
                <w:szCs w:val="21"/>
                <w:highlight w:val="yellow"/>
                <w:shd w:val="clear" w:color="auto" w:fill="FFFFFF" w:themeFill="background1"/>
                <w:lang w:val="en-US" w:eastAsia="zh-CN" w:bidi="ar-SA"/>
              </w:rPr>
              <w:t>近三年指2021年1月1日起至今</w:t>
            </w:r>
            <w:r>
              <w:rPr>
                <w:rFonts w:hint="eastAsia" w:asciiTheme="minorEastAsia" w:hAnsiTheme="minorEastAsia" w:eastAsiaTheme="minorEastAsia" w:cstheme="minorBidi"/>
                <w:kern w:val="2"/>
                <w:sz w:val="21"/>
                <w:szCs w:val="21"/>
                <w:shd w:val="clear" w:color="auto" w:fill="FFFFFF" w:themeFill="background1"/>
                <w:lang w:val="en-US" w:eastAsia="zh-CN" w:bidi="ar-SA"/>
              </w:rPr>
              <w:t>）</w:t>
            </w:r>
          </w:p>
          <w:p w14:paraId="497BF2F7">
            <w:pPr>
              <w:pStyle w:val="229"/>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703" w:type="dxa"/>
            <w:tcBorders>
              <w:top w:val="single" w:color="auto" w:sz="4" w:space="0"/>
              <w:left w:val="single" w:color="auto" w:sz="4" w:space="0"/>
              <w:bottom w:val="single" w:color="auto" w:sz="4" w:space="0"/>
              <w:right w:val="single" w:color="auto" w:sz="4" w:space="0"/>
            </w:tcBorders>
            <w:noWrap w:val="0"/>
            <w:vAlign w:val="center"/>
          </w:tcPr>
          <w:p w14:paraId="470CB5CC">
            <w:pPr>
              <w:pStyle w:val="229"/>
              <w:ind w:left="479" w:leftChars="228"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w:t>
            </w:r>
          </w:p>
          <w:p w14:paraId="006E3B88">
            <w:pPr>
              <w:pStyle w:val="229"/>
              <w:rPr>
                <w:rFonts w:hint="default" w:ascii="宋体" w:hAnsi="宋体" w:eastAsia="宋体" w:cs="宋体"/>
                <w:lang w:val="en-US" w:eastAsia="zh-CN"/>
              </w:rPr>
            </w:pPr>
            <w:r>
              <w:rPr>
                <w:rFonts w:hint="eastAsia" w:asciiTheme="minorEastAsia" w:hAnsiTheme="minorEastAsia" w:eastAsiaTheme="minorEastAsia" w:cstheme="minorBidi"/>
                <w:kern w:val="2"/>
                <w:sz w:val="21"/>
                <w:szCs w:val="21"/>
                <w:shd w:val="clear" w:color="auto" w:fill="FFFFFF" w:themeFill="background1"/>
                <w:lang w:val="en-US" w:eastAsia="zh-CN" w:bidi="ar-SA"/>
              </w:rPr>
              <w:t>4.00</w:t>
            </w:r>
          </w:p>
        </w:tc>
      </w:tr>
      <w:tr w14:paraId="2DECFD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67EBAEDE">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continue"/>
            <w:tcBorders>
              <w:left w:val="outset" w:color="auto" w:sz="6" w:space="0"/>
              <w:right w:val="outset" w:color="auto" w:sz="6" w:space="0"/>
            </w:tcBorders>
            <w:noWrap w:val="0"/>
            <w:vAlign w:val="center"/>
          </w:tcPr>
          <w:p w14:paraId="4B72346E">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46D1ED7E">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项目团队配置</w:t>
            </w:r>
          </w:p>
          <w:p w14:paraId="0EFA3218">
            <w:pPr>
              <w:pStyle w:val="229"/>
              <w:jc w:val="center"/>
              <w:rPr>
                <w:rFonts w:hint="default"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（10分）</w:t>
            </w:r>
          </w:p>
        </w:tc>
        <w:tc>
          <w:tcPr>
            <w:tcW w:w="7110" w:type="dxa"/>
            <w:tcBorders>
              <w:top w:val="outset" w:color="auto" w:sz="6" w:space="0"/>
              <w:left w:val="outset" w:color="auto" w:sz="6" w:space="0"/>
              <w:bottom w:val="outset" w:color="auto" w:sz="6" w:space="0"/>
              <w:right w:val="single" w:color="auto" w:sz="4" w:space="0"/>
            </w:tcBorders>
            <w:noWrap w:val="0"/>
            <w:vAlign w:val="top"/>
          </w:tcPr>
          <w:p w14:paraId="1D2AE570">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投标人提供了详细的团队配置(含管理人员、设计人员、安装人员、运输人员等)</w:t>
            </w:r>
          </w:p>
          <w:p w14:paraId="521CB6C0">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团队分工明确，岗位职责清晰，团队成员相关经验丰富:提供 10 人以上的团队配置，得 10 分:</w:t>
            </w:r>
          </w:p>
          <w:p w14:paraId="3A1B84A3">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提供 9-7 人的团队配置，得7分;</w:t>
            </w:r>
          </w:p>
          <w:p w14:paraId="4F8DA434">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提供 6-4 人的团队配置，得4分:</w:t>
            </w:r>
          </w:p>
          <w:p w14:paraId="68A92F6A">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提供 3-1 人的团队配置，得2分:</w:t>
            </w:r>
          </w:p>
          <w:p w14:paraId="5FCF7F19">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未提供相关内容，得0分。</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7505AC4">
            <w:pPr>
              <w:pStyle w:val="229"/>
              <w:rPr>
                <w:rFonts w:hint="default"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10.00</w:t>
            </w:r>
          </w:p>
        </w:tc>
      </w:tr>
      <w:tr w14:paraId="19B63A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111F8B1F">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restart"/>
            <w:tcBorders>
              <w:top w:val="outset" w:color="auto" w:sz="6" w:space="0"/>
              <w:left w:val="outset" w:color="auto" w:sz="6" w:space="0"/>
              <w:right w:val="outset" w:color="auto" w:sz="6" w:space="0"/>
            </w:tcBorders>
            <w:noWrap w:val="0"/>
            <w:vAlign w:val="center"/>
          </w:tcPr>
          <w:p w14:paraId="55C6139C">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技术标评审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6E3C44C6">
            <w:pPr>
              <w:keepNext w:val="0"/>
              <w:keepLines w:val="0"/>
              <w:widowControl/>
              <w:suppressLineNumbers w:val="0"/>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技术难点</w:t>
            </w:r>
          </w:p>
          <w:p w14:paraId="386C2072">
            <w:pPr>
              <w:keepNext w:val="0"/>
              <w:keepLines w:val="0"/>
              <w:widowControl/>
              <w:suppressLineNumbers w:val="0"/>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及相应解</w:t>
            </w:r>
          </w:p>
          <w:p w14:paraId="2ED7197C">
            <w:pPr>
              <w:keepNext w:val="0"/>
              <w:keepLines w:val="0"/>
              <w:widowControl/>
              <w:suppressLineNumbers w:val="0"/>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决⽅案</w:t>
            </w:r>
          </w:p>
          <w:p w14:paraId="7FB4B6C5">
            <w:pPr>
              <w:pStyle w:val="229"/>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（10分）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50ADDCEC">
            <w:pPr>
              <w:keepNext w:val="0"/>
              <w:keepLines w:val="0"/>
              <w:widowControl/>
              <w:suppressLineNumbers w:val="0"/>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 xml:space="preserve">技术难点及相应解决⽅案合理可行、施工重点难点解决的⽅案合理 </w:t>
            </w:r>
          </w:p>
          <w:p w14:paraId="790CAB02">
            <w:pPr>
              <w:keepNext w:val="0"/>
              <w:keepLines w:val="0"/>
              <w:widowControl/>
              <w:suppressLineNumbers w:val="0"/>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 xml:space="preserve">可行得10分；技术难点及相应解决⽅案基本合理可行、施工重点难 </w:t>
            </w:r>
          </w:p>
          <w:p w14:paraId="7BEA84AA">
            <w:pPr>
              <w:keepNext w:val="0"/>
              <w:keepLines w:val="0"/>
              <w:widowControl/>
              <w:suppressLineNumbers w:val="0"/>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点解决的⽅案基本合理可行得 5 分，未提供的不得分。</w:t>
            </w:r>
          </w:p>
          <w:p w14:paraId="28381A91">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w:t>
            </w:r>
          </w:p>
        </w:tc>
        <w:tc>
          <w:tcPr>
            <w:tcW w:w="703" w:type="dxa"/>
            <w:vMerge w:val="restart"/>
            <w:tcBorders>
              <w:top w:val="single" w:color="auto" w:sz="4" w:space="0"/>
              <w:left w:val="outset" w:color="auto" w:sz="6" w:space="0"/>
            </w:tcBorders>
            <w:noWrap w:val="0"/>
            <w:vAlign w:val="center"/>
          </w:tcPr>
          <w:p w14:paraId="52177FF6">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76.00</w:t>
            </w:r>
          </w:p>
        </w:tc>
      </w:tr>
      <w:tr w14:paraId="45DC3F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1D038A9C">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continue"/>
            <w:tcBorders>
              <w:left w:val="outset" w:color="auto" w:sz="6" w:space="0"/>
              <w:right w:val="outset" w:color="auto" w:sz="6" w:space="0"/>
            </w:tcBorders>
            <w:noWrap w:val="0"/>
            <w:vAlign w:val="center"/>
          </w:tcPr>
          <w:p w14:paraId="75A3B92E">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454505C4">
            <w:pPr>
              <w:keepNext w:val="0"/>
              <w:keepLines w:val="0"/>
              <w:widowControl/>
              <w:suppressLineNumbers w:val="0"/>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项目施</w:t>
            </w:r>
          </w:p>
          <w:p w14:paraId="1B618C94">
            <w:pPr>
              <w:keepNext w:val="0"/>
              <w:keepLines w:val="0"/>
              <w:widowControl/>
              <w:suppressLineNumbers w:val="0"/>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工方案</w:t>
            </w:r>
          </w:p>
          <w:p w14:paraId="76D6F559">
            <w:pPr>
              <w:pStyle w:val="229"/>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（15分）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2C19A98A">
            <w:pPr>
              <w:keepNext w:val="0"/>
              <w:keepLines w:val="0"/>
              <w:widowControl/>
              <w:suppressLineNumbers w:val="0"/>
              <w:jc w:val="left"/>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w:t>
            </w:r>
          </w:p>
          <w:p w14:paraId="3B7CCF0F">
            <w:pPr>
              <w:pStyle w:val="229"/>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方案完全科学、可行，细节完善、完全响应采购人需求得，15 分:</w:t>
            </w:r>
          </w:p>
          <w:p w14:paraId="4C6E2715">
            <w:pPr>
              <w:pStyle w:val="229"/>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方案基本合理、可行，细节基本完善，得10分;</w:t>
            </w:r>
          </w:p>
          <w:p w14:paraId="02605193">
            <w:pPr>
              <w:pStyle w:val="229"/>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方案合理性、可行性较差，得5分;</w:t>
            </w:r>
          </w:p>
          <w:p w14:paraId="6B990DC5">
            <w:pPr>
              <w:pStyle w:val="229"/>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不提供不得分。</w:t>
            </w:r>
          </w:p>
        </w:tc>
        <w:tc>
          <w:tcPr>
            <w:tcW w:w="703" w:type="dxa"/>
            <w:vMerge w:val="continue"/>
            <w:tcBorders>
              <w:left w:val="outset" w:color="auto" w:sz="6" w:space="0"/>
            </w:tcBorders>
            <w:noWrap w:val="0"/>
            <w:vAlign w:val="center"/>
          </w:tcPr>
          <w:p w14:paraId="0C22C8A5">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r>
      <w:tr w14:paraId="7BD3DB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46520D54">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continue"/>
            <w:tcBorders>
              <w:left w:val="outset" w:color="auto" w:sz="6" w:space="0"/>
              <w:right w:val="outset" w:color="auto" w:sz="6" w:space="0"/>
            </w:tcBorders>
            <w:noWrap w:val="0"/>
            <w:vAlign w:val="center"/>
          </w:tcPr>
          <w:p w14:paraId="7E6A1FFA">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0A086F64">
            <w:pPr>
              <w:pStyle w:val="229"/>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服务方案</w:t>
            </w:r>
          </w:p>
          <w:p w14:paraId="423000EE">
            <w:pPr>
              <w:pStyle w:val="229"/>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（30分）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30D8D1D1">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根据供应商提供的项目服务方案进行评比:</w:t>
            </w:r>
          </w:p>
          <w:p w14:paraId="2E5330D6">
            <w:pPr>
              <w:pStyle w:val="229"/>
              <w:numPr>
                <w:ilvl w:val="0"/>
                <w:numId w:val="5"/>
              </w:numP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方案创意新颖，思路脉络清晰，主题和重点突出，得10 分:内容存在缺漏但不影响项目主体内容，得5分:方案内容与项目实际情况不相符的，得1分，未提供不得分。</w:t>
            </w:r>
          </w:p>
          <w:p w14:paraId="190CD352">
            <w:pPr>
              <w:pStyle w:val="229"/>
              <w:numPr>
                <w:ilvl w:val="0"/>
                <w:numId w:val="5"/>
              </w:numP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项目重点难点分析透彻，应对方案合理，得 10分:内容存在缺漏但不影响项目主体内容,得5分:方案内容与项目实际情况不相符的,得1分，未提供不得分。</w:t>
            </w:r>
          </w:p>
          <w:p w14:paraId="3C42CDAB">
            <w:pPr>
              <w:pStyle w:val="229"/>
              <w:numPr>
                <w:ilvl w:val="0"/>
                <w:numId w:val="0"/>
              </w:numP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3.整体项目满足质量、传播性、进度、效果要求，具有专业性及可实施性，得 10分:内容存在缺漏但不影响项目主体内容，得5分:方案内容与项目实际情况不相符的，得1分，未提供不得分。</w:t>
            </w:r>
          </w:p>
        </w:tc>
        <w:tc>
          <w:tcPr>
            <w:tcW w:w="703" w:type="dxa"/>
            <w:vMerge w:val="continue"/>
            <w:tcBorders>
              <w:left w:val="outset" w:color="auto" w:sz="6" w:space="0"/>
            </w:tcBorders>
            <w:noWrap w:val="0"/>
            <w:vAlign w:val="center"/>
          </w:tcPr>
          <w:p w14:paraId="20CC3DBC">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r>
      <w:tr w14:paraId="5F09682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bottom w:val="single" w:color="auto" w:sz="4" w:space="0"/>
              <w:right w:val="outset" w:color="auto" w:sz="6" w:space="0"/>
            </w:tcBorders>
            <w:noWrap w:val="0"/>
            <w:vAlign w:val="center"/>
          </w:tcPr>
          <w:p w14:paraId="50A2FF79">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continue"/>
            <w:tcBorders>
              <w:left w:val="outset" w:color="auto" w:sz="6" w:space="0"/>
              <w:right w:val="outset" w:color="auto" w:sz="6" w:space="0"/>
            </w:tcBorders>
            <w:noWrap w:val="0"/>
            <w:vAlign w:val="center"/>
          </w:tcPr>
          <w:p w14:paraId="5B56753D">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1830" w:type="dxa"/>
            <w:tcBorders>
              <w:top w:val="outset" w:color="auto" w:sz="6" w:space="0"/>
              <w:left w:val="outset" w:color="auto" w:sz="6" w:space="0"/>
              <w:bottom w:val="single" w:color="auto" w:sz="4" w:space="0"/>
              <w:right w:val="outset" w:color="auto" w:sz="6" w:space="0"/>
            </w:tcBorders>
            <w:noWrap w:val="0"/>
            <w:vAlign w:val="center"/>
          </w:tcPr>
          <w:p w14:paraId="31B1068B">
            <w:pPr>
              <w:pStyle w:val="229"/>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项目实施方案</w:t>
            </w:r>
          </w:p>
          <w:p w14:paraId="37691543">
            <w:pPr>
              <w:pStyle w:val="229"/>
              <w:jc w:val="cente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eastAsiaTheme="minorEastAsia" w:cstheme="minorBidi"/>
                <w:kern w:val="2"/>
                <w:sz w:val="21"/>
                <w:szCs w:val="21"/>
                <w:highlight w:val="none"/>
                <w:shd w:val="clear" w:color="auto" w:fill="FFFFFF" w:themeFill="background1"/>
                <w:lang w:val="en-US" w:eastAsia="zh-CN" w:bidi="ar-SA"/>
              </w:rPr>
              <w:t>（15分）</w:t>
            </w:r>
          </w:p>
        </w:tc>
        <w:tc>
          <w:tcPr>
            <w:tcW w:w="7110" w:type="dxa"/>
            <w:tcBorders>
              <w:top w:val="outset" w:color="auto" w:sz="6" w:space="0"/>
              <w:left w:val="outset" w:color="auto" w:sz="6" w:space="0"/>
              <w:bottom w:val="single" w:color="auto" w:sz="4" w:space="0"/>
              <w:right w:val="outset" w:color="auto" w:sz="6" w:space="0"/>
            </w:tcBorders>
            <w:noWrap w:val="0"/>
            <w:vAlign w:val="center"/>
          </w:tcPr>
          <w:p w14:paraId="7937A8ED">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根据供应商提供的项目实施方案进行评比:</w:t>
            </w:r>
          </w:p>
          <w:p w14:paraId="3C2C8900">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项目实施方案内容(满分 15 分)</w:t>
            </w:r>
          </w:p>
          <w:p w14:paraId="49ECD303">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项目实施方案中针对采购需求分别提供如下内容:</w:t>
            </w:r>
          </w:p>
          <w:p w14:paraId="44C1FCA5">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1.售后服务方案;2.质量保障措施;3.紧急预案及保障措施:每提供一项得5分，不提供或者内容不完整不得分，满分15 分</w:t>
            </w:r>
          </w:p>
        </w:tc>
        <w:tc>
          <w:tcPr>
            <w:tcW w:w="703" w:type="dxa"/>
            <w:vMerge w:val="continue"/>
            <w:tcBorders>
              <w:left w:val="outset" w:color="auto" w:sz="6" w:space="0"/>
            </w:tcBorders>
            <w:noWrap w:val="0"/>
            <w:vAlign w:val="center"/>
          </w:tcPr>
          <w:p w14:paraId="3292A46B">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r>
      <w:tr w14:paraId="25094D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tcBorders>
              <w:top w:val="single" w:color="auto" w:sz="4" w:space="0"/>
              <w:left w:val="single" w:color="auto" w:sz="4" w:space="0"/>
              <w:bottom w:val="single" w:color="auto" w:sz="4" w:space="0"/>
              <w:right w:val="single" w:color="auto" w:sz="4" w:space="0"/>
            </w:tcBorders>
            <w:noWrap w:val="0"/>
            <w:vAlign w:val="center"/>
          </w:tcPr>
          <w:p w14:paraId="7C64F025">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vMerge w:val="continue"/>
            <w:tcBorders>
              <w:left w:val="outset" w:color="auto" w:sz="6" w:space="0"/>
              <w:bottom w:val="single" w:color="auto" w:sz="4" w:space="0"/>
              <w:right w:val="outset" w:color="auto" w:sz="6" w:space="0"/>
            </w:tcBorders>
            <w:noWrap w:val="0"/>
            <w:vAlign w:val="center"/>
          </w:tcPr>
          <w:p w14:paraId="07633AD4">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30C31453">
            <w:pPr>
              <w:pStyle w:val="284"/>
              <w:spacing w:before="247" w:line="240" w:lineRule="auto"/>
              <w:jc w:val="center"/>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质量承诺及保证措施（6分）</w:t>
            </w:r>
          </w:p>
        </w:tc>
        <w:tc>
          <w:tcPr>
            <w:tcW w:w="7110" w:type="dxa"/>
            <w:tcBorders>
              <w:top w:val="single" w:color="auto" w:sz="4" w:space="0"/>
              <w:left w:val="single" w:color="auto" w:sz="4" w:space="0"/>
              <w:bottom w:val="single" w:color="auto" w:sz="4" w:space="0"/>
              <w:right w:val="single" w:color="auto" w:sz="4" w:space="0"/>
            </w:tcBorders>
            <w:noWrap w:val="0"/>
            <w:vAlign w:val="top"/>
          </w:tcPr>
          <w:p w14:paraId="314343F2">
            <w:pPr>
              <w:pStyle w:val="284"/>
              <w:spacing w:before="65" w:line="240" w:lineRule="auto"/>
              <w:ind w:right="149" w:rightChars="0"/>
              <w:jc w:val="left"/>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质量承诺、保证针对性强，措施完善，产品质量优于磋商文件的要求，且产品质量保障措施阐述合理、切实可行的得6分。每存在一项描述不清楚、不详实或缺漏的扣2分，扣完为止。不提供不得分。</w:t>
            </w:r>
          </w:p>
        </w:tc>
        <w:tc>
          <w:tcPr>
            <w:tcW w:w="703" w:type="dxa"/>
            <w:vMerge w:val="continue"/>
            <w:tcBorders>
              <w:left w:val="outset" w:color="auto" w:sz="6" w:space="0"/>
              <w:bottom w:val="single" w:color="auto" w:sz="4" w:space="0"/>
            </w:tcBorders>
            <w:noWrap w:val="0"/>
            <w:vAlign w:val="center"/>
          </w:tcPr>
          <w:p w14:paraId="3B8CD064">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r>
      <w:tr w14:paraId="28E6881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restart"/>
            <w:tcBorders>
              <w:top w:val="single" w:color="auto" w:sz="4" w:space="0"/>
              <w:left w:val="outset" w:color="auto" w:sz="6" w:space="0"/>
              <w:bottom w:val="outset" w:color="auto" w:sz="6" w:space="0"/>
              <w:right w:val="outset" w:color="auto" w:sz="6" w:space="0"/>
            </w:tcBorders>
            <w:noWrap w:val="0"/>
            <w:vAlign w:val="center"/>
          </w:tcPr>
          <w:p w14:paraId="4E5AF1AA">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390" w:type="dxa"/>
            <w:tcBorders>
              <w:top w:val="single" w:color="auto" w:sz="4" w:space="0"/>
              <w:left w:val="outset" w:color="auto" w:sz="6" w:space="0"/>
              <w:bottom w:val="outset" w:color="auto" w:sz="6" w:space="0"/>
              <w:right w:val="outset" w:color="auto" w:sz="6" w:space="0"/>
            </w:tcBorders>
            <w:noWrap w:val="0"/>
            <w:vAlign w:val="center"/>
          </w:tcPr>
          <w:p w14:paraId="203D3AB1">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r>
              <w:rPr>
                <w:rFonts w:hint="eastAsia" w:asciiTheme="minorEastAsia" w:hAnsiTheme="minorEastAsia" w:eastAsiaTheme="minorEastAsia" w:cstheme="minorBidi"/>
                <w:kern w:val="2"/>
                <w:sz w:val="21"/>
                <w:szCs w:val="21"/>
                <w:shd w:val="clear" w:color="auto" w:fill="FFFFFF" w:themeFill="background1"/>
                <w:lang w:val="en-US" w:eastAsia="zh-CN" w:bidi="ar-SA"/>
              </w:rPr>
              <w:t>合计</w:t>
            </w:r>
          </w:p>
        </w:tc>
        <w:tc>
          <w:tcPr>
            <w:tcW w:w="1830" w:type="dxa"/>
            <w:tcBorders>
              <w:top w:val="single" w:color="auto" w:sz="4" w:space="0"/>
              <w:left w:val="outset" w:color="auto" w:sz="6" w:space="0"/>
              <w:bottom w:val="outset" w:color="auto" w:sz="6" w:space="0"/>
              <w:right w:val="outset" w:color="auto" w:sz="6" w:space="0"/>
            </w:tcBorders>
            <w:noWrap w:val="0"/>
            <w:vAlign w:val="center"/>
          </w:tcPr>
          <w:p w14:paraId="2B8F9AA9">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7110" w:type="dxa"/>
            <w:tcBorders>
              <w:top w:val="single" w:color="auto" w:sz="4" w:space="0"/>
              <w:left w:val="outset" w:color="auto" w:sz="6" w:space="0"/>
              <w:bottom w:val="outset" w:color="auto" w:sz="6" w:space="0"/>
              <w:right w:val="outset" w:color="auto" w:sz="6" w:space="0"/>
            </w:tcBorders>
            <w:noWrap w:val="0"/>
            <w:vAlign w:val="center"/>
          </w:tcPr>
          <w:p w14:paraId="7F68B2FF">
            <w:pPr>
              <w:pStyle w:val="229"/>
              <w:rPr>
                <w:rFonts w:hint="eastAsia" w:asciiTheme="minorEastAsia" w:hAnsiTheme="minorEastAsia" w:eastAsiaTheme="minorEastAsia" w:cstheme="minorBidi"/>
                <w:kern w:val="2"/>
                <w:sz w:val="21"/>
                <w:szCs w:val="21"/>
                <w:shd w:val="clear" w:color="auto" w:fill="FFFFFF" w:themeFill="background1"/>
                <w:lang w:val="en-US" w:eastAsia="zh-CN" w:bidi="ar-SA"/>
              </w:rPr>
            </w:pPr>
          </w:p>
        </w:tc>
        <w:tc>
          <w:tcPr>
            <w:tcW w:w="703" w:type="dxa"/>
            <w:tcBorders>
              <w:top w:val="single" w:color="auto" w:sz="4" w:space="0"/>
              <w:left w:val="outset" w:color="auto" w:sz="6" w:space="0"/>
              <w:bottom w:val="outset" w:color="auto" w:sz="6" w:space="0"/>
              <w:right w:val="outset" w:color="auto" w:sz="6" w:space="0"/>
            </w:tcBorders>
            <w:noWrap w:val="0"/>
            <w:vAlign w:val="center"/>
          </w:tcPr>
          <w:p w14:paraId="1ABB240A">
            <w:pPr>
              <w:pStyle w:val="229"/>
              <w:jc w:val="center"/>
              <w:rPr>
                <w:rFonts w:hint="eastAsia" w:ascii="宋体" w:hAnsi="宋体" w:eastAsia="宋体" w:cs="宋体"/>
              </w:rPr>
            </w:pPr>
            <w:r>
              <w:rPr>
                <w:rFonts w:hint="eastAsia" w:ascii="宋体" w:hAnsi="宋体" w:eastAsia="宋体" w:cs="宋体"/>
              </w:rPr>
              <w:t>100</w:t>
            </w:r>
          </w:p>
        </w:tc>
      </w:tr>
      <w:tr w14:paraId="56A8B62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top w:val="outset" w:color="auto" w:sz="6" w:space="0"/>
              <w:left w:val="outset" w:color="auto" w:sz="6" w:space="0"/>
              <w:bottom w:val="outset" w:color="auto" w:sz="6" w:space="0"/>
              <w:right w:val="outset" w:color="auto" w:sz="6" w:space="0"/>
            </w:tcBorders>
            <w:noWrap w:val="0"/>
            <w:vAlign w:val="center"/>
          </w:tcPr>
          <w:p w14:paraId="3DD25A4D">
            <w:pPr>
              <w:pStyle w:val="229"/>
              <w:jc w:val="center"/>
              <w:rPr>
                <w:rFonts w:hint="eastAsia" w:ascii="宋体" w:hAnsi="宋体" w:eastAsia="宋体" w:cs="宋体"/>
              </w:rPr>
            </w:pPr>
          </w:p>
        </w:tc>
        <w:tc>
          <w:tcPr>
            <w:tcW w:w="10033" w:type="dxa"/>
            <w:gridSpan w:val="4"/>
            <w:tcBorders>
              <w:top w:val="outset" w:color="auto" w:sz="6" w:space="0"/>
              <w:left w:val="outset" w:color="auto" w:sz="6" w:space="0"/>
              <w:bottom w:val="outset" w:color="auto" w:sz="6" w:space="0"/>
              <w:right w:val="outset" w:color="auto" w:sz="6" w:space="0"/>
            </w:tcBorders>
            <w:noWrap w:val="0"/>
            <w:vAlign w:val="center"/>
          </w:tcPr>
          <w:p w14:paraId="24EFA9D6">
            <w:pPr>
              <w:pStyle w:val="229"/>
              <w:rPr>
                <w:rFonts w:hint="eastAsia" w:ascii="宋体" w:hAnsi="宋体" w:eastAsia="宋体" w:cs="宋体"/>
                <w:lang w:eastAsia="zh-CN"/>
              </w:rPr>
            </w:pPr>
            <w:r>
              <w:rPr>
                <w:rFonts w:hint="eastAsia" w:ascii="宋体" w:hAnsi="宋体" w:eastAsia="宋体" w:cs="宋体"/>
              </w:rPr>
              <w:t>注： 1、计算过程中，算术平均值保留2位小数（百分比亦取2位小数），第三位小数四舍五入。</w:t>
            </w:r>
          </w:p>
          <w:p w14:paraId="35F0EE89">
            <w:pPr>
              <w:pStyle w:val="229"/>
              <w:rPr>
                <w:rFonts w:hint="eastAsia" w:ascii="宋体" w:hAnsi="宋体" w:eastAsia="宋体" w:cs="宋体"/>
              </w:rPr>
            </w:pPr>
            <w:r>
              <w:rPr>
                <w:rFonts w:hint="eastAsia" w:ascii="宋体" w:hAnsi="宋体" w:eastAsia="宋体" w:cs="宋体"/>
              </w:rPr>
              <w:t>2、投标人的最终得分为：所有评委对其评分的算术平均值。</w:t>
            </w:r>
          </w:p>
        </w:tc>
      </w:tr>
    </w:tbl>
    <w:p w14:paraId="15692CD2">
      <w:pPr>
        <w:tabs>
          <w:tab w:val="center" w:pos="4832"/>
          <w:tab w:val="left" w:pos="7140"/>
        </w:tabs>
        <w:spacing w:line="360" w:lineRule="auto"/>
        <w:ind w:firstLine="472" w:firstLineChars="196"/>
        <w:jc w:val="left"/>
        <w:outlineLvl w:val="9"/>
        <w:rPr>
          <w:rFonts w:ascii="宋体" w:hAnsi="宋体" w:eastAsia="宋体" w:cs="宋体"/>
          <w:b/>
          <w:sz w:val="24"/>
          <w:szCs w:val="24"/>
          <w:shd w:val="clear" w:color="auto" w:fill="FFFFFF" w:themeFill="background1"/>
        </w:rPr>
      </w:pPr>
      <w:bookmarkStart w:id="52" w:name="_Toc4037"/>
    </w:p>
    <w:p w14:paraId="45D26EA5">
      <w:pPr>
        <w:tabs>
          <w:tab w:val="center" w:pos="4832"/>
          <w:tab w:val="left" w:pos="7140"/>
        </w:tabs>
        <w:spacing w:line="360" w:lineRule="auto"/>
        <w:ind w:firstLine="472" w:firstLineChars="196"/>
        <w:jc w:val="left"/>
        <w:outlineLvl w:val="9"/>
        <w:rPr>
          <w:rFonts w:ascii="宋体" w:hAnsi="宋体" w:eastAsia="宋体" w:cs="宋体"/>
          <w:b/>
          <w:sz w:val="24"/>
          <w:szCs w:val="24"/>
          <w:shd w:val="clear" w:color="auto" w:fill="FFFFFF" w:themeFill="background1"/>
        </w:rPr>
      </w:pPr>
    </w:p>
    <w:p w14:paraId="73895BB9">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t xml:space="preserve">1. </w:t>
      </w:r>
      <w:r>
        <w:rPr>
          <w:rFonts w:hint="eastAsia" w:ascii="宋体" w:hAnsi="宋体" w:eastAsia="宋体" w:cs="宋体"/>
          <w:b/>
          <w:sz w:val="24"/>
          <w:szCs w:val="24"/>
          <w:shd w:val="clear" w:color="auto" w:fill="FFFFFF" w:themeFill="background1"/>
        </w:rPr>
        <w:t>评审方法</w:t>
      </w:r>
      <w:bookmarkEnd w:id="52"/>
    </w:p>
    <w:p w14:paraId="7AA42E5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32578201">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bookmarkStart w:id="53" w:name="_Toc31187"/>
      <w:r>
        <w:rPr>
          <w:rFonts w:ascii="宋体" w:hAnsi="宋体" w:eastAsia="宋体" w:cs="宋体"/>
          <w:b/>
          <w:sz w:val="24"/>
          <w:szCs w:val="24"/>
          <w:shd w:val="clear" w:color="auto" w:fill="FFFFFF" w:themeFill="background1"/>
        </w:rPr>
        <w:t xml:space="preserve">2. </w:t>
      </w:r>
      <w:r>
        <w:rPr>
          <w:rFonts w:hint="eastAsia" w:ascii="宋体" w:hAnsi="宋体" w:eastAsia="宋体" w:cs="宋体"/>
          <w:b/>
          <w:sz w:val="24"/>
          <w:szCs w:val="24"/>
          <w:shd w:val="clear" w:color="auto" w:fill="FFFFFF" w:themeFill="background1"/>
        </w:rPr>
        <w:t>评审标准</w:t>
      </w:r>
      <w:bookmarkEnd w:id="53"/>
    </w:p>
    <w:p w14:paraId="70AB83C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1</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资格审查：评审因素和评审标准见《资格审查标准》。</w:t>
      </w:r>
    </w:p>
    <w:p w14:paraId="5E0B8CE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2</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完备性及符合性审查：评审因素和评审标准见《完备性及符合性审查标准》。</w:t>
      </w:r>
    </w:p>
    <w:p w14:paraId="7C88B4B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3详细评审：</w:t>
      </w:r>
    </w:p>
    <w:p w14:paraId="0B2158A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2.3.1详细评审：评审因素和评审标准见《详细评审标准》及本节第3.6款。</w:t>
      </w:r>
    </w:p>
    <w:p w14:paraId="7D02A44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3</w:t>
      </w:r>
      <w:r>
        <w:rPr>
          <w:rFonts w:ascii="宋体" w:hAnsi="宋体" w:eastAsia="宋体" w:cs="Arial"/>
          <w:kern w:val="0"/>
          <w:sz w:val="24"/>
          <w:szCs w:val="24"/>
          <w:shd w:val="clear" w:color="auto" w:fill="FFFFFF" w:themeFill="background1"/>
        </w:rPr>
        <w:t xml:space="preserve">.2 </w:t>
      </w:r>
      <w:r>
        <w:rPr>
          <w:rFonts w:hint="eastAsia" w:ascii="宋体" w:hAnsi="宋体" w:eastAsia="宋体" w:cs="Arial"/>
          <w:kern w:val="0"/>
          <w:sz w:val="24"/>
          <w:szCs w:val="24"/>
          <w:shd w:val="clear" w:color="auto" w:fill="FFFFFF" w:themeFill="background1"/>
        </w:rPr>
        <w:t>磋商报价评分标准：</w:t>
      </w:r>
    </w:p>
    <w:p w14:paraId="79CA79D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）分值构成及权重：见评审办法前附表。</w:t>
      </w:r>
    </w:p>
    <w:p w14:paraId="1BCFA29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）磋商基准价计算：见评审办法前附表。</w:t>
      </w:r>
    </w:p>
    <w:p w14:paraId="3AFF92B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（3）磋商报价得分的计算：见评审办法前附表。</w:t>
      </w:r>
    </w:p>
    <w:p w14:paraId="4488FD3E">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bookmarkStart w:id="54" w:name="_Toc19159"/>
      <w:r>
        <w:rPr>
          <w:rFonts w:ascii="宋体" w:hAnsi="宋体" w:eastAsia="宋体" w:cs="宋体"/>
          <w:b/>
          <w:sz w:val="24"/>
          <w:szCs w:val="24"/>
          <w:shd w:val="clear" w:color="auto" w:fill="FFFFFF" w:themeFill="background1"/>
        </w:rPr>
        <w:t xml:space="preserve">3. </w:t>
      </w:r>
      <w:r>
        <w:rPr>
          <w:rFonts w:hint="eastAsia" w:ascii="宋体" w:hAnsi="宋体" w:eastAsia="宋体" w:cs="宋体"/>
          <w:b/>
          <w:sz w:val="24"/>
          <w:szCs w:val="24"/>
          <w:shd w:val="clear" w:color="auto" w:fill="FFFFFF" w:themeFill="background1"/>
        </w:rPr>
        <w:t>评审程序</w:t>
      </w:r>
      <w:bookmarkEnd w:id="54"/>
    </w:p>
    <w:p w14:paraId="32590E4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3.1 </w:t>
      </w:r>
      <w:r>
        <w:rPr>
          <w:rFonts w:hint="eastAsia" w:ascii="宋体" w:hAnsi="宋体" w:eastAsia="宋体" w:cs="Arial"/>
          <w:kern w:val="0"/>
          <w:sz w:val="24"/>
          <w:szCs w:val="24"/>
          <w:shd w:val="clear" w:color="auto" w:fill="FFFFFF" w:themeFill="background1"/>
        </w:rPr>
        <w:t>基本程序</w:t>
      </w:r>
    </w:p>
    <w:p w14:paraId="43381EC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评审活动将按以下步骤进行：</w:t>
      </w:r>
    </w:p>
    <w:p w14:paraId="4178626A">
      <w:pPr>
        <w:pStyle w:val="72"/>
        <w:widowControl/>
        <w:numPr>
          <w:ilvl w:val="0"/>
          <w:numId w:val="6"/>
        </w:numPr>
        <w:shd w:val="clear" w:color="auto" w:fill="FFFFFF"/>
        <w:snapToGrid w:val="0"/>
        <w:spacing w:line="360" w:lineRule="auto"/>
        <w:ind w:firstLineChars="0"/>
        <w:rPr>
          <w:rFonts w:ascii="宋体" w:hAnsi="宋体" w:cs="Arial"/>
          <w:kern w:val="0"/>
          <w:sz w:val="24"/>
          <w:szCs w:val="24"/>
          <w:shd w:val="clear" w:color="auto" w:fill="FFFFFF" w:themeFill="background1"/>
        </w:rPr>
      </w:pPr>
      <w:r>
        <w:rPr>
          <w:rFonts w:hint="eastAsia" w:ascii="宋体" w:hAnsi="宋体" w:cs="Arial"/>
          <w:kern w:val="0"/>
          <w:sz w:val="24"/>
          <w:szCs w:val="24"/>
          <w:shd w:val="clear" w:color="auto" w:fill="FFFFFF" w:themeFill="background1"/>
        </w:rPr>
        <w:t>评审准备</w:t>
      </w:r>
    </w:p>
    <w:p w14:paraId="7154C3F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 资格审查</w:t>
      </w:r>
    </w:p>
    <w:p w14:paraId="06BB793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 完备性及符合性审查</w:t>
      </w:r>
    </w:p>
    <w:p w14:paraId="04A96CE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 第二轮报价</w:t>
      </w:r>
    </w:p>
    <w:p w14:paraId="455D269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 详细评审</w:t>
      </w:r>
    </w:p>
    <w:p w14:paraId="05D9810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 澄清、说明或补正</w:t>
      </w:r>
    </w:p>
    <w:p w14:paraId="1BFA16E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 推荐成交候选人及提交评审报告</w:t>
      </w:r>
    </w:p>
    <w:p w14:paraId="0366863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 </w:t>
      </w:r>
      <w:r>
        <w:rPr>
          <w:rFonts w:hint="eastAsia" w:ascii="宋体" w:hAnsi="宋体" w:eastAsia="宋体" w:cs="Arial"/>
          <w:kern w:val="0"/>
          <w:sz w:val="24"/>
          <w:szCs w:val="24"/>
          <w:shd w:val="clear" w:color="auto" w:fill="FFFFFF" w:themeFill="background1"/>
        </w:rPr>
        <w:t>评审准备</w:t>
      </w:r>
    </w:p>
    <w:p w14:paraId="2419F1A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3.2.1</w:t>
      </w:r>
      <w:r>
        <w:rPr>
          <w:rFonts w:hint="eastAsia" w:ascii="宋体" w:hAnsi="宋体" w:eastAsia="宋体" w:cs="Arial"/>
          <w:kern w:val="0"/>
          <w:sz w:val="24"/>
          <w:szCs w:val="24"/>
          <w:shd w:val="clear" w:color="auto" w:fill="FFFFFF" w:themeFill="background1"/>
        </w:rPr>
        <w:t>磋商小组成员签到</w:t>
      </w:r>
    </w:p>
    <w:p w14:paraId="080AD89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磋商小组成员到达评审现场时应当在签到表上签到以证明其出席。</w:t>
      </w:r>
    </w:p>
    <w:p w14:paraId="4F61978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3.2.2 </w:t>
      </w:r>
      <w:r>
        <w:rPr>
          <w:rFonts w:hint="eastAsia" w:ascii="宋体" w:hAnsi="宋体" w:eastAsia="宋体" w:cs="Arial"/>
          <w:kern w:val="0"/>
          <w:sz w:val="24"/>
          <w:szCs w:val="24"/>
          <w:shd w:val="clear" w:color="auto" w:fill="FFFFFF" w:themeFill="background1"/>
        </w:rPr>
        <w:t>磋商小组的分工</w:t>
      </w:r>
    </w:p>
    <w:p w14:paraId="6244B80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3.2.2.1</w:t>
      </w:r>
      <w:r>
        <w:rPr>
          <w:rFonts w:hint="eastAsia" w:ascii="宋体" w:hAnsi="宋体" w:eastAsia="宋体" w:cs="Arial"/>
          <w:kern w:val="0"/>
          <w:sz w:val="24"/>
          <w:szCs w:val="24"/>
          <w:shd w:val="clear" w:color="auto" w:fill="FFFFFF" w:themeFill="background1"/>
        </w:rPr>
        <w:t>磋商小组首先推选一名磋商小组组长。磋商小组组长负责评审活动的组织领导工作。磋商小组组长与磋商小组其他成员具有同等的评审权力。</w:t>
      </w:r>
    </w:p>
    <w:p w14:paraId="47535A6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3.2.2.2 </w:t>
      </w:r>
      <w:r>
        <w:rPr>
          <w:rFonts w:hint="eastAsia" w:ascii="宋体" w:hAnsi="宋体" w:eastAsia="宋体" w:cs="Arial"/>
          <w:kern w:val="0"/>
          <w:sz w:val="24"/>
          <w:szCs w:val="24"/>
          <w:shd w:val="clear" w:color="auto" w:fill="FFFFFF" w:themeFill="background1"/>
        </w:rPr>
        <w:t>磋商小组组长除履行自己作为磋商小组成员独立评审的职责外，主要负责以下工作：</w:t>
      </w:r>
      <w:r>
        <w:rPr>
          <w:rFonts w:ascii="宋体" w:hAnsi="宋体" w:eastAsia="宋体" w:cs="Arial"/>
          <w:kern w:val="0"/>
          <w:sz w:val="24"/>
          <w:szCs w:val="24"/>
          <w:shd w:val="clear" w:color="auto" w:fill="FFFFFF" w:themeFill="background1"/>
        </w:rPr>
        <w:t xml:space="preserve"> </w:t>
      </w:r>
    </w:p>
    <w:p w14:paraId="31CFA82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）组织磋商小组成员学习竞争性磋商文件；</w:t>
      </w:r>
    </w:p>
    <w:p w14:paraId="458450F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）汇总各磋商小组成员认为需要供应商澄清、说明或者补正的问题；</w:t>
      </w:r>
    </w:p>
    <w:p w14:paraId="4DFFA8D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）组织磋商小组对供应商质询并对供应商的答复进行评审；</w:t>
      </w:r>
    </w:p>
    <w:p w14:paraId="51BD04A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4</w:t>
      </w:r>
      <w:r>
        <w:rPr>
          <w:rFonts w:hint="eastAsia" w:ascii="宋体" w:hAnsi="宋体" w:eastAsia="宋体" w:cs="Arial"/>
          <w:kern w:val="0"/>
          <w:sz w:val="24"/>
          <w:szCs w:val="24"/>
          <w:shd w:val="clear" w:color="auto" w:fill="FFFFFF" w:themeFill="background1"/>
        </w:rPr>
        <w:t>）对出现较大争议的事项进行书面记录；</w:t>
      </w:r>
    </w:p>
    <w:p w14:paraId="327F871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5</w:t>
      </w:r>
      <w:r>
        <w:rPr>
          <w:rFonts w:hint="eastAsia" w:ascii="宋体" w:hAnsi="宋体" w:eastAsia="宋体" w:cs="Arial"/>
          <w:kern w:val="0"/>
          <w:sz w:val="24"/>
          <w:szCs w:val="24"/>
          <w:shd w:val="clear" w:color="auto" w:fill="FFFFFF" w:themeFill="background1"/>
        </w:rPr>
        <w:t>）组织收回评审过程中使用的文件、表格和评审记录以及其他资料，并查验评审记录的完整性及有效性；</w:t>
      </w:r>
    </w:p>
    <w:p w14:paraId="0FF4094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6</w:t>
      </w:r>
      <w:r>
        <w:rPr>
          <w:rFonts w:hint="eastAsia" w:ascii="宋体" w:hAnsi="宋体" w:eastAsia="宋体" w:cs="Arial"/>
          <w:kern w:val="0"/>
          <w:sz w:val="24"/>
          <w:szCs w:val="24"/>
          <w:shd w:val="clear" w:color="auto" w:fill="FFFFFF" w:themeFill="background1"/>
        </w:rPr>
        <w:t>）组织对评审结论进行复核确认；</w:t>
      </w:r>
    </w:p>
    <w:p w14:paraId="6665E6D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7</w:t>
      </w:r>
      <w:r>
        <w:rPr>
          <w:rFonts w:hint="eastAsia" w:ascii="宋体" w:hAnsi="宋体" w:eastAsia="宋体" w:cs="Arial"/>
          <w:kern w:val="0"/>
          <w:sz w:val="24"/>
          <w:szCs w:val="24"/>
          <w:shd w:val="clear" w:color="auto" w:fill="FFFFFF" w:themeFill="background1"/>
        </w:rPr>
        <w:t>）组织编写评审报告。</w:t>
      </w:r>
    </w:p>
    <w:p w14:paraId="2B755D2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 </w:t>
      </w:r>
      <w:r>
        <w:rPr>
          <w:rFonts w:hint="eastAsia" w:ascii="宋体" w:hAnsi="宋体" w:eastAsia="宋体" w:cs="Arial"/>
          <w:kern w:val="0"/>
          <w:sz w:val="24"/>
          <w:szCs w:val="24"/>
          <w:shd w:val="clear" w:color="auto" w:fill="FFFFFF" w:themeFill="background1"/>
        </w:rPr>
        <w:t>熟悉文件资料</w:t>
      </w:r>
    </w:p>
    <w:p w14:paraId="0CC7EC4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3.2.3.1 </w:t>
      </w:r>
      <w:r>
        <w:rPr>
          <w:rFonts w:hint="eastAsia" w:ascii="宋体" w:hAnsi="宋体" w:eastAsia="宋体" w:cs="Arial"/>
          <w:kern w:val="0"/>
          <w:sz w:val="24"/>
          <w:szCs w:val="24"/>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253C54D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3.2.3.2 </w:t>
      </w:r>
      <w:r>
        <w:rPr>
          <w:rFonts w:hint="eastAsia" w:ascii="宋体" w:hAnsi="宋体" w:eastAsia="宋体" w:cs="Arial"/>
          <w:kern w:val="0"/>
          <w:sz w:val="24"/>
          <w:szCs w:val="24"/>
          <w:shd w:val="clear" w:color="auto" w:fill="FFFFFF" w:themeFill="background1"/>
        </w:rPr>
        <w:t>采购人或采购代理机构应当向磋商小组提供评审所需的信息和数据，包括：</w:t>
      </w:r>
    </w:p>
    <w:p w14:paraId="20F4400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）竞争性磋商文件及其澄清修改等竞争性磋商文件补充；</w:t>
      </w:r>
    </w:p>
    <w:p w14:paraId="365695D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）未在开标会上当场拒绝的各响应文件；</w:t>
      </w:r>
    </w:p>
    <w:p w14:paraId="5E069C4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）开标会记录；</w:t>
      </w:r>
    </w:p>
    <w:p w14:paraId="64E31E1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4</w:t>
      </w:r>
      <w:r>
        <w:rPr>
          <w:rFonts w:hint="eastAsia" w:ascii="宋体" w:hAnsi="宋体" w:eastAsia="宋体" w:cs="Arial"/>
          <w:kern w:val="0"/>
          <w:sz w:val="24"/>
          <w:szCs w:val="24"/>
          <w:shd w:val="clear" w:color="auto" w:fill="FFFFFF" w:themeFill="background1"/>
        </w:rPr>
        <w:t>）评审表格；</w:t>
      </w:r>
    </w:p>
    <w:p w14:paraId="40B222A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5</w:t>
      </w:r>
      <w:r>
        <w:rPr>
          <w:rFonts w:hint="eastAsia" w:ascii="宋体" w:hAnsi="宋体" w:eastAsia="宋体" w:cs="Arial"/>
          <w:kern w:val="0"/>
          <w:sz w:val="24"/>
          <w:szCs w:val="24"/>
          <w:shd w:val="clear" w:color="auto" w:fill="FFFFFF" w:themeFill="background1"/>
        </w:rPr>
        <w:t>）其他信息和数据。</w:t>
      </w:r>
    </w:p>
    <w:p w14:paraId="10A5AD0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3.3资格审查（适用于资格后审）</w:t>
      </w:r>
    </w:p>
    <w:p w14:paraId="7AD504A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02A83F6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4完备性及符合性审查</w:t>
      </w:r>
    </w:p>
    <w:p w14:paraId="6E9FCEE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 xml:space="preserve">.1 </w:t>
      </w:r>
      <w:r>
        <w:rPr>
          <w:rFonts w:hint="eastAsia" w:ascii="宋体" w:hAnsi="宋体" w:eastAsia="宋体" w:cs="Arial"/>
          <w:kern w:val="0"/>
          <w:sz w:val="24"/>
          <w:szCs w:val="24"/>
          <w:shd w:val="clear" w:color="auto" w:fill="FFFFFF" w:themeFill="background1"/>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71A19CC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 xml:space="preserve">.2 </w:t>
      </w:r>
      <w:r>
        <w:rPr>
          <w:rFonts w:hint="eastAsia" w:ascii="宋体" w:hAnsi="宋体" w:eastAsia="宋体" w:cs="Arial"/>
          <w:kern w:val="0"/>
          <w:sz w:val="24"/>
          <w:szCs w:val="24"/>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14:paraId="7FE8B52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4072A55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5第二轮报价</w:t>
      </w:r>
    </w:p>
    <w:p w14:paraId="1C215E4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3.5.1、供应商分别进行各自第二轮磋商报价，作为最终磋商报价的依据。</w:t>
      </w:r>
    </w:p>
    <w:p w14:paraId="7160FC3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3.6、详细评审</w:t>
      </w:r>
    </w:p>
    <w:p w14:paraId="54B556F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澄清、说明和补正</w:t>
      </w:r>
    </w:p>
    <w:p w14:paraId="55AB1DB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72F962D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1.2澄清、说明和补正内容不得改变响应文件的实质性内容（算术性错误修正的除外）。供应商的书面澄清、说明和补正属于响应文件的组成部分。</w:t>
      </w:r>
    </w:p>
    <w:p w14:paraId="16E8F02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E38431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1.磋商小组对供应商提交的澄清、说明或补正有疑问的，可以要求供应商进一步澄清、说明或补正，直至满足磋商小组的要求。</w:t>
      </w:r>
    </w:p>
    <w:p w14:paraId="2125C63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2评审专家评分：评审专家按照《详细评审标准》评分，供应商详细评审得分等于全部评审专家评分的算术平均值。</w:t>
      </w:r>
    </w:p>
    <w:p w14:paraId="2D90D37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lang w:val="en-US" w:eastAsia="zh-CN"/>
        </w:rPr>
        <w:t>3</w:t>
      </w:r>
      <w:r>
        <w:rPr>
          <w:rFonts w:hint="eastAsia" w:ascii="宋体" w:hAnsi="宋体" w:eastAsia="宋体" w:cs="Arial"/>
          <w:kern w:val="0"/>
          <w:sz w:val="24"/>
          <w:szCs w:val="24"/>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D4A9E8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lang w:val="en-US" w:eastAsia="zh-CN"/>
        </w:rPr>
        <w:t>4</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磋商报价评分：对磋商报价进行磋商报价得分计算，计算方法详见评审办法前附表。</w:t>
      </w:r>
    </w:p>
    <w:p w14:paraId="708E202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lang w:val="en-US" w:eastAsia="zh-CN"/>
        </w:rPr>
        <w:t>5</w:t>
      </w:r>
      <w:r>
        <w:rPr>
          <w:rFonts w:hint="eastAsia" w:ascii="宋体" w:hAnsi="宋体" w:eastAsia="宋体" w:cs="Arial"/>
          <w:kern w:val="0"/>
          <w:sz w:val="24"/>
          <w:szCs w:val="24"/>
          <w:shd w:val="clear" w:color="auto" w:fill="FFFFFF" w:themeFill="background1"/>
        </w:rPr>
        <w:t>汇总评分结果，评分分值计算保留小数点后两位，小数点后第三位“四舍五入”。</w:t>
      </w:r>
    </w:p>
    <w:p w14:paraId="0DA8F6D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详细评审工作全部结束后，供应商总得分排序按照以下原则进行。</w:t>
      </w:r>
    </w:p>
    <w:p w14:paraId="6B88825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.1按照总得分由高到低顺序对供应商进行排序；</w:t>
      </w:r>
    </w:p>
    <w:p w14:paraId="12D36C4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w:t>
      </w:r>
      <w:r>
        <w:rPr>
          <w:rFonts w:hint="eastAsia" w:ascii="宋体" w:hAnsi="宋体" w:eastAsia="宋体" w:cs="Arial"/>
          <w:kern w:val="0"/>
          <w:sz w:val="24"/>
          <w:szCs w:val="24"/>
          <w:shd w:val="clear" w:color="auto" w:fill="FFFFFF" w:themeFill="background1"/>
          <w:lang w:val="en-US" w:eastAsia="zh-CN"/>
        </w:rPr>
        <w:t>6</w:t>
      </w:r>
      <w:r>
        <w:rPr>
          <w:rFonts w:hint="eastAsia" w:ascii="宋体" w:hAnsi="宋体" w:eastAsia="宋体" w:cs="Arial"/>
          <w:kern w:val="0"/>
          <w:sz w:val="24"/>
          <w:szCs w:val="24"/>
          <w:shd w:val="clear" w:color="auto" w:fill="FFFFFF" w:themeFill="background1"/>
        </w:rPr>
        <w:t>.2总</w:t>
      </w:r>
      <w:r>
        <w:rPr>
          <w:rFonts w:ascii="宋体" w:hAnsi="宋体" w:eastAsia="宋体" w:cs="Arial"/>
          <w:kern w:val="0"/>
          <w:sz w:val="24"/>
          <w:szCs w:val="24"/>
          <w:shd w:val="clear" w:color="auto" w:fill="FFFFFF" w:themeFill="background1"/>
        </w:rPr>
        <w:t>得分</w:t>
      </w:r>
      <w:r>
        <w:rPr>
          <w:rFonts w:hint="eastAsia" w:ascii="宋体" w:hAnsi="宋体" w:eastAsia="宋体" w:cs="Arial"/>
          <w:kern w:val="0"/>
          <w:sz w:val="24"/>
          <w:szCs w:val="24"/>
          <w:shd w:val="clear" w:color="auto" w:fill="FFFFFF" w:themeFill="background1"/>
        </w:rPr>
        <w:t>相同时报价低的</w:t>
      </w:r>
      <w:r>
        <w:rPr>
          <w:rFonts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shd w:val="clear" w:color="auto" w:fill="FFFFFF" w:themeFill="background1"/>
        </w:rPr>
        <w:t>排序靠前；</w:t>
      </w:r>
    </w:p>
    <w:p w14:paraId="5978FFC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推荐成交候选人及提交评审报告</w:t>
      </w:r>
    </w:p>
    <w:p w14:paraId="7976A33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磋商小组推荐成交候选人，总得分排序第一的供应商将被确定为第一成交候选人（总</w:t>
      </w:r>
      <w:r>
        <w:rPr>
          <w:rFonts w:ascii="宋体" w:hAnsi="宋体" w:eastAsia="宋体" w:cs="Arial"/>
          <w:kern w:val="0"/>
          <w:sz w:val="24"/>
          <w:szCs w:val="24"/>
          <w:shd w:val="clear" w:color="auto" w:fill="FFFFFF" w:themeFill="background1"/>
        </w:rPr>
        <w:t>得分</w:t>
      </w:r>
      <w:r>
        <w:rPr>
          <w:rFonts w:hint="eastAsia" w:ascii="宋体" w:hAnsi="宋体" w:eastAsia="宋体" w:cs="Arial"/>
          <w:kern w:val="0"/>
          <w:sz w:val="24"/>
          <w:szCs w:val="24"/>
          <w:shd w:val="clear" w:color="auto" w:fill="FFFFFF" w:themeFill="background1"/>
        </w:rPr>
        <w:t>排序</w:t>
      </w:r>
      <w:r>
        <w:rPr>
          <w:rFonts w:ascii="宋体" w:hAnsi="宋体" w:eastAsia="宋体" w:cs="Arial"/>
          <w:kern w:val="0"/>
          <w:sz w:val="24"/>
          <w:szCs w:val="24"/>
          <w:shd w:val="clear" w:color="auto" w:fill="FFFFFF" w:themeFill="background1"/>
        </w:rPr>
        <w:t>最高的供应商获得</w:t>
      </w:r>
      <w:r>
        <w:rPr>
          <w:rFonts w:hint="eastAsia" w:ascii="宋体" w:hAnsi="宋体" w:eastAsia="宋体" w:cs="Arial"/>
          <w:kern w:val="0"/>
          <w:sz w:val="24"/>
          <w:szCs w:val="24"/>
          <w:shd w:val="clear" w:color="auto" w:fill="FFFFFF" w:themeFill="background1"/>
        </w:rPr>
        <w:t>成交候选人推荐</w:t>
      </w:r>
      <w:r>
        <w:rPr>
          <w:rFonts w:ascii="宋体" w:hAnsi="宋体" w:eastAsia="宋体" w:cs="Arial"/>
          <w:kern w:val="0"/>
          <w:sz w:val="24"/>
          <w:szCs w:val="24"/>
          <w:shd w:val="clear" w:color="auto" w:fill="FFFFFF" w:themeFill="background1"/>
        </w:rPr>
        <w:t>资格</w:t>
      </w: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其他供应商不作为</w:t>
      </w:r>
      <w:r>
        <w:rPr>
          <w:rFonts w:hint="eastAsia" w:ascii="宋体" w:hAnsi="宋体" w:eastAsia="宋体" w:cs="Arial"/>
          <w:kern w:val="0"/>
          <w:sz w:val="24"/>
          <w:szCs w:val="24"/>
          <w:shd w:val="clear" w:color="auto" w:fill="FFFFFF" w:themeFill="background1"/>
        </w:rPr>
        <w:t>成交候选人），以此类推确定出规定数量的的成交候选人。</w:t>
      </w:r>
    </w:p>
    <w:p w14:paraId="1CCB238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当通过了资格审查、完备性及符合性审查后，供应商少于3个时，采购人应当依法重新招标。</w:t>
      </w:r>
    </w:p>
    <w:p w14:paraId="03B2EEF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 xml:space="preserve">.3 </w:t>
      </w:r>
      <w:r>
        <w:rPr>
          <w:rFonts w:hint="eastAsia" w:ascii="宋体" w:hAnsi="宋体" w:eastAsia="宋体" w:cs="Arial"/>
          <w:kern w:val="0"/>
          <w:sz w:val="24"/>
          <w:szCs w:val="24"/>
          <w:shd w:val="clear" w:color="auto" w:fill="FFFFFF" w:themeFill="background1"/>
        </w:rPr>
        <w:t>磋商小组完成评审后，应当向采购人提交书面评审报告。</w:t>
      </w:r>
    </w:p>
    <w:p w14:paraId="0E2A890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特殊情况的处置程序</w:t>
      </w:r>
    </w:p>
    <w:p w14:paraId="2273CBA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.1 </w:t>
      </w:r>
      <w:r>
        <w:rPr>
          <w:rFonts w:hint="eastAsia" w:ascii="宋体" w:hAnsi="宋体" w:eastAsia="宋体" w:cs="Arial"/>
          <w:kern w:val="0"/>
          <w:sz w:val="24"/>
          <w:szCs w:val="24"/>
          <w:shd w:val="clear" w:color="auto" w:fill="FFFFFF" w:themeFill="background1"/>
        </w:rPr>
        <w:t>关于评审活动暂停</w:t>
      </w:r>
    </w:p>
    <w:p w14:paraId="32D0FF8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318CFC4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关于评审中途更换评审专家</w:t>
      </w:r>
    </w:p>
    <w:p w14:paraId="4F98F30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.2.1 </w:t>
      </w:r>
      <w:r>
        <w:rPr>
          <w:rFonts w:hint="eastAsia" w:ascii="宋体" w:hAnsi="宋体" w:eastAsia="宋体" w:cs="Arial"/>
          <w:kern w:val="0"/>
          <w:sz w:val="24"/>
          <w:szCs w:val="24"/>
          <w:shd w:val="clear" w:color="auto" w:fill="FFFFFF" w:themeFill="background1"/>
        </w:rPr>
        <w:t>除非发生下列情况之一，磋商小组成员不得在评审中途更换：</w:t>
      </w:r>
    </w:p>
    <w:p w14:paraId="7A30A97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）因不可抗拒的客观原因，不能到场或需在评审中途退出评审活动。</w:t>
      </w:r>
    </w:p>
    <w:p w14:paraId="2B69471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）根据法律法规规定，某个或某几个磋商小组成员需要回避。</w:t>
      </w:r>
    </w:p>
    <w:p w14:paraId="23EB9B8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.2.2 </w:t>
      </w:r>
      <w:r>
        <w:rPr>
          <w:rFonts w:hint="eastAsia" w:ascii="宋体" w:hAnsi="宋体" w:eastAsia="宋体" w:cs="Arial"/>
          <w:kern w:val="0"/>
          <w:sz w:val="24"/>
          <w:szCs w:val="24"/>
          <w:shd w:val="clear" w:color="auto" w:fill="FFFFFF" w:themeFill="background1"/>
        </w:rPr>
        <w:t>退出评审的磋商小组成员，其已完成的评审行为无效，由更换的评审专家进行评审。</w:t>
      </w:r>
    </w:p>
    <w:p w14:paraId="33D4417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.3 </w:t>
      </w:r>
      <w:r>
        <w:rPr>
          <w:rFonts w:hint="eastAsia" w:ascii="宋体" w:hAnsi="宋体" w:eastAsia="宋体" w:cs="Arial"/>
          <w:kern w:val="0"/>
          <w:sz w:val="24"/>
          <w:szCs w:val="24"/>
          <w:shd w:val="clear" w:color="auto" w:fill="FFFFFF" w:themeFill="background1"/>
        </w:rPr>
        <w:t>在评审环节中，需磋商小组就某项定性的评审结论做出表决的，由磋商小组全体成员按照少数服从多数的原则确定。</w:t>
      </w:r>
    </w:p>
    <w:p w14:paraId="4FC5A4F6">
      <w:pPr>
        <w:widowControl/>
        <w:spacing w:line="360" w:lineRule="auto"/>
        <w:jc w:val="left"/>
        <w:rPr>
          <w:rFonts w:ascii="宋体" w:hAnsi="宋体" w:eastAsia="宋体" w:cs="Times New Roman"/>
          <w:b/>
          <w:sz w:val="24"/>
          <w:szCs w:val="24"/>
          <w:shd w:val="clear" w:color="auto" w:fill="FFFFFF" w:themeFill="background1"/>
        </w:rPr>
      </w:pPr>
      <w:bookmarkStart w:id="55" w:name="_Toc485312286"/>
    </w:p>
    <w:p w14:paraId="37711B84">
      <w:pPr>
        <w:widowControl/>
        <w:shd w:val="clear" w:color="auto" w:fill="FFFFFF"/>
        <w:snapToGrid w:val="0"/>
        <w:spacing w:line="360" w:lineRule="auto"/>
        <w:jc w:val="center"/>
        <w:rPr>
          <w:rFonts w:ascii="宋体" w:hAnsi="宋体" w:eastAsia="宋体" w:cs="Times New Roman"/>
          <w:b/>
          <w:sz w:val="24"/>
          <w:szCs w:val="24"/>
          <w:shd w:val="clear" w:color="auto" w:fill="FFFFFF" w:themeFill="background1"/>
        </w:rPr>
      </w:pPr>
      <w:r>
        <w:rPr>
          <w:rFonts w:hint="eastAsia" w:ascii="宋体" w:hAnsi="宋体" w:eastAsia="宋体" w:cs="Times New Roman"/>
          <w:b/>
          <w:sz w:val="24"/>
          <w:szCs w:val="24"/>
          <w:shd w:val="clear" w:color="auto" w:fill="FFFFFF" w:themeFill="background1"/>
        </w:rPr>
        <w:t>问题澄清通知</w:t>
      </w:r>
    </w:p>
    <w:p w14:paraId="66430A26">
      <w:pPr>
        <w:spacing w:line="360" w:lineRule="auto"/>
        <w:rPr>
          <w:rFonts w:ascii="宋体" w:hAnsi="宋体" w:eastAsia="宋体" w:cs="Times New Roman"/>
          <w:sz w:val="24"/>
          <w:szCs w:val="24"/>
          <w:shd w:val="clear" w:color="auto" w:fill="FFFFFF" w:themeFill="background1"/>
        </w:rPr>
      </w:pPr>
    </w:p>
    <w:p w14:paraId="0F1B4D1C">
      <w:pPr>
        <w:spacing w:line="360" w:lineRule="auto"/>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w:t>
      </w:r>
    </w:p>
    <w:p w14:paraId="3D094EEA">
      <w:pPr>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14:paraId="3B3E2A0D">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质疑问题：</w:t>
      </w:r>
    </w:p>
    <w:p w14:paraId="02B23B08">
      <w:pPr>
        <w:spacing w:line="360" w:lineRule="auto"/>
        <w:rPr>
          <w:rFonts w:ascii="宋体" w:hAnsi="宋体" w:eastAsia="宋体" w:cs="Arial"/>
          <w:kern w:val="0"/>
          <w:sz w:val="24"/>
          <w:szCs w:val="24"/>
          <w:shd w:val="clear" w:color="auto" w:fill="FFFFFF" w:themeFill="background1"/>
        </w:rPr>
      </w:pPr>
    </w:p>
    <w:p w14:paraId="63277918">
      <w:pPr>
        <w:spacing w:line="360" w:lineRule="auto"/>
        <w:rPr>
          <w:rFonts w:ascii="宋体" w:hAnsi="宋体" w:eastAsia="宋体" w:cs="Arial"/>
          <w:kern w:val="0"/>
          <w:sz w:val="24"/>
          <w:szCs w:val="24"/>
          <w:shd w:val="clear" w:color="auto" w:fill="FFFFFF" w:themeFill="background1"/>
        </w:rPr>
      </w:pPr>
    </w:p>
    <w:p w14:paraId="339D019F">
      <w:pPr>
        <w:spacing w:line="360" w:lineRule="auto"/>
        <w:rPr>
          <w:rFonts w:ascii="宋体" w:hAnsi="宋体" w:eastAsia="宋体" w:cs="Arial"/>
          <w:kern w:val="0"/>
          <w:sz w:val="24"/>
          <w:szCs w:val="24"/>
          <w:shd w:val="clear" w:color="auto" w:fill="FFFFFF" w:themeFill="background1"/>
        </w:rPr>
      </w:pPr>
    </w:p>
    <w:p w14:paraId="1EF1A5B4">
      <w:pPr>
        <w:spacing w:line="360" w:lineRule="auto"/>
        <w:rPr>
          <w:rFonts w:ascii="宋体" w:hAnsi="宋体" w:eastAsia="宋体" w:cs="Arial"/>
          <w:kern w:val="0"/>
          <w:sz w:val="24"/>
          <w:szCs w:val="24"/>
          <w:shd w:val="clear" w:color="auto" w:fill="FFFFFF" w:themeFill="background1"/>
        </w:rPr>
      </w:pPr>
    </w:p>
    <w:p w14:paraId="59629318">
      <w:pPr>
        <w:spacing w:line="360" w:lineRule="auto"/>
        <w:rPr>
          <w:rFonts w:ascii="宋体" w:hAnsi="宋体" w:eastAsia="宋体" w:cs="Arial"/>
          <w:kern w:val="0"/>
          <w:sz w:val="24"/>
          <w:szCs w:val="24"/>
          <w:shd w:val="clear" w:color="auto" w:fill="FFFFFF" w:themeFill="background1"/>
        </w:rPr>
      </w:pPr>
    </w:p>
    <w:p w14:paraId="3DEC2FB7">
      <w:pPr>
        <w:spacing w:line="360" w:lineRule="auto"/>
        <w:rPr>
          <w:rFonts w:ascii="宋体" w:hAnsi="宋体" w:eastAsia="宋体" w:cs="Arial"/>
          <w:kern w:val="0"/>
          <w:sz w:val="24"/>
          <w:szCs w:val="24"/>
          <w:shd w:val="clear" w:color="auto" w:fill="FFFFFF" w:themeFill="background1"/>
        </w:rPr>
      </w:pPr>
    </w:p>
    <w:p w14:paraId="75C4743A">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磋商小组成员（签字）：</w:t>
      </w:r>
    </w:p>
    <w:p w14:paraId="384DB7C4">
      <w:pPr>
        <w:spacing w:line="360" w:lineRule="auto"/>
        <w:rPr>
          <w:rFonts w:ascii="宋体" w:hAnsi="宋体" w:eastAsia="宋体" w:cs="Arial"/>
          <w:kern w:val="0"/>
          <w:sz w:val="24"/>
          <w:szCs w:val="24"/>
          <w:shd w:val="clear" w:color="auto" w:fill="FFFFFF" w:themeFill="background1"/>
        </w:rPr>
      </w:pPr>
    </w:p>
    <w:p w14:paraId="1003B6A6">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62650577">
      <w:pPr>
        <w:spacing w:line="360" w:lineRule="auto"/>
        <w:jc w:val="center"/>
        <w:rPr>
          <w:rFonts w:ascii="宋体" w:hAnsi="宋体" w:eastAsia="宋体" w:cs="Times New Roman"/>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r>
        <w:rPr>
          <w:rFonts w:hint="eastAsia" w:ascii="宋体" w:hAnsi="宋体" w:eastAsia="宋体" w:cs="Times New Roman"/>
          <w:b/>
          <w:sz w:val="24"/>
          <w:szCs w:val="24"/>
          <w:shd w:val="clear" w:color="auto" w:fill="FFFFFF" w:themeFill="background1"/>
        </w:rPr>
        <w:t>问题的澄清、说明或补正</w:t>
      </w:r>
    </w:p>
    <w:p w14:paraId="4F6B902C">
      <w:pPr>
        <w:spacing w:line="360" w:lineRule="auto"/>
        <w:rPr>
          <w:rFonts w:ascii="宋体" w:hAnsi="宋体" w:eastAsia="宋体" w:cs="Arial"/>
          <w:kern w:val="0"/>
          <w:sz w:val="24"/>
          <w:szCs w:val="24"/>
          <w:shd w:val="clear" w:color="auto" w:fill="FFFFFF" w:themeFill="background1"/>
        </w:rPr>
      </w:pPr>
    </w:p>
    <w:p w14:paraId="3B630298">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w:t>
      </w:r>
    </w:p>
    <w:p w14:paraId="25B27811">
      <w:pPr>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（采购项目名称）的问题澄清通知已收悉，现澄清、说明或者补正如下：</w:t>
      </w:r>
    </w:p>
    <w:p w14:paraId="5805B9FD">
      <w:pPr>
        <w:spacing w:line="360" w:lineRule="auto"/>
        <w:rPr>
          <w:rFonts w:ascii="宋体" w:hAnsi="宋体" w:eastAsia="宋体" w:cs="Arial"/>
          <w:kern w:val="0"/>
          <w:sz w:val="24"/>
          <w:szCs w:val="24"/>
          <w:shd w:val="clear" w:color="auto" w:fill="FFFFFF" w:themeFill="background1"/>
        </w:rPr>
      </w:pPr>
    </w:p>
    <w:p w14:paraId="6F22D8DE">
      <w:pPr>
        <w:spacing w:line="360" w:lineRule="auto"/>
        <w:rPr>
          <w:rFonts w:ascii="宋体" w:hAnsi="宋体" w:eastAsia="宋体" w:cs="Arial"/>
          <w:kern w:val="0"/>
          <w:sz w:val="24"/>
          <w:szCs w:val="24"/>
          <w:shd w:val="clear" w:color="auto" w:fill="FFFFFF" w:themeFill="background1"/>
        </w:rPr>
      </w:pPr>
    </w:p>
    <w:p w14:paraId="6ADF525F">
      <w:pPr>
        <w:spacing w:line="360" w:lineRule="auto"/>
        <w:rPr>
          <w:rFonts w:ascii="宋体" w:hAnsi="宋体" w:eastAsia="宋体" w:cs="Arial"/>
          <w:kern w:val="0"/>
          <w:sz w:val="24"/>
          <w:szCs w:val="24"/>
          <w:shd w:val="clear" w:color="auto" w:fill="FFFFFF" w:themeFill="background1"/>
        </w:rPr>
      </w:pPr>
    </w:p>
    <w:p w14:paraId="7C6A07D5">
      <w:pPr>
        <w:spacing w:line="360" w:lineRule="auto"/>
        <w:rPr>
          <w:rFonts w:ascii="宋体" w:hAnsi="宋体" w:eastAsia="宋体" w:cs="Arial"/>
          <w:kern w:val="0"/>
          <w:sz w:val="24"/>
          <w:szCs w:val="24"/>
          <w:shd w:val="clear" w:color="auto" w:fill="FFFFFF" w:themeFill="background1"/>
        </w:rPr>
      </w:pPr>
    </w:p>
    <w:p w14:paraId="649D9676">
      <w:pPr>
        <w:spacing w:line="360" w:lineRule="auto"/>
        <w:rPr>
          <w:rFonts w:ascii="宋体" w:hAnsi="宋体" w:eastAsia="宋体" w:cs="Arial"/>
          <w:kern w:val="0"/>
          <w:sz w:val="24"/>
          <w:szCs w:val="24"/>
          <w:shd w:val="clear" w:color="auto" w:fill="FFFFFF" w:themeFill="background1"/>
        </w:rPr>
      </w:pPr>
    </w:p>
    <w:p w14:paraId="448EC2E9">
      <w:pPr>
        <w:spacing w:line="360" w:lineRule="auto"/>
        <w:rPr>
          <w:rFonts w:ascii="宋体" w:hAnsi="宋体" w:eastAsia="宋体" w:cs="Arial"/>
          <w:kern w:val="0"/>
          <w:sz w:val="24"/>
          <w:szCs w:val="24"/>
          <w:shd w:val="clear" w:color="auto" w:fill="FFFFFF" w:themeFill="background1"/>
        </w:rPr>
      </w:pPr>
    </w:p>
    <w:p w14:paraId="170DAC01">
      <w:pPr>
        <w:spacing w:line="360" w:lineRule="auto"/>
        <w:rPr>
          <w:rFonts w:ascii="宋体" w:hAnsi="宋体" w:eastAsia="宋体" w:cs="Arial"/>
          <w:kern w:val="0"/>
          <w:sz w:val="24"/>
          <w:szCs w:val="24"/>
          <w:shd w:val="clear" w:color="auto" w:fill="FFFFFF" w:themeFill="background1"/>
        </w:rPr>
      </w:pPr>
    </w:p>
    <w:p w14:paraId="0E244B6F">
      <w:pPr>
        <w:spacing w:line="360" w:lineRule="auto"/>
        <w:rPr>
          <w:rFonts w:ascii="宋体" w:hAnsi="宋体" w:eastAsia="宋体" w:cs="Arial"/>
          <w:kern w:val="0"/>
          <w:sz w:val="24"/>
          <w:szCs w:val="24"/>
          <w:shd w:val="clear" w:color="auto" w:fill="FFFFFF" w:themeFill="background1"/>
        </w:rPr>
      </w:pPr>
    </w:p>
    <w:p w14:paraId="133AB384">
      <w:pPr>
        <w:spacing w:line="360" w:lineRule="auto"/>
        <w:rPr>
          <w:rFonts w:ascii="宋体" w:hAnsi="宋体" w:eastAsia="宋体" w:cs="Arial"/>
          <w:kern w:val="0"/>
          <w:sz w:val="24"/>
          <w:szCs w:val="24"/>
          <w:shd w:val="clear" w:color="auto" w:fill="FFFFFF" w:themeFill="background1"/>
        </w:rPr>
      </w:pPr>
    </w:p>
    <w:p w14:paraId="2765AA29">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法定代表人或其授权委托人（签字）：</w:t>
      </w:r>
    </w:p>
    <w:p w14:paraId="235C629E">
      <w:pPr>
        <w:spacing w:line="360" w:lineRule="auto"/>
        <w:rPr>
          <w:rFonts w:ascii="宋体" w:hAnsi="宋体" w:eastAsia="宋体" w:cs="Arial"/>
          <w:kern w:val="0"/>
          <w:sz w:val="24"/>
          <w:szCs w:val="24"/>
          <w:shd w:val="clear" w:color="auto" w:fill="FFFFFF" w:themeFill="background1"/>
        </w:rPr>
      </w:pPr>
    </w:p>
    <w:p w14:paraId="2483C26F">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6F4F70D1">
      <w:pPr>
        <w:widowControl/>
        <w:spacing w:line="360" w:lineRule="auto"/>
        <w:jc w:val="center"/>
        <w:outlineLvl w:val="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bookmarkEnd w:id="55"/>
      <w:bookmarkStart w:id="56" w:name="_Toc507586162"/>
      <w:bookmarkStart w:id="57" w:name="_Toc430"/>
      <w:bookmarkStart w:id="58" w:name="_Toc38446459"/>
    </w:p>
    <w:p w14:paraId="2E92A70B">
      <w:pPr>
        <w:widowControl/>
        <w:spacing w:line="360" w:lineRule="auto"/>
        <w:jc w:val="center"/>
        <w:outlineLvl w:val="0"/>
        <w:rPr>
          <w:rFonts w:ascii="宋体" w:hAnsi="宋体" w:eastAsia="宋体" w:cs="Arial"/>
          <w:kern w:val="0"/>
          <w:sz w:val="24"/>
          <w:szCs w:val="24"/>
          <w:shd w:val="clear" w:color="auto" w:fill="FFFFFF" w:themeFill="background1"/>
        </w:rPr>
      </w:pPr>
    </w:p>
    <w:p w14:paraId="3A96FB4F">
      <w:pPr>
        <w:widowControl/>
        <w:spacing w:line="360" w:lineRule="auto"/>
        <w:jc w:val="center"/>
        <w:outlineLvl w:val="0"/>
        <w:rPr>
          <w:rFonts w:ascii="宋体" w:hAnsi="宋体" w:eastAsia="宋体"/>
          <w:b/>
          <w:sz w:val="24"/>
          <w:szCs w:val="24"/>
          <w:shd w:val="clear" w:color="auto" w:fill="FFFFFF" w:themeFill="background1"/>
        </w:rPr>
      </w:pPr>
      <w:r>
        <w:rPr>
          <w:rFonts w:hint="eastAsia" w:ascii="宋体" w:hAnsi="宋体" w:eastAsia="宋体"/>
          <w:b/>
          <w:sz w:val="24"/>
          <w:szCs w:val="24"/>
          <w:shd w:val="clear" w:color="auto" w:fill="FFFFFF" w:themeFill="background1"/>
        </w:rPr>
        <w:t>第三章 合同格式</w:t>
      </w:r>
      <w:bookmarkEnd w:id="56"/>
      <w:bookmarkEnd w:id="57"/>
      <w:bookmarkEnd w:id="58"/>
    </w:p>
    <w:p w14:paraId="06BB6F8E">
      <w:pPr>
        <w:spacing w:line="600" w:lineRule="exact"/>
        <w:ind w:firstLine="480" w:firstLineChars="200"/>
        <w:jc w:val="center"/>
        <w:rPr>
          <w:rFonts w:hint="eastAsia" w:ascii="宋体" w:hAnsi="宋体" w:eastAsia="宋体" w:cs="宋体"/>
          <w:sz w:val="24"/>
          <w:szCs w:val="24"/>
          <w:shd w:val="clear" w:color="auto" w:fill="FFFFFF" w:themeFill="background1"/>
          <w:lang w:bidi="ar"/>
        </w:rPr>
      </w:pPr>
    </w:p>
    <w:p w14:paraId="4210DA7D">
      <w:pPr>
        <w:spacing w:before="65" w:line="227" w:lineRule="auto"/>
        <w:rPr>
          <w:rFonts w:hint="eastAsia" w:ascii="宋体" w:hAnsi="宋体" w:eastAsia="宋体" w:cs="宋体"/>
          <w:sz w:val="24"/>
          <w:szCs w:val="24"/>
        </w:rPr>
      </w:pPr>
      <w:r>
        <w:rPr>
          <w:rFonts w:hint="eastAsia" w:ascii="宋体" w:hAnsi="宋体" w:eastAsia="宋体" w:cs="宋体"/>
          <w:spacing w:val="7"/>
          <w:sz w:val="24"/>
          <w:szCs w:val="24"/>
        </w:rPr>
        <w:t>“政采云</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”平台合同编号：</w:t>
      </w:r>
      <w:r>
        <w:rPr>
          <w:rFonts w:hint="eastAsia" w:ascii="宋体" w:hAnsi="宋体" w:eastAsia="宋体" w:cs="宋体"/>
          <w:sz w:val="24"/>
          <w:szCs w:val="24"/>
          <w:u w:val="single" w:color="auto"/>
        </w:rPr>
        <w:t xml:space="preserve">  </w:t>
      </w:r>
    </w:p>
    <w:p w14:paraId="41C9D666">
      <w:pPr>
        <w:pStyle w:val="13"/>
        <w:spacing w:line="338" w:lineRule="auto"/>
        <w:rPr>
          <w:rFonts w:hint="eastAsia" w:ascii="宋体" w:hAnsi="宋体" w:eastAsia="宋体" w:cs="宋体"/>
          <w:sz w:val="24"/>
          <w:szCs w:val="24"/>
        </w:rPr>
      </w:pPr>
    </w:p>
    <w:p w14:paraId="5DCBB061">
      <w:pPr>
        <w:pStyle w:val="13"/>
        <w:spacing w:line="338" w:lineRule="auto"/>
        <w:rPr>
          <w:rFonts w:hint="eastAsia" w:ascii="宋体" w:hAnsi="宋体" w:eastAsia="宋体" w:cs="宋体"/>
          <w:sz w:val="24"/>
          <w:szCs w:val="24"/>
        </w:rPr>
      </w:pPr>
    </w:p>
    <w:p w14:paraId="6B602347">
      <w:pPr>
        <w:pStyle w:val="13"/>
        <w:spacing w:line="338" w:lineRule="auto"/>
        <w:rPr>
          <w:rFonts w:hint="eastAsia" w:ascii="宋体" w:hAnsi="宋体" w:eastAsia="宋体" w:cs="宋体"/>
          <w:sz w:val="24"/>
          <w:szCs w:val="24"/>
        </w:rPr>
      </w:pPr>
    </w:p>
    <w:p w14:paraId="5AFDA6F8">
      <w:pPr>
        <w:pStyle w:val="13"/>
        <w:spacing w:line="338" w:lineRule="auto"/>
        <w:rPr>
          <w:rFonts w:hint="eastAsia" w:ascii="宋体" w:hAnsi="宋体" w:eastAsia="宋体" w:cs="宋体"/>
          <w:sz w:val="24"/>
          <w:szCs w:val="24"/>
        </w:rPr>
      </w:pPr>
    </w:p>
    <w:p w14:paraId="12B1EE9F">
      <w:pPr>
        <w:pStyle w:val="13"/>
        <w:spacing w:line="338" w:lineRule="auto"/>
        <w:rPr>
          <w:rFonts w:hint="eastAsia" w:ascii="宋体" w:hAnsi="宋体" w:eastAsia="宋体" w:cs="宋体"/>
          <w:sz w:val="24"/>
          <w:szCs w:val="24"/>
        </w:rPr>
      </w:pPr>
    </w:p>
    <w:p w14:paraId="37A2A9FB">
      <w:pPr>
        <w:pStyle w:val="13"/>
        <w:spacing w:line="338" w:lineRule="auto"/>
        <w:rPr>
          <w:rFonts w:hint="eastAsia" w:ascii="宋体" w:hAnsi="宋体" w:eastAsia="宋体" w:cs="宋体"/>
          <w:sz w:val="24"/>
          <w:szCs w:val="24"/>
        </w:rPr>
      </w:pPr>
    </w:p>
    <w:p w14:paraId="3F220CC6">
      <w:pPr>
        <w:pStyle w:val="13"/>
        <w:spacing w:line="338" w:lineRule="auto"/>
        <w:rPr>
          <w:rFonts w:hint="eastAsia" w:ascii="宋体" w:hAnsi="宋体" w:eastAsia="宋体" w:cs="宋体"/>
          <w:sz w:val="24"/>
          <w:szCs w:val="24"/>
        </w:rPr>
      </w:pPr>
    </w:p>
    <w:p w14:paraId="6FD95C50">
      <w:pPr>
        <w:spacing w:before="65" w:line="227" w:lineRule="auto"/>
        <w:ind w:left="4223"/>
        <w:outlineLvl w:val="0"/>
        <w:rPr>
          <w:rFonts w:hint="eastAsia" w:ascii="宋体" w:hAnsi="宋体" w:eastAsia="宋体" w:cs="宋体"/>
          <w:sz w:val="24"/>
          <w:szCs w:val="24"/>
        </w:rPr>
      </w:pPr>
      <w:bookmarkStart w:id="59" w:name="bookmark40"/>
      <w:bookmarkEnd w:id="59"/>
      <w:bookmarkStart w:id="60" w:name="bookmark41"/>
      <w:bookmarkEnd w:id="60"/>
      <w:r>
        <w:rPr>
          <w:rFonts w:hint="eastAsia" w:ascii="宋体" w:hAnsi="宋体" w:eastAsia="宋体" w:cs="宋体"/>
          <w:b/>
          <w:bCs/>
          <w:sz w:val="24"/>
          <w:szCs w:val="24"/>
        </w:rPr>
        <w:t>政府采购合同</w:t>
      </w:r>
    </w:p>
    <w:p w14:paraId="037770F9">
      <w:pPr>
        <w:spacing w:before="166" w:line="227" w:lineRule="auto"/>
        <w:ind w:left="2845"/>
        <w:rPr>
          <w:rFonts w:hint="eastAsia" w:ascii="宋体" w:hAnsi="宋体" w:eastAsia="宋体" w:cs="宋体"/>
          <w:sz w:val="24"/>
          <w:szCs w:val="24"/>
        </w:rPr>
      </w:pPr>
      <w:r>
        <w:rPr>
          <w:rFonts w:hint="eastAsia" w:ascii="宋体" w:hAnsi="宋体" w:eastAsia="宋体" w:cs="宋体"/>
          <w:spacing w:val="8"/>
          <w:sz w:val="24"/>
          <w:szCs w:val="24"/>
        </w:rPr>
        <w:t>（本合同仅供参考，具体以实际签订为主）</w:t>
      </w:r>
    </w:p>
    <w:p w14:paraId="72149A74">
      <w:pPr>
        <w:pStyle w:val="13"/>
        <w:spacing w:line="349" w:lineRule="auto"/>
        <w:rPr>
          <w:rFonts w:hint="eastAsia" w:ascii="宋体" w:hAnsi="宋体" w:eastAsia="宋体" w:cs="宋体"/>
          <w:sz w:val="24"/>
          <w:szCs w:val="24"/>
        </w:rPr>
      </w:pPr>
    </w:p>
    <w:p w14:paraId="71438DE3">
      <w:pPr>
        <w:spacing w:before="65" w:line="228" w:lineRule="auto"/>
        <w:ind w:left="13"/>
        <w:rPr>
          <w:rFonts w:hint="eastAsia" w:ascii="宋体" w:hAnsi="宋体" w:eastAsia="宋体" w:cs="宋体"/>
          <w:b/>
          <w:bCs/>
          <w:spacing w:val="5"/>
          <w:sz w:val="24"/>
          <w:szCs w:val="24"/>
        </w:rPr>
      </w:pPr>
    </w:p>
    <w:p w14:paraId="3D3A104E">
      <w:pPr>
        <w:spacing w:before="65" w:line="228" w:lineRule="auto"/>
        <w:ind w:left="13"/>
        <w:rPr>
          <w:rFonts w:hint="eastAsia" w:ascii="宋体" w:hAnsi="宋体" w:eastAsia="宋体" w:cs="宋体"/>
          <w:b/>
          <w:bCs/>
          <w:spacing w:val="5"/>
          <w:sz w:val="24"/>
          <w:szCs w:val="24"/>
        </w:rPr>
      </w:pPr>
    </w:p>
    <w:p w14:paraId="7947447E">
      <w:pPr>
        <w:spacing w:before="65" w:line="228" w:lineRule="auto"/>
        <w:ind w:left="13"/>
        <w:rPr>
          <w:rFonts w:hint="eastAsia" w:ascii="宋体" w:hAnsi="宋体" w:eastAsia="宋体" w:cs="宋体"/>
          <w:b/>
          <w:bCs/>
          <w:spacing w:val="5"/>
          <w:sz w:val="24"/>
          <w:szCs w:val="24"/>
        </w:rPr>
      </w:pPr>
    </w:p>
    <w:p w14:paraId="747519F3">
      <w:pPr>
        <w:spacing w:before="65" w:line="228" w:lineRule="auto"/>
        <w:ind w:left="13"/>
        <w:rPr>
          <w:rFonts w:hint="eastAsia" w:ascii="宋体" w:hAnsi="宋体" w:eastAsia="宋体" w:cs="宋体"/>
          <w:b/>
          <w:bCs/>
          <w:spacing w:val="5"/>
          <w:sz w:val="24"/>
          <w:szCs w:val="24"/>
        </w:rPr>
      </w:pPr>
    </w:p>
    <w:p w14:paraId="4131CE6B">
      <w:pPr>
        <w:spacing w:before="65" w:line="228" w:lineRule="auto"/>
        <w:ind w:left="13"/>
        <w:rPr>
          <w:rFonts w:hint="eastAsia" w:ascii="宋体" w:hAnsi="宋体" w:eastAsia="宋体" w:cs="宋体"/>
          <w:b/>
          <w:bCs/>
          <w:spacing w:val="5"/>
          <w:sz w:val="24"/>
          <w:szCs w:val="24"/>
        </w:rPr>
      </w:pPr>
    </w:p>
    <w:p w14:paraId="6217D980">
      <w:pPr>
        <w:spacing w:before="65" w:line="228" w:lineRule="auto"/>
        <w:ind w:left="13"/>
        <w:rPr>
          <w:rFonts w:hint="eastAsia" w:ascii="宋体" w:hAnsi="宋体" w:eastAsia="宋体" w:cs="宋体"/>
          <w:b/>
          <w:bCs/>
          <w:spacing w:val="5"/>
          <w:sz w:val="24"/>
          <w:szCs w:val="24"/>
        </w:rPr>
      </w:pPr>
    </w:p>
    <w:p w14:paraId="673D4780">
      <w:pPr>
        <w:spacing w:before="65" w:line="228" w:lineRule="auto"/>
        <w:ind w:left="13"/>
        <w:rPr>
          <w:rFonts w:hint="eastAsia" w:ascii="宋体" w:hAnsi="宋体" w:eastAsia="宋体" w:cs="宋体"/>
          <w:b/>
          <w:bCs/>
          <w:spacing w:val="5"/>
          <w:sz w:val="24"/>
          <w:szCs w:val="24"/>
        </w:rPr>
      </w:pPr>
    </w:p>
    <w:p w14:paraId="0A7CDDF7">
      <w:pPr>
        <w:spacing w:before="65" w:line="228" w:lineRule="auto"/>
        <w:ind w:left="13"/>
        <w:rPr>
          <w:rFonts w:hint="eastAsia" w:ascii="宋体" w:hAnsi="宋体" w:eastAsia="宋体" w:cs="宋体"/>
          <w:b/>
          <w:bCs/>
          <w:spacing w:val="5"/>
          <w:sz w:val="24"/>
          <w:szCs w:val="24"/>
        </w:rPr>
      </w:pPr>
    </w:p>
    <w:p w14:paraId="2AF45568">
      <w:pPr>
        <w:spacing w:before="65" w:line="228" w:lineRule="auto"/>
        <w:ind w:left="13"/>
        <w:rPr>
          <w:rFonts w:hint="eastAsia" w:ascii="宋体" w:hAnsi="宋体" w:eastAsia="宋体" w:cs="宋体"/>
          <w:b/>
          <w:bCs/>
          <w:spacing w:val="5"/>
          <w:sz w:val="24"/>
          <w:szCs w:val="24"/>
        </w:rPr>
      </w:pPr>
    </w:p>
    <w:p w14:paraId="0AFB57CD">
      <w:pPr>
        <w:spacing w:before="65" w:line="228" w:lineRule="auto"/>
        <w:ind w:left="13"/>
        <w:rPr>
          <w:rFonts w:hint="eastAsia" w:ascii="宋体" w:hAnsi="宋体" w:eastAsia="宋体" w:cs="宋体"/>
          <w:b/>
          <w:bCs/>
          <w:spacing w:val="5"/>
          <w:sz w:val="24"/>
          <w:szCs w:val="24"/>
        </w:rPr>
      </w:pPr>
    </w:p>
    <w:p w14:paraId="30EC5C20">
      <w:pPr>
        <w:spacing w:before="65" w:line="228" w:lineRule="auto"/>
        <w:ind w:left="13"/>
        <w:rPr>
          <w:rFonts w:hint="eastAsia" w:ascii="宋体" w:hAnsi="宋体" w:eastAsia="宋体" w:cs="宋体"/>
          <w:b/>
          <w:bCs/>
          <w:spacing w:val="5"/>
          <w:sz w:val="24"/>
          <w:szCs w:val="24"/>
        </w:rPr>
      </w:pPr>
    </w:p>
    <w:p w14:paraId="7F7CFEDC">
      <w:pPr>
        <w:spacing w:before="65" w:line="228" w:lineRule="auto"/>
        <w:ind w:left="13"/>
        <w:rPr>
          <w:rFonts w:hint="eastAsia" w:ascii="宋体" w:hAnsi="宋体" w:eastAsia="宋体" w:cs="宋体"/>
          <w:b/>
          <w:bCs/>
          <w:spacing w:val="5"/>
          <w:sz w:val="24"/>
          <w:szCs w:val="24"/>
        </w:rPr>
      </w:pPr>
    </w:p>
    <w:p w14:paraId="2D01F9DB">
      <w:pPr>
        <w:spacing w:before="65" w:line="228" w:lineRule="auto"/>
        <w:ind w:left="13"/>
        <w:rPr>
          <w:rFonts w:hint="eastAsia" w:ascii="宋体" w:hAnsi="宋体" w:eastAsia="宋体" w:cs="宋体"/>
          <w:b/>
          <w:bCs/>
          <w:spacing w:val="5"/>
          <w:sz w:val="24"/>
          <w:szCs w:val="24"/>
        </w:rPr>
      </w:pPr>
    </w:p>
    <w:p w14:paraId="03866A9D">
      <w:pPr>
        <w:spacing w:before="65" w:line="228" w:lineRule="auto"/>
        <w:ind w:left="13"/>
        <w:rPr>
          <w:rFonts w:hint="eastAsia" w:ascii="宋体" w:hAnsi="宋体" w:eastAsia="宋体" w:cs="宋体"/>
          <w:b/>
          <w:bCs/>
          <w:spacing w:val="5"/>
          <w:sz w:val="24"/>
          <w:szCs w:val="24"/>
        </w:rPr>
      </w:pPr>
    </w:p>
    <w:p w14:paraId="43AF5D33">
      <w:pPr>
        <w:spacing w:before="65" w:line="228" w:lineRule="auto"/>
        <w:ind w:left="13"/>
        <w:rPr>
          <w:rFonts w:hint="eastAsia" w:ascii="宋体" w:hAnsi="宋体" w:eastAsia="宋体" w:cs="宋体"/>
          <w:b/>
          <w:bCs/>
          <w:spacing w:val="5"/>
          <w:sz w:val="24"/>
          <w:szCs w:val="24"/>
        </w:rPr>
      </w:pPr>
    </w:p>
    <w:p w14:paraId="7FCD6224">
      <w:pPr>
        <w:spacing w:before="65" w:line="228" w:lineRule="auto"/>
        <w:ind w:left="13"/>
        <w:rPr>
          <w:rFonts w:hint="eastAsia" w:ascii="宋体" w:hAnsi="宋体" w:eastAsia="宋体" w:cs="宋体"/>
          <w:b/>
          <w:bCs/>
          <w:spacing w:val="5"/>
          <w:sz w:val="24"/>
          <w:szCs w:val="24"/>
        </w:rPr>
      </w:pPr>
    </w:p>
    <w:p w14:paraId="3427D585">
      <w:pPr>
        <w:spacing w:before="65" w:line="228" w:lineRule="auto"/>
        <w:ind w:left="13"/>
        <w:rPr>
          <w:rFonts w:hint="eastAsia" w:ascii="宋体" w:hAnsi="宋体" w:eastAsia="宋体" w:cs="宋体"/>
          <w:b/>
          <w:bCs/>
          <w:spacing w:val="5"/>
          <w:sz w:val="24"/>
          <w:szCs w:val="24"/>
        </w:rPr>
      </w:pPr>
    </w:p>
    <w:p w14:paraId="3B4055EF">
      <w:pPr>
        <w:spacing w:before="65" w:line="228" w:lineRule="auto"/>
        <w:ind w:left="13"/>
        <w:rPr>
          <w:rFonts w:hint="eastAsia" w:ascii="宋体" w:hAnsi="宋体" w:eastAsia="宋体" w:cs="宋体"/>
          <w:b/>
          <w:bCs/>
          <w:spacing w:val="5"/>
          <w:sz w:val="24"/>
          <w:szCs w:val="24"/>
        </w:rPr>
      </w:pPr>
    </w:p>
    <w:p w14:paraId="2803DA91">
      <w:pPr>
        <w:spacing w:before="65" w:line="228" w:lineRule="auto"/>
        <w:ind w:left="13"/>
        <w:rPr>
          <w:rFonts w:hint="eastAsia" w:ascii="宋体" w:hAnsi="宋体" w:eastAsia="宋体" w:cs="宋体"/>
          <w:b/>
          <w:bCs/>
          <w:spacing w:val="5"/>
          <w:sz w:val="24"/>
          <w:szCs w:val="24"/>
        </w:rPr>
      </w:pPr>
    </w:p>
    <w:p w14:paraId="5E1C5A53">
      <w:pPr>
        <w:spacing w:before="65" w:line="228" w:lineRule="auto"/>
        <w:ind w:left="13"/>
        <w:rPr>
          <w:rFonts w:hint="eastAsia" w:ascii="宋体" w:hAnsi="宋体" w:eastAsia="宋体" w:cs="宋体"/>
          <w:b/>
          <w:bCs/>
          <w:spacing w:val="5"/>
          <w:sz w:val="24"/>
          <w:szCs w:val="24"/>
        </w:rPr>
      </w:pPr>
    </w:p>
    <w:p w14:paraId="1EAFCF46">
      <w:pPr>
        <w:spacing w:before="65" w:line="228" w:lineRule="auto"/>
        <w:ind w:left="13"/>
        <w:rPr>
          <w:rFonts w:hint="eastAsia" w:ascii="宋体" w:hAnsi="宋体" w:eastAsia="宋体" w:cs="宋体"/>
          <w:b/>
          <w:bCs/>
          <w:spacing w:val="5"/>
          <w:sz w:val="24"/>
          <w:szCs w:val="24"/>
        </w:rPr>
      </w:pPr>
    </w:p>
    <w:p w14:paraId="2937A990">
      <w:pPr>
        <w:spacing w:before="65" w:line="228" w:lineRule="auto"/>
        <w:ind w:left="13"/>
        <w:rPr>
          <w:rFonts w:hint="eastAsia" w:ascii="宋体" w:hAnsi="宋体" w:eastAsia="宋体" w:cs="宋体"/>
          <w:b/>
          <w:bCs/>
          <w:spacing w:val="5"/>
          <w:sz w:val="24"/>
          <w:szCs w:val="24"/>
        </w:rPr>
      </w:pPr>
    </w:p>
    <w:p w14:paraId="2833498D">
      <w:pPr>
        <w:spacing w:before="65" w:line="228" w:lineRule="auto"/>
        <w:ind w:left="13"/>
        <w:rPr>
          <w:rFonts w:hint="eastAsia" w:ascii="宋体" w:hAnsi="宋体" w:eastAsia="宋体" w:cs="宋体"/>
          <w:b/>
          <w:bCs/>
          <w:spacing w:val="5"/>
          <w:sz w:val="24"/>
          <w:szCs w:val="24"/>
        </w:rPr>
      </w:pPr>
    </w:p>
    <w:p w14:paraId="68E3E6EE">
      <w:pPr>
        <w:spacing w:before="65" w:line="228" w:lineRule="auto"/>
        <w:ind w:left="13"/>
        <w:rPr>
          <w:rFonts w:hint="eastAsia" w:ascii="宋体" w:hAnsi="宋体" w:eastAsia="宋体" w:cs="宋体"/>
          <w:sz w:val="24"/>
          <w:szCs w:val="24"/>
        </w:rPr>
      </w:pPr>
      <w:r>
        <w:rPr>
          <w:rFonts w:hint="eastAsia" w:ascii="宋体" w:hAnsi="宋体" w:eastAsia="宋体" w:cs="宋体"/>
          <w:b/>
          <w:bCs/>
          <w:spacing w:val="5"/>
          <w:sz w:val="24"/>
          <w:szCs w:val="24"/>
        </w:rPr>
        <w:t>一、合同格式：</w:t>
      </w:r>
    </w:p>
    <w:p w14:paraId="518E5CE4">
      <w:pPr>
        <w:pStyle w:val="13"/>
        <w:spacing w:line="267" w:lineRule="auto"/>
        <w:rPr>
          <w:rFonts w:hint="eastAsia" w:ascii="宋体" w:hAnsi="宋体" w:eastAsia="宋体" w:cs="宋体"/>
          <w:sz w:val="24"/>
          <w:szCs w:val="24"/>
        </w:rPr>
      </w:pPr>
    </w:p>
    <w:p w14:paraId="0814FA2D">
      <w:pPr>
        <w:pStyle w:val="13"/>
        <w:spacing w:line="267" w:lineRule="auto"/>
        <w:rPr>
          <w:rFonts w:hint="eastAsia" w:ascii="宋体" w:hAnsi="宋体" w:eastAsia="宋体" w:cs="宋体"/>
          <w:sz w:val="24"/>
          <w:szCs w:val="24"/>
        </w:rPr>
      </w:pPr>
    </w:p>
    <w:p w14:paraId="115A61EA">
      <w:pPr>
        <w:pStyle w:val="13"/>
        <w:spacing w:line="267" w:lineRule="auto"/>
        <w:rPr>
          <w:rFonts w:hint="eastAsia" w:ascii="宋体" w:hAnsi="宋体" w:eastAsia="宋体" w:cs="宋体"/>
          <w:sz w:val="24"/>
          <w:szCs w:val="24"/>
        </w:rPr>
      </w:pPr>
    </w:p>
    <w:p w14:paraId="1E5D79AC">
      <w:pPr>
        <w:pStyle w:val="13"/>
        <w:spacing w:line="267" w:lineRule="auto"/>
        <w:rPr>
          <w:rFonts w:hint="eastAsia" w:ascii="宋体" w:hAnsi="宋体" w:eastAsia="宋体" w:cs="宋体"/>
          <w:sz w:val="24"/>
          <w:szCs w:val="24"/>
        </w:rPr>
      </w:pPr>
    </w:p>
    <w:p w14:paraId="2CA084FD">
      <w:pPr>
        <w:pStyle w:val="13"/>
        <w:spacing w:line="268" w:lineRule="auto"/>
        <w:rPr>
          <w:rFonts w:hint="eastAsia" w:ascii="宋体" w:hAnsi="宋体" w:eastAsia="宋体" w:cs="宋体"/>
          <w:sz w:val="24"/>
          <w:szCs w:val="24"/>
        </w:rPr>
      </w:pPr>
    </w:p>
    <w:p w14:paraId="22A73FFE">
      <w:pPr>
        <w:spacing w:before="65" w:line="227" w:lineRule="auto"/>
        <w:ind w:left="4199"/>
        <w:rPr>
          <w:rFonts w:hint="eastAsia" w:ascii="宋体" w:hAnsi="宋体" w:eastAsia="宋体" w:cs="宋体"/>
          <w:sz w:val="24"/>
          <w:szCs w:val="24"/>
        </w:rPr>
      </w:pPr>
      <w:r>
        <w:rPr>
          <w:rFonts w:hint="eastAsia" w:ascii="宋体" w:hAnsi="宋体" w:eastAsia="宋体" w:cs="宋体"/>
          <w:b/>
          <w:bCs/>
          <w:spacing w:val="7"/>
          <w:sz w:val="24"/>
          <w:szCs w:val="24"/>
        </w:rPr>
        <w:t>政府采购合同</w:t>
      </w:r>
    </w:p>
    <w:p w14:paraId="496E460F">
      <w:pPr>
        <w:pStyle w:val="13"/>
        <w:spacing w:line="338" w:lineRule="auto"/>
        <w:rPr>
          <w:rFonts w:hint="eastAsia" w:ascii="宋体" w:hAnsi="宋体" w:eastAsia="宋体" w:cs="宋体"/>
          <w:sz w:val="24"/>
          <w:szCs w:val="24"/>
        </w:rPr>
      </w:pPr>
    </w:p>
    <w:p w14:paraId="4EE451EA">
      <w:pPr>
        <w:pStyle w:val="13"/>
        <w:spacing w:line="339" w:lineRule="auto"/>
        <w:rPr>
          <w:rFonts w:hint="eastAsia" w:ascii="宋体" w:hAnsi="宋体" w:eastAsia="宋体" w:cs="宋体"/>
          <w:sz w:val="24"/>
          <w:szCs w:val="24"/>
        </w:rPr>
      </w:pPr>
    </w:p>
    <w:p w14:paraId="4DCCBD8B">
      <w:pPr>
        <w:tabs>
          <w:tab w:val="left" w:pos="4091"/>
        </w:tabs>
        <w:spacing w:before="65" w:line="601" w:lineRule="auto"/>
        <w:ind w:left="1054" w:right="4897" w:firstLine="2"/>
        <w:jc w:val="both"/>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合同编号</w:t>
      </w:r>
      <w:r>
        <w:rPr>
          <w:rFonts w:hint="eastAsia" w:ascii="宋体" w:hAnsi="宋体" w:eastAsia="宋体" w:cs="宋体"/>
          <w:spacing w:val="-59"/>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 xml:space="preserve">                    </w:t>
      </w:r>
    </w:p>
    <w:p w14:paraId="689F5CA8">
      <w:pPr>
        <w:pStyle w:val="13"/>
        <w:spacing w:line="298" w:lineRule="auto"/>
        <w:rPr>
          <w:rFonts w:hint="eastAsia" w:ascii="宋体" w:hAnsi="宋体" w:eastAsia="宋体" w:cs="宋体"/>
          <w:sz w:val="24"/>
          <w:szCs w:val="24"/>
        </w:rPr>
      </w:pPr>
    </w:p>
    <w:p w14:paraId="0352F9A3">
      <w:pPr>
        <w:spacing w:before="65" w:line="597" w:lineRule="auto"/>
        <w:ind w:left="1081" w:right="4890" w:firstLine="6"/>
        <w:rPr>
          <w:rFonts w:hint="eastAsia" w:ascii="宋体" w:hAnsi="宋体" w:eastAsia="宋体" w:cs="宋体"/>
          <w:sz w:val="24"/>
          <w:szCs w:val="24"/>
        </w:rPr>
      </w:pPr>
      <w:r>
        <w:rPr>
          <w:rFonts w:hint="eastAsia" w:ascii="宋体" w:hAnsi="宋体" w:eastAsia="宋体" w:cs="宋体"/>
          <w:spacing w:val="-21"/>
          <w:sz w:val="24"/>
          <w:szCs w:val="24"/>
        </w:rPr>
        <w:t>甲</w:t>
      </w:r>
      <w:r>
        <w:rPr>
          <w:rFonts w:hint="eastAsia" w:ascii="宋体" w:hAnsi="宋体" w:eastAsia="宋体" w:cs="宋体"/>
          <w:spacing w:val="7"/>
          <w:sz w:val="24"/>
          <w:szCs w:val="24"/>
        </w:rPr>
        <w:t xml:space="preserve">    </w:t>
      </w:r>
      <w:r>
        <w:rPr>
          <w:rFonts w:hint="eastAsia" w:ascii="宋体" w:hAnsi="宋体" w:eastAsia="宋体" w:cs="宋体"/>
          <w:spacing w:val="-21"/>
          <w:sz w:val="24"/>
          <w:szCs w:val="24"/>
        </w:rPr>
        <w:t>方</w:t>
      </w:r>
      <w:r>
        <w:rPr>
          <w:rFonts w:hint="eastAsia" w:ascii="宋体" w:hAnsi="宋体" w:eastAsia="宋体" w:cs="宋体"/>
          <w:spacing w:val="-57"/>
          <w:sz w:val="24"/>
          <w:szCs w:val="24"/>
        </w:rPr>
        <w:t xml:space="preserve"> </w:t>
      </w:r>
      <w:r>
        <w:rPr>
          <w:rFonts w:hint="eastAsia" w:ascii="宋体" w:hAnsi="宋体" w:eastAsia="宋体" w:cs="宋体"/>
          <w:spacing w:val="-21"/>
          <w:sz w:val="24"/>
          <w:szCs w:val="24"/>
        </w:rPr>
        <w:t>:</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乙</w:t>
      </w:r>
      <w:r>
        <w:rPr>
          <w:rFonts w:hint="eastAsia" w:ascii="宋体" w:hAnsi="宋体" w:eastAsia="宋体" w:cs="宋体"/>
          <w:spacing w:val="7"/>
          <w:sz w:val="24"/>
          <w:szCs w:val="24"/>
        </w:rPr>
        <w:t xml:space="preserve">    </w:t>
      </w:r>
      <w:r>
        <w:rPr>
          <w:rFonts w:hint="eastAsia" w:ascii="宋体" w:hAnsi="宋体" w:eastAsia="宋体" w:cs="宋体"/>
          <w:spacing w:val="-19"/>
          <w:sz w:val="24"/>
          <w:szCs w:val="24"/>
        </w:rPr>
        <w:t>方</w:t>
      </w:r>
      <w:r>
        <w:rPr>
          <w:rFonts w:hint="eastAsia" w:ascii="宋体" w:hAnsi="宋体" w:eastAsia="宋体" w:cs="宋体"/>
          <w:spacing w:val="-57"/>
          <w:sz w:val="24"/>
          <w:szCs w:val="24"/>
        </w:rPr>
        <w:t xml:space="preserve"> </w:t>
      </w:r>
      <w:r>
        <w:rPr>
          <w:rFonts w:hint="eastAsia" w:ascii="宋体" w:hAnsi="宋体" w:eastAsia="宋体" w:cs="宋体"/>
          <w:spacing w:val="-19"/>
          <w:sz w:val="24"/>
          <w:szCs w:val="24"/>
        </w:rPr>
        <w:t>:</w:t>
      </w:r>
      <w:r>
        <w:rPr>
          <w:rFonts w:hint="eastAsia" w:ascii="宋体" w:hAnsi="宋体" w:eastAsia="宋体" w:cs="宋体"/>
          <w:spacing w:val="4"/>
          <w:sz w:val="24"/>
          <w:szCs w:val="24"/>
        </w:rPr>
        <w:t xml:space="preserve"> </w:t>
      </w:r>
      <w:r>
        <w:rPr>
          <w:rFonts w:hint="eastAsia" w:ascii="宋体" w:hAnsi="宋体" w:eastAsia="宋体" w:cs="宋体"/>
          <w:sz w:val="24"/>
          <w:szCs w:val="24"/>
          <w:u w:val="single" w:color="auto"/>
        </w:rPr>
        <w:t xml:space="preserve">                    </w:t>
      </w:r>
    </w:p>
    <w:p w14:paraId="05E5E47A">
      <w:pPr>
        <w:spacing w:line="597" w:lineRule="auto"/>
        <w:rPr>
          <w:rFonts w:hint="eastAsia" w:ascii="宋体" w:hAnsi="宋体" w:eastAsia="宋体" w:cs="宋体"/>
          <w:sz w:val="24"/>
          <w:szCs w:val="24"/>
        </w:rPr>
        <w:sectPr>
          <w:footerReference r:id="rId10" w:type="default"/>
          <w:pgSz w:w="11906" w:h="16838"/>
          <w:pgMar w:top="400" w:right="1785" w:bottom="878" w:left="1130" w:header="0" w:footer="718" w:gutter="0"/>
          <w:cols w:space="720" w:num="1"/>
        </w:sectPr>
      </w:pPr>
    </w:p>
    <w:p w14:paraId="7B3D331F">
      <w:pPr>
        <w:pStyle w:val="13"/>
        <w:spacing w:line="241" w:lineRule="auto"/>
        <w:rPr>
          <w:rFonts w:hint="eastAsia" w:ascii="宋体" w:hAnsi="宋体" w:eastAsia="宋体" w:cs="宋体"/>
          <w:sz w:val="24"/>
          <w:szCs w:val="24"/>
        </w:rPr>
      </w:pPr>
    </w:p>
    <w:p w14:paraId="7DF6B635">
      <w:pPr>
        <w:pStyle w:val="13"/>
        <w:spacing w:line="241" w:lineRule="auto"/>
        <w:rPr>
          <w:rFonts w:hint="eastAsia" w:ascii="宋体" w:hAnsi="宋体" w:eastAsia="宋体" w:cs="宋体"/>
          <w:sz w:val="24"/>
          <w:szCs w:val="24"/>
        </w:rPr>
      </w:pPr>
    </w:p>
    <w:p w14:paraId="14B7F34F">
      <w:pPr>
        <w:pStyle w:val="13"/>
        <w:spacing w:line="242" w:lineRule="auto"/>
        <w:rPr>
          <w:rFonts w:hint="eastAsia" w:ascii="宋体" w:hAnsi="宋体" w:eastAsia="宋体" w:cs="宋体"/>
          <w:sz w:val="24"/>
          <w:szCs w:val="24"/>
        </w:rPr>
      </w:pPr>
    </w:p>
    <w:p w14:paraId="2B23AEA3">
      <w:pPr>
        <w:tabs>
          <w:tab w:val="left" w:pos="1671"/>
        </w:tabs>
        <w:spacing w:before="65" w:line="228" w:lineRule="auto"/>
        <w:ind w:left="308"/>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（甲</w:t>
      </w:r>
      <w:r>
        <w:rPr>
          <w:rFonts w:hint="eastAsia" w:ascii="宋体" w:hAnsi="宋体" w:eastAsia="宋体" w:cs="宋体"/>
          <w:spacing w:val="-37"/>
          <w:sz w:val="24"/>
          <w:szCs w:val="24"/>
        </w:rPr>
        <w:t xml:space="preserve"> </w:t>
      </w:r>
      <w:r>
        <w:rPr>
          <w:rFonts w:hint="eastAsia" w:ascii="宋体" w:hAnsi="宋体" w:eastAsia="宋体" w:cs="宋体"/>
          <w:sz w:val="24"/>
          <w:szCs w:val="24"/>
        </w:rPr>
        <w:t>方</w:t>
      </w:r>
      <w:r>
        <w:rPr>
          <w:rFonts w:hint="eastAsia" w:ascii="宋体" w:hAnsi="宋体" w:eastAsia="宋体" w:cs="宋体"/>
          <w:spacing w:val="-19"/>
          <w:sz w:val="24"/>
          <w:szCs w:val="24"/>
        </w:rPr>
        <w:t xml:space="preserve"> </w:t>
      </w:r>
      <w:r>
        <w:rPr>
          <w:rFonts w:hint="eastAsia" w:ascii="宋体" w:hAnsi="宋体" w:eastAsia="宋体" w:cs="宋体"/>
          <w:sz w:val="24"/>
          <w:szCs w:val="24"/>
        </w:rPr>
        <w:t>）</w:t>
      </w:r>
      <w:r>
        <w:rPr>
          <w:rFonts w:hint="eastAsia" w:ascii="宋体" w:hAnsi="宋体" w:eastAsia="宋体" w:cs="宋体"/>
          <w:spacing w:val="-36"/>
          <w:sz w:val="24"/>
          <w:szCs w:val="24"/>
        </w:rPr>
        <w:t xml:space="preserve"> </w:t>
      </w:r>
      <w:r>
        <w:rPr>
          <w:rFonts w:hint="eastAsia" w:ascii="宋体" w:hAnsi="宋体" w:eastAsia="宋体" w:cs="宋体"/>
          <w:sz w:val="24"/>
          <w:szCs w:val="24"/>
        </w:rPr>
        <w:t>所</w:t>
      </w:r>
      <w:r>
        <w:rPr>
          <w:rFonts w:hint="eastAsia" w:ascii="宋体" w:hAnsi="宋体" w:eastAsia="宋体" w:cs="宋体"/>
          <w:spacing w:val="-30"/>
          <w:sz w:val="24"/>
          <w:szCs w:val="24"/>
        </w:rPr>
        <w:t xml:space="preserve"> </w:t>
      </w:r>
      <w:r>
        <w:rPr>
          <w:rFonts w:hint="eastAsia" w:ascii="宋体" w:hAnsi="宋体" w:eastAsia="宋体" w:cs="宋体"/>
          <w:sz w:val="24"/>
          <w:szCs w:val="24"/>
        </w:rPr>
        <w:t>需</w:t>
      </w:r>
      <w:r>
        <w:rPr>
          <w:rFonts w:hint="eastAsia" w:ascii="宋体" w:hAnsi="宋体" w:eastAsia="宋体" w:cs="宋体"/>
          <w:spacing w:val="-51"/>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rPr>
        <w:t>(</w:t>
      </w:r>
      <w:r>
        <w:rPr>
          <w:rFonts w:hint="eastAsia" w:ascii="宋体" w:hAnsi="宋体" w:eastAsia="宋体" w:cs="宋体"/>
          <w:spacing w:val="-37"/>
          <w:sz w:val="24"/>
          <w:szCs w:val="24"/>
        </w:rPr>
        <w:t xml:space="preserve"> </w:t>
      </w:r>
      <w:r>
        <w:rPr>
          <w:rFonts w:hint="eastAsia" w:ascii="宋体" w:hAnsi="宋体" w:eastAsia="宋体" w:cs="宋体"/>
          <w:sz w:val="24"/>
          <w:szCs w:val="24"/>
        </w:rPr>
        <w:t>项 目</w:t>
      </w:r>
      <w:r>
        <w:rPr>
          <w:rFonts w:hint="eastAsia" w:ascii="宋体" w:hAnsi="宋体" w:eastAsia="宋体" w:cs="宋体"/>
          <w:spacing w:val="-39"/>
          <w:sz w:val="24"/>
          <w:szCs w:val="24"/>
        </w:rPr>
        <w:t xml:space="preserve"> </w:t>
      </w:r>
      <w:r>
        <w:rPr>
          <w:rFonts w:hint="eastAsia" w:ascii="宋体" w:hAnsi="宋体" w:eastAsia="宋体" w:cs="宋体"/>
          <w:sz w:val="24"/>
          <w:szCs w:val="24"/>
        </w:rPr>
        <w:t>名</w:t>
      </w:r>
      <w:r>
        <w:rPr>
          <w:rFonts w:hint="eastAsia" w:ascii="宋体" w:hAnsi="宋体" w:eastAsia="宋体" w:cs="宋体"/>
          <w:spacing w:val="-42"/>
          <w:sz w:val="24"/>
          <w:szCs w:val="24"/>
        </w:rPr>
        <w:t xml:space="preserve"> </w:t>
      </w:r>
      <w:r>
        <w:rPr>
          <w:rFonts w:hint="eastAsia" w:ascii="宋体" w:hAnsi="宋体" w:eastAsia="宋体" w:cs="宋体"/>
          <w:sz w:val="24"/>
          <w:szCs w:val="24"/>
        </w:rPr>
        <w:t>称</w:t>
      </w:r>
      <w:r>
        <w:rPr>
          <w:rFonts w:hint="eastAsia" w:ascii="宋体" w:hAnsi="宋体" w:eastAsia="宋体" w:cs="宋体"/>
          <w:spacing w:val="-44"/>
          <w:sz w:val="24"/>
          <w:szCs w:val="24"/>
        </w:rPr>
        <w:t xml:space="preserve"> </w:t>
      </w:r>
      <w:r>
        <w:rPr>
          <w:rFonts w:hint="eastAsia" w:ascii="宋体" w:hAnsi="宋体" w:eastAsia="宋体" w:cs="宋体"/>
          <w:sz w:val="24"/>
          <w:szCs w:val="24"/>
        </w:rPr>
        <w:t>)经                           以</w:t>
      </w:r>
    </w:p>
    <w:p w14:paraId="2566D730">
      <w:pPr>
        <w:spacing w:before="82" w:line="296" w:lineRule="auto"/>
        <w:ind w:right="89" w:firstLine="9"/>
        <w:jc w:val="both"/>
        <w:rPr>
          <w:rFonts w:hint="eastAsia" w:ascii="宋体" w:hAnsi="宋体" w:eastAsia="宋体" w:cs="宋体"/>
          <w:sz w:val="24"/>
          <w:szCs w:val="24"/>
        </w:rPr>
      </w:pPr>
      <w:r>
        <w:rPr>
          <w:rFonts w:hint="eastAsia" w:ascii="宋体" w:hAnsi="宋体" w:eastAsia="宋体" w:cs="宋体"/>
          <w:spacing w:val="9"/>
          <w:sz w:val="24"/>
          <w:szCs w:val="24"/>
        </w:rPr>
        <w:t>（项目编号）招标文件在国内以公开招标方式进行采购。经评标委员会确定</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（乙方）</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为中标人。</w:t>
      </w:r>
      <w:r>
        <w:rPr>
          <w:rFonts w:hint="eastAsia" w:ascii="宋体" w:hAnsi="宋体" w:eastAsia="宋体" w:cs="宋体"/>
          <w:spacing w:val="-59"/>
          <w:sz w:val="24"/>
          <w:szCs w:val="24"/>
        </w:rPr>
        <w:t xml:space="preserve"> </w:t>
      </w:r>
      <w:r>
        <w:rPr>
          <w:rFonts w:hint="eastAsia" w:ascii="宋体" w:hAnsi="宋体" w:eastAsia="宋体" w:cs="宋体"/>
          <w:spacing w:val="9"/>
          <w:sz w:val="24"/>
          <w:szCs w:val="24"/>
        </w:rPr>
        <w:t>甲、乙双方根据《中华人民共和国政府采购法</w:t>
      </w:r>
      <w:r>
        <w:rPr>
          <w:rFonts w:hint="eastAsia" w:ascii="宋体" w:hAnsi="宋体" w:eastAsia="宋体" w:cs="宋体"/>
          <w:spacing w:val="8"/>
          <w:sz w:val="24"/>
          <w:szCs w:val="24"/>
        </w:rPr>
        <w:t>》、《中华人民共和国合同法》等相关法律以及</w:t>
      </w:r>
      <w:r>
        <w:rPr>
          <w:rFonts w:hint="eastAsia" w:ascii="宋体" w:hAnsi="宋体" w:eastAsia="宋体" w:cs="宋体"/>
          <w:sz w:val="24"/>
          <w:szCs w:val="24"/>
        </w:rPr>
        <w:t xml:space="preserve"> </w:t>
      </w:r>
      <w:r>
        <w:rPr>
          <w:rFonts w:hint="eastAsia" w:ascii="宋体" w:hAnsi="宋体" w:eastAsia="宋体" w:cs="宋体"/>
          <w:spacing w:val="9"/>
          <w:sz w:val="24"/>
          <w:szCs w:val="24"/>
        </w:rPr>
        <w:t>本项目招标文件的规定，经平等协商达成合同如下：</w:t>
      </w:r>
    </w:p>
    <w:p w14:paraId="27C8274C">
      <w:pPr>
        <w:spacing w:before="3" w:line="228" w:lineRule="auto"/>
        <w:ind w:left="423"/>
        <w:rPr>
          <w:rFonts w:hint="eastAsia" w:ascii="宋体" w:hAnsi="宋体" w:eastAsia="宋体" w:cs="宋体"/>
          <w:sz w:val="24"/>
          <w:szCs w:val="24"/>
        </w:rPr>
      </w:pPr>
      <w:r>
        <w:rPr>
          <w:rFonts w:hint="eastAsia" w:ascii="宋体" w:hAnsi="宋体" w:eastAsia="宋体" w:cs="宋体"/>
          <w:spacing w:val="6"/>
          <w:sz w:val="24"/>
          <w:szCs w:val="24"/>
        </w:rPr>
        <w:t>一、合同文件</w:t>
      </w:r>
    </w:p>
    <w:p w14:paraId="42D048F1">
      <w:pPr>
        <w:spacing w:before="161" w:line="227" w:lineRule="auto"/>
        <w:ind w:left="420"/>
        <w:rPr>
          <w:rFonts w:hint="eastAsia" w:ascii="宋体" w:hAnsi="宋体" w:eastAsia="宋体" w:cs="宋体"/>
          <w:sz w:val="24"/>
          <w:szCs w:val="24"/>
        </w:rPr>
      </w:pPr>
      <w:r>
        <w:rPr>
          <w:rFonts w:hint="eastAsia" w:ascii="宋体" w:hAnsi="宋体" w:eastAsia="宋体" w:cs="宋体"/>
          <w:spacing w:val="9"/>
          <w:sz w:val="24"/>
          <w:szCs w:val="24"/>
        </w:rPr>
        <w:t>本合同所附下列文件是构成本合同不可分割的部分：</w:t>
      </w:r>
    </w:p>
    <w:p w14:paraId="648F8A45">
      <w:pPr>
        <w:spacing w:before="162" w:line="227" w:lineRule="auto"/>
        <w:ind w:left="430"/>
        <w:rPr>
          <w:rFonts w:hint="eastAsia" w:ascii="宋体" w:hAnsi="宋体" w:eastAsia="宋体" w:cs="宋体"/>
          <w:sz w:val="24"/>
          <w:szCs w:val="24"/>
        </w:rPr>
      </w:pPr>
      <w:r>
        <w:rPr>
          <w:rFonts w:hint="eastAsia" w:ascii="宋体" w:hAnsi="宋体" w:eastAsia="宋体" w:cs="宋体"/>
          <w:spacing w:val="7"/>
          <w:sz w:val="24"/>
          <w:szCs w:val="24"/>
        </w:rPr>
        <w:t>（一）本项目招标文件</w:t>
      </w:r>
    </w:p>
    <w:p w14:paraId="4B6A1D70">
      <w:pPr>
        <w:spacing w:before="161" w:line="228" w:lineRule="auto"/>
        <w:ind w:left="430"/>
        <w:rPr>
          <w:rFonts w:hint="eastAsia" w:ascii="宋体" w:hAnsi="宋体" w:eastAsia="宋体" w:cs="宋体"/>
          <w:sz w:val="24"/>
          <w:szCs w:val="24"/>
        </w:rPr>
      </w:pPr>
      <w:r>
        <w:rPr>
          <w:rFonts w:hint="eastAsia" w:ascii="宋体" w:hAnsi="宋体" w:eastAsia="宋体" w:cs="宋体"/>
          <w:spacing w:val="7"/>
          <w:sz w:val="24"/>
          <w:szCs w:val="24"/>
        </w:rPr>
        <w:t>（二）中标人投标文件</w:t>
      </w:r>
    </w:p>
    <w:p w14:paraId="3BEDC1EA">
      <w:pPr>
        <w:spacing w:before="161" w:line="228" w:lineRule="auto"/>
        <w:ind w:left="430"/>
        <w:rPr>
          <w:rFonts w:hint="eastAsia" w:ascii="宋体" w:hAnsi="宋体" w:eastAsia="宋体" w:cs="宋体"/>
          <w:sz w:val="24"/>
          <w:szCs w:val="24"/>
        </w:rPr>
      </w:pPr>
      <w:r>
        <w:rPr>
          <w:rFonts w:hint="eastAsia" w:ascii="宋体" w:hAnsi="宋体" w:eastAsia="宋体" w:cs="宋体"/>
          <w:spacing w:val="7"/>
          <w:sz w:val="24"/>
          <w:szCs w:val="24"/>
        </w:rPr>
        <w:t>（三）合同格式、合同条款</w:t>
      </w:r>
    </w:p>
    <w:p w14:paraId="73F719A8">
      <w:pPr>
        <w:spacing w:before="161" w:line="228" w:lineRule="auto"/>
        <w:ind w:left="430"/>
        <w:rPr>
          <w:rFonts w:hint="eastAsia" w:ascii="宋体" w:hAnsi="宋体" w:eastAsia="宋体" w:cs="宋体"/>
          <w:sz w:val="24"/>
          <w:szCs w:val="24"/>
        </w:rPr>
      </w:pPr>
      <w:r>
        <w:rPr>
          <w:rFonts w:hint="eastAsia" w:ascii="宋体" w:hAnsi="宋体" w:eastAsia="宋体" w:cs="宋体"/>
          <w:spacing w:val="9"/>
          <w:sz w:val="24"/>
          <w:szCs w:val="24"/>
        </w:rPr>
        <w:t>（四）中标人在评标过程中做出的有关澄清、说明或者补正文件</w:t>
      </w:r>
    </w:p>
    <w:p w14:paraId="7025F48F">
      <w:pPr>
        <w:spacing w:before="164" w:line="227" w:lineRule="auto"/>
        <w:ind w:left="430"/>
        <w:rPr>
          <w:rFonts w:hint="eastAsia" w:ascii="宋体" w:hAnsi="宋体" w:eastAsia="宋体" w:cs="宋体"/>
          <w:sz w:val="24"/>
          <w:szCs w:val="24"/>
        </w:rPr>
      </w:pPr>
      <w:r>
        <w:rPr>
          <w:rFonts w:hint="eastAsia" w:ascii="宋体" w:hAnsi="宋体" w:eastAsia="宋体" w:cs="宋体"/>
          <w:spacing w:val="5"/>
          <w:sz w:val="24"/>
          <w:szCs w:val="24"/>
        </w:rPr>
        <w:t>（五）中标通知书</w:t>
      </w:r>
    </w:p>
    <w:p w14:paraId="04D1DAEC">
      <w:pPr>
        <w:spacing w:before="162" w:line="227" w:lineRule="auto"/>
        <w:ind w:left="430"/>
        <w:rPr>
          <w:rFonts w:hint="eastAsia" w:ascii="宋体" w:hAnsi="宋体" w:eastAsia="宋体" w:cs="宋体"/>
          <w:sz w:val="24"/>
          <w:szCs w:val="24"/>
        </w:rPr>
      </w:pPr>
      <w:r>
        <w:rPr>
          <w:rFonts w:hint="eastAsia" w:ascii="宋体" w:hAnsi="宋体" w:eastAsia="宋体" w:cs="宋体"/>
          <w:spacing w:val="6"/>
          <w:sz w:val="24"/>
          <w:szCs w:val="24"/>
        </w:rPr>
        <w:t>（六）本合同附件</w:t>
      </w:r>
    </w:p>
    <w:p w14:paraId="5AE51C5D">
      <w:pPr>
        <w:spacing w:before="162" w:line="228" w:lineRule="auto"/>
        <w:ind w:left="423"/>
        <w:rPr>
          <w:rFonts w:hint="eastAsia" w:ascii="宋体" w:hAnsi="宋体" w:eastAsia="宋体" w:cs="宋体"/>
          <w:sz w:val="24"/>
          <w:szCs w:val="24"/>
        </w:rPr>
      </w:pPr>
      <w:r>
        <w:rPr>
          <w:rFonts w:hint="eastAsia" w:ascii="宋体" w:hAnsi="宋体" w:eastAsia="宋体" w:cs="宋体"/>
          <w:spacing w:val="8"/>
          <w:sz w:val="24"/>
          <w:szCs w:val="24"/>
        </w:rPr>
        <w:t>二、合同的范围和条件</w:t>
      </w:r>
    </w:p>
    <w:p w14:paraId="4C7F6149">
      <w:pPr>
        <w:spacing w:before="161" w:line="364" w:lineRule="auto"/>
        <w:ind w:left="419" w:right="4481"/>
        <w:rPr>
          <w:rFonts w:hint="eastAsia" w:ascii="宋体" w:hAnsi="宋体" w:eastAsia="宋体" w:cs="宋体"/>
          <w:sz w:val="24"/>
          <w:szCs w:val="24"/>
        </w:rPr>
      </w:pPr>
      <w:r>
        <w:rPr>
          <w:rFonts w:hint="eastAsia" w:ascii="宋体" w:hAnsi="宋体" w:eastAsia="宋体" w:cs="宋体"/>
          <w:spacing w:val="9"/>
          <w:sz w:val="24"/>
          <w:szCs w:val="24"/>
        </w:rPr>
        <w:t>本合同的范围和条件应与上述合同文件的规定相一致</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三、货物、数量及规格</w:t>
      </w:r>
    </w:p>
    <w:p w14:paraId="5E3F3417">
      <w:pPr>
        <w:spacing w:before="30" w:line="226" w:lineRule="auto"/>
        <w:jc w:val="right"/>
        <w:rPr>
          <w:rFonts w:hint="eastAsia" w:ascii="宋体" w:hAnsi="宋体" w:eastAsia="宋体" w:cs="宋体"/>
          <w:sz w:val="24"/>
          <w:szCs w:val="24"/>
        </w:rPr>
      </w:pPr>
      <w:r>
        <w:rPr>
          <w:rFonts w:hint="eastAsia" w:ascii="宋体" w:hAnsi="宋体" w:eastAsia="宋体" w:cs="宋体"/>
          <w:spacing w:val="8"/>
          <w:sz w:val="24"/>
          <w:szCs w:val="24"/>
        </w:rPr>
        <w:t>本合同所提供的货物、数量及规格详见合同货物清单（附件一</w:t>
      </w:r>
      <w:r>
        <w:rPr>
          <w:rFonts w:hint="eastAsia" w:ascii="宋体" w:hAnsi="宋体" w:eastAsia="宋体" w:cs="宋体"/>
          <w:spacing w:val="-22"/>
          <w:sz w:val="24"/>
          <w:szCs w:val="24"/>
        </w:rPr>
        <w:t>）（</w:t>
      </w:r>
      <w:r>
        <w:rPr>
          <w:rFonts w:hint="eastAsia" w:ascii="宋体" w:hAnsi="宋体" w:eastAsia="宋体" w:cs="宋体"/>
          <w:spacing w:val="8"/>
          <w:sz w:val="24"/>
          <w:szCs w:val="24"/>
        </w:rPr>
        <w:t>同投标文件中报价明细表，下同）。</w:t>
      </w:r>
    </w:p>
    <w:p w14:paraId="173741EB">
      <w:pPr>
        <w:spacing w:before="163" w:line="228" w:lineRule="auto"/>
        <w:ind w:left="439"/>
        <w:rPr>
          <w:rFonts w:hint="eastAsia" w:ascii="宋体" w:hAnsi="宋体" w:eastAsia="宋体" w:cs="宋体"/>
          <w:sz w:val="24"/>
          <w:szCs w:val="24"/>
        </w:rPr>
      </w:pPr>
      <w:r>
        <w:rPr>
          <w:rFonts w:hint="eastAsia" w:ascii="宋体" w:hAnsi="宋体" w:eastAsia="宋体" w:cs="宋体"/>
          <w:spacing w:val="5"/>
          <w:sz w:val="24"/>
          <w:szCs w:val="24"/>
        </w:rPr>
        <w:t>四、合同金额</w:t>
      </w:r>
    </w:p>
    <w:p w14:paraId="3E70E463">
      <w:pPr>
        <w:spacing w:before="161" w:line="226" w:lineRule="auto"/>
        <w:ind w:left="419"/>
        <w:rPr>
          <w:rFonts w:hint="eastAsia" w:ascii="宋体" w:hAnsi="宋体" w:eastAsia="宋体" w:cs="宋体"/>
          <w:sz w:val="24"/>
          <w:szCs w:val="24"/>
        </w:rPr>
      </w:pPr>
      <w:r>
        <w:rPr>
          <w:rFonts w:hint="eastAsia" w:ascii="宋体" w:hAnsi="宋体" w:eastAsia="宋体" w:cs="宋体"/>
          <w:spacing w:val="7"/>
          <w:sz w:val="24"/>
          <w:szCs w:val="24"/>
        </w:rPr>
        <w:t xml:space="preserve">根据上述合同文件要求，合同金额为人民币 </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 xml:space="preserve"> 元，大写： </w:t>
      </w:r>
      <w:r>
        <w:rPr>
          <w:rFonts w:hint="eastAsia" w:ascii="宋体" w:hAnsi="宋体" w:eastAsia="宋体" w:cs="宋体"/>
          <w:spacing w:val="7"/>
          <w:sz w:val="24"/>
          <w:szCs w:val="24"/>
          <w:u w:val="single" w:color="auto"/>
        </w:rPr>
        <w:t xml:space="preserve">       </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。（分项价格详见合同货</w:t>
      </w:r>
    </w:p>
    <w:p w14:paraId="4B634C41">
      <w:pPr>
        <w:spacing w:before="166" w:line="228" w:lineRule="auto"/>
        <w:rPr>
          <w:rFonts w:hint="eastAsia" w:ascii="宋体" w:hAnsi="宋体" w:eastAsia="宋体" w:cs="宋体"/>
          <w:sz w:val="24"/>
          <w:szCs w:val="24"/>
        </w:rPr>
      </w:pPr>
      <w:r>
        <w:rPr>
          <w:rFonts w:hint="eastAsia" w:ascii="宋体" w:hAnsi="宋体" w:eastAsia="宋体" w:cs="宋体"/>
          <w:spacing w:val="6"/>
          <w:sz w:val="24"/>
          <w:szCs w:val="24"/>
        </w:rPr>
        <w:t>物清单）。</w:t>
      </w:r>
    </w:p>
    <w:p w14:paraId="4CBBC2BA">
      <w:pPr>
        <w:spacing w:before="161" w:line="228" w:lineRule="auto"/>
        <w:ind w:left="440"/>
        <w:rPr>
          <w:rFonts w:hint="eastAsia" w:ascii="宋体" w:hAnsi="宋体" w:eastAsia="宋体" w:cs="宋体"/>
          <w:sz w:val="24"/>
          <w:szCs w:val="24"/>
        </w:rPr>
      </w:pPr>
      <w:r>
        <w:rPr>
          <w:rFonts w:hint="eastAsia" w:ascii="宋体" w:hAnsi="宋体" w:eastAsia="宋体" w:cs="宋体"/>
          <w:spacing w:val="4"/>
          <w:sz w:val="24"/>
          <w:szCs w:val="24"/>
        </w:rPr>
        <w:t>乙方开户单位：</w:t>
      </w:r>
    </w:p>
    <w:p w14:paraId="1E007C28">
      <w:pPr>
        <w:spacing w:before="161" w:line="228" w:lineRule="auto"/>
        <w:ind w:left="420"/>
        <w:rPr>
          <w:rFonts w:hint="eastAsia" w:ascii="宋体" w:hAnsi="宋体" w:eastAsia="宋体" w:cs="宋体"/>
          <w:sz w:val="24"/>
          <w:szCs w:val="24"/>
        </w:rPr>
      </w:pPr>
      <w:r>
        <w:rPr>
          <w:rFonts w:hint="eastAsia" w:ascii="宋体" w:hAnsi="宋体" w:eastAsia="宋体" w:cs="宋体"/>
          <w:spacing w:val="3"/>
          <w:sz w:val="24"/>
          <w:szCs w:val="24"/>
        </w:rPr>
        <w:t xml:space="preserve">开户银行：                </w:t>
      </w:r>
      <w:r>
        <w:rPr>
          <w:rFonts w:hint="eastAsia" w:ascii="宋体" w:hAnsi="宋体" w:eastAsia="宋体" w:cs="宋体"/>
          <w:spacing w:val="2"/>
          <w:sz w:val="24"/>
          <w:szCs w:val="24"/>
        </w:rPr>
        <w:t xml:space="preserve">            帐号：</w:t>
      </w:r>
    </w:p>
    <w:p w14:paraId="6C740A49">
      <w:pPr>
        <w:spacing w:before="160" w:line="228" w:lineRule="auto"/>
        <w:ind w:left="423"/>
        <w:rPr>
          <w:rFonts w:hint="eastAsia" w:ascii="宋体" w:hAnsi="宋体" w:eastAsia="宋体" w:cs="宋体"/>
          <w:sz w:val="24"/>
          <w:szCs w:val="24"/>
        </w:rPr>
      </w:pPr>
      <w:r>
        <w:rPr>
          <w:rFonts w:hint="eastAsia" w:ascii="宋体" w:hAnsi="宋体" w:eastAsia="宋体" w:cs="宋体"/>
          <w:spacing w:val="7"/>
          <w:sz w:val="24"/>
          <w:szCs w:val="24"/>
        </w:rPr>
        <w:t>五、付款途径</w:t>
      </w:r>
    </w:p>
    <w:p w14:paraId="65BBDF95">
      <w:pPr>
        <w:spacing w:before="161" w:line="228" w:lineRule="auto"/>
        <w:ind w:left="441"/>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国库集中支付   □甲方支付</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国库与甲方共同支付</w:t>
      </w:r>
    </w:p>
    <w:p w14:paraId="23FE6786">
      <w:pPr>
        <w:spacing w:before="161" w:line="228" w:lineRule="auto"/>
        <w:ind w:left="441"/>
        <w:rPr>
          <w:rFonts w:hint="eastAsia" w:ascii="宋体" w:hAnsi="宋体" w:eastAsia="宋体" w:cs="宋体"/>
          <w:sz w:val="24"/>
          <w:szCs w:val="24"/>
        </w:rPr>
      </w:pPr>
      <w:r>
        <w:rPr>
          <w:rFonts w:hint="eastAsia" w:ascii="宋体" w:hAnsi="宋体" w:eastAsia="宋体" w:cs="宋体"/>
          <w:spacing w:val="1"/>
          <w:sz w:val="24"/>
          <w:szCs w:val="24"/>
        </w:rPr>
        <w:t>□ 财政性资金</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元</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自筹性资金</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元</w:t>
      </w:r>
    </w:p>
    <w:p w14:paraId="14457AA3">
      <w:pPr>
        <w:spacing w:before="163" w:line="362" w:lineRule="auto"/>
        <w:ind w:left="21" w:right="97" w:firstLine="400"/>
        <w:rPr>
          <w:rFonts w:hint="eastAsia" w:ascii="宋体" w:hAnsi="宋体" w:eastAsia="宋体" w:cs="宋体"/>
          <w:sz w:val="24"/>
          <w:szCs w:val="24"/>
        </w:rPr>
      </w:pPr>
      <w:r>
        <w:rPr>
          <w:rFonts w:hint="eastAsia" w:ascii="宋体" w:hAnsi="宋体" w:eastAsia="宋体" w:cs="宋体"/>
          <w:spacing w:val="9"/>
          <w:sz w:val="24"/>
          <w:szCs w:val="24"/>
        </w:rPr>
        <w:t>属国库集中支付的财政性资金，甲方应按合同约定的付款期限，通过《新疆政府采购管理系统》及时 向财政部门报送资金支付申请，财政部门对支付申请审核无误后，</w:t>
      </w:r>
      <w:r>
        <w:rPr>
          <w:rFonts w:hint="eastAsia" w:ascii="宋体" w:hAnsi="宋体" w:eastAsia="宋体" w:cs="宋体"/>
          <w:spacing w:val="8"/>
          <w:sz w:val="24"/>
          <w:szCs w:val="24"/>
        </w:rPr>
        <w:t>将货款直接支付至乙方账户。</w:t>
      </w:r>
    </w:p>
    <w:p w14:paraId="75558018">
      <w:pPr>
        <w:pStyle w:val="13"/>
        <w:spacing w:line="373" w:lineRule="auto"/>
        <w:rPr>
          <w:rFonts w:hint="eastAsia" w:ascii="宋体" w:hAnsi="宋体" w:eastAsia="宋体" w:cs="宋体"/>
          <w:sz w:val="24"/>
          <w:szCs w:val="24"/>
        </w:rPr>
      </w:pPr>
    </w:p>
    <w:p w14:paraId="7BD12E55">
      <w:pPr>
        <w:pStyle w:val="13"/>
        <w:spacing w:line="373" w:lineRule="auto"/>
        <w:rPr>
          <w:rFonts w:hint="eastAsia" w:ascii="宋体" w:hAnsi="宋体" w:eastAsia="宋体" w:cs="宋体"/>
          <w:sz w:val="24"/>
          <w:szCs w:val="24"/>
        </w:rPr>
      </w:pPr>
    </w:p>
    <w:p w14:paraId="2389E810">
      <w:pPr>
        <w:numPr>
          <w:ilvl w:val="0"/>
          <w:numId w:val="0"/>
        </w:numPr>
        <w:spacing w:before="65" w:line="466" w:lineRule="auto"/>
        <w:ind w:left="420" w:leftChars="0" w:right="8055" w:rightChars="0"/>
        <w:rPr>
          <w:rFonts w:hint="eastAsia" w:ascii="宋体" w:hAnsi="宋体" w:eastAsia="宋体" w:cs="宋体"/>
          <w:spacing w:val="6"/>
          <w:sz w:val="24"/>
          <w:szCs w:val="24"/>
          <w:lang w:eastAsia="zh-CN"/>
        </w:rPr>
      </w:pPr>
    </w:p>
    <w:p w14:paraId="02C71985">
      <w:pPr>
        <w:numPr>
          <w:ilvl w:val="0"/>
          <w:numId w:val="0"/>
        </w:numPr>
        <w:spacing w:before="65" w:line="240" w:lineRule="auto"/>
        <w:ind w:right="8055" w:rightChars="0"/>
        <w:jc w:val="left"/>
        <w:rPr>
          <w:rFonts w:hint="eastAsia" w:ascii="宋体" w:hAnsi="宋体" w:eastAsia="宋体" w:cs="宋体"/>
          <w:spacing w:val="9"/>
          <w:sz w:val="24"/>
          <w:szCs w:val="24"/>
          <w:lang w:eastAsia="zh-CN"/>
        </w:rPr>
      </w:pPr>
      <w:r>
        <w:rPr>
          <w:rFonts w:hint="eastAsia" w:ascii="宋体" w:hAnsi="宋体" w:eastAsia="宋体" w:cs="宋体"/>
          <w:spacing w:val="6"/>
          <w:sz w:val="24"/>
          <w:szCs w:val="24"/>
          <w:lang w:eastAsia="zh-CN"/>
        </w:rPr>
        <w:t>六、</w:t>
      </w:r>
      <w:r>
        <w:rPr>
          <w:rFonts w:hint="eastAsia" w:ascii="宋体" w:hAnsi="宋体" w:eastAsia="宋体" w:cs="宋体"/>
          <w:spacing w:val="9"/>
          <w:sz w:val="24"/>
          <w:szCs w:val="24"/>
        </w:rPr>
        <w:t>付款方式</w:t>
      </w:r>
    </w:p>
    <w:p w14:paraId="469B7644">
      <w:pPr>
        <w:numPr>
          <w:ilvl w:val="0"/>
          <w:numId w:val="0"/>
        </w:numPr>
        <w:spacing w:before="65" w:line="466" w:lineRule="auto"/>
        <w:ind w:left="420" w:leftChars="0" w:right="8055" w:rightChars="0"/>
        <w:rPr>
          <w:rFonts w:hint="eastAsia" w:ascii="宋体" w:hAnsi="宋体" w:eastAsia="宋体" w:cs="宋体"/>
          <w:sz w:val="24"/>
          <w:szCs w:val="24"/>
        </w:rPr>
      </w:pPr>
      <w:r>
        <w:rPr>
          <w:rFonts w:hint="eastAsia" w:ascii="宋体" w:hAnsi="宋体" w:eastAsia="宋体" w:cs="宋体"/>
          <w:spacing w:val="6"/>
          <w:sz w:val="24"/>
          <w:szCs w:val="24"/>
        </w:rPr>
        <w:t>付款方式：</w:t>
      </w:r>
    </w:p>
    <w:p w14:paraId="313F8889">
      <w:pPr>
        <w:spacing w:before="8" w:line="228" w:lineRule="auto"/>
        <w:ind w:left="419"/>
        <w:rPr>
          <w:rFonts w:hint="eastAsia" w:ascii="宋体" w:hAnsi="宋体" w:eastAsia="宋体" w:cs="宋体"/>
          <w:sz w:val="24"/>
          <w:szCs w:val="24"/>
        </w:rPr>
      </w:pPr>
      <w:r>
        <w:rPr>
          <w:rFonts w:hint="eastAsia" w:ascii="宋体" w:hAnsi="宋体" w:eastAsia="宋体" w:cs="宋体"/>
          <w:spacing w:val="9"/>
          <w:sz w:val="24"/>
          <w:szCs w:val="24"/>
        </w:rPr>
        <w:t>七、交付日期、地点</w:t>
      </w:r>
    </w:p>
    <w:p w14:paraId="0DA9CF10">
      <w:pPr>
        <w:spacing w:before="250" w:line="228" w:lineRule="auto"/>
        <w:ind w:left="435"/>
        <w:rPr>
          <w:rFonts w:hint="eastAsia" w:ascii="宋体" w:hAnsi="宋体" w:eastAsia="宋体" w:cs="宋体"/>
          <w:sz w:val="24"/>
          <w:szCs w:val="24"/>
        </w:rPr>
      </w:pPr>
      <w:r>
        <w:rPr>
          <w:rFonts w:hint="eastAsia" w:ascii="宋体" w:hAnsi="宋体" w:eastAsia="宋体" w:cs="宋体"/>
          <w:spacing w:val="5"/>
          <w:sz w:val="24"/>
          <w:szCs w:val="24"/>
        </w:rPr>
        <w:t>1、交付日期：合同生效之日起</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日内交付。</w:t>
      </w:r>
    </w:p>
    <w:p w14:paraId="3B121DAF">
      <w:pPr>
        <w:spacing w:before="249" w:line="228" w:lineRule="auto"/>
        <w:ind w:left="422"/>
        <w:rPr>
          <w:rFonts w:hint="eastAsia" w:ascii="宋体" w:hAnsi="宋体" w:eastAsia="宋体" w:cs="宋体"/>
          <w:sz w:val="24"/>
          <w:szCs w:val="24"/>
        </w:rPr>
      </w:pPr>
      <w:r>
        <w:rPr>
          <w:rFonts w:hint="eastAsia" w:ascii="宋体" w:hAnsi="宋体" w:eastAsia="宋体" w:cs="宋体"/>
          <w:spacing w:val="2"/>
          <w:sz w:val="24"/>
          <w:szCs w:val="24"/>
        </w:rPr>
        <w:t>2、交付地点：</w:t>
      </w:r>
    </w:p>
    <w:p w14:paraId="260DFE1A">
      <w:pPr>
        <w:spacing w:before="251" w:line="228" w:lineRule="auto"/>
        <w:ind w:left="423"/>
        <w:rPr>
          <w:rFonts w:hint="eastAsia" w:ascii="宋体" w:hAnsi="宋体" w:eastAsia="宋体" w:cs="宋体"/>
          <w:sz w:val="24"/>
          <w:szCs w:val="24"/>
        </w:rPr>
      </w:pPr>
      <w:r>
        <w:rPr>
          <w:rFonts w:hint="eastAsia" w:ascii="宋体" w:hAnsi="宋体" w:eastAsia="宋体" w:cs="宋体"/>
          <w:spacing w:val="8"/>
          <w:sz w:val="24"/>
          <w:szCs w:val="24"/>
        </w:rPr>
        <w:t>八、履约保证金</w:t>
      </w:r>
    </w:p>
    <w:p w14:paraId="70E94C62">
      <w:pPr>
        <w:spacing w:before="247" w:line="446" w:lineRule="auto"/>
        <w:ind w:firstLine="422"/>
        <w:rPr>
          <w:rFonts w:hint="eastAsia" w:ascii="宋体" w:hAnsi="宋体" w:eastAsia="宋体" w:cs="宋体"/>
          <w:sz w:val="24"/>
          <w:szCs w:val="24"/>
        </w:rPr>
      </w:pPr>
      <w:r>
        <w:rPr>
          <w:rFonts w:hint="eastAsia" w:ascii="宋体" w:hAnsi="宋体" w:eastAsia="宋体" w:cs="宋体"/>
          <w:spacing w:val="7"/>
          <w:sz w:val="24"/>
          <w:szCs w:val="24"/>
        </w:rPr>
        <w:t>履约保证金在项目交付验收合格无质量问题后，填写《履约保证金退付</w:t>
      </w:r>
      <w:r>
        <w:rPr>
          <w:rFonts w:hint="eastAsia" w:ascii="宋体" w:hAnsi="宋体" w:eastAsia="宋体" w:cs="宋体"/>
          <w:spacing w:val="6"/>
          <w:sz w:val="24"/>
          <w:szCs w:val="24"/>
        </w:rPr>
        <w:t>表》、《政府采购项目验收单》</w:t>
      </w:r>
      <w:r>
        <w:rPr>
          <w:rFonts w:hint="eastAsia" w:ascii="宋体" w:hAnsi="宋体" w:eastAsia="宋体" w:cs="宋体"/>
          <w:sz w:val="24"/>
          <w:szCs w:val="24"/>
        </w:rPr>
        <w:t xml:space="preserve"> </w:t>
      </w:r>
      <w:r>
        <w:rPr>
          <w:rFonts w:hint="eastAsia" w:ascii="宋体" w:hAnsi="宋体" w:eastAsia="宋体" w:cs="宋体"/>
          <w:spacing w:val="7"/>
          <w:sz w:val="24"/>
          <w:szCs w:val="24"/>
        </w:rPr>
        <w:t>和资金往来收款收据交招标人后</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20</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个工作日内退还。</w:t>
      </w:r>
    </w:p>
    <w:p w14:paraId="6FE30F4A">
      <w:pPr>
        <w:pStyle w:val="13"/>
        <w:spacing w:line="269" w:lineRule="auto"/>
        <w:rPr>
          <w:rFonts w:hint="eastAsia" w:ascii="宋体" w:hAnsi="宋体" w:eastAsia="宋体" w:cs="宋体"/>
          <w:sz w:val="24"/>
          <w:szCs w:val="24"/>
        </w:rPr>
      </w:pPr>
    </w:p>
    <w:p w14:paraId="1EBBC819">
      <w:pPr>
        <w:spacing w:before="65" w:line="228" w:lineRule="auto"/>
        <w:ind w:left="425"/>
        <w:rPr>
          <w:rFonts w:hint="eastAsia" w:ascii="宋体" w:hAnsi="宋体" w:eastAsia="宋体" w:cs="宋体"/>
          <w:sz w:val="24"/>
          <w:szCs w:val="24"/>
        </w:rPr>
      </w:pPr>
      <w:r>
        <w:rPr>
          <w:rFonts w:hint="eastAsia" w:ascii="宋体" w:hAnsi="宋体" w:eastAsia="宋体" w:cs="宋体"/>
          <w:spacing w:val="7"/>
          <w:sz w:val="24"/>
          <w:szCs w:val="24"/>
        </w:rPr>
        <w:t>九、合同生效</w:t>
      </w:r>
    </w:p>
    <w:p w14:paraId="4A02E356">
      <w:pPr>
        <w:spacing w:before="246" w:line="227" w:lineRule="auto"/>
        <w:ind w:left="420"/>
        <w:rPr>
          <w:rFonts w:hint="eastAsia" w:ascii="宋体" w:hAnsi="宋体" w:eastAsia="宋体" w:cs="宋体"/>
          <w:sz w:val="24"/>
          <w:szCs w:val="24"/>
        </w:rPr>
      </w:pPr>
      <w:r>
        <w:rPr>
          <w:rFonts w:hint="eastAsia" w:ascii="宋体" w:hAnsi="宋体" w:eastAsia="宋体" w:cs="宋体"/>
          <w:spacing w:val="9"/>
          <w:sz w:val="24"/>
          <w:szCs w:val="24"/>
        </w:rPr>
        <w:t>本合同经甲乙双方签字盖章，乙方提交履约保</w:t>
      </w:r>
      <w:r>
        <w:rPr>
          <w:rFonts w:hint="eastAsia" w:ascii="宋体" w:hAnsi="宋体" w:eastAsia="宋体" w:cs="宋体"/>
          <w:spacing w:val="8"/>
          <w:sz w:val="24"/>
          <w:szCs w:val="24"/>
        </w:rPr>
        <w:t>证金备案后生效。</w:t>
      </w:r>
    </w:p>
    <w:p w14:paraId="69EF8331">
      <w:pPr>
        <w:spacing w:before="250" w:line="228" w:lineRule="auto"/>
        <w:ind w:left="420"/>
        <w:rPr>
          <w:rFonts w:hint="eastAsia" w:ascii="宋体" w:hAnsi="宋体" w:eastAsia="宋体" w:cs="宋体"/>
          <w:sz w:val="24"/>
          <w:szCs w:val="24"/>
        </w:rPr>
      </w:pPr>
      <w:r>
        <w:rPr>
          <w:rFonts w:hint="eastAsia" w:ascii="宋体" w:hAnsi="宋体" w:eastAsia="宋体" w:cs="宋体"/>
          <w:spacing w:val="8"/>
          <w:sz w:val="24"/>
          <w:szCs w:val="24"/>
        </w:rPr>
        <w:t>十、合同保存</w:t>
      </w:r>
    </w:p>
    <w:p w14:paraId="77EA8A4B">
      <w:pPr>
        <w:spacing w:before="250" w:line="227" w:lineRule="auto"/>
        <w:ind w:left="420"/>
        <w:rPr>
          <w:rFonts w:hint="eastAsia" w:ascii="宋体" w:hAnsi="宋体" w:eastAsia="宋体" w:cs="宋体"/>
          <w:sz w:val="24"/>
          <w:szCs w:val="24"/>
        </w:rPr>
      </w:pPr>
      <w:r>
        <w:rPr>
          <w:rFonts w:hint="eastAsia" w:ascii="宋体" w:hAnsi="宋体" w:eastAsia="宋体" w:cs="宋体"/>
          <w:spacing w:val="4"/>
          <w:sz w:val="24"/>
          <w:szCs w:val="24"/>
        </w:rPr>
        <w:t>本合同一式五份，</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甲方三份，乙方两份。</w:t>
      </w:r>
    </w:p>
    <w:p w14:paraId="03080BDA">
      <w:pPr>
        <w:pStyle w:val="13"/>
        <w:spacing w:line="270" w:lineRule="auto"/>
        <w:rPr>
          <w:rFonts w:hint="eastAsia" w:ascii="宋体" w:hAnsi="宋体" w:eastAsia="宋体" w:cs="宋体"/>
          <w:sz w:val="24"/>
          <w:szCs w:val="24"/>
        </w:rPr>
      </w:pPr>
    </w:p>
    <w:p w14:paraId="7BB256AC">
      <w:pPr>
        <w:pStyle w:val="13"/>
        <w:spacing w:line="270" w:lineRule="auto"/>
        <w:rPr>
          <w:rFonts w:hint="eastAsia" w:ascii="宋体" w:hAnsi="宋体" w:eastAsia="宋体" w:cs="宋体"/>
          <w:sz w:val="24"/>
          <w:szCs w:val="24"/>
        </w:rPr>
      </w:pPr>
    </w:p>
    <w:p w14:paraId="1F7B7ABA">
      <w:pPr>
        <w:pStyle w:val="13"/>
        <w:spacing w:line="270" w:lineRule="auto"/>
        <w:rPr>
          <w:rFonts w:hint="eastAsia" w:ascii="宋体" w:hAnsi="宋体" w:eastAsia="宋体" w:cs="宋体"/>
          <w:sz w:val="24"/>
          <w:szCs w:val="24"/>
        </w:rPr>
      </w:pPr>
    </w:p>
    <w:p w14:paraId="5CCA6CED">
      <w:pPr>
        <w:pStyle w:val="13"/>
        <w:spacing w:line="270" w:lineRule="auto"/>
        <w:rPr>
          <w:rFonts w:hint="eastAsia" w:ascii="宋体" w:hAnsi="宋体" w:eastAsia="宋体" w:cs="宋体"/>
          <w:sz w:val="24"/>
          <w:szCs w:val="24"/>
        </w:rPr>
      </w:pPr>
    </w:p>
    <w:p w14:paraId="69108C22">
      <w:pPr>
        <w:spacing w:before="66" w:line="229" w:lineRule="auto"/>
        <w:ind w:left="26"/>
        <w:rPr>
          <w:rFonts w:hint="eastAsia" w:ascii="宋体" w:hAnsi="宋体" w:eastAsia="宋体" w:cs="宋体"/>
          <w:sz w:val="24"/>
          <w:szCs w:val="24"/>
        </w:rPr>
      </w:pPr>
      <w:r>
        <w:rPr>
          <w:rFonts w:hint="eastAsia" w:ascii="宋体" w:hAnsi="宋体" w:eastAsia="宋体" w:cs="宋体"/>
          <w:spacing w:val="-12"/>
          <w:sz w:val="24"/>
          <w:szCs w:val="24"/>
        </w:rPr>
        <w:t>甲</w:t>
      </w:r>
      <w:r>
        <w:rPr>
          <w:rFonts w:hint="eastAsia" w:ascii="宋体" w:hAnsi="宋体" w:eastAsia="宋体" w:cs="宋体"/>
          <w:spacing w:val="8"/>
          <w:sz w:val="24"/>
          <w:szCs w:val="24"/>
        </w:rPr>
        <w:t xml:space="preserve">    </w:t>
      </w:r>
      <w:r>
        <w:rPr>
          <w:rFonts w:hint="eastAsia" w:ascii="宋体" w:hAnsi="宋体" w:eastAsia="宋体" w:cs="宋体"/>
          <w:spacing w:val="-12"/>
          <w:sz w:val="24"/>
          <w:szCs w:val="24"/>
        </w:rPr>
        <w:t>方：</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2"/>
          <w:sz w:val="24"/>
          <w:szCs w:val="24"/>
        </w:rPr>
        <w:t>乙</w:t>
      </w:r>
      <w:r>
        <w:rPr>
          <w:rFonts w:hint="eastAsia" w:ascii="宋体" w:hAnsi="宋体" w:eastAsia="宋体" w:cs="宋体"/>
          <w:spacing w:val="7"/>
          <w:sz w:val="24"/>
          <w:szCs w:val="24"/>
        </w:rPr>
        <w:t xml:space="preserve">    </w:t>
      </w:r>
      <w:r>
        <w:rPr>
          <w:rFonts w:hint="eastAsia" w:ascii="宋体" w:hAnsi="宋体" w:eastAsia="宋体" w:cs="宋体"/>
          <w:spacing w:val="-12"/>
          <w:sz w:val="24"/>
          <w:szCs w:val="24"/>
        </w:rPr>
        <w:t>方：</w:t>
      </w:r>
    </w:p>
    <w:p w14:paraId="487E8A24">
      <w:pPr>
        <w:spacing w:before="246" w:line="227" w:lineRule="auto"/>
        <w:ind w:left="1"/>
        <w:rPr>
          <w:rFonts w:hint="eastAsia" w:ascii="宋体" w:hAnsi="宋体" w:eastAsia="宋体" w:cs="宋体"/>
          <w:sz w:val="24"/>
          <w:szCs w:val="24"/>
        </w:rPr>
      </w:pPr>
      <w:r>
        <w:rPr>
          <w:rFonts w:hint="eastAsia" w:ascii="宋体" w:hAnsi="宋体" w:eastAsia="宋体" w:cs="宋体"/>
          <w:spacing w:val="6"/>
          <w:sz w:val="24"/>
          <w:szCs w:val="24"/>
        </w:rPr>
        <w:t>单位名称(公章)：                      单位名称(公章)：</w:t>
      </w:r>
    </w:p>
    <w:p w14:paraId="3D80A3D3">
      <w:pPr>
        <w:pStyle w:val="13"/>
        <w:spacing w:line="339" w:lineRule="auto"/>
        <w:rPr>
          <w:rFonts w:hint="eastAsia" w:ascii="宋体" w:hAnsi="宋体" w:eastAsia="宋体" w:cs="宋体"/>
          <w:sz w:val="24"/>
          <w:szCs w:val="24"/>
        </w:rPr>
      </w:pPr>
    </w:p>
    <w:p w14:paraId="436C440B">
      <w:pPr>
        <w:pStyle w:val="13"/>
        <w:spacing w:line="339" w:lineRule="auto"/>
        <w:rPr>
          <w:rFonts w:hint="eastAsia" w:ascii="宋体" w:hAnsi="宋体" w:eastAsia="宋体" w:cs="宋体"/>
          <w:sz w:val="24"/>
          <w:szCs w:val="24"/>
        </w:rPr>
      </w:pPr>
    </w:p>
    <w:p w14:paraId="6D1B68AD">
      <w:pPr>
        <w:spacing w:before="65" w:line="228" w:lineRule="auto"/>
        <w:rPr>
          <w:rFonts w:hint="eastAsia" w:ascii="宋体" w:hAnsi="宋体" w:eastAsia="宋体" w:cs="宋体"/>
          <w:sz w:val="24"/>
          <w:szCs w:val="24"/>
        </w:rPr>
      </w:pPr>
      <w:r>
        <w:rPr>
          <w:rFonts w:hint="eastAsia" w:ascii="宋体" w:hAnsi="宋体" w:eastAsia="宋体" w:cs="宋体"/>
          <w:spacing w:val="8"/>
          <w:sz w:val="24"/>
          <w:szCs w:val="24"/>
        </w:rPr>
        <w:t>法定代表人或授权代理人</w:t>
      </w:r>
      <w:r>
        <w:rPr>
          <w:rFonts w:hint="eastAsia" w:ascii="宋体" w:hAnsi="宋体" w:eastAsia="宋体" w:cs="宋体"/>
          <w:sz w:val="24"/>
          <w:szCs w:val="24"/>
        </w:rPr>
        <w:t>：</w:t>
      </w:r>
      <w:r>
        <w:rPr>
          <w:rFonts w:hint="eastAsia" w:ascii="宋体" w:hAnsi="宋体" w:eastAsia="宋体" w:cs="宋体"/>
          <w:spacing w:val="-69"/>
          <w:sz w:val="24"/>
          <w:szCs w:val="24"/>
        </w:rPr>
        <w:t xml:space="preserve"> </w:t>
      </w:r>
      <w:r>
        <w:rPr>
          <w:rFonts w:hint="eastAsia" w:ascii="宋体" w:hAnsi="宋体" w:eastAsia="宋体" w:cs="宋体"/>
          <w:sz w:val="24"/>
          <w:szCs w:val="24"/>
        </w:rPr>
        <w:t>（</w:t>
      </w:r>
      <w:r>
        <w:rPr>
          <w:rFonts w:hint="eastAsia" w:ascii="宋体" w:hAnsi="宋体" w:eastAsia="宋体" w:cs="宋体"/>
          <w:spacing w:val="8"/>
          <w:sz w:val="24"/>
          <w:szCs w:val="24"/>
        </w:rPr>
        <w:t xml:space="preserve">签字）      </w:t>
      </w:r>
      <w:r>
        <w:rPr>
          <w:rFonts w:hint="eastAsia" w:ascii="宋体" w:hAnsi="宋体" w:eastAsia="宋体" w:cs="宋体"/>
          <w:spacing w:val="7"/>
          <w:sz w:val="24"/>
          <w:szCs w:val="24"/>
        </w:rPr>
        <w:t xml:space="preserve"> 法定代表人或授权代理人</w:t>
      </w:r>
      <w:r>
        <w:rPr>
          <w:rFonts w:hint="eastAsia" w:ascii="宋体" w:hAnsi="宋体" w:eastAsia="宋体" w:cs="宋体"/>
          <w:sz w:val="24"/>
          <w:szCs w:val="24"/>
        </w:rPr>
        <w:t>：</w:t>
      </w:r>
      <w:r>
        <w:rPr>
          <w:rFonts w:hint="eastAsia" w:ascii="宋体" w:hAnsi="宋体" w:eastAsia="宋体" w:cs="宋体"/>
          <w:spacing w:val="-68"/>
          <w:sz w:val="24"/>
          <w:szCs w:val="24"/>
        </w:rPr>
        <w:t xml:space="preserve"> </w:t>
      </w:r>
      <w:r>
        <w:rPr>
          <w:rFonts w:hint="eastAsia" w:ascii="宋体" w:hAnsi="宋体" w:eastAsia="宋体" w:cs="宋体"/>
          <w:sz w:val="24"/>
          <w:szCs w:val="24"/>
        </w:rPr>
        <w:t>（</w:t>
      </w:r>
      <w:r>
        <w:rPr>
          <w:rFonts w:hint="eastAsia" w:ascii="宋体" w:hAnsi="宋体" w:eastAsia="宋体" w:cs="宋体"/>
          <w:spacing w:val="7"/>
          <w:sz w:val="24"/>
          <w:szCs w:val="24"/>
        </w:rPr>
        <w:t>签字）</w:t>
      </w:r>
    </w:p>
    <w:p w14:paraId="23676F3B">
      <w:pPr>
        <w:pStyle w:val="13"/>
        <w:spacing w:line="338" w:lineRule="auto"/>
        <w:rPr>
          <w:rFonts w:hint="eastAsia" w:ascii="宋体" w:hAnsi="宋体" w:eastAsia="宋体" w:cs="宋体"/>
          <w:sz w:val="24"/>
          <w:szCs w:val="24"/>
        </w:rPr>
      </w:pPr>
    </w:p>
    <w:p w14:paraId="13B482C8">
      <w:pPr>
        <w:pStyle w:val="13"/>
        <w:spacing w:line="339" w:lineRule="auto"/>
        <w:rPr>
          <w:rFonts w:hint="eastAsia" w:ascii="宋体" w:hAnsi="宋体" w:eastAsia="宋体" w:cs="宋体"/>
          <w:sz w:val="24"/>
          <w:szCs w:val="24"/>
        </w:rPr>
      </w:pPr>
    </w:p>
    <w:p w14:paraId="3933CC97">
      <w:pPr>
        <w:spacing w:before="66" w:line="230" w:lineRule="auto"/>
        <w:ind w:left="24"/>
        <w:rPr>
          <w:rFonts w:hint="eastAsia"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8"/>
          <w:sz w:val="24"/>
          <w:szCs w:val="24"/>
        </w:rPr>
        <w:t xml:space="preserve">    </w:t>
      </w:r>
      <w:r>
        <w:rPr>
          <w:rFonts w:hint="eastAsia" w:ascii="宋体" w:hAnsi="宋体" w:eastAsia="宋体" w:cs="宋体"/>
          <w:spacing w:val="-12"/>
          <w:sz w:val="24"/>
          <w:szCs w:val="24"/>
        </w:rPr>
        <w:t>话：</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2"/>
          <w:sz w:val="24"/>
          <w:szCs w:val="24"/>
        </w:rPr>
        <w:t>电</w:t>
      </w:r>
      <w:r>
        <w:rPr>
          <w:rFonts w:hint="eastAsia" w:ascii="宋体" w:hAnsi="宋体" w:eastAsia="宋体" w:cs="宋体"/>
          <w:spacing w:val="7"/>
          <w:sz w:val="24"/>
          <w:szCs w:val="24"/>
        </w:rPr>
        <w:t xml:space="preserve">    </w:t>
      </w:r>
      <w:r>
        <w:rPr>
          <w:rFonts w:hint="eastAsia" w:ascii="宋体" w:hAnsi="宋体" w:eastAsia="宋体" w:cs="宋体"/>
          <w:spacing w:val="-12"/>
          <w:sz w:val="24"/>
          <w:szCs w:val="24"/>
        </w:rPr>
        <w:t>话：</w:t>
      </w:r>
    </w:p>
    <w:p w14:paraId="122AB833">
      <w:pPr>
        <w:spacing w:before="248" w:line="228" w:lineRule="auto"/>
        <w:rPr>
          <w:rFonts w:hint="eastAsia" w:ascii="宋体" w:hAnsi="宋体" w:eastAsia="宋体" w:cs="宋体"/>
          <w:sz w:val="24"/>
          <w:szCs w:val="24"/>
        </w:rPr>
      </w:pPr>
      <w:r>
        <w:rPr>
          <w:rFonts w:hint="eastAsia" w:ascii="宋体" w:hAnsi="宋体" w:eastAsia="宋体" w:cs="宋体"/>
          <w:spacing w:val="6"/>
          <w:sz w:val="24"/>
          <w:szCs w:val="24"/>
        </w:rPr>
        <w:t>签订日期：</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签订日期：</w:t>
      </w:r>
    </w:p>
    <w:p w14:paraId="04B03BD1">
      <w:pPr>
        <w:pStyle w:val="13"/>
        <w:spacing w:line="261" w:lineRule="auto"/>
        <w:rPr>
          <w:rFonts w:hint="eastAsia" w:ascii="宋体" w:hAnsi="宋体" w:eastAsia="宋体" w:cs="宋体"/>
          <w:sz w:val="24"/>
          <w:szCs w:val="24"/>
        </w:rPr>
      </w:pPr>
    </w:p>
    <w:p w14:paraId="55598DA5">
      <w:pPr>
        <w:pStyle w:val="13"/>
        <w:spacing w:line="246" w:lineRule="auto"/>
        <w:rPr>
          <w:rFonts w:hint="eastAsia" w:ascii="宋体" w:hAnsi="宋体" w:eastAsia="宋体" w:cs="宋体"/>
          <w:spacing w:val="9"/>
          <w:sz w:val="24"/>
          <w:szCs w:val="24"/>
        </w:rPr>
      </w:pPr>
      <w:r>
        <w:rPr>
          <w:rFonts w:hint="eastAsia" w:ascii="宋体" w:hAnsi="宋体" w:eastAsia="宋体" w:cs="宋体"/>
          <w:spacing w:val="9"/>
          <w:sz w:val="24"/>
          <w:szCs w:val="24"/>
        </w:rPr>
        <w:t>（注：本协议书仅为参考文本，签订双方可根据项目的具体要求进行修订。）</w:t>
      </w:r>
    </w:p>
    <w:p w14:paraId="7EC1EC25">
      <w:pPr>
        <w:pStyle w:val="13"/>
        <w:spacing w:line="246" w:lineRule="auto"/>
        <w:rPr>
          <w:rFonts w:hint="eastAsia" w:ascii="宋体" w:hAnsi="宋体" w:eastAsia="宋体" w:cs="宋体"/>
          <w:spacing w:val="9"/>
          <w:sz w:val="24"/>
          <w:szCs w:val="24"/>
        </w:rPr>
      </w:pPr>
    </w:p>
    <w:p w14:paraId="76FC91D2">
      <w:pPr>
        <w:pStyle w:val="13"/>
        <w:spacing w:line="246" w:lineRule="auto"/>
        <w:rPr>
          <w:rFonts w:hint="eastAsia" w:ascii="宋体" w:hAnsi="宋体" w:eastAsia="宋体" w:cs="宋体"/>
          <w:spacing w:val="9"/>
          <w:sz w:val="24"/>
          <w:szCs w:val="24"/>
        </w:rPr>
      </w:pPr>
    </w:p>
    <w:p w14:paraId="7871B30A">
      <w:pPr>
        <w:spacing w:before="65" w:line="228" w:lineRule="auto"/>
        <w:ind w:left="4"/>
        <w:rPr>
          <w:rFonts w:hint="eastAsia" w:ascii="宋体" w:hAnsi="宋体" w:eastAsia="宋体" w:cs="宋体"/>
          <w:spacing w:val="7"/>
          <w:sz w:val="24"/>
          <w:szCs w:val="24"/>
        </w:rPr>
      </w:pPr>
    </w:p>
    <w:p w14:paraId="257768BC">
      <w:pPr>
        <w:spacing w:before="65" w:line="228" w:lineRule="auto"/>
        <w:ind w:left="4"/>
        <w:rPr>
          <w:rFonts w:hint="eastAsia" w:ascii="宋体" w:hAnsi="宋体" w:eastAsia="宋体" w:cs="宋体"/>
          <w:spacing w:val="7"/>
          <w:sz w:val="24"/>
          <w:szCs w:val="24"/>
        </w:rPr>
      </w:pPr>
    </w:p>
    <w:p w14:paraId="0BB474F6">
      <w:pPr>
        <w:spacing w:before="65" w:line="228" w:lineRule="auto"/>
        <w:ind w:left="4"/>
        <w:rPr>
          <w:rFonts w:hint="eastAsia" w:ascii="宋体" w:hAnsi="宋体" w:eastAsia="宋体" w:cs="宋体"/>
          <w:sz w:val="24"/>
          <w:szCs w:val="24"/>
        </w:rPr>
      </w:pPr>
      <w:r>
        <w:rPr>
          <w:rFonts w:hint="eastAsia" w:ascii="宋体" w:hAnsi="宋体" w:eastAsia="宋体" w:cs="宋体"/>
          <w:spacing w:val="7"/>
          <w:sz w:val="24"/>
          <w:szCs w:val="24"/>
        </w:rPr>
        <w:t>二、合同条款</w:t>
      </w:r>
    </w:p>
    <w:p w14:paraId="77ACE2A6">
      <w:pPr>
        <w:spacing w:before="71" w:line="286" w:lineRule="auto"/>
        <w:ind w:right="68" w:firstLine="446"/>
        <w:rPr>
          <w:rFonts w:hint="eastAsia" w:ascii="宋体" w:hAnsi="宋体" w:eastAsia="宋体" w:cs="宋体"/>
          <w:sz w:val="24"/>
          <w:szCs w:val="24"/>
        </w:rPr>
      </w:pPr>
      <w:r>
        <w:rPr>
          <w:rFonts w:hint="eastAsia" w:ascii="宋体" w:hAnsi="宋体" w:eastAsia="宋体" w:cs="宋体"/>
          <w:spacing w:val="7"/>
          <w:sz w:val="24"/>
          <w:szCs w:val="24"/>
        </w:rPr>
        <w:t xml:space="preserve">甲方在本项目中所需货物和服务由                    在国内进行公开招标，经评标委员会评定， </w:t>
      </w:r>
      <w:r>
        <w:rPr>
          <w:rFonts w:hint="eastAsia" w:ascii="宋体" w:hAnsi="宋体" w:eastAsia="宋体" w:cs="宋体"/>
          <w:spacing w:val="9"/>
          <w:sz w:val="24"/>
          <w:szCs w:val="24"/>
        </w:rPr>
        <w:t>确定乙方为中标人。甲乙双方根据《中华人民共和国政府采购法》、《中华人民共和国合同法》等相关法</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律法规以及本项目招标文件的规定，经平等协商达成合同如下：</w:t>
      </w:r>
    </w:p>
    <w:p w14:paraId="1D133FF3">
      <w:pPr>
        <w:spacing w:before="31" w:line="228" w:lineRule="auto"/>
        <w:ind w:left="424"/>
        <w:rPr>
          <w:rFonts w:hint="eastAsia" w:ascii="宋体" w:hAnsi="宋体" w:eastAsia="宋体" w:cs="宋体"/>
          <w:sz w:val="24"/>
          <w:szCs w:val="24"/>
        </w:rPr>
      </w:pPr>
      <w:r>
        <w:rPr>
          <w:rFonts w:hint="eastAsia" w:ascii="宋体" w:hAnsi="宋体" w:eastAsia="宋体" w:cs="宋体"/>
          <w:spacing w:val="4"/>
          <w:sz w:val="24"/>
          <w:szCs w:val="24"/>
        </w:rPr>
        <w:t>一、定义</w:t>
      </w:r>
    </w:p>
    <w:p w14:paraId="56965833">
      <w:pPr>
        <w:spacing w:before="71" w:line="282" w:lineRule="auto"/>
        <w:ind w:left="1" w:right="69" w:firstLine="431"/>
        <w:rPr>
          <w:rFonts w:hint="eastAsia" w:ascii="宋体" w:hAnsi="宋体" w:eastAsia="宋体" w:cs="宋体"/>
          <w:sz w:val="24"/>
          <w:szCs w:val="24"/>
        </w:rPr>
      </w:pPr>
      <w:r>
        <w:rPr>
          <w:rFonts w:hint="eastAsia" w:ascii="宋体" w:hAnsi="宋体" w:eastAsia="宋体" w:cs="宋体"/>
          <w:spacing w:val="9"/>
          <w:sz w:val="24"/>
          <w:szCs w:val="24"/>
        </w:rPr>
        <w:t>除非另有特别解释或说明，在本合同及与本合同相关的，双方另行签署的其他文件（包括但不限于本</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rPr>
        <w:t>合同的附件）</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中，下述词语均依如下定义进行解释：</w:t>
      </w:r>
    </w:p>
    <w:p w14:paraId="299D31C4">
      <w:pPr>
        <w:spacing w:before="30" w:line="261" w:lineRule="auto"/>
        <w:ind w:right="70" w:firstLine="436"/>
        <w:rPr>
          <w:rFonts w:hint="eastAsia" w:ascii="宋体" w:hAnsi="宋体" w:eastAsia="宋体" w:cs="宋体"/>
          <w:sz w:val="24"/>
          <w:szCs w:val="24"/>
        </w:rPr>
      </w:pPr>
      <w:r>
        <w:rPr>
          <w:rFonts w:hint="eastAsia" w:ascii="宋体" w:hAnsi="宋体" w:eastAsia="宋体" w:cs="宋体"/>
          <w:spacing w:val="11"/>
          <w:sz w:val="24"/>
          <w:szCs w:val="24"/>
        </w:rPr>
        <w:t>1、“合同</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”指甲乙双方签署的，与本项目相关</w:t>
      </w:r>
      <w:r>
        <w:rPr>
          <w:rFonts w:hint="eastAsia" w:ascii="宋体" w:hAnsi="宋体" w:eastAsia="宋体" w:cs="宋体"/>
          <w:spacing w:val="10"/>
          <w:sz w:val="24"/>
          <w:szCs w:val="24"/>
        </w:rPr>
        <w:t>的协议、附件、附录和其他一切文件，还包括招标文</w:t>
      </w:r>
      <w:r>
        <w:rPr>
          <w:rFonts w:hint="eastAsia" w:ascii="宋体" w:hAnsi="宋体" w:eastAsia="宋体" w:cs="宋体"/>
          <w:sz w:val="24"/>
          <w:szCs w:val="24"/>
        </w:rPr>
        <w:t xml:space="preserve"> </w:t>
      </w:r>
      <w:r>
        <w:rPr>
          <w:rFonts w:hint="eastAsia" w:ascii="宋体" w:hAnsi="宋体" w:eastAsia="宋体" w:cs="宋体"/>
          <w:spacing w:val="9"/>
          <w:sz w:val="24"/>
          <w:szCs w:val="24"/>
        </w:rPr>
        <w:t>件、投标文件中的相关内容及其有效补充文件。</w:t>
      </w:r>
    </w:p>
    <w:p w14:paraId="5348361A">
      <w:pPr>
        <w:spacing w:before="76" w:line="261" w:lineRule="auto"/>
        <w:ind w:firstLine="422"/>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附件</w:t>
      </w:r>
      <w:r>
        <w:rPr>
          <w:rFonts w:hint="eastAsia" w:ascii="宋体" w:hAnsi="宋体" w:eastAsia="宋体" w:cs="宋体"/>
          <w:spacing w:val="-73"/>
          <w:sz w:val="24"/>
          <w:szCs w:val="24"/>
        </w:rPr>
        <w:t xml:space="preserve"> </w:t>
      </w:r>
      <w:r>
        <w:rPr>
          <w:rFonts w:hint="eastAsia" w:ascii="宋体" w:hAnsi="宋体" w:eastAsia="宋体" w:cs="宋体"/>
          <w:spacing w:val="7"/>
          <w:sz w:val="24"/>
          <w:szCs w:val="24"/>
        </w:rPr>
        <w:t>”是指与本合同的订立、履行有关的，经甲乙双方认可的，对本合同约定的内容进行细化、</w:t>
      </w:r>
      <w:r>
        <w:rPr>
          <w:rFonts w:hint="eastAsia" w:ascii="宋体" w:hAnsi="宋体" w:eastAsia="宋体" w:cs="宋体"/>
          <w:sz w:val="24"/>
          <w:szCs w:val="24"/>
        </w:rPr>
        <w:t xml:space="preserve"> </w:t>
      </w:r>
      <w:r>
        <w:rPr>
          <w:rFonts w:hint="eastAsia" w:ascii="宋体" w:hAnsi="宋体" w:eastAsia="宋体" w:cs="宋体"/>
          <w:spacing w:val="9"/>
          <w:sz w:val="24"/>
          <w:szCs w:val="24"/>
        </w:rPr>
        <w:t>补充、修改、变更的文件、图纸、音像制品等资料。</w:t>
      </w:r>
    </w:p>
    <w:p w14:paraId="28DA09C7">
      <w:pPr>
        <w:spacing w:before="72" w:line="262" w:lineRule="auto"/>
        <w:ind w:left="5" w:right="31" w:firstLine="419"/>
        <w:rPr>
          <w:rFonts w:hint="eastAsia" w:ascii="宋体" w:hAnsi="宋体" w:eastAsia="宋体" w:cs="宋体"/>
          <w:sz w:val="24"/>
          <w:szCs w:val="24"/>
        </w:rPr>
      </w:pPr>
      <w:r>
        <w:rPr>
          <w:rFonts w:hint="eastAsia" w:ascii="宋体" w:hAnsi="宋体" w:eastAsia="宋体" w:cs="宋体"/>
          <w:spacing w:val="6"/>
          <w:sz w:val="24"/>
          <w:szCs w:val="24"/>
        </w:rPr>
        <w:t>3、“货物</w:t>
      </w:r>
      <w:r>
        <w:rPr>
          <w:rFonts w:hint="eastAsia" w:ascii="宋体" w:hAnsi="宋体" w:eastAsia="宋体" w:cs="宋体"/>
          <w:spacing w:val="-73"/>
          <w:sz w:val="24"/>
          <w:szCs w:val="24"/>
        </w:rPr>
        <w:t xml:space="preserve"> </w:t>
      </w:r>
      <w:r>
        <w:rPr>
          <w:rFonts w:hint="eastAsia" w:ascii="宋体" w:hAnsi="宋体" w:eastAsia="宋体" w:cs="宋体"/>
          <w:spacing w:val="6"/>
          <w:sz w:val="24"/>
          <w:szCs w:val="24"/>
        </w:rPr>
        <w:t>”指合同货物清单（附件</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11"/>
          <w:sz w:val="24"/>
          <w:szCs w:val="24"/>
        </w:rPr>
        <w:t>）（</w:t>
      </w:r>
      <w:r>
        <w:rPr>
          <w:rFonts w:hint="eastAsia" w:ascii="宋体" w:hAnsi="宋体" w:eastAsia="宋体" w:cs="宋体"/>
          <w:spacing w:val="6"/>
          <w:sz w:val="24"/>
          <w:szCs w:val="24"/>
        </w:rPr>
        <w:t>同投标文件中货物明细表，下同）</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中所规定的硬件、软件、</w:t>
      </w:r>
      <w:r>
        <w:rPr>
          <w:rFonts w:hint="eastAsia" w:ascii="宋体" w:hAnsi="宋体" w:eastAsia="宋体" w:cs="宋体"/>
          <w:sz w:val="24"/>
          <w:szCs w:val="24"/>
        </w:rPr>
        <w:t xml:space="preserve"> </w:t>
      </w:r>
      <w:r>
        <w:rPr>
          <w:rFonts w:hint="eastAsia" w:ascii="宋体" w:hAnsi="宋体" w:eastAsia="宋体" w:cs="宋体"/>
          <w:spacing w:val="9"/>
          <w:sz w:val="24"/>
          <w:szCs w:val="24"/>
        </w:rPr>
        <w:t>安装材料、备件及专用器具、文件资料等内</w:t>
      </w:r>
      <w:r>
        <w:rPr>
          <w:rFonts w:hint="eastAsia" w:ascii="宋体" w:hAnsi="宋体" w:eastAsia="宋体" w:cs="宋体"/>
          <w:spacing w:val="8"/>
          <w:sz w:val="24"/>
          <w:szCs w:val="24"/>
        </w:rPr>
        <w:t>容。</w:t>
      </w:r>
    </w:p>
    <w:p w14:paraId="7FB94629">
      <w:pPr>
        <w:spacing w:before="73" w:line="273" w:lineRule="auto"/>
        <w:ind w:left="1" w:right="68" w:firstLine="418"/>
        <w:rPr>
          <w:rFonts w:hint="eastAsia" w:ascii="宋体" w:hAnsi="宋体" w:eastAsia="宋体" w:cs="宋体"/>
          <w:sz w:val="24"/>
          <w:szCs w:val="24"/>
        </w:rPr>
      </w:pPr>
      <w:r>
        <w:rPr>
          <w:rFonts w:hint="eastAsia" w:ascii="宋体" w:hAnsi="宋体" w:eastAsia="宋体" w:cs="宋体"/>
          <w:spacing w:val="11"/>
          <w:sz w:val="24"/>
          <w:szCs w:val="24"/>
        </w:rPr>
        <w:t>4、“服务</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”指根据合同规定乙方应承担的与供货有关的辅助服务，包括（但不限于</w:t>
      </w:r>
      <w:r>
        <w:rPr>
          <w:rFonts w:hint="eastAsia" w:ascii="宋体" w:hAnsi="宋体" w:eastAsia="宋体" w:cs="宋体"/>
          <w:spacing w:val="10"/>
          <w:sz w:val="24"/>
          <w:szCs w:val="24"/>
        </w:rPr>
        <w:t>）合同货物的乙</w:t>
      </w:r>
      <w:r>
        <w:rPr>
          <w:rFonts w:hint="eastAsia" w:ascii="宋体" w:hAnsi="宋体" w:eastAsia="宋体" w:cs="宋体"/>
          <w:sz w:val="24"/>
          <w:szCs w:val="24"/>
        </w:rPr>
        <w:t xml:space="preserve"> </w:t>
      </w:r>
      <w:r>
        <w:rPr>
          <w:rFonts w:hint="eastAsia" w:ascii="宋体" w:hAnsi="宋体" w:eastAsia="宋体" w:cs="宋体"/>
          <w:spacing w:val="9"/>
          <w:sz w:val="24"/>
          <w:szCs w:val="24"/>
        </w:rPr>
        <w:t>方付费办妥清关、乙方付费运输、保险、安装、测试、调试、培训、维修、提供技术指导和支持、保修期</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外的维护以及其他类似的义务。</w:t>
      </w:r>
    </w:p>
    <w:p w14:paraId="4A7B02E8">
      <w:pPr>
        <w:spacing w:before="73" w:line="227" w:lineRule="auto"/>
        <w:ind w:left="425"/>
        <w:rPr>
          <w:rFonts w:hint="eastAsia" w:ascii="宋体" w:hAnsi="宋体" w:eastAsia="宋体" w:cs="宋体"/>
          <w:sz w:val="24"/>
          <w:szCs w:val="24"/>
        </w:rPr>
      </w:pPr>
      <w:r>
        <w:rPr>
          <w:rFonts w:hint="eastAsia" w:ascii="宋体" w:hAnsi="宋体" w:eastAsia="宋体" w:cs="宋体"/>
          <w:spacing w:val="8"/>
          <w:sz w:val="24"/>
          <w:szCs w:val="24"/>
        </w:rPr>
        <w:t>5、“检验</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”指按照本合同约定的标准对合同货物进行的检测与查验。</w:t>
      </w:r>
    </w:p>
    <w:p w14:paraId="68658CB6">
      <w:pPr>
        <w:spacing w:before="73" w:line="227" w:lineRule="auto"/>
        <w:ind w:left="422"/>
        <w:rPr>
          <w:rFonts w:hint="eastAsia" w:ascii="宋体" w:hAnsi="宋体" w:eastAsia="宋体" w:cs="宋体"/>
          <w:sz w:val="24"/>
          <w:szCs w:val="24"/>
        </w:rPr>
      </w:pPr>
      <w:r>
        <w:rPr>
          <w:rFonts w:hint="eastAsia" w:ascii="宋体" w:hAnsi="宋体" w:eastAsia="宋体" w:cs="宋体"/>
          <w:spacing w:val="9"/>
          <w:sz w:val="24"/>
          <w:szCs w:val="24"/>
        </w:rPr>
        <w:t>6、“政府采购项目验收单</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”指甲、乙双方验收完成后由合同</w:t>
      </w:r>
      <w:r>
        <w:rPr>
          <w:rFonts w:hint="eastAsia" w:ascii="宋体" w:hAnsi="宋体" w:eastAsia="宋体" w:cs="宋体"/>
          <w:spacing w:val="8"/>
          <w:sz w:val="24"/>
          <w:szCs w:val="24"/>
        </w:rPr>
        <w:t>双方签署的最终验收确认书。</w:t>
      </w:r>
    </w:p>
    <w:p w14:paraId="331B228D">
      <w:pPr>
        <w:spacing w:before="76" w:line="261" w:lineRule="auto"/>
        <w:ind w:right="103" w:firstLine="425"/>
        <w:rPr>
          <w:rFonts w:hint="eastAsia" w:ascii="宋体" w:hAnsi="宋体" w:eastAsia="宋体" w:cs="宋体"/>
          <w:sz w:val="24"/>
          <w:szCs w:val="24"/>
        </w:rPr>
      </w:pPr>
      <w:r>
        <w:rPr>
          <w:rFonts w:hint="eastAsia" w:ascii="宋体" w:hAnsi="宋体" w:eastAsia="宋体" w:cs="宋体"/>
          <w:spacing w:val="10"/>
          <w:sz w:val="24"/>
          <w:szCs w:val="24"/>
        </w:rPr>
        <w:t>7、“技术资料</w:t>
      </w:r>
      <w:r>
        <w:rPr>
          <w:rFonts w:hint="eastAsia" w:ascii="宋体" w:hAnsi="宋体" w:eastAsia="宋体" w:cs="宋体"/>
          <w:spacing w:val="-68"/>
          <w:sz w:val="24"/>
          <w:szCs w:val="24"/>
        </w:rPr>
        <w:t xml:space="preserve"> </w:t>
      </w:r>
      <w:r>
        <w:rPr>
          <w:rFonts w:hint="eastAsia" w:ascii="宋体" w:hAnsi="宋体" w:eastAsia="宋体" w:cs="宋体"/>
          <w:spacing w:val="10"/>
          <w:sz w:val="24"/>
          <w:szCs w:val="24"/>
        </w:rPr>
        <w:t>”指安装、调试、使用、维修合同货物所应具备的产品使用说明书和／或使用指南、</w:t>
      </w:r>
      <w:r>
        <w:rPr>
          <w:rFonts w:hint="eastAsia" w:ascii="宋体" w:hAnsi="宋体" w:eastAsia="宋体" w:cs="宋体"/>
          <w:sz w:val="24"/>
          <w:szCs w:val="24"/>
        </w:rPr>
        <w:t xml:space="preserve"> </w:t>
      </w:r>
      <w:r>
        <w:rPr>
          <w:rFonts w:hint="eastAsia" w:ascii="宋体" w:hAnsi="宋体" w:eastAsia="宋体" w:cs="宋体"/>
          <w:spacing w:val="9"/>
          <w:sz w:val="24"/>
          <w:szCs w:val="24"/>
        </w:rPr>
        <w:t>操作手册、维修指南、服务手册、电路图、产品演示等文件。</w:t>
      </w:r>
    </w:p>
    <w:p w14:paraId="66F57538">
      <w:pPr>
        <w:spacing w:before="73" w:line="262" w:lineRule="auto"/>
        <w:ind w:right="68" w:firstLine="421"/>
        <w:rPr>
          <w:rFonts w:hint="eastAsia" w:ascii="宋体" w:hAnsi="宋体" w:eastAsia="宋体" w:cs="宋体"/>
          <w:sz w:val="24"/>
          <w:szCs w:val="24"/>
        </w:rPr>
      </w:pPr>
      <w:r>
        <w:rPr>
          <w:rFonts w:hint="eastAsia" w:ascii="宋体" w:hAnsi="宋体" w:eastAsia="宋体" w:cs="宋体"/>
          <w:spacing w:val="10"/>
          <w:sz w:val="24"/>
          <w:szCs w:val="24"/>
        </w:rPr>
        <w:t>8、“保修期</w:t>
      </w:r>
      <w:r>
        <w:rPr>
          <w:rFonts w:hint="eastAsia" w:ascii="宋体" w:hAnsi="宋体" w:eastAsia="宋体" w:cs="宋体"/>
          <w:spacing w:val="-70"/>
          <w:sz w:val="24"/>
          <w:szCs w:val="24"/>
        </w:rPr>
        <w:t xml:space="preserve"> </w:t>
      </w:r>
      <w:r>
        <w:rPr>
          <w:rFonts w:hint="eastAsia" w:ascii="宋体" w:hAnsi="宋体" w:eastAsia="宋体" w:cs="宋体"/>
          <w:spacing w:val="10"/>
          <w:sz w:val="24"/>
          <w:szCs w:val="24"/>
        </w:rPr>
        <w:t>”指自验收单签署之日起，</w:t>
      </w:r>
      <w:r>
        <w:rPr>
          <w:rFonts w:hint="eastAsia" w:ascii="宋体" w:hAnsi="宋体" w:eastAsia="宋体" w:cs="宋体"/>
          <w:spacing w:val="-58"/>
          <w:sz w:val="24"/>
          <w:szCs w:val="24"/>
        </w:rPr>
        <w:t xml:space="preserve"> </w:t>
      </w:r>
      <w:r>
        <w:rPr>
          <w:rFonts w:hint="eastAsia" w:ascii="宋体" w:hAnsi="宋体" w:eastAsia="宋体" w:cs="宋体"/>
          <w:spacing w:val="10"/>
          <w:sz w:val="24"/>
          <w:szCs w:val="24"/>
        </w:rPr>
        <w:t>乙方免费对所卖给甲方货物更换整件或零部件，维修、</w:t>
      </w:r>
      <w:r>
        <w:rPr>
          <w:rFonts w:hint="eastAsia" w:ascii="宋体" w:hAnsi="宋体" w:eastAsia="宋体" w:cs="宋体"/>
          <w:spacing w:val="9"/>
          <w:sz w:val="24"/>
          <w:szCs w:val="24"/>
        </w:rPr>
        <w:t>保养</w:t>
      </w:r>
      <w:r>
        <w:rPr>
          <w:rFonts w:hint="eastAsia" w:ascii="宋体" w:hAnsi="宋体" w:eastAsia="宋体" w:cs="宋体"/>
          <w:sz w:val="24"/>
          <w:szCs w:val="24"/>
        </w:rPr>
        <w:t xml:space="preserve"> </w:t>
      </w:r>
      <w:r>
        <w:rPr>
          <w:rFonts w:hint="eastAsia" w:ascii="宋体" w:hAnsi="宋体" w:eastAsia="宋体" w:cs="宋体"/>
          <w:spacing w:val="9"/>
          <w:sz w:val="24"/>
          <w:szCs w:val="24"/>
        </w:rPr>
        <w:t>及技术支持、产品升级并以自担费用方式保证项目正常运行</w:t>
      </w:r>
      <w:r>
        <w:rPr>
          <w:rFonts w:hint="eastAsia" w:ascii="宋体" w:hAnsi="宋体" w:eastAsia="宋体" w:cs="宋体"/>
          <w:spacing w:val="8"/>
          <w:sz w:val="24"/>
          <w:szCs w:val="24"/>
        </w:rPr>
        <w:t>的时期。</w:t>
      </w:r>
    </w:p>
    <w:p w14:paraId="5C14DDAE">
      <w:pPr>
        <w:spacing w:before="73" w:line="227" w:lineRule="auto"/>
        <w:ind w:left="421"/>
        <w:rPr>
          <w:rFonts w:hint="eastAsia" w:ascii="宋体" w:hAnsi="宋体" w:eastAsia="宋体" w:cs="宋体"/>
          <w:sz w:val="24"/>
          <w:szCs w:val="24"/>
        </w:rPr>
      </w:pPr>
      <w:r>
        <w:rPr>
          <w:rFonts w:hint="eastAsia" w:ascii="宋体" w:hAnsi="宋体" w:eastAsia="宋体" w:cs="宋体"/>
          <w:spacing w:val="9"/>
          <w:sz w:val="24"/>
          <w:szCs w:val="24"/>
        </w:rPr>
        <w:t>9、“第三人</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rPr>
        <w:t>”是指本合同双方以外的任何中国境内、外的自然</w:t>
      </w:r>
      <w:r>
        <w:rPr>
          <w:rFonts w:hint="eastAsia" w:ascii="宋体" w:hAnsi="宋体" w:eastAsia="宋体" w:cs="宋体"/>
          <w:spacing w:val="8"/>
          <w:sz w:val="24"/>
          <w:szCs w:val="24"/>
        </w:rPr>
        <w:t>人、法人或其他经济组织。</w:t>
      </w:r>
    </w:p>
    <w:p w14:paraId="2839C1C5">
      <w:pPr>
        <w:spacing w:before="73" w:line="262" w:lineRule="auto"/>
        <w:ind w:right="67" w:firstLine="436"/>
        <w:rPr>
          <w:rFonts w:hint="eastAsia" w:ascii="宋体" w:hAnsi="宋体" w:eastAsia="宋体" w:cs="宋体"/>
          <w:sz w:val="24"/>
          <w:szCs w:val="24"/>
        </w:rPr>
      </w:pPr>
      <w:r>
        <w:rPr>
          <w:rFonts w:hint="eastAsia" w:ascii="宋体" w:hAnsi="宋体" w:eastAsia="宋体" w:cs="宋体"/>
          <w:spacing w:val="8"/>
          <w:sz w:val="24"/>
          <w:szCs w:val="24"/>
        </w:rPr>
        <w:t>10、“法律、法规</w:t>
      </w:r>
      <w:r>
        <w:rPr>
          <w:rFonts w:hint="eastAsia" w:ascii="宋体" w:hAnsi="宋体" w:eastAsia="宋体" w:cs="宋体"/>
          <w:spacing w:val="-63"/>
          <w:sz w:val="24"/>
          <w:szCs w:val="24"/>
        </w:rPr>
        <w:t xml:space="preserve"> </w:t>
      </w:r>
      <w:r>
        <w:rPr>
          <w:rFonts w:hint="eastAsia" w:ascii="宋体" w:hAnsi="宋体" w:eastAsia="宋体" w:cs="宋体"/>
          <w:spacing w:val="8"/>
          <w:sz w:val="24"/>
          <w:szCs w:val="24"/>
        </w:rPr>
        <w:t>”是指由中国有关部门制定的法律、行政法规、地方性法规、规章及其他规范性文</w:t>
      </w:r>
      <w:r>
        <w:rPr>
          <w:rFonts w:hint="eastAsia" w:ascii="宋体" w:hAnsi="宋体" w:eastAsia="宋体" w:cs="宋体"/>
          <w:sz w:val="24"/>
          <w:szCs w:val="24"/>
        </w:rPr>
        <w:t xml:space="preserve"> </w:t>
      </w:r>
      <w:r>
        <w:rPr>
          <w:rFonts w:hint="eastAsia" w:ascii="宋体" w:hAnsi="宋体" w:eastAsia="宋体" w:cs="宋体"/>
          <w:spacing w:val="8"/>
          <w:sz w:val="24"/>
          <w:szCs w:val="24"/>
        </w:rPr>
        <w:t>件以及经全国人民代表大会常务委员会批准的中国缔结、参加的国际条（公）</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约的有关规定。</w:t>
      </w:r>
    </w:p>
    <w:p w14:paraId="10EA7911">
      <w:pPr>
        <w:spacing w:before="73" w:line="227" w:lineRule="auto"/>
        <w:ind w:left="436"/>
        <w:rPr>
          <w:rFonts w:hint="eastAsia" w:ascii="宋体" w:hAnsi="宋体" w:eastAsia="宋体" w:cs="宋体"/>
          <w:sz w:val="24"/>
          <w:szCs w:val="24"/>
        </w:rPr>
      </w:pPr>
      <w:r>
        <w:rPr>
          <w:rFonts w:hint="eastAsia" w:ascii="宋体" w:hAnsi="宋体" w:eastAsia="宋体" w:cs="宋体"/>
          <w:spacing w:val="6"/>
          <w:sz w:val="24"/>
          <w:szCs w:val="24"/>
        </w:rPr>
        <w:t>11、“招标文件</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”指采购代理机构发布的本项目招标文件。</w:t>
      </w:r>
    </w:p>
    <w:p w14:paraId="199925BB">
      <w:pPr>
        <w:spacing w:before="74" w:line="262" w:lineRule="auto"/>
        <w:ind w:left="2" w:right="68" w:firstLine="433"/>
        <w:rPr>
          <w:rFonts w:hint="eastAsia" w:ascii="宋体" w:hAnsi="宋体" w:eastAsia="宋体" w:cs="宋体"/>
          <w:sz w:val="24"/>
          <w:szCs w:val="24"/>
        </w:rPr>
      </w:pPr>
      <w:r>
        <w:rPr>
          <w:rFonts w:hint="eastAsia" w:ascii="宋体" w:hAnsi="宋体" w:eastAsia="宋体" w:cs="宋体"/>
          <w:spacing w:val="8"/>
          <w:sz w:val="24"/>
          <w:szCs w:val="24"/>
        </w:rPr>
        <w:t>12、“投标文件</w:t>
      </w:r>
      <w:r>
        <w:rPr>
          <w:rFonts w:hint="eastAsia" w:ascii="宋体" w:hAnsi="宋体" w:eastAsia="宋体" w:cs="宋体"/>
          <w:spacing w:val="-65"/>
          <w:sz w:val="24"/>
          <w:szCs w:val="24"/>
        </w:rPr>
        <w:t xml:space="preserve"> </w:t>
      </w:r>
      <w:r>
        <w:rPr>
          <w:rFonts w:hint="eastAsia" w:ascii="宋体" w:hAnsi="宋体" w:eastAsia="宋体" w:cs="宋体"/>
          <w:spacing w:val="8"/>
          <w:sz w:val="24"/>
          <w:szCs w:val="24"/>
        </w:rPr>
        <w:t>”指乙方按照本项目招标文件的要求编制和投递，并最终经采购代理机构接收的投标</w:t>
      </w:r>
      <w:r>
        <w:rPr>
          <w:rFonts w:hint="eastAsia" w:ascii="宋体" w:hAnsi="宋体" w:eastAsia="宋体" w:cs="宋体"/>
          <w:sz w:val="24"/>
          <w:szCs w:val="24"/>
        </w:rPr>
        <w:t xml:space="preserve"> </w:t>
      </w:r>
      <w:r>
        <w:rPr>
          <w:rFonts w:hint="eastAsia" w:ascii="宋体" w:hAnsi="宋体" w:eastAsia="宋体" w:cs="宋体"/>
          <w:spacing w:val="2"/>
          <w:sz w:val="24"/>
          <w:szCs w:val="24"/>
        </w:rPr>
        <w:t>文件。</w:t>
      </w:r>
    </w:p>
    <w:p w14:paraId="2BE1DC21">
      <w:pPr>
        <w:spacing w:before="73" w:line="227" w:lineRule="auto"/>
        <w:ind w:left="443"/>
        <w:rPr>
          <w:rFonts w:hint="eastAsia" w:ascii="宋体" w:hAnsi="宋体" w:eastAsia="宋体" w:cs="宋体"/>
          <w:sz w:val="24"/>
          <w:szCs w:val="24"/>
        </w:rPr>
      </w:pPr>
      <w:r>
        <w:rPr>
          <w:rFonts w:hint="eastAsia" w:ascii="宋体" w:hAnsi="宋体" w:eastAsia="宋体" w:cs="宋体"/>
          <w:spacing w:val="8"/>
          <w:sz w:val="24"/>
          <w:szCs w:val="24"/>
        </w:rPr>
        <w:t>二、货物、数量及规格</w:t>
      </w:r>
    </w:p>
    <w:p w14:paraId="7E6CA31D">
      <w:pPr>
        <w:spacing w:before="73" w:line="226" w:lineRule="auto"/>
        <w:ind w:left="421"/>
        <w:rPr>
          <w:rFonts w:hint="eastAsia" w:ascii="宋体" w:hAnsi="宋体" w:eastAsia="宋体" w:cs="宋体"/>
          <w:sz w:val="24"/>
          <w:szCs w:val="24"/>
        </w:rPr>
      </w:pPr>
      <w:r>
        <w:rPr>
          <w:rFonts w:hint="eastAsia" w:ascii="宋体" w:hAnsi="宋体" w:eastAsia="宋体" w:cs="宋体"/>
          <w:spacing w:val="10"/>
          <w:sz w:val="24"/>
          <w:szCs w:val="24"/>
        </w:rPr>
        <w:t>本合同所提供的货物、数量及规格详见合同货物</w:t>
      </w:r>
      <w:r>
        <w:rPr>
          <w:rFonts w:hint="eastAsia" w:ascii="宋体" w:hAnsi="宋体" w:eastAsia="宋体" w:cs="宋体"/>
          <w:spacing w:val="9"/>
          <w:sz w:val="24"/>
          <w:szCs w:val="24"/>
        </w:rPr>
        <w:t>清单（附件一</w:t>
      </w:r>
      <w:r>
        <w:rPr>
          <w:rFonts w:hint="eastAsia" w:ascii="宋体" w:hAnsi="宋体" w:eastAsia="宋体" w:cs="宋体"/>
          <w:spacing w:val="2"/>
          <w:sz w:val="24"/>
          <w:szCs w:val="24"/>
        </w:rPr>
        <w:t>）（</w:t>
      </w:r>
      <w:r>
        <w:rPr>
          <w:rFonts w:hint="eastAsia" w:ascii="宋体" w:hAnsi="宋体" w:eastAsia="宋体" w:cs="宋体"/>
          <w:spacing w:val="9"/>
          <w:sz w:val="24"/>
          <w:szCs w:val="24"/>
        </w:rPr>
        <w:t>同投标文件中报价明细表）。</w:t>
      </w:r>
    </w:p>
    <w:p w14:paraId="029F9828">
      <w:pPr>
        <w:spacing w:before="77" w:line="226" w:lineRule="auto"/>
        <w:ind w:left="420"/>
        <w:rPr>
          <w:rFonts w:hint="eastAsia" w:ascii="宋体" w:hAnsi="宋体" w:eastAsia="宋体" w:cs="宋体"/>
          <w:sz w:val="24"/>
          <w:szCs w:val="24"/>
        </w:rPr>
      </w:pPr>
      <w:r>
        <w:rPr>
          <w:rFonts w:hint="eastAsia" w:ascii="宋体" w:hAnsi="宋体" w:eastAsia="宋体" w:cs="宋体"/>
          <w:spacing w:val="8"/>
          <w:sz w:val="24"/>
          <w:szCs w:val="24"/>
        </w:rPr>
        <w:t>三、合同价格</w:t>
      </w:r>
    </w:p>
    <w:p w14:paraId="06F60F81">
      <w:pPr>
        <w:spacing w:before="74" w:line="228" w:lineRule="auto"/>
        <w:ind w:left="436"/>
        <w:rPr>
          <w:rFonts w:hint="eastAsia" w:ascii="宋体" w:hAnsi="宋体" w:eastAsia="宋体" w:cs="宋体"/>
          <w:sz w:val="24"/>
          <w:szCs w:val="24"/>
        </w:rPr>
      </w:pPr>
      <w:r>
        <w:rPr>
          <w:rFonts w:hint="eastAsia" w:ascii="宋体" w:hAnsi="宋体" w:eastAsia="宋体" w:cs="宋体"/>
          <w:spacing w:val="5"/>
          <w:sz w:val="24"/>
          <w:szCs w:val="24"/>
        </w:rPr>
        <w:t>1、合同金额详见合同格式。</w:t>
      </w:r>
    </w:p>
    <w:p w14:paraId="3458A9E9">
      <w:pPr>
        <w:spacing w:before="73" w:line="278" w:lineRule="auto"/>
        <w:ind w:right="68" w:firstLine="422"/>
        <w:rPr>
          <w:rFonts w:hint="eastAsia" w:ascii="宋体" w:hAnsi="宋体" w:eastAsia="宋体" w:cs="宋体"/>
          <w:sz w:val="24"/>
          <w:szCs w:val="24"/>
        </w:rPr>
      </w:pPr>
      <w:r>
        <w:rPr>
          <w:rFonts w:hint="eastAsia" w:ascii="宋体" w:hAnsi="宋体" w:eastAsia="宋体" w:cs="宋体"/>
          <w:spacing w:val="12"/>
          <w:sz w:val="24"/>
          <w:szCs w:val="24"/>
        </w:rPr>
        <w:t>2、除有另行规定外，本合同价格包括设备金额及运输、</w:t>
      </w:r>
      <w:r>
        <w:rPr>
          <w:rFonts w:hint="eastAsia" w:ascii="宋体" w:hAnsi="宋体" w:eastAsia="宋体" w:cs="宋体"/>
          <w:spacing w:val="11"/>
          <w:sz w:val="24"/>
          <w:szCs w:val="24"/>
        </w:rPr>
        <w:t>财产保险及第三方损害赔偿保险、安装、调</w:t>
      </w:r>
      <w:r>
        <w:rPr>
          <w:rFonts w:hint="eastAsia" w:ascii="宋体" w:hAnsi="宋体" w:eastAsia="宋体" w:cs="宋体"/>
          <w:sz w:val="24"/>
          <w:szCs w:val="24"/>
        </w:rPr>
        <w:t xml:space="preserve"> </w:t>
      </w:r>
      <w:r>
        <w:rPr>
          <w:rFonts w:hint="eastAsia" w:ascii="宋体" w:hAnsi="宋体" w:eastAsia="宋体" w:cs="宋体"/>
          <w:spacing w:val="9"/>
          <w:sz w:val="24"/>
          <w:szCs w:val="24"/>
        </w:rPr>
        <w:t>试、及安装位置调整布置、使用环境形成或恢复以及相关服务等费用，是在项目交付前、交付时所发生或</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引起的本合同相关的全部成本、费用等，以及依约在交付后所需承担的维修、保养、技术支持、产品升级</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等售后服务价格的总和，且为完税后价格。</w:t>
      </w:r>
    </w:p>
    <w:p w14:paraId="6C504FBD">
      <w:pPr>
        <w:spacing w:before="77" w:line="261" w:lineRule="auto"/>
        <w:ind w:left="440" w:right="186" w:hanging="15"/>
        <w:rPr>
          <w:rFonts w:hint="eastAsia" w:ascii="宋体" w:hAnsi="宋体" w:eastAsia="宋体" w:cs="宋体"/>
          <w:sz w:val="24"/>
          <w:szCs w:val="24"/>
        </w:rPr>
      </w:pPr>
      <w:r>
        <w:rPr>
          <w:rFonts w:hint="eastAsia" w:ascii="宋体" w:hAnsi="宋体" w:eastAsia="宋体" w:cs="宋体"/>
          <w:spacing w:val="8"/>
          <w:sz w:val="24"/>
          <w:szCs w:val="24"/>
        </w:rPr>
        <w:t>3、合同货物详细目录及销售价格详见合同格式附件</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合同货物清单（同投标文件中报价明细表</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四、付款</w:t>
      </w:r>
    </w:p>
    <w:p w14:paraId="3F3D0A46">
      <w:pPr>
        <w:spacing w:before="72" w:line="227" w:lineRule="auto"/>
        <w:ind w:left="436"/>
        <w:rPr>
          <w:rFonts w:hint="eastAsia" w:ascii="宋体" w:hAnsi="宋体" w:eastAsia="宋体" w:cs="宋体"/>
          <w:sz w:val="24"/>
          <w:szCs w:val="24"/>
        </w:rPr>
      </w:pPr>
      <w:r>
        <w:rPr>
          <w:rFonts w:hint="eastAsia" w:ascii="宋体" w:hAnsi="宋体" w:eastAsia="宋体" w:cs="宋体"/>
          <w:spacing w:val="8"/>
          <w:sz w:val="24"/>
          <w:szCs w:val="24"/>
        </w:rPr>
        <w:t>1、双方因本合同发生的一切费用均以人民币结算及支付。</w:t>
      </w:r>
    </w:p>
    <w:p w14:paraId="1F8012C7">
      <w:pPr>
        <w:spacing w:before="76" w:line="227" w:lineRule="auto"/>
        <w:ind w:left="423"/>
        <w:rPr>
          <w:rFonts w:hint="eastAsia" w:ascii="宋体" w:hAnsi="宋体" w:eastAsia="宋体" w:cs="宋体"/>
          <w:sz w:val="24"/>
          <w:szCs w:val="24"/>
        </w:rPr>
      </w:pPr>
      <w:r>
        <w:rPr>
          <w:rFonts w:hint="eastAsia" w:ascii="宋体" w:hAnsi="宋体" w:eastAsia="宋体" w:cs="宋体"/>
          <w:spacing w:val="8"/>
          <w:sz w:val="24"/>
          <w:szCs w:val="24"/>
        </w:rPr>
        <w:t>2、双方的帐户名称、开户银行及帐号以本合同提供的为准。</w:t>
      </w:r>
    </w:p>
    <w:p w14:paraId="484FD57A">
      <w:pPr>
        <w:spacing w:before="73" w:line="228" w:lineRule="auto"/>
        <w:ind w:left="425"/>
        <w:rPr>
          <w:rFonts w:hint="eastAsia" w:ascii="宋体" w:hAnsi="宋体" w:eastAsia="宋体" w:cs="宋体"/>
          <w:sz w:val="24"/>
          <w:szCs w:val="24"/>
        </w:rPr>
      </w:pPr>
      <w:r>
        <w:rPr>
          <w:rFonts w:hint="eastAsia" w:ascii="宋体" w:hAnsi="宋体" w:eastAsia="宋体" w:cs="宋体"/>
          <w:spacing w:val="2"/>
          <w:sz w:val="24"/>
          <w:szCs w:val="24"/>
        </w:rPr>
        <w:t>3、付款途径：</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自行约定。</w:t>
      </w:r>
    </w:p>
    <w:p w14:paraId="75EAAEDB">
      <w:pPr>
        <w:spacing w:before="72" w:line="227" w:lineRule="auto"/>
        <w:ind w:left="419"/>
        <w:rPr>
          <w:rFonts w:hint="eastAsia" w:ascii="宋体" w:hAnsi="宋体" w:eastAsia="宋体" w:cs="宋体"/>
          <w:sz w:val="24"/>
          <w:szCs w:val="24"/>
        </w:rPr>
      </w:pPr>
      <w:r>
        <w:rPr>
          <w:rFonts w:hint="eastAsia" w:ascii="宋体" w:hAnsi="宋体" w:eastAsia="宋体" w:cs="宋体"/>
          <w:spacing w:val="7"/>
          <w:sz w:val="24"/>
          <w:szCs w:val="24"/>
        </w:rPr>
        <w:t>4、付款方式：按照招标文件第三章“须知前附表</w:t>
      </w:r>
      <w:r>
        <w:rPr>
          <w:rFonts w:hint="eastAsia" w:ascii="宋体" w:hAnsi="宋体" w:eastAsia="宋体" w:cs="宋体"/>
          <w:spacing w:val="-66"/>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26</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条的规定。</w:t>
      </w:r>
    </w:p>
    <w:p w14:paraId="0732BF33">
      <w:pPr>
        <w:spacing w:before="65" w:line="285" w:lineRule="auto"/>
        <w:ind w:right="50"/>
        <w:jc w:val="both"/>
        <w:rPr>
          <w:rFonts w:hint="eastAsia" w:ascii="宋体" w:hAnsi="宋体" w:eastAsia="宋体" w:cs="宋体"/>
          <w:sz w:val="24"/>
          <w:szCs w:val="24"/>
        </w:rPr>
      </w:pPr>
      <w:r>
        <w:rPr>
          <w:rFonts w:hint="eastAsia" w:ascii="宋体" w:hAnsi="宋体" w:eastAsia="宋体" w:cs="宋体"/>
          <w:spacing w:val="10"/>
          <w:sz w:val="24"/>
          <w:szCs w:val="24"/>
        </w:rPr>
        <w:t>5、如乙方根据本合同约定有责任向甲方支付违约金、赔偿金时，</w:t>
      </w:r>
      <w:r>
        <w:rPr>
          <w:rFonts w:hint="eastAsia" w:ascii="宋体" w:hAnsi="宋体" w:eastAsia="宋体" w:cs="宋体"/>
          <w:spacing w:val="-33"/>
          <w:sz w:val="24"/>
          <w:szCs w:val="24"/>
        </w:rPr>
        <w:t xml:space="preserve"> </w:t>
      </w:r>
      <w:r>
        <w:rPr>
          <w:rFonts w:hint="eastAsia" w:ascii="宋体" w:hAnsi="宋体" w:eastAsia="宋体" w:cs="宋体"/>
          <w:spacing w:val="10"/>
          <w:sz w:val="24"/>
          <w:szCs w:val="24"/>
        </w:rPr>
        <w:t>甲方有权直接从上述付款中扣除该</w:t>
      </w:r>
      <w:r>
        <w:rPr>
          <w:rFonts w:hint="eastAsia" w:ascii="宋体" w:hAnsi="宋体" w:eastAsia="宋体" w:cs="宋体"/>
          <w:sz w:val="24"/>
          <w:szCs w:val="24"/>
        </w:rPr>
        <w:t xml:space="preserve"> </w:t>
      </w:r>
      <w:r>
        <w:rPr>
          <w:rFonts w:hint="eastAsia" w:ascii="宋体" w:hAnsi="宋体" w:eastAsia="宋体" w:cs="宋体"/>
          <w:spacing w:val="9"/>
          <w:sz w:val="24"/>
          <w:szCs w:val="24"/>
        </w:rPr>
        <w:t>等款项并于事后通知乙方，该情形下应当视为甲方已经依约履行了合同义务，而所扣乙方的款项金额未达</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到乙方依照其责任所应当向甲方支付的金额时，乙方仍应向甲方补足。同时，若乙方对甲方的扣款有异议而不能协商解决时，乙方应依照本合同关于解决争议的约定方式解决。但存在或解决相关争议的期间，乙</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方不得停滞或减缓其合同的履行，否则对因停滞或减缓合同的履行所引起的任何及所有责任均应当全部给</w:t>
      </w:r>
      <w:r>
        <w:rPr>
          <w:rFonts w:hint="eastAsia" w:ascii="宋体" w:hAnsi="宋体" w:eastAsia="宋体" w:cs="宋体"/>
          <w:spacing w:val="18"/>
          <w:sz w:val="24"/>
          <w:szCs w:val="24"/>
        </w:rPr>
        <w:t xml:space="preserve"> </w:t>
      </w:r>
      <w:r>
        <w:rPr>
          <w:rFonts w:hint="eastAsia" w:ascii="宋体" w:hAnsi="宋体" w:eastAsia="宋体" w:cs="宋体"/>
          <w:sz w:val="24"/>
          <w:szCs w:val="24"/>
        </w:rPr>
        <w:t>予赔偿。</w:t>
      </w:r>
    </w:p>
    <w:p w14:paraId="3ADB9D4C">
      <w:pPr>
        <w:spacing w:before="33" w:line="280" w:lineRule="auto"/>
        <w:ind w:left="6" w:right="61" w:firstLine="415"/>
        <w:rPr>
          <w:rFonts w:hint="eastAsia" w:ascii="宋体" w:hAnsi="宋体" w:eastAsia="宋体" w:cs="宋体"/>
          <w:sz w:val="24"/>
          <w:szCs w:val="24"/>
        </w:rPr>
      </w:pPr>
      <w:r>
        <w:rPr>
          <w:rFonts w:hint="eastAsia" w:ascii="宋体" w:hAnsi="宋体" w:eastAsia="宋体" w:cs="宋体"/>
          <w:spacing w:val="11"/>
          <w:sz w:val="24"/>
          <w:szCs w:val="24"/>
        </w:rPr>
        <w:t>6、甲方直接与乙方付款结算，采购代理机构不对其付款承担连带责任或任何其它责任，在任何情形</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下乙方亦只能直接向甲方追索而不应当向采购代理机构追索。</w:t>
      </w:r>
    </w:p>
    <w:p w14:paraId="1FA2B7C3">
      <w:pPr>
        <w:spacing w:before="32" w:line="228" w:lineRule="auto"/>
        <w:ind w:left="423"/>
        <w:rPr>
          <w:rFonts w:hint="eastAsia" w:ascii="宋体" w:hAnsi="宋体" w:eastAsia="宋体" w:cs="宋体"/>
          <w:sz w:val="24"/>
          <w:szCs w:val="24"/>
        </w:rPr>
      </w:pPr>
      <w:r>
        <w:rPr>
          <w:rFonts w:hint="eastAsia" w:ascii="宋体" w:hAnsi="宋体" w:eastAsia="宋体" w:cs="宋体"/>
          <w:spacing w:val="6"/>
          <w:sz w:val="24"/>
          <w:szCs w:val="24"/>
        </w:rPr>
        <w:t>五、交付</w:t>
      </w:r>
    </w:p>
    <w:p w14:paraId="5B4219CC">
      <w:pPr>
        <w:spacing w:before="75" w:line="261" w:lineRule="auto"/>
        <w:ind w:right="51" w:firstLine="434"/>
        <w:rPr>
          <w:rFonts w:hint="eastAsia" w:ascii="宋体" w:hAnsi="宋体" w:eastAsia="宋体" w:cs="宋体"/>
          <w:sz w:val="24"/>
          <w:szCs w:val="24"/>
        </w:rPr>
      </w:pPr>
      <w:r>
        <w:rPr>
          <w:rFonts w:hint="eastAsia" w:ascii="宋体" w:hAnsi="宋体" w:eastAsia="宋体" w:cs="宋体"/>
          <w:spacing w:val="11"/>
          <w:sz w:val="24"/>
          <w:szCs w:val="24"/>
        </w:rPr>
        <w:t>1、乙方负责办理运输和保险，将货物运抵交货地点。有关运输、保险和装卸等一切相关的费用由乙</w:t>
      </w:r>
      <w:r>
        <w:rPr>
          <w:rFonts w:hint="eastAsia" w:ascii="宋体" w:hAnsi="宋体" w:eastAsia="宋体" w:cs="宋体"/>
          <w:spacing w:val="12"/>
          <w:sz w:val="24"/>
          <w:szCs w:val="24"/>
        </w:rPr>
        <w:t xml:space="preserve"> </w:t>
      </w:r>
      <w:r>
        <w:rPr>
          <w:rFonts w:hint="eastAsia" w:ascii="宋体" w:hAnsi="宋体" w:eastAsia="宋体" w:cs="宋体"/>
          <w:sz w:val="24"/>
          <w:szCs w:val="24"/>
        </w:rPr>
        <w:t>方承担。</w:t>
      </w:r>
    </w:p>
    <w:p w14:paraId="382D1C56">
      <w:pPr>
        <w:spacing w:before="72" w:line="227" w:lineRule="auto"/>
        <w:ind w:left="422"/>
        <w:rPr>
          <w:rFonts w:hint="eastAsia" w:ascii="宋体" w:hAnsi="宋体" w:eastAsia="宋体" w:cs="宋体"/>
          <w:sz w:val="24"/>
          <w:szCs w:val="24"/>
        </w:rPr>
      </w:pPr>
      <w:r>
        <w:rPr>
          <w:rFonts w:hint="eastAsia" w:ascii="宋体" w:hAnsi="宋体" w:eastAsia="宋体" w:cs="宋体"/>
          <w:spacing w:val="9"/>
          <w:sz w:val="24"/>
          <w:szCs w:val="24"/>
        </w:rPr>
        <w:t>2、货物应运至甲方指定地点，并卸至甲方指定位置，开箱清点及初步检验时双方应派人员参加。</w:t>
      </w:r>
    </w:p>
    <w:p w14:paraId="647BA586">
      <w:pPr>
        <w:spacing w:before="75" w:line="261" w:lineRule="auto"/>
        <w:ind w:left="1" w:right="60" w:firstLine="422"/>
        <w:rPr>
          <w:rFonts w:hint="eastAsia" w:ascii="宋体" w:hAnsi="宋体" w:eastAsia="宋体" w:cs="宋体"/>
          <w:sz w:val="24"/>
          <w:szCs w:val="24"/>
        </w:rPr>
      </w:pPr>
      <w:r>
        <w:rPr>
          <w:rFonts w:hint="eastAsia" w:ascii="宋体" w:hAnsi="宋体" w:eastAsia="宋体" w:cs="宋体"/>
          <w:spacing w:val="11"/>
          <w:sz w:val="24"/>
          <w:szCs w:val="24"/>
        </w:rPr>
        <w:t>3、所有货物运抵现场并且安装完毕经检验合格交付甲方，该日期为交付日期。双方签署交付收货单</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后为交付完毕。交付完毕货物所有权发生转移，此前货物毁坏的风险由乙方承担。</w:t>
      </w:r>
    </w:p>
    <w:p w14:paraId="3B09076E">
      <w:pPr>
        <w:spacing w:before="73" w:line="227" w:lineRule="auto"/>
        <w:ind w:left="419"/>
        <w:rPr>
          <w:rFonts w:hint="eastAsia" w:ascii="宋体" w:hAnsi="宋体" w:eastAsia="宋体" w:cs="宋体"/>
          <w:sz w:val="24"/>
          <w:szCs w:val="24"/>
        </w:rPr>
      </w:pPr>
      <w:r>
        <w:rPr>
          <w:rFonts w:hint="eastAsia" w:ascii="宋体" w:hAnsi="宋体" w:eastAsia="宋体" w:cs="宋体"/>
          <w:spacing w:val="7"/>
          <w:sz w:val="24"/>
          <w:szCs w:val="24"/>
        </w:rPr>
        <w:t>4、交付日期：按照招标文件第三章“投标人须知前附表</w:t>
      </w:r>
      <w:r>
        <w:rPr>
          <w:rFonts w:hint="eastAsia" w:ascii="宋体" w:hAnsi="宋体" w:eastAsia="宋体" w:cs="宋体"/>
          <w:spacing w:val="-57"/>
          <w:sz w:val="24"/>
          <w:szCs w:val="24"/>
        </w:rPr>
        <w:t xml:space="preserve"> </w:t>
      </w:r>
      <w:r>
        <w:rPr>
          <w:rFonts w:hint="eastAsia" w:ascii="宋体" w:hAnsi="宋体" w:eastAsia="宋体" w:cs="宋体"/>
          <w:spacing w:val="7"/>
          <w:sz w:val="24"/>
          <w:szCs w:val="24"/>
        </w:rPr>
        <w:t>”第</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25</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项的规定。</w:t>
      </w:r>
    </w:p>
    <w:p w14:paraId="7342FA62">
      <w:pPr>
        <w:spacing w:before="75" w:line="228" w:lineRule="auto"/>
        <w:ind w:left="424"/>
        <w:rPr>
          <w:rFonts w:hint="eastAsia" w:ascii="宋体" w:hAnsi="宋体" w:eastAsia="宋体" w:cs="宋体"/>
          <w:sz w:val="24"/>
          <w:szCs w:val="24"/>
        </w:rPr>
      </w:pPr>
      <w:r>
        <w:rPr>
          <w:rFonts w:hint="eastAsia" w:ascii="宋体" w:hAnsi="宋体" w:eastAsia="宋体" w:cs="宋体"/>
          <w:spacing w:val="1"/>
          <w:sz w:val="24"/>
          <w:szCs w:val="24"/>
        </w:rPr>
        <w:t>5、交付地点：</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自行约定</w:t>
      </w:r>
    </w:p>
    <w:p w14:paraId="7FC48A6B">
      <w:pPr>
        <w:spacing w:before="73" w:line="228" w:lineRule="auto"/>
        <w:ind w:left="421"/>
        <w:rPr>
          <w:rFonts w:hint="eastAsia" w:ascii="宋体" w:hAnsi="宋体" w:eastAsia="宋体" w:cs="宋体"/>
          <w:sz w:val="24"/>
          <w:szCs w:val="24"/>
        </w:rPr>
      </w:pPr>
      <w:r>
        <w:rPr>
          <w:rFonts w:hint="eastAsia" w:ascii="宋体" w:hAnsi="宋体" w:eastAsia="宋体" w:cs="宋体"/>
          <w:spacing w:val="8"/>
          <w:sz w:val="24"/>
          <w:szCs w:val="24"/>
        </w:rPr>
        <w:t>六、包装和标记</w:t>
      </w:r>
    </w:p>
    <w:p w14:paraId="2BA55146">
      <w:pPr>
        <w:spacing w:before="72" w:line="262" w:lineRule="auto"/>
        <w:ind w:left="1" w:right="62" w:firstLine="433"/>
        <w:rPr>
          <w:rFonts w:hint="eastAsia" w:ascii="宋体" w:hAnsi="宋体" w:eastAsia="宋体" w:cs="宋体"/>
          <w:sz w:val="24"/>
          <w:szCs w:val="24"/>
        </w:rPr>
      </w:pPr>
      <w:r>
        <w:rPr>
          <w:rFonts w:hint="eastAsia" w:ascii="宋体" w:hAnsi="宋体" w:eastAsia="宋体" w:cs="宋体"/>
          <w:spacing w:val="11"/>
          <w:sz w:val="24"/>
          <w:szCs w:val="24"/>
        </w:rPr>
        <w:t>1、乙方交付的所有合同货物应具有适于运输的坚固包装，并且乙方应根据合同货物的不同特性和要</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求采取防潮、防雨、防锈、防震、防腐等保护措施，以确保合同货物安全无损地送达交货地点。</w:t>
      </w:r>
    </w:p>
    <w:p w14:paraId="3C91595D">
      <w:pPr>
        <w:spacing w:before="72" w:line="261" w:lineRule="auto"/>
        <w:ind w:right="62" w:firstLine="421"/>
        <w:rPr>
          <w:rFonts w:hint="eastAsia" w:ascii="宋体" w:hAnsi="宋体" w:eastAsia="宋体" w:cs="宋体"/>
          <w:sz w:val="24"/>
          <w:szCs w:val="24"/>
        </w:rPr>
      </w:pPr>
      <w:r>
        <w:rPr>
          <w:rFonts w:hint="eastAsia" w:ascii="宋体" w:hAnsi="宋体" w:eastAsia="宋体" w:cs="宋体"/>
          <w:spacing w:val="11"/>
          <w:sz w:val="24"/>
          <w:szCs w:val="24"/>
        </w:rPr>
        <w:t>2、凡由于乙方对合同货物包装不善、标记不明、防护措施不当或在合同货物装箱前保管不良，致使</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合同货物遭到损坏或丢失，</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乙方应负责免费修理或更换，并承担由此给甲方造成的一切损失。</w:t>
      </w:r>
    </w:p>
    <w:p w14:paraId="34F783A3">
      <w:pPr>
        <w:spacing w:before="76" w:line="228" w:lineRule="auto"/>
        <w:ind w:left="419"/>
        <w:rPr>
          <w:rFonts w:hint="eastAsia" w:ascii="宋体" w:hAnsi="宋体" w:eastAsia="宋体" w:cs="宋体"/>
          <w:sz w:val="24"/>
          <w:szCs w:val="24"/>
        </w:rPr>
      </w:pPr>
      <w:r>
        <w:rPr>
          <w:rFonts w:hint="eastAsia" w:ascii="宋体" w:hAnsi="宋体" w:eastAsia="宋体" w:cs="宋体"/>
          <w:spacing w:val="9"/>
          <w:sz w:val="24"/>
          <w:szCs w:val="24"/>
        </w:rPr>
        <w:t>七、质量标准和检验方式</w:t>
      </w:r>
    </w:p>
    <w:p w14:paraId="5A0B7039">
      <w:pPr>
        <w:spacing w:before="72" w:line="261" w:lineRule="auto"/>
        <w:ind w:right="51" w:firstLine="434"/>
        <w:rPr>
          <w:rFonts w:hint="eastAsia" w:ascii="宋体" w:hAnsi="宋体" w:eastAsia="宋体" w:cs="宋体"/>
          <w:sz w:val="24"/>
          <w:szCs w:val="24"/>
        </w:rPr>
      </w:pPr>
      <w:r>
        <w:rPr>
          <w:rFonts w:hint="eastAsia" w:ascii="宋体" w:hAnsi="宋体" w:eastAsia="宋体" w:cs="宋体"/>
          <w:spacing w:val="11"/>
          <w:sz w:val="24"/>
          <w:szCs w:val="24"/>
        </w:rPr>
        <w:t>1、乙方应保证提供给甲方的合同货物是货物生产厂商原造的，全新、未使用过的，是用一流的工艺</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和优质材料制造而成的，并完全符合本项目招标文件规定的质量、性能和规格的要求。</w:t>
      </w:r>
    </w:p>
    <w:p w14:paraId="64763D8B">
      <w:pPr>
        <w:spacing w:before="77" w:line="278" w:lineRule="auto"/>
        <w:ind w:right="52" w:firstLine="422"/>
        <w:rPr>
          <w:rFonts w:hint="eastAsia" w:ascii="宋体" w:hAnsi="宋体" w:eastAsia="宋体" w:cs="宋体"/>
          <w:sz w:val="24"/>
          <w:szCs w:val="24"/>
        </w:rPr>
      </w:pPr>
      <w:r>
        <w:rPr>
          <w:rFonts w:hint="eastAsia" w:ascii="宋体" w:hAnsi="宋体" w:eastAsia="宋体" w:cs="宋体"/>
          <w:spacing w:val="12"/>
          <w:sz w:val="24"/>
          <w:szCs w:val="24"/>
        </w:rPr>
        <w:t>2、乙方提供给甲方的合同货物应通过货物制造厂商的</w:t>
      </w:r>
      <w:r>
        <w:rPr>
          <w:rFonts w:hint="eastAsia" w:ascii="宋体" w:hAnsi="宋体" w:eastAsia="宋体" w:cs="宋体"/>
          <w:spacing w:val="11"/>
          <w:sz w:val="24"/>
          <w:szCs w:val="24"/>
        </w:rPr>
        <w:t>出厂检验，并提供质量合格证书。乙方承诺提</w:t>
      </w:r>
      <w:r>
        <w:rPr>
          <w:rFonts w:hint="eastAsia" w:ascii="宋体" w:hAnsi="宋体" w:eastAsia="宋体" w:cs="宋体"/>
          <w:sz w:val="24"/>
          <w:szCs w:val="24"/>
        </w:rPr>
        <w:t xml:space="preserve"> </w:t>
      </w:r>
      <w:r>
        <w:rPr>
          <w:rFonts w:hint="eastAsia" w:ascii="宋体" w:hAnsi="宋体" w:eastAsia="宋体" w:cs="宋体"/>
          <w:spacing w:val="9"/>
          <w:sz w:val="24"/>
          <w:szCs w:val="24"/>
        </w:rPr>
        <w:t>供给甲方的合同货物的技术规范应与本项目招标文件中《项目说明》部分中的规定及投标文件中《货物技</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术规范偏离表》</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(如果被采购人接受) 相一致，</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同时，</w:t>
      </w:r>
      <w:r>
        <w:rPr>
          <w:rFonts w:hint="eastAsia" w:ascii="宋体" w:hAnsi="宋体" w:eastAsia="宋体" w:cs="宋体"/>
          <w:spacing w:val="-55"/>
          <w:sz w:val="24"/>
          <w:szCs w:val="24"/>
        </w:rPr>
        <w:t xml:space="preserve"> </w:t>
      </w:r>
      <w:r>
        <w:rPr>
          <w:rFonts w:hint="eastAsia" w:ascii="宋体" w:hAnsi="宋体" w:eastAsia="宋体" w:cs="宋体"/>
          <w:spacing w:val="8"/>
          <w:sz w:val="24"/>
          <w:szCs w:val="24"/>
        </w:rPr>
        <w:t>乙方提供的货物质量应符合中华人民共和国相关标</w:t>
      </w:r>
      <w:r>
        <w:rPr>
          <w:rFonts w:hint="eastAsia" w:ascii="宋体" w:hAnsi="宋体" w:eastAsia="宋体" w:cs="宋体"/>
          <w:sz w:val="24"/>
          <w:szCs w:val="24"/>
        </w:rPr>
        <w:t xml:space="preserve"> </w:t>
      </w:r>
      <w:r>
        <w:rPr>
          <w:rFonts w:hint="eastAsia" w:ascii="宋体" w:hAnsi="宋体" w:eastAsia="宋体" w:cs="宋体"/>
          <w:spacing w:val="10"/>
          <w:sz w:val="24"/>
          <w:szCs w:val="24"/>
        </w:rPr>
        <w:t>准及相应的技术规范、本次采购相关文件中的全部相关要求及相关</w:t>
      </w:r>
      <w:r>
        <w:rPr>
          <w:rFonts w:hint="eastAsia" w:ascii="宋体" w:hAnsi="宋体" w:eastAsia="宋体" w:cs="宋体"/>
          <w:spacing w:val="9"/>
          <w:sz w:val="24"/>
          <w:szCs w:val="24"/>
        </w:rPr>
        <w:t>标准及相应的技术规范中之较高者。</w:t>
      </w:r>
    </w:p>
    <w:p w14:paraId="68C01002">
      <w:pPr>
        <w:spacing w:before="71" w:line="282" w:lineRule="auto"/>
        <w:ind w:right="50" w:firstLine="423"/>
        <w:rPr>
          <w:rFonts w:hint="eastAsia" w:ascii="宋体" w:hAnsi="宋体" w:eastAsia="宋体" w:cs="宋体"/>
          <w:sz w:val="24"/>
          <w:szCs w:val="24"/>
        </w:rPr>
      </w:pPr>
      <w:r>
        <w:rPr>
          <w:rFonts w:hint="eastAsia" w:ascii="宋体" w:hAnsi="宋体" w:eastAsia="宋体" w:cs="宋体"/>
          <w:spacing w:val="12"/>
          <w:sz w:val="24"/>
          <w:szCs w:val="24"/>
        </w:rPr>
        <w:t>3、乙方保证提供的货物、服务符合中华人民共和国</w:t>
      </w:r>
      <w:r>
        <w:rPr>
          <w:rFonts w:hint="eastAsia" w:ascii="宋体" w:hAnsi="宋体" w:eastAsia="宋体" w:cs="宋体"/>
          <w:spacing w:val="11"/>
          <w:sz w:val="24"/>
          <w:szCs w:val="24"/>
        </w:rPr>
        <w:t>国家及行业的安全质量标准、环保标准中之较高</w:t>
      </w:r>
      <w:r>
        <w:rPr>
          <w:rFonts w:hint="eastAsia" w:ascii="宋体" w:hAnsi="宋体" w:eastAsia="宋体" w:cs="宋体"/>
          <w:sz w:val="24"/>
          <w:szCs w:val="24"/>
        </w:rPr>
        <w:t xml:space="preserve"> </w:t>
      </w:r>
      <w:r>
        <w:rPr>
          <w:rFonts w:hint="eastAsia" w:ascii="宋体" w:hAnsi="宋体" w:eastAsia="宋体" w:cs="宋体"/>
          <w:spacing w:val="9"/>
          <w:sz w:val="24"/>
          <w:szCs w:val="24"/>
        </w:rPr>
        <w:t>者；若货物、服务来源于中华人民共和国境外，还要同时符合货物来源国的官方、行业及生产厂商的安全</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质量标准、环保标准中之较高者。上述标准为已发布的且在货物、服务交付时有效的最新版本的标准；当</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货物来源于中华人民共和国境外时，产品必须附有原产地证明、中华人民共和国商检机构的检验证明、合</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法进货渠道证明及海关完税证明，此外，有关技术资料中须附有全文翻译的中文文本。</w:t>
      </w:r>
    </w:p>
    <w:p w14:paraId="6936C732">
      <w:pPr>
        <w:spacing w:before="75" w:line="261" w:lineRule="auto"/>
        <w:ind w:left="2" w:right="68" w:firstLine="416"/>
        <w:rPr>
          <w:rFonts w:hint="eastAsia" w:ascii="宋体" w:hAnsi="宋体" w:eastAsia="宋体" w:cs="宋体"/>
          <w:sz w:val="24"/>
          <w:szCs w:val="24"/>
        </w:rPr>
      </w:pPr>
      <w:r>
        <w:rPr>
          <w:rFonts w:hint="eastAsia" w:ascii="宋体" w:hAnsi="宋体" w:eastAsia="宋体" w:cs="宋体"/>
          <w:spacing w:val="11"/>
          <w:sz w:val="24"/>
          <w:szCs w:val="24"/>
        </w:rPr>
        <w:t>4、乙方应保证所提供的货物经正确安装、合理操作和维护保养在其使用寿命期内具有令甲方满意的</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性能，并对由于合同货物的设计、工艺或材料的缺陷而发生的任何故障</w:t>
      </w:r>
      <w:r>
        <w:rPr>
          <w:rFonts w:hint="eastAsia" w:ascii="宋体" w:hAnsi="宋体" w:eastAsia="宋体" w:cs="宋体"/>
          <w:spacing w:val="8"/>
          <w:sz w:val="24"/>
          <w:szCs w:val="24"/>
        </w:rPr>
        <w:t>负责。</w:t>
      </w:r>
    </w:p>
    <w:p w14:paraId="4BADC527">
      <w:pPr>
        <w:spacing w:before="73" w:line="273" w:lineRule="auto"/>
        <w:ind w:right="55" w:firstLine="423"/>
        <w:rPr>
          <w:rFonts w:hint="eastAsia" w:ascii="宋体" w:hAnsi="宋体" w:eastAsia="宋体" w:cs="宋体"/>
          <w:sz w:val="24"/>
          <w:szCs w:val="24"/>
        </w:rPr>
      </w:pPr>
      <w:r>
        <w:rPr>
          <w:rFonts w:hint="eastAsia" w:ascii="宋体" w:hAnsi="宋体" w:eastAsia="宋体" w:cs="宋体"/>
          <w:spacing w:val="12"/>
          <w:sz w:val="24"/>
          <w:szCs w:val="24"/>
        </w:rPr>
        <w:t>5、乙方提供的货物抵达甲方指定地点后的开</w:t>
      </w:r>
      <w:r>
        <w:rPr>
          <w:rFonts w:hint="eastAsia" w:ascii="宋体" w:hAnsi="宋体" w:eastAsia="宋体" w:cs="宋体"/>
          <w:spacing w:val="11"/>
          <w:sz w:val="24"/>
          <w:szCs w:val="24"/>
        </w:rPr>
        <w:t>箱清点及初步检验，应依据乙方提供的开箱要求和环境</w:t>
      </w:r>
      <w:r>
        <w:rPr>
          <w:rFonts w:hint="eastAsia" w:ascii="宋体" w:hAnsi="宋体" w:eastAsia="宋体" w:cs="宋体"/>
          <w:sz w:val="24"/>
          <w:szCs w:val="24"/>
        </w:rPr>
        <w:t xml:space="preserve"> </w:t>
      </w:r>
      <w:r>
        <w:rPr>
          <w:rFonts w:hint="eastAsia" w:ascii="宋体" w:hAnsi="宋体" w:eastAsia="宋体" w:cs="宋体"/>
          <w:spacing w:val="9"/>
          <w:sz w:val="24"/>
          <w:szCs w:val="24"/>
        </w:rPr>
        <w:t>要求进行。乙方应在收到甲方的验货通知后到现场参加开箱清点及初步检验，开箱清点及初步检验时双方</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均应派员参加，并签署《政府采购项目验收</w:t>
      </w:r>
      <w:r>
        <w:rPr>
          <w:rFonts w:hint="eastAsia" w:ascii="宋体" w:hAnsi="宋体" w:eastAsia="宋体" w:cs="宋体"/>
          <w:spacing w:val="7"/>
          <w:sz w:val="24"/>
          <w:szCs w:val="24"/>
        </w:rPr>
        <w:t>单》，</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以此作为乙方履约进度的依据。</w:t>
      </w:r>
    </w:p>
    <w:p w14:paraId="55E36021">
      <w:pPr>
        <w:spacing w:before="73" w:line="227" w:lineRule="auto"/>
        <w:ind w:left="421"/>
        <w:rPr>
          <w:rFonts w:hint="eastAsia" w:ascii="宋体" w:hAnsi="宋体" w:eastAsia="宋体" w:cs="宋体"/>
          <w:sz w:val="24"/>
          <w:szCs w:val="24"/>
        </w:rPr>
      </w:pPr>
      <w:r>
        <w:rPr>
          <w:rFonts w:hint="eastAsia" w:ascii="宋体" w:hAnsi="宋体" w:eastAsia="宋体" w:cs="宋体"/>
          <w:spacing w:val="9"/>
          <w:sz w:val="24"/>
          <w:szCs w:val="24"/>
        </w:rPr>
        <w:t>6、甲方对合同货物的数量、规格和质量的检验，应依据本项目招标文件中的有关规定进行。</w:t>
      </w:r>
    </w:p>
    <w:p w14:paraId="5E2BD693">
      <w:pPr>
        <w:spacing w:before="75" w:line="261" w:lineRule="auto"/>
        <w:ind w:right="68" w:firstLine="425"/>
        <w:rPr>
          <w:rFonts w:hint="eastAsia" w:ascii="宋体" w:hAnsi="宋体" w:eastAsia="宋体" w:cs="宋体"/>
          <w:sz w:val="24"/>
          <w:szCs w:val="24"/>
        </w:rPr>
      </w:pPr>
      <w:r>
        <w:rPr>
          <w:rFonts w:hint="eastAsia" w:ascii="宋体" w:hAnsi="宋体" w:eastAsia="宋体" w:cs="宋体"/>
          <w:spacing w:val="11"/>
          <w:sz w:val="24"/>
          <w:szCs w:val="24"/>
        </w:rPr>
        <w:t>7、若检验时发现货物数量不足、规格与合同要求不符或开箱时虽然货物外包装完好无损，但箱内货</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物短缺或损伤，双方应签署书面形式证明，乙方应根据该证明及时补足或更换。</w:t>
      </w:r>
    </w:p>
    <w:p w14:paraId="4AFE3423">
      <w:pPr>
        <w:spacing w:before="74" w:line="273" w:lineRule="auto"/>
        <w:ind w:right="67" w:firstLine="420"/>
        <w:rPr>
          <w:rFonts w:hint="eastAsia" w:ascii="宋体" w:hAnsi="宋体" w:eastAsia="宋体" w:cs="宋体"/>
          <w:sz w:val="24"/>
          <w:szCs w:val="24"/>
        </w:rPr>
      </w:pPr>
      <w:r>
        <w:rPr>
          <w:rFonts w:hint="eastAsia" w:ascii="宋体" w:hAnsi="宋体" w:eastAsia="宋体" w:cs="宋体"/>
          <w:spacing w:val="11"/>
          <w:sz w:val="24"/>
          <w:szCs w:val="24"/>
        </w:rPr>
        <w:t>8、本合同各相关条款中凡与乙方责任或义务相关及由乙方原因所引起涉及各项货</w:t>
      </w:r>
      <w:r>
        <w:rPr>
          <w:rFonts w:hint="eastAsia" w:ascii="宋体" w:hAnsi="宋体" w:eastAsia="宋体" w:cs="宋体"/>
          <w:spacing w:val="10"/>
          <w:sz w:val="24"/>
          <w:szCs w:val="24"/>
        </w:rPr>
        <w:t>物、零件、部件、</w:t>
      </w:r>
      <w:r>
        <w:rPr>
          <w:rFonts w:hint="eastAsia" w:ascii="宋体" w:hAnsi="宋体" w:eastAsia="宋体" w:cs="宋体"/>
          <w:sz w:val="24"/>
          <w:szCs w:val="24"/>
        </w:rPr>
        <w:t xml:space="preserve"> </w:t>
      </w:r>
      <w:r>
        <w:rPr>
          <w:rFonts w:hint="eastAsia" w:ascii="宋体" w:hAnsi="宋体" w:eastAsia="宋体" w:cs="宋体"/>
          <w:spacing w:val="8"/>
          <w:sz w:val="24"/>
          <w:szCs w:val="24"/>
        </w:rPr>
        <w:t>配件及资料的更、换、补、退等情形，所发生相关的任何价款、成本、费用，</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包括但不限于运输、安装、</w:t>
      </w:r>
      <w:r>
        <w:rPr>
          <w:rFonts w:hint="eastAsia" w:ascii="宋体" w:hAnsi="宋体" w:eastAsia="宋体" w:cs="宋体"/>
          <w:sz w:val="24"/>
          <w:szCs w:val="24"/>
        </w:rPr>
        <w:t xml:space="preserve"> </w:t>
      </w:r>
      <w:r>
        <w:rPr>
          <w:rFonts w:hint="eastAsia" w:ascii="宋体" w:hAnsi="宋体" w:eastAsia="宋体" w:cs="宋体"/>
          <w:spacing w:val="6"/>
          <w:sz w:val="24"/>
          <w:szCs w:val="24"/>
        </w:rPr>
        <w:t>服务、维修、调试等，</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以及保险、税、费等，</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均应当由乙方承担。</w:t>
      </w:r>
    </w:p>
    <w:p w14:paraId="4FAEBDE5">
      <w:pPr>
        <w:spacing w:before="72" w:line="228" w:lineRule="auto"/>
        <w:ind w:left="423"/>
        <w:rPr>
          <w:rFonts w:hint="eastAsia" w:ascii="宋体" w:hAnsi="宋体" w:eastAsia="宋体" w:cs="宋体"/>
          <w:sz w:val="24"/>
          <w:szCs w:val="24"/>
        </w:rPr>
      </w:pPr>
      <w:r>
        <w:rPr>
          <w:rFonts w:hint="eastAsia" w:ascii="宋体" w:hAnsi="宋体" w:eastAsia="宋体" w:cs="宋体"/>
          <w:spacing w:val="8"/>
          <w:sz w:val="24"/>
          <w:szCs w:val="24"/>
        </w:rPr>
        <w:t>八、技术服务和保修责任</w:t>
      </w:r>
    </w:p>
    <w:p w14:paraId="478A2982">
      <w:pPr>
        <w:spacing w:before="65" w:line="227" w:lineRule="auto"/>
        <w:ind w:left="7"/>
        <w:rPr>
          <w:rFonts w:hint="eastAsia" w:ascii="宋体" w:hAnsi="宋体" w:eastAsia="宋体" w:cs="宋体"/>
          <w:sz w:val="24"/>
          <w:szCs w:val="24"/>
        </w:rPr>
      </w:pPr>
      <w:r>
        <w:rPr>
          <w:rFonts w:hint="eastAsia" w:ascii="宋体" w:hAnsi="宋体" w:eastAsia="宋体" w:cs="宋体"/>
          <w:spacing w:val="11"/>
          <w:sz w:val="24"/>
          <w:szCs w:val="24"/>
        </w:rPr>
        <w:t>1、乙方对合同货物、服务的保修期按照招标文件</w:t>
      </w:r>
      <w:r>
        <w:rPr>
          <w:rFonts w:hint="eastAsia" w:ascii="宋体" w:hAnsi="宋体" w:eastAsia="宋体" w:cs="宋体"/>
          <w:spacing w:val="10"/>
          <w:sz w:val="24"/>
          <w:szCs w:val="24"/>
        </w:rPr>
        <w:t>第二章“采购人需求</w:t>
      </w:r>
      <w:r>
        <w:rPr>
          <w:rFonts w:hint="eastAsia" w:ascii="宋体" w:hAnsi="宋体" w:eastAsia="宋体" w:cs="宋体"/>
          <w:spacing w:val="-70"/>
          <w:sz w:val="24"/>
          <w:szCs w:val="24"/>
        </w:rPr>
        <w:t xml:space="preserve"> </w:t>
      </w:r>
      <w:r>
        <w:rPr>
          <w:rFonts w:hint="eastAsia" w:ascii="宋体" w:hAnsi="宋体" w:eastAsia="宋体" w:cs="宋体"/>
          <w:spacing w:val="10"/>
          <w:sz w:val="24"/>
          <w:szCs w:val="24"/>
        </w:rPr>
        <w:t>”的规定。若厂家规定的保修</w:t>
      </w:r>
      <w:r>
        <w:rPr>
          <w:rFonts w:hint="eastAsia" w:ascii="宋体" w:hAnsi="宋体" w:eastAsia="宋体" w:cs="宋体"/>
          <w:sz w:val="24"/>
          <w:szCs w:val="24"/>
        </w:rPr>
        <w:t xml:space="preserve"> </w:t>
      </w:r>
      <w:r>
        <w:rPr>
          <w:rFonts w:hint="eastAsia" w:ascii="宋体" w:hAnsi="宋体" w:eastAsia="宋体" w:cs="宋体"/>
          <w:spacing w:val="7"/>
          <w:sz w:val="24"/>
          <w:szCs w:val="24"/>
        </w:rPr>
        <w:t>期或合同货物主要部件的保修期长于本合同保修期，应适用其保修期。</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(在本次采购文件所规定的期限中，</w:t>
      </w:r>
      <w:r>
        <w:rPr>
          <w:rFonts w:hint="eastAsia" w:ascii="宋体" w:hAnsi="宋体" w:eastAsia="宋体" w:cs="宋体"/>
          <w:sz w:val="24"/>
          <w:szCs w:val="24"/>
        </w:rPr>
        <w:t xml:space="preserve"> </w:t>
      </w:r>
      <w:r>
        <w:rPr>
          <w:rFonts w:hint="eastAsia" w:ascii="宋体" w:hAnsi="宋体" w:eastAsia="宋体" w:cs="宋体"/>
          <w:spacing w:val="12"/>
          <w:sz w:val="24"/>
          <w:szCs w:val="24"/>
        </w:rPr>
        <w:t>若有不同期限自动适用其中期限较长者)。本合</w:t>
      </w:r>
      <w:r>
        <w:rPr>
          <w:rFonts w:hint="eastAsia" w:ascii="宋体" w:hAnsi="宋体" w:eastAsia="宋体" w:cs="宋体"/>
          <w:spacing w:val="11"/>
          <w:sz w:val="24"/>
          <w:szCs w:val="24"/>
        </w:rPr>
        <w:t>同项下货物的免费保修期或与质量相关的其它期限均自按</w:t>
      </w:r>
      <w:r>
        <w:rPr>
          <w:rFonts w:hint="eastAsia" w:ascii="宋体" w:hAnsi="宋体" w:eastAsia="宋体" w:cs="宋体"/>
          <w:spacing w:val="9"/>
          <w:sz w:val="24"/>
          <w:szCs w:val="24"/>
        </w:rPr>
        <w:t>照本合同约定方式完成最终验收并由甲方签署了项目验收单之日起算。</w:t>
      </w:r>
    </w:p>
    <w:p w14:paraId="007BF8DB">
      <w:pPr>
        <w:spacing w:before="73" w:line="273" w:lineRule="auto"/>
        <w:ind w:right="68" w:firstLine="422"/>
        <w:rPr>
          <w:rFonts w:hint="eastAsia" w:ascii="宋体" w:hAnsi="宋体" w:eastAsia="宋体" w:cs="宋体"/>
          <w:sz w:val="24"/>
          <w:szCs w:val="24"/>
        </w:rPr>
      </w:pPr>
      <w:r>
        <w:rPr>
          <w:rFonts w:hint="eastAsia" w:ascii="宋体" w:hAnsi="宋体" w:eastAsia="宋体" w:cs="宋体"/>
          <w:spacing w:val="12"/>
          <w:sz w:val="24"/>
          <w:szCs w:val="24"/>
        </w:rPr>
        <w:t>2、如因甲方在使用中自行变更货物的硬件或软件而引起</w:t>
      </w:r>
      <w:r>
        <w:rPr>
          <w:rFonts w:hint="eastAsia" w:ascii="宋体" w:hAnsi="宋体" w:eastAsia="宋体" w:cs="宋体"/>
          <w:spacing w:val="11"/>
          <w:sz w:val="24"/>
          <w:szCs w:val="24"/>
        </w:rPr>
        <w:t>的缺陷，或因甲方人员维护不当而损坏的货</w:t>
      </w:r>
      <w:r>
        <w:rPr>
          <w:rFonts w:hint="eastAsia" w:ascii="宋体" w:hAnsi="宋体" w:eastAsia="宋体" w:cs="宋体"/>
          <w:sz w:val="24"/>
          <w:szCs w:val="24"/>
        </w:rPr>
        <w:t xml:space="preserve"> </w:t>
      </w:r>
      <w:r>
        <w:rPr>
          <w:rFonts w:hint="eastAsia" w:ascii="宋体" w:hAnsi="宋体" w:eastAsia="宋体" w:cs="宋体"/>
          <w:spacing w:val="9"/>
          <w:sz w:val="24"/>
          <w:szCs w:val="24"/>
        </w:rPr>
        <w:t>物或零部件，乙方不负保修责任，乙方应按照或比照本合同相关条款规定提供更换或修理服务，由此引起</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的合理费用由甲方负担。</w:t>
      </w:r>
    </w:p>
    <w:p w14:paraId="6F70B5DE">
      <w:pPr>
        <w:spacing w:before="70" w:line="282" w:lineRule="auto"/>
        <w:ind w:right="69" w:firstLine="424"/>
        <w:rPr>
          <w:rFonts w:hint="eastAsia" w:ascii="宋体" w:hAnsi="宋体" w:eastAsia="宋体" w:cs="宋体"/>
          <w:sz w:val="24"/>
          <w:szCs w:val="24"/>
        </w:rPr>
      </w:pPr>
      <w:r>
        <w:rPr>
          <w:rFonts w:hint="eastAsia" w:ascii="宋体" w:hAnsi="宋体" w:eastAsia="宋体" w:cs="宋体"/>
          <w:spacing w:val="12"/>
          <w:sz w:val="24"/>
          <w:szCs w:val="24"/>
        </w:rPr>
        <w:t>3、如因乙方提供的货物硬件或软件有缺陷、服务</w:t>
      </w:r>
      <w:r>
        <w:rPr>
          <w:rFonts w:hint="eastAsia" w:ascii="宋体" w:hAnsi="宋体" w:eastAsia="宋体" w:cs="宋体"/>
          <w:spacing w:val="11"/>
          <w:sz w:val="24"/>
          <w:szCs w:val="24"/>
        </w:rPr>
        <w:t>达不到要求，或乙方提供的技术资料有错误，或乙</w:t>
      </w:r>
      <w:r>
        <w:rPr>
          <w:rFonts w:hint="eastAsia" w:ascii="宋体" w:hAnsi="宋体" w:eastAsia="宋体" w:cs="宋体"/>
          <w:sz w:val="24"/>
          <w:szCs w:val="24"/>
        </w:rPr>
        <w:t xml:space="preserve"> </w:t>
      </w:r>
      <w:r>
        <w:rPr>
          <w:rFonts w:hint="eastAsia" w:ascii="宋体" w:hAnsi="宋体" w:eastAsia="宋体" w:cs="宋体"/>
          <w:spacing w:val="9"/>
          <w:sz w:val="24"/>
          <w:szCs w:val="24"/>
        </w:rPr>
        <w:t>方在现场的技术人员指导有错误而使合同货物不能达到合同规定的指标和技术性能，乙方应负责按本合同</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相关条款规定修理或更换，使货物运行指标和技术性</w:t>
      </w:r>
      <w:r>
        <w:rPr>
          <w:rFonts w:hint="eastAsia" w:ascii="宋体" w:hAnsi="宋体" w:eastAsia="宋体" w:cs="宋体"/>
          <w:spacing w:val="11"/>
          <w:sz w:val="24"/>
          <w:szCs w:val="24"/>
        </w:rPr>
        <w:t>能以及相关服务达到合同规定,由此引起的全部费用</w:t>
      </w:r>
      <w:r>
        <w:rPr>
          <w:rFonts w:hint="eastAsia" w:ascii="宋体" w:hAnsi="宋体" w:eastAsia="宋体" w:cs="宋体"/>
          <w:sz w:val="24"/>
          <w:szCs w:val="24"/>
        </w:rPr>
        <w:t xml:space="preserve"> </w:t>
      </w:r>
      <w:r>
        <w:rPr>
          <w:rFonts w:hint="eastAsia" w:ascii="宋体" w:hAnsi="宋体" w:eastAsia="宋体" w:cs="宋体"/>
          <w:spacing w:val="9"/>
          <w:sz w:val="24"/>
          <w:szCs w:val="24"/>
        </w:rPr>
        <w:t>由乙方承担。若以上原因导致或引起甲方损失及导致或引起第三方受到损害的，全部赔偿责任均应由乙方</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承担。</w:t>
      </w:r>
    </w:p>
    <w:p w14:paraId="1A2712B3">
      <w:pPr>
        <w:spacing w:before="74" w:line="261" w:lineRule="auto"/>
        <w:ind w:left="4" w:right="76" w:firstLine="415"/>
        <w:rPr>
          <w:rFonts w:hint="eastAsia" w:ascii="宋体" w:hAnsi="宋体" w:eastAsia="宋体" w:cs="宋体"/>
          <w:sz w:val="24"/>
          <w:szCs w:val="24"/>
        </w:rPr>
      </w:pPr>
      <w:r>
        <w:rPr>
          <w:rFonts w:hint="eastAsia" w:ascii="宋体" w:hAnsi="宋体" w:eastAsia="宋体" w:cs="宋体"/>
          <w:spacing w:val="12"/>
          <w:sz w:val="24"/>
          <w:szCs w:val="24"/>
        </w:rPr>
        <w:t>4、在免费保修期内，如果由于乙方更换、修</w:t>
      </w:r>
      <w:r>
        <w:rPr>
          <w:rFonts w:hint="eastAsia" w:ascii="宋体" w:hAnsi="宋体" w:eastAsia="宋体" w:cs="宋体"/>
          <w:spacing w:val="11"/>
          <w:sz w:val="24"/>
          <w:szCs w:val="24"/>
        </w:rPr>
        <w:t>理和续补货物或更换服务，而造成本合同不得不停止运</w:t>
      </w:r>
      <w:r>
        <w:rPr>
          <w:rFonts w:hint="eastAsia" w:ascii="宋体" w:hAnsi="宋体" w:eastAsia="宋体" w:cs="宋体"/>
          <w:sz w:val="24"/>
          <w:szCs w:val="24"/>
        </w:rPr>
        <w:t xml:space="preserve"> </w:t>
      </w:r>
      <w:r>
        <w:rPr>
          <w:rFonts w:hint="eastAsia" w:ascii="宋体" w:hAnsi="宋体" w:eastAsia="宋体" w:cs="宋体"/>
          <w:spacing w:val="10"/>
          <w:sz w:val="24"/>
          <w:szCs w:val="24"/>
        </w:rPr>
        <w:t>行，保修期应依照停止运行的实际时间加以延长</w:t>
      </w:r>
      <w:r>
        <w:rPr>
          <w:rFonts w:hint="eastAsia" w:ascii="宋体" w:hAnsi="宋体" w:eastAsia="宋体" w:cs="宋体"/>
          <w:spacing w:val="9"/>
          <w:sz w:val="24"/>
          <w:szCs w:val="24"/>
        </w:rPr>
        <w:t>，如因此给甲方造成损失，乙方应负责赔偿。</w:t>
      </w:r>
    </w:p>
    <w:p w14:paraId="4DA6169A">
      <w:pPr>
        <w:spacing w:before="72" w:line="273" w:lineRule="auto"/>
        <w:ind w:right="72" w:firstLine="425"/>
        <w:rPr>
          <w:rFonts w:hint="eastAsia" w:ascii="宋体" w:hAnsi="宋体" w:eastAsia="宋体" w:cs="宋体"/>
          <w:sz w:val="24"/>
          <w:szCs w:val="24"/>
        </w:rPr>
      </w:pPr>
      <w:r>
        <w:rPr>
          <w:rFonts w:hint="eastAsia" w:ascii="宋体" w:hAnsi="宋体" w:eastAsia="宋体" w:cs="宋体"/>
          <w:spacing w:val="9"/>
          <w:sz w:val="24"/>
          <w:szCs w:val="24"/>
        </w:rPr>
        <w:t>5、在免费保修期届满后，</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乙方保证继续为甲方提供设备的维修服务，</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甲方应按乙方提供的不差于任</w:t>
      </w:r>
      <w:r>
        <w:rPr>
          <w:rFonts w:hint="eastAsia" w:ascii="宋体" w:hAnsi="宋体" w:eastAsia="宋体" w:cs="宋体"/>
          <w:sz w:val="24"/>
          <w:szCs w:val="24"/>
        </w:rPr>
        <w:t xml:space="preserve"> </w:t>
      </w:r>
      <w:r>
        <w:rPr>
          <w:rFonts w:hint="eastAsia" w:ascii="宋体" w:hAnsi="宋体" w:eastAsia="宋体" w:cs="宋体"/>
          <w:spacing w:val="9"/>
          <w:sz w:val="24"/>
          <w:szCs w:val="24"/>
        </w:rPr>
        <w:t>何第三方的优惠价格向乙方支付相关费用，乙方保证在合同货物使用期内以不高于本合同货物、相关配件</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及服务的价格，并且不差于任何第三方的优惠价格，</w:t>
      </w:r>
      <w:r>
        <w:rPr>
          <w:rFonts w:hint="eastAsia" w:ascii="宋体" w:hAnsi="宋体" w:eastAsia="宋体" w:cs="宋体"/>
          <w:spacing w:val="9"/>
          <w:sz w:val="24"/>
          <w:szCs w:val="24"/>
        </w:rPr>
        <w:t>向甲方提供备品、备件及维修服务。</w:t>
      </w:r>
    </w:p>
    <w:p w14:paraId="73C43AE1">
      <w:pPr>
        <w:spacing w:before="74" w:line="273" w:lineRule="auto"/>
        <w:ind w:left="1" w:right="69" w:firstLine="420"/>
        <w:rPr>
          <w:rFonts w:hint="eastAsia" w:ascii="宋体" w:hAnsi="宋体" w:eastAsia="宋体" w:cs="宋体"/>
          <w:sz w:val="24"/>
          <w:szCs w:val="24"/>
        </w:rPr>
      </w:pPr>
      <w:r>
        <w:rPr>
          <w:rFonts w:hint="eastAsia" w:ascii="宋体" w:hAnsi="宋体" w:eastAsia="宋体" w:cs="宋体"/>
          <w:spacing w:val="12"/>
          <w:sz w:val="24"/>
          <w:szCs w:val="24"/>
        </w:rPr>
        <w:t>6、本合同签订后及货物使用中，如涉及增加或改进安</w:t>
      </w:r>
      <w:r>
        <w:rPr>
          <w:rFonts w:hint="eastAsia" w:ascii="宋体" w:hAnsi="宋体" w:eastAsia="宋体" w:cs="宋体"/>
          <w:spacing w:val="11"/>
          <w:sz w:val="24"/>
          <w:szCs w:val="24"/>
        </w:rPr>
        <w:t>全性的软件升级问题，无论甲方是否知晓或是</w:t>
      </w:r>
      <w:r>
        <w:rPr>
          <w:rFonts w:hint="eastAsia" w:ascii="宋体" w:hAnsi="宋体" w:eastAsia="宋体" w:cs="宋体"/>
          <w:sz w:val="24"/>
          <w:szCs w:val="24"/>
        </w:rPr>
        <w:t xml:space="preserve"> </w:t>
      </w:r>
      <w:r>
        <w:rPr>
          <w:rFonts w:hint="eastAsia" w:ascii="宋体" w:hAnsi="宋体" w:eastAsia="宋体" w:cs="宋体"/>
          <w:spacing w:val="9"/>
          <w:sz w:val="24"/>
          <w:szCs w:val="24"/>
        </w:rPr>
        <w:t>否向乙方提出，乙方均应当在其刚开始应用该等软件时的第一时间内，立即主动地、无条件地给与免费更</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新并调试完好。</w:t>
      </w:r>
    </w:p>
    <w:p w14:paraId="3F45F4DC">
      <w:pPr>
        <w:spacing w:before="73" w:line="262" w:lineRule="auto"/>
        <w:ind w:left="4" w:right="76" w:firstLine="421"/>
        <w:rPr>
          <w:rFonts w:hint="eastAsia" w:ascii="宋体" w:hAnsi="宋体" w:eastAsia="宋体" w:cs="宋体"/>
          <w:sz w:val="24"/>
          <w:szCs w:val="24"/>
        </w:rPr>
      </w:pPr>
      <w:r>
        <w:rPr>
          <w:rFonts w:hint="eastAsia" w:ascii="宋体" w:hAnsi="宋体" w:eastAsia="宋体" w:cs="宋体"/>
          <w:spacing w:val="10"/>
          <w:sz w:val="24"/>
          <w:szCs w:val="24"/>
        </w:rPr>
        <w:t>7、若由于甲方提出增加并不涉及安全性的新功能而引起的软件升级，相关成本费由甲方承担，</w:t>
      </w:r>
      <w:r>
        <w:rPr>
          <w:rFonts w:hint="eastAsia" w:ascii="宋体" w:hAnsi="宋体" w:eastAsia="宋体" w:cs="宋体"/>
          <w:spacing w:val="-42"/>
          <w:sz w:val="24"/>
          <w:szCs w:val="24"/>
        </w:rPr>
        <w:t xml:space="preserve"> </w:t>
      </w:r>
      <w:r>
        <w:rPr>
          <w:rFonts w:hint="eastAsia" w:ascii="宋体" w:hAnsi="宋体" w:eastAsia="宋体" w:cs="宋体"/>
          <w:spacing w:val="10"/>
          <w:sz w:val="24"/>
          <w:szCs w:val="24"/>
        </w:rPr>
        <w:t>乙方</w:t>
      </w:r>
      <w:r>
        <w:rPr>
          <w:rFonts w:hint="eastAsia" w:ascii="宋体" w:hAnsi="宋体" w:eastAsia="宋体" w:cs="宋体"/>
          <w:sz w:val="24"/>
          <w:szCs w:val="24"/>
        </w:rPr>
        <w:t xml:space="preserve"> </w:t>
      </w:r>
      <w:r>
        <w:rPr>
          <w:rFonts w:hint="eastAsia" w:ascii="宋体" w:hAnsi="宋体" w:eastAsia="宋体" w:cs="宋体"/>
          <w:spacing w:val="8"/>
          <w:sz w:val="24"/>
          <w:szCs w:val="24"/>
        </w:rPr>
        <w:t>不得赚取利润或拒绝、拖延。</w:t>
      </w:r>
    </w:p>
    <w:p w14:paraId="4F5FAFE7">
      <w:pPr>
        <w:spacing w:before="73" w:line="261" w:lineRule="auto"/>
        <w:ind w:left="1" w:right="76" w:firstLine="419"/>
        <w:rPr>
          <w:rFonts w:hint="eastAsia" w:ascii="宋体" w:hAnsi="宋体" w:eastAsia="宋体" w:cs="宋体"/>
          <w:sz w:val="24"/>
          <w:szCs w:val="24"/>
        </w:rPr>
      </w:pPr>
      <w:r>
        <w:rPr>
          <w:rFonts w:hint="eastAsia" w:ascii="宋体" w:hAnsi="宋体" w:eastAsia="宋体" w:cs="宋体"/>
          <w:spacing w:val="10"/>
          <w:sz w:val="24"/>
          <w:szCs w:val="24"/>
        </w:rPr>
        <w:t>8、若由于乙方增加并不涉及安全性的新功能引起软件升级，而且甲方愿意增加该新功能时，</w:t>
      </w:r>
      <w:r>
        <w:rPr>
          <w:rFonts w:hint="eastAsia" w:ascii="宋体" w:hAnsi="宋体" w:eastAsia="宋体" w:cs="宋体"/>
          <w:spacing w:val="-37"/>
          <w:sz w:val="24"/>
          <w:szCs w:val="24"/>
        </w:rPr>
        <w:t xml:space="preserve"> </w:t>
      </w:r>
      <w:r>
        <w:rPr>
          <w:rFonts w:hint="eastAsia" w:ascii="宋体" w:hAnsi="宋体" w:eastAsia="宋体" w:cs="宋体"/>
          <w:spacing w:val="10"/>
          <w:sz w:val="24"/>
          <w:szCs w:val="24"/>
        </w:rPr>
        <w:t>由双方</w:t>
      </w:r>
      <w:r>
        <w:rPr>
          <w:rFonts w:hint="eastAsia" w:ascii="宋体" w:hAnsi="宋体" w:eastAsia="宋体" w:cs="宋体"/>
          <w:sz w:val="24"/>
          <w:szCs w:val="24"/>
        </w:rPr>
        <w:t xml:space="preserve"> </w:t>
      </w:r>
      <w:r>
        <w:rPr>
          <w:rFonts w:hint="eastAsia" w:ascii="宋体" w:hAnsi="宋体" w:eastAsia="宋体" w:cs="宋体"/>
          <w:spacing w:val="5"/>
          <w:sz w:val="24"/>
          <w:szCs w:val="24"/>
        </w:rPr>
        <w:t>协商解决。</w:t>
      </w:r>
    </w:p>
    <w:p w14:paraId="4F892516">
      <w:pPr>
        <w:spacing w:before="76" w:line="272" w:lineRule="auto"/>
        <w:ind w:right="67" w:firstLine="420"/>
        <w:rPr>
          <w:rFonts w:hint="eastAsia" w:ascii="宋体" w:hAnsi="宋体" w:eastAsia="宋体" w:cs="宋体"/>
          <w:sz w:val="24"/>
          <w:szCs w:val="24"/>
        </w:rPr>
      </w:pPr>
      <w:r>
        <w:rPr>
          <w:rFonts w:hint="eastAsia" w:ascii="宋体" w:hAnsi="宋体" w:eastAsia="宋体" w:cs="宋体"/>
          <w:spacing w:val="10"/>
          <w:sz w:val="24"/>
          <w:szCs w:val="24"/>
        </w:rPr>
        <w:t>9、乙方保证，</w:t>
      </w:r>
      <w:r>
        <w:rPr>
          <w:rFonts w:hint="eastAsia" w:ascii="宋体" w:hAnsi="宋体" w:eastAsia="宋体" w:cs="宋体"/>
          <w:spacing w:val="-56"/>
          <w:sz w:val="24"/>
          <w:szCs w:val="24"/>
        </w:rPr>
        <w:t xml:space="preserve"> </w:t>
      </w:r>
      <w:r>
        <w:rPr>
          <w:rFonts w:hint="eastAsia" w:ascii="宋体" w:hAnsi="宋体" w:eastAsia="宋体" w:cs="宋体"/>
          <w:spacing w:val="10"/>
          <w:sz w:val="24"/>
          <w:szCs w:val="24"/>
        </w:rPr>
        <w:t>乙方依据本合同提供的货物、服务及相关的</w:t>
      </w:r>
      <w:r>
        <w:rPr>
          <w:rFonts w:hint="eastAsia" w:ascii="宋体" w:hAnsi="宋体" w:eastAsia="宋体" w:cs="宋体"/>
          <w:spacing w:val="9"/>
          <w:sz w:val="24"/>
          <w:szCs w:val="24"/>
        </w:rPr>
        <w:t>软件和技术资料，</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乙方均已得到有关知识</w:t>
      </w:r>
      <w:r>
        <w:rPr>
          <w:rFonts w:hint="eastAsia" w:ascii="宋体" w:hAnsi="宋体" w:eastAsia="宋体" w:cs="宋体"/>
          <w:sz w:val="24"/>
          <w:szCs w:val="24"/>
        </w:rPr>
        <w:t xml:space="preserve"> </w:t>
      </w:r>
      <w:r>
        <w:rPr>
          <w:rFonts w:hint="eastAsia" w:ascii="宋体" w:hAnsi="宋体" w:eastAsia="宋体" w:cs="宋体"/>
          <w:spacing w:val="9"/>
          <w:sz w:val="24"/>
          <w:szCs w:val="24"/>
        </w:rPr>
        <w:t>产权的权利人的合法授权，如发生涉及到专利权、著作权、商标权等争议，乙方负责处理，并承担由此引</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起的全部法律及经济责任。</w:t>
      </w:r>
    </w:p>
    <w:p w14:paraId="63E1A708">
      <w:pPr>
        <w:spacing w:before="75" w:line="228" w:lineRule="auto"/>
        <w:ind w:left="425"/>
        <w:rPr>
          <w:rFonts w:hint="eastAsia" w:ascii="宋体" w:hAnsi="宋体" w:eastAsia="宋体" w:cs="宋体"/>
          <w:sz w:val="24"/>
          <w:szCs w:val="24"/>
        </w:rPr>
      </w:pPr>
      <w:r>
        <w:rPr>
          <w:rFonts w:hint="eastAsia" w:ascii="宋体" w:hAnsi="宋体" w:eastAsia="宋体" w:cs="宋体"/>
          <w:spacing w:val="7"/>
          <w:sz w:val="24"/>
          <w:szCs w:val="24"/>
        </w:rPr>
        <w:t>九、违约责任</w:t>
      </w:r>
    </w:p>
    <w:p w14:paraId="558C0D1B">
      <w:pPr>
        <w:spacing w:before="72" w:line="273" w:lineRule="auto"/>
        <w:ind w:left="3" w:right="68" w:firstLine="432"/>
        <w:rPr>
          <w:rFonts w:hint="eastAsia" w:ascii="宋体" w:hAnsi="宋体" w:eastAsia="宋体" w:cs="宋体"/>
          <w:sz w:val="24"/>
          <w:szCs w:val="24"/>
        </w:rPr>
      </w:pPr>
      <w:r>
        <w:rPr>
          <w:rFonts w:hint="eastAsia" w:ascii="宋体" w:hAnsi="宋体" w:eastAsia="宋体" w:cs="宋体"/>
          <w:spacing w:val="11"/>
          <w:sz w:val="24"/>
          <w:szCs w:val="24"/>
        </w:rPr>
        <w:t>1、对本合同的任何违反均构成违约。当一方认为对方的违约属于严重违约时，若按照相关法律规定</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或按照通常的理解或认识，确属对合同的履行有重大影响，则应当被认为属于严重违约。若双方对某一违</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约是否属于严重违约仍有争议，可以由争议解决机构裁决认定。</w:t>
      </w:r>
    </w:p>
    <w:p w14:paraId="31B1AB46">
      <w:pPr>
        <w:spacing w:before="73" w:line="273" w:lineRule="auto"/>
        <w:ind w:right="68" w:firstLine="422"/>
        <w:rPr>
          <w:rFonts w:hint="eastAsia" w:ascii="宋体" w:hAnsi="宋体" w:eastAsia="宋体" w:cs="宋体"/>
          <w:sz w:val="24"/>
          <w:szCs w:val="24"/>
        </w:rPr>
      </w:pPr>
      <w:r>
        <w:rPr>
          <w:rFonts w:hint="eastAsia" w:ascii="宋体" w:hAnsi="宋体" w:eastAsia="宋体" w:cs="宋体"/>
          <w:spacing w:val="12"/>
          <w:sz w:val="24"/>
          <w:szCs w:val="24"/>
        </w:rPr>
        <w:t>2、若乙方未如期按照合同约定交付合同货物或提供服务</w:t>
      </w:r>
      <w:r>
        <w:rPr>
          <w:rFonts w:hint="eastAsia" w:ascii="宋体" w:hAnsi="宋体" w:eastAsia="宋体" w:cs="宋体"/>
          <w:spacing w:val="11"/>
          <w:sz w:val="24"/>
          <w:szCs w:val="24"/>
        </w:rPr>
        <w:t>、补足或更换货物，或乙方未能履行合同规</w:t>
      </w:r>
      <w:r>
        <w:rPr>
          <w:rFonts w:hint="eastAsia" w:ascii="宋体" w:hAnsi="宋体" w:eastAsia="宋体" w:cs="宋体"/>
          <w:sz w:val="24"/>
          <w:szCs w:val="24"/>
        </w:rPr>
        <w:t xml:space="preserve"> </w:t>
      </w:r>
      <w:r>
        <w:rPr>
          <w:rFonts w:hint="eastAsia" w:ascii="宋体" w:hAnsi="宋体" w:eastAsia="宋体" w:cs="宋体"/>
          <w:spacing w:val="9"/>
          <w:sz w:val="24"/>
          <w:szCs w:val="24"/>
        </w:rPr>
        <w:t>定的任何其他义务时，甲方有权直接向乙方发出违约通知书，乙方应按照甲方选择的下列一种或多种方式</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承担赔偿责任及违约责任：</w:t>
      </w:r>
    </w:p>
    <w:p w14:paraId="3C008FC6">
      <w:pPr>
        <w:spacing w:before="73" w:line="261" w:lineRule="auto"/>
        <w:ind w:right="76" w:firstLine="435"/>
        <w:rPr>
          <w:rFonts w:hint="eastAsia" w:ascii="宋体" w:hAnsi="宋体" w:eastAsia="宋体" w:cs="宋体"/>
          <w:sz w:val="24"/>
          <w:szCs w:val="24"/>
        </w:rPr>
      </w:pPr>
      <w:r>
        <w:rPr>
          <w:rFonts w:hint="eastAsia" w:ascii="宋体" w:hAnsi="宋体" w:eastAsia="宋体" w:cs="宋体"/>
          <w:spacing w:val="11"/>
          <w:sz w:val="24"/>
          <w:szCs w:val="24"/>
        </w:rPr>
        <w:t>1）在甲方同意延长的期限内交付全部货物、提供服务并承担由此给甲方造成的直接损失及甲方因此</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产生的对第三方的责任。</w:t>
      </w:r>
    </w:p>
    <w:p w14:paraId="7485AB07">
      <w:pPr>
        <w:spacing w:before="77" w:line="279" w:lineRule="auto"/>
        <w:ind w:right="66" w:firstLine="422"/>
        <w:rPr>
          <w:rFonts w:hint="eastAsia" w:ascii="宋体" w:hAnsi="宋体" w:eastAsia="宋体" w:cs="宋体"/>
          <w:sz w:val="24"/>
          <w:szCs w:val="24"/>
        </w:rPr>
      </w:pPr>
      <w:r>
        <w:rPr>
          <w:rFonts w:hint="eastAsia" w:ascii="宋体" w:hAnsi="宋体" w:eastAsia="宋体" w:cs="宋体"/>
          <w:spacing w:val="12"/>
          <w:sz w:val="24"/>
          <w:szCs w:val="24"/>
        </w:rPr>
        <w:t>2）在甲方规定的时间内，用符合合同规定的规格、质量</w:t>
      </w:r>
      <w:r>
        <w:rPr>
          <w:rFonts w:hint="eastAsia" w:ascii="宋体" w:hAnsi="宋体" w:eastAsia="宋体" w:cs="宋体"/>
          <w:spacing w:val="11"/>
          <w:sz w:val="24"/>
          <w:szCs w:val="24"/>
        </w:rPr>
        <w:t>和性能要求的新零件、部件或货物来更换有</w:t>
      </w:r>
      <w:r>
        <w:rPr>
          <w:rFonts w:hint="eastAsia" w:ascii="宋体" w:hAnsi="宋体" w:eastAsia="宋体" w:cs="宋体"/>
          <w:sz w:val="24"/>
          <w:szCs w:val="24"/>
        </w:rPr>
        <w:t xml:space="preserve"> </w:t>
      </w:r>
      <w:r>
        <w:rPr>
          <w:rFonts w:hint="eastAsia" w:ascii="宋体" w:hAnsi="宋体" w:eastAsia="宋体" w:cs="宋体"/>
          <w:spacing w:val="10"/>
          <w:sz w:val="24"/>
          <w:szCs w:val="24"/>
        </w:rPr>
        <w:t>缺陷的零件、部件和货物，或修补缺陷部分</w:t>
      </w:r>
      <w:r>
        <w:rPr>
          <w:rFonts w:hint="eastAsia" w:ascii="宋体" w:hAnsi="宋体" w:eastAsia="宋体" w:cs="宋体"/>
          <w:spacing w:val="9"/>
          <w:sz w:val="24"/>
          <w:szCs w:val="24"/>
        </w:rPr>
        <w:t>以达到合同规定的要求，乙方应承担由此发生的相关费用并承</w:t>
      </w:r>
      <w:r>
        <w:rPr>
          <w:rFonts w:hint="eastAsia" w:ascii="宋体" w:hAnsi="宋体" w:eastAsia="宋体" w:cs="宋体"/>
          <w:sz w:val="24"/>
          <w:szCs w:val="24"/>
        </w:rPr>
        <w:t xml:space="preserve"> </w:t>
      </w:r>
      <w:r>
        <w:rPr>
          <w:rFonts w:hint="eastAsia" w:ascii="宋体" w:hAnsi="宋体" w:eastAsia="宋体" w:cs="宋体"/>
          <w:spacing w:val="9"/>
          <w:sz w:val="24"/>
          <w:szCs w:val="24"/>
        </w:rPr>
        <w:t>担由此给甲方造成的直接损失及甲方因此产生的对第三方的责任。此时，相关货物的质量保修期也应相应</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延长。</w:t>
      </w:r>
    </w:p>
    <w:p w14:paraId="40B8A048">
      <w:pPr>
        <w:spacing w:before="69" w:line="260" w:lineRule="auto"/>
        <w:ind w:left="2" w:right="16" w:firstLine="422"/>
        <w:rPr>
          <w:rFonts w:hint="eastAsia" w:ascii="宋体" w:hAnsi="宋体" w:eastAsia="宋体" w:cs="宋体"/>
          <w:sz w:val="24"/>
          <w:szCs w:val="24"/>
        </w:rPr>
      </w:pPr>
      <w:r>
        <w:rPr>
          <w:rFonts w:hint="eastAsia" w:ascii="宋体" w:hAnsi="宋体" w:eastAsia="宋体" w:cs="宋体"/>
          <w:spacing w:val="8"/>
          <w:sz w:val="24"/>
          <w:szCs w:val="24"/>
        </w:rPr>
        <w:t>3）根据货物、服务低劣程度、损坏程度以及使甲方所遭受的损失及甲方因此产生的对第三方的责任，</w:t>
      </w:r>
      <w:r>
        <w:rPr>
          <w:rFonts w:hint="eastAsia" w:ascii="宋体" w:hAnsi="宋体" w:eastAsia="宋体" w:cs="宋体"/>
          <w:sz w:val="24"/>
          <w:szCs w:val="24"/>
        </w:rPr>
        <w:t xml:space="preserve"> </w:t>
      </w:r>
      <w:r>
        <w:rPr>
          <w:rFonts w:hint="eastAsia" w:ascii="宋体" w:hAnsi="宋体" w:eastAsia="宋体" w:cs="宋体"/>
          <w:spacing w:val="9"/>
          <w:sz w:val="24"/>
          <w:szCs w:val="24"/>
        </w:rPr>
        <w:t>经双方商定降低货物、服务的价格或赔偿甲方所遭受的损失及甲方因此产生的对第三方的责任。</w:t>
      </w:r>
    </w:p>
    <w:p w14:paraId="54C3E0EA">
      <w:pPr>
        <w:spacing w:before="77" w:line="261" w:lineRule="auto"/>
        <w:ind w:left="5" w:right="85" w:firstLine="414"/>
        <w:rPr>
          <w:rFonts w:hint="eastAsia" w:ascii="宋体" w:hAnsi="宋体" w:eastAsia="宋体" w:cs="宋体"/>
          <w:sz w:val="24"/>
          <w:szCs w:val="24"/>
        </w:rPr>
      </w:pPr>
      <w:r>
        <w:rPr>
          <w:rFonts w:hint="eastAsia" w:ascii="宋体" w:hAnsi="宋体" w:eastAsia="宋体" w:cs="宋体"/>
          <w:spacing w:val="11"/>
          <w:sz w:val="24"/>
          <w:szCs w:val="24"/>
        </w:rPr>
        <w:t xml:space="preserve">4）按合同规定的同种货币将甲方所退货物已支付的货款全部退还给甲方，并承担由此发生的直接损 </w:t>
      </w:r>
      <w:r>
        <w:rPr>
          <w:rFonts w:hint="eastAsia" w:ascii="宋体" w:hAnsi="宋体" w:eastAsia="宋体" w:cs="宋体"/>
          <w:spacing w:val="8"/>
          <w:sz w:val="24"/>
          <w:szCs w:val="24"/>
        </w:rPr>
        <w:t>失和相关费用及甲方因此产生的对第三方的责任。</w:t>
      </w:r>
    </w:p>
    <w:p w14:paraId="01B4F53F">
      <w:pPr>
        <w:spacing w:before="73" w:line="262" w:lineRule="auto"/>
        <w:ind w:left="1" w:firstLine="423"/>
        <w:rPr>
          <w:rFonts w:hint="eastAsia" w:ascii="宋体" w:hAnsi="宋体" w:eastAsia="宋体" w:cs="宋体"/>
          <w:sz w:val="24"/>
          <w:szCs w:val="24"/>
        </w:rPr>
      </w:pPr>
      <w:r>
        <w:rPr>
          <w:rFonts w:hint="eastAsia" w:ascii="宋体" w:hAnsi="宋体" w:eastAsia="宋体" w:cs="宋体"/>
          <w:spacing w:val="8"/>
          <w:sz w:val="24"/>
          <w:szCs w:val="24"/>
        </w:rPr>
        <w:t>5）甲方有权部分或全部解除合同并要求乙方赔偿由此造成的损失及甲方因此产生的对第三方的责任。</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此时甲方可采取必要的补救措施，相关费用由乙方承担。</w:t>
      </w:r>
    </w:p>
    <w:p w14:paraId="212DE088">
      <w:pPr>
        <w:spacing w:before="73" w:line="227" w:lineRule="auto"/>
        <w:jc w:val="right"/>
        <w:rPr>
          <w:rFonts w:hint="eastAsia" w:ascii="宋体" w:hAnsi="宋体" w:eastAsia="宋体" w:cs="宋体"/>
          <w:sz w:val="24"/>
          <w:szCs w:val="24"/>
        </w:rPr>
      </w:pPr>
      <w:r>
        <w:rPr>
          <w:rFonts w:hint="eastAsia" w:ascii="宋体" w:hAnsi="宋体" w:eastAsia="宋体" w:cs="宋体"/>
          <w:spacing w:val="8"/>
          <w:sz w:val="24"/>
          <w:szCs w:val="24"/>
        </w:rPr>
        <w:t>6）此外，上述情形下甲方为采取必要的补救措施或因防止损失扩大而支出的合理费用应由乙方承担。</w:t>
      </w:r>
    </w:p>
    <w:p w14:paraId="0393D975">
      <w:pPr>
        <w:spacing w:before="73" w:line="227" w:lineRule="auto"/>
        <w:ind w:left="425"/>
        <w:rPr>
          <w:rFonts w:hint="eastAsia" w:ascii="宋体" w:hAnsi="宋体" w:eastAsia="宋体" w:cs="宋体"/>
          <w:sz w:val="24"/>
          <w:szCs w:val="24"/>
        </w:rPr>
      </w:pPr>
      <w:r>
        <w:rPr>
          <w:rFonts w:hint="eastAsia" w:ascii="宋体" w:hAnsi="宋体" w:eastAsia="宋体" w:cs="宋体"/>
          <w:spacing w:val="11"/>
          <w:sz w:val="24"/>
          <w:szCs w:val="24"/>
        </w:rPr>
        <w:t>3、如果乙方在收到甲方的违约通知书</w:t>
      </w:r>
      <w:r>
        <w:rPr>
          <w:rFonts w:hint="eastAsia" w:ascii="宋体" w:hAnsi="宋体" w:eastAsia="宋体" w:cs="宋体"/>
          <w:spacing w:val="-34"/>
          <w:sz w:val="24"/>
          <w:szCs w:val="24"/>
        </w:rPr>
        <w:t xml:space="preserve"> </w:t>
      </w:r>
      <w:r>
        <w:rPr>
          <w:rFonts w:hint="eastAsia" w:ascii="宋体" w:hAnsi="宋体" w:eastAsia="宋体" w:cs="宋体"/>
          <w:spacing w:val="11"/>
          <w:sz w:val="24"/>
          <w:szCs w:val="24"/>
        </w:rPr>
        <w:t>5</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个工作日内未作答复也没有按照甲方选择的方</w:t>
      </w:r>
      <w:r>
        <w:rPr>
          <w:rFonts w:hint="eastAsia" w:ascii="宋体" w:hAnsi="宋体" w:eastAsia="宋体" w:cs="宋体"/>
          <w:spacing w:val="10"/>
          <w:sz w:val="24"/>
          <w:szCs w:val="24"/>
        </w:rPr>
        <w:t>式承担违约责</w:t>
      </w:r>
      <w:r>
        <w:rPr>
          <w:rFonts w:hint="eastAsia" w:ascii="宋体" w:hAnsi="宋体" w:eastAsia="宋体" w:cs="宋体"/>
          <w:spacing w:val="9"/>
          <w:sz w:val="24"/>
          <w:szCs w:val="24"/>
        </w:rPr>
        <w:t>任，则甲方有权从尚未支付的合同价款中扣回相当于甲方选择的方式计算的索赔金额。如果这些金额不足</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以补偿，</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甲方有权向乙方提出不足部分的赔偿要求。</w:t>
      </w:r>
    </w:p>
    <w:p w14:paraId="6CD88BAC">
      <w:pPr>
        <w:spacing w:before="31" w:line="262" w:lineRule="auto"/>
        <w:ind w:right="2" w:firstLine="419"/>
        <w:rPr>
          <w:rFonts w:hint="eastAsia" w:ascii="宋体" w:hAnsi="宋体" w:eastAsia="宋体" w:cs="宋体"/>
          <w:sz w:val="24"/>
          <w:szCs w:val="24"/>
        </w:rPr>
      </w:pPr>
      <w:r>
        <w:rPr>
          <w:rFonts w:hint="eastAsia" w:ascii="宋体" w:hAnsi="宋体" w:eastAsia="宋体" w:cs="宋体"/>
          <w:spacing w:val="3"/>
          <w:sz w:val="24"/>
          <w:szCs w:val="24"/>
        </w:rPr>
        <w:t>4、除有另行约定外，甲方如延期付款，每逾期</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1 日，按应付</w:t>
      </w:r>
      <w:r>
        <w:rPr>
          <w:rFonts w:hint="eastAsia" w:ascii="宋体" w:hAnsi="宋体" w:eastAsia="宋体" w:cs="宋体"/>
          <w:spacing w:val="2"/>
          <w:sz w:val="24"/>
          <w:szCs w:val="24"/>
        </w:rPr>
        <w:t>金额</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0.3‰支付违约金；乙方如延期交付，</w:t>
      </w:r>
      <w:r>
        <w:rPr>
          <w:rFonts w:hint="eastAsia" w:ascii="宋体" w:hAnsi="宋体" w:eastAsia="宋体" w:cs="宋体"/>
          <w:sz w:val="24"/>
          <w:szCs w:val="24"/>
        </w:rPr>
        <w:t xml:space="preserve"> </w:t>
      </w:r>
      <w:r>
        <w:rPr>
          <w:rFonts w:hint="eastAsia" w:ascii="宋体" w:hAnsi="宋体" w:eastAsia="宋体" w:cs="宋体"/>
          <w:spacing w:val="4"/>
          <w:sz w:val="24"/>
          <w:szCs w:val="24"/>
        </w:rPr>
        <w:t>每延迟</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1 日，按应交付货物总额</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0.3‰支付违约</w:t>
      </w:r>
      <w:r>
        <w:rPr>
          <w:rFonts w:hint="eastAsia" w:ascii="宋体" w:hAnsi="宋体" w:eastAsia="宋体" w:cs="宋体"/>
          <w:spacing w:val="3"/>
          <w:sz w:val="24"/>
          <w:szCs w:val="24"/>
        </w:rPr>
        <w:t>金。</w:t>
      </w:r>
    </w:p>
    <w:p w14:paraId="6D497C94">
      <w:pPr>
        <w:spacing w:before="73" w:line="273" w:lineRule="auto"/>
        <w:ind w:right="55" w:firstLine="424"/>
        <w:rPr>
          <w:rFonts w:hint="eastAsia" w:ascii="宋体" w:hAnsi="宋体" w:eastAsia="宋体" w:cs="宋体"/>
          <w:sz w:val="24"/>
          <w:szCs w:val="24"/>
        </w:rPr>
      </w:pPr>
      <w:r>
        <w:rPr>
          <w:rFonts w:hint="eastAsia" w:ascii="宋体" w:hAnsi="宋体" w:eastAsia="宋体" w:cs="宋体"/>
          <w:spacing w:val="12"/>
          <w:sz w:val="24"/>
          <w:szCs w:val="24"/>
        </w:rPr>
        <w:t>5、当违约行为给对方造成损失时，若违约金不足</w:t>
      </w:r>
      <w:r>
        <w:rPr>
          <w:rFonts w:hint="eastAsia" w:ascii="宋体" w:hAnsi="宋体" w:eastAsia="宋体" w:cs="宋体"/>
          <w:spacing w:val="11"/>
          <w:sz w:val="24"/>
          <w:szCs w:val="24"/>
        </w:rPr>
        <w:t>以弥补全部损失，违约方还应当赔偿对方因此所受</w:t>
      </w:r>
      <w:r>
        <w:rPr>
          <w:rFonts w:hint="eastAsia" w:ascii="宋体" w:hAnsi="宋体" w:eastAsia="宋体" w:cs="宋体"/>
          <w:sz w:val="24"/>
          <w:szCs w:val="24"/>
        </w:rPr>
        <w:t xml:space="preserve"> </w:t>
      </w:r>
      <w:r>
        <w:rPr>
          <w:rFonts w:hint="eastAsia" w:ascii="宋体" w:hAnsi="宋体" w:eastAsia="宋体" w:cs="宋体"/>
          <w:spacing w:val="9"/>
          <w:sz w:val="24"/>
          <w:szCs w:val="24"/>
        </w:rPr>
        <w:t>全部损失。当构成严重违约时，对方可以单方面决定解除或终止合同履行，违约方同时还应当承担违约或</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赔偿责任。</w:t>
      </w:r>
    </w:p>
    <w:p w14:paraId="4F31A9A5">
      <w:pPr>
        <w:spacing w:before="72" w:line="228" w:lineRule="auto"/>
        <w:ind w:left="425"/>
        <w:rPr>
          <w:rFonts w:hint="eastAsia" w:ascii="宋体" w:hAnsi="宋体" w:eastAsia="宋体" w:cs="宋体"/>
          <w:sz w:val="24"/>
          <w:szCs w:val="24"/>
        </w:rPr>
      </w:pPr>
      <w:r>
        <w:rPr>
          <w:rFonts w:hint="eastAsia" w:ascii="宋体" w:hAnsi="宋体" w:eastAsia="宋体" w:cs="宋体"/>
          <w:spacing w:val="8"/>
          <w:sz w:val="24"/>
          <w:szCs w:val="24"/>
        </w:rPr>
        <w:t>7、以上各项交付的违约金并不影响违约方履行合同的各项义务。</w:t>
      </w:r>
    </w:p>
    <w:p w14:paraId="4C546AD8">
      <w:pPr>
        <w:spacing w:before="72" w:line="228" w:lineRule="auto"/>
        <w:ind w:left="421"/>
        <w:rPr>
          <w:rFonts w:hint="eastAsia" w:ascii="宋体" w:hAnsi="宋体" w:eastAsia="宋体" w:cs="宋体"/>
          <w:sz w:val="24"/>
          <w:szCs w:val="24"/>
        </w:rPr>
      </w:pPr>
      <w:r>
        <w:rPr>
          <w:rFonts w:hint="eastAsia" w:ascii="宋体" w:hAnsi="宋体" w:eastAsia="宋体" w:cs="宋体"/>
          <w:spacing w:val="8"/>
          <w:sz w:val="24"/>
          <w:szCs w:val="24"/>
        </w:rPr>
        <w:t>十、不可抗力</w:t>
      </w:r>
    </w:p>
    <w:p w14:paraId="10E1ECD5">
      <w:pPr>
        <w:spacing w:before="74" w:line="261" w:lineRule="auto"/>
        <w:ind w:left="1" w:right="65" w:firstLine="434"/>
        <w:rPr>
          <w:rFonts w:hint="eastAsia" w:ascii="宋体" w:hAnsi="宋体" w:eastAsia="宋体" w:cs="宋体"/>
          <w:sz w:val="24"/>
          <w:szCs w:val="24"/>
        </w:rPr>
      </w:pPr>
      <w:r>
        <w:rPr>
          <w:rFonts w:hint="eastAsia" w:ascii="宋体" w:hAnsi="宋体" w:eastAsia="宋体" w:cs="宋体"/>
          <w:spacing w:val="10"/>
          <w:sz w:val="24"/>
          <w:szCs w:val="24"/>
        </w:rPr>
        <w:t>1、不可抗力指下列事件：战争、动乱、瘟疫、严重火灾、洪水、地震、风暴或其他自然灾害，</w:t>
      </w:r>
      <w:r>
        <w:rPr>
          <w:rFonts w:hint="eastAsia" w:ascii="宋体" w:hAnsi="宋体" w:eastAsia="宋体" w:cs="宋体"/>
          <w:spacing w:val="-55"/>
          <w:sz w:val="24"/>
          <w:szCs w:val="24"/>
        </w:rPr>
        <w:t xml:space="preserve"> </w:t>
      </w:r>
      <w:r>
        <w:rPr>
          <w:rFonts w:hint="eastAsia" w:ascii="宋体" w:hAnsi="宋体" w:eastAsia="宋体" w:cs="宋体"/>
          <w:spacing w:val="10"/>
          <w:sz w:val="24"/>
          <w:szCs w:val="24"/>
        </w:rPr>
        <w:t>以及</w:t>
      </w:r>
      <w:r>
        <w:rPr>
          <w:rFonts w:hint="eastAsia" w:ascii="宋体" w:hAnsi="宋体" w:eastAsia="宋体" w:cs="宋体"/>
          <w:sz w:val="24"/>
          <w:szCs w:val="24"/>
        </w:rPr>
        <w:t xml:space="preserve"> </w:t>
      </w:r>
      <w:r>
        <w:rPr>
          <w:rFonts w:hint="eastAsia" w:ascii="宋体" w:hAnsi="宋体" w:eastAsia="宋体" w:cs="宋体"/>
          <w:spacing w:val="9"/>
          <w:sz w:val="24"/>
          <w:szCs w:val="24"/>
        </w:rPr>
        <w:t>本合同各方不可预见、不可防止并不能避免或克服的一切其他因素及事件。</w:t>
      </w:r>
    </w:p>
    <w:p w14:paraId="4EDE3F4A">
      <w:pPr>
        <w:spacing w:before="73" w:line="273" w:lineRule="auto"/>
        <w:ind w:left="2" w:right="54" w:firstLine="420"/>
        <w:rPr>
          <w:rFonts w:hint="eastAsia" w:ascii="宋体" w:hAnsi="宋体" w:eastAsia="宋体" w:cs="宋体"/>
          <w:sz w:val="24"/>
          <w:szCs w:val="24"/>
        </w:rPr>
      </w:pPr>
      <w:r>
        <w:rPr>
          <w:rFonts w:hint="eastAsia" w:ascii="宋体" w:hAnsi="宋体" w:eastAsia="宋体" w:cs="宋体"/>
          <w:spacing w:val="12"/>
          <w:sz w:val="24"/>
          <w:szCs w:val="24"/>
        </w:rPr>
        <w:t>2、任何一方因不可抗力不能履行本合同规定的全部或部</w:t>
      </w:r>
      <w:r>
        <w:rPr>
          <w:rFonts w:hint="eastAsia" w:ascii="宋体" w:hAnsi="宋体" w:eastAsia="宋体" w:cs="宋体"/>
          <w:spacing w:val="11"/>
          <w:sz w:val="24"/>
          <w:szCs w:val="24"/>
        </w:rPr>
        <w:t>分义务，该方应尽快通知另一方，并须在不</w:t>
      </w:r>
      <w:r>
        <w:rPr>
          <w:rFonts w:hint="eastAsia" w:ascii="宋体" w:hAnsi="宋体" w:eastAsia="宋体" w:cs="宋体"/>
          <w:sz w:val="24"/>
          <w:szCs w:val="24"/>
        </w:rPr>
        <w:t xml:space="preserve"> </w:t>
      </w:r>
      <w:r>
        <w:rPr>
          <w:rFonts w:hint="eastAsia" w:ascii="宋体" w:hAnsi="宋体" w:eastAsia="宋体" w:cs="宋体"/>
          <w:spacing w:val="9"/>
          <w:sz w:val="24"/>
          <w:szCs w:val="24"/>
        </w:rPr>
        <w:t>可抗力发生后三日内以书面形式向另一方提供详细情况报告及不可抗力对履行本合同的影响程度的说明。</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就上述不可抗力的发生须由受到不可抗力影响的一方负责同时提供由公证机关做出的公证证明。</w:t>
      </w:r>
    </w:p>
    <w:p w14:paraId="167172B3">
      <w:pPr>
        <w:spacing w:before="73" w:line="273" w:lineRule="auto"/>
        <w:ind w:right="54" w:firstLine="424"/>
        <w:rPr>
          <w:rFonts w:hint="eastAsia" w:ascii="宋体" w:hAnsi="宋体" w:eastAsia="宋体" w:cs="宋体"/>
          <w:sz w:val="24"/>
          <w:szCs w:val="24"/>
        </w:rPr>
      </w:pPr>
      <w:r>
        <w:rPr>
          <w:rFonts w:hint="eastAsia" w:ascii="宋体" w:hAnsi="宋体" w:eastAsia="宋体" w:cs="宋体"/>
          <w:spacing w:val="12"/>
          <w:sz w:val="24"/>
          <w:szCs w:val="24"/>
        </w:rPr>
        <w:t>3、发生不可抗力事件，任何一方均不对因不可抗力</w:t>
      </w:r>
      <w:r>
        <w:rPr>
          <w:rFonts w:hint="eastAsia" w:ascii="宋体" w:hAnsi="宋体" w:eastAsia="宋体" w:cs="宋体"/>
          <w:spacing w:val="11"/>
          <w:sz w:val="24"/>
          <w:szCs w:val="24"/>
        </w:rPr>
        <w:t>无法履行或迟延履行本合同义务而使另一方蒙受</w:t>
      </w:r>
      <w:r>
        <w:rPr>
          <w:rFonts w:hint="eastAsia" w:ascii="宋体" w:hAnsi="宋体" w:eastAsia="宋体" w:cs="宋体"/>
          <w:sz w:val="24"/>
          <w:szCs w:val="24"/>
        </w:rPr>
        <w:t xml:space="preserve"> </w:t>
      </w:r>
      <w:r>
        <w:rPr>
          <w:rFonts w:hint="eastAsia" w:ascii="宋体" w:hAnsi="宋体" w:eastAsia="宋体" w:cs="宋体"/>
          <w:spacing w:val="9"/>
          <w:sz w:val="24"/>
          <w:szCs w:val="24"/>
        </w:rPr>
        <w:t>的任何损失承担责任。但遭受不可抗力影响的一方有责任尽可能及时采取适当或必要措施减少或消除不可</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抗力的影响。遭受不可抗力影响的一方对因未尽本项责任而造成的相关损失承担责任。</w:t>
      </w:r>
    </w:p>
    <w:p w14:paraId="5C9ABAA2">
      <w:pPr>
        <w:spacing w:before="74" w:line="263" w:lineRule="auto"/>
        <w:ind w:left="1" w:right="63" w:firstLine="418"/>
        <w:rPr>
          <w:rFonts w:hint="eastAsia" w:ascii="宋体" w:hAnsi="宋体" w:eastAsia="宋体" w:cs="宋体"/>
          <w:sz w:val="24"/>
          <w:szCs w:val="24"/>
        </w:rPr>
      </w:pPr>
      <w:r>
        <w:rPr>
          <w:rFonts w:hint="eastAsia" w:ascii="宋体" w:hAnsi="宋体" w:eastAsia="宋体" w:cs="宋体"/>
          <w:spacing w:val="12"/>
          <w:sz w:val="24"/>
          <w:szCs w:val="24"/>
        </w:rPr>
        <w:t>4、合同各方应根据不可抗力对本合同履行</w:t>
      </w:r>
      <w:r>
        <w:rPr>
          <w:rFonts w:hint="eastAsia" w:ascii="宋体" w:hAnsi="宋体" w:eastAsia="宋体" w:cs="宋体"/>
          <w:spacing w:val="11"/>
          <w:sz w:val="24"/>
          <w:szCs w:val="24"/>
        </w:rPr>
        <w:t>的影响程度，协商确定是否终止本合同，或是继续履行本</w:t>
      </w:r>
      <w:r>
        <w:rPr>
          <w:rFonts w:hint="eastAsia" w:ascii="宋体" w:hAnsi="宋体" w:eastAsia="宋体" w:cs="宋体"/>
          <w:sz w:val="24"/>
          <w:szCs w:val="24"/>
        </w:rPr>
        <w:t xml:space="preserve"> </w:t>
      </w:r>
      <w:r>
        <w:rPr>
          <w:rFonts w:hint="eastAsia" w:ascii="宋体" w:hAnsi="宋体" w:eastAsia="宋体" w:cs="宋体"/>
          <w:spacing w:val="3"/>
          <w:sz w:val="24"/>
          <w:szCs w:val="24"/>
        </w:rPr>
        <w:t>合同。</w:t>
      </w:r>
    </w:p>
    <w:p w14:paraId="0836B221">
      <w:pPr>
        <w:spacing w:before="70" w:line="229" w:lineRule="auto"/>
        <w:ind w:left="421"/>
        <w:rPr>
          <w:rFonts w:hint="eastAsia" w:ascii="宋体" w:hAnsi="宋体" w:eastAsia="宋体" w:cs="宋体"/>
          <w:sz w:val="24"/>
          <w:szCs w:val="24"/>
        </w:rPr>
      </w:pPr>
      <w:r>
        <w:rPr>
          <w:rFonts w:hint="eastAsia" w:ascii="宋体" w:hAnsi="宋体" w:eastAsia="宋体" w:cs="宋体"/>
          <w:spacing w:val="7"/>
          <w:sz w:val="24"/>
          <w:szCs w:val="24"/>
        </w:rPr>
        <w:t>十一、联系方式</w:t>
      </w:r>
    </w:p>
    <w:p w14:paraId="21A7BC8A">
      <w:pPr>
        <w:spacing w:before="70" w:line="273" w:lineRule="auto"/>
        <w:ind w:left="2" w:right="56" w:firstLine="433"/>
        <w:rPr>
          <w:rFonts w:hint="eastAsia" w:ascii="宋体" w:hAnsi="宋体" w:eastAsia="宋体" w:cs="宋体"/>
          <w:sz w:val="24"/>
          <w:szCs w:val="24"/>
        </w:rPr>
      </w:pPr>
      <w:r>
        <w:rPr>
          <w:rFonts w:hint="eastAsia" w:ascii="宋体" w:hAnsi="宋体" w:eastAsia="宋体" w:cs="宋体"/>
          <w:spacing w:val="11"/>
          <w:sz w:val="24"/>
          <w:szCs w:val="24"/>
        </w:rPr>
        <w:t>1、合同双方发出与本合同有关的通知或回复，应以专人送递、传真或特快专递方式发出；如果以专</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人送递或特快专递发送，以送达至对方的住所地或通讯联络地为送达；如果以传真方式发送，发件人在收</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到传真报告后视为送达；如果采用电话或电子邮件的方式，则应</w:t>
      </w:r>
      <w:r>
        <w:rPr>
          <w:rFonts w:hint="eastAsia" w:ascii="宋体" w:hAnsi="宋体" w:eastAsia="宋体" w:cs="宋体"/>
          <w:spacing w:val="9"/>
          <w:sz w:val="24"/>
          <w:szCs w:val="24"/>
        </w:rPr>
        <w:t>在发送后由对方以书面方式予以确认。</w:t>
      </w:r>
    </w:p>
    <w:p w14:paraId="207B94BE">
      <w:pPr>
        <w:spacing w:before="74" w:line="273" w:lineRule="auto"/>
        <w:ind w:firstLine="422"/>
        <w:rPr>
          <w:rFonts w:hint="eastAsia" w:ascii="宋体" w:hAnsi="宋体" w:eastAsia="宋体" w:cs="宋体"/>
          <w:sz w:val="24"/>
          <w:szCs w:val="24"/>
        </w:rPr>
      </w:pPr>
      <w:r>
        <w:rPr>
          <w:rFonts w:hint="eastAsia" w:ascii="宋体" w:hAnsi="宋体" w:eastAsia="宋体" w:cs="宋体"/>
          <w:spacing w:val="12"/>
          <w:sz w:val="24"/>
          <w:szCs w:val="24"/>
        </w:rPr>
        <w:t>2、合同双方发出的与本合同有关的通知或回复均应发至</w:t>
      </w:r>
      <w:r>
        <w:rPr>
          <w:rFonts w:hint="eastAsia" w:ascii="宋体" w:hAnsi="宋体" w:eastAsia="宋体" w:cs="宋体"/>
          <w:spacing w:val="11"/>
          <w:sz w:val="24"/>
          <w:szCs w:val="24"/>
        </w:rPr>
        <w:t>招标文件与投标文件中的通讯地址，一方变</w:t>
      </w:r>
      <w:r>
        <w:rPr>
          <w:rFonts w:hint="eastAsia" w:ascii="宋体" w:hAnsi="宋体" w:eastAsia="宋体" w:cs="宋体"/>
          <w:sz w:val="24"/>
          <w:szCs w:val="24"/>
        </w:rPr>
        <w:t xml:space="preserve"> </w:t>
      </w:r>
      <w:r>
        <w:rPr>
          <w:rFonts w:hint="eastAsia" w:ascii="宋体" w:hAnsi="宋体" w:eastAsia="宋体" w:cs="宋体"/>
          <w:spacing w:val="6"/>
          <w:sz w:val="24"/>
          <w:szCs w:val="24"/>
        </w:rPr>
        <w:t>更通讯地址或帐号，应自变更之日起</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个工作日内，将变</w:t>
      </w:r>
      <w:r>
        <w:rPr>
          <w:rFonts w:hint="eastAsia" w:ascii="宋体" w:hAnsi="宋体" w:eastAsia="宋体" w:cs="宋体"/>
          <w:spacing w:val="5"/>
          <w:sz w:val="24"/>
          <w:szCs w:val="24"/>
        </w:rPr>
        <w:t>更后的地址通知对方。变更方不履行通知义务的，</w:t>
      </w:r>
      <w:r>
        <w:rPr>
          <w:rFonts w:hint="eastAsia" w:ascii="宋体" w:hAnsi="宋体" w:eastAsia="宋体" w:cs="宋体"/>
          <w:sz w:val="24"/>
          <w:szCs w:val="24"/>
        </w:rPr>
        <w:t xml:space="preserve"> </w:t>
      </w:r>
      <w:r>
        <w:rPr>
          <w:rFonts w:hint="eastAsia" w:ascii="宋体" w:hAnsi="宋体" w:eastAsia="宋体" w:cs="宋体"/>
          <w:spacing w:val="8"/>
          <w:sz w:val="24"/>
          <w:szCs w:val="24"/>
        </w:rPr>
        <w:t>应对此造成的一切后果承担法律责任。</w:t>
      </w:r>
    </w:p>
    <w:p w14:paraId="24140027">
      <w:pPr>
        <w:spacing w:before="72" w:line="228" w:lineRule="auto"/>
        <w:ind w:left="425"/>
        <w:rPr>
          <w:rFonts w:hint="eastAsia" w:ascii="宋体" w:hAnsi="宋体" w:eastAsia="宋体" w:cs="宋体"/>
          <w:sz w:val="24"/>
          <w:szCs w:val="24"/>
        </w:rPr>
      </w:pPr>
      <w:r>
        <w:rPr>
          <w:rFonts w:hint="eastAsia" w:ascii="宋体" w:hAnsi="宋体" w:eastAsia="宋体" w:cs="宋体"/>
          <w:spacing w:val="8"/>
          <w:sz w:val="24"/>
          <w:szCs w:val="24"/>
        </w:rPr>
        <w:t>3、上述发出通知、回复的费用由发出一方承担。</w:t>
      </w:r>
    </w:p>
    <w:p w14:paraId="1C2B9F06">
      <w:pPr>
        <w:spacing w:before="75" w:line="228" w:lineRule="auto"/>
        <w:ind w:left="421"/>
        <w:rPr>
          <w:rFonts w:hint="eastAsia" w:ascii="宋体" w:hAnsi="宋体" w:eastAsia="宋体" w:cs="宋体"/>
          <w:sz w:val="24"/>
          <w:szCs w:val="24"/>
        </w:rPr>
      </w:pPr>
      <w:r>
        <w:rPr>
          <w:rFonts w:hint="eastAsia" w:ascii="宋体" w:hAnsi="宋体" w:eastAsia="宋体" w:cs="宋体"/>
          <w:spacing w:val="8"/>
          <w:sz w:val="24"/>
          <w:szCs w:val="24"/>
        </w:rPr>
        <w:t>十二、保密条款</w:t>
      </w:r>
    </w:p>
    <w:p w14:paraId="445E8C0F">
      <w:pPr>
        <w:spacing w:before="72" w:line="227" w:lineRule="auto"/>
        <w:ind w:left="436"/>
        <w:rPr>
          <w:rFonts w:hint="eastAsia" w:ascii="宋体" w:hAnsi="宋体" w:eastAsia="宋体" w:cs="宋体"/>
          <w:sz w:val="24"/>
          <w:szCs w:val="24"/>
        </w:rPr>
      </w:pPr>
      <w:r>
        <w:rPr>
          <w:rFonts w:hint="eastAsia" w:ascii="宋体" w:hAnsi="宋体" w:eastAsia="宋体" w:cs="宋体"/>
          <w:spacing w:val="9"/>
          <w:sz w:val="24"/>
          <w:szCs w:val="24"/>
        </w:rPr>
        <w:t>1、任何一方对其获知的本合同及附件中其他各方的商</w:t>
      </w:r>
      <w:r>
        <w:rPr>
          <w:rFonts w:hint="eastAsia" w:ascii="宋体" w:hAnsi="宋体" w:eastAsia="宋体" w:cs="宋体"/>
          <w:spacing w:val="8"/>
          <w:sz w:val="24"/>
          <w:szCs w:val="24"/>
        </w:rPr>
        <w:t>业秘密和国家秘密负有保密义务。</w:t>
      </w:r>
    </w:p>
    <w:p w14:paraId="0939E136">
      <w:pPr>
        <w:spacing w:before="76" w:line="278" w:lineRule="auto"/>
        <w:ind w:left="1" w:right="54" w:firstLine="421"/>
        <w:rPr>
          <w:rFonts w:hint="eastAsia" w:ascii="宋体" w:hAnsi="宋体" w:eastAsia="宋体" w:cs="宋体"/>
          <w:sz w:val="24"/>
          <w:szCs w:val="24"/>
        </w:rPr>
      </w:pPr>
      <w:r>
        <w:rPr>
          <w:rFonts w:hint="eastAsia" w:ascii="宋体" w:hAnsi="宋体" w:eastAsia="宋体" w:cs="宋体"/>
          <w:spacing w:val="11"/>
          <w:sz w:val="24"/>
          <w:szCs w:val="24"/>
        </w:rPr>
        <w:t>2、在下列情形下：当发布中标公告和其他公告时，</w:t>
      </w:r>
      <w:r>
        <w:rPr>
          <w:rFonts w:hint="eastAsia" w:ascii="宋体" w:hAnsi="宋体" w:eastAsia="宋体" w:cs="宋体"/>
          <w:spacing w:val="10"/>
          <w:sz w:val="24"/>
          <w:szCs w:val="24"/>
        </w:rPr>
        <w:t>当国家机关调查、审查、审计时，</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以及其他符合</w:t>
      </w:r>
      <w:r>
        <w:rPr>
          <w:rFonts w:hint="eastAsia" w:ascii="宋体" w:hAnsi="宋体" w:eastAsia="宋体" w:cs="宋体"/>
          <w:sz w:val="24"/>
          <w:szCs w:val="24"/>
        </w:rPr>
        <w:t xml:space="preserve"> </w:t>
      </w:r>
      <w:r>
        <w:rPr>
          <w:rFonts w:hint="eastAsia" w:ascii="宋体" w:hAnsi="宋体" w:eastAsia="宋体" w:cs="宋体"/>
          <w:spacing w:val="9"/>
          <w:sz w:val="24"/>
          <w:szCs w:val="24"/>
        </w:rPr>
        <w:t>法律规定的情形下，无须事先征求乙方同意而可以披露关于采购过程、合同文本、签署情况的资料、乙方</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的名称及地址、采购内容的有关信息以及补充条款等，但应当在合理的必要范围内。对任何已经公布过的</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内容或与之内容相同的资料，以及乙方已经泄露或公开的，无须再承担保密责任。</w:t>
      </w:r>
    </w:p>
    <w:p w14:paraId="0C7EEE4A">
      <w:pPr>
        <w:spacing w:before="75" w:line="272" w:lineRule="auto"/>
        <w:ind w:left="1" w:right="54" w:firstLine="423"/>
        <w:rPr>
          <w:rFonts w:hint="eastAsia" w:ascii="宋体" w:hAnsi="宋体" w:eastAsia="宋体" w:cs="宋体"/>
          <w:sz w:val="24"/>
          <w:szCs w:val="24"/>
        </w:rPr>
      </w:pPr>
      <w:r>
        <w:rPr>
          <w:rFonts w:hint="eastAsia" w:ascii="宋体" w:hAnsi="宋体" w:eastAsia="宋体" w:cs="宋体"/>
          <w:spacing w:val="12"/>
          <w:sz w:val="24"/>
          <w:szCs w:val="24"/>
        </w:rPr>
        <w:t>3、此外的其他情形下，除非法律、法规另有规定或</w:t>
      </w:r>
      <w:r>
        <w:rPr>
          <w:rFonts w:hint="eastAsia" w:ascii="宋体" w:hAnsi="宋体" w:eastAsia="宋体" w:cs="宋体"/>
          <w:spacing w:val="11"/>
          <w:sz w:val="24"/>
          <w:szCs w:val="24"/>
        </w:rPr>
        <w:t>得到本合同之其他各方的书面许可，任何一方不</w:t>
      </w:r>
      <w:r>
        <w:rPr>
          <w:rFonts w:hint="eastAsia" w:ascii="宋体" w:hAnsi="宋体" w:eastAsia="宋体" w:cs="宋体"/>
          <w:sz w:val="24"/>
          <w:szCs w:val="24"/>
        </w:rPr>
        <w:t xml:space="preserve"> </w:t>
      </w:r>
      <w:r>
        <w:rPr>
          <w:rFonts w:hint="eastAsia" w:ascii="宋体" w:hAnsi="宋体" w:eastAsia="宋体" w:cs="宋体"/>
          <w:spacing w:val="9"/>
          <w:sz w:val="24"/>
          <w:szCs w:val="24"/>
        </w:rPr>
        <w:t>得向第三人泄露前款规定的商业秘密和国家秘密。保密期限自任何一方获知该商业秘密和国家秘密之日起</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至本条规定的秘密成为公众信息之日止。</w:t>
      </w:r>
    </w:p>
    <w:p w14:paraId="64296B43">
      <w:pPr>
        <w:spacing w:before="75" w:line="228" w:lineRule="auto"/>
        <w:ind w:left="421"/>
        <w:rPr>
          <w:rFonts w:hint="eastAsia" w:ascii="宋体" w:hAnsi="宋体" w:eastAsia="宋体" w:cs="宋体"/>
          <w:sz w:val="24"/>
          <w:szCs w:val="24"/>
        </w:rPr>
      </w:pPr>
      <w:r>
        <w:rPr>
          <w:rFonts w:hint="eastAsia" w:ascii="宋体" w:hAnsi="宋体" w:eastAsia="宋体" w:cs="宋体"/>
          <w:spacing w:val="8"/>
          <w:sz w:val="24"/>
          <w:szCs w:val="24"/>
        </w:rPr>
        <w:t>十三、合同的解释</w:t>
      </w:r>
    </w:p>
    <w:p w14:paraId="6D0E5867">
      <w:pPr>
        <w:spacing w:before="74" w:line="261" w:lineRule="auto"/>
        <w:ind w:left="1" w:right="56" w:firstLine="434"/>
        <w:rPr>
          <w:rFonts w:hint="eastAsia" w:ascii="宋体" w:hAnsi="宋体" w:eastAsia="宋体" w:cs="宋体"/>
          <w:sz w:val="24"/>
          <w:szCs w:val="24"/>
        </w:rPr>
      </w:pPr>
      <w:r>
        <w:rPr>
          <w:rFonts w:hint="eastAsia" w:ascii="宋体" w:hAnsi="宋体" w:eastAsia="宋体" w:cs="宋体"/>
          <w:spacing w:val="9"/>
          <w:sz w:val="24"/>
          <w:szCs w:val="24"/>
        </w:rPr>
        <w:t>1、任何一方对本合同及其附件的解释均应遵循诚实信用原则,依照本合同</w:t>
      </w:r>
      <w:r>
        <w:rPr>
          <w:rFonts w:hint="eastAsia" w:ascii="宋体" w:hAnsi="宋体" w:eastAsia="宋体" w:cs="宋体"/>
          <w:spacing w:val="8"/>
          <w:sz w:val="24"/>
          <w:szCs w:val="24"/>
        </w:rPr>
        <w:t>签订时有效的中国法律、法</w:t>
      </w:r>
      <w:r>
        <w:rPr>
          <w:rFonts w:hint="eastAsia" w:ascii="宋体" w:hAnsi="宋体" w:eastAsia="宋体" w:cs="宋体"/>
          <w:sz w:val="24"/>
          <w:szCs w:val="24"/>
        </w:rPr>
        <w:t xml:space="preserve"> </w:t>
      </w:r>
      <w:r>
        <w:rPr>
          <w:rFonts w:hint="eastAsia" w:ascii="宋体" w:hAnsi="宋体" w:eastAsia="宋体" w:cs="宋体"/>
          <w:spacing w:val="8"/>
          <w:sz w:val="24"/>
          <w:szCs w:val="24"/>
        </w:rPr>
        <w:t>规以及通常的理解进行。</w:t>
      </w:r>
    </w:p>
    <w:p w14:paraId="50FEC443">
      <w:pPr>
        <w:spacing w:before="73" w:line="264" w:lineRule="auto"/>
        <w:ind w:left="36" w:right="64" w:firstLine="386"/>
        <w:rPr>
          <w:rFonts w:hint="eastAsia" w:ascii="宋体" w:hAnsi="宋体" w:eastAsia="宋体" w:cs="宋体"/>
          <w:sz w:val="24"/>
          <w:szCs w:val="24"/>
        </w:rPr>
      </w:pPr>
      <w:r>
        <w:rPr>
          <w:rFonts w:hint="eastAsia" w:ascii="宋体" w:hAnsi="宋体" w:eastAsia="宋体" w:cs="宋体"/>
          <w:spacing w:val="11"/>
          <w:sz w:val="24"/>
          <w:szCs w:val="24"/>
        </w:rPr>
        <w:t>2、本合同标题仅供查阅方便，并非对本合同的诠释或解释；本合同中以日表述的时间期限均指自然</w:t>
      </w:r>
      <w:r>
        <w:rPr>
          <w:rFonts w:hint="eastAsia" w:ascii="宋体" w:hAnsi="宋体" w:eastAsia="宋体" w:cs="宋体"/>
          <w:spacing w:val="14"/>
          <w:sz w:val="24"/>
          <w:szCs w:val="24"/>
        </w:rPr>
        <w:t xml:space="preserve"> </w:t>
      </w:r>
      <w:r>
        <w:rPr>
          <w:rFonts w:hint="eastAsia" w:ascii="宋体" w:hAnsi="宋体" w:eastAsia="宋体" w:cs="宋体"/>
          <w:spacing w:val="-16"/>
          <w:sz w:val="24"/>
          <w:szCs w:val="24"/>
        </w:rPr>
        <w:t>日。</w:t>
      </w:r>
    </w:p>
    <w:p w14:paraId="2067AF8D">
      <w:pPr>
        <w:spacing w:before="67" w:line="227" w:lineRule="auto"/>
        <w:ind w:left="425"/>
        <w:rPr>
          <w:rFonts w:hint="eastAsia" w:ascii="宋体" w:hAnsi="宋体" w:eastAsia="宋体" w:cs="宋体"/>
          <w:sz w:val="24"/>
          <w:szCs w:val="24"/>
        </w:rPr>
      </w:pPr>
      <w:r>
        <w:rPr>
          <w:rFonts w:hint="eastAsia" w:ascii="宋体" w:hAnsi="宋体" w:eastAsia="宋体" w:cs="宋体"/>
          <w:spacing w:val="7"/>
          <w:sz w:val="24"/>
          <w:szCs w:val="24"/>
        </w:rPr>
        <w:t>3、对本合同的任何解释均应以书面做出。</w:t>
      </w:r>
    </w:p>
    <w:p w14:paraId="20510850">
      <w:pPr>
        <w:spacing w:before="76" w:line="229" w:lineRule="auto"/>
        <w:ind w:left="421"/>
        <w:rPr>
          <w:rFonts w:hint="eastAsia" w:ascii="宋体" w:hAnsi="宋体" w:eastAsia="宋体" w:cs="宋体"/>
          <w:sz w:val="24"/>
          <w:szCs w:val="24"/>
        </w:rPr>
      </w:pPr>
      <w:r>
        <w:rPr>
          <w:rFonts w:hint="eastAsia" w:ascii="宋体" w:hAnsi="宋体" w:eastAsia="宋体" w:cs="宋体"/>
          <w:spacing w:val="8"/>
          <w:sz w:val="24"/>
          <w:szCs w:val="24"/>
        </w:rPr>
        <w:t>十四、合同的终止</w:t>
      </w:r>
    </w:p>
    <w:p w14:paraId="3202B34D">
      <w:pPr>
        <w:spacing w:before="71" w:line="227" w:lineRule="auto"/>
        <w:ind w:left="436"/>
        <w:rPr>
          <w:rFonts w:hint="eastAsia" w:ascii="宋体" w:hAnsi="宋体" w:eastAsia="宋体" w:cs="宋体"/>
          <w:sz w:val="24"/>
          <w:szCs w:val="24"/>
        </w:rPr>
      </w:pPr>
      <w:r>
        <w:rPr>
          <w:rFonts w:hint="eastAsia" w:ascii="宋体" w:hAnsi="宋体" w:eastAsia="宋体" w:cs="宋体"/>
          <w:spacing w:val="7"/>
          <w:sz w:val="24"/>
          <w:szCs w:val="24"/>
        </w:rPr>
        <w:t>1、本合同因下列原因而终止：</w:t>
      </w:r>
    </w:p>
    <w:p w14:paraId="617B2A74">
      <w:pPr>
        <w:pStyle w:val="13"/>
        <w:spacing w:line="247"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1）本合同正常履行完毕；</w:t>
      </w:r>
    </w:p>
    <w:p w14:paraId="03165D85">
      <w:pPr>
        <w:spacing w:before="65" w:line="227"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2）合同双方协议终止本合同的履行；</w:t>
      </w:r>
    </w:p>
    <w:p w14:paraId="42E371CB">
      <w:pPr>
        <w:spacing w:before="73" w:line="227" w:lineRule="auto"/>
        <w:ind w:left="423"/>
        <w:rPr>
          <w:rFonts w:hint="eastAsia" w:ascii="宋体" w:hAnsi="宋体" w:eastAsia="宋体" w:cs="宋体"/>
          <w:sz w:val="24"/>
          <w:szCs w:val="24"/>
        </w:rPr>
      </w:pPr>
      <w:r>
        <w:rPr>
          <w:rFonts w:hint="eastAsia" w:ascii="宋体" w:hAnsi="宋体" w:eastAsia="宋体" w:cs="宋体"/>
          <w:spacing w:val="9"/>
          <w:sz w:val="24"/>
          <w:szCs w:val="24"/>
        </w:rPr>
        <w:t>3）不可抗力事件导致本合同无法履行或履行不</w:t>
      </w:r>
      <w:r>
        <w:rPr>
          <w:rFonts w:hint="eastAsia" w:ascii="宋体" w:hAnsi="宋体" w:eastAsia="宋体" w:cs="宋体"/>
          <w:spacing w:val="8"/>
          <w:sz w:val="24"/>
          <w:szCs w:val="24"/>
        </w:rPr>
        <w:t>必要；</w:t>
      </w:r>
    </w:p>
    <w:p w14:paraId="261D246C">
      <w:pPr>
        <w:spacing w:before="73" w:line="227" w:lineRule="auto"/>
        <w:ind w:left="418"/>
        <w:rPr>
          <w:rFonts w:hint="eastAsia" w:ascii="宋体" w:hAnsi="宋体" w:eastAsia="宋体" w:cs="宋体"/>
          <w:sz w:val="24"/>
          <w:szCs w:val="24"/>
        </w:rPr>
      </w:pPr>
      <w:r>
        <w:rPr>
          <w:rFonts w:hint="eastAsia" w:ascii="宋体" w:hAnsi="宋体" w:eastAsia="宋体" w:cs="宋体"/>
          <w:spacing w:val="8"/>
          <w:sz w:val="24"/>
          <w:szCs w:val="24"/>
        </w:rPr>
        <w:t>4）任何一方行使解除权，解除本合同。</w:t>
      </w:r>
    </w:p>
    <w:p w14:paraId="3A3864EF">
      <w:pPr>
        <w:spacing w:before="76" w:line="261" w:lineRule="auto"/>
        <w:ind w:left="3" w:right="16" w:firstLine="418"/>
        <w:rPr>
          <w:rFonts w:hint="eastAsia" w:ascii="宋体" w:hAnsi="宋体" w:eastAsia="宋体" w:cs="宋体"/>
          <w:sz w:val="24"/>
          <w:szCs w:val="24"/>
        </w:rPr>
      </w:pPr>
      <w:r>
        <w:rPr>
          <w:rFonts w:hint="eastAsia" w:ascii="宋体" w:hAnsi="宋体" w:eastAsia="宋体" w:cs="宋体"/>
          <w:spacing w:val="8"/>
          <w:sz w:val="24"/>
          <w:szCs w:val="24"/>
        </w:rPr>
        <w:t>2、对本合同终止有过错的一方应赔偿另一方因合同终止而受到的损失。对合同终止双方均无过错的，</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则各自承担所受到的损失。</w:t>
      </w:r>
    </w:p>
    <w:p w14:paraId="4C33A2DD">
      <w:pPr>
        <w:spacing w:before="72" w:line="228" w:lineRule="auto"/>
        <w:ind w:left="419"/>
        <w:rPr>
          <w:rFonts w:hint="eastAsia" w:ascii="宋体" w:hAnsi="宋体" w:eastAsia="宋体" w:cs="宋体"/>
          <w:sz w:val="24"/>
          <w:szCs w:val="24"/>
        </w:rPr>
      </w:pPr>
      <w:r>
        <w:rPr>
          <w:rFonts w:hint="eastAsia" w:ascii="宋体" w:hAnsi="宋体" w:eastAsia="宋体" w:cs="宋体"/>
          <w:spacing w:val="8"/>
          <w:sz w:val="24"/>
          <w:szCs w:val="24"/>
        </w:rPr>
        <w:t>十五、法律适用</w:t>
      </w:r>
    </w:p>
    <w:p w14:paraId="1C3F84A4">
      <w:pPr>
        <w:spacing w:before="75" w:line="261" w:lineRule="auto"/>
        <w:ind w:left="19" w:right="85" w:firstLine="414"/>
        <w:rPr>
          <w:rFonts w:hint="eastAsia" w:ascii="宋体" w:hAnsi="宋体" w:eastAsia="宋体" w:cs="宋体"/>
          <w:sz w:val="24"/>
          <w:szCs w:val="24"/>
        </w:rPr>
      </w:pPr>
      <w:r>
        <w:rPr>
          <w:rFonts w:hint="eastAsia" w:ascii="宋体" w:hAnsi="宋体" w:eastAsia="宋体" w:cs="宋体"/>
          <w:spacing w:val="11"/>
          <w:sz w:val="24"/>
          <w:szCs w:val="24"/>
        </w:rPr>
        <w:t>1、本合同及附件的订立、效力、解释、履行、争议的解决等适用本合同签订时有效的中</w:t>
      </w:r>
      <w:r>
        <w:rPr>
          <w:rFonts w:hint="eastAsia" w:ascii="宋体" w:hAnsi="宋体" w:eastAsia="宋体" w:cs="宋体"/>
          <w:spacing w:val="10"/>
          <w:sz w:val="24"/>
          <w:szCs w:val="24"/>
        </w:rPr>
        <w:t>华人民共和</w:t>
      </w:r>
      <w:r>
        <w:rPr>
          <w:rFonts w:hint="eastAsia" w:ascii="宋体" w:hAnsi="宋体" w:eastAsia="宋体" w:cs="宋体"/>
          <w:sz w:val="24"/>
          <w:szCs w:val="24"/>
        </w:rPr>
        <w:t xml:space="preserve"> </w:t>
      </w:r>
      <w:r>
        <w:rPr>
          <w:rFonts w:hint="eastAsia" w:ascii="宋体" w:hAnsi="宋体" w:eastAsia="宋体" w:cs="宋体"/>
          <w:spacing w:val="5"/>
          <w:sz w:val="24"/>
          <w:szCs w:val="24"/>
        </w:rPr>
        <w:t>国法律、法规的有关规定。</w:t>
      </w:r>
    </w:p>
    <w:p w14:paraId="20B4F619">
      <w:pPr>
        <w:spacing w:before="72" w:line="273" w:lineRule="auto"/>
        <w:ind w:right="70" w:firstLine="420"/>
        <w:rPr>
          <w:rFonts w:hint="eastAsia" w:ascii="宋体" w:hAnsi="宋体" w:eastAsia="宋体" w:cs="宋体"/>
          <w:sz w:val="24"/>
          <w:szCs w:val="24"/>
        </w:rPr>
      </w:pPr>
      <w:r>
        <w:rPr>
          <w:rFonts w:hint="eastAsia" w:ascii="宋体" w:hAnsi="宋体" w:eastAsia="宋体" w:cs="宋体"/>
          <w:spacing w:val="10"/>
          <w:sz w:val="24"/>
          <w:szCs w:val="24"/>
        </w:rPr>
        <w:t>2、在本合同履行期间，</w:t>
      </w:r>
      <w:r>
        <w:rPr>
          <w:rFonts w:hint="eastAsia" w:ascii="宋体" w:hAnsi="宋体" w:eastAsia="宋体" w:cs="宋体"/>
          <w:spacing w:val="-60"/>
          <w:sz w:val="24"/>
          <w:szCs w:val="24"/>
        </w:rPr>
        <w:t xml:space="preserve"> </w:t>
      </w:r>
      <w:r>
        <w:rPr>
          <w:rFonts w:hint="eastAsia" w:ascii="宋体" w:hAnsi="宋体" w:eastAsia="宋体" w:cs="宋体"/>
          <w:spacing w:val="10"/>
          <w:sz w:val="24"/>
          <w:szCs w:val="24"/>
        </w:rPr>
        <w:t>因中华人民共和国法律、法规、政策的变化致使本合同的部分</w:t>
      </w:r>
      <w:r>
        <w:rPr>
          <w:rFonts w:hint="eastAsia" w:ascii="宋体" w:hAnsi="宋体" w:eastAsia="宋体" w:cs="宋体"/>
          <w:spacing w:val="9"/>
          <w:sz w:val="24"/>
          <w:szCs w:val="24"/>
        </w:rPr>
        <w:t>条款相冲突、</w:t>
      </w:r>
      <w:r>
        <w:rPr>
          <w:rFonts w:hint="eastAsia" w:ascii="宋体" w:hAnsi="宋体" w:eastAsia="宋体" w:cs="宋体"/>
          <w:sz w:val="24"/>
          <w:szCs w:val="24"/>
        </w:rPr>
        <w:t xml:space="preserve"> </w:t>
      </w:r>
      <w:r>
        <w:rPr>
          <w:rFonts w:hint="eastAsia" w:ascii="宋体" w:hAnsi="宋体" w:eastAsia="宋体" w:cs="宋体"/>
          <w:spacing w:val="9"/>
          <w:sz w:val="24"/>
          <w:szCs w:val="24"/>
        </w:rPr>
        <w:t>无效或失去可强制执行效力时，双方同意将密切合作，尽快修改本合同中相冲突或无效或失去强制执行效</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力的有关条款。</w:t>
      </w:r>
    </w:p>
    <w:p w14:paraId="3C838073">
      <w:pPr>
        <w:spacing w:before="72" w:line="228" w:lineRule="auto"/>
        <w:ind w:left="419"/>
        <w:rPr>
          <w:rFonts w:hint="eastAsia" w:ascii="宋体" w:hAnsi="宋体" w:eastAsia="宋体" w:cs="宋体"/>
          <w:sz w:val="24"/>
          <w:szCs w:val="24"/>
        </w:rPr>
      </w:pPr>
      <w:r>
        <w:rPr>
          <w:rFonts w:hint="eastAsia" w:ascii="宋体" w:hAnsi="宋体" w:eastAsia="宋体" w:cs="宋体"/>
          <w:spacing w:val="8"/>
          <w:sz w:val="24"/>
          <w:szCs w:val="24"/>
        </w:rPr>
        <w:t>十六、权利的保留</w:t>
      </w:r>
    </w:p>
    <w:p w14:paraId="7EAD6AA7">
      <w:pPr>
        <w:spacing w:before="75" w:line="272" w:lineRule="auto"/>
        <w:ind w:left="2" w:right="68" w:firstLine="432"/>
        <w:rPr>
          <w:rFonts w:hint="eastAsia" w:ascii="宋体" w:hAnsi="宋体" w:eastAsia="宋体" w:cs="宋体"/>
          <w:sz w:val="24"/>
          <w:szCs w:val="24"/>
        </w:rPr>
      </w:pPr>
      <w:r>
        <w:rPr>
          <w:rFonts w:hint="eastAsia" w:ascii="宋体" w:hAnsi="宋体" w:eastAsia="宋体" w:cs="宋体"/>
          <w:spacing w:val="11"/>
          <w:sz w:val="24"/>
          <w:szCs w:val="24"/>
        </w:rPr>
        <w:t>1、任何一方没有行使其权利或没有就违约方的违约行为采取任何行动，不应被视为是对其权利的放</w:t>
      </w:r>
      <w:r>
        <w:rPr>
          <w:rFonts w:hint="eastAsia" w:ascii="宋体" w:hAnsi="宋体" w:eastAsia="宋体" w:cs="宋体"/>
          <w:spacing w:val="12"/>
          <w:sz w:val="24"/>
          <w:szCs w:val="24"/>
        </w:rPr>
        <w:t xml:space="preserve"> </w:t>
      </w:r>
      <w:r>
        <w:rPr>
          <w:rFonts w:hint="eastAsia" w:ascii="宋体" w:hAnsi="宋体" w:eastAsia="宋体" w:cs="宋体"/>
          <w:spacing w:val="9"/>
          <w:sz w:val="24"/>
          <w:szCs w:val="24"/>
        </w:rPr>
        <w:t>弃或对追究另一方违约责任权利的放弃。任何一方放弃针对违约方的某种权利，或放弃追究违约方的某种</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责任，不应视为对其他权利或追究其他责任的放弃。</w:t>
      </w:r>
    </w:p>
    <w:p w14:paraId="0AEA5780">
      <w:pPr>
        <w:spacing w:before="77" w:line="278" w:lineRule="auto"/>
        <w:ind w:firstLine="421"/>
        <w:rPr>
          <w:rFonts w:hint="eastAsia" w:ascii="宋体" w:hAnsi="宋体" w:eastAsia="宋体" w:cs="宋体"/>
          <w:sz w:val="24"/>
          <w:szCs w:val="24"/>
        </w:rPr>
      </w:pPr>
      <w:r>
        <w:rPr>
          <w:rFonts w:hint="eastAsia" w:ascii="宋体" w:hAnsi="宋体" w:eastAsia="宋体" w:cs="宋体"/>
          <w:spacing w:val="12"/>
          <w:sz w:val="24"/>
          <w:szCs w:val="24"/>
        </w:rPr>
        <w:t>2、如果本合同部分条款依据现行有关法律、法规被确认</w:t>
      </w:r>
      <w:r>
        <w:rPr>
          <w:rFonts w:hint="eastAsia" w:ascii="宋体" w:hAnsi="宋体" w:eastAsia="宋体" w:cs="宋体"/>
          <w:spacing w:val="11"/>
          <w:sz w:val="24"/>
          <w:szCs w:val="24"/>
        </w:rPr>
        <w:t>为无效或无法履行，且该部分无效或无法履</w:t>
      </w:r>
      <w:r>
        <w:rPr>
          <w:rFonts w:hint="eastAsia" w:ascii="宋体" w:hAnsi="宋体" w:eastAsia="宋体" w:cs="宋体"/>
          <w:sz w:val="24"/>
          <w:szCs w:val="24"/>
        </w:rPr>
        <w:t xml:space="preserve"> </w:t>
      </w:r>
      <w:r>
        <w:rPr>
          <w:rFonts w:hint="eastAsia" w:ascii="宋体" w:hAnsi="宋体" w:eastAsia="宋体" w:cs="宋体"/>
          <w:spacing w:val="6"/>
          <w:sz w:val="24"/>
          <w:szCs w:val="24"/>
        </w:rPr>
        <w:t>行的条款不影响本合同其他条款效力的，本合同其他条款继续有效；同时，合同双方应根据现行有关法律、</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法规对该部分无效或无法履行的条款进行调整，使其依法成为有效条款，并尽量符合本合同所体现的原则</w:t>
      </w:r>
      <w:r>
        <w:rPr>
          <w:rFonts w:hint="eastAsia" w:ascii="宋体" w:hAnsi="宋体" w:eastAsia="宋体" w:cs="宋体"/>
          <w:spacing w:val="14"/>
          <w:sz w:val="24"/>
          <w:szCs w:val="24"/>
        </w:rPr>
        <w:t xml:space="preserve"> </w:t>
      </w:r>
      <w:r>
        <w:rPr>
          <w:rFonts w:hint="eastAsia" w:ascii="宋体" w:hAnsi="宋体" w:eastAsia="宋体" w:cs="宋体"/>
          <w:sz w:val="24"/>
          <w:szCs w:val="24"/>
        </w:rPr>
        <w:t>和精神。</w:t>
      </w:r>
    </w:p>
    <w:p w14:paraId="7857B43B">
      <w:pPr>
        <w:spacing w:before="73" w:line="228" w:lineRule="auto"/>
        <w:ind w:left="419"/>
        <w:rPr>
          <w:rFonts w:hint="eastAsia" w:ascii="宋体" w:hAnsi="宋体" w:eastAsia="宋体" w:cs="宋体"/>
          <w:sz w:val="24"/>
          <w:szCs w:val="24"/>
        </w:rPr>
      </w:pPr>
      <w:r>
        <w:rPr>
          <w:rFonts w:hint="eastAsia" w:ascii="宋体" w:hAnsi="宋体" w:eastAsia="宋体" w:cs="宋体"/>
          <w:spacing w:val="8"/>
          <w:sz w:val="24"/>
          <w:szCs w:val="24"/>
        </w:rPr>
        <w:t>十七、争议的解决</w:t>
      </w:r>
    </w:p>
    <w:p w14:paraId="6AFAB23A">
      <w:pPr>
        <w:spacing w:before="73" w:line="262" w:lineRule="auto"/>
        <w:ind w:left="3" w:right="17" w:firstLine="431"/>
        <w:rPr>
          <w:rFonts w:hint="eastAsia" w:ascii="宋体" w:hAnsi="宋体" w:eastAsia="宋体" w:cs="宋体"/>
          <w:sz w:val="24"/>
          <w:szCs w:val="24"/>
        </w:rPr>
      </w:pPr>
      <w:r>
        <w:rPr>
          <w:rFonts w:hint="eastAsia" w:ascii="宋体" w:hAnsi="宋体" w:eastAsia="宋体" w:cs="宋体"/>
          <w:spacing w:val="11"/>
          <w:sz w:val="24"/>
          <w:szCs w:val="24"/>
        </w:rPr>
        <w:t>1、合同双方应通过友好协商解决因解释﹑执行本合同所发生的和本合同有关的一切争议。如果经协</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商不能达成协议，可以采用以下方式解决（按照招标文件第二</w:t>
      </w:r>
      <w:r>
        <w:rPr>
          <w:rFonts w:hint="eastAsia" w:ascii="宋体" w:hAnsi="宋体" w:eastAsia="宋体" w:cs="宋体"/>
          <w:spacing w:val="5"/>
          <w:sz w:val="24"/>
          <w:szCs w:val="24"/>
        </w:rPr>
        <w:t>部分“投标人须知前附表</w:t>
      </w:r>
      <w:r>
        <w:rPr>
          <w:rFonts w:hint="eastAsia" w:ascii="宋体" w:hAnsi="宋体" w:eastAsia="宋体" w:cs="宋体"/>
          <w:spacing w:val="-72"/>
          <w:sz w:val="24"/>
          <w:szCs w:val="24"/>
        </w:rPr>
        <w:t xml:space="preserve"> </w:t>
      </w:r>
      <w:r>
        <w:rPr>
          <w:rFonts w:hint="eastAsia" w:ascii="宋体" w:hAnsi="宋体" w:eastAsia="宋体" w:cs="宋体"/>
          <w:spacing w:val="5"/>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32</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项的规定</w:t>
      </w:r>
      <w:r>
        <w:rPr>
          <w:rFonts w:hint="eastAsia" w:ascii="宋体" w:hAnsi="宋体" w:eastAsia="宋体" w:cs="宋体"/>
          <w:spacing w:val="-48"/>
          <w:w w:val="89"/>
          <w:sz w:val="24"/>
          <w:szCs w:val="24"/>
        </w:rPr>
        <w:t>）：</w:t>
      </w:r>
    </w:p>
    <w:p w14:paraId="2E99701E">
      <w:pPr>
        <w:spacing w:before="73" w:line="227" w:lineRule="auto"/>
        <w:ind w:left="9"/>
        <w:rPr>
          <w:rFonts w:hint="eastAsia" w:ascii="宋体" w:hAnsi="宋体" w:eastAsia="宋体" w:cs="宋体"/>
          <w:sz w:val="24"/>
          <w:szCs w:val="24"/>
        </w:rPr>
      </w:pPr>
      <w:r>
        <w:rPr>
          <w:rFonts w:hint="eastAsia" w:ascii="宋体" w:hAnsi="宋体" w:eastAsia="宋体" w:cs="宋体"/>
          <w:spacing w:val="9"/>
          <w:sz w:val="24"/>
          <w:szCs w:val="24"/>
        </w:rPr>
        <w:t>（1）提交项目所在地仲裁委员会仲裁</w:t>
      </w:r>
      <w:r>
        <w:rPr>
          <w:rFonts w:hint="eastAsia" w:ascii="宋体" w:hAnsi="宋体" w:eastAsia="宋体" w:cs="宋体"/>
          <w:spacing w:val="-13"/>
          <w:sz w:val="24"/>
          <w:szCs w:val="24"/>
        </w:rPr>
        <w:t>；</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9"/>
          <w:sz w:val="24"/>
          <w:szCs w:val="24"/>
        </w:rPr>
        <w:t>2）向甲方所在地人</w:t>
      </w:r>
      <w:r>
        <w:rPr>
          <w:rFonts w:hint="eastAsia" w:ascii="宋体" w:hAnsi="宋体" w:eastAsia="宋体" w:cs="宋体"/>
          <w:spacing w:val="8"/>
          <w:sz w:val="24"/>
          <w:szCs w:val="24"/>
        </w:rPr>
        <w:t>民法院起诉。</w:t>
      </w:r>
    </w:p>
    <w:p w14:paraId="41B39B46">
      <w:pPr>
        <w:spacing w:before="73" w:line="273" w:lineRule="auto"/>
        <w:ind w:right="68" w:firstLine="421"/>
        <w:rPr>
          <w:rFonts w:hint="eastAsia" w:ascii="宋体" w:hAnsi="宋体" w:eastAsia="宋体" w:cs="宋体"/>
          <w:sz w:val="24"/>
          <w:szCs w:val="24"/>
        </w:rPr>
      </w:pPr>
      <w:r>
        <w:rPr>
          <w:rFonts w:hint="eastAsia" w:ascii="宋体" w:hAnsi="宋体" w:eastAsia="宋体" w:cs="宋体"/>
          <w:spacing w:val="12"/>
          <w:sz w:val="24"/>
          <w:szCs w:val="24"/>
        </w:rPr>
        <w:t>2、本合同甲、乙双方一致认为，本合同仅属于甲、乙双</w:t>
      </w:r>
      <w:r>
        <w:rPr>
          <w:rFonts w:hint="eastAsia" w:ascii="宋体" w:hAnsi="宋体" w:eastAsia="宋体" w:cs="宋体"/>
          <w:spacing w:val="11"/>
          <w:sz w:val="24"/>
          <w:szCs w:val="24"/>
        </w:rPr>
        <w:t>方之间的协议，任何争议均只应当按照本合</w:t>
      </w:r>
      <w:r>
        <w:rPr>
          <w:rFonts w:hint="eastAsia" w:ascii="宋体" w:hAnsi="宋体" w:eastAsia="宋体" w:cs="宋体"/>
          <w:sz w:val="24"/>
          <w:szCs w:val="24"/>
        </w:rPr>
        <w:t xml:space="preserve"> </w:t>
      </w:r>
      <w:r>
        <w:rPr>
          <w:rFonts w:hint="eastAsia" w:ascii="宋体" w:hAnsi="宋体" w:eastAsia="宋体" w:cs="宋体"/>
          <w:spacing w:val="9"/>
          <w:sz w:val="24"/>
          <w:szCs w:val="24"/>
        </w:rPr>
        <w:t>同的约定方式处理，任何情形下采购代理机构均不应当成为该等争议的当事人，无论该等仲裁或诉讼均不</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得针对采购代理机构提起。</w:t>
      </w:r>
    </w:p>
    <w:p w14:paraId="1FA40B00">
      <w:pPr>
        <w:spacing w:before="72" w:line="263" w:lineRule="auto"/>
        <w:ind w:left="2" w:right="77" w:firstLine="420"/>
        <w:rPr>
          <w:rFonts w:hint="eastAsia" w:ascii="宋体" w:hAnsi="宋体" w:eastAsia="宋体" w:cs="宋体"/>
          <w:sz w:val="24"/>
          <w:szCs w:val="24"/>
        </w:rPr>
      </w:pPr>
      <w:r>
        <w:rPr>
          <w:rFonts w:hint="eastAsia" w:ascii="宋体" w:hAnsi="宋体" w:eastAsia="宋体" w:cs="宋体"/>
          <w:spacing w:val="11"/>
          <w:sz w:val="24"/>
          <w:szCs w:val="24"/>
        </w:rPr>
        <w:t>3、在争议解决期间，除了诉讼或仲裁进行过程中正在解决的那部分问题外，合同其余部分应继续履</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行。</w:t>
      </w:r>
    </w:p>
    <w:p w14:paraId="71EFB593">
      <w:pPr>
        <w:spacing w:before="72" w:line="228" w:lineRule="auto"/>
        <w:ind w:left="419"/>
        <w:rPr>
          <w:rFonts w:hint="eastAsia" w:ascii="宋体" w:hAnsi="宋体" w:eastAsia="宋体" w:cs="宋体"/>
          <w:sz w:val="24"/>
          <w:szCs w:val="24"/>
        </w:rPr>
      </w:pPr>
      <w:r>
        <w:rPr>
          <w:rFonts w:hint="eastAsia" w:ascii="宋体" w:hAnsi="宋体" w:eastAsia="宋体" w:cs="宋体"/>
          <w:spacing w:val="8"/>
          <w:sz w:val="24"/>
          <w:szCs w:val="24"/>
        </w:rPr>
        <w:t>十八、合同的生效</w:t>
      </w:r>
    </w:p>
    <w:p w14:paraId="609FD552">
      <w:pPr>
        <w:spacing w:before="71" w:line="283" w:lineRule="auto"/>
        <w:ind w:right="69" w:firstLine="419"/>
        <w:rPr>
          <w:rFonts w:hint="eastAsia" w:ascii="宋体" w:hAnsi="宋体" w:eastAsia="宋体" w:cs="宋体"/>
          <w:sz w:val="24"/>
          <w:szCs w:val="24"/>
        </w:rPr>
      </w:pPr>
      <w:r>
        <w:rPr>
          <w:rFonts w:hint="eastAsia" w:ascii="宋体" w:hAnsi="宋体" w:eastAsia="宋体" w:cs="宋体"/>
          <w:spacing w:val="9"/>
          <w:sz w:val="24"/>
          <w:szCs w:val="24"/>
        </w:rPr>
        <w:t>本合同经甲乙双方法定代表人或授权代理人签字加盖单位公章，乙方按时、足额提交履约保证金备案</w:t>
      </w:r>
      <w:r>
        <w:rPr>
          <w:rFonts w:hint="eastAsia" w:ascii="宋体" w:hAnsi="宋体" w:eastAsia="宋体" w:cs="宋体"/>
          <w:spacing w:val="13"/>
          <w:sz w:val="24"/>
          <w:szCs w:val="24"/>
        </w:rPr>
        <w:t xml:space="preserve"> </w:t>
      </w:r>
      <w:r>
        <w:rPr>
          <w:rFonts w:hint="eastAsia" w:ascii="宋体" w:hAnsi="宋体" w:eastAsia="宋体" w:cs="宋体"/>
          <w:sz w:val="24"/>
          <w:szCs w:val="24"/>
        </w:rPr>
        <w:t>后生效。</w:t>
      </w:r>
    </w:p>
    <w:p w14:paraId="516656A4">
      <w:pPr>
        <w:spacing w:before="29" w:line="228" w:lineRule="auto"/>
        <w:ind w:left="419"/>
        <w:rPr>
          <w:rFonts w:hint="eastAsia" w:ascii="宋体" w:hAnsi="宋体" w:eastAsia="宋体" w:cs="宋体"/>
          <w:sz w:val="24"/>
          <w:szCs w:val="24"/>
        </w:rPr>
      </w:pPr>
      <w:r>
        <w:rPr>
          <w:rFonts w:hint="eastAsia" w:ascii="宋体" w:hAnsi="宋体" w:eastAsia="宋体" w:cs="宋体"/>
          <w:spacing w:val="8"/>
          <w:sz w:val="24"/>
          <w:szCs w:val="24"/>
        </w:rPr>
        <w:t>十九、其他事项</w:t>
      </w:r>
    </w:p>
    <w:p w14:paraId="2040677F">
      <w:pPr>
        <w:spacing w:before="72" w:line="227" w:lineRule="auto"/>
        <w:ind w:left="434"/>
        <w:rPr>
          <w:rFonts w:hint="eastAsia" w:ascii="宋体" w:hAnsi="宋体" w:eastAsia="宋体" w:cs="宋体"/>
          <w:sz w:val="24"/>
          <w:szCs w:val="24"/>
        </w:rPr>
      </w:pPr>
      <w:r>
        <w:rPr>
          <w:rFonts w:hint="eastAsia" w:ascii="宋体" w:hAnsi="宋体" w:eastAsia="宋体" w:cs="宋体"/>
          <w:spacing w:val="9"/>
          <w:sz w:val="24"/>
          <w:szCs w:val="24"/>
        </w:rPr>
        <w:t>1、本合同中的附件均为本合同不可分割的部分，与本合同具有相同的法律效力。</w:t>
      </w:r>
    </w:p>
    <w:p w14:paraId="2DDE390E">
      <w:pPr>
        <w:spacing w:before="75" w:line="261" w:lineRule="auto"/>
        <w:ind w:left="4" w:right="81" w:firstLine="417"/>
        <w:rPr>
          <w:rFonts w:hint="eastAsia" w:ascii="宋体" w:hAnsi="宋体" w:eastAsia="宋体" w:cs="宋体"/>
          <w:sz w:val="24"/>
          <w:szCs w:val="24"/>
        </w:rPr>
      </w:pPr>
      <w:r>
        <w:rPr>
          <w:rFonts w:hint="eastAsia" w:ascii="宋体" w:hAnsi="宋体" w:eastAsia="宋体" w:cs="宋体"/>
          <w:spacing w:val="11"/>
          <w:sz w:val="24"/>
          <w:szCs w:val="24"/>
        </w:rPr>
        <w:t xml:space="preserve">2、不得将合同转让给第三人，有关分包事项或服务委托等须事先取得甲方和采购代理机构书面同意 </w:t>
      </w:r>
      <w:r>
        <w:rPr>
          <w:rFonts w:hint="eastAsia" w:ascii="宋体" w:hAnsi="宋体" w:eastAsia="宋体" w:cs="宋体"/>
          <w:spacing w:val="10"/>
          <w:sz w:val="24"/>
          <w:szCs w:val="24"/>
        </w:rPr>
        <w:t>并且须遵守相关法律、法规；有关联合投标须在本次招</w:t>
      </w:r>
      <w:r>
        <w:rPr>
          <w:rFonts w:hint="eastAsia" w:ascii="宋体" w:hAnsi="宋体" w:eastAsia="宋体" w:cs="宋体"/>
          <w:spacing w:val="9"/>
          <w:sz w:val="24"/>
          <w:szCs w:val="24"/>
        </w:rPr>
        <w:t>标允许的情况下并须符合本次招标的全部规定。</w:t>
      </w:r>
    </w:p>
    <w:p w14:paraId="264F14D6">
      <w:pPr>
        <w:spacing w:before="73" w:line="227" w:lineRule="auto"/>
        <w:ind w:left="423"/>
        <w:rPr>
          <w:rFonts w:hint="eastAsia" w:ascii="宋体" w:hAnsi="宋体" w:eastAsia="宋体" w:cs="宋体"/>
          <w:sz w:val="24"/>
          <w:szCs w:val="24"/>
        </w:rPr>
      </w:pPr>
      <w:r>
        <w:rPr>
          <w:rFonts w:hint="eastAsia" w:ascii="宋体" w:hAnsi="宋体" w:eastAsia="宋体" w:cs="宋体"/>
          <w:spacing w:val="9"/>
          <w:sz w:val="24"/>
          <w:szCs w:val="24"/>
        </w:rPr>
        <w:t>3、本合同一式五份，与招标文件、补充协议（如有</w:t>
      </w:r>
      <w:r>
        <w:rPr>
          <w:rFonts w:hint="eastAsia" w:ascii="宋体" w:hAnsi="宋体" w:eastAsia="宋体" w:cs="宋体"/>
          <w:spacing w:val="8"/>
          <w:sz w:val="24"/>
          <w:szCs w:val="24"/>
        </w:rPr>
        <w:t>）具有同等法律效力。</w:t>
      </w:r>
    </w:p>
    <w:p w14:paraId="7DBAB119">
      <w:pPr>
        <w:spacing w:line="227" w:lineRule="auto"/>
        <w:rPr>
          <w:rFonts w:hint="eastAsia" w:ascii="宋体" w:hAnsi="宋体" w:eastAsia="宋体" w:cs="宋体"/>
          <w:sz w:val="24"/>
          <w:szCs w:val="24"/>
        </w:rPr>
        <w:sectPr>
          <w:footerReference r:id="rId11" w:type="default"/>
          <w:pgSz w:w="11906" w:h="16838"/>
          <w:pgMar w:top="400" w:right="1063" w:bottom="878" w:left="1141" w:header="0" w:footer="718" w:gutter="0"/>
          <w:cols w:space="720" w:num="1"/>
        </w:sectPr>
      </w:pPr>
    </w:p>
    <w:p w14:paraId="30F7CCE9">
      <w:pPr>
        <w:keepNext w:val="0"/>
        <w:keepLines w:val="0"/>
        <w:pageBreakBefore w:val="0"/>
        <w:widowControl/>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sz w:val="30"/>
          <w:szCs w:val="30"/>
          <w:shd w:val="clear" w:color="auto" w:fill="FFFFFF" w:themeFill="background1"/>
          <w:lang w:eastAsia="zh-CN"/>
        </w:rPr>
      </w:pPr>
      <w:bookmarkStart w:id="61" w:name="_Toc12673"/>
      <w:r>
        <w:rPr>
          <w:rFonts w:hint="eastAsia" w:ascii="宋体" w:hAnsi="宋体" w:eastAsia="宋体" w:cs="宋体"/>
          <w:b/>
          <w:sz w:val="30"/>
          <w:szCs w:val="30"/>
          <w:shd w:val="clear" w:color="auto" w:fill="FFFFFF" w:themeFill="background1"/>
        </w:rPr>
        <w:t xml:space="preserve">第四章 </w:t>
      </w:r>
      <w:r>
        <w:rPr>
          <w:rFonts w:hint="eastAsia" w:ascii="宋体" w:hAnsi="宋体" w:eastAsia="宋体" w:cs="宋体"/>
          <w:b/>
          <w:sz w:val="30"/>
          <w:szCs w:val="30"/>
          <w:shd w:val="clear" w:color="auto" w:fill="FFFFFF" w:themeFill="background1"/>
          <w:lang w:eastAsia="zh-CN"/>
        </w:rPr>
        <w:t>服务</w:t>
      </w:r>
      <w:r>
        <w:rPr>
          <w:rFonts w:hint="eastAsia" w:ascii="宋体" w:hAnsi="宋体" w:eastAsia="宋体" w:cs="宋体"/>
          <w:b/>
          <w:sz w:val="30"/>
          <w:szCs w:val="30"/>
          <w:shd w:val="clear" w:color="auto" w:fill="FFFFFF" w:themeFill="background1"/>
        </w:rPr>
        <w:t>需求</w:t>
      </w:r>
    </w:p>
    <w:p w14:paraId="354BA66A">
      <w:pPr>
        <w:keepNext w:val="0"/>
        <w:keepLines w:val="0"/>
        <w:pageBreakBefore w:val="0"/>
        <w:widowControl/>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sz w:val="30"/>
          <w:szCs w:val="30"/>
          <w:shd w:val="clear" w:color="auto" w:fill="FFFFFF" w:themeFill="background1"/>
          <w:lang w:eastAsia="zh-CN"/>
        </w:rPr>
      </w:pPr>
    </w:p>
    <w:p w14:paraId="71FFA993">
      <w:pPr>
        <w:keepNext w:val="0"/>
        <w:keepLines w:val="0"/>
        <w:pageBreakBefore w:val="0"/>
        <w:widowControl/>
        <w:kinsoku/>
        <w:wordWrap/>
        <w:overflowPunct/>
        <w:topLinePunct w:val="0"/>
        <w:autoSpaceDE/>
        <w:autoSpaceDN/>
        <w:bidi w:val="0"/>
        <w:adjustRightInd/>
        <w:snapToGrid/>
        <w:spacing w:line="360" w:lineRule="auto"/>
        <w:ind w:left="1202" w:leftChars="228" w:hanging="723" w:hangingChars="300"/>
        <w:jc w:val="left"/>
        <w:textAlignment w:val="auto"/>
        <w:rPr>
          <w:rFonts w:hint="eastAsia" w:ascii="宋体" w:hAnsi="宋体" w:eastAsia="宋体" w:cs="宋体"/>
          <w:b/>
          <w:sz w:val="24"/>
          <w:szCs w:val="24"/>
          <w:shd w:val="clear" w:color="auto" w:fill="FFFFFF" w:themeFill="background1"/>
          <w:lang w:eastAsia="zh-CN"/>
        </w:rPr>
      </w:pPr>
      <w:r>
        <w:rPr>
          <w:rFonts w:hint="eastAsia" w:ascii="宋体" w:hAnsi="宋体" w:eastAsia="宋体" w:cs="宋体"/>
          <w:b/>
          <w:sz w:val="24"/>
          <w:szCs w:val="24"/>
          <w:shd w:val="clear" w:color="auto" w:fill="FFFFFF" w:themeFill="background1"/>
          <w:lang w:eastAsia="zh-CN"/>
        </w:rPr>
        <w:t>一、</w:t>
      </w:r>
      <w:r>
        <w:rPr>
          <w:rFonts w:hint="eastAsia"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lang w:eastAsia="zh-CN"/>
        </w:rPr>
        <w:t>服务</w:t>
      </w:r>
      <w:r>
        <w:rPr>
          <w:rFonts w:hint="eastAsia" w:ascii="宋体" w:hAnsi="宋体" w:eastAsia="宋体" w:cs="宋体"/>
          <w:b/>
          <w:sz w:val="24"/>
          <w:szCs w:val="24"/>
          <w:shd w:val="clear" w:color="auto" w:fill="FFFFFF" w:themeFill="background1"/>
        </w:rPr>
        <w:t>内容</w:t>
      </w:r>
    </w:p>
    <w:p w14:paraId="18BC81F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哈密市伊吾县道路铣刨服务</w:t>
      </w:r>
    </w:p>
    <w:p w14:paraId="5C181B0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1.路面清扫：在施工前，首先对路面进行全面清扫，清除掉杂物和灰尘，确保施工质量；</w:t>
      </w:r>
    </w:p>
    <w:p w14:paraId="33E3D8A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2.试刨：确定试刨的位置和深度，进行试刨作业，以了解路面的结构和材料的情况，为施工做准备；</w:t>
      </w:r>
    </w:p>
    <w:p w14:paraId="54AFB69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3.刨平整：通过铣刨机，将旧路面进行铣刨，确保路面平整以便后续的重新铺设；</w:t>
      </w:r>
    </w:p>
    <w:p w14:paraId="5752501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4.清理垃圾：及时清理铣刨后的渣滓和垃圾，保持施工环境的整洁；</w:t>
      </w:r>
    </w:p>
    <w:p w14:paraId="2203A53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5.加固处理：对需要加固的路段进行处理，如填补破损部分、维修裂缝等；</w:t>
      </w:r>
    </w:p>
    <w:p w14:paraId="784AE65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6.再铺设沥青混合料：根据设计要求，将新的沥青混合料进行铺设，确保铺设的均匀和厚度合理；</w:t>
      </w:r>
    </w:p>
    <w:p w14:paraId="7C65C85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7.压实：使用压路机对新铺设的沥青混合料进行压实，提高路面的密实度和稳定性；</w:t>
      </w:r>
    </w:p>
    <w:p w14:paraId="4598285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sz w:val="24"/>
          <w:szCs w:val="24"/>
          <w:shd w:val="clear" w:color="auto" w:fill="FFFFFF" w:themeFill="background1"/>
          <w:lang w:val="en-US" w:eastAsia="zh-CN"/>
        </w:rPr>
      </w:pPr>
      <w:r>
        <w:rPr>
          <w:rFonts w:hint="eastAsia" w:ascii="宋体" w:hAnsi="宋体" w:eastAsia="宋体" w:cs="宋体"/>
          <w:b/>
          <w:sz w:val="24"/>
          <w:szCs w:val="24"/>
          <w:shd w:val="clear" w:color="auto" w:fill="FFFFFF" w:themeFill="background1"/>
          <w:lang w:val="en-US" w:eastAsia="zh-CN"/>
        </w:rPr>
        <w:t>二、  服务需求</w:t>
      </w:r>
    </w:p>
    <w:p w14:paraId="286D3AD8">
      <w:pPr>
        <w:keepNext w:val="0"/>
        <w:keepLines w:val="0"/>
        <w:widowControl/>
        <w:suppressLineNumbers w:val="0"/>
        <w:ind w:left="479" w:leftChars="228" w:firstLine="0" w:firstLineChars="0"/>
        <w:jc w:val="left"/>
        <w:rPr>
          <w:rFonts w:hint="eastAsia" w:ascii="宋体" w:hAnsi="宋体" w:eastAsia="宋体" w:cs="宋体"/>
          <w:bCs/>
          <w:sz w:val="24"/>
          <w:szCs w:val="24"/>
          <w:shd w:val="clear" w:color="auto" w:fill="FFFFFF" w:themeFill="background1"/>
          <w:lang w:val="en-US" w:eastAsia="zh-CN"/>
        </w:rPr>
      </w:pPr>
      <w:r>
        <w:rPr>
          <w:rFonts w:hint="eastAsia" w:ascii="宋体" w:hAnsi="宋体" w:eastAsia="宋体" w:cs="宋体"/>
          <w:bCs/>
          <w:sz w:val="24"/>
          <w:szCs w:val="24"/>
          <w:shd w:val="clear" w:color="auto" w:fill="FFFFFF" w:themeFill="background1"/>
          <w:lang w:val="en-US" w:eastAsia="zh-CN"/>
        </w:rPr>
        <w:t xml:space="preserve">1.服务范围：137700.000m²沥青路面铣刨4cm； </w:t>
      </w:r>
    </w:p>
    <w:p w14:paraId="2461C15F">
      <w:pPr>
        <w:keepNext w:val="0"/>
        <w:keepLines w:val="0"/>
        <w:widowControl/>
        <w:suppressLineNumbers w:val="0"/>
        <w:ind w:left="479" w:leftChars="228" w:firstLine="0" w:firstLineChars="0"/>
        <w:jc w:val="left"/>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val="en-US" w:eastAsia="zh-CN"/>
        </w:rPr>
        <w:t>2.</w:t>
      </w:r>
      <w:r>
        <w:rPr>
          <w:rFonts w:hint="eastAsia" w:ascii="宋体" w:hAnsi="宋体" w:eastAsia="宋体" w:cs="宋体"/>
          <w:bCs/>
          <w:sz w:val="24"/>
          <w:szCs w:val="24"/>
          <w:shd w:val="clear" w:color="auto" w:fill="FFFFFF" w:themeFill="background1"/>
          <w:lang w:eastAsia="zh-CN"/>
        </w:rPr>
        <w:t>确定施工范围和时间，制定合理的施工计划；</w:t>
      </w:r>
    </w:p>
    <w:p w14:paraId="613A75FF">
      <w:pPr>
        <w:keepNext w:val="0"/>
        <w:keepLines w:val="0"/>
        <w:widowControl/>
        <w:suppressLineNumbers w:val="0"/>
        <w:ind w:left="479" w:leftChars="228" w:firstLine="0" w:firstLineChars="0"/>
        <w:jc w:val="left"/>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val="en-US" w:eastAsia="zh-CN"/>
        </w:rPr>
        <w:t>3</w:t>
      </w:r>
      <w:r>
        <w:rPr>
          <w:rFonts w:hint="eastAsia" w:ascii="宋体" w:hAnsi="宋体" w:eastAsia="宋体" w:cs="宋体"/>
          <w:bCs/>
          <w:sz w:val="24"/>
          <w:szCs w:val="24"/>
          <w:shd w:val="clear" w:color="auto" w:fill="FFFFFF" w:themeFill="background1"/>
          <w:lang w:eastAsia="zh-CN"/>
        </w:rPr>
        <w:t>.购买或租赁适合的铣刨机及现场所需的必要机械设备，确保其技术性能符合工程要求；</w:t>
      </w:r>
    </w:p>
    <w:p w14:paraId="50058A3D">
      <w:pPr>
        <w:keepNext w:val="0"/>
        <w:keepLines w:val="0"/>
        <w:widowControl/>
        <w:suppressLineNumbers w:val="0"/>
        <w:ind w:left="479" w:leftChars="228" w:firstLine="0" w:firstLineChars="0"/>
        <w:jc w:val="left"/>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val="en-US" w:eastAsia="zh-CN"/>
        </w:rPr>
        <w:t>4</w:t>
      </w:r>
      <w:r>
        <w:rPr>
          <w:rFonts w:hint="eastAsia" w:ascii="宋体" w:hAnsi="宋体" w:eastAsia="宋体" w:cs="宋体"/>
          <w:bCs/>
          <w:sz w:val="24"/>
          <w:szCs w:val="24"/>
          <w:shd w:val="clear" w:color="auto" w:fill="FFFFFF" w:themeFill="background1"/>
          <w:lang w:eastAsia="zh-CN"/>
        </w:rPr>
        <w:t>.准备足够的燃料、润滑油和备用零件；</w:t>
      </w:r>
    </w:p>
    <w:p w14:paraId="29BD89C5">
      <w:pPr>
        <w:keepNext w:val="0"/>
        <w:keepLines w:val="0"/>
        <w:widowControl/>
        <w:suppressLineNumbers w:val="0"/>
        <w:ind w:left="479" w:leftChars="228" w:firstLine="0" w:firstLineChars="0"/>
        <w:jc w:val="left"/>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val="en-US" w:eastAsia="zh-CN"/>
        </w:rPr>
        <w:t>5</w:t>
      </w:r>
      <w:r>
        <w:rPr>
          <w:rFonts w:hint="eastAsia" w:ascii="宋体" w:hAnsi="宋体" w:eastAsia="宋体" w:cs="宋体"/>
          <w:bCs/>
          <w:sz w:val="24"/>
          <w:szCs w:val="24"/>
          <w:shd w:val="clear" w:color="auto" w:fill="FFFFFF" w:themeFill="background1"/>
          <w:lang w:eastAsia="zh-CN"/>
        </w:rPr>
        <w:t>.组织技术人员和施工人员，进行必要的培训和安全教育。</w:t>
      </w:r>
    </w:p>
    <w:p w14:paraId="589C30F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sz w:val="24"/>
          <w:szCs w:val="24"/>
          <w:shd w:val="clear" w:color="auto" w:fill="FFFFFF" w:themeFill="background1"/>
          <w:lang w:val="en-US" w:eastAsia="zh-CN"/>
        </w:rPr>
      </w:pPr>
      <w:r>
        <w:rPr>
          <w:rFonts w:hint="eastAsia" w:ascii="宋体" w:hAnsi="宋体" w:eastAsia="宋体" w:cs="宋体"/>
          <w:b/>
          <w:sz w:val="24"/>
          <w:szCs w:val="24"/>
          <w:shd w:val="clear" w:color="auto" w:fill="FFFFFF" w:themeFill="background1"/>
          <w:lang w:val="en-US" w:eastAsia="zh-CN"/>
        </w:rPr>
        <w:t>三、安全注意事项</w:t>
      </w:r>
    </w:p>
    <w:p w14:paraId="4906CB5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1.安全第一：施工人员必须佩戴好安全帽、工作服和安全鞋，并使用符合安全标准的设备；</w:t>
      </w:r>
    </w:p>
    <w:p w14:paraId="43FA1BF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2.施工现场要求：施工现场应进行合理的围挡和警示，确保施工安全；</w:t>
      </w:r>
    </w:p>
    <w:p w14:paraId="650910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3.施工期间交通疏导：根据施工范围和时间确定交通疏导方案，确保施工期间的交通畅通；</w:t>
      </w:r>
    </w:p>
    <w:p w14:paraId="022CC50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4.施工机具维护：定期对施工机具进行检查和维护，保持其良好的工作状态；</w:t>
      </w:r>
    </w:p>
    <w:p w14:paraId="5FAA597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5.施工质量监督：施工过程中要对施工质量进行监督检查，确保施工达到设计要求。</w:t>
      </w:r>
    </w:p>
    <w:p w14:paraId="60DDC1D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sz w:val="24"/>
          <w:szCs w:val="24"/>
          <w:shd w:val="clear" w:color="auto" w:fill="FFFFFF" w:themeFill="background1"/>
          <w:lang w:val="en-US" w:eastAsia="zh-CN"/>
        </w:rPr>
      </w:pPr>
      <w:r>
        <w:rPr>
          <w:rFonts w:hint="eastAsia" w:ascii="宋体" w:hAnsi="宋体" w:eastAsia="宋体" w:cs="宋体"/>
          <w:b/>
          <w:sz w:val="24"/>
          <w:szCs w:val="24"/>
          <w:shd w:val="clear" w:color="auto" w:fill="FFFFFF" w:themeFill="background1"/>
          <w:lang w:val="en-US" w:eastAsia="zh-CN"/>
        </w:rPr>
        <w:t>四、施工验收：</w:t>
      </w:r>
    </w:p>
    <w:p w14:paraId="0EC4E45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1.对施工完成后的路面进行全面检查，确保施工质量符合规范要求；</w:t>
      </w:r>
    </w:p>
    <w:p w14:paraId="01F53D6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2.检查路面平整度、厚度、密实度以及标线的质量；</w:t>
      </w:r>
    </w:p>
    <w:p w14:paraId="1218DAA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r>
        <w:rPr>
          <w:rFonts w:hint="eastAsia" w:ascii="宋体" w:hAnsi="宋体" w:eastAsia="宋体" w:cs="宋体"/>
          <w:bCs/>
          <w:sz w:val="24"/>
          <w:szCs w:val="24"/>
          <w:shd w:val="clear" w:color="auto" w:fill="FFFFFF" w:themeFill="background1"/>
          <w:lang w:eastAsia="zh-CN"/>
        </w:rPr>
        <w:t>3.对施工过程中使用的材料和设备进行检测和验收，确保其质量符合规范要求。</w:t>
      </w:r>
    </w:p>
    <w:p w14:paraId="205CA97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Cs/>
          <w:sz w:val="24"/>
          <w:szCs w:val="24"/>
          <w:shd w:val="clear" w:color="auto" w:fill="FFFFFF" w:themeFill="background1"/>
          <w:lang w:eastAsia="zh-CN"/>
        </w:rPr>
      </w:pPr>
    </w:p>
    <w:p w14:paraId="75D151E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default" w:ascii="宋体" w:hAnsi="宋体" w:eastAsia="宋体" w:cs="宋体"/>
          <w:bCs/>
          <w:sz w:val="24"/>
          <w:szCs w:val="24"/>
          <w:shd w:val="clear" w:color="auto" w:fill="FFFFFF" w:themeFill="background1"/>
          <w:lang w:val="en-US" w:eastAsia="zh-CN"/>
        </w:rPr>
      </w:pPr>
    </w:p>
    <w:p w14:paraId="543D191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sz w:val="24"/>
          <w:szCs w:val="24"/>
          <w:shd w:val="clear" w:color="auto" w:fill="FFFFFF" w:themeFill="background1"/>
          <w:lang w:val="en-US" w:eastAsia="zh-CN"/>
        </w:rPr>
      </w:pPr>
    </w:p>
    <w:p w14:paraId="2B41D69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shd w:val="clear" w:color="auto" w:fill="FFFFFF" w:themeFill="background1"/>
          <w:lang w:val="en-US" w:eastAsia="zh-CN"/>
        </w:rPr>
      </w:pPr>
    </w:p>
    <w:p w14:paraId="73E9967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4"/>
          <w:szCs w:val="24"/>
          <w:shd w:val="clear" w:color="auto" w:fill="FFFFFF" w:themeFill="background1"/>
          <w:lang w:val="en-US" w:eastAsia="zh-CN"/>
        </w:rPr>
      </w:pPr>
    </w:p>
    <w:p w14:paraId="4D94E196">
      <w:pPr>
        <w:keepNext w:val="0"/>
        <w:keepLines w:val="0"/>
        <w:widowControl/>
        <w:suppressLineNumbers w:val="0"/>
        <w:jc w:val="center"/>
        <w:rPr>
          <w:rFonts w:hint="default" w:ascii="宋体" w:hAnsi="宋体" w:eastAsia="宋体" w:cs="宋体"/>
          <w:b w:val="0"/>
          <w:bCs/>
          <w:sz w:val="24"/>
          <w:szCs w:val="24"/>
          <w:shd w:val="clear" w:color="auto" w:fill="FFFFFF" w:themeFill="background1"/>
          <w:lang w:val="en-US" w:eastAsia="zh-CN"/>
        </w:rPr>
      </w:pPr>
    </w:p>
    <w:p w14:paraId="313514EC">
      <w:pPr>
        <w:keepNext w:val="0"/>
        <w:keepLines w:val="0"/>
        <w:widowControl/>
        <w:suppressLineNumbers w:val="0"/>
        <w:jc w:val="center"/>
        <w:rPr>
          <w:rFonts w:hint="default" w:ascii="宋体" w:hAnsi="宋体" w:eastAsia="宋体" w:cs="宋体"/>
          <w:b w:val="0"/>
          <w:bCs/>
          <w:sz w:val="24"/>
          <w:szCs w:val="24"/>
          <w:shd w:val="clear" w:color="auto" w:fill="FFFFFF" w:themeFill="background1"/>
          <w:lang w:val="en-US" w:eastAsia="zh-CN"/>
        </w:rPr>
      </w:pPr>
    </w:p>
    <w:p w14:paraId="4CFE9090">
      <w:pPr>
        <w:keepNext w:val="0"/>
        <w:keepLines w:val="0"/>
        <w:widowControl/>
        <w:suppressLineNumbers w:val="0"/>
        <w:jc w:val="center"/>
        <w:rPr>
          <w:rFonts w:hint="default" w:ascii="宋体" w:hAnsi="宋体" w:eastAsia="宋体" w:cs="宋体"/>
          <w:b w:val="0"/>
          <w:bCs/>
          <w:sz w:val="24"/>
          <w:szCs w:val="24"/>
          <w:shd w:val="clear" w:color="auto" w:fill="FFFFFF" w:themeFill="background1"/>
          <w:lang w:val="en-US" w:eastAsia="zh-CN"/>
        </w:rPr>
      </w:pPr>
    </w:p>
    <w:p w14:paraId="79F0287E">
      <w:pPr>
        <w:keepNext w:val="0"/>
        <w:keepLines w:val="0"/>
        <w:widowControl/>
        <w:suppressLineNumbers w:val="0"/>
        <w:jc w:val="center"/>
        <w:rPr>
          <w:rFonts w:hint="default" w:ascii="宋体" w:hAnsi="宋体" w:eastAsia="宋体" w:cs="宋体"/>
          <w:b w:val="0"/>
          <w:bCs/>
          <w:sz w:val="24"/>
          <w:szCs w:val="24"/>
          <w:shd w:val="clear" w:color="auto" w:fill="FFFFFF" w:themeFill="background1"/>
          <w:lang w:val="en-US" w:eastAsia="zh-CN"/>
        </w:rPr>
      </w:pPr>
    </w:p>
    <w:p w14:paraId="1F3E8867">
      <w:pPr>
        <w:numPr>
          <w:ilvl w:val="0"/>
          <w:numId w:val="0"/>
        </w:numPr>
        <w:rPr>
          <w:rFonts w:hint="eastAsia" w:ascii="宋体" w:hAnsi="宋体" w:eastAsia="宋体" w:cs="宋体"/>
          <w:sz w:val="21"/>
          <w:szCs w:val="21"/>
        </w:rPr>
      </w:pPr>
    </w:p>
    <w:p w14:paraId="3A88BBB2">
      <w:pPr>
        <w:numPr>
          <w:ilvl w:val="0"/>
          <w:numId w:val="0"/>
        </w:numPr>
        <w:spacing w:line="360" w:lineRule="auto"/>
        <w:jc w:val="both"/>
        <w:outlineLvl w:val="0"/>
        <w:rPr>
          <w:rFonts w:hint="eastAsia" w:ascii="宋体" w:hAnsi="宋体" w:eastAsia="宋体" w:cs="宋体"/>
          <w:b/>
          <w:sz w:val="24"/>
          <w:szCs w:val="24"/>
          <w:shd w:val="clear" w:color="auto" w:fill="FFFFFF" w:themeFill="background1"/>
        </w:rPr>
      </w:pPr>
    </w:p>
    <w:p w14:paraId="3989B874">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06B3F4C8">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7D16F3D8">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4F584278">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1C577BA8">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5521020C">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374AEF11">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26E15A61">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7D942B5D">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0AC62331">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0D041889">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2F435C2B">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53E65066">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64884177">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10E1ADAD">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430EE607">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1C6B916F">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57F7D604">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0FE4A540">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p>
    <w:p w14:paraId="08CCBCC0">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14089960">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6C7037CE">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26C946FB">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6017CCCE">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73A929E2">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00733917">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2AC98E88">
      <w:pPr>
        <w:numPr>
          <w:ilvl w:val="0"/>
          <w:numId w:val="0"/>
        </w:numPr>
        <w:spacing w:line="360" w:lineRule="auto"/>
        <w:jc w:val="center"/>
        <w:outlineLvl w:val="0"/>
        <w:rPr>
          <w:rFonts w:hint="eastAsia" w:ascii="宋体" w:hAnsi="宋体" w:eastAsia="宋体" w:cs="宋体"/>
          <w:b/>
          <w:sz w:val="24"/>
          <w:szCs w:val="24"/>
          <w:shd w:val="clear" w:color="auto" w:fill="FFFFFF" w:themeFill="background1"/>
        </w:rPr>
      </w:pPr>
    </w:p>
    <w:p w14:paraId="2A7C968D">
      <w:pPr>
        <w:numPr>
          <w:ilvl w:val="0"/>
          <w:numId w:val="0"/>
        </w:numPr>
        <w:spacing w:line="360" w:lineRule="auto"/>
        <w:jc w:val="center"/>
        <w:outlineLvl w:val="0"/>
        <w:rPr>
          <w:rFonts w:hint="eastAsia" w:ascii="宋体" w:hAnsi="宋体" w:eastAsia="宋体" w:cs="宋体"/>
          <w:b/>
          <w:sz w:val="24"/>
          <w:szCs w:val="24"/>
          <w:shd w:val="clear" w:color="auto" w:fill="FFFFFF" w:themeFill="background1"/>
          <w:lang w:eastAsia="zh-CN"/>
        </w:rPr>
      </w:pPr>
      <w:r>
        <w:rPr>
          <w:rFonts w:hint="eastAsia" w:ascii="宋体" w:hAnsi="宋体" w:eastAsia="宋体" w:cs="宋体"/>
          <w:b/>
          <w:sz w:val="24"/>
          <w:szCs w:val="24"/>
          <w:shd w:val="clear" w:color="auto" w:fill="FFFFFF" w:themeFill="background1"/>
          <w:lang w:eastAsia="zh-CN"/>
        </w:rPr>
        <w:t>第五章</w:t>
      </w:r>
      <w:r>
        <w:rPr>
          <w:rFonts w:hint="eastAsia" w:ascii="宋体" w:hAnsi="宋体" w:eastAsia="宋体" w:cs="宋体"/>
          <w:b/>
          <w:sz w:val="24"/>
          <w:szCs w:val="24"/>
          <w:shd w:val="clear" w:color="auto" w:fill="FFFFFF" w:themeFill="background1"/>
        </w:rPr>
        <w:t>响应文件</w:t>
      </w:r>
      <w:r>
        <w:rPr>
          <w:rFonts w:hint="eastAsia" w:ascii="宋体" w:hAnsi="宋体" w:eastAsia="宋体" w:cs="宋体"/>
          <w:b/>
          <w:sz w:val="24"/>
          <w:szCs w:val="24"/>
          <w:shd w:val="clear" w:color="auto" w:fill="FFFFFF" w:themeFill="background1"/>
          <w:lang w:eastAsia="zh-CN"/>
        </w:rPr>
        <w:t>格式</w:t>
      </w:r>
    </w:p>
    <w:p w14:paraId="5CEFFB0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
          <w:sz w:val="24"/>
          <w:szCs w:val="24"/>
          <w:shd w:val="clear" w:color="auto" w:fill="FFFFFF" w:themeFill="background1"/>
        </w:rPr>
      </w:pPr>
      <w:r>
        <w:rPr>
          <w:rFonts w:ascii="宋体" w:hAnsi="宋体" w:eastAsia="宋体"/>
          <w:b/>
          <w:sz w:val="24"/>
          <w:szCs w:val="24"/>
          <w:shd w:val="clear" w:color="auto" w:fill="FFFFFF" w:themeFill="background1"/>
        </w:rPr>
        <w:br w:type="page"/>
      </w:r>
    </w:p>
    <w:bookmarkEnd w:id="61"/>
    <w:p w14:paraId="45599D7A">
      <w:pPr>
        <w:rPr>
          <w:rFonts w:hint="eastAsia" w:ascii="宋体" w:hAnsi="宋体" w:cs="宋体"/>
          <w:color w:val="FF0000"/>
          <w:kern w:val="0"/>
          <w:sz w:val="24"/>
          <w:szCs w:val="24"/>
        </w:rPr>
      </w:pPr>
      <w:bookmarkStart w:id="62" w:name="_Toc29053"/>
      <w:r>
        <w:rPr>
          <w:rFonts w:hint="eastAsia" w:ascii="宋体" w:hAnsi="宋体" w:cs="宋体"/>
        </w:rPr>
        <w:t>一、响应文件封面</w:t>
      </w:r>
      <w:bookmarkEnd w:id="62"/>
    </w:p>
    <w:p w14:paraId="38FB190C">
      <w:pPr>
        <w:pStyle w:val="231"/>
        <w:spacing w:line="360" w:lineRule="auto"/>
        <w:rPr>
          <w:rFonts w:hint="eastAsia" w:ascii="宋体" w:hAnsi="宋体" w:cs="宋体"/>
          <w:b/>
          <w:color w:val="000000"/>
          <w:sz w:val="24"/>
        </w:rPr>
      </w:pPr>
    </w:p>
    <w:p w14:paraId="75597E98">
      <w:pPr>
        <w:pStyle w:val="231"/>
        <w:spacing w:line="360" w:lineRule="auto"/>
        <w:jc w:val="center"/>
        <w:rPr>
          <w:rFonts w:hint="eastAsia" w:ascii="宋体" w:hAnsi="宋体" w:cs="宋体"/>
          <w:color w:val="000000"/>
          <w:sz w:val="24"/>
        </w:rPr>
      </w:pPr>
    </w:p>
    <w:p w14:paraId="69F396A8">
      <w:pPr>
        <w:pStyle w:val="231"/>
        <w:spacing w:line="360" w:lineRule="auto"/>
        <w:outlineLvl w:val="1"/>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63" w:name="_Toc14830"/>
      <w:bookmarkStart w:id="64" w:name="_Toc108609119"/>
      <w:bookmarkStart w:id="65" w:name="_Toc106276278"/>
      <w:r>
        <w:rPr>
          <w:rFonts w:hint="eastAsia" w:ascii="宋体" w:hAnsi="宋体" w:cs="宋体"/>
          <w:color w:val="000000"/>
          <w:sz w:val="28"/>
          <w:szCs w:val="28"/>
        </w:rPr>
        <w:t>（项目名称）</w:t>
      </w:r>
      <w:bookmarkEnd w:id="63"/>
      <w:bookmarkEnd w:id="64"/>
      <w:bookmarkEnd w:id="65"/>
    </w:p>
    <w:p w14:paraId="190B8300">
      <w:pPr>
        <w:pStyle w:val="231"/>
        <w:spacing w:line="360" w:lineRule="auto"/>
        <w:jc w:val="center"/>
        <w:rPr>
          <w:rFonts w:hint="eastAsia" w:ascii="宋体" w:hAnsi="宋体" w:cs="宋体"/>
          <w:color w:val="000000"/>
          <w:sz w:val="28"/>
          <w:szCs w:val="28"/>
        </w:rPr>
      </w:pPr>
    </w:p>
    <w:p w14:paraId="54B83907">
      <w:pPr>
        <w:pStyle w:val="231"/>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38A14A73">
      <w:pPr>
        <w:pStyle w:val="231"/>
        <w:spacing w:line="360" w:lineRule="auto"/>
        <w:jc w:val="center"/>
        <w:rPr>
          <w:rFonts w:hint="eastAsia" w:ascii="宋体" w:hAnsi="宋体" w:cs="宋体"/>
          <w:color w:val="000000"/>
          <w:sz w:val="24"/>
        </w:rPr>
      </w:pPr>
    </w:p>
    <w:p w14:paraId="20A63A81">
      <w:pPr>
        <w:pStyle w:val="231"/>
        <w:spacing w:line="360" w:lineRule="auto"/>
        <w:jc w:val="center"/>
        <w:rPr>
          <w:rFonts w:hint="eastAsia" w:ascii="宋体" w:hAnsi="宋体" w:cs="宋体"/>
          <w:color w:val="000000"/>
          <w:sz w:val="24"/>
        </w:rPr>
      </w:pPr>
    </w:p>
    <w:p w14:paraId="64E9CB9F">
      <w:pPr>
        <w:pStyle w:val="231"/>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465791E0">
      <w:pPr>
        <w:pStyle w:val="231"/>
        <w:spacing w:line="360" w:lineRule="auto"/>
        <w:jc w:val="center"/>
        <w:rPr>
          <w:rFonts w:hint="eastAsia" w:ascii="宋体" w:hAnsi="宋体" w:cs="宋体"/>
          <w:color w:val="000000"/>
          <w:sz w:val="24"/>
        </w:rPr>
      </w:pPr>
    </w:p>
    <w:p w14:paraId="52AAB4B6">
      <w:pPr>
        <w:pStyle w:val="231"/>
        <w:spacing w:line="360" w:lineRule="auto"/>
        <w:jc w:val="center"/>
        <w:rPr>
          <w:rFonts w:hint="eastAsia" w:ascii="宋体" w:hAnsi="宋体" w:cs="宋体"/>
          <w:color w:val="000000"/>
          <w:sz w:val="24"/>
        </w:rPr>
      </w:pPr>
    </w:p>
    <w:p w14:paraId="79876A52">
      <w:pPr>
        <w:pStyle w:val="231"/>
        <w:spacing w:line="360" w:lineRule="auto"/>
        <w:jc w:val="center"/>
        <w:rPr>
          <w:rFonts w:hint="eastAsia" w:ascii="宋体" w:hAnsi="宋体" w:cs="宋体"/>
          <w:b/>
          <w:color w:val="000000"/>
          <w:sz w:val="24"/>
        </w:rPr>
      </w:pPr>
    </w:p>
    <w:p w14:paraId="6C52FF11">
      <w:pPr>
        <w:pStyle w:val="231"/>
        <w:spacing w:line="360" w:lineRule="auto"/>
        <w:jc w:val="center"/>
        <w:rPr>
          <w:rFonts w:hint="eastAsia" w:ascii="宋体" w:hAnsi="宋体" w:cs="宋体"/>
          <w:b/>
          <w:color w:val="000000"/>
          <w:sz w:val="24"/>
        </w:rPr>
      </w:pPr>
    </w:p>
    <w:p w14:paraId="50BFB6F2">
      <w:pPr>
        <w:pStyle w:val="231"/>
        <w:spacing w:line="360" w:lineRule="auto"/>
        <w:jc w:val="center"/>
        <w:rPr>
          <w:rFonts w:hint="eastAsia" w:ascii="宋体" w:hAnsi="宋体" w:cs="宋体"/>
          <w:b/>
          <w:color w:val="000000"/>
          <w:sz w:val="24"/>
        </w:rPr>
      </w:pPr>
    </w:p>
    <w:p w14:paraId="12A60602">
      <w:pPr>
        <w:pStyle w:val="231"/>
        <w:spacing w:line="360" w:lineRule="auto"/>
        <w:jc w:val="center"/>
        <w:rPr>
          <w:rFonts w:hint="eastAsia" w:ascii="宋体" w:hAnsi="宋体" w:cs="宋体"/>
          <w:b/>
          <w:color w:val="000000"/>
          <w:sz w:val="24"/>
        </w:rPr>
      </w:pPr>
    </w:p>
    <w:p w14:paraId="34A810A7">
      <w:pPr>
        <w:pStyle w:val="231"/>
        <w:spacing w:line="360" w:lineRule="auto"/>
        <w:jc w:val="center"/>
        <w:rPr>
          <w:rFonts w:hint="eastAsia" w:ascii="宋体" w:hAnsi="宋体" w:cs="宋体"/>
          <w:b/>
          <w:color w:val="000000"/>
          <w:sz w:val="24"/>
        </w:rPr>
      </w:pPr>
    </w:p>
    <w:p w14:paraId="7E1FC8DE">
      <w:pPr>
        <w:pStyle w:val="231"/>
        <w:spacing w:line="360" w:lineRule="auto"/>
        <w:jc w:val="center"/>
        <w:rPr>
          <w:rFonts w:hint="eastAsia" w:ascii="宋体" w:hAnsi="宋体" w:cs="宋体"/>
          <w:b/>
          <w:color w:val="000000"/>
          <w:sz w:val="24"/>
        </w:rPr>
      </w:pPr>
    </w:p>
    <w:p w14:paraId="06229D63">
      <w:pPr>
        <w:pStyle w:val="231"/>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rPr>
        <w:t>供应商</w:t>
      </w:r>
      <w:r>
        <w:rPr>
          <w:rFonts w:hint="eastAsia" w:ascii="宋体" w:hAnsi="宋体" w:cs="宋体"/>
          <w:color w:val="000000"/>
          <w:sz w:val="28"/>
          <w:szCs w:val="28"/>
          <w:u w:val="single"/>
        </w:rPr>
        <w:t xml:space="preserve">                     </w:t>
      </w:r>
      <w:r>
        <w:rPr>
          <w:rFonts w:hint="eastAsia" w:ascii="宋体" w:hAnsi="宋体" w:cs="宋体"/>
          <w:sz w:val="28"/>
          <w:szCs w:val="28"/>
        </w:rPr>
        <w:t>（</w:t>
      </w:r>
      <w:r>
        <w:rPr>
          <w:rFonts w:hint="eastAsia" w:ascii="宋体" w:hAnsi="宋体" w:cs="宋体"/>
          <w:sz w:val="28"/>
          <w:szCs w:val="28"/>
          <w:lang w:eastAsia="zh-CN"/>
        </w:rPr>
        <w:t>盖章</w:t>
      </w:r>
      <w:r>
        <w:rPr>
          <w:rFonts w:hint="eastAsia" w:ascii="宋体" w:hAnsi="宋体" w:cs="宋体"/>
          <w:sz w:val="28"/>
          <w:szCs w:val="28"/>
        </w:rPr>
        <w:t>）</w:t>
      </w:r>
    </w:p>
    <w:p w14:paraId="325C6D28">
      <w:pPr>
        <w:pStyle w:val="231"/>
        <w:spacing w:line="360" w:lineRule="auto"/>
        <w:ind w:firstLine="1400" w:firstLineChars="500"/>
        <w:outlineLvl w:val="1"/>
        <w:rPr>
          <w:rFonts w:hint="eastAsia" w:ascii="宋体" w:hAnsi="宋体" w:cs="宋体"/>
          <w:color w:val="000000"/>
          <w:sz w:val="28"/>
          <w:szCs w:val="28"/>
        </w:rPr>
      </w:pPr>
      <w:bookmarkStart w:id="66" w:name="_Toc108609120"/>
      <w:bookmarkStart w:id="67" w:name="_Toc28221"/>
      <w:bookmarkStart w:id="68" w:name="_Toc106276279"/>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000000"/>
          <w:sz w:val="28"/>
          <w:szCs w:val="28"/>
          <w:lang w:eastAsia="zh-CN"/>
        </w:rPr>
        <w:t>签字或盖章</w:t>
      </w:r>
      <w:r>
        <w:rPr>
          <w:rFonts w:hint="eastAsia" w:ascii="宋体" w:hAnsi="宋体" w:cs="宋体"/>
          <w:color w:val="000000"/>
          <w:sz w:val="28"/>
          <w:szCs w:val="28"/>
        </w:rPr>
        <w:t>）</w:t>
      </w:r>
      <w:bookmarkEnd w:id="66"/>
      <w:bookmarkEnd w:id="67"/>
      <w:bookmarkEnd w:id="68"/>
    </w:p>
    <w:p w14:paraId="6093A431">
      <w:pPr>
        <w:pStyle w:val="232"/>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3C6A7168">
      <w:pPr>
        <w:pStyle w:val="232"/>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7100EFCE">
      <w:pPr>
        <w:pStyle w:val="231"/>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p>
    <w:p w14:paraId="231FC0FE">
      <w:pPr>
        <w:pStyle w:val="236"/>
        <w:outlineLvl w:val="0"/>
        <w:rPr>
          <w:rFonts w:hint="eastAsia" w:ascii="宋体" w:hAnsi="宋体" w:eastAsia="宋体" w:cs="宋体"/>
          <w:lang w:eastAsia="zh-CN"/>
        </w:rPr>
        <w:sectPr>
          <w:footerReference r:id="rId12" w:type="default"/>
          <w:pgSz w:w="11906" w:h="16838"/>
          <w:pgMar w:top="1440" w:right="1531" w:bottom="1440" w:left="1531" w:header="851" w:footer="992" w:gutter="0"/>
          <w:pgNumType w:fmt="decimal"/>
          <w:cols w:space="720" w:num="1"/>
          <w:docGrid w:type="lines" w:linePitch="312" w:charSpace="0"/>
        </w:sectPr>
      </w:pPr>
      <w:r>
        <w:rPr>
          <w:rFonts w:hint="eastAsia" w:ascii="宋体" w:hAnsi="宋体" w:eastAsia="宋体" w:cs="宋体"/>
          <w:lang w:eastAsia="zh-CN"/>
        </w:rPr>
        <w:t xml:space="preserve"> </w:t>
      </w:r>
    </w:p>
    <w:p w14:paraId="31A029C3">
      <w:pPr>
        <w:pStyle w:val="236"/>
        <w:outlineLvl w:val="1"/>
        <w:rPr>
          <w:rFonts w:hint="eastAsia" w:ascii="宋体" w:hAnsi="宋体" w:eastAsia="宋体" w:cs="宋体"/>
          <w:lang w:eastAsia="zh-CN"/>
        </w:rPr>
      </w:pPr>
      <w:bookmarkStart w:id="69" w:name="_Toc108609121"/>
      <w:bookmarkStart w:id="70" w:name="_Toc106276280"/>
      <w:bookmarkStart w:id="71" w:name="_Toc2129"/>
      <w:r>
        <w:rPr>
          <w:rFonts w:hint="eastAsia" w:ascii="宋体" w:hAnsi="宋体" w:eastAsia="宋体" w:cs="宋体"/>
          <w:lang w:eastAsia="zh-CN"/>
        </w:rPr>
        <w:t>二、</w:t>
      </w:r>
      <w:r>
        <w:rPr>
          <w:rFonts w:hint="eastAsia" w:ascii="宋体" w:hAnsi="宋体" w:eastAsia="宋体" w:cs="宋体"/>
        </w:rPr>
        <w:t>资格</w:t>
      </w:r>
      <w:r>
        <w:rPr>
          <w:rFonts w:hint="eastAsia" w:ascii="宋体" w:hAnsi="宋体" w:eastAsia="宋体" w:cs="宋体"/>
          <w:lang w:eastAsia="zh-CN"/>
        </w:rPr>
        <w:t>响应</w:t>
      </w:r>
      <w:bookmarkEnd w:id="69"/>
      <w:bookmarkEnd w:id="70"/>
    </w:p>
    <w:p w14:paraId="1CB449C4">
      <w:pPr>
        <w:pStyle w:val="236"/>
        <w:outlineLvl w:val="1"/>
        <w:rPr>
          <w:rFonts w:hint="eastAsia" w:ascii="宋体" w:hAnsi="宋体" w:eastAsia="宋体" w:cs="宋体"/>
          <w:sz w:val="30"/>
          <w:szCs w:val="30"/>
        </w:rPr>
      </w:pPr>
      <w:r>
        <w:rPr>
          <w:rFonts w:ascii="宋体" w:hAnsi="宋体" w:eastAsia="宋体" w:cs="宋体"/>
          <w:sz w:val="30"/>
          <w:szCs w:val="30"/>
          <w:lang w:eastAsia="zh-CN"/>
        </w:rPr>
        <w:br w:type="page"/>
      </w:r>
      <w:bookmarkStart w:id="72" w:name="_Toc106276281"/>
      <w:bookmarkStart w:id="73" w:name="_Toc108609122"/>
      <w:r>
        <w:rPr>
          <w:rFonts w:hint="eastAsia" w:ascii="宋体" w:hAnsi="宋体" w:eastAsia="宋体" w:cs="宋体"/>
          <w:sz w:val="30"/>
          <w:szCs w:val="30"/>
          <w:lang w:eastAsia="zh-CN"/>
        </w:rPr>
        <w:t>（一）</w:t>
      </w:r>
      <w:r>
        <w:rPr>
          <w:rFonts w:hint="eastAsia" w:ascii="宋体" w:hAnsi="宋体" w:eastAsia="宋体" w:cs="宋体"/>
          <w:sz w:val="30"/>
          <w:szCs w:val="30"/>
        </w:rPr>
        <w:t>供应商资格声明</w:t>
      </w:r>
      <w:bookmarkEnd w:id="71"/>
      <w:bookmarkEnd w:id="72"/>
      <w:bookmarkEnd w:id="73"/>
    </w:p>
    <w:p w14:paraId="11D422F5">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1．供应商概况：                                   </w:t>
      </w:r>
    </w:p>
    <w:p w14:paraId="75BAC2B8">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Ａ．供应商名称：</w:t>
      </w:r>
      <w:r>
        <w:rPr>
          <w:rFonts w:hint="eastAsia" w:ascii="宋体" w:hAnsi="宋体" w:cs="宋体"/>
          <w:sz w:val="24"/>
          <w:szCs w:val="24"/>
          <w:u w:val="single"/>
        </w:rPr>
        <w:t xml:space="preserve">                               </w:t>
      </w:r>
    </w:p>
    <w:p w14:paraId="15825F81">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Ｂ．注册地址：</w:t>
      </w:r>
      <w:r>
        <w:rPr>
          <w:rFonts w:hint="eastAsia" w:ascii="宋体" w:hAnsi="宋体" w:cs="宋体"/>
          <w:sz w:val="24"/>
          <w:szCs w:val="24"/>
          <w:u w:val="single"/>
        </w:rPr>
        <w:t xml:space="preserve">                                 </w:t>
      </w:r>
    </w:p>
    <w:p w14:paraId="1FA197F7">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52027B3B">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Ｃ．成立或注册日期：</w:t>
      </w:r>
      <w:r>
        <w:rPr>
          <w:rFonts w:hint="eastAsia" w:ascii="宋体" w:hAnsi="宋体" w:cs="宋体"/>
          <w:sz w:val="24"/>
          <w:szCs w:val="24"/>
          <w:u w:val="single"/>
        </w:rPr>
        <w:t xml:space="preserve">                      </w:t>
      </w:r>
    </w:p>
    <w:p w14:paraId="288624FF">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4B81EBC5">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14:paraId="69BEB67F">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14:paraId="693E1F05">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14:paraId="2215E59D">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14:paraId="740A605C">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(1) 固定资产合计:</w:t>
      </w:r>
      <w:r>
        <w:rPr>
          <w:rFonts w:hint="eastAsia" w:ascii="宋体" w:hAnsi="宋体" w:cs="宋体"/>
          <w:sz w:val="24"/>
          <w:szCs w:val="24"/>
          <w:u w:val="single"/>
        </w:rPr>
        <w:t xml:space="preserve">                   </w:t>
      </w:r>
    </w:p>
    <w:p w14:paraId="3B2BE5C9">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(2) 流动资产合计:</w:t>
      </w:r>
      <w:r>
        <w:rPr>
          <w:rFonts w:hint="eastAsia" w:ascii="宋体" w:hAnsi="宋体" w:cs="宋体"/>
          <w:sz w:val="24"/>
          <w:szCs w:val="24"/>
          <w:u w:val="single"/>
        </w:rPr>
        <w:t xml:space="preserve">                   </w:t>
      </w:r>
    </w:p>
    <w:p w14:paraId="27E8020C">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(3) 长期负债合计:</w:t>
      </w:r>
      <w:r>
        <w:rPr>
          <w:rFonts w:hint="eastAsia" w:ascii="宋体" w:hAnsi="宋体" w:cs="宋体"/>
          <w:sz w:val="24"/>
          <w:szCs w:val="24"/>
          <w:u w:val="single"/>
        </w:rPr>
        <w:t xml:space="preserve">                   </w:t>
      </w:r>
    </w:p>
    <w:p w14:paraId="43D01462">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(4) 流动负债合计:</w:t>
      </w:r>
      <w:r>
        <w:rPr>
          <w:rFonts w:hint="eastAsia" w:ascii="宋体" w:hAnsi="宋体" w:cs="宋体"/>
          <w:sz w:val="24"/>
          <w:szCs w:val="24"/>
          <w:u w:val="single"/>
        </w:rPr>
        <w:t xml:space="preserve">                   </w:t>
      </w:r>
    </w:p>
    <w:p w14:paraId="3717AB46">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14:paraId="777E7339">
      <w:pPr>
        <w:pStyle w:val="237"/>
        <w:spacing w:line="360" w:lineRule="auto"/>
        <w:ind w:firstLine="1440" w:firstLineChars="600"/>
        <w:rPr>
          <w:rFonts w:hint="eastAsia" w:ascii="宋体" w:hAnsi="宋体" w:cs="宋体"/>
          <w:sz w:val="24"/>
          <w:szCs w:val="24"/>
          <w:u w:val="single"/>
        </w:rPr>
      </w:pPr>
      <w:r>
        <w:rPr>
          <w:rFonts w:hint="eastAsia" w:ascii="宋体" w:hAnsi="宋体" w:cs="宋体"/>
          <w:sz w:val="24"/>
          <w:szCs w:val="24"/>
        </w:rPr>
        <w:t>(1) 本年（期）利润总额累计：</w:t>
      </w:r>
      <w:r>
        <w:rPr>
          <w:rFonts w:hint="eastAsia" w:ascii="宋体" w:hAnsi="宋体" w:cs="宋体"/>
          <w:sz w:val="24"/>
          <w:szCs w:val="24"/>
          <w:u w:val="single"/>
        </w:rPr>
        <w:t xml:space="preserve">            </w:t>
      </w:r>
    </w:p>
    <w:p w14:paraId="6F1B04F3">
      <w:pPr>
        <w:pStyle w:val="237"/>
        <w:spacing w:line="360" w:lineRule="auto"/>
        <w:ind w:firstLine="1440" w:firstLineChars="600"/>
        <w:rPr>
          <w:rFonts w:hint="eastAsia" w:ascii="宋体" w:hAnsi="宋体" w:cs="宋体"/>
          <w:sz w:val="24"/>
          <w:szCs w:val="24"/>
        </w:rPr>
      </w:pPr>
      <w:r>
        <w:rPr>
          <w:rFonts w:hint="eastAsia" w:ascii="宋体" w:hAnsi="宋体" w:cs="宋体"/>
          <w:sz w:val="24"/>
          <w:szCs w:val="24"/>
        </w:rPr>
        <w:t xml:space="preserve">(2) 本年（期）净利润累计： </w:t>
      </w:r>
      <w:r>
        <w:rPr>
          <w:rFonts w:hint="eastAsia" w:ascii="宋体" w:hAnsi="宋体" w:cs="宋体"/>
          <w:sz w:val="24"/>
          <w:szCs w:val="24"/>
          <w:u w:val="single"/>
        </w:rPr>
        <w:t xml:space="preserve">             </w:t>
      </w:r>
    </w:p>
    <w:p w14:paraId="589A7F0C">
      <w:pPr>
        <w:pStyle w:val="237"/>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2．我方在此声明，我方具备并满足下列各项条款的规定。本声明如有虚假或不实之处，我方将失去合格供应商资格且我方的磋商保证金将不予退还。</w:t>
      </w:r>
    </w:p>
    <w:p w14:paraId="2DF6558A">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18E0EEC3">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7891C4EE">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31A8AA1B">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2D59424C">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52D5F12E">
      <w:pPr>
        <w:pStyle w:val="237"/>
        <w:spacing w:line="360" w:lineRule="auto"/>
        <w:ind w:firstLine="420"/>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b/>
          <w:sz w:val="24"/>
          <w:szCs w:val="24"/>
          <w:lang w:val="en-US" w:eastAsia="zh-CN"/>
        </w:rPr>
        <w:t>3</w:t>
      </w:r>
      <w:r>
        <w:rPr>
          <w:rFonts w:hint="eastAsia" w:ascii="宋体" w:hAnsi="宋体" w:cs="宋体"/>
          <w:b/>
          <w:sz w:val="24"/>
          <w:szCs w:val="24"/>
        </w:rPr>
        <w:t>. 附法人营业执照等</w:t>
      </w:r>
      <w:r>
        <w:rPr>
          <w:rFonts w:hint="eastAsia" w:ascii="宋体" w:hAnsi="宋体" w:cs="宋体"/>
          <w:b/>
          <w:sz w:val="24"/>
          <w:szCs w:val="24"/>
          <w:lang w:eastAsia="zh-CN"/>
        </w:rPr>
        <w:t>相关</w:t>
      </w:r>
      <w:r>
        <w:rPr>
          <w:rFonts w:hint="eastAsia" w:ascii="宋体" w:hAnsi="宋体" w:cs="宋体"/>
          <w:b/>
          <w:sz w:val="24"/>
          <w:szCs w:val="24"/>
        </w:rPr>
        <w:t>材料复印件。</w:t>
      </w:r>
    </w:p>
    <w:p w14:paraId="1568539A">
      <w:pPr>
        <w:pStyle w:val="237"/>
        <w:spacing w:line="360" w:lineRule="auto"/>
        <w:ind w:firstLine="420"/>
        <w:rPr>
          <w:rFonts w:hint="eastAsia" w:ascii="宋体" w:hAnsi="宋体" w:cs="宋体"/>
          <w:sz w:val="24"/>
          <w:szCs w:val="24"/>
        </w:rPr>
      </w:pPr>
    </w:p>
    <w:p w14:paraId="10BADE5D">
      <w:pPr>
        <w:pStyle w:val="237"/>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5024A7D3">
      <w:pPr>
        <w:pStyle w:val="237"/>
        <w:spacing w:line="360" w:lineRule="auto"/>
        <w:ind w:firstLine="420"/>
        <w:rPr>
          <w:rFonts w:hint="eastAsia" w:ascii="宋体" w:hAnsi="宋体" w:cs="宋体"/>
          <w:sz w:val="24"/>
          <w:szCs w:val="24"/>
        </w:rPr>
      </w:pPr>
    </w:p>
    <w:p w14:paraId="41320CE4">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供应商（</w:t>
      </w:r>
      <w:r>
        <w:rPr>
          <w:rFonts w:hint="eastAsia" w:ascii="宋体" w:hAnsi="宋体" w:cs="宋体"/>
          <w:sz w:val="24"/>
          <w:szCs w:val="24"/>
          <w:lang w:eastAsia="zh-CN"/>
        </w:rPr>
        <w:t>盖章</w:t>
      </w:r>
      <w:r>
        <w:rPr>
          <w:rFonts w:hint="eastAsia" w:ascii="宋体" w:hAnsi="宋体" w:cs="宋体"/>
          <w:sz w:val="24"/>
          <w:szCs w:val="24"/>
        </w:rPr>
        <w:t>）：</w:t>
      </w:r>
    </w:p>
    <w:p w14:paraId="019A0AC8">
      <w:pPr>
        <w:pStyle w:val="237"/>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法定代表人或其授权代表（</w:t>
      </w:r>
      <w:r>
        <w:rPr>
          <w:rFonts w:hint="eastAsia" w:ascii="宋体" w:hAnsi="宋体" w:cs="宋体"/>
          <w:sz w:val="24"/>
          <w:szCs w:val="24"/>
          <w:lang w:eastAsia="zh-CN"/>
        </w:rPr>
        <w:t>签字或盖章</w:t>
      </w:r>
      <w:r>
        <w:rPr>
          <w:rFonts w:hint="eastAsia" w:ascii="宋体" w:hAnsi="宋体" w:cs="宋体"/>
          <w:sz w:val="24"/>
          <w:szCs w:val="24"/>
        </w:rPr>
        <w:t>）</w:t>
      </w:r>
      <w:r>
        <w:rPr>
          <w:rFonts w:hint="eastAsia" w:ascii="宋体" w:hAnsi="宋体" w:cs="宋体"/>
          <w:bCs/>
          <w:sz w:val="24"/>
          <w:szCs w:val="24"/>
        </w:rPr>
        <w:t>：</w:t>
      </w:r>
    </w:p>
    <w:p w14:paraId="5135E2B2">
      <w:pPr>
        <w:pStyle w:val="237"/>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1DA2593E">
      <w:pPr>
        <w:pStyle w:val="238"/>
        <w:outlineLvl w:val="1"/>
        <w:rPr>
          <w:rFonts w:hint="eastAsia" w:ascii="宋体" w:hAnsi="宋体" w:eastAsia="宋体" w:cs="宋体"/>
        </w:rPr>
      </w:pPr>
      <w:r>
        <w:rPr>
          <w:rFonts w:hint="eastAsia" w:ascii="宋体" w:hAnsi="宋体" w:eastAsia="宋体" w:cs="宋体"/>
        </w:rPr>
        <w:br w:type="page"/>
      </w:r>
    </w:p>
    <w:p w14:paraId="084AFEFA">
      <w:pPr>
        <w:pStyle w:val="239"/>
        <w:spacing w:line="360" w:lineRule="auto"/>
        <w:ind w:firstLine="420"/>
        <w:jc w:val="center"/>
        <w:rPr>
          <w:rFonts w:hint="eastAsia" w:ascii="宋体" w:hAnsi="宋体" w:cs="宋体"/>
          <w:szCs w:val="21"/>
        </w:rPr>
      </w:pPr>
    </w:p>
    <w:p w14:paraId="01F07D31">
      <w:pPr>
        <w:pStyle w:val="239"/>
        <w:spacing w:line="360" w:lineRule="auto"/>
        <w:jc w:val="center"/>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法定代表人身份证明书</w:t>
      </w:r>
    </w:p>
    <w:p w14:paraId="45BEC852">
      <w:pPr>
        <w:pStyle w:val="239"/>
        <w:spacing w:line="360" w:lineRule="auto"/>
        <w:ind w:firstLine="480"/>
        <w:rPr>
          <w:rFonts w:hint="eastAsia" w:ascii="宋体" w:hAnsi="宋体" w:cs="宋体"/>
          <w:sz w:val="24"/>
        </w:rPr>
      </w:pPr>
    </w:p>
    <w:p w14:paraId="75902F96">
      <w:pPr>
        <w:pStyle w:val="239"/>
        <w:spacing w:line="360" w:lineRule="auto"/>
        <w:ind w:firstLine="420"/>
        <w:rPr>
          <w:rFonts w:hint="eastAsia" w:ascii="宋体" w:hAnsi="宋体" w:cs="宋体"/>
          <w:szCs w:val="21"/>
        </w:rPr>
      </w:pPr>
    </w:p>
    <w:p w14:paraId="23F8C1D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标</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人：</w:t>
      </w:r>
      <w:r>
        <w:rPr>
          <w:rFonts w:ascii="宋体" w:hAnsi="宋体" w:eastAsia="宋体" w:cs="Arial"/>
          <w:kern w:val="0"/>
          <w:sz w:val="24"/>
          <w:szCs w:val="24"/>
          <w:u w:val="single"/>
          <w:shd w:val="clear" w:color="auto" w:fill="FFFFFF" w:themeFill="background1"/>
        </w:rPr>
        <w:t xml:space="preserve">                              </w:t>
      </w:r>
    </w:p>
    <w:p w14:paraId="157F445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单位性质：</w:t>
      </w:r>
      <w:r>
        <w:rPr>
          <w:rFonts w:ascii="宋体" w:hAnsi="宋体" w:eastAsia="宋体" w:cs="Arial"/>
          <w:kern w:val="0"/>
          <w:sz w:val="24"/>
          <w:szCs w:val="24"/>
          <w:u w:val="single"/>
          <w:shd w:val="clear" w:color="auto" w:fill="FFFFFF" w:themeFill="background1"/>
        </w:rPr>
        <w:t xml:space="preserve">                              </w:t>
      </w:r>
    </w:p>
    <w:p w14:paraId="5B6899E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址：</w:t>
      </w:r>
      <w:r>
        <w:rPr>
          <w:rFonts w:ascii="宋体" w:hAnsi="宋体" w:eastAsia="宋体" w:cs="Arial"/>
          <w:kern w:val="0"/>
          <w:sz w:val="24"/>
          <w:szCs w:val="24"/>
          <w:u w:val="single"/>
          <w:shd w:val="clear" w:color="auto" w:fill="FFFFFF" w:themeFill="background1"/>
        </w:rPr>
        <w:t xml:space="preserve">                              </w:t>
      </w:r>
    </w:p>
    <w:p w14:paraId="3E68296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成立时间：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2D67C7B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经营期限：</w:t>
      </w:r>
      <w:r>
        <w:rPr>
          <w:rFonts w:ascii="宋体" w:hAnsi="宋体" w:eastAsia="宋体" w:cs="Arial"/>
          <w:kern w:val="0"/>
          <w:sz w:val="24"/>
          <w:szCs w:val="24"/>
          <w:u w:val="single"/>
          <w:shd w:val="clear" w:color="auto" w:fill="FFFFFF" w:themeFill="background1"/>
        </w:rPr>
        <w:t xml:space="preserve">                              </w:t>
      </w:r>
    </w:p>
    <w:p w14:paraId="09F2C09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0EAB67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姓名：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（供应商名称）的法定代表人。</w:t>
      </w:r>
    </w:p>
    <w:p w14:paraId="6678A7B1">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特此证明。</w:t>
      </w:r>
    </w:p>
    <w:p w14:paraId="6274A94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CE16567">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附：法定代表人身份证明</w:t>
      </w:r>
    </w:p>
    <w:tbl>
      <w:tblPr>
        <w:tblStyle w:val="48"/>
        <w:tblpPr w:leftFromText="180" w:rightFromText="180" w:vertAnchor="text" w:horzAnchor="page" w:tblpX="5949" w:tblpY="444"/>
        <w:tblW w:w="3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0"/>
      </w:tblGrid>
      <w:tr w14:paraId="7A2A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5" w:hRule="exact"/>
        </w:trPr>
        <w:tc>
          <w:tcPr>
            <w:tcW w:w="3940" w:type="dxa"/>
            <w:vAlign w:val="center"/>
          </w:tcPr>
          <w:p w14:paraId="6F9244A2">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身份证复印件（反面）</w:t>
            </w:r>
          </w:p>
        </w:tc>
      </w:tr>
    </w:tbl>
    <w:p w14:paraId="07326BA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tbl>
      <w:tblPr>
        <w:tblStyle w:val="48"/>
        <w:tblW w:w="3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0"/>
      </w:tblGrid>
      <w:tr w14:paraId="2B022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8" w:hRule="exact"/>
        </w:trPr>
        <w:tc>
          <w:tcPr>
            <w:tcW w:w="3940" w:type="dxa"/>
            <w:vAlign w:val="center"/>
          </w:tcPr>
          <w:p w14:paraId="47F14B63">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身份证复印件（正面）</w:t>
            </w:r>
          </w:p>
        </w:tc>
      </w:tr>
    </w:tbl>
    <w:p w14:paraId="193389EE">
      <w:pPr>
        <w:spacing w:line="360" w:lineRule="auto"/>
        <w:rPr>
          <w:rFonts w:ascii="宋体" w:hAnsi="宋体" w:eastAsia="宋体"/>
          <w:vanish/>
          <w:sz w:val="24"/>
          <w:szCs w:val="24"/>
          <w:shd w:val="clear" w:color="auto" w:fill="FFFFFF" w:themeFill="background1"/>
        </w:rPr>
      </w:pPr>
    </w:p>
    <w:p w14:paraId="3707DCF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w:t>
      </w:r>
    </w:p>
    <w:p w14:paraId="276519E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BD9D40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D77EA3B">
      <w:pPr>
        <w:widowControl/>
        <w:shd w:val="clear" w:color="auto" w:fill="FFFFFF"/>
        <w:wordWrap w:val="0"/>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r>
        <w:rPr>
          <w:rFonts w:ascii="宋体" w:hAnsi="宋体" w:eastAsia="宋体" w:cs="Arial"/>
          <w:kern w:val="0"/>
          <w:sz w:val="24"/>
          <w:szCs w:val="24"/>
          <w:shd w:val="clear" w:color="auto" w:fill="FFFFFF" w:themeFill="background1"/>
        </w:rPr>
        <w:t xml:space="preserve"> </w:t>
      </w:r>
    </w:p>
    <w:p w14:paraId="60F996D1">
      <w:pPr>
        <w:pStyle w:val="239"/>
        <w:spacing w:line="360" w:lineRule="auto"/>
        <w:ind w:firstLine="420"/>
        <w:rPr>
          <w:rFonts w:hint="eastAsia" w:ascii="宋体" w:hAnsi="宋体" w:cs="宋体"/>
          <w:szCs w:val="21"/>
        </w:rPr>
      </w:pPr>
    </w:p>
    <w:p w14:paraId="06C3B6EA">
      <w:pPr>
        <w:pStyle w:val="239"/>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en-US" w:eastAsia="zh-CN"/>
        </w:rPr>
        <w:t>(三）</w:t>
      </w:r>
      <w:r>
        <w:rPr>
          <w:rFonts w:hint="eastAsia" w:ascii="宋体" w:hAnsi="宋体" w:cs="宋体"/>
          <w:b/>
          <w:bCs/>
          <w:sz w:val="24"/>
          <w:lang w:val="zh-CN" w:eastAsia="zh-CN"/>
        </w:rPr>
        <w:t>、</w:t>
      </w:r>
      <w:r>
        <w:rPr>
          <w:rFonts w:hint="eastAsia" w:ascii="宋体" w:hAnsi="宋体" w:cs="宋体"/>
          <w:b/>
          <w:bCs/>
          <w:sz w:val="24"/>
          <w:lang w:val="zh-CN"/>
        </w:rPr>
        <w:t>法定代表人授权委托书</w:t>
      </w:r>
    </w:p>
    <w:p w14:paraId="65D6E90F">
      <w:pPr>
        <w:pStyle w:val="240"/>
        <w:adjustRightInd w:val="0"/>
        <w:snapToGrid w:val="0"/>
        <w:spacing w:line="360" w:lineRule="auto"/>
        <w:rPr>
          <w:rFonts w:hint="eastAsia" w:hAnsi="宋体" w:cs="宋体"/>
        </w:rPr>
      </w:pPr>
    </w:p>
    <w:p w14:paraId="4CEEF545">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（供应商名称）的法定代表人，现拟派我单位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（姓名）为我方委托代理人。委托代理人根据授权，就</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（招标项目名称）的投标，以本公司名义处理一切与之有关的事务，其法律后果由我方承担。</w:t>
      </w:r>
    </w:p>
    <w:p w14:paraId="2A67C698">
      <w:pPr>
        <w:widowControl/>
        <w:shd w:val="clear" w:color="auto" w:fill="FFFFFF"/>
        <w:snapToGrid w:val="0"/>
        <w:spacing w:line="360" w:lineRule="auto"/>
        <w:ind w:firstLine="480" w:firstLineChars="200"/>
        <w:jc w:val="left"/>
        <w:rPr>
          <w:rFonts w:ascii="宋体" w:hAnsi="宋体" w:eastAsia="宋体" w:cs="Arial"/>
          <w:kern w:val="0"/>
          <w:sz w:val="24"/>
          <w:szCs w:val="24"/>
          <w:u w:val="single"/>
          <w:shd w:val="clear" w:color="auto" w:fill="FFFFFF" w:themeFill="background1"/>
        </w:rPr>
      </w:pPr>
      <w:r>
        <w:rPr>
          <w:rFonts w:hint="eastAsia" w:ascii="宋体" w:hAnsi="宋体" w:eastAsia="宋体" w:cs="Arial"/>
          <w:kern w:val="0"/>
          <w:sz w:val="24"/>
          <w:szCs w:val="24"/>
          <w:shd w:val="clear" w:color="auto" w:fill="FFFFFF" w:themeFill="background1"/>
        </w:rPr>
        <w:t>代理人：</w:t>
      </w:r>
      <w:r>
        <w:rPr>
          <w:rFonts w:ascii="宋体" w:hAnsi="宋体" w:eastAsia="宋体" w:cs="Arial"/>
          <w:i/>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p>
    <w:p w14:paraId="7E3B3B6F">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部门：</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p>
    <w:p w14:paraId="597ECD14">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代理人无转委权，特此申明。</w:t>
      </w:r>
    </w:p>
    <w:p w14:paraId="78F75C7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8A142F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附：委托代理人身份证明。</w:t>
      </w:r>
    </w:p>
    <w:tbl>
      <w:tblPr>
        <w:tblStyle w:val="4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FEA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5B74F3DA">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身份证复印件（正面）</w:t>
            </w:r>
          </w:p>
        </w:tc>
      </w:tr>
    </w:tbl>
    <w:p w14:paraId="26182DCE">
      <w:pPr>
        <w:spacing w:line="360" w:lineRule="auto"/>
        <w:rPr>
          <w:rFonts w:ascii="宋体" w:hAnsi="宋体" w:eastAsia="宋体"/>
          <w:vanish/>
          <w:sz w:val="24"/>
          <w:szCs w:val="24"/>
          <w:shd w:val="clear" w:color="auto" w:fill="FFFFFF" w:themeFill="background1"/>
        </w:rPr>
      </w:pPr>
    </w:p>
    <w:tbl>
      <w:tblPr>
        <w:tblStyle w:val="4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C8F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17DE9398">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身份证复印件（反面）</w:t>
            </w:r>
          </w:p>
        </w:tc>
      </w:tr>
    </w:tbl>
    <w:p w14:paraId="664107E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2084D8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87B02F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A33109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C09293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4B89C4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3E615DE">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DC1DD1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C6AB234">
      <w:pPr>
        <w:pStyle w:val="241"/>
        <w:outlineLvl w:val="1"/>
        <w:rPr>
          <w:rFonts w:hint="eastAsia" w:ascii="宋体" w:hAnsi="宋体" w:eastAsia="宋体" w:cs="宋体"/>
          <w:sz w:val="30"/>
          <w:szCs w:val="30"/>
          <w:lang w:eastAsia="zh-CN"/>
        </w:rPr>
      </w:pPr>
      <w:r>
        <w:rPr>
          <w:rFonts w:hint="eastAsia" w:ascii="宋体" w:hAnsi="宋体" w:eastAsia="宋体" w:cs="宋体"/>
        </w:rPr>
        <w:br w:type="page"/>
      </w:r>
      <w:bookmarkStart w:id="74" w:name="_Toc18333"/>
      <w:bookmarkStart w:id="75" w:name="_Toc108609124"/>
      <w:bookmarkStart w:id="76" w:name="_Toc106276283"/>
      <w:r>
        <w:rPr>
          <w:rFonts w:hint="eastAsia" w:ascii="宋体" w:hAnsi="宋体" w:eastAsia="宋体" w:cs="宋体"/>
          <w:sz w:val="30"/>
          <w:szCs w:val="30"/>
          <w:lang w:eastAsia="zh-CN"/>
        </w:rPr>
        <w:t>（四）</w:t>
      </w:r>
      <w:r>
        <w:rPr>
          <w:rFonts w:hint="eastAsia" w:ascii="宋体" w:hAnsi="宋体" w:eastAsia="宋体" w:cs="宋体"/>
          <w:sz w:val="30"/>
          <w:szCs w:val="30"/>
        </w:rPr>
        <w:t>其他资格证明文件</w:t>
      </w:r>
      <w:bookmarkEnd w:id="74"/>
      <w:bookmarkEnd w:id="75"/>
      <w:bookmarkEnd w:id="76"/>
    </w:p>
    <w:p w14:paraId="127A30DC">
      <w:pPr>
        <w:pStyle w:val="229"/>
        <w:tabs>
          <w:tab w:val="left" w:pos="1429"/>
        </w:tabs>
        <w:spacing w:line="360" w:lineRule="auto"/>
        <w:rPr>
          <w:rFonts w:eastAsia="宋体"/>
          <w:b/>
        </w:rPr>
      </w:pPr>
      <w:r>
        <w:rPr>
          <w:rFonts w:hint="eastAsia" w:eastAsia="宋体"/>
          <w:b/>
          <w:lang w:eastAsia="zh-CN"/>
        </w:rPr>
        <w:t>1、</w:t>
      </w:r>
      <w:r>
        <w:rPr>
          <w:rFonts w:eastAsia="宋体"/>
          <w:b/>
        </w:rPr>
        <w:t>供应商应具备《政府采购法》第二十二条规定的条件</w:t>
      </w:r>
      <w:r>
        <w:rPr>
          <w:rFonts w:hint="eastAsia" w:eastAsia="宋体"/>
          <w:b/>
          <w:lang w:eastAsia="zh-CN"/>
        </w:rPr>
        <w:t>，</w:t>
      </w:r>
      <w:r>
        <w:rPr>
          <w:rFonts w:eastAsia="宋体"/>
          <w:b/>
        </w:rPr>
        <w:t>并提供下列材料：</w:t>
      </w:r>
    </w:p>
    <w:p w14:paraId="7D37477A">
      <w:pPr>
        <w:pStyle w:val="245"/>
        <w:spacing w:line="500" w:lineRule="exact"/>
        <w:rPr>
          <w:rFonts w:hint="eastAsia" w:ascii="Times New Roman" w:hAnsi="Times New Roman"/>
          <w:sz w:val="24"/>
          <w:szCs w:val="24"/>
        </w:rPr>
      </w:pPr>
      <w:r>
        <w:rPr>
          <w:rFonts w:hint="eastAsia" w:ascii="Times New Roman" w:hAnsi="Times New Roman"/>
          <w:sz w:val="24"/>
          <w:szCs w:val="24"/>
        </w:rPr>
        <w:t>（一）具有独立承担民事责任的能力；（提供合法有效的法人营业执照）；</w:t>
      </w:r>
    </w:p>
    <w:p w14:paraId="7C0F62D2">
      <w:pPr>
        <w:pStyle w:val="245"/>
        <w:spacing w:line="500" w:lineRule="exact"/>
        <w:rPr>
          <w:rFonts w:hint="eastAsia" w:ascii="Times New Roman" w:hAnsi="Times New Roman"/>
          <w:sz w:val="24"/>
          <w:szCs w:val="24"/>
          <w:highlight w:val="yellow"/>
        </w:rPr>
      </w:pPr>
      <w:r>
        <w:rPr>
          <w:rFonts w:hint="eastAsia" w:ascii="Times New Roman" w:hAnsi="Times New Roman"/>
          <w:sz w:val="24"/>
          <w:szCs w:val="24"/>
          <w:highlight w:val="yellow"/>
        </w:rPr>
        <w:t>（二）具有良好的商业信誉和健全的财务会计制度（提供202</w:t>
      </w:r>
      <w:r>
        <w:rPr>
          <w:rFonts w:hint="eastAsia" w:ascii="Times New Roman" w:hAnsi="Times New Roman"/>
          <w:sz w:val="24"/>
          <w:szCs w:val="24"/>
          <w:highlight w:val="yellow"/>
          <w:lang w:val="en-US" w:eastAsia="zh-CN"/>
        </w:rPr>
        <w:t>3</w:t>
      </w:r>
      <w:r>
        <w:rPr>
          <w:rFonts w:hint="eastAsia" w:ascii="Times New Roman" w:hAnsi="Times New Roman"/>
          <w:sz w:val="24"/>
          <w:szCs w:val="24"/>
          <w:highlight w:val="yellow"/>
        </w:rPr>
        <w:t>年财务审计报告或202</w:t>
      </w:r>
      <w:r>
        <w:rPr>
          <w:rFonts w:hint="eastAsia" w:ascii="Times New Roman" w:hAnsi="Times New Roman"/>
          <w:sz w:val="24"/>
          <w:szCs w:val="24"/>
          <w:highlight w:val="yellow"/>
          <w:lang w:val="en-US" w:eastAsia="zh-CN"/>
        </w:rPr>
        <w:t>3</w:t>
      </w:r>
      <w:r>
        <w:rPr>
          <w:rFonts w:hint="eastAsia" w:ascii="Times New Roman" w:hAnsi="Times New Roman"/>
          <w:sz w:val="24"/>
          <w:szCs w:val="24"/>
          <w:highlight w:val="yellow"/>
        </w:rPr>
        <w:t>年财务报表）</w:t>
      </w:r>
      <w:r>
        <w:rPr>
          <w:rFonts w:hint="eastAsia" w:ascii="Times New Roman" w:hAnsi="Times New Roman"/>
          <w:sz w:val="24"/>
          <w:szCs w:val="24"/>
          <w:highlight w:val="yellow"/>
          <w:lang w:eastAsia="zh-CN"/>
        </w:rPr>
        <w:t>，</w:t>
      </w:r>
      <w:r>
        <w:rPr>
          <w:rFonts w:hint="eastAsia" w:ascii="Times New Roman" w:hAnsi="Times New Roman" w:eastAsia="宋体" w:cs="宋体"/>
          <w:sz w:val="24"/>
          <w:szCs w:val="24"/>
          <w:highlight w:val="yellow"/>
          <w:lang w:val="en-US" w:eastAsia="zh-CN"/>
        </w:rPr>
        <w:t>本年度新成立或成立不满一年的组织和自然人无法提供财务状况报告（表）的，可提供银行出具的资信证明复印件；</w:t>
      </w:r>
    </w:p>
    <w:p w14:paraId="7EA5D302">
      <w:pPr>
        <w:pStyle w:val="245"/>
        <w:spacing w:line="500" w:lineRule="exact"/>
        <w:rPr>
          <w:rFonts w:hint="eastAsia" w:ascii="Times New Roman" w:hAnsi="Times New Roman"/>
          <w:sz w:val="24"/>
          <w:szCs w:val="24"/>
        </w:rPr>
      </w:pPr>
      <w:r>
        <w:rPr>
          <w:rFonts w:hint="eastAsia" w:ascii="Times New Roman" w:hAnsi="Times New Roman"/>
          <w:sz w:val="24"/>
          <w:szCs w:val="24"/>
        </w:rPr>
        <w:t>（三）具有履行合同所必需的设备和专业技术能力；（根据项目需求提供履行合同所必需的设备和专业技术能力的加盖单位公章的书面承诺函）；</w:t>
      </w:r>
    </w:p>
    <w:p w14:paraId="0DF394CE">
      <w:pPr>
        <w:pStyle w:val="245"/>
        <w:spacing w:line="500" w:lineRule="exact"/>
        <w:rPr>
          <w:rFonts w:hint="eastAsia" w:ascii="Times New Roman" w:hAnsi="Times New Roman"/>
          <w:sz w:val="24"/>
          <w:szCs w:val="24"/>
        </w:rPr>
      </w:pPr>
      <w:r>
        <w:rPr>
          <w:rFonts w:hint="eastAsia" w:ascii="Times New Roman" w:hAnsi="Times New Roman"/>
          <w:sz w:val="24"/>
          <w:szCs w:val="24"/>
        </w:rPr>
        <w:t>（四）有依法缴纳税收和社会保障资金的良好记录；（提供参加本次政府采购活动前近半年内任意一个月的依法缴纳税收和社会保障资金的相关材料）；</w:t>
      </w:r>
    </w:p>
    <w:p w14:paraId="7E3DC7D6">
      <w:pPr>
        <w:pStyle w:val="245"/>
        <w:spacing w:line="500" w:lineRule="exact"/>
        <w:rPr>
          <w:rFonts w:hint="eastAsia" w:ascii="Times New Roman" w:hAnsi="Times New Roman"/>
          <w:sz w:val="24"/>
          <w:szCs w:val="24"/>
        </w:rPr>
      </w:pPr>
      <w:r>
        <w:rPr>
          <w:rFonts w:hint="eastAsia" w:ascii="Times New Roman" w:hAnsi="Times New Roman"/>
          <w:sz w:val="24"/>
          <w:szCs w:val="24"/>
        </w:rPr>
        <w:t xml:space="preserve">（五）参加政府采购活动前三年内，在经营活动中没有重大违法记录；（提供参加本次政府采购活动前3年内在经营活动中没有重大违法记录的书面承诺函并加盖单位公章）。 </w:t>
      </w:r>
    </w:p>
    <w:p w14:paraId="1E4321EA">
      <w:pPr>
        <w:pStyle w:val="245"/>
        <w:spacing w:line="500" w:lineRule="exact"/>
        <w:rPr>
          <w:rFonts w:hint="eastAsia" w:ascii="Times New Roman" w:hAnsi="Times New Roman"/>
          <w:sz w:val="24"/>
          <w:szCs w:val="24"/>
        </w:rPr>
      </w:pPr>
      <w:r>
        <w:rPr>
          <w:rFonts w:hint="eastAsia" w:ascii="Times New Roman" w:hAnsi="Times New Roman"/>
          <w:sz w:val="24"/>
          <w:szCs w:val="24"/>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1E9DB605">
      <w:pPr>
        <w:pStyle w:val="245"/>
        <w:spacing w:line="50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供应商需要提供的其他资格证明文件</w:t>
      </w:r>
      <w:r>
        <w:rPr>
          <w:rFonts w:hint="eastAsia" w:ascii="宋体" w:hAnsi="宋体" w:cs="宋体"/>
          <w:b/>
          <w:bCs/>
          <w:sz w:val="24"/>
          <w:szCs w:val="24"/>
          <w:lang w:val="en-US" w:eastAsia="zh-CN"/>
        </w:rPr>
        <w:t>。</w:t>
      </w:r>
    </w:p>
    <w:p w14:paraId="0235CE07">
      <w:pPr>
        <w:pStyle w:val="246"/>
        <w:outlineLvl w:val="1"/>
        <w:rPr>
          <w:rFonts w:hint="eastAsia" w:ascii="宋体" w:hAnsi="宋体" w:eastAsia="宋体" w:cs="宋体"/>
        </w:rPr>
      </w:pPr>
      <w:r>
        <w:rPr>
          <w:rFonts w:hint="eastAsia" w:ascii="宋体" w:hAnsi="宋体" w:eastAsia="宋体" w:cs="宋体"/>
        </w:rPr>
        <w:br w:type="page"/>
      </w:r>
      <w:bookmarkStart w:id="77" w:name="_Toc108609125"/>
      <w:bookmarkStart w:id="78" w:name="_Toc106276284"/>
      <w:bookmarkStart w:id="79" w:name="_Toc3747"/>
      <w:r>
        <w:rPr>
          <w:rFonts w:hint="eastAsia" w:ascii="宋体" w:hAnsi="宋体" w:eastAsia="宋体" w:cs="宋体"/>
          <w:sz w:val="30"/>
          <w:szCs w:val="30"/>
          <w:lang w:eastAsia="zh-CN"/>
        </w:rPr>
        <w:t>（五）</w:t>
      </w:r>
      <w:r>
        <w:rPr>
          <w:rFonts w:hint="eastAsia" w:ascii="宋体" w:hAnsi="宋体" w:eastAsia="宋体" w:cs="宋体"/>
          <w:sz w:val="30"/>
          <w:szCs w:val="30"/>
        </w:rPr>
        <w:t>不参与围标串标承诺书</w:t>
      </w:r>
      <w:bookmarkEnd w:id="77"/>
      <w:bookmarkEnd w:id="78"/>
      <w:bookmarkEnd w:id="79"/>
    </w:p>
    <w:p w14:paraId="4953625F">
      <w:pPr>
        <w:pStyle w:val="247"/>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3D662D9E">
      <w:pPr>
        <w:pStyle w:val="247"/>
        <w:spacing w:line="640" w:lineRule="exact"/>
        <w:jc w:val="left"/>
        <w:rPr>
          <w:rFonts w:hint="eastAsia" w:ascii="宋体" w:hAnsi="宋体" w:cs="宋体"/>
          <w:sz w:val="24"/>
        </w:rPr>
      </w:pPr>
    </w:p>
    <w:p w14:paraId="1A83B654">
      <w:pPr>
        <w:pStyle w:val="247"/>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5768C3DB">
      <w:pPr>
        <w:pStyle w:val="247"/>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4E064B64">
      <w:pPr>
        <w:pStyle w:val="247"/>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0164D1DA">
      <w:pPr>
        <w:pStyle w:val="247"/>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5B6FD090">
      <w:pPr>
        <w:pStyle w:val="247"/>
        <w:spacing w:line="360" w:lineRule="auto"/>
        <w:jc w:val="left"/>
        <w:rPr>
          <w:rFonts w:hint="eastAsia" w:ascii="宋体" w:hAnsi="宋体" w:cs="宋体"/>
          <w:sz w:val="24"/>
        </w:rPr>
      </w:pPr>
      <w:r>
        <w:rPr>
          <w:rFonts w:hint="eastAsia" w:ascii="宋体" w:hAnsi="宋体" w:cs="宋体"/>
          <w:sz w:val="24"/>
        </w:rPr>
        <w:t xml:space="preserve">项目编号：       </w:t>
      </w:r>
    </w:p>
    <w:p w14:paraId="6DAAB5D2">
      <w:pPr>
        <w:pStyle w:val="240"/>
        <w:adjustRightInd w:val="0"/>
        <w:snapToGrid w:val="0"/>
        <w:spacing w:line="360" w:lineRule="auto"/>
        <w:rPr>
          <w:rFonts w:hint="eastAsia" w:hAnsi="宋体" w:cs="宋体"/>
          <w:sz w:val="24"/>
          <w:szCs w:val="24"/>
          <w:u w:val="single"/>
        </w:rPr>
      </w:pPr>
      <w:r>
        <w:rPr>
          <w:rFonts w:hint="eastAsia" w:hAnsi="宋体" w:cs="宋体"/>
          <w:sz w:val="24"/>
          <w:szCs w:val="24"/>
        </w:rPr>
        <w:t>供应商名称 (</w:t>
      </w:r>
      <w:r>
        <w:rPr>
          <w:rFonts w:hint="eastAsia" w:hAnsi="宋体" w:cs="宋体"/>
          <w:sz w:val="24"/>
          <w:szCs w:val="24"/>
          <w:lang w:eastAsia="zh-CN"/>
        </w:rPr>
        <w:t>盖章</w:t>
      </w:r>
      <w:r>
        <w:rPr>
          <w:rFonts w:hint="eastAsia" w:hAnsi="宋体" w:cs="宋体"/>
          <w:sz w:val="24"/>
          <w:szCs w:val="24"/>
        </w:rPr>
        <w:t>)：</w:t>
      </w:r>
    </w:p>
    <w:p w14:paraId="5751C967">
      <w:pPr>
        <w:pStyle w:val="240"/>
        <w:adjustRightInd w:val="0"/>
        <w:snapToGrid w:val="0"/>
        <w:spacing w:line="360" w:lineRule="auto"/>
        <w:rPr>
          <w:rFonts w:hint="eastAsia" w:hAnsi="宋体" w:cs="宋体"/>
          <w:sz w:val="24"/>
          <w:szCs w:val="24"/>
        </w:rPr>
      </w:pPr>
      <w:r>
        <w:rPr>
          <w:rFonts w:hint="eastAsia" w:hAnsi="宋体" w:cs="宋体"/>
          <w:sz w:val="24"/>
          <w:szCs w:val="24"/>
        </w:rPr>
        <w:t>法定代表人 (</w:t>
      </w:r>
      <w:r>
        <w:rPr>
          <w:rFonts w:hint="eastAsia" w:hAnsi="宋体" w:cs="宋体"/>
          <w:sz w:val="24"/>
          <w:szCs w:val="24"/>
          <w:lang w:eastAsia="zh-CN"/>
        </w:rPr>
        <w:t>签字或盖章</w:t>
      </w:r>
      <w:r>
        <w:rPr>
          <w:rFonts w:hint="eastAsia" w:hAnsi="宋体" w:cs="宋体"/>
          <w:sz w:val="24"/>
          <w:szCs w:val="24"/>
        </w:rPr>
        <w:t>)：</w:t>
      </w:r>
    </w:p>
    <w:p w14:paraId="26165717">
      <w:pPr>
        <w:pStyle w:val="240"/>
        <w:adjustRightInd w:val="0"/>
        <w:snapToGrid w:val="0"/>
        <w:spacing w:line="360" w:lineRule="auto"/>
        <w:ind w:right="420"/>
        <w:rPr>
          <w:rFonts w:hint="eastAsia"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8D72A63">
      <w:pPr>
        <w:pStyle w:val="247"/>
        <w:spacing w:line="640" w:lineRule="exact"/>
        <w:jc w:val="left"/>
        <w:rPr>
          <w:rFonts w:hint="eastAsia" w:ascii="宋体" w:hAnsi="宋体" w:cs="宋体"/>
          <w:sz w:val="24"/>
        </w:rPr>
      </w:pPr>
      <w:r>
        <w:rPr>
          <w:rFonts w:hint="eastAsia" w:ascii="宋体" w:hAnsi="宋体" w:cs="宋体"/>
          <w:sz w:val="24"/>
        </w:rPr>
        <w:t xml:space="preserve">                                  </w:t>
      </w:r>
    </w:p>
    <w:p w14:paraId="0E61F5CA">
      <w:pPr>
        <w:pStyle w:val="247"/>
        <w:spacing w:line="640" w:lineRule="exact"/>
        <w:jc w:val="left"/>
        <w:rPr>
          <w:rFonts w:hint="eastAsia" w:ascii="宋体" w:hAnsi="宋体" w:cs="宋体"/>
          <w:sz w:val="24"/>
        </w:rPr>
      </w:pPr>
    </w:p>
    <w:p w14:paraId="2A214B6F">
      <w:pPr>
        <w:pStyle w:val="247"/>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677EC725">
      <w:pPr>
        <w:pStyle w:val="248"/>
        <w:outlineLvl w:val="1"/>
        <w:rPr>
          <w:rFonts w:hint="eastAsia" w:ascii="宋体" w:hAnsi="宋体" w:eastAsia="宋体" w:cs="宋体"/>
        </w:rPr>
      </w:pPr>
      <w:r>
        <w:rPr>
          <w:rFonts w:hint="eastAsia" w:ascii="宋体" w:hAnsi="宋体" w:eastAsia="宋体" w:cs="宋体"/>
        </w:rPr>
        <w:br w:type="page"/>
      </w:r>
      <w:bookmarkStart w:id="80" w:name="_Toc8804"/>
      <w:bookmarkStart w:id="81" w:name="_Toc108609126"/>
      <w:bookmarkStart w:id="82" w:name="_Toc106276285"/>
      <w:r>
        <w:rPr>
          <w:rFonts w:hint="eastAsia" w:ascii="宋体" w:hAnsi="宋体" w:eastAsia="宋体" w:cs="宋体"/>
          <w:sz w:val="30"/>
          <w:szCs w:val="30"/>
          <w:lang w:eastAsia="zh-CN"/>
        </w:rPr>
        <w:t>（六）</w:t>
      </w:r>
      <w:r>
        <w:rPr>
          <w:rFonts w:hint="eastAsia" w:ascii="宋体" w:hAnsi="宋体" w:eastAsia="宋体" w:cs="宋体"/>
          <w:sz w:val="30"/>
          <w:szCs w:val="30"/>
        </w:rPr>
        <w:t>投标保证金</w:t>
      </w:r>
      <w:bookmarkEnd w:id="80"/>
      <w:bookmarkEnd w:id="81"/>
      <w:bookmarkEnd w:id="82"/>
    </w:p>
    <w:p w14:paraId="14B321E2">
      <w:pPr>
        <w:pStyle w:val="249"/>
        <w:spacing w:line="360" w:lineRule="auto"/>
        <w:rPr>
          <w:rFonts w:hint="eastAsia" w:ascii="宋体" w:hAnsi="宋体" w:cs="宋体"/>
          <w:sz w:val="24"/>
          <w:szCs w:val="24"/>
        </w:rPr>
      </w:pPr>
      <w:r>
        <w:rPr>
          <w:rFonts w:hint="eastAsia" w:ascii="宋体" w:hAnsi="宋体" w:cs="宋体"/>
          <w:sz w:val="24"/>
          <w:szCs w:val="24"/>
        </w:rPr>
        <w:t>说明：1、此处上传投标保证金缴纳证明文件。</w:t>
      </w:r>
    </w:p>
    <w:p w14:paraId="4117D09A">
      <w:pPr>
        <w:pStyle w:val="249"/>
        <w:spacing w:line="360" w:lineRule="auto"/>
        <w:ind w:firstLine="720" w:firstLineChars="300"/>
        <w:rPr>
          <w:rFonts w:hint="eastAsia" w:ascii="宋体" w:hAnsi="宋体" w:cs="宋体"/>
          <w:sz w:val="24"/>
          <w:szCs w:val="24"/>
        </w:rPr>
      </w:pPr>
      <w:r>
        <w:rPr>
          <w:rFonts w:hint="eastAsia" w:ascii="宋体" w:hAnsi="宋体" w:cs="宋体"/>
          <w:sz w:val="24"/>
          <w:szCs w:val="24"/>
        </w:rPr>
        <w:t>2、上传企业账户信息（开票信息），用于退投标保证金（必须含有企业开户行号） 。</w:t>
      </w:r>
    </w:p>
    <w:p w14:paraId="366B7137">
      <w:pPr>
        <w:pStyle w:val="249"/>
        <w:spacing w:line="360" w:lineRule="auto"/>
        <w:ind w:firstLine="720" w:firstLineChars="300"/>
        <w:rPr>
          <w:rFonts w:hint="eastAsia" w:ascii="宋体" w:hAnsi="宋体" w:cs="宋体"/>
          <w:sz w:val="24"/>
          <w:szCs w:val="24"/>
        </w:rPr>
      </w:pPr>
    </w:p>
    <w:p w14:paraId="0DEDC0D3">
      <w:pPr>
        <w:pStyle w:val="250"/>
        <w:outlineLvl w:val="1"/>
        <w:rPr>
          <w:rFonts w:hint="eastAsia" w:ascii="宋体" w:hAnsi="宋体" w:eastAsia="宋体" w:cs="宋体"/>
        </w:rPr>
      </w:pPr>
      <w:r>
        <w:rPr>
          <w:rFonts w:hint="eastAsia" w:ascii="宋体" w:hAnsi="宋体" w:eastAsia="宋体" w:cs="宋体"/>
        </w:rPr>
        <w:br w:type="page"/>
      </w:r>
      <w:bookmarkStart w:id="83" w:name="_Toc22550"/>
      <w:bookmarkStart w:id="84" w:name="_Toc106276286"/>
      <w:bookmarkStart w:id="85" w:name="_Toc108609127"/>
      <w:r>
        <w:rPr>
          <w:rFonts w:hint="eastAsia" w:ascii="宋体" w:hAnsi="宋体" w:eastAsia="宋体" w:cs="宋体"/>
          <w:sz w:val="30"/>
          <w:szCs w:val="30"/>
          <w:lang w:eastAsia="zh-CN"/>
        </w:rPr>
        <w:t>（七）</w:t>
      </w:r>
      <w:r>
        <w:rPr>
          <w:rFonts w:hint="eastAsia" w:ascii="宋体" w:hAnsi="宋体" w:eastAsia="宋体" w:cs="宋体"/>
          <w:sz w:val="30"/>
          <w:szCs w:val="30"/>
        </w:rPr>
        <w:t>中、小微企业声明函（中、小、微型企业产品价格需扣除的须提供）</w:t>
      </w:r>
      <w:bookmarkEnd w:id="83"/>
      <w:bookmarkEnd w:id="84"/>
      <w:bookmarkEnd w:id="85"/>
    </w:p>
    <w:p w14:paraId="1596353F">
      <w:pPr>
        <w:pStyle w:val="36"/>
        <w:spacing w:line="360" w:lineRule="auto"/>
        <w:rPr>
          <w:rStyle w:val="51"/>
          <w:shd w:val="clear" w:color="auto" w:fill="FFFFFF" w:themeFill="background1"/>
        </w:rPr>
      </w:pPr>
      <w:bookmarkStart w:id="86" w:name="_Toc25422"/>
      <w:bookmarkStart w:id="87" w:name="_Toc8660"/>
      <w:r>
        <w:rPr>
          <w:rFonts w:hint="eastAsia"/>
          <w:shd w:val="clear" w:color="auto" w:fill="FFFFFF" w:themeFill="background1"/>
        </w:rPr>
        <w:t xml:space="preserve"> </w:t>
      </w:r>
      <w:r>
        <w:rPr>
          <w:rStyle w:val="51"/>
          <w:rFonts w:hint="eastAsia"/>
          <w:shd w:val="clear" w:color="auto" w:fill="FFFFFF" w:themeFill="background1"/>
        </w:rPr>
        <w:t xml:space="preserve">附表一、                  </w:t>
      </w:r>
    </w:p>
    <w:p w14:paraId="7D3286C5">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中小企业声明函（工程、服务）</w:t>
      </w:r>
    </w:p>
    <w:p w14:paraId="3375AFA5">
      <w:pPr>
        <w:spacing w:line="360" w:lineRule="auto"/>
        <w:jc w:val="center"/>
        <w:rPr>
          <w:rFonts w:ascii="宋体" w:hAnsi="宋体" w:eastAsia="宋体"/>
          <w:b/>
          <w:spacing w:val="6"/>
          <w:sz w:val="24"/>
          <w:szCs w:val="24"/>
          <w:shd w:val="clear" w:color="auto" w:fill="FFFFFF" w:themeFill="background1"/>
        </w:rPr>
      </w:pPr>
    </w:p>
    <w:p w14:paraId="2416419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w:t>
      </w:r>
      <w:r>
        <w:rPr>
          <w:rFonts w:ascii="宋体" w:hAnsi="宋体" w:eastAsia="宋体" w:cs="宋体"/>
          <w:kern w:val="0"/>
          <w:sz w:val="24"/>
          <w:szCs w:val="24"/>
          <w:shd w:val="clear" w:color="auto" w:fill="FFFFFF" w:themeFill="background1"/>
        </w:rPr>
        <w:t>2020</w:t>
      </w:r>
      <w:r>
        <w:rPr>
          <w:rFonts w:hint="eastAsia" w:ascii="宋体" w:hAnsi="宋体" w:eastAsia="宋体" w:cs="宋体"/>
          <w:kern w:val="0"/>
          <w:sz w:val="24"/>
          <w:szCs w:val="24"/>
          <w:shd w:val="clear" w:color="auto" w:fill="FFFFFF" w:themeFill="background1"/>
        </w:rPr>
        <w:t>﹞</w:t>
      </w:r>
      <w:r>
        <w:rPr>
          <w:rFonts w:ascii="宋体" w:hAnsi="宋体" w:eastAsia="宋体" w:cs="宋体"/>
          <w:kern w:val="0"/>
          <w:sz w:val="24"/>
          <w:szCs w:val="24"/>
          <w:shd w:val="clear" w:color="auto" w:fill="FFFFFF" w:themeFill="background1"/>
        </w:rPr>
        <w:t xml:space="preserve">46 </w:t>
      </w:r>
      <w:r>
        <w:rPr>
          <w:rFonts w:hint="eastAsia" w:ascii="宋体" w:hAnsi="宋体" w:eastAsia="宋体" w:cs="宋体"/>
          <w:kern w:val="0"/>
          <w:sz w:val="24"/>
          <w:szCs w:val="24"/>
          <w:shd w:val="clear" w:color="auto" w:fill="FFFFFF" w:themeFill="background1"/>
        </w:rPr>
        <w:t>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4312A2B0">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4C8F1556">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2B647469">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p w14:paraId="1CC4FAD3">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0DB7563B">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22C3EE45">
      <w:pPr>
        <w:spacing w:line="360" w:lineRule="auto"/>
        <w:ind w:firstLine="480" w:firstLineChars="200"/>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3D15C59F">
      <w:pPr>
        <w:spacing w:line="360" w:lineRule="auto"/>
        <w:ind w:right="480" w:firstLine="480" w:firstLineChars="200"/>
        <w:jc w:val="right"/>
        <w:rPr>
          <w:rFonts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05596610">
      <w:pPr>
        <w:spacing w:line="360" w:lineRule="auto"/>
        <w:rPr>
          <w:rStyle w:val="51"/>
          <w:rFonts w:ascii="宋体" w:hAnsi="宋体" w:eastAsia="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注：人员、营业收入、资产总额填报上一年度数据，无上一年度数据的新成立企业可不填报。</w:t>
      </w:r>
    </w:p>
    <w:p w14:paraId="46DC6169">
      <w:pPr>
        <w:widowControl/>
        <w:spacing w:line="360" w:lineRule="auto"/>
        <w:jc w:val="left"/>
        <w:rPr>
          <w:rStyle w:val="51"/>
          <w:rFonts w:ascii="宋体" w:hAnsi="宋体" w:eastAsia="宋体"/>
          <w:kern w:val="0"/>
          <w:sz w:val="24"/>
          <w:szCs w:val="24"/>
          <w:shd w:val="clear" w:color="auto" w:fill="FFFFFF" w:themeFill="background1"/>
        </w:rPr>
      </w:pPr>
      <w:r>
        <w:rPr>
          <w:rStyle w:val="51"/>
          <w:rFonts w:ascii="宋体" w:hAnsi="宋体" w:eastAsia="宋体"/>
          <w:kern w:val="0"/>
          <w:sz w:val="24"/>
          <w:szCs w:val="24"/>
          <w:shd w:val="clear" w:color="auto" w:fill="FFFFFF" w:themeFill="background1"/>
        </w:rPr>
        <w:br w:type="page"/>
      </w:r>
    </w:p>
    <w:p w14:paraId="578B7A00">
      <w:pPr>
        <w:widowControl/>
        <w:spacing w:line="360" w:lineRule="auto"/>
        <w:jc w:val="left"/>
        <w:rPr>
          <w:rFonts w:ascii="宋体" w:hAnsi="宋体" w:eastAsia="宋体"/>
          <w:spacing w:val="6"/>
          <w:sz w:val="24"/>
          <w:szCs w:val="24"/>
          <w:shd w:val="clear" w:color="auto" w:fill="FFFFFF" w:themeFill="background1"/>
        </w:rPr>
      </w:pPr>
      <w:r>
        <w:rPr>
          <w:rStyle w:val="51"/>
          <w:rFonts w:hint="eastAsia" w:ascii="宋体" w:hAnsi="宋体" w:eastAsia="宋体"/>
          <w:kern w:val="0"/>
          <w:sz w:val="24"/>
          <w:szCs w:val="24"/>
          <w:shd w:val="clear" w:color="auto" w:fill="FFFFFF" w:themeFill="background1"/>
        </w:rPr>
        <w:t>附表二、</w:t>
      </w:r>
    </w:p>
    <w:p w14:paraId="4562359D">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残疾人福利性单位声明函</w:t>
      </w:r>
    </w:p>
    <w:p w14:paraId="5F0B9C7F">
      <w:pPr>
        <w:spacing w:line="360" w:lineRule="auto"/>
        <w:rPr>
          <w:rFonts w:ascii="宋体" w:hAnsi="宋体" w:eastAsia="宋体"/>
          <w:b/>
          <w:spacing w:val="6"/>
          <w:sz w:val="24"/>
          <w:szCs w:val="24"/>
          <w:shd w:val="clear" w:color="auto" w:fill="FFFFFF" w:themeFill="background1"/>
        </w:rPr>
      </w:pPr>
    </w:p>
    <w:p w14:paraId="7C66F7DA">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本单位郑重声明，根据《财政部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民政部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中国残疾人联合会关于促进残疾人就业政府采购政策的通知》（财库</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2017</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 xml:space="preserve"> 141</w:t>
      </w:r>
      <w:r>
        <w:rPr>
          <w:rFonts w:hint="eastAsia" w:ascii="宋体" w:hAnsi="宋体" w:eastAsia="宋体"/>
          <w:spacing w:val="6"/>
          <w:sz w:val="24"/>
          <w:szCs w:val="24"/>
          <w:shd w:val="clear" w:color="auto" w:fill="FFFFFF" w:themeFill="background1"/>
        </w:rPr>
        <w:t>号）的规定，本单位为符合条件的残疾人福利性单位，且本单位参加</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单位的</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项目采购活动提供本单位制造的货物（由本单位承担工程</w:t>
      </w:r>
      <w:r>
        <w:rPr>
          <w:rFonts w:ascii="宋体" w:hAnsi="宋体" w:eastAsia="宋体"/>
          <w:spacing w:val="6"/>
          <w:sz w:val="24"/>
          <w:szCs w:val="24"/>
          <w:shd w:val="clear" w:color="auto" w:fill="FFFFFF" w:themeFill="background1"/>
        </w:rPr>
        <w:t>/</w:t>
      </w:r>
      <w:r>
        <w:rPr>
          <w:rFonts w:hint="eastAsia" w:ascii="宋体" w:hAnsi="宋体" w:eastAsia="宋体"/>
          <w:spacing w:val="6"/>
          <w:sz w:val="24"/>
          <w:szCs w:val="24"/>
          <w:shd w:val="clear" w:color="auto" w:fill="FFFFFF" w:themeFill="background1"/>
        </w:rPr>
        <w:t>提供服务），或者提供其他残疾人福利性单位制造的货物（不包括使用非残疾人福利性单位注册商标的货物）。</w:t>
      </w:r>
    </w:p>
    <w:p w14:paraId="3449AA54">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本单位对上述声明的真实性负责。如有虚假，将依法承担相应责任。</w:t>
      </w:r>
    </w:p>
    <w:p w14:paraId="532E929E">
      <w:pPr>
        <w:spacing w:line="360" w:lineRule="auto"/>
        <w:ind w:firstLine="504" w:firstLineChars="200"/>
        <w:rPr>
          <w:rFonts w:ascii="宋体" w:hAnsi="宋体" w:eastAsia="宋体"/>
          <w:spacing w:val="6"/>
          <w:sz w:val="24"/>
          <w:szCs w:val="24"/>
          <w:shd w:val="clear" w:color="auto" w:fill="FFFFFF" w:themeFill="background1"/>
        </w:rPr>
      </w:pPr>
    </w:p>
    <w:p w14:paraId="5D9D3ACF">
      <w:pPr>
        <w:spacing w:line="360" w:lineRule="auto"/>
        <w:ind w:firstLine="504" w:firstLineChars="200"/>
        <w:rPr>
          <w:rFonts w:ascii="宋体" w:hAnsi="宋体" w:eastAsia="宋体"/>
          <w:spacing w:val="6"/>
          <w:sz w:val="24"/>
          <w:szCs w:val="24"/>
          <w:shd w:val="clear" w:color="auto" w:fill="FFFFFF" w:themeFill="background1"/>
        </w:rPr>
      </w:pPr>
    </w:p>
    <w:p w14:paraId="3A946D17">
      <w:pPr>
        <w:tabs>
          <w:tab w:val="left" w:pos="4860"/>
        </w:tabs>
        <w:spacing w:line="360" w:lineRule="auto"/>
        <w:ind w:right="1560"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单位名称（盖章）：</w:t>
      </w:r>
    </w:p>
    <w:p w14:paraId="2D0D417B">
      <w:pPr>
        <w:tabs>
          <w:tab w:val="left" w:pos="4860"/>
        </w:tabs>
        <w:spacing w:line="360" w:lineRule="auto"/>
        <w:ind w:right="1560" w:firstLine="504" w:firstLineChars="200"/>
        <w:jc w:val="center"/>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 xml:space="preserve">                                    日</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期：</w:t>
      </w:r>
    </w:p>
    <w:p w14:paraId="3DAD1E0E">
      <w:pPr>
        <w:spacing w:line="360" w:lineRule="auto"/>
        <w:rPr>
          <w:rFonts w:ascii="宋体" w:hAnsi="宋体" w:eastAsia="宋体"/>
          <w:sz w:val="24"/>
          <w:szCs w:val="24"/>
          <w:shd w:val="clear" w:color="auto" w:fill="FFFFFF" w:themeFill="background1"/>
        </w:rPr>
      </w:pPr>
    </w:p>
    <w:p w14:paraId="23E8B2A4">
      <w:pPr>
        <w:spacing w:line="360" w:lineRule="auto"/>
        <w:rPr>
          <w:rFonts w:ascii="宋体" w:hAnsi="宋体" w:eastAsia="宋体"/>
          <w:sz w:val="24"/>
          <w:szCs w:val="24"/>
          <w:shd w:val="clear" w:color="auto" w:fill="FFFFFF" w:themeFill="background1"/>
        </w:rPr>
      </w:pPr>
    </w:p>
    <w:p w14:paraId="2CE6F7F5">
      <w:pPr>
        <w:spacing w:line="360" w:lineRule="auto"/>
        <w:rPr>
          <w:rFonts w:ascii="宋体" w:hAnsi="宋体" w:eastAsia="宋体"/>
          <w:sz w:val="24"/>
          <w:szCs w:val="24"/>
          <w:shd w:val="clear" w:color="auto" w:fill="FFFFFF" w:themeFill="background1"/>
        </w:rPr>
      </w:pPr>
    </w:p>
    <w:p w14:paraId="49FB15DB">
      <w:pPr>
        <w:widowControl/>
        <w:spacing w:line="360" w:lineRule="auto"/>
        <w:jc w:val="left"/>
        <w:rPr>
          <w:rStyle w:val="51"/>
          <w:rFonts w:ascii="宋体" w:hAnsi="宋体" w:eastAsia="宋体" w:cstheme="minorBidi"/>
          <w:b w:val="0"/>
          <w:sz w:val="24"/>
          <w:szCs w:val="24"/>
          <w:shd w:val="clear" w:color="auto" w:fill="FFFFFF" w:themeFill="background1"/>
        </w:rPr>
      </w:pPr>
      <w:r>
        <w:rPr>
          <w:rStyle w:val="51"/>
          <w:rFonts w:hint="eastAsia" w:ascii="宋体" w:hAnsi="宋体" w:eastAsia="宋体"/>
          <w:kern w:val="0"/>
          <w:sz w:val="24"/>
          <w:szCs w:val="24"/>
          <w:shd w:val="clear" w:color="auto" w:fill="FFFFFF" w:themeFill="background1"/>
        </w:rPr>
        <w:t>附表三、</w:t>
      </w:r>
    </w:p>
    <w:p w14:paraId="0FB1DD3A">
      <w:pPr>
        <w:spacing w:line="360" w:lineRule="auto"/>
        <w:jc w:val="center"/>
        <w:rPr>
          <w:rStyle w:val="51"/>
          <w:rFonts w:ascii="宋体" w:hAnsi="宋体" w:eastAsia="宋体"/>
          <w:b w:val="0"/>
          <w:kern w:val="0"/>
          <w:sz w:val="24"/>
          <w:szCs w:val="24"/>
          <w:shd w:val="clear" w:color="auto" w:fill="FFFFFF" w:themeFill="background1"/>
        </w:rPr>
      </w:pPr>
      <w:r>
        <w:rPr>
          <w:rStyle w:val="51"/>
          <w:rFonts w:hint="eastAsia" w:ascii="宋体" w:hAnsi="宋体" w:eastAsia="宋体"/>
          <w:kern w:val="0"/>
          <w:sz w:val="24"/>
          <w:szCs w:val="24"/>
          <w:shd w:val="clear" w:color="auto" w:fill="FFFFFF" w:themeFill="background1"/>
        </w:rPr>
        <w:t>监狱企业证明文件</w:t>
      </w:r>
    </w:p>
    <w:p w14:paraId="694018C7">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23829F59">
      <w:pPr>
        <w:widowControl/>
        <w:adjustRightInd w:val="0"/>
        <w:snapToGrid w:val="0"/>
        <w:spacing w:line="360" w:lineRule="auto"/>
        <w:rPr>
          <w:rFonts w:ascii="宋体" w:hAnsi="宋体" w:eastAsia="宋体"/>
          <w:sz w:val="24"/>
          <w:szCs w:val="24"/>
          <w:shd w:val="clear" w:color="auto" w:fill="FFFFFF" w:themeFill="background1"/>
        </w:rPr>
      </w:pPr>
    </w:p>
    <w:p w14:paraId="614D1B17">
      <w:pPr>
        <w:pStyle w:val="230"/>
        <w:rPr>
          <w:rFonts w:hint="eastAsia"/>
          <w:b/>
          <w:sz w:val="32"/>
        </w:rPr>
      </w:pPr>
    </w:p>
    <w:p w14:paraId="2FCFB97D">
      <w:pPr>
        <w:pStyle w:val="230"/>
        <w:rPr>
          <w:rFonts w:hint="eastAsia"/>
          <w:b/>
          <w:sz w:val="32"/>
        </w:rPr>
      </w:pPr>
    </w:p>
    <w:p w14:paraId="6D74F1C5">
      <w:pPr>
        <w:pStyle w:val="230"/>
        <w:rPr>
          <w:rFonts w:hint="eastAsia"/>
          <w:b/>
          <w:sz w:val="32"/>
        </w:rPr>
      </w:pPr>
    </w:p>
    <w:p w14:paraId="703934F3">
      <w:pPr>
        <w:pStyle w:val="230"/>
        <w:rPr>
          <w:rFonts w:hint="eastAsia"/>
          <w:b/>
          <w:sz w:val="32"/>
        </w:rPr>
      </w:pPr>
    </w:p>
    <w:p w14:paraId="0485CA8D">
      <w:pPr>
        <w:pStyle w:val="230"/>
        <w:rPr>
          <w:rFonts w:hint="eastAsia"/>
          <w:b/>
          <w:sz w:val="32"/>
        </w:rPr>
      </w:pPr>
    </w:p>
    <w:p w14:paraId="3717755B">
      <w:pPr>
        <w:pStyle w:val="230"/>
        <w:rPr>
          <w:rFonts w:hint="eastAsia"/>
          <w:b/>
          <w:sz w:val="32"/>
        </w:rPr>
      </w:pPr>
    </w:p>
    <w:p w14:paraId="5BB6BF2E">
      <w:pPr>
        <w:pStyle w:val="230"/>
        <w:rPr>
          <w:rFonts w:hint="eastAsia"/>
          <w:b/>
          <w:sz w:val="32"/>
        </w:rPr>
      </w:pPr>
      <w:r>
        <w:rPr>
          <w:rFonts w:hint="eastAsia"/>
          <w:b/>
          <w:sz w:val="32"/>
        </w:rPr>
        <w:t>三、价格响应文件</w:t>
      </w:r>
      <w:bookmarkEnd w:id="86"/>
    </w:p>
    <w:p w14:paraId="0DF7AE14">
      <w:pPr>
        <w:pStyle w:val="253"/>
        <w:rPr>
          <w:rFonts w:hint="eastAsia" w:ascii="宋体" w:hAnsi="宋体" w:eastAsia="宋体" w:cs="宋体"/>
          <w:lang w:eastAsia="zh-CN"/>
        </w:rPr>
        <w:sectPr>
          <w:pgSz w:w="11906" w:h="16838"/>
          <w:pgMar w:top="1440" w:right="1531" w:bottom="1440" w:left="1531" w:header="851" w:footer="992" w:gutter="0"/>
          <w:pgNumType w:fmt="decimal"/>
          <w:cols w:space="720" w:num="1"/>
          <w:docGrid w:type="lines" w:linePitch="312" w:charSpace="0"/>
        </w:sectPr>
      </w:pPr>
    </w:p>
    <w:p w14:paraId="005B2BB5">
      <w:pPr>
        <w:pStyle w:val="254"/>
        <w:outlineLvl w:val="1"/>
        <w:rPr>
          <w:rFonts w:hint="eastAsia" w:ascii="宋体" w:hAnsi="宋体" w:eastAsia="宋体" w:cs="宋体"/>
          <w:bCs/>
          <w:sz w:val="28"/>
          <w:szCs w:val="28"/>
        </w:rPr>
      </w:pPr>
      <w:bookmarkStart w:id="88" w:name="_Toc108609133"/>
      <w:bookmarkStart w:id="89" w:name="_Toc8324"/>
      <w:bookmarkStart w:id="90" w:name="_Toc106276292"/>
      <w:r>
        <w:rPr>
          <w:rFonts w:hint="eastAsia" w:ascii="宋体" w:hAnsi="宋体" w:eastAsia="宋体" w:cs="宋体"/>
          <w:bCs/>
          <w:sz w:val="28"/>
          <w:szCs w:val="28"/>
          <w:lang w:eastAsia="zh-CN"/>
        </w:rPr>
        <w:t>（一）</w:t>
      </w:r>
      <w:r>
        <w:rPr>
          <w:rFonts w:hint="eastAsia" w:ascii="宋体" w:hAnsi="宋体" w:eastAsia="宋体" w:cs="宋体"/>
          <w:bCs/>
          <w:sz w:val="28"/>
          <w:szCs w:val="28"/>
        </w:rPr>
        <w:t>开标一览表</w:t>
      </w:r>
      <w:bookmarkEnd w:id="88"/>
      <w:bookmarkEnd w:id="89"/>
      <w:bookmarkEnd w:id="90"/>
    </w:p>
    <w:p w14:paraId="3C86C440">
      <w:pPr>
        <w:pStyle w:val="255"/>
        <w:ind w:firstLine="0" w:firstLineChars="0"/>
        <w:rPr>
          <w:rFonts w:hint="eastAsia" w:cs="宋体"/>
          <w:sz w:val="24"/>
          <w:szCs w:val="24"/>
        </w:rPr>
      </w:pPr>
      <w:r>
        <w:rPr>
          <w:rFonts w:hint="eastAsia" w:cs="宋体"/>
          <w:sz w:val="24"/>
          <w:szCs w:val="24"/>
        </w:rPr>
        <w:t>项目编号：</w:t>
      </w:r>
      <w:r>
        <w:rPr>
          <w:rFonts w:hint="eastAsia" w:cs="宋体"/>
          <w:sz w:val="24"/>
          <w:szCs w:val="24"/>
          <w:u w:val="single"/>
        </w:rPr>
        <w:t xml:space="preserve">                     </w:t>
      </w:r>
    </w:p>
    <w:p w14:paraId="37DE6909">
      <w:pPr>
        <w:pStyle w:val="256"/>
        <w:spacing w:line="360" w:lineRule="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u w:val="single"/>
          <w:lang w:val="en-US" w:eastAsia="zh-CN"/>
        </w:rPr>
        <w:t xml:space="preserve">                       </w:t>
      </w:r>
    </w:p>
    <w:p w14:paraId="4C42B2F8">
      <w:pPr>
        <w:pStyle w:val="256"/>
        <w:spacing w:line="360" w:lineRule="auto"/>
        <w:rPr>
          <w:rFonts w:hint="eastAsia" w:ascii="宋体" w:hAnsi="宋体" w:eastAsia="宋体" w:cs="宋体"/>
          <w:sz w:val="24"/>
          <w:szCs w:val="24"/>
          <w:highlight w:val="none"/>
          <w:u w:val="single"/>
          <w:lang w:val="en-US" w:eastAsia="zh-CN"/>
        </w:rPr>
      </w:pPr>
    </w:p>
    <w:p w14:paraId="3714A6BF">
      <w:pPr>
        <w:pStyle w:val="256"/>
        <w:spacing w:line="360" w:lineRule="auto"/>
        <w:rPr>
          <w:rFonts w:hint="eastAsia" w:ascii="宋体" w:hAnsi="宋体" w:eastAsia="宋体" w:cs="宋体"/>
          <w:sz w:val="24"/>
          <w:szCs w:val="24"/>
          <w:highlight w:val="none"/>
          <w:u w:val="single"/>
          <w:lang w:val="en-US"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5"/>
        <w:gridCol w:w="5445"/>
      </w:tblGrid>
      <w:tr w14:paraId="1434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895" w:type="dxa"/>
            <w:noWrap w:val="0"/>
            <w:vAlign w:val="center"/>
          </w:tcPr>
          <w:p w14:paraId="72B84CB8">
            <w:pPr>
              <w:adjustRightInd w:val="0"/>
              <w:snapToGrid w:val="0"/>
              <w:spacing w:line="360" w:lineRule="auto"/>
              <w:jc w:val="left"/>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投标总价：</w:t>
            </w:r>
          </w:p>
        </w:tc>
        <w:tc>
          <w:tcPr>
            <w:tcW w:w="5945" w:type="dxa"/>
            <w:noWrap w:val="0"/>
            <w:vAlign w:val="top"/>
          </w:tcPr>
          <w:p w14:paraId="2767082E">
            <w:pPr>
              <w:adjustRightInd w:val="0"/>
              <w:snapToGrid w:val="0"/>
              <w:spacing w:line="360" w:lineRule="auto"/>
              <w:rPr>
                <w:rFonts w:hint="eastAsia" w:ascii="宋体" w:hAnsi="宋体" w:eastAsia="宋体" w:cs="宋体"/>
                <w:color w:val="000000"/>
                <w:sz w:val="24"/>
                <w:szCs w:val="24"/>
                <w:highlight w:val="none"/>
                <w:vertAlign w:val="baseline"/>
              </w:rPr>
            </w:pPr>
          </w:p>
        </w:tc>
      </w:tr>
      <w:tr w14:paraId="40F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895" w:type="dxa"/>
            <w:noWrap w:val="0"/>
            <w:vAlign w:val="center"/>
          </w:tcPr>
          <w:p w14:paraId="005ECFF5">
            <w:pPr>
              <w:adjustRightInd w:val="0"/>
              <w:snapToGrid w:val="0"/>
              <w:spacing w:line="360" w:lineRule="auto"/>
              <w:jc w:val="left"/>
              <w:rPr>
                <w:rFonts w:hint="eastAsia" w:ascii="宋体" w:hAnsi="宋体" w:cs="宋体" w:eastAsiaTheme="minorEastAsia"/>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单价：</w:t>
            </w:r>
          </w:p>
        </w:tc>
        <w:tc>
          <w:tcPr>
            <w:tcW w:w="5945" w:type="dxa"/>
            <w:noWrap w:val="0"/>
            <w:vAlign w:val="top"/>
          </w:tcPr>
          <w:p w14:paraId="147B5E81">
            <w:pPr>
              <w:adjustRightInd w:val="0"/>
              <w:snapToGrid w:val="0"/>
              <w:spacing w:line="360" w:lineRule="auto"/>
              <w:rPr>
                <w:rFonts w:hint="eastAsia" w:ascii="宋体" w:hAnsi="宋体" w:eastAsia="宋体" w:cs="宋体"/>
                <w:color w:val="000000"/>
                <w:sz w:val="24"/>
                <w:szCs w:val="24"/>
                <w:highlight w:val="none"/>
                <w:vertAlign w:val="baseline"/>
              </w:rPr>
            </w:pPr>
          </w:p>
        </w:tc>
      </w:tr>
      <w:tr w14:paraId="2FB7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895" w:type="dxa"/>
            <w:noWrap w:val="0"/>
            <w:vAlign w:val="center"/>
          </w:tcPr>
          <w:p w14:paraId="7667EE42">
            <w:pPr>
              <w:adjustRightInd w:val="0"/>
              <w:snapToGrid w:val="0"/>
              <w:spacing w:line="360" w:lineRule="auto"/>
              <w:jc w:val="left"/>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服务期：</w:t>
            </w:r>
          </w:p>
        </w:tc>
        <w:tc>
          <w:tcPr>
            <w:tcW w:w="5945" w:type="dxa"/>
            <w:noWrap w:val="0"/>
            <w:vAlign w:val="top"/>
          </w:tcPr>
          <w:p w14:paraId="012D904D">
            <w:pPr>
              <w:adjustRightInd w:val="0"/>
              <w:snapToGrid w:val="0"/>
              <w:spacing w:line="360" w:lineRule="auto"/>
              <w:rPr>
                <w:rFonts w:hint="eastAsia" w:ascii="宋体" w:hAnsi="宋体" w:eastAsia="宋体" w:cs="宋体"/>
                <w:color w:val="000000"/>
                <w:sz w:val="24"/>
                <w:szCs w:val="24"/>
                <w:highlight w:val="none"/>
                <w:vertAlign w:val="baseline"/>
              </w:rPr>
            </w:pPr>
          </w:p>
        </w:tc>
      </w:tr>
    </w:tbl>
    <w:p w14:paraId="0F16DBF4">
      <w:pPr>
        <w:pStyle w:val="256"/>
        <w:spacing w:line="360" w:lineRule="auto"/>
        <w:rPr>
          <w:rFonts w:hint="eastAsia" w:ascii="宋体" w:hAnsi="宋体" w:eastAsia="宋体" w:cs="宋体"/>
          <w:sz w:val="24"/>
          <w:szCs w:val="24"/>
          <w:highlight w:val="none"/>
          <w:u w:val="single"/>
          <w:lang w:val="en-US" w:eastAsia="zh-CN"/>
        </w:rPr>
      </w:pPr>
    </w:p>
    <w:p w14:paraId="28ED6D55">
      <w:pPr>
        <w:pStyle w:val="245"/>
        <w:adjustRightInd w:val="0"/>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lang w:eastAsia="zh-CN"/>
        </w:rPr>
        <w:t>供应商</w:t>
      </w:r>
      <w:r>
        <w:rPr>
          <w:rFonts w:hint="eastAsia" w:ascii="宋体" w:hAnsi="宋体" w:cs="宋体"/>
          <w:sz w:val="24"/>
          <w:szCs w:val="24"/>
        </w:rPr>
        <w:t>名称（</w:t>
      </w:r>
      <w:r>
        <w:rPr>
          <w:rFonts w:hint="eastAsia" w:ascii="宋体" w:hAnsi="宋体" w:cs="宋体"/>
          <w:sz w:val="24"/>
          <w:szCs w:val="24"/>
          <w:lang w:eastAsia="zh-CN"/>
        </w:rPr>
        <w:t>盖章</w:t>
      </w:r>
      <w:r>
        <w:rPr>
          <w:rFonts w:hint="eastAsia" w:ascii="宋体" w:hAnsi="宋体" w:cs="宋体"/>
          <w:sz w:val="24"/>
          <w:szCs w:val="24"/>
        </w:rPr>
        <w:t>）：</w:t>
      </w:r>
      <w:r>
        <w:rPr>
          <w:rFonts w:hint="eastAsia" w:ascii="宋体" w:hAnsi="宋体" w:cs="宋体"/>
          <w:sz w:val="24"/>
          <w:szCs w:val="24"/>
          <w:u w:val="single"/>
        </w:rPr>
        <w:t xml:space="preserve">                       </w:t>
      </w:r>
    </w:p>
    <w:p w14:paraId="0E54F90A">
      <w:pPr>
        <w:pStyle w:val="256"/>
        <w:spacing w:line="360" w:lineRule="auto"/>
        <w:ind w:firstLine="480" w:firstLineChars="200"/>
        <w:rPr>
          <w:rFonts w:hint="eastAsia" w:ascii="宋体" w:hAnsi="宋体" w:cs="宋体"/>
          <w:sz w:val="24"/>
        </w:rPr>
      </w:pPr>
    </w:p>
    <w:p w14:paraId="386EC484">
      <w:pPr>
        <w:pStyle w:val="259"/>
        <w:spacing w:line="360" w:lineRule="auto"/>
        <w:ind w:firstLine="480" w:firstLineChars="2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550859">
      <w:pPr>
        <w:pStyle w:val="260"/>
        <w:rPr>
          <w:rFonts w:hint="eastAsia" w:ascii="宋体" w:hAnsi="宋体" w:eastAsia="宋体" w:cs="宋体"/>
          <w:sz w:val="30"/>
          <w:szCs w:val="30"/>
          <w:lang w:eastAsia="zh-CN"/>
        </w:rPr>
      </w:pPr>
    </w:p>
    <w:p w14:paraId="6B1C834F">
      <w:pPr>
        <w:pStyle w:val="260"/>
        <w:rPr>
          <w:rFonts w:hint="eastAsia" w:ascii="宋体" w:hAnsi="宋体" w:eastAsia="宋体" w:cs="宋体"/>
          <w:sz w:val="30"/>
          <w:szCs w:val="30"/>
          <w:lang w:eastAsia="zh-CN"/>
        </w:rPr>
      </w:pPr>
    </w:p>
    <w:p w14:paraId="66B34526">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注： </w:t>
      </w:r>
    </w:p>
    <w:p w14:paraId="7808CAA4">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1、此表在内容一致的情况下，可自行制作。</w:t>
      </w:r>
    </w:p>
    <w:p w14:paraId="1DC367B3">
      <w:pPr>
        <w:numPr>
          <w:ilvl w:val="0"/>
          <w:numId w:val="7"/>
        </w:numPr>
        <w:adjustRightInd w:val="0"/>
        <w:snapToGrid w:val="0"/>
        <w:spacing w:line="360" w:lineRule="auto"/>
        <w:ind w:left="5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所报金额为投标方的最终报价。</w:t>
      </w:r>
    </w:p>
    <w:p w14:paraId="325846A4">
      <w:pPr>
        <w:numPr>
          <w:ilvl w:val="0"/>
          <w:numId w:val="7"/>
        </w:numPr>
        <w:adjustRightInd w:val="0"/>
        <w:snapToGrid w:val="0"/>
        <w:spacing w:line="360" w:lineRule="auto"/>
        <w:ind w:left="50" w:leftChars="0" w:right="62"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报价为含税金额，税票为增值税专用发票。</w:t>
      </w:r>
    </w:p>
    <w:p w14:paraId="1B12AF2D">
      <w:pPr>
        <w:pStyle w:val="281"/>
        <w:widowControl/>
        <w:numPr>
          <w:ilvl w:val="0"/>
          <w:numId w:val="7"/>
        </w:numPr>
        <w:spacing w:before="100" w:beforeAutospacing="1" w:after="100" w:afterAutospacing="1"/>
        <w:ind w:left="5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大写标注：壹、贰、叁、肆、伍、陆、柒、捌、玖、拾、佰、仟、万、亿。</w:t>
      </w:r>
    </w:p>
    <w:p w14:paraId="06DA20D6">
      <w:pPr>
        <w:pStyle w:val="281"/>
        <w:widowControl/>
        <w:numPr>
          <w:ilvl w:val="0"/>
          <w:numId w:val="0"/>
        </w:numPr>
        <w:spacing w:before="100" w:beforeAutospacing="1" w:after="100" w:afterAutospacing="1"/>
        <w:ind w:leftChars="200"/>
        <w:jc w:val="both"/>
        <w:rPr>
          <w:rFonts w:hint="eastAsia" w:ascii="宋体" w:hAnsi="宋体" w:eastAsia="宋体" w:cs="宋体"/>
          <w:color w:val="auto"/>
          <w:sz w:val="24"/>
          <w:szCs w:val="24"/>
          <w:highlight w:val="none"/>
        </w:rPr>
      </w:pPr>
    </w:p>
    <w:p w14:paraId="70BCCE8F">
      <w:pPr>
        <w:pStyle w:val="281"/>
        <w:widowControl/>
        <w:numPr>
          <w:ilvl w:val="0"/>
          <w:numId w:val="0"/>
        </w:numPr>
        <w:spacing w:before="100" w:beforeAutospacing="1" w:after="100" w:afterAutospacing="1"/>
        <w:ind w:leftChars="200"/>
        <w:jc w:val="both"/>
        <w:rPr>
          <w:rFonts w:hint="eastAsia" w:ascii="宋体" w:hAnsi="宋体" w:eastAsia="宋体" w:cs="宋体"/>
          <w:color w:val="auto"/>
          <w:sz w:val="24"/>
          <w:szCs w:val="24"/>
          <w:highlight w:val="none"/>
        </w:rPr>
      </w:pPr>
    </w:p>
    <w:p w14:paraId="365CCF0E">
      <w:pPr>
        <w:pStyle w:val="281"/>
        <w:widowControl/>
        <w:numPr>
          <w:ilvl w:val="0"/>
          <w:numId w:val="0"/>
        </w:numPr>
        <w:spacing w:before="100" w:beforeAutospacing="1" w:after="100" w:afterAutospacing="1"/>
        <w:jc w:val="both"/>
        <w:rPr>
          <w:rFonts w:hint="eastAsia" w:ascii="宋体" w:hAnsi="宋体" w:eastAsia="宋体" w:cs="宋体"/>
          <w:color w:val="auto"/>
          <w:sz w:val="24"/>
          <w:szCs w:val="24"/>
          <w:highlight w:val="none"/>
        </w:rPr>
      </w:pPr>
    </w:p>
    <w:p w14:paraId="6DFBBD3E">
      <w:pPr>
        <w:pStyle w:val="281"/>
        <w:widowControl/>
        <w:numPr>
          <w:ilvl w:val="0"/>
          <w:numId w:val="0"/>
        </w:numPr>
        <w:spacing w:before="100" w:beforeAutospacing="1" w:after="100" w:afterAutospacing="1"/>
        <w:jc w:val="both"/>
        <w:rPr>
          <w:rFonts w:hint="eastAsia" w:ascii="宋体" w:hAnsi="宋体" w:eastAsia="宋体" w:cs="宋体"/>
          <w:color w:val="auto"/>
          <w:sz w:val="24"/>
          <w:szCs w:val="24"/>
          <w:highlight w:val="none"/>
        </w:rPr>
      </w:pPr>
    </w:p>
    <w:p w14:paraId="078BD608">
      <w:pPr>
        <w:pStyle w:val="281"/>
        <w:widowControl/>
        <w:numPr>
          <w:ilvl w:val="0"/>
          <w:numId w:val="0"/>
        </w:numPr>
        <w:spacing w:before="100" w:beforeAutospacing="1" w:after="100" w:afterAutospacing="1"/>
        <w:jc w:val="both"/>
        <w:rPr>
          <w:rFonts w:hint="eastAsia" w:ascii="宋体" w:hAnsi="宋体" w:eastAsia="宋体" w:cs="宋体"/>
          <w:color w:val="auto"/>
          <w:sz w:val="24"/>
          <w:szCs w:val="24"/>
          <w:highlight w:val="none"/>
        </w:rPr>
      </w:pPr>
    </w:p>
    <w:p w14:paraId="313A1846">
      <w:pPr>
        <w:pStyle w:val="253"/>
        <w:outlineLvl w:val="0"/>
        <w:rPr>
          <w:rFonts w:hint="eastAsia" w:ascii="宋体" w:hAnsi="宋体" w:eastAsia="宋体" w:cs="宋体"/>
        </w:rPr>
        <w:sectPr>
          <w:pgSz w:w="11906" w:h="16838"/>
          <w:pgMar w:top="1440" w:right="1531" w:bottom="1440" w:left="1531" w:header="851" w:footer="992" w:gutter="0"/>
          <w:pgNumType w:fmt="decimal"/>
          <w:cols w:space="720" w:num="1"/>
          <w:docGrid w:type="lines" w:linePitch="312" w:charSpace="0"/>
        </w:sectPr>
      </w:pPr>
      <w:r>
        <w:rPr>
          <w:rFonts w:hint="eastAsia" w:ascii="宋体" w:hAnsi="宋体"/>
          <w:b/>
          <w:bCs/>
        </w:rPr>
        <w:t xml:space="preserve"> </w:t>
      </w:r>
      <w:bookmarkStart w:id="91" w:name="_Toc108609135"/>
      <w:bookmarkStart w:id="92" w:name="_Toc106276294"/>
      <w:r>
        <w:rPr>
          <w:rFonts w:hint="eastAsia" w:ascii="宋体" w:hAnsi="宋体" w:eastAsia="宋体" w:cs="宋体"/>
          <w:lang w:eastAsia="zh-CN"/>
        </w:rPr>
        <w:t>四、</w:t>
      </w:r>
      <w:r>
        <w:rPr>
          <w:rFonts w:hint="eastAsia" w:ascii="宋体" w:hAnsi="宋体" w:eastAsia="宋体" w:cs="宋体"/>
        </w:rPr>
        <w:t>商务</w:t>
      </w:r>
      <w:r>
        <w:rPr>
          <w:rFonts w:hint="eastAsia" w:ascii="宋体" w:hAnsi="宋体" w:eastAsia="宋体" w:cs="宋体"/>
          <w:lang w:eastAsia="zh-CN"/>
        </w:rPr>
        <w:t>、技术响应</w:t>
      </w:r>
      <w:r>
        <w:rPr>
          <w:rFonts w:hint="eastAsia" w:ascii="宋体" w:hAnsi="宋体" w:eastAsia="宋体" w:cs="宋体"/>
        </w:rPr>
        <w:t>文件</w:t>
      </w:r>
      <w:bookmarkEnd w:id="87"/>
      <w:bookmarkEnd w:id="91"/>
      <w:bookmarkEnd w:id="92"/>
    </w:p>
    <w:p w14:paraId="0499509C">
      <w:pPr>
        <w:pStyle w:val="253"/>
        <w:outlineLvl w:val="1"/>
        <w:rPr>
          <w:rFonts w:hint="eastAsia" w:ascii="宋体" w:hAnsi="宋体" w:eastAsia="宋体" w:cs="宋体"/>
          <w:sz w:val="30"/>
          <w:szCs w:val="30"/>
        </w:rPr>
      </w:pPr>
      <w:bookmarkStart w:id="93" w:name="_Toc106276295"/>
      <w:bookmarkStart w:id="94" w:name="_Toc2827"/>
      <w:bookmarkStart w:id="95" w:name="_Toc108609136"/>
      <w:r>
        <w:rPr>
          <w:rFonts w:hint="eastAsia" w:ascii="宋体" w:hAnsi="宋体" w:eastAsia="宋体" w:cs="宋体"/>
          <w:sz w:val="30"/>
          <w:szCs w:val="30"/>
          <w:lang w:eastAsia="zh-CN"/>
        </w:rPr>
        <w:t>（一）</w:t>
      </w:r>
      <w:r>
        <w:rPr>
          <w:rFonts w:hint="eastAsia" w:ascii="宋体" w:hAnsi="宋体" w:eastAsia="宋体" w:cs="宋体"/>
          <w:sz w:val="30"/>
          <w:szCs w:val="30"/>
        </w:rPr>
        <w:t>磋商申请</w:t>
      </w:r>
      <w:bookmarkEnd w:id="93"/>
      <w:bookmarkEnd w:id="94"/>
      <w:bookmarkEnd w:id="95"/>
    </w:p>
    <w:p w14:paraId="660A2345">
      <w:pPr>
        <w:pStyle w:val="267"/>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070C4FEE">
      <w:pPr>
        <w:pStyle w:val="268"/>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根据贵方项目编号</w:t>
      </w:r>
      <w:r>
        <w:rPr>
          <w:rFonts w:hint="eastAsia" w:ascii="宋体" w:hAnsi="宋体" w:cs="宋体"/>
          <w:sz w:val="24"/>
          <w:szCs w:val="24"/>
          <w:u w:val="single"/>
          <w:lang w:val="zh-CN"/>
        </w:rPr>
        <w:t xml:space="preserve">           </w:t>
      </w:r>
      <w:r>
        <w:rPr>
          <w:rFonts w:hint="eastAsia" w:ascii="宋体" w:hAnsi="宋体" w:cs="宋体"/>
          <w:sz w:val="24"/>
          <w:szCs w:val="24"/>
          <w:lang w:val="zh-CN"/>
        </w:rPr>
        <w:t>的磋商文件，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上传电子磋商响应文件一份。</w:t>
      </w:r>
    </w:p>
    <w:p w14:paraId="0AFEEFAE">
      <w:pPr>
        <w:pStyle w:val="267"/>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4222D08">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rPr>
        <w:t>1、总报价为（大写）</w:t>
      </w:r>
      <w:r>
        <w:rPr>
          <w:rFonts w:hint="eastAsia" w:ascii="宋体" w:hAnsi="宋体" w:cs="宋体"/>
          <w:b/>
          <w:sz w:val="24"/>
          <w:szCs w:val="24"/>
          <w:u w:val="single"/>
        </w:rPr>
        <w:t xml:space="preserve">             </w:t>
      </w:r>
      <w:r>
        <w:rPr>
          <w:rFonts w:hint="eastAsia" w:ascii="宋体" w:hAnsi="宋体" w:cs="宋体"/>
          <w:sz w:val="24"/>
          <w:szCs w:val="24"/>
        </w:rPr>
        <w:t>元人民币，</w:t>
      </w:r>
      <w:r>
        <w:rPr>
          <w:rFonts w:hint="eastAsia" w:ascii="宋体" w:hAnsi="宋体" w:cs="宋体"/>
          <w:sz w:val="24"/>
          <w:szCs w:val="24"/>
          <w:lang w:eastAsia="zh-CN"/>
        </w:rPr>
        <w:t>服务期</w:t>
      </w:r>
      <w:r>
        <w:rPr>
          <w:rFonts w:hint="eastAsia" w:ascii="宋体" w:hAnsi="宋体" w:cs="宋体"/>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14:paraId="36CF45EF">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2、我们同意提供贵方可能要求的与本次磋商有关的任何证据或资料。</w:t>
      </w:r>
    </w:p>
    <w:p w14:paraId="68148AD6">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3、一旦我方成交，我方承诺将根据磋商文件与贵方签订书面合同，并严格履行合同义务。</w:t>
      </w:r>
    </w:p>
    <w:p w14:paraId="6A7DBB02">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决不提供虚假材料谋取成交，决不采取不正当手段诋毁、排挤其他供应商，决不与采购人、其它供应商恶意串通，决不向采购人及磋商小组进行商业贿赂。如有违反，愿无条件接受贵方及相关管理部门的处罚。</w:t>
      </w:r>
    </w:p>
    <w:p w14:paraId="5682B70F">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、随本申请递交的磋商申请附录是本申请的组成部分，对我方构成约束力。</w:t>
      </w:r>
    </w:p>
    <w:p w14:paraId="3907B5B5">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、与本申请有关的正式通讯地址为：</w:t>
      </w:r>
    </w:p>
    <w:p w14:paraId="0E1FAA82">
      <w:pPr>
        <w:pStyle w:val="267"/>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42F3425A">
      <w:pPr>
        <w:pStyle w:val="267"/>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2EF6532C">
      <w:pPr>
        <w:pStyle w:val="267"/>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4E48005F">
      <w:pPr>
        <w:pStyle w:val="267"/>
        <w:spacing w:line="360" w:lineRule="auto"/>
        <w:ind w:firstLine="480" w:firstLineChars="200"/>
        <w:rPr>
          <w:rFonts w:hint="eastAsia" w:ascii="宋体" w:hAnsi="宋体" w:cs="宋体"/>
          <w:sz w:val="24"/>
          <w:szCs w:val="24"/>
        </w:rPr>
      </w:pPr>
    </w:p>
    <w:p w14:paraId="39F23A62">
      <w:pPr>
        <w:pStyle w:val="267"/>
        <w:spacing w:before="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法定代表人或其授权代表（</w:t>
      </w:r>
      <w:r>
        <w:rPr>
          <w:rFonts w:hint="eastAsia" w:ascii="宋体" w:hAnsi="宋体" w:cs="宋体"/>
          <w:sz w:val="24"/>
          <w:szCs w:val="24"/>
          <w:lang w:eastAsia="zh-CN"/>
        </w:rPr>
        <w:t>签字或盖章</w:t>
      </w:r>
      <w:r>
        <w:rPr>
          <w:rFonts w:hint="eastAsia" w:ascii="宋体" w:hAnsi="宋体" w:cs="宋体"/>
          <w:sz w:val="24"/>
          <w:szCs w:val="24"/>
        </w:rPr>
        <w:t>）：</w:t>
      </w:r>
      <w:r>
        <w:rPr>
          <w:rFonts w:hint="eastAsia" w:ascii="宋体" w:hAnsi="宋体" w:cs="宋体"/>
          <w:sz w:val="24"/>
          <w:szCs w:val="24"/>
          <w:u w:val="single"/>
        </w:rPr>
        <w:t xml:space="preserve">         </w:t>
      </w:r>
    </w:p>
    <w:p w14:paraId="03B78F0A">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lang w:eastAsia="zh-CN"/>
        </w:rPr>
        <w:t>盖章</w:t>
      </w:r>
      <w:r>
        <w:rPr>
          <w:rFonts w:hint="eastAsia" w:ascii="宋体" w:hAnsi="宋体" w:cs="宋体"/>
          <w:sz w:val="24"/>
          <w:szCs w:val="24"/>
        </w:rPr>
        <w:t>）：</w:t>
      </w:r>
      <w:r>
        <w:rPr>
          <w:rFonts w:hint="eastAsia" w:ascii="宋体" w:hAnsi="宋体" w:cs="宋体"/>
          <w:sz w:val="24"/>
          <w:szCs w:val="24"/>
          <w:u w:val="single"/>
        </w:rPr>
        <w:t xml:space="preserve">                 </w:t>
      </w:r>
    </w:p>
    <w:p w14:paraId="5842478B">
      <w:pPr>
        <w:pStyle w:val="267"/>
        <w:spacing w:line="360" w:lineRule="auto"/>
        <w:ind w:firstLine="480" w:firstLineChars="2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E01119A">
      <w:pPr>
        <w:pStyle w:val="250"/>
        <w:outlineLvl w:val="1"/>
        <w:rPr>
          <w:rFonts w:hint="eastAsia" w:ascii="宋体" w:hAnsi="宋体" w:cs="宋体"/>
          <w:sz w:val="24"/>
        </w:rPr>
      </w:pPr>
      <w:r>
        <w:rPr>
          <w:rFonts w:hint="eastAsia" w:ascii="宋体" w:hAnsi="宋体" w:cs="宋体"/>
          <w:sz w:val="24"/>
        </w:rPr>
        <w:t xml:space="preserve"> </w:t>
      </w:r>
    </w:p>
    <w:p w14:paraId="25E37781">
      <w:pPr>
        <w:pStyle w:val="269"/>
        <w:spacing w:line="360" w:lineRule="auto"/>
        <w:ind w:firstLine="480" w:firstLineChars="200"/>
        <w:rPr>
          <w:rFonts w:hint="eastAsia" w:ascii="宋体" w:hAnsi="宋体" w:cs="宋体"/>
          <w:sz w:val="24"/>
          <w:szCs w:val="24"/>
        </w:rPr>
      </w:pPr>
    </w:p>
    <w:p w14:paraId="2DA2F3F4">
      <w:pPr>
        <w:pStyle w:val="269"/>
        <w:spacing w:line="360" w:lineRule="auto"/>
        <w:ind w:firstLine="420" w:firstLineChars="200"/>
        <w:rPr>
          <w:rFonts w:hint="eastAsia" w:ascii="宋体" w:hAnsi="宋体" w:cs="宋体"/>
          <w:szCs w:val="21"/>
        </w:rPr>
      </w:pPr>
    </w:p>
    <w:p w14:paraId="34D1A7B7">
      <w:pPr>
        <w:pStyle w:val="253"/>
        <w:outlineLvl w:val="1"/>
        <w:rPr>
          <w:rFonts w:hint="eastAsia" w:ascii="宋体" w:hAnsi="宋体" w:cs="宋体"/>
          <w:b w:val="0"/>
          <w:sz w:val="30"/>
          <w:szCs w:val="30"/>
          <w:lang w:eastAsia="zh-CN"/>
        </w:rPr>
      </w:pPr>
      <w:r>
        <w:rPr>
          <w:rFonts w:hint="eastAsia" w:ascii="宋体" w:hAnsi="宋体" w:cs="宋体"/>
        </w:rPr>
        <w:br w:type="page"/>
      </w:r>
      <w:bookmarkStart w:id="96" w:name="_Toc106276296"/>
      <w:bookmarkStart w:id="97" w:name="_Toc108609137"/>
      <w:bookmarkStart w:id="98" w:name="_Toc15041"/>
      <w:r>
        <w:rPr>
          <w:rFonts w:hint="eastAsia" w:ascii="宋体" w:hAnsi="宋体" w:eastAsia="宋体" w:cs="宋体"/>
          <w:sz w:val="30"/>
          <w:szCs w:val="30"/>
          <w:lang w:eastAsia="zh-CN"/>
        </w:rPr>
        <w:t>（二）商务部分</w:t>
      </w:r>
      <w:bookmarkEnd w:id="96"/>
      <w:bookmarkEnd w:id="97"/>
    </w:p>
    <w:p w14:paraId="3335D025">
      <w:pPr>
        <w:pStyle w:val="270"/>
        <w:autoSpaceDE w:val="0"/>
        <w:spacing w:line="460" w:lineRule="exact"/>
        <w:outlineLvl w:val="1"/>
        <w:rPr>
          <w:rFonts w:hint="eastAsia" w:ascii="宋体" w:hAnsi="宋体" w:cs="宋体"/>
          <w:b/>
          <w:sz w:val="30"/>
          <w:szCs w:val="30"/>
          <w:lang w:eastAsia="zh-CN"/>
        </w:rPr>
      </w:pPr>
      <w:bookmarkStart w:id="99" w:name="_Toc106276298"/>
      <w:bookmarkStart w:id="100" w:name="_Toc108609138"/>
      <w:r>
        <w:rPr>
          <w:rFonts w:hint="eastAsia" w:ascii="宋体" w:hAnsi="宋体" w:cs="宋体"/>
          <w:b/>
          <w:sz w:val="30"/>
          <w:szCs w:val="30"/>
          <w:lang w:eastAsia="zh-CN"/>
        </w:rPr>
        <w:t>1、企业业绩</w:t>
      </w:r>
      <w:bookmarkEnd w:id="98"/>
      <w:bookmarkEnd w:id="99"/>
      <w:bookmarkEnd w:id="100"/>
      <w:r>
        <w:rPr>
          <w:rFonts w:hint="eastAsia"/>
          <w:lang w:eastAsia="zh-CN"/>
        </w:rPr>
        <w:t xml:space="preserve"> </w:t>
      </w:r>
    </w:p>
    <w:p w14:paraId="746B3280">
      <w:pPr>
        <w:pStyle w:val="245"/>
        <w:adjustRightInd w:val="0"/>
        <w:snapToGrid w:val="0"/>
        <w:spacing w:line="400" w:lineRule="exact"/>
        <w:rPr>
          <w:rFonts w:hint="eastAsia" w:ascii="宋体" w:hAnsi="宋体" w:cs="宋体"/>
          <w:sz w:val="24"/>
          <w:szCs w:val="24"/>
        </w:rPr>
      </w:pPr>
      <w:r>
        <w:rPr>
          <w:rFonts w:hint="eastAsia" w:ascii="宋体" w:hAnsi="宋体" w:cs="宋体"/>
          <w:sz w:val="24"/>
          <w:szCs w:val="24"/>
        </w:rPr>
        <w:t>采购项目编号：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5113BAC2">
      <w:pPr>
        <w:pStyle w:val="245"/>
        <w:adjustRightInd w:val="0"/>
        <w:snapToGrid w:val="0"/>
        <w:spacing w:line="400" w:lineRule="exact"/>
        <w:rPr>
          <w:rFonts w:hint="eastAsia" w:ascii="宋体" w:hAnsi="宋体" w:cs="宋体"/>
          <w:sz w:val="24"/>
          <w:szCs w:val="24"/>
          <w:u w:val="single"/>
        </w:rPr>
      </w:pPr>
      <w:r>
        <w:rPr>
          <w:rFonts w:hint="eastAsia" w:ascii="宋体" w:hAnsi="宋体" w:cs="宋体"/>
          <w:sz w:val="24"/>
          <w:szCs w:val="24"/>
        </w:rPr>
        <w:t>采购项目名称：</w:t>
      </w:r>
      <w:r>
        <w:rPr>
          <w:rFonts w:hint="eastAsia" w:ascii="宋体" w:hAnsi="宋体" w:cs="宋体"/>
          <w:sz w:val="24"/>
          <w:szCs w:val="24"/>
          <w:u w:val="single"/>
        </w:rPr>
        <w:t xml:space="preserve">                              </w:t>
      </w:r>
    </w:p>
    <w:tbl>
      <w:tblPr>
        <w:tblStyle w:val="4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0FB5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348A1041">
            <w:pPr>
              <w:pStyle w:val="245"/>
              <w:jc w:val="center"/>
              <w:rPr>
                <w:rFonts w:hint="eastAsia" w:ascii="宋体" w:hAnsi="宋体" w:cs="宋体"/>
                <w:sz w:val="24"/>
                <w:szCs w:val="24"/>
              </w:rPr>
            </w:pPr>
            <w:r>
              <w:rPr>
                <w:rFonts w:hint="eastAsia" w:ascii="宋体" w:hAnsi="宋体" w:cs="宋体"/>
                <w:sz w:val="24"/>
                <w:szCs w:val="24"/>
              </w:rPr>
              <w:t>项目名称</w:t>
            </w:r>
          </w:p>
        </w:tc>
        <w:tc>
          <w:tcPr>
            <w:tcW w:w="7200" w:type="dxa"/>
            <w:tcBorders>
              <w:top w:val="single" w:color="auto" w:sz="4" w:space="0"/>
              <w:left w:val="nil"/>
              <w:bottom w:val="single" w:color="auto" w:sz="4" w:space="0"/>
              <w:right w:val="single" w:color="auto" w:sz="4" w:space="0"/>
            </w:tcBorders>
            <w:noWrap w:val="0"/>
            <w:vAlign w:val="top"/>
          </w:tcPr>
          <w:p w14:paraId="4D6669B1">
            <w:pPr>
              <w:pStyle w:val="245"/>
              <w:rPr>
                <w:rFonts w:hint="eastAsia" w:ascii="宋体" w:hAnsi="宋体" w:cs="宋体"/>
                <w:sz w:val="24"/>
                <w:szCs w:val="24"/>
              </w:rPr>
            </w:pPr>
            <w:r>
              <w:rPr>
                <w:rFonts w:hint="eastAsia" w:ascii="宋体" w:hAnsi="宋体" w:cs="宋体"/>
                <w:sz w:val="24"/>
                <w:szCs w:val="24"/>
              </w:rPr>
              <w:tab/>
            </w:r>
          </w:p>
        </w:tc>
      </w:tr>
      <w:tr w14:paraId="4ACD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0E76EBCB">
            <w:pPr>
              <w:pStyle w:val="245"/>
              <w:jc w:val="center"/>
              <w:rPr>
                <w:rFonts w:hint="eastAsia" w:ascii="宋体" w:hAnsi="宋体" w:cs="宋体"/>
                <w:sz w:val="24"/>
                <w:szCs w:val="24"/>
              </w:rPr>
            </w:pPr>
            <w:r>
              <w:rPr>
                <w:rFonts w:hint="eastAsia" w:ascii="宋体" w:hAnsi="宋体" w:cs="宋体"/>
                <w:sz w:val="24"/>
                <w:szCs w:val="24"/>
              </w:rPr>
              <w:t>项目单位名称</w:t>
            </w:r>
          </w:p>
        </w:tc>
        <w:tc>
          <w:tcPr>
            <w:tcW w:w="7200" w:type="dxa"/>
            <w:tcBorders>
              <w:top w:val="single" w:color="auto" w:sz="4" w:space="0"/>
              <w:left w:val="nil"/>
              <w:bottom w:val="single" w:color="auto" w:sz="4" w:space="0"/>
              <w:right w:val="single" w:color="auto" w:sz="4" w:space="0"/>
            </w:tcBorders>
            <w:noWrap w:val="0"/>
            <w:vAlign w:val="top"/>
          </w:tcPr>
          <w:p w14:paraId="14F3036D">
            <w:pPr>
              <w:pStyle w:val="245"/>
              <w:jc w:val="center"/>
              <w:rPr>
                <w:rFonts w:hint="eastAsia" w:ascii="宋体" w:hAnsi="宋体" w:cs="宋体"/>
                <w:sz w:val="24"/>
                <w:szCs w:val="24"/>
              </w:rPr>
            </w:pPr>
          </w:p>
        </w:tc>
      </w:tr>
      <w:tr w14:paraId="7CD2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3D3C1C34">
            <w:pPr>
              <w:pStyle w:val="245"/>
              <w:jc w:val="center"/>
              <w:rPr>
                <w:rFonts w:hint="eastAsia" w:ascii="宋体" w:hAnsi="宋体" w:cs="宋体"/>
                <w:sz w:val="24"/>
                <w:szCs w:val="24"/>
              </w:rPr>
            </w:pPr>
            <w:r>
              <w:rPr>
                <w:rFonts w:hint="eastAsia" w:ascii="宋体" w:hAnsi="宋体" w:cs="宋体"/>
                <w:sz w:val="24"/>
                <w:szCs w:val="24"/>
              </w:rPr>
              <w:t>项目单位联系人姓名及联系方式</w:t>
            </w:r>
          </w:p>
        </w:tc>
        <w:tc>
          <w:tcPr>
            <w:tcW w:w="7200" w:type="dxa"/>
            <w:tcBorders>
              <w:top w:val="single" w:color="auto" w:sz="4" w:space="0"/>
              <w:left w:val="nil"/>
              <w:bottom w:val="single" w:color="auto" w:sz="4" w:space="0"/>
              <w:right w:val="single" w:color="auto" w:sz="4" w:space="0"/>
            </w:tcBorders>
            <w:noWrap w:val="0"/>
            <w:vAlign w:val="top"/>
          </w:tcPr>
          <w:p w14:paraId="752741DA">
            <w:pPr>
              <w:pStyle w:val="245"/>
              <w:jc w:val="center"/>
              <w:rPr>
                <w:rFonts w:hint="eastAsia" w:ascii="宋体" w:hAnsi="宋体" w:cs="宋体"/>
                <w:sz w:val="24"/>
                <w:szCs w:val="24"/>
              </w:rPr>
            </w:pPr>
          </w:p>
        </w:tc>
      </w:tr>
      <w:tr w14:paraId="7718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480C5343">
            <w:pPr>
              <w:pStyle w:val="245"/>
              <w:jc w:val="center"/>
              <w:rPr>
                <w:rFonts w:hint="eastAsia" w:ascii="宋体" w:hAnsi="宋体" w:cs="宋体"/>
                <w:sz w:val="24"/>
                <w:szCs w:val="24"/>
              </w:rPr>
            </w:pPr>
            <w:r>
              <w:rPr>
                <w:rFonts w:hint="eastAsia" w:ascii="宋体" w:hAnsi="宋体" w:cs="宋体"/>
                <w:sz w:val="24"/>
                <w:szCs w:val="24"/>
              </w:rPr>
              <w:t>合同金额</w:t>
            </w:r>
          </w:p>
        </w:tc>
        <w:tc>
          <w:tcPr>
            <w:tcW w:w="7200" w:type="dxa"/>
            <w:tcBorders>
              <w:top w:val="single" w:color="auto" w:sz="4" w:space="0"/>
              <w:left w:val="nil"/>
              <w:bottom w:val="single" w:color="auto" w:sz="4" w:space="0"/>
              <w:right w:val="single" w:color="auto" w:sz="4" w:space="0"/>
            </w:tcBorders>
            <w:noWrap w:val="0"/>
            <w:vAlign w:val="top"/>
          </w:tcPr>
          <w:p w14:paraId="2D48F69E">
            <w:pPr>
              <w:pStyle w:val="245"/>
              <w:jc w:val="center"/>
              <w:rPr>
                <w:rFonts w:hint="eastAsia" w:ascii="宋体" w:hAnsi="宋体" w:cs="宋体"/>
                <w:sz w:val="24"/>
                <w:szCs w:val="24"/>
              </w:rPr>
            </w:pPr>
          </w:p>
        </w:tc>
      </w:tr>
      <w:tr w14:paraId="7FC5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3D3FAB66">
            <w:pPr>
              <w:pStyle w:val="245"/>
              <w:jc w:val="center"/>
              <w:rPr>
                <w:rFonts w:hint="eastAsia" w:ascii="宋体" w:hAnsi="宋体" w:cs="宋体"/>
                <w:sz w:val="24"/>
                <w:szCs w:val="24"/>
              </w:rPr>
            </w:pPr>
            <w:r>
              <w:rPr>
                <w:rFonts w:hint="eastAsia" w:ascii="宋体" w:hAnsi="宋体" w:cs="宋体"/>
                <w:sz w:val="24"/>
                <w:szCs w:val="24"/>
              </w:rPr>
              <w:t>项目实施时间</w:t>
            </w:r>
          </w:p>
        </w:tc>
        <w:tc>
          <w:tcPr>
            <w:tcW w:w="7200" w:type="dxa"/>
            <w:tcBorders>
              <w:top w:val="single" w:color="auto" w:sz="4" w:space="0"/>
              <w:left w:val="nil"/>
              <w:bottom w:val="single" w:color="auto" w:sz="4" w:space="0"/>
              <w:right w:val="single" w:color="auto" w:sz="4" w:space="0"/>
            </w:tcBorders>
            <w:noWrap w:val="0"/>
            <w:vAlign w:val="top"/>
          </w:tcPr>
          <w:p w14:paraId="136B5E13">
            <w:pPr>
              <w:pStyle w:val="245"/>
              <w:jc w:val="center"/>
              <w:rPr>
                <w:rFonts w:hint="eastAsia" w:ascii="宋体" w:hAnsi="宋体" w:cs="宋体"/>
                <w:sz w:val="24"/>
                <w:szCs w:val="24"/>
              </w:rPr>
            </w:pPr>
          </w:p>
        </w:tc>
      </w:tr>
      <w:tr w14:paraId="53E9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6FD174B">
            <w:pPr>
              <w:pStyle w:val="245"/>
              <w:jc w:val="center"/>
              <w:rPr>
                <w:rFonts w:hint="eastAsia" w:ascii="宋体" w:hAnsi="宋体" w:cs="宋体"/>
                <w:sz w:val="24"/>
                <w:szCs w:val="24"/>
              </w:rPr>
            </w:pPr>
            <w:r>
              <w:rPr>
                <w:rFonts w:hint="eastAsia" w:ascii="宋体" w:hAnsi="宋体" w:cs="宋体"/>
                <w:sz w:val="24"/>
                <w:szCs w:val="24"/>
              </w:rPr>
              <w:t>项目内容说明</w:t>
            </w:r>
          </w:p>
        </w:tc>
        <w:tc>
          <w:tcPr>
            <w:tcW w:w="7200" w:type="dxa"/>
            <w:tcBorders>
              <w:top w:val="single" w:color="auto" w:sz="4" w:space="0"/>
              <w:left w:val="nil"/>
              <w:bottom w:val="single" w:color="auto" w:sz="4" w:space="0"/>
              <w:right w:val="single" w:color="auto" w:sz="4" w:space="0"/>
            </w:tcBorders>
            <w:noWrap w:val="0"/>
            <w:vAlign w:val="top"/>
          </w:tcPr>
          <w:p w14:paraId="62A2E1FE">
            <w:pPr>
              <w:pStyle w:val="245"/>
              <w:jc w:val="center"/>
              <w:rPr>
                <w:rFonts w:hint="eastAsia" w:ascii="宋体" w:hAnsi="宋体" w:cs="宋体"/>
                <w:sz w:val="24"/>
                <w:szCs w:val="24"/>
              </w:rPr>
            </w:pPr>
          </w:p>
        </w:tc>
      </w:tr>
    </w:tbl>
    <w:p w14:paraId="4331BAC6">
      <w:pPr>
        <w:pStyle w:val="245"/>
        <w:autoSpaceDE w:val="0"/>
        <w:autoSpaceDN w:val="0"/>
        <w:spacing w:line="360" w:lineRule="auto"/>
        <w:rPr>
          <w:rFonts w:hint="eastAsia" w:ascii="宋体" w:hAnsi="宋体" w:cs="宋体"/>
          <w:sz w:val="24"/>
          <w:szCs w:val="24"/>
        </w:rPr>
      </w:pPr>
      <w:r>
        <w:rPr>
          <w:rFonts w:hint="eastAsia" w:ascii="宋体" w:hAnsi="宋体" w:cs="宋体"/>
          <w:sz w:val="24"/>
          <w:szCs w:val="24"/>
        </w:rPr>
        <w:t>说明：1．每个</w:t>
      </w:r>
      <w:r>
        <w:rPr>
          <w:rFonts w:hint="eastAsia" w:ascii="宋体" w:hAnsi="宋体" w:cs="宋体"/>
          <w:sz w:val="24"/>
          <w:szCs w:val="24"/>
          <w:lang w:eastAsia="zh-CN"/>
        </w:rPr>
        <w:t>业绩</w:t>
      </w:r>
      <w:r>
        <w:rPr>
          <w:rFonts w:hint="eastAsia" w:ascii="宋体" w:hAnsi="宋体" w:cs="宋体"/>
          <w:sz w:val="24"/>
          <w:szCs w:val="24"/>
        </w:rPr>
        <w:t>须单独附表，并附上合同或中标通知书，否则专家在评审时将不予采信；</w:t>
      </w:r>
    </w:p>
    <w:p w14:paraId="48A3A236">
      <w:pPr>
        <w:pStyle w:val="245"/>
        <w:spacing w:line="360" w:lineRule="auto"/>
        <w:ind w:firstLine="720" w:firstLineChars="300"/>
        <w:rPr>
          <w:rFonts w:hint="eastAsia" w:ascii="宋体" w:hAnsi="宋体" w:cs="宋体"/>
          <w:sz w:val="24"/>
          <w:szCs w:val="24"/>
        </w:rPr>
      </w:pPr>
      <w:r>
        <w:rPr>
          <w:rFonts w:hint="eastAsia" w:ascii="宋体" w:hAnsi="宋体" w:cs="宋体"/>
          <w:sz w:val="24"/>
          <w:szCs w:val="24"/>
        </w:rPr>
        <w:t>2．项目内容请详细说明所承担的具体工作内容等；</w:t>
      </w:r>
    </w:p>
    <w:p w14:paraId="1A47699A">
      <w:pPr>
        <w:pStyle w:val="245"/>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3、业绩为近三年业绩。（近三年指2021年1月1日起至今）</w:t>
      </w:r>
    </w:p>
    <w:p w14:paraId="54CAE7FC">
      <w:pPr>
        <w:pStyle w:val="245"/>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 </w:t>
      </w:r>
    </w:p>
    <w:p w14:paraId="460398F5">
      <w:pPr>
        <w:pStyle w:val="245"/>
        <w:adjustRightInd w:val="0"/>
        <w:snapToGrid w:val="0"/>
        <w:spacing w:line="500" w:lineRule="exact"/>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法定代表人（</w:t>
      </w:r>
      <w:r>
        <w:rPr>
          <w:rFonts w:hint="eastAsia" w:ascii="宋体" w:hAnsi="宋体" w:cs="宋体"/>
          <w:sz w:val="24"/>
          <w:szCs w:val="24"/>
          <w:lang w:eastAsia="zh-CN"/>
        </w:rPr>
        <w:t>签字或盖章</w:t>
      </w:r>
      <w:r>
        <w:rPr>
          <w:rFonts w:hint="eastAsia" w:ascii="宋体" w:hAnsi="宋体" w:cs="宋体"/>
          <w:sz w:val="24"/>
          <w:szCs w:val="24"/>
        </w:rPr>
        <w:t>）：</w:t>
      </w:r>
      <w:r>
        <w:rPr>
          <w:rFonts w:hint="eastAsia" w:ascii="宋体" w:hAnsi="宋体" w:cs="宋体"/>
          <w:sz w:val="24"/>
          <w:szCs w:val="24"/>
          <w:u w:val="single"/>
        </w:rPr>
        <w:t xml:space="preserve">                  </w:t>
      </w:r>
    </w:p>
    <w:p w14:paraId="5EBDB2A5">
      <w:pPr>
        <w:pStyle w:val="245"/>
        <w:adjustRightInd w:val="0"/>
        <w:snapToGrid w:val="0"/>
        <w:spacing w:line="500" w:lineRule="exact"/>
        <w:rPr>
          <w:rFonts w:hint="eastAsia" w:ascii="宋体" w:hAnsi="宋体" w:cs="宋体"/>
          <w:sz w:val="24"/>
          <w:szCs w:val="24"/>
          <w:u w:val="single"/>
        </w:rPr>
      </w:pPr>
      <w:r>
        <w:rPr>
          <w:rFonts w:hint="eastAsia" w:ascii="宋体" w:hAnsi="宋体" w:cs="宋体"/>
          <w:sz w:val="24"/>
          <w:szCs w:val="24"/>
          <w:lang w:eastAsia="zh-CN"/>
        </w:rPr>
        <w:t>供应商</w:t>
      </w:r>
      <w:r>
        <w:rPr>
          <w:rFonts w:hint="eastAsia" w:ascii="宋体" w:hAnsi="宋体" w:cs="宋体"/>
          <w:sz w:val="24"/>
          <w:szCs w:val="24"/>
        </w:rPr>
        <w:t>名称（</w:t>
      </w:r>
      <w:r>
        <w:rPr>
          <w:rFonts w:hint="eastAsia" w:ascii="宋体" w:hAnsi="宋体" w:cs="宋体"/>
          <w:sz w:val="24"/>
          <w:szCs w:val="24"/>
          <w:lang w:eastAsia="zh-CN"/>
        </w:rPr>
        <w:t>盖章</w:t>
      </w:r>
      <w:r>
        <w:rPr>
          <w:rFonts w:hint="eastAsia" w:ascii="宋体" w:hAnsi="宋体" w:cs="宋体"/>
          <w:sz w:val="24"/>
          <w:szCs w:val="24"/>
        </w:rPr>
        <w:t>）：</w:t>
      </w:r>
      <w:r>
        <w:rPr>
          <w:rFonts w:hint="eastAsia" w:ascii="宋体" w:hAnsi="宋体" w:cs="宋体"/>
          <w:sz w:val="24"/>
          <w:szCs w:val="24"/>
          <w:u w:val="single"/>
        </w:rPr>
        <w:t xml:space="preserve">                       </w:t>
      </w:r>
    </w:p>
    <w:p w14:paraId="4B8D6225">
      <w:pPr>
        <w:pStyle w:val="245"/>
        <w:spacing w:line="500" w:lineRule="exact"/>
        <w:rPr>
          <w:rFonts w:hint="eastAsia" w:ascii="宋体" w:hAnsi="宋体" w:cs="宋体"/>
          <w:sz w:val="24"/>
          <w:szCs w:val="24"/>
          <w:lang w:eastAsia="zh-CN"/>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594DC4F">
      <w:pPr>
        <w:keepNext w:val="0"/>
        <w:keepLines w:val="0"/>
        <w:pageBreakBefore w:val="0"/>
        <w:widowControl w:val="0"/>
        <w:kinsoku/>
        <w:wordWrap/>
        <w:overflowPunct/>
        <w:topLinePunct w:val="0"/>
        <w:autoSpaceDE/>
        <w:autoSpaceDN/>
        <w:bidi w:val="0"/>
        <w:adjustRightInd/>
        <w:snapToGrid/>
        <w:spacing w:line="360" w:lineRule="auto"/>
        <w:ind w:right="62"/>
        <w:jc w:val="left"/>
        <w:textAlignment w:val="auto"/>
        <w:rPr>
          <w:rFonts w:hint="eastAsia" w:ascii="宋体" w:hAnsi="宋体" w:eastAsia="宋体" w:cs="宋体"/>
          <w:b/>
          <w:bCs/>
          <w:kern w:val="2"/>
          <w:sz w:val="24"/>
          <w:szCs w:val="24"/>
          <w:lang w:val="en-US" w:eastAsia="zh-CN" w:bidi="ar-SA"/>
        </w:rPr>
      </w:pPr>
      <w:r>
        <w:rPr>
          <w:rFonts w:ascii="宋体" w:hAnsi="宋体" w:cs="宋体"/>
          <w:sz w:val="24"/>
          <w:lang w:eastAsia="zh-CN"/>
        </w:rPr>
        <w:br w:type="page"/>
      </w:r>
      <w:r>
        <w:rPr>
          <w:rFonts w:hint="eastAsia" w:ascii="宋体" w:hAnsi="宋体" w:eastAsia="宋体" w:cs="宋体"/>
          <w:b/>
          <w:bCs/>
          <w:kern w:val="2"/>
          <w:sz w:val="30"/>
          <w:szCs w:val="30"/>
          <w:lang w:val="en-US" w:eastAsia="zh-CN" w:bidi="ar-SA"/>
        </w:rPr>
        <w:t>（三）商务要求偏离表</w:t>
      </w:r>
    </w:p>
    <w:p w14:paraId="47BC084F">
      <w:pPr>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14:paraId="48AA14EA">
      <w:pPr>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746A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67900554">
            <w:pPr>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181" w:type="dxa"/>
            <w:noWrap w:val="0"/>
            <w:vAlign w:val="center"/>
          </w:tcPr>
          <w:p w14:paraId="18DE64BC">
            <w:pPr>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招标文件条目号</w:t>
            </w:r>
          </w:p>
        </w:tc>
        <w:tc>
          <w:tcPr>
            <w:tcW w:w="2552" w:type="dxa"/>
            <w:noWrap w:val="0"/>
            <w:vAlign w:val="center"/>
          </w:tcPr>
          <w:p w14:paraId="07B135C8">
            <w:pPr>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招标文件的商务条款</w:t>
            </w:r>
          </w:p>
        </w:tc>
        <w:tc>
          <w:tcPr>
            <w:tcW w:w="2551" w:type="dxa"/>
            <w:noWrap w:val="0"/>
            <w:vAlign w:val="center"/>
          </w:tcPr>
          <w:p w14:paraId="435EF5A4">
            <w:pPr>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招标响应文件的商务条款</w:t>
            </w:r>
          </w:p>
        </w:tc>
        <w:tc>
          <w:tcPr>
            <w:tcW w:w="1210" w:type="dxa"/>
            <w:noWrap w:val="0"/>
            <w:vAlign w:val="center"/>
          </w:tcPr>
          <w:p w14:paraId="3FB3F8E1">
            <w:pPr>
              <w:spacing w:line="40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14:paraId="6BC7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6127691C">
            <w:pPr>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181" w:type="dxa"/>
            <w:noWrap w:val="0"/>
            <w:vAlign w:val="top"/>
          </w:tcPr>
          <w:p w14:paraId="5E96AF3A">
            <w:pPr>
              <w:spacing w:line="360" w:lineRule="auto"/>
              <w:jc w:val="center"/>
              <w:rPr>
                <w:rFonts w:hint="eastAsia" w:ascii="宋体" w:hAnsi="宋体" w:eastAsia="宋体" w:cs="宋体"/>
                <w:color w:val="000000"/>
                <w:sz w:val="24"/>
                <w:szCs w:val="24"/>
              </w:rPr>
            </w:pPr>
          </w:p>
        </w:tc>
        <w:tc>
          <w:tcPr>
            <w:tcW w:w="2552" w:type="dxa"/>
            <w:noWrap w:val="0"/>
            <w:vAlign w:val="top"/>
          </w:tcPr>
          <w:p w14:paraId="416A8509">
            <w:pPr>
              <w:spacing w:line="360" w:lineRule="auto"/>
              <w:jc w:val="center"/>
              <w:rPr>
                <w:rFonts w:hint="eastAsia" w:ascii="宋体" w:hAnsi="宋体" w:eastAsia="宋体" w:cs="宋体"/>
                <w:color w:val="000000"/>
                <w:sz w:val="24"/>
                <w:szCs w:val="24"/>
              </w:rPr>
            </w:pPr>
          </w:p>
        </w:tc>
        <w:tc>
          <w:tcPr>
            <w:tcW w:w="2551" w:type="dxa"/>
            <w:noWrap w:val="0"/>
            <w:vAlign w:val="top"/>
          </w:tcPr>
          <w:p w14:paraId="3D9FBD65">
            <w:pPr>
              <w:spacing w:line="360" w:lineRule="auto"/>
              <w:jc w:val="center"/>
              <w:rPr>
                <w:rFonts w:hint="eastAsia" w:ascii="宋体" w:hAnsi="宋体" w:eastAsia="宋体" w:cs="宋体"/>
                <w:color w:val="000000"/>
                <w:sz w:val="24"/>
                <w:szCs w:val="24"/>
              </w:rPr>
            </w:pPr>
          </w:p>
        </w:tc>
        <w:tc>
          <w:tcPr>
            <w:tcW w:w="1210" w:type="dxa"/>
            <w:noWrap w:val="0"/>
            <w:vAlign w:val="top"/>
          </w:tcPr>
          <w:p w14:paraId="6F733C9C">
            <w:pPr>
              <w:spacing w:line="360" w:lineRule="auto"/>
              <w:jc w:val="center"/>
              <w:rPr>
                <w:rFonts w:hint="eastAsia" w:ascii="宋体" w:hAnsi="宋体" w:eastAsia="宋体" w:cs="宋体"/>
                <w:color w:val="000000"/>
                <w:sz w:val="24"/>
                <w:szCs w:val="24"/>
              </w:rPr>
            </w:pPr>
          </w:p>
        </w:tc>
      </w:tr>
      <w:tr w14:paraId="001B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359C750E">
            <w:pPr>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181" w:type="dxa"/>
            <w:noWrap w:val="0"/>
            <w:vAlign w:val="center"/>
          </w:tcPr>
          <w:p w14:paraId="19B0F28B">
            <w:pPr>
              <w:adjustRightInd w:val="0"/>
              <w:snapToGrid w:val="0"/>
              <w:jc w:val="center"/>
              <w:rPr>
                <w:rFonts w:hint="eastAsia" w:ascii="宋体" w:hAnsi="宋体" w:eastAsia="宋体" w:cs="宋体"/>
                <w:color w:val="000000"/>
                <w:sz w:val="24"/>
                <w:szCs w:val="24"/>
              </w:rPr>
            </w:pPr>
          </w:p>
        </w:tc>
        <w:tc>
          <w:tcPr>
            <w:tcW w:w="2552" w:type="dxa"/>
            <w:noWrap w:val="0"/>
            <w:vAlign w:val="center"/>
          </w:tcPr>
          <w:p w14:paraId="497D814B">
            <w:pPr>
              <w:adjustRightInd w:val="0"/>
              <w:snapToGrid w:val="0"/>
              <w:jc w:val="center"/>
              <w:rPr>
                <w:rFonts w:hint="eastAsia" w:ascii="宋体" w:hAnsi="宋体" w:eastAsia="宋体" w:cs="宋体"/>
                <w:color w:val="000000"/>
                <w:sz w:val="24"/>
                <w:szCs w:val="24"/>
              </w:rPr>
            </w:pPr>
          </w:p>
        </w:tc>
        <w:tc>
          <w:tcPr>
            <w:tcW w:w="2551" w:type="dxa"/>
            <w:noWrap w:val="0"/>
            <w:vAlign w:val="center"/>
          </w:tcPr>
          <w:p w14:paraId="2D2CCF53">
            <w:pPr>
              <w:adjustRightInd w:val="0"/>
              <w:snapToGrid w:val="0"/>
              <w:jc w:val="center"/>
              <w:rPr>
                <w:rFonts w:hint="eastAsia" w:ascii="宋体" w:hAnsi="宋体" w:eastAsia="宋体" w:cs="宋体"/>
                <w:color w:val="000000"/>
                <w:sz w:val="24"/>
                <w:szCs w:val="24"/>
              </w:rPr>
            </w:pPr>
          </w:p>
        </w:tc>
        <w:tc>
          <w:tcPr>
            <w:tcW w:w="1210" w:type="dxa"/>
            <w:noWrap w:val="0"/>
            <w:vAlign w:val="center"/>
          </w:tcPr>
          <w:p w14:paraId="4376A0F7">
            <w:pPr>
              <w:adjustRightInd w:val="0"/>
              <w:snapToGrid w:val="0"/>
              <w:jc w:val="center"/>
              <w:rPr>
                <w:rFonts w:hint="eastAsia" w:ascii="宋体" w:hAnsi="宋体" w:eastAsia="宋体" w:cs="宋体"/>
                <w:color w:val="000000"/>
                <w:sz w:val="24"/>
                <w:szCs w:val="24"/>
              </w:rPr>
            </w:pPr>
          </w:p>
        </w:tc>
      </w:tr>
      <w:tr w14:paraId="4F00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6C732654">
            <w:pPr>
              <w:adjustRightInd w:val="0"/>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81" w:type="dxa"/>
            <w:noWrap w:val="0"/>
            <w:vAlign w:val="center"/>
          </w:tcPr>
          <w:p w14:paraId="58FBEB4A">
            <w:pPr>
              <w:adjustRightInd w:val="0"/>
              <w:snapToGrid w:val="0"/>
              <w:jc w:val="center"/>
              <w:rPr>
                <w:rFonts w:hint="eastAsia" w:ascii="宋体" w:hAnsi="宋体" w:eastAsia="宋体" w:cs="宋体"/>
                <w:color w:val="000000"/>
                <w:sz w:val="24"/>
                <w:szCs w:val="24"/>
              </w:rPr>
            </w:pPr>
          </w:p>
        </w:tc>
        <w:tc>
          <w:tcPr>
            <w:tcW w:w="2552" w:type="dxa"/>
            <w:noWrap w:val="0"/>
            <w:vAlign w:val="center"/>
          </w:tcPr>
          <w:p w14:paraId="67D3DD85">
            <w:pPr>
              <w:adjustRightInd w:val="0"/>
              <w:snapToGrid w:val="0"/>
              <w:jc w:val="center"/>
              <w:rPr>
                <w:rFonts w:hint="eastAsia" w:ascii="宋体" w:hAnsi="宋体" w:eastAsia="宋体" w:cs="宋体"/>
                <w:color w:val="000000"/>
                <w:sz w:val="24"/>
                <w:szCs w:val="24"/>
              </w:rPr>
            </w:pPr>
          </w:p>
        </w:tc>
        <w:tc>
          <w:tcPr>
            <w:tcW w:w="2551" w:type="dxa"/>
            <w:noWrap w:val="0"/>
            <w:vAlign w:val="center"/>
          </w:tcPr>
          <w:p w14:paraId="0931E9D9">
            <w:pPr>
              <w:adjustRightInd w:val="0"/>
              <w:snapToGrid w:val="0"/>
              <w:jc w:val="center"/>
              <w:rPr>
                <w:rFonts w:hint="eastAsia" w:ascii="宋体" w:hAnsi="宋体" w:eastAsia="宋体" w:cs="宋体"/>
                <w:color w:val="000000"/>
                <w:sz w:val="24"/>
                <w:szCs w:val="24"/>
              </w:rPr>
            </w:pPr>
          </w:p>
        </w:tc>
        <w:tc>
          <w:tcPr>
            <w:tcW w:w="1210" w:type="dxa"/>
            <w:noWrap w:val="0"/>
            <w:vAlign w:val="center"/>
          </w:tcPr>
          <w:p w14:paraId="796BBB46">
            <w:pPr>
              <w:adjustRightInd w:val="0"/>
              <w:snapToGrid w:val="0"/>
              <w:jc w:val="center"/>
              <w:rPr>
                <w:rFonts w:hint="eastAsia" w:ascii="宋体" w:hAnsi="宋体" w:eastAsia="宋体" w:cs="宋体"/>
                <w:color w:val="000000"/>
                <w:sz w:val="24"/>
                <w:szCs w:val="24"/>
              </w:rPr>
            </w:pPr>
          </w:p>
        </w:tc>
      </w:tr>
    </w:tbl>
    <w:p w14:paraId="0662B13D">
      <w:pPr>
        <w:adjustRightInd w:val="0"/>
        <w:snapToGrid w:val="0"/>
        <w:spacing w:line="360" w:lineRule="auto"/>
        <w:rPr>
          <w:rFonts w:hint="eastAsia" w:ascii="宋体" w:hAnsi="宋体" w:eastAsia="宋体" w:cs="宋体"/>
          <w:color w:val="000000"/>
          <w:sz w:val="24"/>
          <w:szCs w:val="24"/>
        </w:rPr>
      </w:pPr>
    </w:p>
    <w:p w14:paraId="6F965A60">
      <w:pPr>
        <w:adjustRightInd w:val="0"/>
        <w:snapToGrid w:val="0"/>
        <w:spacing w:line="360" w:lineRule="auto"/>
        <w:jc w:val="right"/>
        <w:rPr>
          <w:rFonts w:hint="eastAsia" w:ascii="宋体" w:hAnsi="宋体" w:eastAsia="宋体" w:cs="宋体"/>
          <w:sz w:val="24"/>
          <w:szCs w:val="24"/>
        </w:rPr>
      </w:pPr>
    </w:p>
    <w:p w14:paraId="5A080EC4">
      <w:pPr>
        <w:pStyle w:val="245"/>
        <w:adjustRightInd w:val="0"/>
        <w:snapToGrid w:val="0"/>
        <w:spacing w:line="500" w:lineRule="exact"/>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法定代表人（</w:t>
      </w:r>
      <w:r>
        <w:rPr>
          <w:rFonts w:hint="eastAsia" w:ascii="宋体" w:hAnsi="宋体" w:cs="宋体"/>
          <w:sz w:val="24"/>
          <w:szCs w:val="24"/>
          <w:lang w:eastAsia="zh-CN"/>
        </w:rPr>
        <w:t>签字或盖章</w:t>
      </w:r>
      <w:r>
        <w:rPr>
          <w:rFonts w:hint="eastAsia" w:ascii="宋体" w:hAnsi="宋体" w:cs="宋体"/>
          <w:sz w:val="24"/>
          <w:szCs w:val="24"/>
        </w:rPr>
        <w:t>）：</w:t>
      </w:r>
      <w:r>
        <w:rPr>
          <w:rFonts w:hint="eastAsia" w:ascii="宋体" w:hAnsi="宋体" w:cs="宋体"/>
          <w:sz w:val="24"/>
          <w:szCs w:val="24"/>
          <w:u w:val="single"/>
        </w:rPr>
        <w:t xml:space="preserve">                  </w:t>
      </w:r>
    </w:p>
    <w:p w14:paraId="20934B9C">
      <w:pPr>
        <w:pStyle w:val="245"/>
        <w:adjustRightInd w:val="0"/>
        <w:snapToGrid w:val="0"/>
        <w:spacing w:line="500" w:lineRule="exact"/>
        <w:rPr>
          <w:rFonts w:hint="eastAsia" w:ascii="宋体" w:hAnsi="宋体" w:cs="宋体"/>
          <w:sz w:val="24"/>
          <w:szCs w:val="24"/>
          <w:u w:val="single"/>
        </w:rPr>
      </w:pPr>
      <w:r>
        <w:rPr>
          <w:rFonts w:hint="eastAsia" w:ascii="宋体" w:hAnsi="宋体" w:cs="宋体"/>
          <w:sz w:val="24"/>
          <w:szCs w:val="24"/>
          <w:lang w:eastAsia="zh-CN"/>
        </w:rPr>
        <w:t>供应商</w:t>
      </w:r>
      <w:r>
        <w:rPr>
          <w:rFonts w:hint="eastAsia" w:ascii="宋体" w:hAnsi="宋体" w:cs="宋体"/>
          <w:sz w:val="24"/>
          <w:szCs w:val="24"/>
        </w:rPr>
        <w:t>名称（</w:t>
      </w:r>
      <w:r>
        <w:rPr>
          <w:rFonts w:hint="eastAsia" w:ascii="宋体" w:hAnsi="宋体" w:cs="宋体"/>
          <w:sz w:val="24"/>
          <w:szCs w:val="24"/>
          <w:lang w:eastAsia="zh-CN"/>
        </w:rPr>
        <w:t>盖章</w:t>
      </w:r>
      <w:r>
        <w:rPr>
          <w:rFonts w:hint="eastAsia" w:ascii="宋体" w:hAnsi="宋体" w:cs="宋体"/>
          <w:sz w:val="24"/>
          <w:szCs w:val="24"/>
        </w:rPr>
        <w:t>）：</w:t>
      </w:r>
      <w:r>
        <w:rPr>
          <w:rFonts w:hint="eastAsia" w:ascii="宋体" w:hAnsi="宋体" w:cs="宋体"/>
          <w:sz w:val="24"/>
          <w:szCs w:val="24"/>
          <w:u w:val="single"/>
        </w:rPr>
        <w:t xml:space="preserve">                       </w:t>
      </w:r>
    </w:p>
    <w:p w14:paraId="11FD5F65">
      <w:pPr>
        <w:pStyle w:val="245"/>
        <w:spacing w:line="500" w:lineRule="exact"/>
        <w:rPr>
          <w:rFonts w:hint="eastAsia" w:ascii="宋体" w:hAnsi="宋体" w:cs="宋体"/>
          <w:sz w:val="24"/>
          <w:szCs w:val="24"/>
          <w:lang w:eastAsia="zh-CN"/>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66D0E3DD">
      <w:pPr>
        <w:adjustRightInd w:val="0"/>
        <w:snapToGrid w:val="0"/>
        <w:spacing w:line="360" w:lineRule="auto"/>
        <w:jc w:val="right"/>
        <w:rPr>
          <w:rFonts w:hint="eastAsia" w:ascii="宋体" w:hAnsi="宋体" w:eastAsia="宋体" w:cs="宋体"/>
          <w:sz w:val="24"/>
          <w:szCs w:val="24"/>
        </w:rPr>
      </w:pPr>
    </w:p>
    <w:p w14:paraId="14C21A48">
      <w:pPr>
        <w:adjustRightInd w:val="0"/>
        <w:snapToGrid w:val="0"/>
        <w:spacing w:line="360" w:lineRule="auto"/>
        <w:jc w:val="right"/>
        <w:rPr>
          <w:rFonts w:hint="eastAsia" w:ascii="宋体" w:hAnsi="宋体" w:eastAsia="宋体" w:cs="宋体"/>
          <w:sz w:val="24"/>
          <w:szCs w:val="24"/>
        </w:rPr>
      </w:pPr>
    </w:p>
    <w:p w14:paraId="2F1888DF">
      <w:pPr>
        <w:adjustRightInd w:val="0"/>
        <w:snapToGrid w:val="0"/>
        <w:spacing w:line="360" w:lineRule="auto"/>
        <w:jc w:val="right"/>
        <w:rPr>
          <w:rFonts w:hint="eastAsia" w:ascii="宋体" w:hAnsi="宋体" w:eastAsia="宋体" w:cs="宋体"/>
          <w:sz w:val="24"/>
          <w:szCs w:val="24"/>
        </w:rPr>
      </w:pPr>
    </w:p>
    <w:p w14:paraId="08260124">
      <w:pPr>
        <w:adjustRightInd w:val="0"/>
        <w:snapToGrid w:val="0"/>
        <w:spacing w:line="360" w:lineRule="auto"/>
        <w:jc w:val="right"/>
        <w:rPr>
          <w:rFonts w:hint="eastAsia" w:ascii="宋体" w:hAnsi="宋体" w:eastAsia="宋体" w:cs="宋体"/>
          <w:sz w:val="24"/>
          <w:szCs w:val="24"/>
        </w:rPr>
      </w:pPr>
    </w:p>
    <w:p w14:paraId="546A64D2">
      <w:pPr>
        <w:adjustRightInd w:val="0"/>
        <w:snapToGrid w:val="0"/>
        <w:spacing w:line="360" w:lineRule="auto"/>
        <w:jc w:val="right"/>
        <w:rPr>
          <w:rFonts w:hint="eastAsia" w:ascii="宋体" w:hAnsi="宋体" w:eastAsia="宋体" w:cs="宋体"/>
          <w:sz w:val="24"/>
          <w:szCs w:val="24"/>
        </w:rPr>
      </w:pPr>
    </w:p>
    <w:p w14:paraId="4577378C">
      <w:pPr>
        <w:adjustRightInd w:val="0"/>
        <w:snapToGrid w:val="0"/>
        <w:spacing w:line="360" w:lineRule="auto"/>
        <w:jc w:val="right"/>
        <w:rPr>
          <w:rFonts w:hint="eastAsia" w:ascii="宋体" w:hAnsi="宋体" w:eastAsia="宋体" w:cs="宋体"/>
          <w:sz w:val="24"/>
          <w:szCs w:val="24"/>
        </w:rPr>
      </w:pPr>
    </w:p>
    <w:p w14:paraId="10C2CDCB">
      <w:pPr>
        <w:adjustRightInd w:val="0"/>
        <w:snapToGrid w:val="0"/>
        <w:spacing w:line="360" w:lineRule="auto"/>
        <w:jc w:val="right"/>
        <w:rPr>
          <w:rFonts w:hint="eastAsia" w:ascii="宋体" w:hAnsi="宋体" w:eastAsia="宋体" w:cs="宋体"/>
          <w:sz w:val="24"/>
          <w:szCs w:val="24"/>
        </w:rPr>
      </w:pPr>
    </w:p>
    <w:p w14:paraId="2E90B2FA">
      <w:pPr>
        <w:adjustRightInd w:val="0"/>
        <w:snapToGrid w:val="0"/>
        <w:spacing w:line="360" w:lineRule="auto"/>
        <w:jc w:val="right"/>
        <w:rPr>
          <w:rFonts w:hint="eastAsia" w:ascii="宋体" w:hAnsi="宋体" w:eastAsia="宋体" w:cs="宋体"/>
          <w:sz w:val="24"/>
          <w:szCs w:val="24"/>
        </w:rPr>
      </w:pPr>
    </w:p>
    <w:p w14:paraId="598ED5E1">
      <w:pPr>
        <w:adjustRightInd w:val="0"/>
        <w:snapToGrid w:val="0"/>
        <w:spacing w:line="360" w:lineRule="auto"/>
        <w:jc w:val="right"/>
        <w:rPr>
          <w:rFonts w:hint="eastAsia" w:ascii="宋体" w:hAnsi="宋体" w:eastAsia="宋体" w:cs="宋体"/>
          <w:sz w:val="24"/>
          <w:szCs w:val="24"/>
        </w:rPr>
      </w:pPr>
    </w:p>
    <w:p w14:paraId="71544A54">
      <w:pPr>
        <w:adjustRightInd w:val="0"/>
        <w:snapToGrid w:val="0"/>
        <w:spacing w:line="360" w:lineRule="auto"/>
        <w:jc w:val="right"/>
        <w:rPr>
          <w:rFonts w:hint="eastAsia" w:ascii="宋体" w:hAnsi="宋体" w:eastAsia="宋体" w:cs="宋体"/>
          <w:sz w:val="24"/>
          <w:szCs w:val="24"/>
        </w:rPr>
      </w:pPr>
    </w:p>
    <w:p w14:paraId="213EF93E">
      <w:pPr>
        <w:adjustRightInd w:val="0"/>
        <w:snapToGrid w:val="0"/>
        <w:spacing w:line="360" w:lineRule="auto"/>
        <w:jc w:val="right"/>
        <w:rPr>
          <w:rFonts w:hint="eastAsia" w:ascii="宋体" w:hAnsi="宋体" w:eastAsia="宋体" w:cs="宋体"/>
          <w:sz w:val="24"/>
          <w:szCs w:val="24"/>
        </w:rPr>
      </w:pPr>
    </w:p>
    <w:p w14:paraId="6C60F232">
      <w:pPr>
        <w:adjustRightInd w:val="0"/>
        <w:snapToGrid w:val="0"/>
        <w:spacing w:line="360" w:lineRule="auto"/>
        <w:jc w:val="right"/>
        <w:rPr>
          <w:rFonts w:hint="eastAsia" w:ascii="宋体" w:hAnsi="宋体" w:eastAsia="宋体" w:cs="宋体"/>
          <w:sz w:val="24"/>
          <w:szCs w:val="24"/>
        </w:rPr>
      </w:pPr>
    </w:p>
    <w:p w14:paraId="653392A4">
      <w:pPr>
        <w:adjustRightInd w:val="0"/>
        <w:snapToGrid w:val="0"/>
        <w:spacing w:line="360" w:lineRule="auto"/>
        <w:jc w:val="right"/>
        <w:rPr>
          <w:rFonts w:hint="eastAsia" w:ascii="宋体" w:hAnsi="宋体" w:eastAsia="宋体" w:cs="宋体"/>
          <w:sz w:val="24"/>
          <w:szCs w:val="24"/>
        </w:rPr>
      </w:pPr>
    </w:p>
    <w:p w14:paraId="071F7FC4">
      <w:pPr>
        <w:adjustRightInd w:val="0"/>
        <w:snapToGrid w:val="0"/>
        <w:spacing w:line="360" w:lineRule="auto"/>
        <w:jc w:val="both"/>
        <w:rPr>
          <w:rFonts w:hint="eastAsia" w:ascii="宋体" w:hAnsi="宋体" w:eastAsia="宋体" w:cs="宋体"/>
          <w:sz w:val="24"/>
          <w:szCs w:val="24"/>
        </w:rPr>
      </w:pPr>
    </w:p>
    <w:p w14:paraId="35A63880">
      <w:pPr>
        <w:adjustRightInd w:val="0"/>
        <w:snapToGrid w:val="0"/>
        <w:spacing w:line="360" w:lineRule="auto"/>
        <w:jc w:val="both"/>
        <w:rPr>
          <w:rFonts w:hint="eastAsia" w:ascii="宋体" w:hAnsi="宋体" w:eastAsia="宋体" w:cs="宋体"/>
          <w:sz w:val="24"/>
          <w:szCs w:val="24"/>
        </w:rPr>
      </w:pPr>
    </w:p>
    <w:p w14:paraId="17BF5B0B">
      <w:pPr>
        <w:adjustRightInd w:val="0"/>
        <w:snapToGrid w:val="0"/>
        <w:spacing w:line="360" w:lineRule="auto"/>
        <w:jc w:val="both"/>
        <w:rPr>
          <w:rFonts w:hint="eastAsia" w:ascii="宋体" w:hAnsi="宋体" w:eastAsia="宋体" w:cs="宋体"/>
          <w:sz w:val="24"/>
          <w:szCs w:val="24"/>
        </w:rPr>
      </w:pPr>
    </w:p>
    <w:p w14:paraId="77132D69">
      <w:pPr>
        <w:pStyle w:val="282"/>
        <w:tabs>
          <w:tab w:val="left" w:pos="821"/>
        </w:tabs>
        <w:spacing w:before="120" w:after="240" w:line="240" w:lineRule="auto"/>
        <w:jc w:val="left"/>
        <w:rPr>
          <w:rFonts w:hint="eastAsia" w:ascii="宋体" w:hAnsi="宋体" w:eastAsia="宋体" w:cs="宋体"/>
          <w:b/>
          <w:bCs w:val="0"/>
          <w:color w:val="auto"/>
          <w:sz w:val="30"/>
          <w:szCs w:val="30"/>
          <w:lang w:val="en-US" w:eastAsia="zh-CN"/>
        </w:rPr>
      </w:pPr>
      <w:r>
        <w:rPr>
          <w:rFonts w:hint="eastAsia" w:ascii="宋体" w:hAnsi="宋体" w:cs="Times New Roman"/>
          <w:b/>
          <w:bCs/>
          <w:color w:val="auto"/>
          <w:sz w:val="30"/>
          <w:szCs w:val="30"/>
          <w:lang w:val="en-US" w:eastAsia="zh-CN"/>
        </w:rPr>
        <w:t>(四）</w:t>
      </w:r>
      <w:r>
        <w:rPr>
          <w:rFonts w:hint="eastAsia" w:ascii="宋体" w:hAnsi="宋体" w:eastAsia="宋体" w:cs="宋体"/>
          <w:b/>
          <w:bCs w:val="0"/>
          <w:color w:val="auto"/>
          <w:sz w:val="30"/>
          <w:szCs w:val="30"/>
          <w:lang w:val="en-US" w:eastAsia="zh-CN"/>
        </w:rPr>
        <w:t>拟投入本项目人员一览表</w:t>
      </w:r>
    </w:p>
    <w:p w14:paraId="43E6EB0F">
      <w:pPr>
        <w:rPr>
          <w:rFonts w:ascii="宋体" w:hAnsi="宋体"/>
          <w:b/>
          <w:bCs/>
          <w:color w:val="auto"/>
          <w:sz w:val="24"/>
          <w:szCs w:val="24"/>
        </w:rPr>
      </w:pPr>
      <w:r>
        <w:rPr>
          <w:rFonts w:hint="eastAsia" w:ascii="宋体" w:hAnsi="宋体"/>
          <w:color w:val="auto"/>
          <w:sz w:val="24"/>
          <w:szCs w:val="24"/>
          <w:lang w:val="en-US" w:eastAsia="zh-CN"/>
        </w:rPr>
        <w:t>项目</w:t>
      </w:r>
      <w:r>
        <w:rPr>
          <w:rFonts w:hint="eastAsia" w:ascii="宋体" w:hAnsi="宋体"/>
          <w:color w:val="auto"/>
          <w:sz w:val="24"/>
          <w:szCs w:val="24"/>
        </w:rPr>
        <w:t xml:space="preserve">名称:                 </w:t>
      </w:r>
      <w:r>
        <w:rPr>
          <w:rFonts w:hint="eastAsia" w:ascii="宋体" w:hAnsi="宋体"/>
          <w:color w:val="auto"/>
          <w:sz w:val="24"/>
          <w:szCs w:val="24"/>
          <w:lang w:val="en-US" w:eastAsia="zh-CN"/>
        </w:rPr>
        <w:t>项目</w:t>
      </w:r>
      <w:r>
        <w:rPr>
          <w:rFonts w:hint="eastAsia" w:ascii="宋体" w:hAnsi="宋体"/>
          <w:color w:val="auto"/>
          <w:sz w:val="24"/>
          <w:szCs w:val="24"/>
        </w:rPr>
        <w:t>编号:</w:t>
      </w:r>
    </w:p>
    <w:tbl>
      <w:tblPr>
        <w:tblStyle w:val="48"/>
        <w:tblW w:w="1025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742"/>
        <w:gridCol w:w="1061"/>
        <w:gridCol w:w="2316"/>
        <w:gridCol w:w="836"/>
        <w:gridCol w:w="905"/>
        <w:gridCol w:w="836"/>
        <w:gridCol w:w="870"/>
        <w:gridCol w:w="1978"/>
      </w:tblGrid>
      <w:tr w14:paraId="336D06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713" w:type="dxa"/>
            <w:vMerge w:val="restart"/>
            <w:vAlign w:val="center"/>
          </w:tcPr>
          <w:p w14:paraId="39AEEE1A">
            <w:pPr>
              <w:jc w:val="center"/>
              <w:rPr>
                <w:rFonts w:ascii="宋体" w:hAnsi="宋体"/>
                <w:color w:val="auto"/>
                <w:sz w:val="24"/>
                <w:szCs w:val="24"/>
              </w:rPr>
            </w:pPr>
            <w:r>
              <w:rPr>
                <w:rFonts w:hint="eastAsia" w:ascii="宋体" w:hAnsi="宋体"/>
                <w:color w:val="auto"/>
                <w:sz w:val="24"/>
                <w:szCs w:val="24"/>
              </w:rPr>
              <w:t>序号</w:t>
            </w:r>
          </w:p>
        </w:tc>
        <w:tc>
          <w:tcPr>
            <w:tcW w:w="742" w:type="dxa"/>
            <w:vMerge w:val="restart"/>
            <w:vAlign w:val="center"/>
          </w:tcPr>
          <w:p w14:paraId="5C4E87B9">
            <w:pPr>
              <w:jc w:val="center"/>
              <w:rPr>
                <w:rFonts w:hint="eastAsia" w:ascii="宋体" w:hAnsi="宋体" w:eastAsia="宋体"/>
                <w:color w:val="auto"/>
                <w:sz w:val="24"/>
                <w:szCs w:val="24"/>
                <w:lang w:val="en-US" w:eastAsia="zh-CN"/>
              </w:rPr>
            </w:pPr>
            <w:r>
              <w:rPr>
                <w:rFonts w:hint="eastAsia" w:ascii="宋体" w:hAnsi="宋体"/>
                <w:color w:val="auto"/>
                <w:sz w:val="24"/>
                <w:szCs w:val="24"/>
              </w:rPr>
              <w:t>项目</w:t>
            </w:r>
            <w:r>
              <w:rPr>
                <w:rFonts w:hint="eastAsia" w:ascii="宋体" w:hAnsi="宋体"/>
                <w:color w:val="auto"/>
                <w:sz w:val="24"/>
                <w:szCs w:val="24"/>
                <w:lang w:val="en-US" w:eastAsia="zh-CN"/>
              </w:rPr>
              <w:t>人员</w:t>
            </w:r>
          </w:p>
        </w:tc>
        <w:tc>
          <w:tcPr>
            <w:tcW w:w="1061" w:type="dxa"/>
            <w:vMerge w:val="restart"/>
            <w:vAlign w:val="center"/>
          </w:tcPr>
          <w:p w14:paraId="3605DCFF">
            <w:pPr>
              <w:jc w:val="center"/>
              <w:rPr>
                <w:rFonts w:ascii="宋体" w:hAnsi="宋体"/>
                <w:color w:val="auto"/>
                <w:sz w:val="24"/>
                <w:szCs w:val="24"/>
              </w:rPr>
            </w:pPr>
            <w:r>
              <w:rPr>
                <w:rFonts w:hint="eastAsia" w:ascii="宋体" w:hAnsi="宋体"/>
                <w:color w:val="auto"/>
                <w:sz w:val="24"/>
                <w:szCs w:val="24"/>
              </w:rPr>
              <w:t>姓名</w:t>
            </w:r>
          </w:p>
        </w:tc>
        <w:tc>
          <w:tcPr>
            <w:tcW w:w="2316" w:type="dxa"/>
            <w:vMerge w:val="restart"/>
            <w:vAlign w:val="center"/>
          </w:tcPr>
          <w:p w14:paraId="4FA57A4C">
            <w:pPr>
              <w:jc w:val="center"/>
              <w:rPr>
                <w:rFonts w:ascii="宋体" w:hAnsi="宋体"/>
                <w:color w:val="auto"/>
                <w:sz w:val="24"/>
                <w:szCs w:val="24"/>
              </w:rPr>
            </w:pPr>
            <w:r>
              <w:rPr>
                <w:rFonts w:hint="eastAsia" w:ascii="宋体" w:hAnsi="宋体"/>
                <w:color w:val="auto"/>
                <w:sz w:val="24"/>
                <w:szCs w:val="24"/>
              </w:rPr>
              <w:t>身份证号</w:t>
            </w:r>
          </w:p>
        </w:tc>
        <w:tc>
          <w:tcPr>
            <w:tcW w:w="836" w:type="dxa"/>
            <w:vMerge w:val="restart"/>
            <w:vAlign w:val="center"/>
          </w:tcPr>
          <w:p w14:paraId="49D2E91F">
            <w:pPr>
              <w:spacing w:line="36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本项目  任职</w:t>
            </w:r>
          </w:p>
        </w:tc>
        <w:tc>
          <w:tcPr>
            <w:tcW w:w="905" w:type="dxa"/>
            <w:vMerge w:val="restart"/>
            <w:vAlign w:val="center"/>
          </w:tcPr>
          <w:p w14:paraId="2CF81065">
            <w:pPr>
              <w:spacing w:line="360" w:lineRule="exact"/>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学历</w:t>
            </w:r>
          </w:p>
        </w:tc>
        <w:tc>
          <w:tcPr>
            <w:tcW w:w="836" w:type="dxa"/>
            <w:vMerge w:val="restart"/>
            <w:vAlign w:val="center"/>
          </w:tcPr>
          <w:p w14:paraId="1E895A33">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专业</w:t>
            </w:r>
          </w:p>
        </w:tc>
        <w:tc>
          <w:tcPr>
            <w:tcW w:w="870" w:type="dxa"/>
            <w:vMerge w:val="restart"/>
            <w:vAlign w:val="center"/>
          </w:tcPr>
          <w:p w14:paraId="60F732DD">
            <w:pPr>
              <w:jc w:val="center"/>
              <w:rPr>
                <w:rFonts w:ascii="宋体" w:hAnsi="宋体"/>
                <w:color w:val="auto"/>
                <w:sz w:val="24"/>
                <w:szCs w:val="24"/>
              </w:rPr>
            </w:pPr>
            <w:r>
              <w:rPr>
                <w:rFonts w:hint="eastAsia" w:ascii="宋体" w:hAnsi="宋体"/>
                <w:color w:val="auto"/>
                <w:sz w:val="24"/>
                <w:szCs w:val="24"/>
              </w:rPr>
              <w:t>从事本工作时间</w:t>
            </w:r>
          </w:p>
        </w:tc>
        <w:tc>
          <w:tcPr>
            <w:tcW w:w="1978" w:type="dxa"/>
            <w:vMerge w:val="restart"/>
            <w:vAlign w:val="center"/>
          </w:tcPr>
          <w:p w14:paraId="38B0659D">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备注</w:t>
            </w:r>
          </w:p>
        </w:tc>
      </w:tr>
      <w:tr w14:paraId="3389D8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3" w:type="dxa"/>
            <w:vMerge w:val="continue"/>
            <w:vAlign w:val="center"/>
          </w:tcPr>
          <w:p w14:paraId="6CA60509">
            <w:pPr>
              <w:jc w:val="center"/>
              <w:rPr>
                <w:rFonts w:ascii="宋体" w:hAnsi="宋体"/>
                <w:color w:val="auto"/>
                <w:sz w:val="24"/>
                <w:szCs w:val="24"/>
              </w:rPr>
            </w:pPr>
          </w:p>
        </w:tc>
        <w:tc>
          <w:tcPr>
            <w:tcW w:w="742" w:type="dxa"/>
            <w:vMerge w:val="continue"/>
            <w:vAlign w:val="center"/>
          </w:tcPr>
          <w:p w14:paraId="7A6850E6">
            <w:pPr>
              <w:jc w:val="center"/>
              <w:rPr>
                <w:rFonts w:ascii="宋体" w:hAnsi="宋体"/>
                <w:color w:val="auto"/>
                <w:sz w:val="24"/>
                <w:szCs w:val="24"/>
              </w:rPr>
            </w:pPr>
          </w:p>
        </w:tc>
        <w:tc>
          <w:tcPr>
            <w:tcW w:w="1061" w:type="dxa"/>
            <w:vMerge w:val="continue"/>
            <w:vAlign w:val="center"/>
          </w:tcPr>
          <w:p w14:paraId="6C1EC29C">
            <w:pPr>
              <w:jc w:val="center"/>
              <w:rPr>
                <w:rFonts w:ascii="宋体" w:hAnsi="宋体"/>
                <w:color w:val="auto"/>
                <w:sz w:val="24"/>
                <w:szCs w:val="24"/>
              </w:rPr>
            </w:pPr>
          </w:p>
        </w:tc>
        <w:tc>
          <w:tcPr>
            <w:tcW w:w="2316" w:type="dxa"/>
            <w:vMerge w:val="continue"/>
            <w:vAlign w:val="center"/>
          </w:tcPr>
          <w:p w14:paraId="2286B853">
            <w:pPr>
              <w:jc w:val="center"/>
              <w:rPr>
                <w:rFonts w:ascii="宋体" w:hAnsi="宋体"/>
                <w:color w:val="auto"/>
                <w:sz w:val="24"/>
                <w:szCs w:val="24"/>
              </w:rPr>
            </w:pPr>
          </w:p>
        </w:tc>
        <w:tc>
          <w:tcPr>
            <w:tcW w:w="836" w:type="dxa"/>
            <w:vMerge w:val="continue"/>
            <w:vAlign w:val="center"/>
          </w:tcPr>
          <w:p w14:paraId="5EABA299">
            <w:pPr>
              <w:jc w:val="center"/>
              <w:rPr>
                <w:rFonts w:ascii="宋体" w:hAnsi="宋体"/>
                <w:color w:val="auto"/>
                <w:sz w:val="24"/>
                <w:szCs w:val="24"/>
              </w:rPr>
            </w:pPr>
          </w:p>
        </w:tc>
        <w:tc>
          <w:tcPr>
            <w:tcW w:w="905" w:type="dxa"/>
            <w:vMerge w:val="continue"/>
            <w:vAlign w:val="center"/>
          </w:tcPr>
          <w:p w14:paraId="2F2C4913">
            <w:pPr>
              <w:jc w:val="center"/>
              <w:rPr>
                <w:rFonts w:ascii="宋体" w:hAnsi="宋体"/>
                <w:color w:val="auto"/>
                <w:sz w:val="24"/>
                <w:szCs w:val="24"/>
              </w:rPr>
            </w:pPr>
          </w:p>
        </w:tc>
        <w:tc>
          <w:tcPr>
            <w:tcW w:w="836" w:type="dxa"/>
            <w:vMerge w:val="continue"/>
            <w:vAlign w:val="center"/>
          </w:tcPr>
          <w:p w14:paraId="43509576">
            <w:pPr>
              <w:jc w:val="center"/>
              <w:rPr>
                <w:rFonts w:ascii="宋体" w:hAnsi="宋体"/>
                <w:color w:val="auto"/>
                <w:sz w:val="24"/>
                <w:szCs w:val="24"/>
              </w:rPr>
            </w:pPr>
          </w:p>
        </w:tc>
        <w:tc>
          <w:tcPr>
            <w:tcW w:w="870" w:type="dxa"/>
            <w:vMerge w:val="continue"/>
            <w:vAlign w:val="center"/>
          </w:tcPr>
          <w:p w14:paraId="4D90F931">
            <w:pPr>
              <w:rPr>
                <w:rFonts w:ascii="宋体" w:hAnsi="宋体"/>
                <w:color w:val="auto"/>
                <w:sz w:val="24"/>
                <w:szCs w:val="24"/>
              </w:rPr>
            </w:pPr>
          </w:p>
        </w:tc>
        <w:tc>
          <w:tcPr>
            <w:tcW w:w="1978" w:type="dxa"/>
            <w:vMerge w:val="continue"/>
            <w:vAlign w:val="center"/>
          </w:tcPr>
          <w:p w14:paraId="7BF2C565">
            <w:pPr>
              <w:rPr>
                <w:rFonts w:ascii="宋体" w:hAnsi="宋体"/>
                <w:color w:val="auto"/>
                <w:sz w:val="24"/>
                <w:szCs w:val="24"/>
              </w:rPr>
            </w:pPr>
          </w:p>
        </w:tc>
      </w:tr>
      <w:tr w14:paraId="33382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8" w:hRule="atLeast"/>
          <w:jc w:val="center"/>
        </w:trPr>
        <w:tc>
          <w:tcPr>
            <w:tcW w:w="713" w:type="dxa"/>
            <w:vAlign w:val="center"/>
          </w:tcPr>
          <w:p w14:paraId="3B4CDB39">
            <w:pPr>
              <w:jc w:val="center"/>
              <w:rPr>
                <w:rFonts w:ascii="宋体" w:hAnsi="宋体"/>
                <w:color w:val="auto"/>
                <w:sz w:val="24"/>
                <w:szCs w:val="24"/>
              </w:rPr>
            </w:pPr>
          </w:p>
        </w:tc>
        <w:tc>
          <w:tcPr>
            <w:tcW w:w="742" w:type="dxa"/>
            <w:vAlign w:val="center"/>
          </w:tcPr>
          <w:p w14:paraId="143C8D2E">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项目负责人</w:t>
            </w:r>
          </w:p>
        </w:tc>
        <w:tc>
          <w:tcPr>
            <w:tcW w:w="1061" w:type="dxa"/>
            <w:vAlign w:val="center"/>
          </w:tcPr>
          <w:p w14:paraId="79C41C25">
            <w:pPr>
              <w:jc w:val="center"/>
              <w:rPr>
                <w:rFonts w:ascii="宋体" w:hAnsi="宋体"/>
                <w:color w:val="auto"/>
                <w:sz w:val="24"/>
                <w:szCs w:val="24"/>
              </w:rPr>
            </w:pPr>
          </w:p>
        </w:tc>
        <w:tc>
          <w:tcPr>
            <w:tcW w:w="2316" w:type="dxa"/>
            <w:vAlign w:val="center"/>
          </w:tcPr>
          <w:p w14:paraId="00114E9A">
            <w:pPr>
              <w:jc w:val="center"/>
              <w:rPr>
                <w:rFonts w:ascii="宋体" w:hAnsi="宋体"/>
                <w:color w:val="auto"/>
                <w:sz w:val="24"/>
                <w:szCs w:val="24"/>
              </w:rPr>
            </w:pPr>
          </w:p>
        </w:tc>
        <w:tc>
          <w:tcPr>
            <w:tcW w:w="836" w:type="dxa"/>
            <w:vAlign w:val="center"/>
          </w:tcPr>
          <w:p w14:paraId="1FC3A69C">
            <w:pPr>
              <w:jc w:val="center"/>
              <w:rPr>
                <w:rFonts w:ascii="宋体" w:hAnsi="宋体"/>
                <w:color w:val="auto"/>
                <w:sz w:val="24"/>
                <w:szCs w:val="24"/>
              </w:rPr>
            </w:pPr>
          </w:p>
        </w:tc>
        <w:tc>
          <w:tcPr>
            <w:tcW w:w="905" w:type="dxa"/>
            <w:vAlign w:val="center"/>
          </w:tcPr>
          <w:p w14:paraId="1B5E1FE3">
            <w:pPr>
              <w:jc w:val="center"/>
              <w:rPr>
                <w:rFonts w:ascii="宋体" w:hAnsi="宋体"/>
                <w:color w:val="auto"/>
                <w:sz w:val="24"/>
                <w:szCs w:val="24"/>
              </w:rPr>
            </w:pPr>
          </w:p>
        </w:tc>
        <w:tc>
          <w:tcPr>
            <w:tcW w:w="836" w:type="dxa"/>
            <w:vAlign w:val="center"/>
          </w:tcPr>
          <w:p w14:paraId="609E469C">
            <w:pPr>
              <w:jc w:val="center"/>
              <w:rPr>
                <w:rFonts w:ascii="宋体" w:hAnsi="宋体"/>
                <w:color w:val="auto"/>
                <w:sz w:val="24"/>
                <w:szCs w:val="24"/>
              </w:rPr>
            </w:pPr>
          </w:p>
        </w:tc>
        <w:tc>
          <w:tcPr>
            <w:tcW w:w="870" w:type="dxa"/>
          </w:tcPr>
          <w:p w14:paraId="3D569276">
            <w:pPr>
              <w:rPr>
                <w:rFonts w:ascii="宋体" w:hAnsi="宋体"/>
                <w:color w:val="auto"/>
                <w:sz w:val="24"/>
                <w:szCs w:val="24"/>
              </w:rPr>
            </w:pPr>
          </w:p>
        </w:tc>
        <w:tc>
          <w:tcPr>
            <w:tcW w:w="1978" w:type="dxa"/>
          </w:tcPr>
          <w:p w14:paraId="263527EC">
            <w:pPr>
              <w:rPr>
                <w:rFonts w:ascii="宋体" w:hAnsi="宋体"/>
                <w:color w:val="auto"/>
                <w:sz w:val="24"/>
                <w:szCs w:val="24"/>
              </w:rPr>
            </w:pPr>
          </w:p>
        </w:tc>
      </w:tr>
      <w:tr w14:paraId="2824DB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13" w:type="dxa"/>
            <w:vAlign w:val="center"/>
          </w:tcPr>
          <w:p w14:paraId="5A152930">
            <w:pPr>
              <w:jc w:val="center"/>
              <w:rPr>
                <w:rFonts w:ascii="宋体" w:hAnsi="宋体"/>
                <w:color w:val="auto"/>
                <w:sz w:val="24"/>
                <w:szCs w:val="24"/>
              </w:rPr>
            </w:pPr>
          </w:p>
        </w:tc>
        <w:tc>
          <w:tcPr>
            <w:tcW w:w="742" w:type="dxa"/>
            <w:vMerge w:val="restart"/>
            <w:vAlign w:val="center"/>
          </w:tcPr>
          <w:p w14:paraId="62D671B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技术人员</w:t>
            </w:r>
          </w:p>
        </w:tc>
        <w:tc>
          <w:tcPr>
            <w:tcW w:w="1061" w:type="dxa"/>
            <w:vAlign w:val="center"/>
          </w:tcPr>
          <w:p w14:paraId="7F05067A">
            <w:pPr>
              <w:jc w:val="center"/>
              <w:rPr>
                <w:rFonts w:ascii="宋体" w:hAnsi="宋体"/>
                <w:color w:val="auto"/>
                <w:sz w:val="24"/>
                <w:szCs w:val="24"/>
              </w:rPr>
            </w:pPr>
          </w:p>
        </w:tc>
        <w:tc>
          <w:tcPr>
            <w:tcW w:w="2316" w:type="dxa"/>
            <w:vAlign w:val="center"/>
          </w:tcPr>
          <w:p w14:paraId="45F21A66">
            <w:pPr>
              <w:jc w:val="center"/>
              <w:rPr>
                <w:rFonts w:ascii="宋体" w:hAnsi="宋体"/>
                <w:color w:val="auto"/>
                <w:sz w:val="24"/>
                <w:szCs w:val="24"/>
              </w:rPr>
            </w:pPr>
          </w:p>
        </w:tc>
        <w:tc>
          <w:tcPr>
            <w:tcW w:w="836" w:type="dxa"/>
            <w:vAlign w:val="center"/>
          </w:tcPr>
          <w:p w14:paraId="1129949C">
            <w:pPr>
              <w:jc w:val="center"/>
              <w:rPr>
                <w:rFonts w:ascii="宋体" w:hAnsi="宋体"/>
                <w:color w:val="auto"/>
                <w:sz w:val="24"/>
                <w:szCs w:val="24"/>
              </w:rPr>
            </w:pPr>
          </w:p>
        </w:tc>
        <w:tc>
          <w:tcPr>
            <w:tcW w:w="905" w:type="dxa"/>
            <w:vAlign w:val="center"/>
          </w:tcPr>
          <w:p w14:paraId="242049D9">
            <w:pPr>
              <w:jc w:val="center"/>
              <w:rPr>
                <w:rFonts w:ascii="宋体" w:hAnsi="宋体"/>
                <w:color w:val="auto"/>
                <w:sz w:val="24"/>
                <w:szCs w:val="24"/>
              </w:rPr>
            </w:pPr>
          </w:p>
        </w:tc>
        <w:tc>
          <w:tcPr>
            <w:tcW w:w="836" w:type="dxa"/>
            <w:vAlign w:val="center"/>
          </w:tcPr>
          <w:p w14:paraId="621FFFEF">
            <w:pPr>
              <w:jc w:val="center"/>
              <w:rPr>
                <w:rFonts w:ascii="宋体" w:hAnsi="宋体"/>
                <w:color w:val="auto"/>
                <w:sz w:val="24"/>
                <w:szCs w:val="24"/>
              </w:rPr>
            </w:pPr>
          </w:p>
        </w:tc>
        <w:tc>
          <w:tcPr>
            <w:tcW w:w="870" w:type="dxa"/>
          </w:tcPr>
          <w:p w14:paraId="34154DE7">
            <w:pPr>
              <w:rPr>
                <w:rFonts w:ascii="宋体" w:hAnsi="宋体"/>
                <w:color w:val="auto"/>
                <w:sz w:val="24"/>
                <w:szCs w:val="24"/>
              </w:rPr>
            </w:pPr>
          </w:p>
        </w:tc>
        <w:tc>
          <w:tcPr>
            <w:tcW w:w="1978" w:type="dxa"/>
          </w:tcPr>
          <w:p w14:paraId="5DA269A7">
            <w:pPr>
              <w:rPr>
                <w:rFonts w:ascii="宋体" w:hAnsi="宋体"/>
                <w:color w:val="auto"/>
                <w:sz w:val="24"/>
                <w:szCs w:val="24"/>
              </w:rPr>
            </w:pPr>
          </w:p>
        </w:tc>
      </w:tr>
      <w:tr w14:paraId="37764F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13" w:type="dxa"/>
            <w:vAlign w:val="center"/>
          </w:tcPr>
          <w:p w14:paraId="28CC61DB">
            <w:pPr>
              <w:jc w:val="center"/>
              <w:rPr>
                <w:rFonts w:ascii="宋体" w:hAnsi="宋体"/>
                <w:color w:val="auto"/>
                <w:sz w:val="24"/>
                <w:szCs w:val="24"/>
              </w:rPr>
            </w:pPr>
          </w:p>
        </w:tc>
        <w:tc>
          <w:tcPr>
            <w:tcW w:w="742" w:type="dxa"/>
            <w:vMerge w:val="continue"/>
            <w:vAlign w:val="center"/>
          </w:tcPr>
          <w:p w14:paraId="2D94D8BD">
            <w:pPr>
              <w:jc w:val="center"/>
              <w:rPr>
                <w:rFonts w:ascii="宋体" w:hAnsi="宋体"/>
                <w:color w:val="auto"/>
                <w:sz w:val="24"/>
                <w:szCs w:val="24"/>
              </w:rPr>
            </w:pPr>
          </w:p>
        </w:tc>
        <w:tc>
          <w:tcPr>
            <w:tcW w:w="1061" w:type="dxa"/>
            <w:vAlign w:val="center"/>
          </w:tcPr>
          <w:p w14:paraId="40E25801">
            <w:pPr>
              <w:jc w:val="center"/>
              <w:rPr>
                <w:rFonts w:ascii="宋体" w:hAnsi="宋体"/>
                <w:color w:val="auto"/>
                <w:sz w:val="24"/>
                <w:szCs w:val="24"/>
              </w:rPr>
            </w:pPr>
          </w:p>
        </w:tc>
        <w:tc>
          <w:tcPr>
            <w:tcW w:w="2316" w:type="dxa"/>
            <w:vAlign w:val="center"/>
          </w:tcPr>
          <w:p w14:paraId="7BA5DAAC">
            <w:pPr>
              <w:jc w:val="center"/>
              <w:rPr>
                <w:rFonts w:ascii="宋体" w:hAnsi="宋体"/>
                <w:color w:val="auto"/>
                <w:sz w:val="24"/>
                <w:szCs w:val="24"/>
              </w:rPr>
            </w:pPr>
          </w:p>
        </w:tc>
        <w:tc>
          <w:tcPr>
            <w:tcW w:w="836" w:type="dxa"/>
            <w:vAlign w:val="center"/>
          </w:tcPr>
          <w:p w14:paraId="5FE49C79">
            <w:pPr>
              <w:jc w:val="center"/>
              <w:rPr>
                <w:rFonts w:ascii="宋体" w:hAnsi="宋体"/>
                <w:color w:val="auto"/>
                <w:sz w:val="24"/>
                <w:szCs w:val="24"/>
              </w:rPr>
            </w:pPr>
          </w:p>
        </w:tc>
        <w:tc>
          <w:tcPr>
            <w:tcW w:w="905" w:type="dxa"/>
            <w:vAlign w:val="center"/>
          </w:tcPr>
          <w:p w14:paraId="7C02885B">
            <w:pPr>
              <w:jc w:val="center"/>
              <w:rPr>
                <w:rFonts w:ascii="宋体" w:hAnsi="宋体"/>
                <w:color w:val="auto"/>
                <w:sz w:val="24"/>
                <w:szCs w:val="24"/>
              </w:rPr>
            </w:pPr>
          </w:p>
        </w:tc>
        <w:tc>
          <w:tcPr>
            <w:tcW w:w="836" w:type="dxa"/>
            <w:vAlign w:val="center"/>
          </w:tcPr>
          <w:p w14:paraId="74376485">
            <w:pPr>
              <w:jc w:val="center"/>
              <w:rPr>
                <w:rFonts w:ascii="宋体" w:hAnsi="宋体"/>
                <w:color w:val="auto"/>
                <w:sz w:val="24"/>
                <w:szCs w:val="24"/>
              </w:rPr>
            </w:pPr>
          </w:p>
        </w:tc>
        <w:tc>
          <w:tcPr>
            <w:tcW w:w="870" w:type="dxa"/>
          </w:tcPr>
          <w:p w14:paraId="1584BAFA">
            <w:pPr>
              <w:rPr>
                <w:rFonts w:ascii="宋体" w:hAnsi="宋体"/>
                <w:color w:val="auto"/>
                <w:sz w:val="24"/>
                <w:szCs w:val="24"/>
              </w:rPr>
            </w:pPr>
          </w:p>
        </w:tc>
        <w:tc>
          <w:tcPr>
            <w:tcW w:w="1978" w:type="dxa"/>
          </w:tcPr>
          <w:p w14:paraId="0116AACB">
            <w:pPr>
              <w:rPr>
                <w:rFonts w:ascii="宋体" w:hAnsi="宋体"/>
                <w:color w:val="auto"/>
                <w:sz w:val="24"/>
                <w:szCs w:val="24"/>
              </w:rPr>
            </w:pPr>
          </w:p>
        </w:tc>
      </w:tr>
      <w:tr w14:paraId="3DCB98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13" w:type="dxa"/>
            <w:vAlign w:val="center"/>
          </w:tcPr>
          <w:p w14:paraId="18219153">
            <w:pPr>
              <w:jc w:val="center"/>
              <w:rPr>
                <w:rFonts w:ascii="宋体" w:hAnsi="宋体"/>
                <w:color w:val="auto"/>
                <w:sz w:val="24"/>
                <w:szCs w:val="24"/>
              </w:rPr>
            </w:pPr>
          </w:p>
        </w:tc>
        <w:tc>
          <w:tcPr>
            <w:tcW w:w="742" w:type="dxa"/>
            <w:vMerge w:val="restart"/>
            <w:vAlign w:val="center"/>
          </w:tcPr>
          <w:p w14:paraId="7816DAD4">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管理人员</w:t>
            </w:r>
          </w:p>
        </w:tc>
        <w:tc>
          <w:tcPr>
            <w:tcW w:w="1061" w:type="dxa"/>
            <w:vAlign w:val="center"/>
          </w:tcPr>
          <w:p w14:paraId="20C82057">
            <w:pPr>
              <w:jc w:val="center"/>
              <w:rPr>
                <w:rFonts w:ascii="宋体" w:hAnsi="宋体"/>
                <w:color w:val="auto"/>
                <w:sz w:val="24"/>
                <w:szCs w:val="24"/>
              </w:rPr>
            </w:pPr>
          </w:p>
        </w:tc>
        <w:tc>
          <w:tcPr>
            <w:tcW w:w="2316" w:type="dxa"/>
            <w:vAlign w:val="center"/>
          </w:tcPr>
          <w:p w14:paraId="4216E96E">
            <w:pPr>
              <w:jc w:val="center"/>
              <w:rPr>
                <w:rFonts w:ascii="宋体" w:hAnsi="宋体"/>
                <w:color w:val="auto"/>
                <w:sz w:val="24"/>
                <w:szCs w:val="24"/>
              </w:rPr>
            </w:pPr>
          </w:p>
        </w:tc>
        <w:tc>
          <w:tcPr>
            <w:tcW w:w="836" w:type="dxa"/>
            <w:vAlign w:val="center"/>
          </w:tcPr>
          <w:p w14:paraId="1C793F46">
            <w:pPr>
              <w:jc w:val="center"/>
              <w:rPr>
                <w:rFonts w:ascii="宋体" w:hAnsi="宋体"/>
                <w:color w:val="auto"/>
                <w:sz w:val="24"/>
                <w:szCs w:val="24"/>
              </w:rPr>
            </w:pPr>
          </w:p>
        </w:tc>
        <w:tc>
          <w:tcPr>
            <w:tcW w:w="905" w:type="dxa"/>
            <w:vAlign w:val="center"/>
          </w:tcPr>
          <w:p w14:paraId="0310F010">
            <w:pPr>
              <w:jc w:val="center"/>
              <w:rPr>
                <w:rFonts w:ascii="宋体" w:hAnsi="宋体"/>
                <w:color w:val="auto"/>
                <w:sz w:val="24"/>
                <w:szCs w:val="24"/>
              </w:rPr>
            </w:pPr>
          </w:p>
        </w:tc>
        <w:tc>
          <w:tcPr>
            <w:tcW w:w="836" w:type="dxa"/>
            <w:vAlign w:val="center"/>
          </w:tcPr>
          <w:p w14:paraId="7CC94804">
            <w:pPr>
              <w:jc w:val="center"/>
              <w:rPr>
                <w:rFonts w:ascii="宋体" w:hAnsi="宋体"/>
                <w:color w:val="auto"/>
                <w:sz w:val="24"/>
                <w:szCs w:val="24"/>
              </w:rPr>
            </w:pPr>
          </w:p>
        </w:tc>
        <w:tc>
          <w:tcPr>
            <w:tcW w:w="870" w:type="dxa"/>
          </w:tcPr>
          <w:p w14:paraId="359787C0">
            <w:pPr>
              <w:rPr>
                <w:rFonts w:ascii="宋体" w:hAnsi="宋体"/>
                <w:color w:val="auto"/>
                <w:sz w:val="24"/>
                <w:szCs w:val="24"/>
              </w:rPr>
            </w:pPr>
          </w:p>
        </w:tc>
        <w:tc>
          <w:tcPr>
            <w:tcW w:w="1978" w:type="dxa"/>
          </w:tcPr>
          <w:p w14:paraId="61C8B187">
            <w:pPr>
              <w:rPr>
                <w:rFonts w:ascii="宋体" w:hAnsi="宋体"/>
                <w:color w:val="auto"/>
                <w:sz w:val="24"/>
                <w:szCs w:val="24"/>
              </w:rPr>
            </w:pPr>
          </w:p>
        </w:tc>
      </w:tr>
      <w:tr w14:paraId="3B160F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13" w:type="dxa"/>
            <w:vAlign w:val="center"/>
          </w:tcPr>
          <w:p w14:paraId="0E2D3F20">
            <w:pPr>
              <w:jc w:val="center"/>
              <w:rPr>
                <w:rFonts w:ascii="宋体" w:hAnsi="宋体"/>
                <w:color w:val="auto"/>
                <w:sz w:val="24"/>
                <w:szCs w:val="24"/>
              </w:rPr>
            </w:pPr>
          </w:p>
        </w:tc>
        <w:tc>
          <w:tcPr>
            <w:tcW w:w="742" w:type="dxa"/>
            <w:vMerge w:val="continue"/>
            <w:vAlign w:val="center"/>
          </w:tcPr>
          <w:p w14:paraId="6043B7D2">
            <w:pPr>
              <w:jc w:val="center"/>
              <w:rPr>
                <w:rFonts w:ascii="宋体" w:hAnsi="宋体"/>
                <w:color w:val="auto"/>
                <w:sz w:val="24"/>
                <w:szCs w:val="24"/>
              </w:rPr>
            </w:pPr>
          </w:p>
        </w:tc>
        <w:tc>
          <w:tcPr>
            <w:tcW w:w="1061" w:type="dxa"/>
            <w:vAlign w:val="center"/>
          </w:tcPr>
          <w:p w14:paraId="5D2BF416">
            <w:pPr>
              <w:jc w:val="center"/>
              <w:rPr>
                <w:rFonts w:ascii="宋体" w:hAnsi="宋体"/>
                <w:color w:val="auto"/>
                <w:sz w:val="24"/>
                <w:szCs w:val="24"/>
              </w:rPr>
            </w:pPr>
          </w:p>
        </w:tc>
        <w:tc>
          <w:tcPr>
            <w:tcW w:w="2316" w:type="dxa"/>
            <w:vAlign w:val="center"/>
          </w:tcPr>
          <w:p w14:paraId="14DAC5B1">
            <w:pPr>
              <w:jc w:val="center"/>
              <w:rPr>
                <w:rFonts w:ascii="宋体" w:hAnsi="宋体"/>
                <w:color w:val="auto"/>
                <w:sz w:val="24"/>
                <w:szCs w:val="24"/>
              </w:rPr>
            </w:pPr>
          </w:p>
        </w:tc>
        <w:tc>
          <w:tcPr>
            <w:tcW w:w="836" w:type="dxa"/>
            <w:vAlign w:val="center"/>
          </w:tcPr>
          <w:p w14:paraId="60B76CF3">
            <w:pPr>
              <w:jc w:val="center"/>
              <w:rPr>
                <w:rFonts w:ascii="宋体" w:hAnsi="宋体"/>
                <w:color w:val="auto"/>
                <w:sz w:val="24"/>
                <w:szCs w:val="24"/>
              </w:rPr>
            </w:pPr>
          </w:p>
        </w:tc>
        <w:tc>
          <w:tcPr>
            <w:tcW w:w="905" w:type="dxa"/>
            <w:vAlign w:val="center"/>
          </w:tcPr>
          <w:p w14:paraId="373E70D8">
            <w:pPr>
              <w:jc w:val="center"/>
              <w:rPr>
                <w:rFonts w:ascii="宋体" w:hAnsi="宋体"/>
                <w:color w:val="auto"/>
                <w:sz w:val="24"/>
                <w:szCs w:val="24"/>
              </w:rPr>
            </w:pPr>
          </w:p>
        </w:tc>
        <w:tc>
          <w:tcPr>
            <w:tcW w:w="836" w:type="dxa"/>
            <w:vAlign w:val="center"/>
          </w:tcPr>
          <w:p w14:paraId="30B6EDE5">
            <w:pPr>
              <w:jc w:val="center"/>
              <w:rPr>
                <w:rFonts w:ascii="宋体" w:hAnsi="宋体"/>
                <w:color w:val="auto"/>
                <w:sz w:val="24"/>
                <w:szCs w:val="24"/>
              </w:rPr>
            </w:pPr>
          </w:p>
        </w:tc>
        <w:tc>
          <w:tcPr>
            <w:tcW w:w="870" w:type="dxa"/>
          </w:tcPr>
          <w:p w14:paraId="1A8684F2">
            <w:pPr>
              <w:rPr>
                <w:rFonts w:ascii="宋体" w:hAnsi="宋体"/>
                <w:color w:val="auto"/>
                <w:sz w:val="24"/>
                <w:szCs w:val="24"/>
              </w:rPr>
            </w:pPr>
          </w:p>
        </w:tc>
        <w:tc>
          <w:tcPr>
            <w:tcW w:w="1978" w:type="dxa"/>
          </w:tcPr>
          <w:p w14:paraId="2604D89D">
            <w:pPr>
              <w:rPr>
                <w:rFonts w:ascii="宋体" w:hAnsi="宋体"/>
                <w:color w:val="auto"/>
                <w:sz w:val="24"/>
                <w:szCs w:val="24"/>
              </w:rPr>
            </w:pPr>
          </w:p>
        </w:tc>
      </w:tr>
      <w:tr w14:paraId="3DF27D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13" w:type="dxa"/>
            <w:vAlign w:val="center"/>
          </w:tcPr>
          <w:p w14:paraId="7172D4ED">
            <w:pPr>
              <w:jc w:val="center"/>
              <w:rPr>
                <w:rFonts w:ascii="宋体" w:hAnsi="宋体"/>
                <w:color w:val="auto"/>
                <w:sz w:val="24"/>
                <w:szCs w:val="24"/>
              </w:rPr>
            </w:pPr>
          </w:p>
        </w:tc>
        <w:tc>
          <w:tcPr>
            <w:tcW w:w="742" w:type="dxa"/>
            <w:vMerge w:val="continue"/>
            <w:vAlign w:val="center"/>
          </w:tcPr>
          <w:p w14:paraId="6569F75D">
            <w:pPr>
              <w:jc w:val="center"/>
              <w:rPr>
                <w:rFonts w:ascii="宋体" w:hAnsi="宋体"/>
                <w:color w:val="auto"/>
                <w:sz w:val="24"/>
                <w:szCs w:val="24"/>
              </w:rPr>
            </w:pPr>
          </w:p>
        </w:tc>
        <w:tc>
          <w:tcPr>
            <w:tcW w:w="1061" w:type="dxa"/>
            <w:vAlign w:val="center"/>
          </w:tcPr>
          <w:p w14:paraId="7E3D5B60">
            <w:pPr>
              <w:jc w:val="center"/>
              <w:rPr>
                <w:rFonts w:ascii="宋体" w:hAnsi="宋体"/>
                <w:color w:val="auto"/>
                <w:sz w:val="24"/>
                <w:szCs w:val="24"/>
              </w:rPr>
            </w:pPr>
          </w:p>
        </w:tc>
        <w:tc>
          <w:tcPr>
            <w:tcW w:w="2316" w:type="dxa"/>
            <w:vAlign w:val="center"/>
          </w:tcPr>
          <w:p w14:paraId="67B54335">
            <w:pPr>
              <w:jc w:val="center"/>
              <w:rPr>
                <w:rFonts w:ascii="宋体" w:hAnsi="宋体"/>
                <w:color w:val="auto"/>
                <w:sz w:val="24"/>
                <w:szCs w:val="24"/>
              </w:rPr>
            </w:pPr>
          </w:p>
        </w:tc>
        <w:tc>
          <w:tcPr>
            <w:tcW w:w="836" w:type="dxa"/>
            <w:vAlign w:val="center"/>
          </w:tcPr>
          <w:p w14:paraId="6066A32C">
            <w:pPr>
              <w:jc w:val="center"/>
              <w:rPr>
                <w:rFonts w:ascii="宋体" w:hAnsi="宋体"/>
                <w:color w:val="auto"/>
                <w:sz w:val="24"/>
                <w:szCs w:val="24"/>
              </w:rPr>
            </w:pPr>
          </w:p>
        </w:tc>
        <w:tc>
          <w:tcPr>
            <w:tcW w:w="905" w:type="dxa"/>
            <w:vAlign w:val="center"/>
          </w:tcPr>
          <w:p w14:paraId="0B075FC7">
            <w:pPr>
              <w:jc w:val="center"/>
              <w:rPr>
                <w:rFonts w:ascii="宋体" w:hAnsi="宋体"/>
                <w:color w:val="auto"/>
                <w:sz w:val="24"/>
                <w:szCs w:val="24"/>
              </w:rPr>
            </w:pPr>
          </w:p>
        </w:tc>
        <w:tc>
          <w:tcPr>
            <w:tcW w:w="836" w:type="dxa"/>
            <w:vAlign w:val="center"/>
          </w:tcPr>
          <w:p w14:paraId="6F9521D1">
            <w:pPr>
              <w:jc w:val="center"/>
              <w:rPr>
                <w:rFonts w:ascii="宋体" w:hAnsi="宋体"/>
                <w:color w:val="auto"/>
                <w:sz w:val="24"/>
                <w:szCs w:val="24"/>
              </w:rPr>
            </w:pPr>
          </w:p>
        </w:tc>
        <w:tc>
          <w:tcPr>
            <w:tcW w:w="870" w:type="dxa"/>
          </w:tcPr>
          <w:p w14:paraId="5D2B1999">
            <w:pPr>
              <w:rPr>
                <w:rFonts w:ascii="宋体" w:hAnsi="宋体"/>
                <w:color w:val="auto"/>
                <w:sz w:val="24"/>
                <w:szCs w:val="24"/>
              </w:rPr>
            </w:pPr>
          </w:p>
        </w:tc>
        <w:tc>
          <w:tcPr>
            <w:tcW w:w="1978" w:type="dxa"/>
          </w:tcPr>
          <w:p w14:paraId="60E84D15">
            <w:pPr>
              <w:rPr>
                <w:rFonts w:ascii="宋体" w:hAnsi="宋体"/>
                <w:color w:val="auto"/>
                <w:sz w:val="24"/>
                <w:szCs w:val="24"/>
              </w:rPr>
            </w:pPr>
          </w:p>
        </w:tc>
      </w:tr>
      <w:tr w14:paraId="10F267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713" w:type="dxa"/>
            <w:vAlign w:val="center"/>
          </w:tcPr>
          <w:p w14:paraId="7F1E8A37">
            <w:pPr>
              <w:jc w:val="center"/>
              <w:rPr>
                <w:rFonts w:ascii="宋体" w:hAnsi="宋体"/>
                <w:color w:val="auto"/>
                <w:sz w:val="24"/>
                <w:szCs w:val="24"/>
              </w:rPr>
            </w:pPr>
          </w:p>
        </w:tc>
        <w:tc>
          <w:tcPr>
            <w:tcW w:w="742" w:type="dxa"/>
            <w:vAlign w:val="center"/>
          </w:tcPr>
          <w:p w14:paraId="4817D923">
            <w:pPr>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其它人员</w:t>
            </w:r>
          </w:p>
        </w:tc>
        <w:tc>
          <w:tcPr>
            <w:tcW w:w="1061" w:type="dxa"/>
            <w:vAlign w:val="center"/>
          </w:tcPr>
          <w:p w14:paraId="40773DC5">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w:t>
            </w:r>
          </w:p>
        </w:tc>
        <w:tc>
          <w:tcPr>
            <w:tcW w:w="2316" w:type="dxa"/>
            <w:vAlign w:val="center"/>
          </w:tcPr>
          <w:p w14:paraId="36FF7485">
            <w:pPr>
              <w:jc w:val="center"/>
              <w:rPr>
                <w:rFonts w:ascii="宋体" w:hAnsi="宋体"/>
                <w:color w:val="auto"/>
                <w:sz w:val="24"/>
                <w:szCs w:val="24"/>
              </w:rPr>
            </w:pPr>
          </w:p>
        </w:tc>
        <w:tc>
          <w:tcPr>
            <w:tcW w:w="836" w:type="dxa"/>
            <w:vAlign w:val="center"/>
          </w:tcPr>
          <w:p w14:paraId="2535200A">
            <w:pPr>
              <w:jc w:val="center"/>
              <w:rPr>
                <w:rFonts w:ascii="宋体" w:hAnsi="宋体"/>
                <w:color w:val="auto"/>
                <w:sz w:val="24"/>
                <w:szCs w:val="24"/>
              </w:rPr>
            </w:pPr>
          </w:p>
        </w:tc>
        <w:tc>
          <w:tcPr>
            <w:tcW w:w="905" w:type="dxa"/>
            <w:vAlign w:val="center"/>
          </w:tcPr>
          <w:p w14:paraId="1D1CC6AA">
            <w:pPr>
              <w:jc w:val="center"/>
              <w:rPr>
                <w:rFonts w:ascii="宋体" w:hAnsi="宋体"/>
                <w:color w:val="auto"/>
                <w:sz w:val="24"/>
                <w:szCs w:val="24"/>
              </w:rPr>
            </w:pPr>
          </w:p>
        </w:tc>
        <w:tc>
          <w:tcPr>
            <w:tcW w:w="836" w:type="dxa"/>
            <w:vAlign w:val="center"/>
          </w:tcPr>
          <w:p w14:paraId="04D8C4F8">
            <w:pPr>
              <w:jc w:val="center"/>
              <w:rPr>
                <w:rFonts w:ascii="宋体" w:hAnsi="宋体"/>
                <w:color w:val="auto"/>
                <w:sz w:val="24"/>
                <w:szCs w:val="24"/>
              </w:rPr>
            </w:pPr>
          </w:p>
        </w:tc>
        <w:tc>
          <w:tcPr>
            <w:tcW w:w="870" w:type="dxa"/>
          </w:tcPr>
          <w:p w14:paraId="5C45B2E5">
            <w:pPr>
              <w:rPr>
                <w:rFonts w:ascii="宋体" w:hAnsi="宋体"/>
                <w:color w:val="auto"/>
                <w:sz w:val="24"/>
                <w:szCs w:val="24"/>
              </w:rPr>
            </w:pPr>
          </w:p>
        </w:tc>
        <w:tc>
          <w:tcPr>
            <w:tcW w:w="1978" w:type="dxa"/>
          </w:tcPr>
          <w:p w14:paraId="5FF778D2">
            <w:pPr>
              <w:rPr>
                <w:rFonts w:ascii="宋体" w:hAnsi="宋体"/>
                <w:color w:val="auto"/>
                <w:sz w:val="24"/>
                <w:szCs w:val="24"/>
              </w:rPr>
            </w:pPr>
          </w:p>
        </w:tc>
      </w:tr>
    </w:tbl>
    <w:p w14:paraId="096B003C">
      <w:pPr>
        <w:rPr>
          <w:rFonts w:hint="eastAsia" w:ascii="宋体" w:hAnsi="宋体"/>
          <w:color w:val="auto"/>
          <w:sz w:val="24"/>
          <w:szCs w:val="24"/>
        </w:rPr>
      </w:pPr>
      <w:r>
        <w:rPr>
          <w:rFonts w:hint="eastAsia" w:ascii="宋体" w:hAnsi="宋体"/>
          <w:color w:val="auto"/>
          <w:sz w:val="24"/>
          <w:szCs w:val="24"/>
        </w:rPr>
        <w:t>备注：如表格栏目不足可按此表格格式自行划表填写。</w:t>
      </w:r>
    </w:p>
    <w:p w14:paraId="58BF1676">
      <w:pPr>
        <w:rPr>
          <w:rFonts w:hint="eastAsia" w:ascii="宋体" w:hAnsi="宋体"/>
          <w:color w:val="auto"/>
          <w:sz w:val="24"/>
          <w:szCs w:val="24"/>
        </w:rPr>
      </w:pPr>
    </w:p>
    <w:p w14:paraId="0A196BA8">
      <w:pPr>
        <w:adjustRightInd w:val="0"/>
        <w:snapToGrid w:val="0"/>
        <w:spacing w:line="360" w:lineRule="auto"/>
        <w:jc w:val="both"/>
        <w:rPr>
          <w:rFonts w:hint="eastAsia" w:ascii="宋体" w:hAnsi="宋体" w:eastAsia="宋体" w:cs="宋体"/>
          <w:sz w:val="24"/>
          <w:szCs w:val="24"/>
        </w:rPr>
      </w:pPr>
    </w:p>
    <w:p w14:paraId="7F068DFF">
      <w:pPr>
        <w:pStyle w:val="245"/>
        <w:adjustRightInd w:val="0"/>
        <w:snapToGrid w:val="0"/>
        <w:spacing w:line="500" w:lineRule="exact"/>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法定代表人（</w:t>
      </w:r>
      <w:r>
        <w:rPr>
          <w:rFonts w:hint="eastAsia" w:ascii="宋体" w:hAnsi="宋体" w:cs="宋体"/>
          <w:sz w:val="24"/>
          <w:szCs w:val="24"/>
          <w:lang w:eastAsia="zh-CN"/>
        </w:rPr>
        <w:t>签字或盖章</w:t>
      </w:r>
      <w:r>
        <w:rPr>
          <w:rFonts w:hint="eastAsia" w:ascii="宋体" w:hAnsi="宋体" w:cs="宋体"/>
          <w:sz w:val="24"/>
          <w:szCs w:val="24"/>
        </w:rPr>
        <w:t>）：</w:t>
      </w:r>
      <w:r>
        <w:rPr>
          <w:rFonts w:hint="eastAsia" w:ascii="宋体" w:hAnsi="宋体" w:cs="宋体"/>
          <w:sz w:val="24"/>
          <w:szCs w:val="24"/>
          <w:u w:val="single"/>
        </w:rPr>
        <w:t xml:space="preserve">                  </w:t>
      </w:r>
    </w:p>
    <w:p w14:paraId="64BD4588">
      <w:pPr>
        <w:pStyle w:val="245"/>
        <w:adjustRightInd w:val="0"/>
        <w:snapToGrid w:val="0"/>
        <w:spacing w:line="500" w:lineRule="exact"/>
        <w:rPr>
          <w:rFonts w:hint="eastAsia" w:ascii="宋体" w:hAnsi="宋体" w:cs="宋体"/>
          <w:sz w:val="24"/>
          <w:szCs w:val="24"/>
          <w:u w:val="single"/>
        </w:rPr>
      </w:pPr>
      <w:r>
        <w:rPr>
          <w:rFonts w:hint="eastAsia" w:ascii="宋体" w:hAnsi="宋体" w:cs="宋体"/>
          <w:sz w:val="24"/>
          <w:szCs w:val="24"/>
          <w:lang w:eastAsia="zh-CN"/>
        </w:rPr>
        <w:t>供应商</w:t>
      </w:r>
      <w:r>
        <w:rPr>
          <w:rFonts w:hint="eastAsia" w:ascii="宋体" w:hAnsi="宋体" w:cs="宋体"/>
          <w:sz w:val="24"/>
          <w:szCs w:val="24"/>
        </w:rPr>
        <w:t>名称（</w:t>
      </w:r>
      <w:r>
        <w:rPr>
          <w:rFonts w:hint="eastAsia" w:ascii="宋体" w:hAnsi="宋体" w:cs="宋体"/>
          <w:sz w:val="24"/>
          <w:szCs w:val="24"/>
          <w:lang w:eastAsia="zh-CN"/>
        </w:rPr>
        <w:t>盖章</w:t>
      </w:r>
      <w:r>
        <w:rPr>
          <w:rFonts w:hint="eastAsia" w:ascii="宋体" w:hAnsi="宋体" w:cs="宋体"/>
          <w:sz w:val="24"/>
          <w:szCs w:val="24"/>
        </w:rPr>
        <w:t>）：</w:t>
      </w:r>
      <w:r>
        <w:rPr>
          <w:rFonts w:hint="eastAsia" w:ascii="宋体" w:hAnsi="宋体" w:cs="宋体"/>
          <w:sz w:val="24"/>
          <w:szCs w:val="24"/>
          <w:u w:val="single"/>
        </w:rPr>
        <w:t xml:space="preserve">                       </w:t>
      </w:r>
    </w:p>
    <w:p w14:paraId="5FC217EB">
      <w:pPr>
        <w:pStyle w:val="245"/>
        <w:spacing w:line="500" w:lineRule="exact"/>
        <w:rPr>
          <w:rFonts w:hint="eastAsia" w:ascii="宋体" w:hAnsi="宋体" w:cs="宋体"/>
          <w:sz w:val="24"/>
          <w:szCs w:val="24"/>
          <w:lang w:eastAsia="zh-CN"/>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6EAA4F06">
      <w:pPr>
        <w:adjustRightInd w:val="0"/>
        <w:snapToGrid w:val="0"/>
        <w:spacing w:line="360" w:lineRule="auto"/>
        <w:jc w:val="both"/>
        <w:rPr>
          <w:rFonts w:hint="eastAsia" w:ascii="宋体" w:hAnsi="宋体" w:eastAsia="宋体" w:cs="宋体"/>
          <w:sz w:val="24"/>
          <w:szCs w:val="24"/>
        </w:rPr>
      </w:pPr>
    </w:p>
    <w:p w14:paraId="6A6BB40A">
      <w:pPr>
        <w:adjustRightInd w:val="0"/>
        <w:snapToGrid w:val="0"/>
        <w:spacing w:line="360" w:lineRule="auto"/>
        <w:jc w:val="both"/>
        <w:rPr>
          <w:rFonts w:hint="eastAsia" w:ascii="宋体" w:hAnsi="宋体" w:eastAsia="宋体" w:cs="宋体"/>
          <w:sz w:val="24"/>
          <w:szCs w:val="24"/>
        </w:rPr>
      </w:pPr>
    </w:p>
    <w:p w14:paraId="14D2C88E">
      <w:pPr>
        <w:adjustRightInd w:val="0"/>
        <w:snapToGrid w:val="0"/>
        <w:spacing w:line="360" w:lineRule="auto"/>
        <w:jc w:val="both"/>
        <w:rPr>
          <w:rFonts w:hint="eastAsia" w:ascii="宋体" w:hAnsi="宋体" w:eastAsia="宋体" w:cs="宋体"/>
          <w:sz w:val="24"/>
          <w:szCs w:val="24"/>
        </w:rPr>
      </w:pPr>
    </w:p>
    <w:p w14:paraId="3559AB5B">
      <w:pPr>
        <w:adjustRightInd w:val="0"/>
        <w:snapToGrid w:val="0"/>
        <w:spacing w:line="360" w:lineRule="auto"/>
        <w:jc w:val="both"/>
        <w:rPr>
          <w:rFonts w:hint="eastAsia" w:ascii="宋体" w:hAnsi="宋体" w:eastAsia="宋体" w:cs="宋体"/>
          <w:sz w:val="24"/>
          <w:szCs w:val="24"/>
        </w:rPr>
      </w:pPr>
    </w:p>
    <w:p w14:paraId="327BC445">
      <w:pPr>
        <w:adjustRightInd w:val="0"/>
        <w:snapToGrid w:val="0"/>
        <w:spacing w:line="360" w:lineRule="auto"/>
        <w:jc w:val="both"/>
        <w:rPr>
          <w:rFonts w:hint="eastAsia" w:ascii="宋体" w:hAnsi="宋体" w:eastAsia="宋体" w:cs="宋体"/>
          <w:sz w:val="24"/>
          <w:szCs w:val="24"/>
        </w:rPr>
      </w:pPr>
    </w:p>
    <w:p w14:paraId="69E9EEEE">
      <w:pPr>
        <w:adjustRightInd w:val="0"/>
        <w:snapToGrid w:val="0"/>
        <w:spacing w:line="360" w:lineRule="auto"/>
        <w:jc w:val="both"/>
        <w:rPr>
          <w:rFonts w:hint="eastAsia" w:ascii="宋体" w:hAnsi="宋体" w:eastAsia="宋体" w:cs="宋体"/>
          <w:sz w:val="24"/>
          <w:szCs w:val="24"/>
        </w:rPr>
      </w:pPr>
    </w:p>
    <w:p w14:paraId="08D194B0">
      <w:pPr>
        <w:adjustRightInd w:val="0"/>
        <w:snapToGrid w:val="0"/>
        <w:spacing w:line="360" w:lineRule="auto"/>
        <w:jc w:val="both"/>
        <w:rPr>
          <w:rFonts w:hint="eastAsia" w:ascii="宋体" w:hAnsi="宋体" w:eastAsia="宋体" w:cs="宋体"/>
          <w:sz w:val="24"/>
          <w:szCs w:val="24"/>
        </w:rPr>
      </w:pPr>
    </w:p>
    <w:p w14:paraId="612E6179">
      <w:pPr>
        <w:adjustRightInd w:val="0"/>
        <w:snapToGrid w:val="0"/>
        <w:spacing w:line="360" w:lineRule="auto"/>
        <w:jc w:val="both"/>
        <w:rPr>
          <w:rFonts w:hint="eastAsia" w:ascii="宋体" w:hAnsi="宋体" w:eastAsia="宋体" w:cs="宋体"/>
          <w:sz w:val="24"/>
          <w:szCs w:val="24"/>
        </w:rPr>
      </w:pPr>
    </w:p>
    <w:p w14:paraId="238C3125">
      <w:pPr>
        <w:adjustRightInd w:val="0"/>
        <w:snapToGrid w:val="0"/>
        <w:spacing w:line="360" w:lineRule="auto"/>
        <w:jc w:val="both"/>
        <w:rPr>
          <w:rFonts w:hint="eastAsia" w:ascii="宋体" w:hAnsi="宋体" w:eastAsia="宋体" w:cs="宋体"/>
          <w:sz w:val="24"/>
          <w:szCs w:val="24"/>
        </w:rPr>
      </w:pPr>
    </w:p>
    <w:p w14:paraId="3C461560">
      <w:pPr>
        <w:adjustRightInd w:val="0"/>
        <w:snapToGrid w:val="0"/>
        <w:spacing w:line="360" w:lineRule="auto"/>
        <w:jc w:val="right"/>
        <w:rPr>
          <w:rFonts w:hint="eastAsia" w:ascii="宋体" w:hAnsi="宋体" w:eastAsia="宋体" w:cs="宋体"/>
          <w:sz w:val="24"/>
          <w:szCs w:val="24"/>
        </w:rPr>
      </w:pPr>
    </w:p>
    <w:p w14:paraId="5BE6C286">
      <w:pPr>
        <w:rPr>
          <w:rFonts w:hint="eastAsia" w:ascii="宋体" w:hAnsi="宋体" w:eastAsia="宋体" w:cs="宋体"/>
          <w:lang w:val="en-US" w:eastAsia="zh-CN"/>
        </w:rPr>
      </w:pPr>
    </w:p>
    <w:p w14:paraId="38D9F222">
      <w:pPr>
        <w:numPr>
          <w:ilvl w:val="0"/>
          <w:numId w:val="0"/>
        </w:numPr>
        <w:jc w:val="left"/>
        <w:rPr>
          <w:rFonts w:hint="eastAsia" w:ascii="宋体" w:hAnsi="宋体" w:eastAsia="宋体" w:cs="宋体"/>
          <w:b/>
          <w:bCs/>
          <w:sz w:val="30"/>
          <w:szCs w:val="30"/>
          <w:lang w:eastAsia="zh-CN"/>
        </w:rPr>
      </w:pPr>
      <w:r>
        <w:rPr>
          <w:rFonts w:hint="eastAsia" w:ascii="宋体" w:hAnsi="宋体" w:cs="Times New Roman"/>
          <w:b/>
          <w:bCs/>
          <w:color w:val="auto"/>
          <w:sz w:val="30"/>
          <w:szCs w:val="30"/>
          <w:lang w:val="en-US" w:eastAsia="zh-CN"/>
        </w:rPr>
        <w:t>(五）</w:t>
      </w:r>
      <w:r>
        <w:rPr>
          <w:rFonts w:hint="eastAsia" w:ascii="宋体" w:hAnsi="宋体" w:eastAsia="宋体" w:cs="宋体"/>
          <w:b/>
          <w:bCs/>
          <w:sz w:val="30"/>
          <w:szCs w:val="30"/>
        </w:rPr>
        <w:t>投标人认为有必要提供的声明及文件资料</w:t>
      </w:r>
    </w:p>
    <w:p w14:paraId="0730D299">
      <w:pPr>
        <w:numPr>
          <w:ilvl w:val="0"/>
          <w:numId w:val="0"/>
        </w:numPr>
        <w:jc w:val="left"/>
        <w:rPr>
          <w:rFonts w:hint="eastAsia" w:ascii="宋体" w:hAnsi="宋体" w:eastAsia="宋体" w:cs="宋体"/>
          <w:b/>
          <w:bCs/>
          <w:sz w:val="30"/>
          <w:szCs w:val="30"/>
          <w:lang w:eastAsia="zh-CN"/>
        </w:rPr>
      </w:pPr>
    </w:p>
    <w:p w14:paraId="10CAEBFF">
      <w:pPr>
        <w:widowControl w:val="0"/>
        <w:numPr>
          <w:ilvl w:val="0"/>
          <w:numId w:val="0"/>
        </w:numPr>
        <w:jc w:val="left"/>
        <w:rPr>
          <w:rFonts w:hint="eastAsia" w:ascii="宋体" w:hAnsi="宋体" w:eastAsia="宋体" w:cs="宋体"/>
          <w:b/>
          <w:bCs/>
          <w:sz w:val="24"/>
          <w:szCs w:val="24"/>
        </w:rPr>
      </w:pPr>
    </w:p>
    <w:p w14:paraId="581D6498">
      <w:pPr>
        <w:widowControl w:val="0"/>
        <w:numPr>
          <w:ilvl w:val="0"/>
          <w:numId w:val="0"/>
        </w:numPr>
        <w:jc w:val="left"/>
        <w:rPr>
          <w:rFonts w:hint="eastAsia" w:ascii="宋体" w:hAnsi="宋体" w:eastAsia="宋体" w:cs="宋体"/>
          <w:b/>
          <w:bCs/>
          <w:sz w:val="24"/>
          <w:szCs w:val="24"/>
        </w:rPr>
      </w:pPr>
    </w:p>
    <w:p w14:paraId="38CD7CEC">
      <w:pPr>
        <w:widowControl w:val="0"/>
        <w:numPr>
          <w:ilvl w:val="0"/>
          <w:numId w:val="0"/>
        </w:numPr>
        <w:jc w:val="left"/>
        <w:rPr>
          <w:rFonts w:hint="eastAsia" w:ascii="宋体" w:hAnsi="宋体" w:eastAsia="宋体" w:cs="宋体"/>
          <w:b/>
          <w:bCs/>
          <w:sz w:val="24"/>
          <w:szCs w:val="24"/>
        </w:rPr>
      </w:pPr>
    </w:p>
    <w:p w14:paraId="69020607">
      <w:pPr>
        <w:widowControl w:val="0"/>
        <w:numPr>
          <w:ilvl w:val="0"/>
          <w:numId w:val="0"/>
        </w:numPr>
        <w:jc w:val="left"/>
        <w:rPr>
          <w:rFonts w:hint="eastAsia" w:ascii="宋体" w:hAnsi="宋体" w:eastAsia="宋体" w:cs="宋体"/>
          <w:b/>
          <w:bCs/>
          <w:sz w:val="24"/>
          <w:szCs w:val="24"/>
        </w:rPr>
      </w:pPr>
    </w:p>
    <w:p w14:paraId="3C601B26">
      <w:pPr>
        <w:widowControl w:val="0"/>
        <w:numPr>
          <w:ilvl w:val="0"/>
          <w:numId w:val="0"/>
        </w:numPr>
        <w:jc w:val="left"/>
        <w:rPr>
          <w:rFonts w:hint="eastAsia" w:ascii="宋体" w:hAnsi="宋体" w:eastAsia="宋体" w:cs="宋体"/>
          <w:b/>
          <w:bCs/>
          <w:sz w:val="24"/>
          <w:szCs w:val="24"/>
        </w:rPr>
      </w:pPr>
    </w:p>
    <w:p w14:paraId="76059806">
      <w:pPr>
        <w:widowControl w:val="0"/>
        <w:numPr>
          <w:ilvl w:val="0"/>
          <w:numId w:val="0"/>
        </w:numPr>
        <w:jc w:val="left"/>
        <w:rPr>
          <w:rFonts w:hint="eastAsia" w:ascii="宋体" w:hAnsi="宋体" w:eastAsia="宋体" w:cs="宋体"/>
          <w:b/>
          <w:bCs/>
          <w:sz w:val="24"/>
          <w:szCs w:val="24"/>
        </w:rPr>
      </w:pPr>
    </w:p>
    <w:p w14:paraId="29B9F623">
      <w:pPr>
        <w:widowControl w:val="0"/>
        <w:numPr>
          <w:ilvl w:val="0"/>
          <w:numId w:val="0"/>
        </w:numPr>
        <w:jc w:val="left"/>
        <w:rPr>
          <w:rFonts w:hint="eastAsia" w:ascii="宋体" w:hAnsi="宋体" w:eastAsia="宋体" w:cs="宋体"/>
          <w:b/>
          <w:bCs/>
          <w:sz w:val="24"/>
          <w:szCs w:val="24"/>
        </w:rPr>
      </w:pPr>
    </w:p>
    <w:p w14:paraId="433C8873">
      <w:pPr>
        <w:widowControl w:val="0"/>
        <w:numPr>
          <w:ilvl w:val="0"/>
          <w:numId w:val="0"/>
        </w:numPr>
        <w:jc w:val="left"/>
        <w:rPr>
          <w:rFonts w:hint="eastAsia" w:ascii="宋体" w:hAnsi="宋体" w:eastAsia="宋体" w:cs="宋体"/>
          <w:b/>
          <w:bCs/>
          <w:sz w:val="24"/>
          <w:szCs w:val="24"/>
        </w:rPr>
      </w:pPr>
    </w:p>
    <w:p w14:paraId="2D28ACBB">
      <w:pPr>
        <w:widowControl w:val="0"/>
        <w:numPr>
          <w:ilvl w:val="0"/>
          <w:numId w:val="0"/>
        </w:numPr>
        <w:jc w:val="left"/>
        <w:rPr>
          <w:rFonts w:hint="eastAsia" w:ascii="宋体" w:hAnsi="宋体" w:eastAsia="宋体" w:cs="宋体"/>
          <w:b/>
          <w:bCs/>
          <w:sz w:val="24"/>
          <w:szCs w:val="24"/>
        </w:rPr>
      </w:pPr>
    </w:p>
    <w:p w14:paraId="12B5D8C0">
      <w:pPr>
        <w:widowControl w:val="0"/>
        <w:numPr>
          <w:ilvl w:val="0"/>
          <w:numId w:val="0"/>
        </w:numPr>
        <w:jc w:val="left"/>
        <w:rPr>
          <w:rFonts w:hint="eastAsia" w:ascii="宋体" w:hAnsi="宋体" w:eastAsia="宋体" w:cs="宋体"/>
          <w:b/>
          <w:bCs/>
          <w:sz w:val="24"/>
          <w:szCs w:val="24"/>
        </w:rPr>
      </w:pPr>
    </w:p>
    <w:p w14:paraId="6FCA36DB">
      <w:pPr>
        <w:widowControl w:val="0"/>
        <w:numPr>
          <w:ilvl w:val="0"/>
          <w:numId w:val="0"/>
        </w:numPr>
        <w:jc w:val="left"/>
        <w:rPr>
          <w:rFonts w:hint="eastAsia" w:ascii="宋体" w:hAnsi="宋体" w:eastAsia="宋体" w:cs="宋体"/>
          <w:b/>
          <w:bCs/>
          <w:sz w:val="24"/>
          <w:szCs w:val="24"/>
        </w:rPr>
      </w:pPr>
    </w:p>
    <w:p w14:paraId="20B61211">
      <w:pPr>
        <w:widowControl w:val="0"/>
        <w:numPr>
          <w:ilvl w:val="0"/>
          <w:numId w:val="0"/>
        </w:numPr>
        <w:jc w:val="left"/>
        <w:rPr>
          <w:rFonts w:hint="eastAsia" w:ascii="宋体" w:hAnsi="宋体" w:eastAsia="宋体" w:cs="宋体"/>
          <w:b/>
          <w:bCs/>
          <w:sz w:val="24"/>
          <w:szCs w:val="24"/>
        </w:rPr>
      </w:pPr>
    </w:p>
    <w:p w14:paraId="481E8305">
      <w:pPr>
        <w:widowControl w:val="0"/>
        <w:numPr>
          <w:ilvl w:val="0"/>
          <w:numId w:val="0"/>
        </w:numPr>
        <w:jc w:val="left"/>
        <w:rPr>
          <w:rFonts w:hint="eastAsia" w:ascii="宋体" w:hAnsi="宋体" w:eastAsia="宋体" w:cs="宋体"/>
          <w:b/>
          <w:bCs/>
          <w:sz w:val="24"/>
          <w:szCs w:val="24"/>
        </w:rPr>
      </w:pPr>
    </w:p>
    <w:p w14:paraId="2D180D3B">
      <w:pPr>
        <w:widowControl w:val="0"/>
        <w:numPr>
          <w:ilvl w:val="0"/>
          <w:numId w:val="0"/>
        </w:numPr>
        <w:jc w:val="left"/>
        <w:rPr>
          <w:rFonts w:hint="eastAsia" w:ascii="宋体" w:hAnsi="宋体" w:eastAsia="宋体" w:cs="宋体"/>
          <w:b/>
          <w:bCs/>
          <w:sz w:val="24"/>
          <w:szCs w:val="24"/>
        </w:rPr>
      </w:pPr>
    </w:p>
    <w:p w14:paraId="7EC5A3C8">
      <w:pPr>
        <w:widowControl w:val="0"/>
        <w:numPr>
          <w:ilvl w:val="0"/>
          <w:numId w:val="0"/>
        </w:numPr>
        <w:jc w:val="left"/>
        <w:rPr>
          <w:rFonts w:hint="eastAsia" w:ascii="宋体" w:hAnsi="宋体" w:eastAsia="宋体" w:cs="宋体"/>
          <w:b/>
          <w:bCs/>
          <w:sz w:val="24"/>
          <w:szCs w:val="24"/>
        </w:rPr>
      </w:pPr>
    </w:p>
    <w:p w14:paraId="63178C72">
      <w:pPr>
        <w:widowControl w:val="0"/>
        <w:numPr>
          <w:ilvl w:val="0"/>
          <w:numId w:val="0"/>
        </w:numPr>
        <w:jc w:val="left"/>
        <w:rPr>
          <w:rFonts w:hint="eastAsia" w:ascii="宋体" w:hAnsi="宋体" w:eastAsia="宋体" w:cs="宋体"/>
          <w:b/>
          <w:bCs/>
          <w:sz w:val="24"/>
          <w:szCs w:val="24"/>
        </w:rPr>
      </w:pPr>
    </w:p>
    <w:p w14:paraId="281341E6">
      <w:pPr>
        <w:widowControl w:val="0"/>
        <w:numPr>
          <w:ilvl w:val="0"/>
          <w:numId w:val="0"/>
        </w:numPr>
        <w:jc w:val="left"/>
        <w:rPr>
          <w:rFonts w:hint="eastAsia" w:ascii="宋体" w:hAnsi="宋体" w:eastAsia="宋体" w:cs="宋体"/>
          <w:b/>
          <w:bCs/>
          <w:sz w:val="24"/>
          <w:szCs w:val="24"/>
        </w:rPr>
      </w:pPr>
    </w:p>
    <w:p w14:paraId="4B0EE203">
      <w:pPr>
        <w:widowControl w:val="0"/>
        <w:numPr>
          <w:ilvl w:val="0"/>
          <w:numId w:val="0"/>
        </w:numPr>
        <w:jc w:val="left"/>
        <w:rPr>
          <w:rFonts w:hint="eastAsia" w:ascii="宋体" w:hAnsi="宋体" w:eastAsia="宋体" w:cs="宋体"/>
          <w:b/>
          <w:bCs/>
          <w:sz w:val="24"/>
          <w:szCs w:val="24"/>
        </w:rPr>
      </w:pPr>
    </w:p>
    <w:p w14:paraId="745B26BB">
      <w:pPr>
        <w:widowControl w:val="0"/>
        <w:numPr>
          <w:ilvl w:val="0"/>
          <w:numId w:val="0"/>
        </w:numPr>
        <w:jc w:val="left"/>
        <w:rPr>
          <w:rFonts w:hint="eastAsia" w:ascii="宋体" w:hAnsi="宋体" w:eastAsia="宋体" w:cs="宋体"/>
          <w:b/>
          <w:bCs/>
          <w:sz w:val="24"/>
          <w:szCs w:val="24"/>
        </w:rPr>
      </w:pPr>
    </w:p>
    <w:p w14:paraId="45F4B15E">
      <w:pPr>
        <w:widowControl w:val="0"/>
        <w:numPr>
          <w:ilvl w:val="0"/>
          <w:numId w:val="0"/>
        </w:numPr>
        <w:jc w:val="left"/>
        <w:rPr>
          <w:rFonts w:hint="eastAsia" w:ascii="宋体" w:hAnsi="宋体" w:eastAsia="宋体" w:cs="宋体"/>
          <w:b/>
          <w:bCs/>
          <w:sz w:val="24"/>
          <w:szCs w:val="24"/>
        </w:rPr>
      </w:pPr>
    </w:p>
    <w:p w14:paraId="341794B0">
      <w:pPr>
        <w:widowControl w:val="0"/>
        <w:numPr>
          <w:ilvl w:val="0"/>
          <w:numId w:val="0"/>
        </w:numPr>
        <w:jc w:val="left"/>
        <w:rPr>
          <w:rFonts w:hint="eastAsia" w:ascii="宋体" w:hAnsi="宋体" w:eastAsia="宋体" w:cs="宋体"/>
          <w:b/>
          <w:bCs/>
          <w:sz w:val="24"/>
          <w:szCs w:val="24"/>
        </w:rPr>
      </w:pPr>
    </w:p>
    <w:p w14:paraId="14BBE27D">
      <w:pPr>
        <w:widowControl w:val="0"/>
        <w:numPr>
          <w:ilvl w:val="0"/>
          <w:numId w:val="0"/>
        </w:numPr>
        <w:jc w:val="left"/>
        <w:rPr>
          <w:rFonts w:hint="eastAsia" w:ascii="宋体" w:hAnsi="宋体" w:eastAsia="宋体" w:cs="宋体"/>
          <w:b/>
          <w:bCs/>
          <w:sz w:val="24"/>
          <w:szCs w:val="24"/>
        </w:rPr>
      </w:pPr>
    </w:p>
    <w:p w14:paraId="5E062FE7">
      <w:pPr>
        <w:widowControl w:val="0"/>
        <w:numPr>
          <w:ilvl w:val="0"/>
          <w:numId w:val="0"/>
        </w:numPr>
        <w:jc w:val="left"/>
        <w:rPr>
          <w:rFonts w:hint="eastAsia" w:ascii="宋体" w:hAnsi="宋体" w:eastAsia="宋体" w:cs="宋体"/>
          <w:b/>
          <w:bCs/>
          <w:sz w:val="24"/>
          <w:szCs w:val="24"/>
        </w:rPr>
      </w:pPr>
    </w:p>
    <w:p w14:paraId="3BB8B14C">
      <w:pPr>
        <w:widowControl w:val="0"/>
        <w:numPr>
          <w:ilvl w:val="0"/>
          <w:numId w:val="0"/>
        </w:numPr>
        <w:jc w:val="left"/>
        <w:rPr>
          <w:rFonts w:hint="eastAsia" w:ascii="宋体" w:hAnsi="宋体" w:eastAsia="宋体" w:cs="宋体"/>
          <w:b/>
          <w:bCs/>
          <w:sz w:val="24"/>
          <w:szCs w:val="24"/>
        </w:rPr>
      </w:pPr>
    </w:p>
    <w:p w14:paraId="39F52AE1">
      <w:pPr>
        <w:widowControl w:val="0"/>
        <w:numPr>
          <w:ilvl w:val="0"/>
          <w:numId w:val="0"/>
        </w:numPr>
        <w:jc w:val="left"/>
        <w:rPr>
          <w:rFonts w:hint="eastAsia" w:ascii="宋体" w:hAnsi="宋体" w:eastAsia="宋体" w:cs="宋体"/>
          <w:b/>
          <w:bCs/>
          <w:sz w:val="24"/>
          <w:szCs w:val="24"/>
        </w:rPr>
      </w:pPr>
    </w:p>
    <w:p w14:paraId="7FB60E5C">
      <w:pPr>
        <w:widowControl w:val="0"/>
        <w:numPr>
          <w:ilvl w:val="0"/>
          <w:numId w:val="0"/>
        </w:numPr>
        <w:jc w:val="left"/>
        <w:rPr>
          <w:rFonts w:hint="eastAsia" w:ascii="宋体" w:hAnsi="宋体" w:eastAsia="宋体" w:cs="宋体"/>
          <w:b/>
          <w:bCs/>
          <w:sz w:val="24"/>
          <w:szCs w:val="24"/>
        </w:rPr>
      </w:pPr>
    </w:p>
    <w:p w14:paraId="0BF0ABF7">
      <w:pPr>
        <w:widowControl w:val="0"/>
        <w:numPr>
          <w:ilvl w:val="0"/>
          <w:numId w:val="0"/>
        </w:numPr>
        <w:jc w:val="left"/>
        <w:rPr>
          <w:rFonts w:hint="eastAsia" w:ascii="宋体" w:hAnsi="宋体" w:eastAsia="宋体" w:cs="宋体"/>
          <w:b/>
          <w:bCs/>
          <w:sz w:val="24"/>
          <w:szCs w:val="24"/>
        </w:rPr>
      </w:pPr>
    </w:p>
    <w:p w14:paraId="38002F07">
      <w:pPr>
        <w:widowControl w:val="0"/>
        <w:numPr>
          <w:ilvl w:val="0"/>
          <w:numId w:val="0"/>
        </w:numPr>
        <w:jc w:val="left"/>
        <w:rPr>
          <w:rFonts w:hint="eastAsia" w:ascii="宋体" w:hAnsi="宋体" w:eastAsia="宋体" w:cs="宋体"/>
          <w:b/>
          <w:bCs/>
          <w:sz w:val="24"/>
          <w:szCs w:val="24"/>
        </w:rPr>
      </w:pPr>
    </w:p>
    <w:p w14:paraId="7A76C0F3">
      <w:pPr>
        <w:widowControl w:val="0"/>
        <w:numPr>
          <w:ilvl w:val="0"/>
          <w:numId w:val="0"/>
        </w:numPr>
        <w:jc w:val="left"/>
        <w:rPr>
          <w:rFonts w:hint="eastAsia" w:ascii="宋体" w:hAnsi="宋体" w:eastAsia="宋体" w:cs="宋体"/>
          <w:b/>
          <w:bCs/>
          <w:sz w:val="24"/>
          <w:szCs w:val="24"/>
        </w:rPr>
      </w:pPr>
    </w:p>
    <w:p w14:paraId="751264C0">
      <w:pPr>
        <w:widowControl w:val="0"/>
        <w:numPr>
          <w:ilvl w:val="0"/>
          <w:numId w:val="0"/>
        </w:numPr>
        <w:jc w:val="left"/>
        <w:rPr>
          <w:rFonts w:hint="eastAsia" w:ascii="宋体" w:hAnsi="宋体" w:eastAsia="宋体" w:cs="宋体"/>
          <w:b/>
          <w:bCs/>
          <w:sz w:val="24"/>
          <w:szCs w:val="24"/>
        </w:rPr>
      </w:pPr>
    </w:p>
    <w:p w14:paraId="110D6861">
      <w:pPr>
        <w:widowControl w:val="0"/>
        <w:numPr>
          <w:ilvl w:val="0"/>
          <w:numId w:val="0"/>
        </w:numPr>
        <w:jc w:val="left"/>
        <w:rPr>
          <w:rFonts w:hint="eastAsia" w:ascii="宋体" w:hAnsi="宋体" w:eastAsia="宋体" w:cs="宋体"/>
          <w:b/>
          <w:bCs/>
          <w:sz w:val="24"/>
          <w:szCs w:val="24"/>
        </w:rPr>
      </w:pPr>
    </w:p>
    <w:p w14:paraId="3689326E">
      <w:pPr>
        <w:widowControl w:val="0"/>
        <w:numPr>
          <w:ilvl w:val="0"/>
          <w:numId w:val="0"/>
        </w:numPr>
        <w:jc w:val="left"/>
        <w:rPr>
          <w:rFonts w:hint="eastAsia" w:ascii="宋体" w:hAnsi="宋体" w:eastAsia="宋体" w:cs="宋体"/>
          <w:b/>
          <w:bCs/>
          <w:sz w:val="24"/>
          <w:szCs w:val="24"/>
        </w:rPr>
      </w:pPr>
    </w:p>
    <w:p w14:paraId="3AA11EE2">
      <w:pPr>
        <w:widowControl w:val="0"/>
        <w:numPr>
          <w:ilvl w:val="0"/>
          <w:numId w:val="0"/>
        </w:numPr>
        <w:jc w:val="left"/>
        <w:rPr>
          <w:rFonts w:hint="eastAsia" w:ascii="宋体" w:hAnsi="宋体" w:eastAsia="宋体" w:cs="宋体"/>
          <w:b/>
          <w:bCs/>
          <w:sz w:val="24"/>
          <w:szCs w:val="24"/>
        </w:rPr>
      </w:pPr>
    </w:p>
    <w:p w14:paraId="3D0F5E16">
      <w:pPr>
        <w:widowControl w:val="0"/>
        <w:numPr>
          <w:ilvl w:val="0"/>
          <w:numId w:val="0"/>
        </w:numPr>
        <w:jc w:val="left"/>
        <w:rPr>
          <w:rFonts w:hint="eastAsia" w:ascii="宋体" w:hAnsi="宋体" w:eastAsia="宋体" w:cs="宋体"/>
          <w:b/>
          <w:bCs/>
          <w:sz w:val="24"/>
          <w:szCs w:val="24"/>
        </w:rPr>
      </w:pPr>
    </w:p>
    <w:p w14:paraId="36A34738">
      <w:pPr>
        <w:widowControl w:val="0"/>
        <w:numPr>
          <w:ilvl w:val="0"/>
          <w:numId w:val="0"/>
        </w:numPr>
        <w:jc w:val="left"/>
        <w:rPr>
          <w:rFonts w:hint="eastAsia" w:ascii="宋体" w:hAnsi="宋体" w:eastAsia="宋体" w:cs="宋体"/>
          <w:b/>
          <w:bCs/>
          <w:sz w:val="24"/>
          <w:szCs w:val="24"/>
        </w:rPr>
      </w:pPr>
    </w:p>
    <w:p w14:paraId="0EAEEA7D">
      <w:pPr>
        <w:widowControl w:val="0"/>
        <w:numPr>
          <w:ilvl w:val="0"/>
          <w:numId w:val="0"/>
        </w:numPr>
        <w:jc w:val="left"/>
        <w:rPr>
          <w:rFonts w:hint="eastAsia" w:ascii="宋体" w:hAnsi="宋体" w:eastAsia="宋体" w:cs="宋体"/>
          <w:b/>
          <w:bCs/>
          <w:sz w:val="24"/>
          <w:szCs w:val="24"/>
        </w:rPr>
      </w:pPr>
    </w:p>
    <w:p w14:paraId="68F5558D">
      <w:pPr>
        <w:widowControl w:val="0"/>
        <w:numPr>
          <w:ilvl w:val="0"/>
          <w:numId w:val="0"/>
        </w:numPr>
        <w:jc w:val="left"/>
        <w:rPr>
          <w:rFonts w:hint="eastAsia" w:ascii="宋体" w:hAnsi="宋体" w:eastAsia="宋体" w:cs="宋体"/>
          <w:b/>
          <w:bCs/>
          <w:sz w:val="24"/>
          <w:szCs w:val="24"/>
        </w:rPr>
      </w:pPr>
    </w:p>
    <w:p w14:paraId="679C7887">
      <w:pPr>
        <w:widowControl w:val="0"/>
        <w:numPr>
          <w:ilvl w:val="0"/>
          <w:numId w:val="0"/>
        </w:numPr>
        <w:jc w:val="left"/>
        <w:rPr>
          <w:rFonts w:hint="eastAsia" w:ascii="宋体" w:hAnsi="宋体" w:eastAsia="宋体" w:cs="宋体"/>
          <w:b/>
          <w:bCs/>
          <w:sz w:val="24"/>
          <w:szCs w:val="24"/>
        </w:rPr>
      </w:pPr>
    </w:p>
    <w:p w14:paraId="684D84A7">
      <w:pPr>
        <w:widowControl w:val="0"/>
        <w:numPr>
          <w:ilvl w:val="0"/>
          <w:numId w:val="0"/>
        </w:numPr>
        <w:jc w:val="left"/>
        <w:rPr>
          <w:rFonts w:hint="eastAsia" w:ascii="宋体" w:hAnsi="宋体" w:eastAsia="宋体" w:cs="宋体"/>
          <w:b/>
          <w:bCs/>
          <w:sz w:val="24"/>
          <w:szCs w:val="24"/>
        </w:rPr>
      </w:pPr>
    </w:p>
    <w:p w14:paraId="0B9F3329">
      <w:pPr>
        <w:widowControl w:val="0"/>
        <w:numPr>
          <w:ilvl w:val="0"/>
          <w:numId w:val="0"/>
        </w:numPr>
        <w:jc w:val="left"/>
        <w:rPr>
          <w:rFonts w:hint="eastAsia" w:ascii="宋体" w:hAnsi="宋体" w:eastAsia="宋体" w:cs="宋体"/>
          <w:b/>
          <w:bCs/>
          <w:sz w:val="24"/>
          <w:szCs w:val="24"/>
        </w:rPr>
      </w:pPr>
    </w:p>
    <w:p w14:paraId="4EA183E8">
      <w:pPr>
        <w:widowControl w:val="0"/>
        <w:numPr>
          <w:ilvl w:val="0"/>
          <w:numId w:val="0"/>
        </w:numPr>
        <w:jc w:val="left"/>
        <w:rPr>
          <w:rFonts w:hint="eastAsia" w:ascii="宋体" w:hAnsi="宋体" w:eastAsia="宋体" w:cs="宋体"/>
          <w:b/>
          <w:bCs/>
          <w:sz w:val="24"/>
          <w:szCs w:val="24"/>
        </w:rPr>
      </w:pPr>
    </w:p>
    <w:p w14:paraId="0E6BEBEE">
      <w:pPr>
        <w:widowControl w:val="0"/>
        <w:numPr>
          <w:ilvl w:val="0"/>
          <w:numId w:val="0"/>
        </w:numPr>
        <w:jc w:val="left"/>
        <w:rPr>
          <w:rFonts w:hint="eastAsia" w:ascii="宋体" w:hAnsi="宋体" w:eastAsia="宋体" w:cs="宋体"/>
          <w:b/>
          <w:bCs/>
          <w:sz w:val="24"/>
          <w:szCs w:val="24"/>
        </w:rPr>
      </w:pPr>
    </w:p>
    <w:p w14:paraId="5FB11E93">
      <w:pPr>
        <w:widowControl w:val="0"/>
        <w:numPr>
          <w:ilvl w:val="0"/>
          <w:numId w:val="0"/>
        </w:numPr>
        <w:jc w:val="left"/>
        <w:rPr>
          <w:rFonts w:hint="eastAsia" w:ascii="宋体" w:hAnsi="宋体" w:eastAsia="宋体" w:cs="宋体"/>
          <w:b/>
          <w:bCs/>
          <w:sz w:val="24"/>
          <w:szCs w:val="24"/>
        </w:rPr>
      </w:pPr>
    </w:p>
    <w:p w14:paraId="0CF189F7">
      <w:pPr>
        <w:pStyle w:val="13"/>
        <w:jc w:val="left"/>
        <w:rPr>
          <w:rFonts w:hint="default" w:ascii="宋体" w:hAnsi="宋体" w:eastAsia="宋体" w:cs="宋体"/>
          <w:b/>
          <w:bCs/>
          <w:kern w:val="2"/>
          <w:sz w:val="30"/>
          <w:szCs w:val="30"/>
          <w:lang w:val="en-US" w:eastAsia="zh-CN" w:bidi="ar-SA"/>
        </w:rPr>
      </w:pPr>
      <w:r>
        <w:rPr>
          <w:rFonts w:hint="eastAsia" w:ascii="宋体" w:hAnsi="宋体" w:cs="Times New Roman"/>
          <w:b/>
          <w:bCs/>
          <w:color w:val="auto"/>
          <w:sz w:val="30"/>
          <w:szCs w:val="30"/>
          <w:lang w:val="en-US" w:eastAsia="zh-CN"/>
        </w:rPr>
        <w:t>(六）</w:t>
      </w:r>
      <w:r>
        <w:rPr>
          <w:rFonts w:hint="eastAsia" w:ascii="宋体" w:hAnsi="宋体" w:eastAsia="宋体" w:cs="宋体"/>
          <w:b/>
          <w:bCs/>
          <w:kern w:val="2"/>
          <w:sz w:val="30"/>
          <w:szCs w:val="30"/>
          <w:lang w:val="en-US" w:eastAsia="zh-CN" w:bidi="ar-SA"/>
        </w:rPr>
        <w:t>其他商务文件或说明</w:t>
      </w:r>
    </w:p>
    <w:p w14:paraId="11951580">
      <w:pPr>
        <w:jc w:val="left"/>
        <w:rPr>
          <w:rFonts w:hint="eastAsia" w:ascii="宋体" w:hAnsi="宋体" w:eastAsia="宋体" w:cs="宋体"/>
          <w:lang w:val="en-US" w:eastAsia="zh-CN"/>
        </w:rPr>
      </w:pPr>
    </w:p>
    <w:p w14:paraId="2E257E9F">
      <w:pPr>
        <w:pStyle w:val="47"/>
        <w:rPr>
          <w:rFonts w:hint="eastAsia" w:ascii="宋体" w:hAnsi="宋体" w:eastAsia="宋体" w:cs="宋体"/>
          <w:sz w:val="24"/>
          <w:szCs w:val="24"/>
          <w:lang w:val="en-US" w:eastAsia="zh-CN"/>
        </w:rPr>
      </w:pPr>
    </w:p>
    <w:p w14:paraId="25E47989">
      <w:pPr>
        <w:rPr>
          <w:rFonts w:hint="eastAsia" w:ascii="宋体" w:hAnsi="宋体" w:eastAsia="宋体" w:cs="宋体"/>
          <w:sz w:val="24"/>
          <w:szCs w:val="24"/>
          <w:lang w:val="en-US" w:eastAsia="zh-CN"/>
        </w:rPr>
      </w:pPr>
    </w:p>
    <w:p w14:paraId="420BFB6D">
      <w:pPr>
        <w:pStyle w:val="47"/>
        <w:rPr>
          <w:rFonts w:hint="eastAsia" w:ascii="宋体" w:hAnsi="宋体" w:eastAsia="宋体" w:cs="宋体"/>
          <w:sz w:val="24"/>
          <w:szCs w:val="24"/>
          <w:lang w:val="en-US" w:eastAsia="zh-CN"/>
        </w:rPr>
      </w:pPr>
    </w:p>
    <w:p w14:paraId="4C9FE5A6">
      <w:pPr>
        <w:rPr>
          <w:rFonts w:hint="eastAsia" w:ascii="宋体" w:hAnsi="宋体" w:eastAsia="宋体" w:cs="宋体"/>
          <w:sz w:val="24"/>
          <w:szCs w:val="24"/>
          <w:lang w:val="en-US" w:eastAsia="zh-CN"/>
        </w:rPr>
      </w:pPr>
    </w:p>
    <w:p w14:paraId="7A3CD8D5">
      <w:pPr>
        <w:pStyle w:val="47"/>
        <w:rPr>
          <w:rFonts w:hint="eastAsia" w:ascii="宋体" w:hAnsi="宋体" w:eastAsia="宋体" w:cs="宋体"/>
          <w:sz w:val="24"/>
          <w:szCs w:val="24"/>
          <w:lang w:val="en-US" w:eastAsia="zh-CN"/>
        </w:rPr>
      </w:pPr>
    </w:p>
    <w:p w14:paraId="79424F90">
      <w:pPr>
        <w:rPr>
          <w:rFonts w:hint="eastAsia" w:ascii="宋体" w:hAnsi="宋体" w:eastAsia="宋体" w:cs="宋体"/>
          <w:sz w:val="24"/>
          <w:szCs w:val="24"/>
          <w:lang w:val="en-US" w:eastAsia="zh-CN"/>
        </w:rPr>
      </w:pPr>
    </w:p>
    <w:p w14:paraId="32E6798A">
      <w:pPr>
        <w:pStyle w:val="47"/>
        <w:rPr>
          <w:rFonts w:hint="eastAsia" w:ascii="宋体" w:hAnsi="宋体" w:eastAsia="宋体" w:cs="宋体"/>
          <w:sz w:val="24"/>
          <w:szCs w:val="24"/>
          <w:lang w:val="en-US" w:eastAsia="zh-CN"/>
        </w:rPr>
      </w:pPr>
    </w:p>
    <w:p w14:paraId="444BED9F">
      <w:pPr>
        <w:rPr>
          <w:rFonts w:hint="eastAsia" w:ascii="宋体" w:hAnsi="宋体" w:eastAsia="宋体" w:cs="宋体"/>
          <w:sz w:val="24"/>
          <w:szCs w:val="24"/>
          <w:lang w:val="en-US" w:eastAsia="zh-CN"/>
        </w:rPr>
      </w:pPr>
    </w:p>
    <w:p w14:paraId="24F70AFC">
      <w:pPr>
        <w:pStyle w:val="47"/>
        <w:rPr>
          <w:rFonts w:hint="eastAsia" w:ascii="宋体" w:hAnsi="宋体" w:eastAsia="宋体" w:cs="宋体"/>
          <w:sz w:val="24"/>
          <w:szCs w:val="24"/>
          <w:lang w:val="en-US" w:eastAsia="zh-CN"/>
        </w:rPr>
      </w:pPr>
    </w:p>
    <w:p w14:paraId="2A6945A8">
      <w:pPr>
        <w:rPr>
          <w:rFonts w:hint="eastAsia" w:ascii="宋体" w:hAnsi="宋体" w:eastAsia="宋体" w:cs="宋体"/>
          <w:sz w:val="24"/>
          <w:szCs w:val="24"/>
          <w:lang w:val="en-US" w:eastAsia="zh-CN"/>
        </w:rPr>
      </w:pPr>
    </w:p>
    <w:p w14:paraId="5366C093">
      <w:pPr>
        <w:pStyle w:val="47"/>
        <w:rPr>
          <w:rFonts w:hint="eastAsia" w:ascii="宋体" w:hAnsi="宋体" w:eastAsia="宋体" w:cs="宋体"/>
          <w:sz w:val="24"/>
          <w:szCs w:val="24"/>
          <w:lang w:val="en-US" w:eastAsia="zh-CN"/>
        </w:rPr>
      </w:pPr>
    </w:p>
    <w:p w14:paraId="1B5E923A">
      <w:pPr>
        <w:rPr>
          <w:rFonts w:hint="eastAsia" w:ascii="宋体" w:hAnsi="宋体" w:eastAsia="宋体" w:cs="宋体"/>
          <w:sz w:val="24"/>
          <w:szCs w:val="24"/>
          <w:lang w:val="en-US" w:eastAsia="zh-CN"/>
        </w:rPr>
      </w:pPr>
    </w:p>
    <w:p w14:paraId="4AF89222">
      <w:pPr>
        <w:pStyle w:val="47"/>
        <w:rPr>
          <w:rFonts w:hint="eastAsia" w:ascii="宋体" w:hAnsi="宋体" w:eastAsia="宋体" w:cs="宋体"/>
          <w:sz w:val="24"/>
          <w:szCs w:val="24"/>
          <w:lang w:val="en-US" w:eastAsia="zh-CN"/>
        </w:rPr>
      </w:pPr>
    </w:p>
    <w:p w14:paraId="3EB51B89">
      <w:pPr>
        <w:rPr>
          <w:rFonts w:hint="eastAsia" w:ascii="宋体" w:hAnsi="宋体" w:eastAsia="宋体" w:cs="宋体"/>
          <w:sz w:val="24"/>
          <w:szCs w:val="24"/>
          <w:lang w:val="en-US" w:eastAsia="zh-CN"/>
        </w:rPr>
      </w:pPr>
    </w:p>
    <w:p w14:paraId="70855D76">
      <w:pPr>
        <w:rPr>
          <w:rFonts w:hint="eastAsia" w:ascii="宋体" w:hAnsi="宋体" w:eastAsia="宋体" w:cs="宋体"/>
          <w:sz w:val="24"/>
          <w:szCs w:val="24"/>
          <w:lang w:val="en-US" w:eastAsia="zh-CN"/>
        </w:rPr>
      </w:pPr>
    </w:p>
    <w:p w14:paraId="5A5830B5">
      <w:pPr>
        <w:rPr>
          <w:rFonts w:hint="eastAsia" w:ascii="宋体" w:hAnsi="宋体" w:eastAsia="宋体" w:cs="宋体"/>
          <w:sz w:val="24"/>
          <w:szCs w:val="24"/>
          <w:lang w:val="en-US" w:eastAsia="zh-CN"/>
        </w:rPr>
      </w:pPr>
    </w:p>
    <w:p w14:paraId="5533DD78">
      <w:pPr>
        <w:rPr>
          <w:rFonts w:hint="eastAsia" w:ascii="宋体" w:hAnsi="宋体" w:eastAsia="宋体" w:cs="宋体"/>
          <w:sz w:val="24"/>
          <w:szCs w:val="24"/>
          <w:lang w:val="en-US" w:eastAsia="zh-CN"/>
        </w:rPr>
      </w:pPr>
    </w:p>
    <w:p w14:paraId="58149A8E">
      <w:pPr>
        <w:rPr>
          <w:rFonts w:hint="eastAsia" w:ascii="宋体" w:hAnsi="宋体" w:eastAsia="宋体" w:cs="宋体"/>
          <w:sz w:val="24"/>
          <w:szCs w:val="24"/>
          <w:lang w:val="en-US" w:eastAsia="zh-CN"/>
        </w:rPr>
      </w:pPr>
    </w:p>
    <w:p w14:paraId="45498C29">
      <w:pPr>
        <w:rPr>
          <w:rFonts w:hint="eastAsia" w:ascii="宋体" w:hAnsi="宋体" w:eastAsia="宋体" w:cs="宋体"/>
          <w:sz w:val="24"/>
          <w:szCs w:val="24"/>
          <w:lang w:val="en-US" w:eastAsia="zh-CN"/>
        </w:rPr>
      </w:pPr>
    </w:p>
    <w:p w14:paraId="395DDD9A">
      <w:pPr>
        <w:rPr>
          <w:rFonts w:hint="eastAsia" w:ascii="宋体" w:hAnsi="宋体" w:eastAsia="宋体" w:cs="宋体"/>
          <w:sz w:val="24"/>
          <w:szCs w:val="24"/>
          <w:lang w:val="en-US" w:eastAsia="zh-CN"/>
        </w:rPr>
      </w:pPr>
    </w:p>
    <w:p w14:paraId="473F9334">
      <w:pPr>
        <w:rPr>
          <w:rFonts w:hint="eastAsia" w:ascii="宋体" w:hAnsi="宋体" w:eastAsia="宋体" w:cs="宋体"/>
          <w:sz w:val="24"/>
          <w:szCs w:val="24"/>
          <w:lang w:val="en-US" w:eastAsia="zh-CN"/>
        </w:rPr>
      </w:pPr>
    </w:p>
    <w:p w14:paraId="60774FE9">
      <w:pPr>
        <w:rPr>
          <w:rFonts w:hint="eastAsia" w:ascii="宋体" w:hAnsi="宋体" w:eastAsia="宋体" w:cs="宋体"/>
          <w:sz w:val="24"/>
          <w:szCs w:val="24"/>
          <w:lang w:val="en-US" w:eastAsia="zh-CN"/>
        </w:rPr>
      </w:pPr>
    </w:p>
    <w:p w14:paraId="6EA74447">
      <w:pPr>
        <w:rPr>
          <w:rFonts w:hint="eastAsia" w:ascii="宋体" w:hAnsi="宋体" w:eastAsia="宋体" w:cs="宋体"/>
          <w:sz w:val="24"/>
          <w:szCs w:val="24"/>
          <w:lang w:val="en-US" w:eastAsia="zh-CN"/>
        </w:rPr>
      </w:pPr>
    </w:p>
    <w:p w14:paraId="1BE260B0">
      <w:pPr>
        <w:rPr>
          <w:rFonts w:hint="eastAsia" w:ascii="宋体" w:hAnsi="宋体" w:eastAsia="宋体" w:cs="宋体"/>
          <w:sz w:val="24"/>
          <w:szCs w:val="24"/>
          <w:lang w:val="en-US" w:eastAsia="zh-CN"/>
        </w:rPr>
      </w:pPr>
    </w:p>
    <w:p w14:paraId="38AA3AB3">
      <w:pPr>
        <w:rPr>
          <w:rFonts w:hint="eastAsia" w:ascii="宋体" w:hAnsi="宋体" w:eastAsia="宋体" w:cs="宋体"/>
          <w:sz w:val="24"/>
          <w:szCs w:val="24"/>
          <w:lang w:val="en-US" w:eastAsia="zh-CN"/>
        </w:rPr>
      </w:pPr>
    </w:p>
    <w:p w14:paraId="57A3E745">
      <w:pPr>
        <w:rPr>
          <w:rFonts w:hint="eastAsia" w:ascii="宋体" w:hAnsi="宋体" w:eastAsia="宋体" w:cs="宋体"/>
          <w:sz w:val="24"/>
          <w:szCs w:val="24"/>
          <w:lang w:val="en-US" w:eastAsia="zh-CN"/>
        </w:rPr>
      </w:pPr>
    </w:p>
    <w:p w14:paraId="3E118D1B">
      <w:pPr>
        <w:rPr>
          <w:rFonts w:hint="eastAsia" w:ascii="宋体" w:hAnsi="宋体" w:eastAsia="宋体" w:cs="宋体"/>
          <w:sz w:val="24"/>
          <w:szCs w:val="24"/>
          <w:lang w:val="en-US" w:eastAsia="zh-CN"/>
        </w:rPr>
      </w:pPr>
    </w:p>
    <w:p w14:paraId="7D828B19">
      <w:pPr>
        <w:rPr>
          <w:rFonts w:hint="eastAsia" w:ascii="宋体" w:hAnsi="宋体" w:eastAsia="宋体" w:cs="宋体"/>
          <w:sz w:val="24"/>
          <w:szCs w:val="24"/>
          <w:lang w:val="en-US" w:eastAsia="zh-CN"/>
        </w:rPr>
      </w:pPr>
    </w:p>
    <w:p w14:paraId="31CE0D50">
      <w:pPr>
        <w:rPr>
          <w:rFonts w:hint="eastAsia" w:ascii="宋体" w:hAnsi="宋体" w:eastAsia="宋体" w:cs="宋体"/>
          <w:sz w:val="24"/>
          <w:szCs w:val="24"/>
          <w:lang w:val="en-US" w:eastAsia="zh-CN"/>
        </w:rPr>
      </w:pPr>
    </w:p>
    <w:p w14:paraId="7940417D">
      <w:pPr>
        <w:rPr>
          <w:rFonts w:hint="eastAsia" w:ascii="宋体" w:hAnsi="宋体" w:eastAsia="宋体" w:cs="宋体"/>
          <w:sz w:val="24"/>
          <w:szCs w:val="24"/>
          <w:lang w:val="en-US" w:eastAsia="zh-CN"/>
        </w:rPr>
      </w:pPr>
    </w:p>
    <w:p w14:paraId="31AF5565">
      <w:pPr>
        <w:rPr>
          <w:rFonts w:hint="eastAsia" w:ascii="宋体" w:hAnsi="宋体" w:eastAsia="宋体" w:cs="宋体"/>
          <w:sz w:val="24"/>
          <w:szCs w:val="24"/>
          <w:lang w:val="en-US" w:eastAsia="zh-CN"/>
        </w:rPr>
      </w:pPr>
    </w:p>
    <w:p w14:paraId="6AC98C0C">
      <w:pPr>
        <w:rPr>
          <w:rFonts w:hint="eastAsia" w:ascii="宋体" w:hAnsi="宋体" w:eastAsia="宋体" w:cs="宋体"/>
          <w:sz w:val="24"/>
          <w:szCs w:val="24"/>
          <w:lang w:val="en-US" w:eastAsia="zh-CN"/>
        </w:rPr>
      </w:pPr>
    </w:p>
    <w:p w14:paraId="334D371E">
      <w:pPr>
        <w:rPr>
          <w:rFonts w:hint="eastAsia" w:ascii="宋体" w:hAnsi="宋体" w:eastAsia="宋体" w:cs="宋体"/>
          <w:sz w:val="24"/>
          <w:szCs w:val="24"/>
          <w:lang w:val="en-US" w:eastAsia="zh-CN"/>
        </w:rPr>
      </w:pPr>
    </w:p>
    <w:p w14:paraId="76B4F97E">
      <w:pPr>
        <w:rPr>
          <w:rFonts w:hint="eastAsia" w:ascii="宋体" w:hAnsi="宋体" w:eastAsia="宋体" w:cs="宋体"/>
          <w:sz w:val="24"/>
          <w:szCs w:val="24"/>
          <w:lang w:val="en-US" w:eastAsia="zh-CN"/>
        </w:rPr>
      </w:pPr>
    </w:p>
    <w:p w14:paraId="206350B8">
      <w:pPr>
        <w:rPr>
          <w:rFonts w:hint="eastAsia" w:ascii="宋体" w:hAnsi="宋体" w:eastAsia="宋体" w:cs="宋体"/>
          <w:sz w:val="24"/>
          <w:szCs w:val="24"/>
          <w:lang w:val="en-US" w:eastAsia="zh-CN"/>
        </w:rPr>
      </w:pPr>
    </w:p>
    <w:p w14:paraId="4BE7902F">
      <w:pPr>
        <w:rPr>
          <w:rFonts w:hint="eastAsia" w:ascii="宋体" w:hAnsi="宋体" w:eastAsia="宋体" w:cs="宋体"/>
          <w:sz w:val="24"/>
          <w:szCs w:val="24"/>
          <w:lang w:val="en-US" w:eastAsia="zh-CN"/>
        </w:rPr>
      </w:pPr>
    </w:p>
    <w:p w14:paraId="2757334A">
      <w:pPr>
        <w:rPr>
          <w:rFonts w:hint="eastAsia" w:ascii="宋体" w:hAnsi="宋体" w:eastAsia="宋体" w:cs="宋体"/>
          <w:sz w:val="24"/>
          <w:szCs w:val="24"/>
          <w:lang w:val="en-US" w:eastAsia="zh-CN"/>
        </w:rPr>
      </w:pPr>
    </w:p>
    <w:p w14:paraId="774B7353">
      <w:pPr>
        <w:rPr>
          <w:rFonts w:hint="eastAsia" w:ascii="宋体" w:hAnsi="宋体" w:eastAsia="宋体" w:cs="宋体"/>
          <w:sz w:val="24"/>
          <w:szCs w:val="24"/>
          <w:lang w:val="en-US" w:eastAsia="zh-CN"/>
        </w:rPr>
      </w:pPr>
    </w:p>
    <w:p w14:paraId="08579E5B">
      <w:pPr>
        <w:rPr>
          <w:rFonts w:hint="eastAsia" w:ascii="宋体" w:hAnsi="宋体" w:eastAsia="宋体" w:cs="宋体"/>
          <w:sz w:val="24"/>
          <w:szCs w:val="24"/>
          <w:lang w:val="en-US" w:eastAsia="zh-CN"/>
        </w:rPr>
      </w:pPr>
    </w:p>
    <w:p w14:paraId="272F5C52">
      <w:pPr>
        <w:rPr>
          <w:rFonts w:hint="eastAsia" w:ascii="宋体" w:hAnsi="宋体" w:eastAsia="宋体" w:cs="宋体"/>
          <w:sz w:val="24"/>
          <w:szCs w:val="24"/>
          <w:lang w:val="en-US" w:eastAsia="zh-CN"/>
        </w:rPr>
      </w:pPr>
    </w:p>
    <w:p w14:paraId="42CE8952">
      <w:pPr>
        <w:widowControl/>
        <w:numPr>
          <w:ilvl w:val="0"/>
          <w:numId w:val="0"/>
        </w:numPr>
        <w:adjustRightInd w:val="0"/>
        <w:snapToGrid w:val="0"/>
        <w:spacing w:line="360" w:lineRule="auto"/>
        <w:jc w:val="both"/>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sz w:val="30"/>
          <w:szCs w:val="30"/>
          <w:lang w:val="en-US" w:eastAsia="zh-CN"/>
        </w:rPr>
        <w:t>（七）</w:t>
      </w:r>
      <w:r>
        <w:rPr>
          <w:rFonts w:hint="eastAsia" w:ascii="宋体" w:hAnsi="宋体" w:eastAsia="宋体" w:cs="宋体"/>
          <w:b/>
          <w:bCs/>
          <w:color w:val="auto"/>
          <w:kern w:val="2"/>
          <w:sz w:val="30"/>
          <w:szCs w:val="30"/>
          <w:highlight w:val="none"/>
          <w:lang w:val="en-US" w:eastAsia="zh-CN" w:bidi="ar-SA"/>
        </w:rPr>
        <w:t>技术方案</w:t>
      </w:r>
    </w:p>
    <w:p w14:paraId="3B2D1434">
      <w:pPr>
        <w:spacing w:line="440" w:lineRule="exact"/>
        <w:jc w:val="center"/>
        <w:rPr>
          <w:rFonts w:hint="eastAsia" w:ascii="宋体" w:hAnsi="宋体" w:eastAsia="宋体" w:cs="宋体"/>
          <w:b/>
          <w:bCs/>
          <w:color w:val="auto"/>
          <w:sz w:val="24"/>
          <w:szCs w:val="24"/>
          <w:highlight w:val="none"/>
        </w:rPr>
      </w:pPr>
    </w:p>
    <w:p w14:paraId="6CE80F29">
      <w:pPr>
        <w:spacing w:line="440" w:lineRule="exact"/>
        <w:jc w:val="center"/>
        <w:rPr>
          <w:rFonts w:hint="eastAsia" w:ascii="宋体" w:hAnsi="宋体" w:eastAsia="宋体" w:cs="宋体"/>
          <w:b/>
          <w:bCs/>
          <w:color w:val="auto"/>
          <w:sz w:val="24"/>
          <w:szCs w:val="24"/>
          <w:highlight w:val="none"/>
        </w:rPr>
      </w:pPr>
    </w:p>
    <w:p w14:paraId="434AAAAD">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技术方案</w:t>
      </w:r>
    </w:p>
    <w:p w14:paraId="6BE516C1">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（根据需要编写，格式自制）</w:t>
      </w:r>
    </w:p>
    <w:p w14:paraId="44315D64">
      <w:pPr>
        <w:spacing w:line="440" w:lineRule="exact"/>
        <w:ind w:firstLine="480" w:firstLineChars="200"/>
        <w:jc w:val="center"/>
        <w:rPr>
          <w:rFonts w:hint="eastAsia" w:ascii="宋体" w:hAnsi="宋体" w:eastAsia="宋体" w:cs="宋体"/>
          <w:color w:val="auto"/>
          <w:sz w:val="24"/>
          <w:szCs w:val="24"/>
          <w:highlight w:val="none"/>
        </w:rPr>
      </w:pPr>
    </w:p>
    <w:p w14:paraId="71866D11">
      <w:pPr>
        <w:spacing w:line="440" w:lineRule="exact"/>
        <w:ind w:firstLine="480" w:firstLineChars="200"/>
        <w:jc w:val="center"/>
        <w:rPr>
          <w:rFonts w:hint="eastAsia" w:ascii="宋体" w:hAnsi="宋体" w:eastAsia="宋体" w:cs="宋体"/>
          <w:b/>
          <w:bCs/>
          <w:sz w:val="24"/>
          <w:szCs w:val="24"/>
          <w:lang w:val="en-US" w:eastAsia="zh-CN"/>
        </w:rPr>
      </w:pPr>
      <w:r>
        <w:rPr>
          <w:rFonts w:hint="eastAsia" w:ascii="宋体" w:hAnsi="宋体" w:eastAsia="宋体" w:cs="宋体"/>
          <w:color w:val="auto"/>
          <w:sz w:val="24"/>
          <w:szCs w:val="24"/>
          <w:highlight w:val="none"/>
        </w:rPr>
        <w:t>上述内容仅供参考，如有不足，请自行补充提供。</w:t>
      </w:r>
    </w:p>
    <w:p w14:paraId="615B4C3F">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7E4334B5">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159B6F6D">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0BB0ACCB">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3DE06190">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36742E0E">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1579D213">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2EBB065C">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58717D92">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172F4404">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0F3F2C81">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5093F9E4">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45011820">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5BE1ADEC">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360CE752">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40272A4C">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24F11390">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6578F282">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5AE84953">
      <w:pPr>
        <w:widowControl w:val="0"/>
        <w:numPr>
          <w:ilvl w:val="0"/>
          <w:numId w:val="0"/>
        </w:numPr>
        <w:spacing w:line="360" w:lineRule="auto"/>
        <w:ind w:right="62" w:rightChars="0"/>
        <w:jc w:val="both"/>
        <w:rPr>
          <w:rFonts w:hint="eastAsia" w:ascii="宋体" w:hAnsi="宋体" w:eastAsia="宋体" w:cs="宋体"/>
          <w:b/>
          <w:bCs/>
          <w:sz w:val="24"/>
          <w:szCs w:val="24"/>
          <w:lang w:val="en-US" w:eastAsia="zh-CN"/>
        </w:rPr>
      </w:pPr>
    </w:p>
    <w:p w14:paraId="54CDAA7E">
      <w:pPr>
        <w:spacing w:line="360" w:lineRule="auto"/>
        <w:rPr>
          <w:rFonts w:ascii="宋体" w:hAnsi="宋体" w:eastAsia="宋体"/>
          <w:sz w:val="24"/>
          <w:szCs w:val="24"/>
          <w:shd w:val="clear" w:color="auto" w:fill="FFFFFF" w:themeFill="background1"/>
        </w:rPr>
      </w:pPr>
    </w:p>
    <w:sectPr>
      <w:headerReference r:id="rId13" w:type="default"/>
      <w:footerReference r:id="rId1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BC53">
    <w:pPr>
      <w:pStyle w:val="24"/>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D29B">
    <w:pPr>
      <w:pStyle w:val="24"/>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68</w:t>
    </w:r>
    <w:r>
      <w:rPr>
        <w:rStyle w:val="52"/>
      </w:rPr>
      <w:fldChar w:fldCharType="end"/>
    </w:r>
  </w:p>
  <w:p w14:paraId="7436F86F">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896C9">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C5AE">
    <w:pPr>
      <w:pStyle w:val="24"/>
      <w:rPr>
        <w:rFonts w:hint="eastAsia" w:ascii="宋体" w:hAnsi="宋体" w:eastAsia="宋体"/>
        <w:sz w:val="2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894E7">
    <w:pPr>
      <w:pStyle w:val="24"/>
      <w:rPr>
        <w:rFonts w:hint="eastAsia" w:ascii="宋体" w:hAnsi="宋体" w:eastAsia="宋体"/>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4FFEC">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C4FFEC">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7023">
    <w:pPr>
      <w:spacing w:line="184" w:lineRule="auto"/>
      <w:ind w:left="473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0981">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A394">
    <w:pPr>
      <w:pStyle w:val="24"/>
      <w:spacing w:beforeLines="0" w:afterLines="0"/>
      <w:rPr>
        <w:rFonts w:hint="default" w:ascii="Times New Roman" w:hAnsi="Times New Roman" w:eastAsia="仿宋_GB2312"/>
        <w:sz w:val="24"/>
        <w:szCs w:val="18"/>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8DF77">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98DF77">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3DBF">
    <w:pPr>
      <w:pStyle w:val="24"/>
      <w:ind w:right="360"/>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F57B3">
                          <w:pPr>
                            <w:pStyle w:val="24"/>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FF57B3">
                    <w:pPr>
                      <w:pStyle w:val="24"/>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9D63">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63C6">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068E">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D5E57"/>
    <w:multiLevelType w:val="singleLevel"/>
    <w:tmpl w:val="83AD5E57"/>
    <w:lvl w:ilvl="0" w:tentative="0">
      <w:start w:val="1"/>
      <w:numFmt w:val="chineseCounting"/>
      <w:suff w:val="nothing"/>
      <w:lvlText w:val="%1、"/>
      <w:lvlJc w:val="left"/>
      <w:rPr>
        <w:rFonts w:hint="eastAsia"/>
      </w:rPr>
    </w:lvl>
  </w:abstractNum>
  <w:abstractNum w:abstractNumId="1">
    <w:nsid w:val="9A4A41A3"/>
    <w:multiLevelType w:val="singleLevel"/>
    <w:tmpl w:val="9A4A41A3"/>
    <w:lvl w:ilvl="0" w:tentative="0">
      <w:start w:val="1"/>
      <w:numFmt w:val="chineseCounting"/>
      <w:suff w:val="space"/>
      <w:lvlText w:val="第%1章"/>
      <w:lvlJc w:val="left"/>
      <w:rPr>
        <w:rFonts w:hint="eastAsia"/>
      </w:rPr>
    </w:lvl>
  </w:abstractNum>
  <w:abstractNum w:abstractNumId="2">
    <w:nsid w:val="AE83B5D4"/>
    <w:multiLevelType w:val="singleLevel"/>
    <w:tmpl w:val="AE83B5D4"/>
    <w:lvl w:ilvl="0" w:tentative="0">
      <w:start w:val="1"/>
      <w:numFmt w:val="decimal"/>
      <w:suff w:val="nothing"/>
      <w:lvlText w:val="%1、"/>
      <w:lvlJc w:val="left"/>
    </w:lvl>
  </w:abstractNum>
  <w:abstractNum w:abstractNumId="3">
    <w:nsid w:val="FC4C2C18"/>
    <w:multiLevelType w:val="singleLevel"/>
    <w:tmpl w:val="FC4C2C18"/>
    <w:lvl w:ilvl="0" w:tentative="0">
      <w:start w:val="1"/>
      <w:numFmt w:val="decimal"/>
      <w:lvlText w:val="%1."/>
      <w:lvlJc w:val="left"/>
      <w:pPr>
        <w:tabs>
          <w:tab w:val="left" w:pos="312"/>
        </w:tabs>
        <w:ind w:left="120" w:leftChars="0" w:firstLine="0" w:firstLineChars="0"/>
      </w:pPr>
    </w:lvl>
  </w:abstractNum>
  <w:abstractNum w:abstractNumId="4">
    <w:nsid w:val="321E10F9"/>
    <w:multiLevelType w:val="singleLevel"/>
    <w:tmpl w:val="321E10F9"/>
    <w:lvl w:ilvl="0" w:tentative="0">
      <w:start w:val="1"/>
      <w:numFmt w:val="decimal"/>
      <w:lvlText w:val="%1."/>
      <w:lvlJc w:val="left"/>
      <w:pPr>
        <w:tabs>
          <w:tab w:val="left" w:pos="312"/>
        </w:tabs>
      </w:pPr>
    </w:lvl>
  </w:abstractNum>
  <w:abstractNum w:abstractNumId="5">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8E80CE"/>
    <w:multiLevelType w:val="singleLevel"/>
    <w:tmpl w:val="798E80CE"/>
    <w:lvl w:ilvl="0" w:tentative="0">
      <w:start w:val="1"/>
      <w:numFmt w:val="decimal"/>
      <w:suff w:val="nothing"/>
      <w:lvlText w:val="%1、"/>
      <w:lvlJc w:val="left"/>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TgzMTU1ZjY3NmJiZDBlODg0OGViN2Q0OGIyMmE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1303"/>
    <w:rsid w:val="00501762"/>
    <w:rsid w:val="00505D61"/>
    <w:rsid w:val="00507DCF"/>
    <w:rsid w:val="00510D95"/>
    <w:rsid w:val="00511747"/>
    <w:rsid w:val="00512B3E"/>
    <w:rsid w:val="00520FE8"/>
    <w:rsid w:val="00521371"/>
    <w:rsid w:val="005216D6"/>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257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183F"/>
    <w:rsid w:val="00A15172"/>
    <w:rsid w:val="00A15738"/>
    <w:rsid w:val="00A17158"/>
    <w:rsid w:val="00A202A3"/>
    <w:rsid w:val="00A20856"/>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A5B40"/>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A40E8"/>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2087849"/>
    <w:rsid w:val="02AA4279"/>
    <w:rsid w:val="037C740C"/>
    <w:rsid w:val="03C1189A"/>
    <w:rsid w:val="06894AC9"/>
    <w:rsid w:val="0758307C"/>
    <w:rsid w:val="078F2B40"/>
    <w:rsid w:val="07B250DC"/>
    <w:rsid w:val="08323800"/>
    <w:rsid w:val="08791CD4"/>
    <w:rsid w:val="08E96941"/>
    <w:rsid w:val="08FB3249"/>
    <w:rsid w:val="09D73B2A"/>
    <w:rsid w:val="0AAA01E8"/>
    <w:rsid w:val="0B1C1C61"/>
    <w:rsid w:val="0B6B1D48"/>
    <w:rsid w:val="0CB26932"/>
    <w:rsid w:val="0E594D77"/>
    <w:rsid w:val="0EBF2C88"/>
    <w:rsid w:val="0ECC1C58"/>
    <w:rsid w:val="0F1E7667"/>
    <w:rsid w:val="0FA436B7"/>
    <w:rsid w:val="118B4B80"/>
    <w:rsid w:val="119B1DE2"/>
    <w:rsid w:val="11A80796"/>
    <w:rsid w:val="11AB3E0C"/>
    <w:rsid w:val="121E067D"/>
    <w:rsid w:val="12ED5E9B"/>
    <w:rsid w:val="134273A6"/>
    <w:rsid w:val="140655D9"/>
    <w:rsid w:val="148E7DB7"/>
    <w:rsid w:val="1571543C"/>
    <w:rsid w:val="19042D9A"/>
    <w:rsid w:val="194A7ED7"/>
    <w:rsid w:val="19704F4F"/>
    <w:rsid w:val="1A931F37"/>
    <w:rsid w:val="1AD75285"/>
    <w:rsid w:val="1B915382"/>
    <w:rsid w:val="1BC23245"/>
    <w:rsid w:val="1BCF2EAD"/>
    <w:rsid w:val="1BEA0201"/>
    <w:rsid w:val="1DF63C75"/>
    <w:rsid w:val="2206685F"/>
    <w:rsid w:val="22E74859"/>
    <w:rsid w:val="25FB4872"/>
    <w:rsid w:val="26B80661"/>
    <w:rsid w:val="286B6336"/>
    <w:rsid w:val="289E0AAA"/>
    <w:rsid w:val="2A282ADF"/>
    <w:rsid w:val="2A7D4A90"/>
    <w:rsid w:val="2BFC3EB7"/>
    <w:rsid w:val="2C4019A2"/>
    <w:rsid w:val="2C73041D"/>
    <w:rsid w:val="2E031E2E"/>
    <w:rsid w:val="2E3B65D0"/>
    <w:rsid w:val="2EF36113"/>
    <w:rsid w:val="2F1C4306"/>
    <w:rsid w:val="2F3139F9"/>
    <w:rsid w:val="31BD63A9"/>
    <w:rsid w:val="3256624B"/>
    <w:rsid w:val="32A852AA"/>
    <w:rsid w:val="33324FAE"/>
    <w:rsid w:val="340B61BF"/>
    <w:rsid w:val="34363972"/>
    <w:rsid w:val="34F2334A"/>
    <w:rsid w:val="35846E2F"/>
    <w:rsid w:val="35D247B0"/>
    <w:rsid w:val="37C60C33"/>
    <w:rsid w:val="38445935"/>
    <w:rsid w:val="390801D9"/>
    <w:rsid w:val="3C0149A1"/>
    <w:rsid w:val="3C126548"/>
    <w:rsid w:val="3C2E450F"/>
    <w:rsid w:val="3C875E56"/>
    <w:rsid w:val="3CCE42CB"/>
    <w:rsid w:val="3D1D0DC6"/>
    <w:rsid w:val="3D793134"/>
    <w:rsid w:val="401B3825"/>
    <w:rsid w:val="4039515E"/>
    <w:rsid w:val="40A73392"/>
    <w:rsid w:val="40F33877"/>
    <w:rsid w:val="41821B15"/>
    <w:rsid w:val="41C11C6F"/>
    <w:rsid w:val="41C2018E"/>
    <w:rsid w:val="43F03E56"/>
    <w:rsid w:val="43FB008A"/>
    <w:rsid w:val="44207E0E"/>
    <w:rsid w:val="44457410"/>
    <w:rsid w:val="444D1B7A"/>
    <w:rsid w:val="448B2102"/>
    <w:rsid w:val="44E9469A"/>
    <w:rsid w:val="46FE1B87"/>
    <w:rsid w:val="47246DE4"/>
    <w:rsid w:val="47A8679C"/>
    <w:rsid w:val="47F53A19"/>
    <w:rsid w:val="47FA51CC"/>
    <w:rsid w:val="482D19C9"/>
    <w:rsid w:val="498443DB"/>
    <w:rsid w:val="4B1706C2"/>
    <w:rsid w:val="4B546A5B"/>
    <w:rsid w:val="4C597F5F"/>
    <w:rsid w:val="4C9B1D07"/>
    <w:rsid w:val="4CC0351C"/>
    <w:rsid w:val="4CF431C6"/>
    <w:rsid w:val="4DF3347D"/>
    <w:rsid w:val="4E50680B"/>
    <w:rsid w:val="4F745A69"/>
    <w:rsid w:val="4FC2067F"/>
    <w:rsid w:val="4FE31FFC"/>
    <w:rsid w:val="50642D03"/>
    <w:rsid w:val="508C265D"/>
    <w:rsid w:val="51B93A8E"/>
    <w:rsid w:val="51E131F8"/>
    <w:rsid w:val="52E6760E"/>
    <w:rsid w:val="53416801"/>
    <w:rsid w:val="53B51901"/>
    <w:rsid w:val="57B123DF"/>
    <w:rsid w:val="584B40D6"/>
    <w:rsid w:val="58C919AA"/>
    <w:rsid w:val="594719B4"/>
    <w:rsid w:val="5B825CAE"/>
    <w:rsid w:val="5BE977B3"/>
    <w:rsid w:val="5BF15A06"/>
    <w:rsid w:val="5C0954DA"/>
    <w:rsid w:val="5C5D2462"/>
    <w:rsid w:val="5C6D49B2"/>
    <w:rsid w:val="5DD42AEB"/>
    <w:rsid w:val="5F44415B"/>
    <w:rsid w:val="61754FB3"/>
    <w:rsid w:val="61B45646"/>
    <w:rsid w:val="61B50D1E"/>
    <w:rsid w:val="62AE40EB"/>
    <w:rsid w:val="649B2DC9"/>
    <w:rsid w:val="651C5BBF"/>
    <w:rsid w:val="65FC407A"/>
    <w:rsid w:val="679103B3"/>
    <w:rsid w:val="67DF7076"/>
    <w:rsid w:val="68363B85"/>
    <w:rsid w:val="69BE5B60"/>
    <w:rsid w:val="6A8C11F2"/>
    <w:rsid w:val="6B5D01B3"/>
    <w:rsid w:val="6C8A7246"/>
    <w:rsid w:val="6C9971D8"/>
    <w:rsid w:val="70581BE0"/>
    <w:rsid w:val="71201629"/>
    <w:rsid w:val="72402057"/>
    <w:rsid w:val="73A66644"/>
    <w:rsid w:val="73E26C2E"/>
    <w:rsid w:val="74C94E19"/>
    <w:rsid w:val="74FF0C5A"/>
    <w:rsid w:val="76622065"/>
    <w:rsid w:val="78797FA1"/>
    <w:rsid w:val="79EA1711"/>
    <w:rsid w:val="7AC57F7A"/>
    <w:rsid w:val="7BFA6EF3"/>
    <w:rsid w:val="7DAD1BC9"/>
    <w:rsid w:val="7E257D31"/>
    <w:rsid w:val="7E455962"/>
    <w:rsid w:val="7E6A1CED"/>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8"/>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autoRedefine/>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autoRedefine/>
    <w:unhideWhenUsed/>
    <w:qFormat/>
    <w:uiPriority w:val="0"/>
    <w:pPr>
      <w:keepNext/>
      <w:keepLines/>
      <w:spacing w:before="280" w:beforeLines="0" w:after="290" w:afterLines="0" w:line="372" w:lineRule="auto"/>
      <w:outlineLvl w:val="4"/>
    </w:pPr>
    <w:rPr>
      <w:rFonts w:hint="default"/>
      <w:b/>
      <w:sz w:val="28"/>
      <w:szCs w:val="28"/>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9"/>
    <w:autoRedefine/>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7"/>
    <w:autoRedefine/>
    <w:qFormat/>
    <w:uiPriority w:val="0"/>
    <w:rPr>
      <w:rFonts w:ascii="宋体" w:hAnsi="Calibri" w:eastAsia="宋体" w:cs="Times New Roman"/>
      <w:kern w:val="0"/>
      <w:sz w:val="18"/>
      <w:szCs w:val="20"/>
    </w:rPr>
  </w:style>
  <w:style w:type="paragraph" w:styleId="11">
    <w:name w:val="toa heading"/>
    <w:basedOn w:val="1"/>
    <w:next w:val="1"/>
    <w:autoRedefine/>
    <w:unhideWhenUsed/>
    <w:qFormat/>
    <w:uiPriority w:val="0"/>
    <w:pPr>
      <w:spacing w:before="120"/>
    </w:pPr>
    <w:rPr>
      <w:rFonts w:ascii="Cambria" w:hAnsi="Cambria" w:eastAsia="宋体" w:cs="Times New Roman"/>
      <w:sz w:val="24"/>
    </w:rPr>
  </w:style>
  <w:style w:type="paragraph" w:styleId="12">
    <w:name w:val="annotation text"/>
    <w:basedOn w:val="1"/>
    <w:link w:val="164"/>
    <w:autoRedefine/>
    <w:qFormat/>
    <w:uiPriority w:val="99"/>
    <w:pPr>
      <w:jc w:val="left"/>
    </w:pPr>
  </w:style>
  <w:style w:type="paragraph" w:styleId="13">
    <w:name w:val="Body Text"/>
    <w:basedOn w:val="1"/>
    <w:link w:val="140"/>
    <w:autoRedefine/>
    <w:qFormat/>
    <w:uiPriority w:val="99"/>
    <w:pPr>
      <w:spacing w:after="120"/>
    </w:pPr>
    <w:rPr>
      <w:rFonts w:ascii="Calibri" w:hAnsi="Calibri" w:eastAsia="宋体" w:cs="Times New Roman"/>
      <w:kern w:val="0"/>
      <w:sz w:val="24"/>
      <w:szCs w:val="20"/>
    </w:rPr>
  </w:style>
  <w:style w:type="paragraph" w:styleId="14">
    <w:name w:val="Body Text Indent"/>
    <w:basedOn w:val="1"/>
    <w:next w:val="15"/>
    <w:link w:val="71"/>
    <w:autoRedefine/>
    <w:qFormat/>
    <w:uiPriority w:val="0"/>
    <w:pPr>
      <w:widowControl/>
      <w:spacing w:after="120"/>
      <w:ind w:left="420"/>
    </w:pPr>
    <w:rPr>
      <w:rFonts w:ascii="??" w:hAnsi="??" w:eastAsia="宋体" w:cs="Arial"/>
      <w:kern w:val="0"/>
      <w:sz w:val="24"/>
      <w:szCs w:val="24"/>
    </w:rPr>
  </w:style>
  <w:style w:type="paragraph" w:customStyle="1" w:styleId="15">
    <w:name w:val="Default"/>
    <w:basedOn w:val="16"/>
    <w:autoRedefine/>
    <w:qFormat/>
    <w:uiPriority w:val="0"/>
    <w:pPr>
      <w:autoSpaceDE w:val="0"/>
      <w:autoSpaceDN w:val="0"/>
      <w:adjustRightInd w:val="0"/>
      <w:jc w:val="both"/>
    </w:pPr>
    <w:rPr>
      <w:rFonts w:ascii="黑体" w:hAnsi="黑体" w:eastAsia="宋体" w:cs="黑体"/>
      <w:color w:val="000000"/>
      <w:sz w:val="24"/>
      <w:szCs w:val="24"/>
    </w:rPr>
  </w:style>
  <w:style w:type="paragraph" w:styleId="16">
    <w:name w:val="Title"/>
    <w:basedOn w:val="1"/>
    <w:next w:val="1"/>
    <w:link w:val="162"/>
    <w:autoRedefine/>
    <w:qFormat/>
    <w:uiPriority w:val="0"/>
    <w:pPr>
      <w:spacing w:before="240" w:after="60"/>
      <w:jc w:val="center"/>
      <w:outlineLvl w:val="0"/>
    </w:pPr>
    <w:rPr>
      <w:rFonts w:ascii="Cambria" w:hAnsi="Cambria" w:cs="Times New Roman"/>
      <w:b/>
      <w:bCs/>
      <w:sz w:val="32"/>
      <w:szCs w:val="32"/>
    </w:rPr>
  </w:style>
  <w:style w:type="paragraph" w:styleId="17">
    <w:name w:val="toc 5"/>
    <w:basedOn w:val="1"/>
    <w:next w:val="1"/>
    <w:autoRedefine/>
    <w:qFormat/>
    <w:uiPriority w:val="0"/>
    <w:pPr>
      <w:ind w:left="1680" w:leftChars="800"/>
    </w:pPr>
    <w:rPr>
      <w:rFonts w:ascii="Times New Roman" w:hAnsi="Times New Roman" w:eastAsia="宋体" w:cs="Times New Roman"/>
      <w:szCs w:val="24"/>
    </w:r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201"/>
    <w:autoRedefine/>
    <w:qFormat/>
    <w:uiPriority w:val="0"/>
    <w:rPr>
      <w:rFonts w:ascii="宋体" w:hAnsi="Courier New" w:eastAsia="宋体" w:cs="宋体"/>
      <w:szCs w:val="21"/>
    </w:rPr>
  </w:style>
  <w:style w:type="paragraph" w:styleId="20">
    <w:name w:val="toc 8"/>
    <w:basedOn w:val="1"/>
    <w:next w:val="1"/>
    <w:autoRedefine/>
    <w:qFormat/>
    <w:uiPriority w:val="0"/>
    <w:pPr>
      <w:ind w:left="2940" w:leftChars="1400"/>
    </w:pPr>
    <w:rPr>
      <w:rFonts w:ascii="Times New Roman" w:hAnsi="Times New Roman" w:eastAsia="宋体" w:cs="Times New Roman"/>
      <w:szCs w:val="24"/>
    </w:rPr>
  </w:style>
  <w:style w:type="paragraph" w:styleId="21">
    <w:name w:val="Date"/>
    <w:basedOn w:val="1"/>
    <w:next w:val="1"/>
    <w:link w:val="159"/>
    <w:autoRedefine/>
    <w:qFormat/>
    <w:uiPriority w:val="0"/>
    <w:rPr>
      <w:szCs w:val="21"/>
    </w:rPr>
  </w:style>
  <w:style w:type="paragraph" w:styleId="22">
    <w:name w:val="Body Text Indent 2"/>
    <w:basedOn w:val="1"/>
    <w:link w:val="133"/>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83"/>
    <w:autoRedefine/>
    <w:qFormat/>
    <w:uiPriority w:val="99"/>
    <w:rPr>
      <w:rFonts w:ascii="Calibri" w:hAnsi="Calibri" w:eastAsia="宋体" w:cs="Times New Roman"/>
      <w:sz w:val="18"/>
      <w:szCs w:val="18"/>
    </w:rPr>
  </w:style>
  <w:style w:type="paragraph" w:styleId="24">
    <w:name w:val="footer"/>
    <w:basedOn w:val="1"/>
    <w:link w:val="70"/>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autoRedefine/>
    <w:qFormat/>
    <w:uiPriority w:val="39"/>
    <w:rPr>
      <w:rFonts w:ascii="Times New Roman" w:hAnsi="Times New Roman" w:eastAsia="宋体" w:cs="Times New Roman"/>
      <w:szCs w:val="24"/>
    </w:rPr>
  </w:style>
  <w:style w:type="paragraph" w:styleId="27">
    <w:name w:val="toc 4"/>
    <w:basedOn w:val="1"/>
    <w:next w:val="1"/>
    <w:autoRedefine/>
    <w:qFormat/>
    <w:uiPriority w:val="0"/>
    <w:pPr>
      <w:ind w:left="1260" w:leftChars="600"/>
    </w:pPr>
    <w:rPr>
      <w:rFonts w:ascii="Times New Roman" w:hAnsi="Times New Roman" w:eastAsia="宋体" w:cs="Times New Roman"/>
      <w:szCs w:val="24"/>
    </w:rPr>
  </w:style>
  <w:style w:type="paragraph" w:styleId="28">
    <w:name w:val="footnote text"/>
    <w:basedOn w:val="1"/>
    <w:link w:val="176"/>
    <w:autoRedefine/>
    <w:semiHidden/>
    <w:qFormat/>
    <w:uiPriority w:val="0"/>
    <w:pPr>
      <w:snapToGrid w:val="0"/>
      <w:jc w:val="left"/>
    </w:pPr>
    <w:rPr>
      <w:rFonts w:ascii="Times New Roman" w:hAnsi="Times New Roman" w:eastAsia="宋体" w:cs="Times New Roman"/>
      <w:sz w:val="18"/>
      <w:szCs w:val="18"/>
    </w:rPr>
  </w:style>
  <w:style w:type="paragraph" w:styleId="29">
    <w:name w:val="toc 6"/>
    <w:basedOn w:val="1"/>
    <w:next w:val="1"/>
    <w:autoRedefine/>
    <w:qFormat/>
    <w:uiPriority w:val="0"/>
    <w:pPr>
      <w:ind w:left="2100" w:leftChars="1000"/>
    </w:pPr>
    <w:rPr>
      <w:rFonts w:ascii="Times New Roman" w:hAnsi="Times New Roman" w:eastAsia="宋体" w:cs="Times New Roman"/>
      <w:szCs w:val="24"/>
    </w:rPr>
  </w:style>
  <w:style w:type="paragraph" w:styleId="30">
    <w:name w:val="Body Text Indent 3"/>
    <w:basedOn w:val="1"/>
    <w:link w:val="135"/>
    <w:autoRedefine/>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autoRedefine/>
    <w:qFormat/>
    <w:uiPriority w:val="39"/>
    <w:pPr>
      <w:ind w:left="420" w:leftChars="200"/>
    </w:pPr>
    <w:rPr>
      <w:rFonts w:ascii="Times New Roman" w:hAnsi="Times New Roman" w:eastAsia="宋体" w:cs="Times New Roman"/>
      <w:szCs w:val="24"/>
    </w:rPr>
  </w:style>
  <w:style w:type="paragraph" w:styleId="33">
    <w:name w:val="toc 9"/>
    <w:basedOn w:val="1"/>
    <w:next w:val="1"/>
    <w:autoRedefine/>
    <w:qFormat/>
    <w:uiPriority w:val="0"/>
    <w:pPr>
      <w:ind w:left="3360" w:leftChars="1600"/>
    </w:pPr>
    <w:rPr>
      <w:rFonts w:ascii="Times New Roman" w:hAnsi="Times New Roman" w:eastAsia="宋体" w:cs="Times New Roman"/>
      <w:szCs w:val="24"/>
    </w:rPr>
  </w:style>
  <w:style w:type="paragraph" w:styleId="34">
    <w:name w:val="Body Text 2"/>
    <w:basedOn w:val="1"/>
    <w:link w:val="208"/>
    <w:autoRedefine/>
    <w:semiHidden/>
    <w:unhideWhenUsed/>
    <w:qFormat/>
    <w:uiPriority w:val="99"/>
    <w:pPr>
      <w:spacing w:after="120" w:line="480" w:lineRule="auto"/>
    </w:pPr>
  </w:style>
  <w:style w:type="paragraph" w:styleId="35">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8">
    <w:name w:val="annotation subject"/>
    <w:basedOn w:val="12"/>
    <w:next w:val="12"/>
    <w:link w:val="169"/>
    <w:autoRedefine/>
    <w:qFormat/>
    <w:uiPriority w:val="0"/>
    <w:rPr>
      <w:b/>
      <w:bCs/>
    </w:rPr>
  </w:style>
  <w:style w:type="paragraph" w:styleId="39">
    <w:name w:val="Body Text First Indent"/>
    <w:basedOn w:val="40"/>
    <w:autoRedefine/>
    <w:unhideWhenUsed/>
    <w:qFormat/>
    <w:uiPriority w:val="99"/>
    <w:pPr>
      <w:ind w:firstLine="420" w:firstLineChars="100"/>
    </w:pPr>
    <w:rPr>
      <w:szCs w:val="22"/>
    </w:rPr>
  </w:style>
  <w:style w:type="paragraph" w:customStyle="1" w:styleId="40">
    <w:name w:val="正文文本_0"/>
    <w:basedOn w:val="41"/>
    <w:autoRedefine/>
    <w:semiHidden/>
    <w:qFormat/>
    <w:uiPriority w:val="0"/>
    <w:pPr>
      <w:spacing w:before="100" w:beforeAutospacing="1" w:after="120"/>
    </w:pPr>
    <w:rPr>
      <w:rFonts w:ascii="Calibri" w:hAnsi="Calibri"/>
      <w:szCs w:val="21"/>
    </w:rPr>
  </w:style>
  <w:style w:type="paragraph" w:customStyle="1" w:styleId="41">
    <w:name w:val="正文_1_0"/>
    <w:basedOn w:val="42"/>
    <w:next w:val="44"/>
    <w:autoRedefine/>
    <w:qFormat/>
    <w:uiPriority w:val="0"/>
    <w:pPr>
      <w:widowControl w:val="0"/>
      <w:jc w:val="both"/>
    </w:pPr>
    <w:rPr>
      <w:kern w:val="2"/>
      <w:sz w:val="21"/>
      <w:szCs w:val="24"/>
      <w:lang w:val="en-US" w:eastAsia="zh-CN" w:bidi="ar-SA"/>
    </w:rPr>
  </w:style>
  <w:style w:type="paragraph" w:customStyle="1" w:styleId="42">
    <w:name w:val="正文_2"/>
    <w:next w:val="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_1"/>
    <w:basedOn w:val="41"/>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4">
    <w:name w:val="正文首行缩进1"/>
    <w:basedOn w:val="45"/>
    <w:autoRedefine/>
    <w:unhideWhenUsed/>
    <w:qFormat/>
    <w:uiPriority w:val="99"/>
    <w:pPr>
      <w:ind w:firstLine="420" w:firstLineChars="100"/>
    </w:pPr>
    <w:rPr>
      <w:szCs w:val="22"/>
    </w:rPr>
  </w:style>
  <w:style w:type="paragraph" w:customStyle="1" w:styleId="45">
    <w:name w:val="正文文本_0_0"/>
    <w:basedOn w:val="46"/>
    <w:autoRedefine/>
    <w:qFormat/>
    <w:uiPriority w:val="0"/>
    <w:pPr>
      <w:spacing w:before="100" w:beforeAutospacing="1" w:after="120"/>
    </w:pPr>
    <w:rPr>
      <w:rFonts w:ascii="Calibri" w:hAnsi="Calibri"/>
    </w:rPr>
  </w:style>
  <w:style w:type="paragraph" w:customStyle="1" w:styleId="46">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7">
    <w:name w:val="Body Text First Indent 2"/>
    <w:basedOn w:val="14"/>
    <w:next w:val="1"/>
    <w:link w:val="205"/>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9">
    <w:name w:val="Table Grid"/>
    <w:basedOn w:val="4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autoRedefine/>
    <w:qFormat/>
    <w:uiPriority w:val="22"/>
    <w:rPr>
      <w:rFonts w:cs="Times New Roman"/>
      <w:b/>
    </w:rPr>
  </w:style>
  <w:style w:type="character" w:styleId="52">
    <w:name w:val="page number"/>
    <w:basedOn w:val="50"/>
    <w:autoRedefine/>
    <w:qFormat/>
    <w:uiPriority w:val="0"/>
    <w:rPr>
      <w:rFonts w:cs="Times New Roman"/>
    </w:rPr>
  </w:style>
  <w:style w:type="character" w:styleId="53">
    <w:name w:val="FollowedHyperlink"/>
    <w:basedOn w:val="50"/>
    <w:autoRedefine/>
    <w:qFormat/>
    <w:uiPriority w:val="99"/>
    <w:rPr>
      <w:rFonts w:cs="Times New Roman"/>
      <w:color w:val="555555"/>
      <w:u w:val="none"/>
    </w:rPr>
  </w:style>
  <w:style w:type="character" w:styleId="54">
    <w:name w:val="Emphasis"/>
    <w:basedOn w:val="50"/>
    <w:autoRedefine/>
    <w:qFormat/>
    <w:uiPriority w:val="0"/>
    <w:rPr>
      <w:rFonts w:cs="Times New Roman"/>
      <w:i/>
    </w:rPr>
  </w:style>
  <w:style w:type="character" w:styleId="55">
    <w:name w:val="HTML Definition"/>
    <w:basedOn w:val="50"/>
    <w:autoRedefine/>
    <w:qFormat/>
    <w:uiPriority w:val="99"/>
    <w:rPr>
      <w:rFonts w:cs="Times New Roman"/>
    </w:rPr>
  </w:style>
  <w:style w:type="character" w:styleId="56">
    <w:name w:val="HTML Acronym"/>
    <w:basedOn w:val="50"/>
    <w:autoRedefine/>
    <w:qFormat/>
    <w:uiPriority w:val="99"/>
    <w:rPr>
      <w:rFonts w:cs="Times New Roman"/>
    </w:rPr>
  </w:style>
  <w:style w:type="character" w:styleId="57">
    <w:name w:val="HTML Variable"/>
    <w:basedOn w:val="50"/>
    <w:autoRedefine/>
    <w:qFormat/>
    <w:uiPriority w:val="99"/>
    <w:rPr>
      <w:rFonts w:cs="Times New Roman"/>
    </w:rPr>
  </w:style>
  <w:style w:type="character" w:styleId="58">
    <w:name w:val="Hyperlink"/>
    <w:basedOn w:val="50"/>
    <w:autoRedefine/>
    <w:qFormat/>
    <w:uiPriority w:val="99"/>
    <w:rPr>
      <w:rFonts w:cs="Times New Roman"/>
      <w:color w:val="555555"/>
      <w:u w:val="none"/>
    </w:rPr>
  </w:style>
  <w:style w:type="character" w:styleId="59">
    <w:name w:val="HTML Code"/>
    <w:basedOn w:val="50"/>
    <w:autoRedefine/>
    <w:qFormat/>
    <w:uiPriority w:val="99"/>
    <w:rPr>
      <w:rFonts w:ascii="monospace" w:hAnsi="monospace" w:cs="Times New Roman"/>
      <w:sz w:val="24"/>
    </w:rPr>
  </w:style>
  <w:style w:type="character" w:styleId="60">
    <w:name w:val="annotation reference"/>
    <w:autoRedefine/>
    <w:qFormat/>
    <w:uiPriority w:val="0"/>
    <w:rPr>
      <w:sz w:val="21"/>
      <w:szCs w:val="21"/>
    </w:rPr>
  </w:style>
  <w:style w:type="character" w:styleId="61">
    <w:name w:val="HTML Cite"/>
    <w:basedOn w:val="50"/>
    <w:autoRedefine/>
    <w:qFormat/>
    <w:uiPriority w:val="99"/>
    <w:rPr>
      <w:rFonts w:cs="Times New Roman"/>
    </w:rPr>
  </w:style>
  <w:style w:type="character" w:styleId="62">
    <w:name w:val="footnote reference"/>
    <w:autoRedefine/>
    <w:semiHidden/>
    <w:qFormat/>
    <w:uiPriority w:val="0"/>
    <w:rPr>
      <w:vertAlign w:val="superscript"/>
    </w:rPr>
  </w:style>
  <w:style w:type="character" w:styleId="63">
    <w:name w:val="HTML Keyboard"/>
    <w:basedOn w:val="50"/>
    <w:autoRedefine/>
    <w:qFormat/>
    <w:uiPriority w:val="99"/>
    <w:rPr>
      <w:rFonts w:ascii="monospace" w:hAnsi="monospace" w:cs="Times New Roman"/>
      <w:sz w:val="24"/>
    </w:rPr>
  </w:style>
  <w:style w:type="character" w:styleId="64">
    <w:name w:val="HTML Sample"/>
    <w:basedOn w:val="50"/>
    <w:autoRedefine/>
    <w:qFormat/>
    <w:uiPriority w:val="99"/>
    <w:rPr>
      <w:rFonts w:ascii="monospace" w:hAnsi="monospace" w:cs="Times New Roman"/>
      <w:sz w:val="24"/>
    </w:rPr>
  </w:style>
  <w:style w:type="paragraph" w:customStyle="1" w:styleId="65">
    <w:name w:val="_Style 2"/>
    <w:basedOn w:val="1"/>
    <w:next w:val="1"/>
    <w:autoRedefine/>
    <w:qFormat/>
    <w:uiPriority w:val="99"/>
    <w:pPr>
      <w:ind w:firstLine="420" w:firstLineChars="200"/>
    </w:pPr>
    <w:rPr>
      <w:rFonts w:ascii="Calibri" w:hAnsi="Calibri" w:eastAsia="宋体" w:cs="Times New Roman"/>
    </w:rPr>
  </w:style>
  <w:style w:type="character" w:customStyle="1" w:styleId="66">
    <w:name w:val="标题 1 Char"/>
    <w:basedOn w:val="50"/>
    <w:link w:val="2"/>
    <w:autoRedefine/>
    <w:qFormat/>
    <w:uiPriority w:val="9"/>
    <w:rPr>
      <w:rFonts w:ascii="???" w:hAnsi="???" w:eastAsia="宋体" w:cs="Arial"/>
      <w:b/>
      <w:bCs/>
      <w:color w:val="020000"/>
      <w:kern w:val="36"/>
      <w:sz w:val="44"/>
      <w:szCs w:val="44"/>
    </w:rPr>
  </w:style>
  <w:style w:type="character" w:customStyle="1" w:styleId="67">
    <w:name w:val="标题 2 Char"/>
    <w:basedOn w:val="50"/>
    <w:link w:val="3"/>
    <w:autoRedefine/>
    <w:qFormat/>
    <w:uiPriority w:val="99"/>
    <w:rPr>
      <w:rFonts w:ascii="???" w:hAnsi="???" w:eastAsia="宋体" w:cs="Arial"/>
      <w:b/>
      <w:bCs/>
      <w:color w:val="020000"/>
      <w:kern w:val="0"/>
      <w:sz w:val="32"/>
      <w:szCs w:val="32"/>
    </w:rPr>
  </w:style>
  <w:style w:type="character" w:customStyle="1" w:styleId="68">
    <w:name w:val="标题 3 Char"/>
    <w:basedOn w:val="50"/>
    <w:link w:val="4"/>
    <w:autoRedefine/>
    <w:qFormat/>
    <w:uiPriority w:val="99"/>
    <w:rPr>
      <w:rFonts w:ascii="??" w:hAnsi="??" w:eastAsia="宋体" w:cs="Arial"/>
      <w:b/>
      <w:bCs/>
      <w:color w:val="000000"/>
      <w:kern w:val="0"/>
      <w:sz w:val="32"/>
      <w:szCs w:val="32"/>
    </w:rPr>
  </w:style>
  <w:style w:type="character" w:customStyle="1" w:styleId="69">
    <w:name w:val="页眉 Char"/>
    <w:basedOn w:val="50"/>
    <w:link w:val="25"/>
    <w:autoRedefine/>
    <w:qFormat/>
    <w:uiPriority w:val="99"/>
    <w:rPr>
      <w:rFonts w:ascii="Calibri" w:hAnsi="Calibri" w:eastAsia="宋体" w:cs="Times New Roman"/>
      <w:sz w:val="18"/>
      <w:szCs w:val="18"/>
    </w:rPr>
  </w:style>
  <w:style w:type="character" w:customStyle="1" w:styleId="70">
    <w:name w:val="页脚 Char"/>
    <w:basedOn w:val="50"/>
    <w:link w:val="24"/>
    <w:autoRedefine/>
    <w:qFormat/>
    <w:uiPriority w:val="99"/>
    <w:rPr>
      <w:rFonts w:ascii="Calibri" w:hAnsi="Calibri" w:eastAsia="宋体" w:cs="Times New Roman"/>
      <w:sz w:val="18"/>
      <w:szCs w:val="18"/>
    </w:rPr>
  </w:style>
  <w:style w:type="character" w:customStyle="1" w:styleId="71">
    <w:name w:val="正文文本缩进 Char"/>
    <w:basedOn w:val="50"/>
    <w:link w:val="14"/>
    <w:autoRedefine/>
    <w:qFormat/>
    <w:uiPriority w:val="0"/>
    <w:rPr>
      <w:rFonts w:ascii="??" w:hAnsi="??" w:eastAsia="宋体" w:cs="Arial"/>
      <w:kern w:val="0"/>
      <w:sz w:val="24"/>
      <w:szCs w:val="24"/>
    </w:rPr>
  </w:style>
  <w:style w:type="paragraph" w:customStyle="1" w:styleId="72">
    <w:name w:val="列出段落1"/>
    <w:basedOn w:val="1"/>
    <w:link w:val="211"/>
    <w:autoRedefine/>
    <w:qFormat/>
    <w:uiPriority w:val="0"/>
    <w:pPr>
      <w:ind w:firstLine="420" w:firstLineChars="200"/>
    </w:pPr>
    <w:rPr>
      <w:rFonts w:ascii="Calibri" w:hAnsi="Calibri" w:eastAsia="宋体" w:cs="Times New Roman"/>
    </w:rPr>
  </w:style>
  <w:style w:type="character" w:customStyle="1" w:styleId="73">
    <w:name w:val="标题 2 Char Char"/>
    <w:autoRedefine/>
    <w:qFormat/>
    <w:uiPriority w:val="99"/>
    <w:rPr>
      <w:rFonts w:ascii="Arial" w:hAnsi="Arial" w:eastAsia="黑体"/>
      <w:b/>
      <w:kern w:val="2"/>
      <w:sz w:val="32"/>
      <w:lang w:val="en-US" w:eastAsia="zh-CN"/>
    </w:rPr>
  </w:style>
  <w:style w:type="character" w:customStyle="1" w:styleId="74">
    <w:name w:val="2charchar"/>
    <w:basedOn w:val="50"/>
    <w:autoRedefine/>
    <w:qFormat/>
    <w:uiPriority w:val="99"/>
    <w:rPr>
      <w:rFonts w:cs="Times New Roman"/>
    </w:rPr>
  </w:style>
  <w:style w:type="paragraph" w:customStyle="1" w:styleId="75">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6">
    <w:name w:val="z-窗体顶端1"/>
    <w:basedOn w:val="1"/>
    <w:next w:val="1"/>
    <w:link w:val="77"/>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7">
    <w:name w:val="z-窗体顶端 Char"/>
    <w:basedOn w:val="50"/>
    <w:link w:val="76"/>
    <w:autoRedefine/>
    <w:semiHidden/>
    <w:qFormat/>
    <w:uiPriority w:val="99"/>
    <w:rPr>
      <w:rFonts w:ascii="Arial" w:hAnsi="Arial" w:eastAsia="宋体" w:cs="Arial"/>
      <w:vanish/>
      <w:kern w:val="0"/>
      <w:sz w:val="16"/>
      <w:szCs w:val="16"/>
    </w:rPr>
  </w:style>
  <w:style w:type="paragraph" w:customStyle="1" w:styleId="78">
    <w:name w:val="z-窗体底端1"/>
    <w:basedOn w:val="1"/>
    <w:next w:val="1"/>
    <w:link w:val="79"/>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9">
    <w:name w:val="z-窗体底端 Char"/>
    <w:basedOn w:val="50"/>
    <w:link w:val="78"/>
    <w:autoRedefine/>
    <w:semiHidden/>
    <w:qFormat/>
    <w:uiPriority w:val="99"/>
    <w:rPr>
      <w:rFonts w:ascii="Arial" w:hAnsi="Arial" w:eastAsia="宋体" w:cs="Arial"/>
      <w:vanish/>
      <w:kern w:val="0"/>
      <w:sz w:val="16"/>
      <w:szCs w:val="16"/>
    </w:rPr>
  </w:style>
  <w:style w:type="paragraph" w:customStyle="1" w:styleId="80">
    <w:name w:val="hu正文"/>
    <w:basedOn w:val="1"/>
    <w:link w:val="81"/>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1">
    <w:name w:val="hu正文 Char"/>
    <w:link w:val="80"/>
    <w:autoRedefine/>
    <w:qFormat/>
    <w:locked/>
    <w:uiPriority w:val="99"/>
    <w:rPr>
      <w:rFonts w:ascii="Times New Roman" w:hAnsi="Times New Roman" w:eastAsia="宋体" w:cs="Times New Roman"/>
      <w:kern w:val="0"/>
      <w:sz w:val="24"/>
      <w:szCs w:val="20"/>
    </w:rPr>
  </w:style>
  <w:style w:type="paragraph" w:customStyle="1" w:styleId="82">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3">
    <w:name w:val="批注框文本 Char"/>
    <w:basedOn w:val="50"/>
    <w:link w:val="23"/>
    <w:autoRedefine/>
    <w:qFormat/>
    <w:uiPriority w:val="99"/>
    <w:rPr>
      <w:rFonts w:ascii="Calibri" w:hAnsi="Calibri" w:eastAsia="宋体" w:cs="Times New Roman"/>
      <w:sz w:val="18"/>
      <w:szCs w:val="18"/>
    </w:rPr>
  </w:style>
  <w:style w:type="character" w:customStyle="1" w:styleId="84">
    <w:name w:val="ui-bz-bg-hover1"/>
    <w:basedOn w:val="50"/>
    <w:autoRedefine/>
    <w:qFormat/>
    <w:uiPriority w:val="99"/>
    <w:rPr>
      <w:rFonts w:cs="Times New Roman"/>
    </w:rPr>
  </w:style>
  <w:style w:type="character" w:customStyle="1" w:styleId="85">
    <w:name w:val="批注框文本 Char1"/>
    <w:autoRedefine/>
    <w:qFormat/>
    <w:uiPriority w:val="99"/>
    <w:rPr>
      <w:rFonts w:ascii="Times New Roman" w:hAnsi="Times New Roman" w:eastAsia="宋体"/>
      <w:sz w:val="18"/>
    </w:rPr>
  </w:style>
  <w:style w:type="character" w:customStyle="1" w:styleId="86">
    <w:name w:val="bds_nopic"/>
    <w:basedOn w:val="50"/>
    <w:autoRedefine/>
    <w:qFormat/>
    <w:uiPriority w:val="99"/>
    <w:rPr>
      <w:rFonts w:cs="Times New Roman"/>
    </w:rPr>
  </w:style>
  <w:style w:type="character" w:customStyle="1" w:styleId="87">
    <w:name w:val="tip12"/>
    <w:autoRedefine/>
    <w:qFormat/>
    <w:uiPriority w:val="99"/>
    <w:rPr>
      <w:vanish/>
      <w:color w:val="FF0000"/>
      <w:sz w:val="18"/>
    </w:rPr>
  </w:style>
  <w:style w:type="character" w:customStyle="1" w:styleId="88">
    <w:name w:val="Body Text Indent 3 Char"/>
    <w:autoRedefine/>
    <w:qFormat/>
    <w:locked/>
    <w:uiPriority w:val="99"/>
    <w:rPr>
      <w:rFonts w:ascii="宋体" w:eastAsia="宋体"/>
    </w:rPr>
  </w:style>
  <w:style w:type="character" w:customStyle="1" w:styleId="89">
    <w:name w:val="HTML Markup"/>
    <w:autoRedefine/>
    <w:qFormat/>
    <w:uiPriority w:val="99"/>
    <w:rPr>
      <w:vanish/>
      <w:color w:val="FF0000"/>
    </w:rPr>
  </w:style>
  <w:style w:type="character" w:customStyle="1" w:styleId="90">
    <w:name w:val="tip7"/>
    <w:autoRedefine/>
    <w:qFormat/>
    <w:uiPriority w:val="99"/>
    <w:rPr>
      <w:vanish/>
      <w:color w:val="FF0000"/>
      <w:sz w:val="18"/>
    </w:rPr>
  </w:style>
  <w:style w:type="character" w:customStyle="1" w:styleId="91">
    <w:name w:val="f-star"/>
    <w:autoRedefine/>
    <w:qFormat/>
    <w:uiPriority w:val="99"/>
    <w:rPr>
      <w:color w:val="999999"/>
      <w:sz w:val="21"/>
    </w:rPr>
  </w:style>
  <w:style w:type="character" w:customStyle="1" w:styleId="92">
    <w:name w:val="Document Map Char1"/>
    <w:autoRedefine/>
    <w:qFormat/>
    <w:uiPriority w:val="99"/>
    <w:rPr>
      <w:rFonts w:ascii="Times New Roman" w:hAnsi="Times New Roman"/>
      <w:kern w:val="2"/>
      <w:sz w:val="2"/>
    </w:rPr>
  </w:style>
  <w:style w:type="character" w:customStyle="1" w:styleId="93">
    <w:name w:val="my-class2"/>
    <w:basedOn w:val="50"/>
    <w:autoRedefine/>
    <w:qFormat/>
    <w:uiPriority w:val="99"/>
    <w:rPr>
      <w:rFonts w:cs="Times New Roman"/>
    </w:rPr>
  </w:style>
  <w:style w:type="character" w:customStyle="1" w:styleId="94">
    <w:name w:val="no52"/>
    <w:basedOn w:val="50"/>
    <w:autoRedefine/>
    <w:qFormat/>
    <w:uiPriority w:val="99"/>
    <w:rPr>
      <w:rFonts w:cs="Times New Roman"/>
    </w:rPr>
  </w:style>
  <w:style w:type="character" w:customStyle="1" w:styleId="95">
    <w:name w:val="no4"/>
    <w:basedOn w:val="50"/>
    <w:autoRedefine/>
    <w:qFormat/>
    <w:uiPriority w:val="99"/>
    <w:rPr>
      <w:rFonts w:cs="Times New Roman"/>
    </w:rPr>
  </w:style>
  <w:style w:type="character" w:customStyle="1" w:styleId="96">
    <w:name w:val="my-notice"/>
    <w:basedOn w:val="50"/>
    <w:autoRedefine/>
    <w:qFormat/>
    <w:uiPriority w:val="99"/>
    <w:rPr>
      <w:rFonts w:cs="Times New Roman"/>
    </w:rPr>
  </w:style>
  <w:style w:type="character" w:customStyle="1" w:styleId="97">
    <w:name w:val="ico-jiang"/>
    <w:basedOn w:val="50"/>
    <w:autoRedefine/>
    <w:qFormat/>
    <w:uiPriority w:val="99"/>
    <w:rPr>
      <w:rFonts w:cs="Times New Roman"/>
    </w:rPr>
  </w:style>
  <w:style w:type="character" w:customStyle="1" w:styleId="98">
    <w:name w:val="ico-jiang2"/>
    <w:basedOn w:val="50"/>
    <w:autoRedefine/>
    <w:qFormat/>
    <w:uiPriority w:val="99"/>
    <w:rPr>
      <w:rFonts w:cs="Times New Roman"/>
    </w:rPr>
  </w:style>
  <w:style w:type="character" w:customStyle="1" w:styleId="99">
    <w:name w:val="bds_more1"/>
    <w:autoRedefine/>
    <w:qFormat/>
    <w:uiPriority w:val="99"/>
    <w:rPr>
      <w:rFonts w:ascii="宋体" w:hAnsi="宋体" w:eastAsia="宋体"/>
    </w:rPr>
  </w:style>
  <w:style w:type="character" w:customStyle="1" w:styleId="100">
    <w:name w:val="Body Text Indent 2 Char"/>
    <w:autoRedefine/>
    <w:qFormat/>
    <w:locked/>
    <w:uiPriority w:val="99"/>
    <w:rPr>
      <w:rFonts w:ascii="宋体" w:eastAsia="宋体"/>
      <w:sz w:val="24"/>
    </w:rPr>
  </w:style>
  <w:style w:type="character" w:customStyle="1" w:styleId="101">
    <w:name w:val="org_name"/>
    <w:basedOn w:val="50"/>
    <w:autoRedefine/>
    <w:qFormat/>
    <w:uiPriority w:val="99"/>
    <w:rPr>
      <w:rFonts w:cs="Times New Roman"/>
    </w:rPr>
  </w:style>
  <w:style w:type="character" w:customStyle="1" w:styleId="102">
    <w:name w:val="org_name2"/>
    <w:basedOn w:val="50"/>
    <w:autoRedefine/>
    <w:qFormat/>
    <w:uiPriority w:val="99"/>
    <w:rPr>
      <w:rFonts w:cs="Times New Roman"/>
    </w:rPr>
  </w:style>
  <w:style w:type="character" w:customStyle="1" w:styleId="103">
    <w:name w:val="tip10"/>
    <w:autoRedefine/>
    <w:qFormat/>
    <w:uiPriority w:val="99"/>
    <w:rPr>
      <w:vanish/>
      <w:color w:val="FF0000"/>
      <w:sz w:val="18"/>
    </w:rPr>
  </w:style>
  <w:style w:type="character" w:customStyle="1" w:styleId="104">
    <w:name w:val="orange"/>
    <w:autoRedefine/>
    <w:qFormat/>
    <w:uiPriority w:val="99"/>
    <w:rPr>
      <w:color w:val="3FB58F"/>
    </w:rPr>
  </w:style>
  <w:style w:type="character" w:customStyle="1" w:styleId="105">
    <w:name w:val="bds_more"/>
    <w:basedOn w:val="50"/>
    <w:autoRedefine/>
    <w:qFormat/>
    <w:uiPriority w:val="99"/>
    <w:rPr>
      <w:rFonts w:cs="Times New Roman"/>
    </w:rPr>
  </w:style>
  <w:style w:type="character" w:customStyle="1" w:styleId="106">
    <w:name w:val="t-tag"/>
    <w:autoRedefine/>
    <w:qFormat/>
    <w:uiPriority w:val="99"/>
    <w:rPr>
      <w:color w:val="FFFFFF"/>
      <w:sz w:val="18"/>
      <w:shd w:val="clear" w:color="auto" w:fill="FE8833"/>
    </w:rPr>
  </w:style>
  <w:style w:type="character" w:customStyle="1" w:styleId="107">
    <w:name w:val="top-icon"/>
    <w:basedOn w:val="50"/>
    <w:autoRedefine/>
    <w:qFormat/>
    <w:uiPriority w:val="99"/>
    <w:rPr>
      <w:rFonts w:cs="Times New Roman"/>
    </w:rPr>
  </w:style>
  <w:style w:type="character" w:customStyle="1" w:styleId="108">
    <w:name w:val="Body Text Char"/>
    <w:autoRedefine/>
    <w:qFormat/>
    <w:locked/>
    <w:uiPriority w:val="99"/>
    <w:rPr>
      <w:sz w:val="24"/>
    </w:rPr>
  </w:style>
  <w:style w:type="character" w:customStyle="1" w:styleId="109">
    <w:name w:val="no72"/>
    <w:basedOn w:val="50"/>
    <w:autoRedefine/>
    <w:qFormat/>
    <w:uiPriority w:val="99"/>
    <w:rPr>
      <w:rFonts w:cs="Times New Roman"/>
    </w:rPr>
  </w:style>
  <w:style w:type="character" w:customStyle="1" w:styleId="110">
    <w:name w:val="bds_nopic2"/>
    <w:basedOn w:val="50"/>
    <w:autoRedefine/>
    <w:qFormat/>
    <w:uiPriority w:val="99"/>
    <w:rPr>
      <w:rFonts w:cs="Times New Roman"/>
    </w:rPr>
  </w:style>
  <w:style w:type="character" w:customStyle="1" w:styleId="111">
    <w:name w:val="Document Map Char"/>
    <w:autoRedefine/>
    <w:qFormat/>
    <w:uiPriority w:val="99"/>
    <w:rPr>
      <w:rFonts w:ascii="宋体"/>
      <w:sz w:val="18"/>
    </w:rPr>
  </w:style>
  <w:style w:type="character" w:customStyle="1" w:styleId="112">
    <w:name w:val="no6"/>
    <w:basedOn w:val="50"/>
    <w:autoRedefine/>
    <w:qFormat/>
    <w:uiPriority w:val="99"/>
    <w:rPr>
      <w:rFonts w:cs="Times New Roman"/>
    </w:rPr>
  </w:style>
  <w:style w:type="character" w:customStyle="1" w:styleId="113">
    <w:name w:val="tip"/>
    <w:autoRedefine/>
    <w:qFormat/>
    <w:uiPriority w:val="99"/>
    <w:rPr>
      <w:vanish/>
      <w:color w:val="FF0000"/>
      <w:sz w:val="18"/>
    </w:rPr>
  </w:style>
  <w:style w:type="character" w:customStyle="1" w:styleId="114">
    <w:name w:val="apple-converted-space"/>
    <w:basedOn w:val="50"/>
    <w:autoRedefine/>
    <w:qFormat/>
    <w:uiPriority w:val="99"/>
    <w:rPr>
      <w:rFonts w:cs="Times New Roman"/>
    </w:rPr>
  </w:style>
  <w:style w:type="character" w:customStyle="1" w:styleId="115">
    <w:name w:val="bds_more2"/>
    <w:basedOn w:val="50"/>
    <w:autoRedefine/>
    <w:qFormat/>
    <w:uiPriority w:val="99"/>
    <w:rPr>
      <w:rFonts w:cs="Times New Roman"/>
    </w:rPr>
  </w:style>
  <w:style w:type="character" w:customStyle="1" w:styleId="116">
    <w:name w:val="my-class"/>
    <w:basedOn w:val="50"/>
    <w:autoRedefine/>
    <w:qFormat/>
    <w:uiPriority w:val="99"/>
    <w:rPr>
      <w:rFonts w:cs="Times New Roman"/>
    </w:rPr>
  </w:style>
  <w:style w:type="character" w:customStyle="1" w:styleId="117">
    <w:name w:val="ui-bz-bg-hover"/>
    <w:autoRedefine/>
    <w:qFormat/>
    <w:uiPriority w:val="99"/>
    <w:rPr>
      <w:shd w:val="clear" w:color="auto" w:fill="000000"/>
    </w:rPr>
  </w:style>
  <w:style w:type="character" w:customStyle="1" w:styleId="118">
    <w:name w:val="no7"/>
    <w:basedOn w:val="50"/>
    <w:autoRedefine/>
    <w:qFormat/>
    <w:uiPriority w:val="99"/>
    <w:rPr>
      <w:rFonts w:cs="Times New Roman"/>
    </w:rPr>
  </w:style>
  <w:style w:type="character" w:customStyle="1" w:styleId="119">
    <w:name w:val="正文缩进 Char"/>
    <w:link w:val="9"/>
    <w:autoRedefine/>
    <w:qFormat/>
    <w:locked/>
    <w:uiPriority w:val="0"/>
    <w:rPr>
      <w:rFonts w:ascii="Times New Roman" w:hAnsi="Times New Roman" w:eastAsia="宋体" w:cs="Times New Roman"/>
      <w:kern w:val="0"/>
      <w:sz w:val="24"/>
      <w:szCs w:val="20"/>
    </w:rPr>
  </w:style>
  <w:style w:type="character" w:customStyle="1" w:styleId="120">
    <w:name w:val="ico-jiang1"/>
    <w:basedOn w:val="50"/>
    <w:autoRedefine/>
    <w:qFormat/>
    <w:uiPriority w:val="99"/>
    <w:rPr>
      <w:rFonts w:cs="Times New Roman"/>
    </w:rPr>
  </w:style>
  <w:style w:type="character" w:customStyle="1" w:styleId="121">
    <w:name w:val="no62"/>
    <w:basedOn w:val="50"/>
    <w:autoRedefine/>
    <w:qFormat/>
    <w:uiPriority w:val="99"/>
    <w:rPr>
      <w:rFonts w:cs="Times New Roman"/>
    </w:rPr>
  </w:style>
  <w:style w:type="character" w:customStyle="1" w:styleId="122">
    <w:name w:val="orange5"/>
    <w:autoRedefine/>
    <w:qFormat/>
    <w:uiPriority w:val="99"/>
    <w:rPr>
      <w:color w:val="3FB58F"/>
    </w:rPr>
  </w:style>
  <w:style w:type="character" w:customStyle="1" w:styleId="123">
    <w:name w:val="bds_more4"/>
    <w:basedOn w:val="50"/>
    <w:autoRedefine/>
    <w:qFormat/>
    <w:uiPriority w:val="99"/>
    <w:rPr>
      <w:rFonts w:cs="Times New Roman"/>
    </w:rPr>
  </w:style>
  <w:style w:type="character" w:customStyle="1" w:styleId="124">
    <w:name w:val="no5"/>
    <w:basedOn w:val="50"/>
    <w:autoRedefine/>
    <w:qFormat/>
    <w:uiPriority w:val="99"/>
    <w:rPr>
      <w:rFonts w:cs="Times New Roman"/>
    </w:rPr>
  </w:style>
  <w:style w:type="character" w:customStyle="1" w:styleId="125">
    <w:name w:val="bds_more3"/>
    <w:basedOn w:val="50"/>
    <w:autoRedefine/>
    <w:qFormat/>
    <w:uiPriority w:val="99"/>
    <w:rPr>
      <w:rFonts w:cs="Times New Roman"/>
    </w:rPr>
  </w:style>
  <w:style w:type="character" w:customStyle="1" w:styleId="126">
    <w:name w:val="no42"/>
    <w:basedOn w:val="50"/>
    <w:autoRedefine/>
    <w:qFormat/>
    <w:uiPriority w:val="99"/>
    <w:rPr>
      <w:rFonts w:cs="Times New Roman"/>
    </w:rPr>
  </w:style>
  <w:style w:type="character" w:customStyle="1" w:styleId="127">
    <w:name w:val="bds_nopic1"/>
    <w:basedOn w:val="50"/>
    <w:autoRedefine/>
    <w:qFormat/>
    <w:uiPriority w:val="99"/>
    <w:rPr>
      <w:rFonts w:cs="Times New Roman"/>
    </w:rPr>
  </w:style>
  <w:style w:type="character" w:customStyle="1" w:styleId="128">
    <w:name w:val="my-notice1"/>
    <w:basedOn w:val="50"/>
    <w:autoRedefine/>
    <w:qFormat/>
    <w:uiPriority w:val="99"/>
    <w:rPr>
      <w:rFonts w:cs="Times New Roman"/>
    </w:rPr>
  </w:style>
  <w:style w:type="character" w:customStyle="1" w:styleId="129">
    <w:name w:val="orange6"/>
    <w:autoRedefine/>
    <w:qFormat/>
    <w:uiPriority w:val="99"/>
    <w:rPr>
      <w:color w:val="3FB58F"/>
    </w:rPr>
  </w:style>
  <w:style w:type="character" w:customStyle="1" w:styleId="130">
    <w:name w:val="Document Map Char2"/>
    <w:autoRedefine/>
    <w:qFormat/>
    <w:locked/>
    <w:uiPriority w:val="99"/>
    <w:rPr>
      <w:rFonts w:ascii="宋体"/>
      <w:sz w:val="18"/>
    </w:rPr>
  </w:style>
  <w:style w:type="character" w:customStyle="1" w:styleId="131">
    <w:name w:val="ico-jiang3"/>
    <w:basedOn w:val="50"/>
    <w:autoRedefine/>
    <w:qFormat/>
    <w:uiPriority w:val="99"/>
    <w:rPr>
      <w:rFonts w:cs="Times New Roman"/>
    </w:rPr>
  </w:style>
  <w:style w:type="character" w:customStyle="1" w:styleId="132">
    <w:name w:val="tip13"/>
    <w:autoRedefine/>
    <w:qFormat/>
    <w:uiPriority w:val="99"/>
    <w:rPr>
      <w:vanish/>
      <w:color w:val="FF0000"/>
      <w:sz w:val="18"/>
    </w:rPr>
  </w:style>
  <w:style w:type="character" w:customStyle="1" w:styleId="133">
    <w:name w:val="正文文本缩进 2 Char"/>
    <w:basedOn w:val="50"/>
    <w:link w:val="22"/>
    <w:autoRedefine/>
    <w:qFormat/>
    <w:uiPriority w:val="99"/>
    <w:rPr>
      <w:rFonts w:ascii="宋体" w:hAnsi="Calibri" w:eastAsia="宋体" w:cs="Times New Roman"/>
      <w:kern w:val="0"/>
      <w:sz w:val="24"/>
      <w:szCs w:val="20"/>
    </w:rPr>
  </w:style>
  <w:style w:type="character" w:customStyle="1" w:styleId="134">
    <w:name w:val="Body Text Indent 2 Char1"/>
    <w:basedOn w:val="50"/>
    <w:autoRedefine/>
    <w:semiHidden/>
    <w:qFormat/>
    <w:locked/>
    <w:uiPriority w:val="99"/>
    <w:rPr>
      <w:rFonts w:cs="Times New Roman"/>
    </w:rPr>
  </w:style>
  <w:style w:type="character" w:customStyle="1" w:styleId="135">
    <w:name w:val="正文文本缩进 3 Char"/>
    <w:basedOn w:val="50"/>
    <w:link w:val="30"/>
    <w:autoRedefine/>
    <w:qFormat/>
    <w:uiPriority w:val="99"/>
    <w:rPr>
      <w:rFonts w:ascii="宋体" w:hAnsi="Calibri" w:eastAsia="宋体" w:cs="Times New Roman"/>
      <w:kern w:val="0"/>
      <w:sz w:val="20"/>
      <w:szCs w:val="20"/>
    </w:rPr>
  </w:style>
  <w:style w:type="character" w:customStyle="1" w:styleId="136">
    <w:name w:val="Body Text Indent 3 Char1"/>
    <w:basedOn w:val="50"/>
    <w:autoRedefine/>
    <w:semiHidden/>
    <w:qFormat/>
    <w:locked/>
    <w:uiPriority w:val="99"/>
    <w:rPr>
      <w:rFonts w:cs="Times New Roman"/>
      <w:sz w:val="16"/>
      <w:szCs w:val="16"/>
    </w:rPr>
  </w:style>
  <w:style w:type="character" w:customStyle="1" w:styleId="137">
    <w:name w:val="文档结构图 Char"/>
    <w:basedOn w:val="50"/>
    <w:link w:val="10"/>
    <w:autoRedefine/>
    <w:qFormat/>
    <w:uiPriority w:val="99"/>
    <w:rPr>
      <w:rFonts w:ascii="宋体" w:hAnsi="Calibri" w:eastAsia="宋体" w:cs="Times New Roman"/>
      <w:kern w:val="0"/>
      <w:sz w:val="18"/>
      <w:szCs w:val="20"/>
    </w:rPr>
  </w:style>
  <w:style w:type="character" w:customStyle="1" w:styleId="138">
    <w:name w:val="Document Map Char3"/>
    <w:basedOn w:val="50"/>
    <w:autoRedefine/>
    <w:semiHidden/>
    <w:qFormat/>
    <w:locked/>
    <w:uiPriority w:val="99"/>
    <w:rPr>
      <w:rFonts w:ascii="Times New Roman" w:hAnsi="Times New Roman" w:cs="Times New Roman"/>
      <w:sz w:val="2"/>
    </w:rPr>
  </w:style>
  <w:style w:type="paragraph" w:customStyle="1" w:styleId="139">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40">
    <w:name w:val="正文文本 Char"/>
    <w:basedOn w:val="50"/>
    <w:link w:val="13"/>
    <w:autoRedefine/>
    <w:qFormat/>
    <w:uiPriority w:val="99"/>
    <w:rPr>
      <w:rFonts w:ascii="Calibri" w:hAnsi="Calibri" w:eastAsia="宋体" w:cs="Times New Roman"/>
      <w:kern w:val="0"/>
      <w:sz w:val="24"/>
      <w:szCs w:val="20"/>
    </w:rPr>
  </w:style>
  <w:style w:type="character" w:customStyle="1" w:styleId="141">
    <w:name w:val="Body Text Char1"/>
    <w:basedOn w:val="50"/>
    <w:autoRedefine/>
    <w:semiHidden/>
    <w:qFormat/>
    <w:locked/>
    <w:uiPriority w:val="99"/>
    <w:rPr>
      <w:rFonts w:cs="Times New Roman"/>
    </w:rPr>
  </w:style>
  <w:style w:type="paragraph" w:customStyle="1" w:styleId="142">
    <w:name w:val="_Style 21"/>
    <w:basedOn w:val="1"/>
    <w:autoRedefine/>
    <w:qFormat/>
    <w:uiPriority w:val="99"/>
    <w:rPr>
      <w:rFonts w:ascii="Times New Roman" w:hAnsi="Times New Roman" w:eastAsia="宋体" w:cs="Times New Roman"/>
      <w:szCs w:val="20"/>
    </w:rPr>
  </w:style>
  <w:style w:type="paragraph" w:customStyle="1" w:styleId="143">
    <w:name w:val="p0"/>
    <w:basedOn w:val="1"/>
    <w:autoRedefine/>
    <w:qFormat/>
    <w:uiPriority w:val="99"/>
    <w:pPr>
      <w:widowControl/>
    </w:pPr>
    <w:rPr>
      <w:rFonts w:ascii="Times New Roman" w:hAnsi="Times New Roman" w:eastAsia="宋体" w:cs="Times New Roman"/>
      <w:kern w:val="0"/>
      <w:szCs w:val="21"/>
    </w:rPr>
  </w:style>
  <w:style w:type="paragraph" w:customStyle="1" w:styleId="144">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5">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6">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7">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8">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9">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50">
    <w:name w:val="_Style 11"/>
    <w:basedOn w:val="1"/>
    <w:autoRedefine/>
    <w:qFormat/>
    <w:uiPriority w:val="99"/>
    <w:rPr>
      <w:rFonts w:ascii="Times New Roman" w:hAnsi="Times New Roman" w:eastAsia="宋体" w:cs="Times New Roman"/>
      <w:szCs w:val="24"/>
    </w:rPr>
  </w:style>
  <w:style w:type="paragraph" w:customStyle="1" w:styleId="151">
    <w:name w:val="Char"/>
    <w:basedOn w:val="1"/>
    <w:autoRedefine/>
    <w:qFormat/>
    <w:uiPriority w:val="99"/>
    <w:rPr>
      <w:rFonts w:ascii="Times New Roman" w:hAnsi="Times New Roman" w:eastAsia="宋体" w:cs="Times New Roman"/>
      <w:szCs w:val="21"/>
    </w:rPr>
  </w:style>
  <w:style w:type="paragraph" w:customStyle="1" w:styleId="152">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3">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4">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5">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6">
    <w:name w:val="font41"/>
    <w:autoRedefine/>
    <w:qFormat/>
    <w:uiPriority w:val="99"/>
    <w:rPr>
      <w:rFonts w:hint="eastAsia" w:ascii="宋体" w:hAnsi="宋体" w:eastAsia="宋体" w:cs="宋体"/>
      <w:b/>
      <w:color w:val="000000"/>
      <w:sz w:val="22"/>
      <w:szCs w:val="22"/>
      <w:u w:val="none"/>
    </w:rPr>
  </w:style>
  <w:style w:type="character" w:customStyle="1" w:styleId="157">
    <w:name w:val="font81"/>
    <w:autoRedefine/>
    <w:qFormat/>
    <w:uiPriority w:val="0"/>
    <w:rPr>
      <w:rFonts w:hint="eastAsia" w:ascii="宋体" w:hAnsi="宋体" w:eastAsia="宋体" w:cs="宋体"/>
      <w:b/>
      <w:color w:val="000000"/>
      <w:sz w:val="22"/>
      <w:szCs w:val="22"/>
      <w:u w:val="none"/>
    </w:rPr>
  </w:style>
  <w:style w:type="character" w:customStyle="1" w:styleId="158">
    <w:name w:val="font21"/>
    <w:autoRedefine/>
    <w:qFormat/>
    <w:uiPriority w:val="0"/>
    <w:rPr>
      <w:rFonts w:hint="eastAsia" w:ascii="宋体" w:hAnsi="宋体" w:eastAsia="宋体" w:cs="宋体"/>
      <w:color w:val="000000"/>
      <w:sz w:val="18"/>
      <w:szCs w:val="18"/>
      <w:u w:val="none"/>
    </w:rPr>
  </w:style>
  <w:style w:type="character" w:customStyle="1" w:styleId="159">
    <w:name w:val="日期 Char"/>
    <w:link w:val="21"/>
    <w:autoRedefine/>
    <w:qFormat/>
    <w:uiPriority w:val="0"/>
    <w:rPr>
      <w:szCs w:val="21"/>
    </w:rPr>
  </w:style>
  <w:style w:type="character" w:customStyle="1" w:styleId="160">
    <w:name w:val="font01"/>
    <w:autoRedefine/>
    <w:qFormat/>
    <w:uiPriority w:val="99"/>
    <w:rPr>
      <w:rFonts w:hint="eastAsia" w:ascii="宋体" w:hAnsi="宋体" w:eastAsia="宋体" w:cs="宋体"/>
      <w:color w:val="000000"/>
      <w:sz w:val="22"/>
      <w:szCs w:val="22"/>
      <w:u w:val="none"/>
    </w:rPr>
  </w:style>
  <w:style w:type="character" w:customStyle="1" w:styleId="161">
    <w:name w:val="Char Char1"/>
    <w:autoRedefine/>
    <w:qFormat/>
    <w:uiPriority w:val="0"/>
    <w:rPr>
      <w:rFonts w:eastAsia="宋体"/>
      <w:kern w:val="2"/>
      <w:sz w:val="18"/>
      <w:szCs w:val="18"/>
      <w:lang w:val="en-US" w:eastAsia="zh-CN" w:bidi="ar-SA"/>
    </w:rPr>
  </w:style>
  <w:style w:type="character" w:customStyle="1" w:styleId="162">
    <w:name w:val="标题 Char"/>
    <w:link w:val="16"/>
    <w:autoRedefine/>
    <w:qFormat/>
    <w:uiPriority w:val="0"/>
    <w:rPr>
      <w:rFonts w:ascii="Cambria" w:hAnsi="Cambria" w:cs="Times New Roman"/>
      <w:b/>
      <w:bCs/>
      <w:sz w:val="32"/>
      <w:szCs w:val="32"/>
    </w:rPr>
  </w:style>
  <w:style w:type="character" w:customStyle="1" w:styleId="163">
    <w:name w:val="hei141"/>
    <w:autoRedefine/>
    <w:qFormat/>
    <w:uiPriority w:val="0"/>
    <w:rPr>
      <w:rFonts w:hint="eastAsia" w:ascii="宋体" w:hAnsi="宋体" w:eastAsia="宋体"/>
      <w:color w:val="000000"/>
      <w:sz w:val="19"/>
      <w:szCs w:val="19"/>
      <w:u w:val="none"/>
    </w:rPr>
  </w:style>
  <w:style w:type="character" w:customStyle="1" w:styleId="164">
    <w:name w:val="批注文字 Char"/>
    <w:link w:val="12"/>
    <w:autoRedefine/>
    <w:qFormat/>
    <w:uiPriority w:val="99"/>
  </w:style>
  <w:style w:type="character" w:customStyle="1" w:styleId="165">
    <w:name w:val="apple-style-span"/>
    <w:basedOn w:val="50"/>
    <w:autoRedefine/>
    <w:qFormat/>
    <w:uiPriority w:val="0"/>
  </w:style>
  <w:style w:type="character" w:customStyle="1" w:styleId="166">
    <w:name w:val="param-value"/>
    <w:autoRedefine/>
    <w:qFormat/>
    <w:uiPriority w:val="99"/>
    <w:rPr>
      <w:rFonts w:cs="Times New Roman"/>
    </w:rPr>
  </w:style>
  <w:style w:type="character" w:customStyle="1" w:styleId="167">
    <w:name w:val="font61"/>
    <w:autoRedefine/>
    <w:qFormat/>
    <w:uiPriority w:val="0"/>
    <w:rPr>
      <w:rFonts w:hint="eastAsia" w:ascii="宋体" w:hAnsi="宋体" w:eastAsia="宋体" w:cs="宋体"/>
      <w:color w:val="000000"/>
      <w:sz w:val="22"/>
      <w:szCs w:val="22"/>
      <w:u w:val="none"/>
    </w:rPr>
  </w:style>
  <w:style w:type="character" w:customStyle="1" w:styleId="168">
    <w:name w:val="font11"/>
    <w:autoRedefine/>
    <w:qFormat/>
    <w:uiPriority w:val="0"/>
    <w:rPr>
      <w:rFonts w:hint="eastAsia" w:ascii="宋体" w:hAnsi="宋体" w:eastAsia="宋体" w:cs="宋体"/>
      <w:color w:val="FF0000"/>
      <w:sz w:val="22"/>
      <w:szCs w:val="22"/>
      <w:u w:val="none"/>
    </w:rPr>
  </w:style>
  <w:style w:type="character" w:customStyle="1" w:styleId="169">
    <w:name w:val="批注主题 Char"/>
    <w:link w:val="38"/>
    <w:autoRedefine/>
    <w:qFormat/>
    <w:uiPriority w:val="0"/>
    <w:rPr>
      <w:b/>
      <w:bCs/>
    </w:rPr>
  </w:style>
  <w:style w:type="character" w:customStyle="1" w:styleId="170">
    <w:name w:val="批注文字 Char1"/>
    <w:basedOn w:val="50"/>
    <w:autoRedefine/>
    <w:semiHidden/>
    <w:qFormat/>
    <w:uiPriority w:val="99"/>
  </w:style>
  <w:style w:type="paragraph" w:customStyle="1" w:styleId="171">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2">
    <w:name w:val="批注主题 Char1"/>
    <w:basedOn w:val="170"/>
    <w:autoRedefine/>
    <w:semiHidden/>
    <w:qFormat/>
    <w:uiPriority w:val="99"/>
    <w:rPr>
      <w:b/>
      <w:bCs/>
    </w:rPr>
  </w:style>
  <w:style w:type="paragraph" w:customStyle="1" w:styleId="173">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日期 Char1"/>
    <w:basedOn w:val="50"/>
    <w:autoRedefine/>
    <w:semiHidden/>
    <w:qFormat/>
    <w:uiPriority w:val="99"/>
  </w:style>
  <w:style w:type="paragraph" w:customStyle="1" w:styleId="175">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6">
    <w:name w:val="脚注文本 Char"/>
    <w:basedOn w:val="50"/>
    <w:link w:val="28"/>
    <w:autoRedefine/>
    <w:semiHidden/>
    <w:qFormat/>
    <w:uiPriority w:val="0"/>
    <w:rPr>
      <w:rFonts w:ascii="Times New Roman" w:hAnsi="Times New Roman" w:eastAsia="宋体" w:cs="Times New Roman"/>
      <w:sz w:val="18"/>
      <w:szCs w:val="18"/>
    </w:rPr>
  </w:style>
  <w:style w:type="paragraph" w:customStyle="1" w:styleId="177">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9">
    <w:name w:val="标题 Char1"/>
    <w:basedOn w:val="50"/>
    <w:autoRedefine/>
    <w:qFormat/>
    <w:uiPriority w:val="10"/>
    <w:rPr>
      <w:rFonts w:eastAsia="宋体" w:asciiTheme="majorHAnsi" w:hAnsiTheme="majorHAnsi" w:cstheme="majorBidi"/>
      <w:b/>
      <w:bCs/>
      <w:sz w:val="32"/>
      <w:szCs w:val="32"/>
    </w:rPr>
  </w:style>
  <w:style w:type="paragraph" w:customStyle="1" w:styleId="180">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81">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3">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4">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91">
    <w:name w:val="Char Char12"/>
    <w:autoRedefine/>
    <w:qFormat/>
    <w:uiPriority w:val="0"/>
    <w:rPr>
      <w:rFonts w:eastAsia="宋体"/>
      <w:kern w:val="2"/>
      <w:sz w:val="18"/>
      <w:szCs w:val="18"/>
      <w:lang w:val="en-US" w:eastAsia="zh-CN" w:bidi="ar-SA"/>
    </w:rPr>
  </w:style>
  <w:style w:type="paragraph" w:customStyle="1" w:styleId="192">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5">
    <w:name w:val="Char Char11"/>
    <w:autoRedefine/>
    <w:qFormat/>
    <w:uiPriority w:val="0"/>
    <w:rPr>
      <w:rFonts w:eastAsia="宋体"/>
      <w:kern w:val="2"/>
      <w:sz w:val="18"/>
      <w:szCs w:val="18"/>
      <w:lang w:val="en-US" w:eastAsia="zh-CN" w:bidi="ar-SA"/>
    </w:rPr>
  </w:style>
  <w:style w:type="paragraph" w:customStyle="1" w:styleId="196">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9">
    <w:name w:val="bookmark-item"/>
    <w:basedOn w:val="50"/>
    <w:autoRedefine/>
    <w:qFormat/>
    <w:uiPriority w:val="0"/>
  </w:style>
  <w:style w:type="paragraph" w:customStyle="1" w:styleId="200">
    <w:name w:val="列出段落6"/>
    <w:basedOn w:val="1"/>
    <w:autoRedefine/>
    <w:qFormat/>
    <w:uiPriority w:val="34"/>
    <w:pPr>
      <w:ind w:firstLine="420" w:firstLineChars="200"/>
    </w:pPr>
    <w:rPr>
      <w:rFonts w:ascii="Calibri" w:hAnsi="Calibri" w:eastAsia="宋体" w:cs="Times New Roman"/>
    </w:rPr>
  </w:style>
  <w:style w:type="character" w:customStyle="1" w:styleId="201">
    <w:name w:val="纯文本 Char"/>
    <w:basedOn w:val="50"/>
    <w:link w:val="19"/>
    <w:autoRedefine/>
    <w:qFormat/>
    <w:uiPriority w:val="0"/>
    <w:rPr>
      <w:rFonts w:ascii="宋体" w:hAnsi="Courier New" w:eastAsia="宋体" w:cs="宋体"/>
      <w:kern w:val="2"/>
      <w:sz w:val="21"/>
      <w:szCs w:val="21"/>
    </w:rPr>
  </w:style>
  <w:style w:type="paragraph" w:customStyle="1" w:styleId="202">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03">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04">
    <w:name w:val="_Style 3"/>
    <w:basedOn w:val="1"/>
    <w:autoRedefine/>
    <w:qFormat/>
    <w:uiPriority w:val="34"/>
    <w:pPr>
      <w:ind w:firstLine="420" w:firstLineChars="200"/>
    </w:pPr>
    <w:rPr>
      <w:rFonts w:ascii="Times New Roman" w:hAnsi="Times New Roman" w:eastAsia="宋体" w:cs="黑体"/>
      <w:szCs w:val="24"/>
    </w:rPr>
  </w:style>
  <w:style w:type="character" w:customStyle="1" w:styleId="205">
    <w:name w:val="正文首行缩进 2 Char"/>
    <w:basedOn w:val="71"/>
    <w:link w:val="47"/>
    <w:autoRedefine/>
    <w:semiHidden/>
    <w:qFormat/>
    <w:uiPriority w:val="99"/>
    <w:rPr>
      <w:rFonts w:ascii="??" w:hAnsi="??" w:eastAsia="宋体" w:cs="Arial"/>
      <w:kern w:val="2"/>
      <w:sz w:val="21"/>
      <w:szCs w:val="22"/>
    </w:rPr>
  </w:style>
  <w:style w:type="paragraph" w:customStyle="1" w:styleId="206">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7">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8">
    <w:name w:val="正文文本 2 Char"/>
    <w:basedOn w:val="50"/>
    <w:link w:val="34"/>
    <w:autoRedefine/>
    <w:semiHidden/>
    <w:qFormat/>
    <w:uiPriority w:val="99"/>
    <w:rPr>
      <w:rFonts w:asciiTheme="minorHAnsi" w:hAnsiTheme="minorHAnsi" w:eastAsiaTheme="minorEastAsia" w:cstheme="minorBidi"/>
      <w:kern w:val="2"/>
      <w:sz w:val="21"/>
      <w:szCs w:val="22"/>
    </w:rPr>
  </w:style>
  <w:style w:type="paragraph" w:customStyle="1" w:styleId="20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10">
    <w:name w:val="列表段落1"/>
    <w:basedOn w:val="1"/>
    <w:autoRedefine/>
    <w:qFormat/>
    <w:uiPriority w:val="0"/>
    <w:pPr>
      <w:ind w:firstLine="420" w:firstLineChars="200"/>
    </w:pPr>
    <w:rPr>
      <w:rFonts w:ascii="Times New Roman" w:hAnsi="Times New Roman" w:eastAsia="宋体" w:cs="Times New Roman"/>
    </w:rPr>
  </w:style>
  <w:style w:type="character" w:customStyle="1" w:styleId="211">
    <w:name w:val="列表段落 字符"/>
    <w:link w:val="72"/>
    <w:autoRedefine/>
    <w:qFormat/>
    <w:uiPriority w:val="0"/>
    <w:rPr>
      <w:rFonts w:ascii="Calibri" w:hAnsi="Calibri"/>
      <w:kern w:val="2"/>
      <w:sz w:val="21"/>
      <w:szCs w:val="22"/>
    </w:rPr>
  </w:style>
  <w:style w:type="paragraph" w:customStyle="1" w:styleId="212">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13">
    <w:name w:val="正文_2_0_0"/>
    <w:basedOn w:val="214"/>
    <w:next w:val="215"/>
    <w:autoRedefine/>
    <w:qFormat/>
    <w:uiPriority w:val="0"/>
    <w:pPr>
      <w:widowControl w:val="0"/>
      <w:jc w:val="both"/>
    </w:pPr>
    <w:rPr>
      <w:rFonts w:ascii="Calibri" w:hAnsi="Calibri"/>
      <w:kern w:val="2"/>
      <w:sz w:val="21"/>
      <w:szCs w:val="22"/>
      <w:lang w:val="en-US" w:eastAsia="zh-CN" w:bidi="ar-SA"/>
    </w:rPr>
  </w:style>
  <w:style w:type="paragraph" w:customStyle="1" w:styleId="214">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文本_0_1"/>
    <w:basedOn w:val="216"/>
    <w:autoRedefine/>
    <w:qFormat/>
    <w:uiPriority w:val="0"/>
    <w:pPr>
      <w:spacing w:after="120"/>
    </w:pPr>
    <w:rPr>
      <w:rFonts w:ascii="Calibri" w:hAnsi="Calibri"/>
      <w:kern w:val="0"/>
      <w:sz w:val="20"/>
    </w:rPr>
  </w:style>
  <w:style w:type="paragraph" w:customStyle="1" w:styleId="216">
    <w:name w:val="正文_1_0_2"/>
    <w:next w:val="2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Body Text First Indent_1"/>
    <w:basedOn w:val="218"/>
    <w:autoRedefine/>
    <w:unhideWhenUsed/>
    <w:qFormat/>
    <w:uiPriority w:val="99"/>
    <w:pPr>
      <w:ind w:firstLine="420" w:firstLineChars="100"/>
    </w:pPr>
    <w:rPr>
      <w:szCs w:val="22"/>
    </w:rPr>
  </w:style>
  <w:style w:type="paragraph" w:customStyle="1" w:styleId="218">
    <w:name w:val="正文文本_0_0_1"/>
    <w:basedOn w:val="219"/>
    <w:autoRedefine/>
    <w:qFormat/>
    <w:uiPriority w:val="0"/>
    <w:pPr>
      <w:spacing w:after="120"/>
    </w:pPr>
  </w:style>
  <w:style w:type="paragraph" w:customStyle="1" w:styleId="219">
    <w:name w:val="正文_12_0_1"/>
    <w:basedOn w:val="220"/>
    <w:autoRedefine/>
    <w:qFormat/>
    <w:uiPriority w:val="0"/>
    <w:rPr>
      <w:rFonts w:cs="Calibri"/>
      <w:szCs w:val="21"/>
    </w:rPr>
  </w:style>
  <w:style w:type="paragraph" w:customStyle="1" w:styleId="220">
    <w:name w:val="正文_13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正文_2_2"/>
    <w:next w:val="2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首行缩进 2_0"/>
    <w:basedOn w:val="223"/>
    <w:autoRedefine/>
    <w:qFormat/>
    <w:uiPriority w:val="0"/>
    <w:pPr>
      <w:ind w:firstLine="420" w:firstLineChars="200"/>
    </w:pPr>
  </w:style>
  <w:style w:type="paragraph" w:customStyle="1" w:styleId="223">
    <w:name w:val="正文文本缩进_0_1"/>
    <w:basedOn w:val="214"/>
    <w:autoRedefine/>
    <w:qFormat/>
    <w:uiPriority w:val="0"/>
    <w:pPr>
      <w:spacing w:line="500" w:lineRule="exact"/>
      <w:ind w:left="1588" w:leftChars="832" w:firstLine="433" w:firstLineChars="196"/>
    </w:pPr>
    <w:rPr>
      <w:rFonts w:ascii="Calibri" w:hAnsi="Calibri" w:eastAsia="宋体"/>
      <w:sz w:val="24"/>
    </w:rPr>
  </w:style>
  <w:style w:type="paragraph" w:customStyle="1" w:styleId="224">
    <w:name w:val="正文缩进_0_0"/>
    <w:basedOn w:val="225"/>
    <w:autoRedefine/>
    <w:qFormat/>
    <w:uiPriority w:val="0"/>
    <w:pPr>
      <w:ind w:firstLine="420" w:firstLineChars="200"/>
    </w:pPr>
    <w:rPr>
      <w:rFonts w:ascii="Calibri" w:hAnsi="Calibri"/>
      <w:szCs w:val="20"/>
    </w:rPr>
  </w:style>
  <w:style w:type="paragraph" w:customStyle="1" w:styleId="225">
    <w:name w:val="正文_0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26">
    <w:name w:val="正文_0_1_0"/>
    <w:basedOn w:val="227"/>
    <w:autoRedefine/>
    <w:qFormat/>
    <w:uiPriority w:val="0"/>
    <w:rPr>
      <w:rFonts w:ascii="Calibri" w:hAnsi="Calibri" w:cs="宋体"/>
      <w:szCs w:val="21"/>
    </w:rPr>
  </w:style>
  <w:style w:type="paragraph" w:customStyle="1" w:styleId="227">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4"/>
    <w:basedOn w:val="225"/>
    <w:autoRedefine/>
    <w:qFormat/>
    <w:uiPriority w:val="0"/>
    <w:pPr>
      <w:widowControl w:val="0"/>
      <w:jc w:val="both"/>
    </w:pPr>
    <w:rPr>
      <w:rFonts w:ascii="Calibri" w:hAnsi="Calibri"/>
      <w:kern w:val="2"/>
      <w:sz w:val="21"/>
      <w:szCs w:val="22"/>
      <w:lang w:val="en-US" w:eastAsia="zh-CN" w:bidi="ar-SA"/>
    </w:rPr>
  </w:style>
  <w:style w:type="paragraph" w:customStyle="1" w:styleId="229">
    <w:name w:val="Normal_0"/>
    <w:autoRedefine/>
    <w:qFormat/>
    <w:uiPriority w:val="0"/>
    <w:rPr>
      <w:rFonts w:ascii="Times New Roman" w:hAnsi="Times New Roman" w:eastAsia="Times New Roman" w:cs="Times New Roman"/>
      <w:sz w:val="24"/>
      <w:szCs w:val="24"/>
      <w:lang w:bidi="ar-SA"/>
    </w:rPr>
  </w:style>
  <w:style w:type="paragraph" w:customStyle="1" w:styleId="230">
    <w:name w:val="标准正文-lp"/>
    <w:basedOn w:val="1"/>
    <w:autoRedefine/>
    <w:qFormat/>
    <w:uiPriority w:val="0"/>
    <w:pPr>
      <w:ind w:firstLine="480"/>
    </w:pPr>
    <w:rPr>
      <w:rFonts w:ascii="Calibri" w:hAnsi="Calibri" w:eastAsia="仿宋_GB2312"/>
      <w:kern w:val="0"/>
      <w:szCs w:val="20"/>
    </w:rPr>
  </w:style>
  <w:style w:type="paragraph" w:customStyle="1" w:styleId="231">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No Spacing_0"/>
    <w:basedOn w:val="233"/>
    <w:autoRedefine/>
    <w:qFormat/>
    <w:uiPriority w:val="1"/>
    <w:rPr>
      <w:rFonts w:ascii="Times New Roman" w:hAnsi="Times New Roman"/>
      <w:szCs w:val="24"/>
      <w:lang w:val="en-US" w:eastAsia="zh-CN"/>
    </w:rPr>
  </w:style>
  <w:style w:type="paragraph" w:customStyle="1" w:styleId="233">
    <w:name w:val="正文_5"/>
    <w:basedOn w:val="234"/>
    <w:autoRedefine/>
    <w:qFormat/>
    <w:uiPriority w:val="0"/>
    <w:rPr>
      <w:rFonts w:ascii="Calibri" w:hAnsi="Calibri"/>
      <w:szCs w:val="21"/>
    </w:rPr>
  </w:style>
  <w:style w:type="paragraph" w:customStyle="1" w:styleId="234">
    <w:name w:val="正文_6"/>
    <w:next w:val="23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列表_1"/>
    <w:basedOn w:val="234"/>
    <w:autoRedefine/>
    <w:semiHidden/>
    <w:qFormat/>
    <w:locked/>
    <w:uiPriority w:val="0"/>
    <w:pPr>
      <w:ind w:left="200" w:hanging="200" w:hangingChars="200"/>
    </w:pPr>
  </w:style>
  <w:style w:type="paragraph" w:customStyle="1" w:styleId="236">
    <w:name w:val="Normal_1_0"/>
    <w:autoRedefine/>
    <w:qFormat/>
    <w:uiPriority w:val="0"/>
    <w:rPr>
      <w:rFonts w:ascii="黑体" w:hAnsi="黑体" w:eastAsia="黑体" w:cs="Times New Roman"/>
      <w:b/>
      <w:sz w:val="32"/>
      <w:szCs w:val="24"/>
      <w:lang w:bidi="ar-SA"/>
    </w:rPr>
  </w:style>
  <w:style w:type="paragraph" w:customStyle="1" w:styleId="23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Normal_2"/>
    <w:autoRedefine/>
    <w:qFormat/>
    <w:uiPriority w:val="0"/>
    <w:rPr>
      <w:rFonts w:ascii="黑体" w:hAnsi="黑体" w:eastAsia="黑体" w:cs="Times New Roman"/>
      <w:b/>
      <w:sz w:val="32"/>
      <w:szCs w:val="24"/>
      <w:lang w:bidi="ar-SA"/>
    </w:rPr>
  </w:style>
  <w:style w:type="paragraph" w:customStyle="1" w:styleId="23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纯文本_1"/>
    <w:basedOn w:val="239"/>
    <w:autoRedefine/>
    <w:qFormat/>
    <w:uiPriority w:val="0"/>
    <w:rPr>
      <w:rFonts w:ascii="宋体" w:hAnsi="Courier New" w:eastAsia="宋体" w:cs="Courier New"/>
      <w:szCs w:val="21"/>
    </w:rPr>
  </w:style>
  <w:style w:type="paragraph" w:customStyle="1" w:styleId="241">
    <w:name w:val="Normal_3"/>
    <w:autoRedefine/>
    <w:qFormat/>
    <w:uiPriority w:val="0"/>
    <w:rPr>
      <w:rFonts w:ascii="黑体" w:hAnsi="黑体" w:eastAsia="黑体" w:cs="Times New Roman"/>
      <w:b/>
      <w:sz w:val="32"/>
      <w:szCs w:val="24"/>
      <w:lang w:bidi="ar-SA"/>
    </w:rPr>
  </w:style>
  <w:style w:type="paragraph" w:customStyle="1" w:styleId="242">
    <w:name w:val="正文_2_1_0"/>
    <w:basedOn w:val="243"/>
    <w:autoRedefine/>
    <w:qFormat/>
    <w:uiPriority w:val="0"/>
    <w:rPr>
      <w:rFonts w:ascii="Calibri" w:hAnsi="Calibri" w:eastAsia="宋体" w:cs="宋体"/>
      <w:szCs w:val="21"/>
    </w:rPr>
  </w:style>
  <w:style w:type="paragraph" w:customStyle="1" w:styleId="243">
    <w:name w:val="正文_1_1"/>
    <w:basedOn w:val="41"/>
    <w:next w:val="244"/>
    <w:autoRedefine/>
    <w:qFormat/>
    <w:uiPriority w:val="0"/>
    <w:pPr>
      <w:widowControl w:val="0"/>
      <w:jc w:val="both"/>
    </w:pPr>
    <w:rPr>
      <w:rFonts w:ascii="Calibri" w:hAnsi="Calibri"/>
      <w:kern w:val="2"/>
      <w:sz w:val="21"/>
      <w:szCs w:val="22"/>
      <w:lang w:val="en-US" w:eastAsia="zh-CN" w:bidi="ar-SA"/>
    </w:rPr>
  </w:style>
  <w:style w:type="paragraph" w:customStyle="1" w:styleId="244">
    <w:name w:val="正文首行缩进_0"/>
    <w:basedOn w:val="215"/>
    <w:autoRedefine/>
    <w:unhideWhenUsed/>
    <w:qFormat/>
    <w:uiPriority w:val="99"/>
    <w:pPr>
      <w:ind w:firstLine="420" w:firstLineChars="100"/>
    </w:pPr>
    <w:rPr>
      <w:szCs w:val="22"/>
    </w:rPr>
  </w:style>
  <w:style w:type="paragraph" w:customStyle="1" w:styleId="245">
    <w:name w:val="正文_0_0_0_0"/>
    <w:basedOn w:val="243"/>
    <w:autoRedefine/>
    <w:qFormat/>
    <w:uiPriority w:val="0"/>
    <w:rPr>
      <w:rFonts w:ascii="Calibri" w:hAnsi="Calibri" w:eastAsia="宋体" w:cs="宋体"/>
      <w:sz w:val="28"/>
      <w:szCs w:val="28"/>
    </w:rPr>
  </w:style>
  <w:style w:type="paragraph" w:customStyle="1" w:styleId="246">
    <w:name w:val="Normal_4"/>
    <w:autoRedefine/>
    <w:qFormat/>
    <w:uiPriority w:val="0"/>
    <w:rPr>
      <w:rFonts w:ascii="黑体" w:hAnsi="黑体" w:eastAsia="黑体" w:cs="Times New Roman"/>
      <w:b/>
      <w:sz w:val="32"/>
      <w:szCs w:val="24"/>
      <w:lang w:bidi="ar-SA"/>
    </w:rPr>
  </w:style>
  <w:style w:type="paragraph" w:customStyle="1" w:styleId="247">
    <w:name w:val="正文_3_0"/>
    <w:autoRedefine/>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Normal_5"/>
    <w:autoRedefine/>
    <w:qFormat/>
    <w:uiPriority w:val="0"/>
    <w:rPr>
      <w:rFonts w:ascii="黑体" w:hAnsi="黑体" w:eastAsia="黑体" w:cs="Times New Roman"/>
      <w:b/>
      <w:sz w:val="32"/>
      <w:szCs w:val="24"/>
      <w:lang w:bidi="ar-SA"/>
    </w:rPr>
  </w:style>
  <w:style w:type="paragraph" w:customStyle="1" w:styleId="249">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Normal_7"/>
    <w:autoRedefine/>
    <w:qFormat/>
    <w:uiPriority w:val="0"/>
    <w:rPr>
      <w:rFonts w:ascii="黑体" w:hAnsi="黑体" w:eastAsia="黑体" w:cs="Times New Roman"/>
      <w:b/>
      <w:sz w:val="32"/>
      <w:szCs w:val="24"/>
      <w:lang w:bidi="ar-SA"/>
    </w:rPr>
  </w:style>
  <w:style w:type="paragraph" w:customStyle="1" w:styleId="251">
    <w:name w:val="正文_6_2_1"/>
    <w:basedOn w:val="252"/>
    <w:autoRedefine/>
    <w:qFormat/>
    <w:uiPriority w:val="0"/>
    <w:rPr>
      <w:rFonts w:ascii="Calibri" w:hAnsi="Calibri" w:eastAsia="宋体" w:cs="宋体"/>
      <w:szCs w:val="21"/>
    </w:rPr>
  </w:style>
  <w:style w:type="paragraph" w:customStyle="1" w:styleId="252">
    <w:name w:val="正文_6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Normal_6"/>
    <w:autoRedefine/>
    <w:qFormat/>
    <w:uiPriority w:val="0"/>
    <w:rPr>
      <w:rFonts w:ascii="黑体" w:hAnsi="黑体" w:eastAsia="黑体" w:cs="Times New Roman"/>
      <w:b/>
      <w:sz w:val="32"/>
      <w:szCs w:val="24"/>
      <w:lang w:bidi="ar-SA"/>
    </w:rPr>
  </w:style>
  <w:style w:type="paragraph" w:customStyle="1" w:styleId="254">
    <w:name w:val="Normal_11"/>
    <w:autoRedefine/>
    <w:qFormat/>
    <w:uiPriority w:val="0"/>
    <w:rPr>
      <w:rFonts w:ascii="黑体" w:hAnsi="黑体" w:eastAsia="黑体" w:cs="Times New Roman"/>
      <w:b/>
      <w:sz w:val="32"/>
      <w:szCs w:val="24"/>
      <w:lang w:bidi="ar-SA"/>
    </w:rPr>
  </w:style>
  <w:style w:type="paragraph" w:customStyle="1" w:styleId="255">
    <w:name w:val="正文文本缩进_1_0"/>
    <w:basedOn w:val="256"/>
    <w:autoRedefine/>
    <w:qFormat/>
    <w:uiPriority w:val="0"/>
    <w:pPr>
      <w:spacing w:before="240" w:line="360" w:lineRule="auto"/>
      <w:ind w:firstLine="552" w:firstLineChars="263"/>
    </w:pPr>
    <w:rPr>
      <w:rFonts w:ascii="宋体" w:hAnsi="宋体" w:eastAsia="宋体"/>
      <w:szCs w:val="20"/>
    </w:rPr>
  </w:style>
  <w:style w:type="paragraph" w:customStyle="1" w:styleId="256">
    <w:name w:val="正文_7_1_0"/>
    <w:basedOn w:val="257"/>
    <w:autoRedefine/>
    <w:qFormat/>
    <w:uiPriority w:val="0"/>
    <w:rPr>
      <w:rFonts w:ascii="Calibri" w:hAnsi="Calibri" w:eastAsia="宋体" w:cs="宋体"/>
      <w:szCs w:val="21"/>
    </w:rPr>
  </w:style>
  <w:style w:type="paragraph" w:customStyle="1" w:styleId="257">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6_1_0"/>
    <w:basedOn w:val="256"/>
    <w:autoRedefine/>
    <w:qFormat/>
    <w:uiPriority w:val="0"/>
    <w:rPr>
      <w:rFonts w:ascii="Calibri" w:hAnsi="Calibri" w:eastAsia="宋体" w:cs="宋体"/>
      <w:szCs w:val="21"/>
    </w:rPr>
  </w:style>
  <w:style w:type="paragraph" w:customStyle="1" w:styleId="259">
    <w:name w:val="正文_7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0">
    <w:name w:val="Normal_8"/>
    <w:autoRedefine/>
    <w:qFormat/>
    <w:uiPriority w:val="0"/>
    <w:rPr>
      <w:rFonts w:ascii="黑体" w:hAnsi="黑体" w:eastAsia="黑体" w:cs="Times New Roman"/>
      <w:b/>
      <w:sz w:val="32"/>
      <w:szCs w:val="24"/>
      <w:lang w:bidi="ar-SA"/>
    </w:rPr>
  </w:style>
  <w:style w:type="paragraph" w:customStyle="1" w:styleId="261">
    <w:name w:val="正文_2_0_1"/>
    <w:basedOn w:val="262"/>
    <w:autoRedefine/>
    <w:qFormat/>
    <w:uiPriority w:val="0"/>
    <w:rPr>
      <w:rFonts w:ascii="等线" w:hAnsi="等线" w:eastAsia="宋体" w:cs="宋体"/>
      <w:szCs w:val="21"/>
    </w:rPr>
  </w:style>
  <w:style w:type="paragraph" w:customStyle="1" w:styleId="262">
    <w:name w:val="正文_7_1"/>
    <w:basedOn w:val="263"/>
    <w:autoRedefine/>
    <w:qFormat/>
    <w:uiPriority w:val="0"/>
    <w:pPr>
      <w:widowControl w:val="0"/>
      <w:jc w:val="both"/>
    </w:pPr>
    <w:rPr>
      <w:rFonts w:ascii="Calibri" w:hAnsi="Calibri"/>
      <w:kern w:val="2"/>
      <w:sz w:val="21"/>
      <w:szCs w:val="22"/>
      <w:lang w:val="en-US" w:eastAsia="zh-CN" w:bidi="ar-SA"/>
    </w:rPr>
  </w:style>
  <w:style w:type="paragraph" w:customStyle="1" w:styleId="263">
    <w:name w:val="正文_8"/>
    <w:basedOn w:val="264"/>
    <w:autoRedefine/>
    <w:qFormat/>
    <w:uiPriority w:val="0"/>
    <w:rPr>
      <w:rFonts w:cs="宋体"/>
      <w:szCs w:val="21"/>
    </w:rPr>
  </w:style>
  <w:style w:type="paragraph" w:customStyle="1" w:styleId="264">
    <w:name w:val="正文_9"/>
    <w:basedOn w:val="265"/>
    <w:autoRedefine/>
    <w:qFormat/>
    <w:uiPriority w:val="0"/>
    <w:rPr>
      <w:rFonts w:ascii="Calibri" w:hAnsi="Calibri" w:cs="宋体"/>
      <w:szCs w:val="21"/>
    </w:rPr>
  </w:style>
  <w:style w:type="paragraph" w:customStyle="1" w:styleId="265">
    <w:name w:val="正文_10"/>
    <w:basedOn w:val="266"/>
    <w:autoRedefine/>
    <w:qFormat/>
    <w:uiPriority w:val="0"/>
    <w:pPr>
      <w:widowControl w:val="0"/>
      <w:jc w:val="both"/>
    </w:pPr>
    <w:rPr>
      <w:rFonts w:ascii="Calibri" w:hAnsi="Calibri"/>
      <w:kern w:val="2"/>
      <w:sz w:val="21"/>
      <w:szCs w:val="22"/>
      <w:lang w:val="en-US" w:eastAsia="zh-CN" w:bidi="ar-SA"/>
    </w:rPr>
  </w:style>
  <w:style w:type="paragraph" w:customStyle="1" w:styleId="266">
    <w:name w:val="正文_7"/>
    <w:basedOn w:val="234"/>
    <w:autoRedefine/>
    <w:qFormat/>
    <w:uiPriority w:val="0"/>
    <w:rPr>
      <w:rFonts w:ascii="Times New Roman" w:hAnsi="Times New Roman"/>
      <w:szCs w:val="21"/>
    </w:rPr>
  </w:style>
  <w:style w:type="paragraph" w:customStyle="1" w:styleId="267">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4_1_0"/>
    <w:basedOn w:val="267"/>
    <w:autoRedefine/>
    <w:qFormat/>
    <w:uiPriority w:val="0"/>
    <w:rPr>
      <w:rFonts w:ascii="Calibri" w:hAnsi="Calibri" w:eastAsia="宋体" w:cs="宋体"/>
      <w:szCs w:val="21"/>
    </w:rPr>
  </w:style>
  <w:style w:type="paragraph" w:customStyle="1" w:styleId="269">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_0_0_1"/>
    <w:basedOn w:val="243"/>
    <w:autoRedefine/>
    <w:qFormat/>
    <w:uiPriority w:val="0"/>
    <w:rPr>
      <w:rFonts w:ascii="等线" w:hAnsi="等线" w:eastAsia="宋体"/>
      <w:szCs w:val="21"/>
    </w:rPr>
  </w:style>
  <w:style w:type="paragraph" w:customStyle="1" w:styleId="271">
    <w:name w:val="Normal_9"/>
    <w:autoRedefine/>
    <w:qFormat/>
    <w:uiPriority w:val="0"/>
    <w:rPr>
      <w:rFonts w:ascii="黑体" w:hAnsi="黑体" w:eastAsia="黑体" w:cs="Times New Roman"/>
      <w:b/>
      <w:sz w:val="32"/>
      <w:szCs w:val="24"/>
      <w:lang w:bidi="ar-SA"/>
    </w:rPr>
  </w:style>
  <w:style w:type="paragraph" w:customStyle="1" w:styleId="272">
    <w:name w:val="正文_2_1_1"/>
    <w:basedOn w:val="273"/>
    <w:autoRedefine/>
    <w:qFormat/>
    <w:uiPriority w:val="0"/>
    <w:rPr>
      <w:rFonts w:ascii="等线" w:hAnsi="等线" w:eastAsia="宋体"/>
      <w:szCs w:val="21"/>
    </w:rPr>
  </w:style>
  <w:style w:type="paragraph" w:customStyle="1" w:styleId="273">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Normal_10"/>
    <w:autoRedefine/>
    <w:qFormat/>
    <w:uiPriority w:val="0"/>
    <w:rPr>
      <w:rFonts w:ascii="黑体" w:hAnsi="黑体" w:eastAsia="黑体" w:cs="Times New Roman"/>
      <w:b/>
      <w:sz w:val="32"/>
      <w:szCs w:val="24"/>
      <w:lang w:bidi="ar-SA"/>
    </w:rPr>
  </w:style>
  <w:style w:type="paragraph" w:customStyle="1" w:styleId="275">
    <w:name w:val="Normal_12"/>
    <w:autoRedefine/>
    <w:qFormat/>
    <w:uiPriority w:val="0"/>
    <w:rPr>
      <w:rFonts w:ascii="Times New Roman" w:hAnsi="Times New Roman" w:eastAsia="Times New Roman" w:cs="Times New Roman"/>
      <w:sz w:val="24"/>
      <w:szCs w:val="24"/>
      <w:lang w:bidi="ar-SA"/>
    </w:rPr>
  </w:style>
  <w:style w:type="paragraph" w:customStyle="1" w:styleId="276">
    <w:name w:val="正文_3"/>
    <w:basedOn w:val="42"/>
    <w:next w:val="39"/>
    <w:autoRedefine/>
    <w:qFormat/>
    <w:uiPriority w:val="0"/>
    <w:pPr>
      <w:widowControl w:val="0"/>
      <w:jc w:val="both"/>
    </w:pPr>
    <w:rPr>
      <w:kern w:val="2"/>
      <w:sz w:val="21"/>
      <w:szCs w:val="24"/>
      <w:lang w:val="en-US" w:eastAsia="zh-CN" w:bidi="ar-SA"/>
    </w:rPr>
  </w:style>
  <w:style w:type="paragraph" w:customStyle="1" w:styleId="277">
    <w:name w:val="TOC Heading"/>
    <w:basedOn w:val="2"/>
    <w:next w:val="1"/>
    <w:autoRedefine/>
    <w:unhideWhenUsed/>
    <w:qFormat/>
    <w:uiPriority w:val="0"/>
    <w:pPr>
      <w:spacing w:beforeLines="0" w:afterLines="0"/>
      <w:outlineLvl w:val="9"/>
    </w:pPr>
    <w:rPr>
      <w:rFonts w:hint="default"/>
      <w:sz w:val="44"/>
      <w:szCs w:val="44"/>
    </w:rPr>
  </w:style>
  <w:style w:type="paragraph" w:customStyle="1" w:styleId="278">
    <w:name w:val="_Style 6"/>
    <w:basedOn w:val="2"/>
    <w:next w:val="1"/>
    <w:autoRedefine/>
    <w:unhideWhenUsed/>
    <w:qFormat/>
    <w:uiPriority w:val="39"/>
    <w:pPr>
      <w:spacing w:beforeLines="0" w:afterLines="0" w:line="578" w:lineRule="auto"/>
      <w:outlineLvl w:val="9"/>
    </w:pPr>
    <w:rPr>
      <w:rFonts w:hint="default"/>
      <w:sz w:val="44"/>
      <w:szCs w:val="44"/>
    </w:rPr>
  </w:style>
  <w:style w:type="paragraph" w:customStyle="1" w:styleId="279">
    <w:name w:val="样式 首行缩进:  2 字符"/>
    <w:basedOn w:val="1"/>
    <w:qFormat/>
    <w:uiPriority w:val="0"/>
    <w:pPr>
      <w:spacing w:line="400" w:lineRule="exact"/>
      <w:ind w:firstLine="200" w:firstLineChars="200"/>
    </w:pPr>
    <w:rPr>
      <w:rFonts w:cs="宋体"/>
      <w:sz w:val="24"/>
      <w:szCs w:val="24"/>
    </w:rPr>
  </w:style>
  <w:style w:type="paragraph" w:customStyle="1" w:styleId="280">
    <w:name w:val="正文缩进1"/>
    <w:basedOn w:val="1"/>
    <w:qFormat/>
    <w:uiPriority w:val="0"/>
    <w:pPr>
      <w:adjustRightInd w:val="0"/>
      <w:spacing w:line="312" w:lineRule="atLeast"/>
      <w:ind w:left="0" w:right="0" w:firstLine="420" w:firstLineChars="0"/>
      <w:textAlignment w:val="baseline"/>
    </w:pPr>
    <w:rPr>
      <w:rFonts w:eastAsia="仿宋"/>
      <w:kern w:val="0"/>
      <w:sz w:val="32"/>
      <w:szCs w:val="20"/>
    </w:rPr>
  </w:style>
  <w:style w:type="paragraph" w:customStyle="1" w:styleId="281">
    <w:name w:val="正文_8_1"/>
    <w:qFormat/>
    <w:uiPriority w:val="0"/>
    <w:pPr>
      <w:widowControl w:val="0"/>
      <w:jc w:val="both"/>
    </w:pPr>
    <w:rPr>
      <w:rFonts w:ascii="Calibri" w:hAnsi="Calibri" w:eastAsia="宋体" w:cs="Times New Roman"/>
      <w:lang w:val="en-US" w:eastAsia="zh-CN" w:bidi="ar-SA"/>
    </w:rPr>
  </w:style>
  <w:style w:type="paragraph" w:customStyle="1" w:styleId="282">
    <w:name w:val="样式 标题 2 + Times New Roman 四号 非加粗 段前: 5 磅 段后: 0 磅 行距: 固定值 20..."/>
    <w:basedOn w:val="3"/>
    <w:autoRedefine/>
    <w:qFormat/>
    <w:uiPriority w:val="0"/>
    <w:pPr>
      <w:keepNext/>
      <w:keepLines/>
      <w:spacing w:before="100" w:after="0" w:line="400" w:lineRule="exact"/>
    </w:pPr>
    <w:rPr>
      <w:rFonts w:hint="eastAsia" w:ascii="Times New Roman" w:hAnsi="Times New Roman" w:cs="宋体"/>
      <w:b w:val="0"/>
      <w:sz w:val="28"/>
      <w:szCs w:val="20"/>
    </w:rPr>
  </w:style>
  <w:style w:type="table" w:customStyle="1" w:styleId="283">
    <w:name w:val="Table Normal"/>
    <w:semiHidden/>
    <w:unhideWhenUsed/>
    <w:qFormat/>
    <w:uiPriority w:val="0"/>
    <w:tblPr>
      <w:tblCellMar>
        <w:top w:w="0" w:type="dxa"/>
        <w:left w:w="0" w:type="dxa"/>
        <w:bottom w:w="0" w:type="dxa"/>
        <w:right w:w="0" w:type="dxa"/>
      </w:tblCellMar>
    </w:tblPr>
  </w:style>
  <w:style w:type="paragraph" w:customStyle="1" w:styleId="28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31E2E-DD84-4D5D-92A8-2E5B811E47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28731</Words>
  <Characters>30377</Characters>
  <Lines>352</Lines>
  <Paragraphs>99</Paragraphs>
  <TotalTime>40</TotalTime>
  <ScaleCrop>false</ScaleCrop>
  <LinksUpToDate>false</LinksUpToDate>
  <CharactersWithSpaces>33284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羽馨</cp:lastModifiedBy>
  <cp:lastPrinted>2024-03-07T02:08:00Z</cp:lastPrinted>
  <dcterms:modified xsi:type="dcterms:W3CDTF">2024-11-06T12:00:50Z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B0453520128946039C377E7D21AEE2CC_13</vt:lpwstr>
  </property>
</Properties>
</file>