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BA78">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2025年各学校米面油等大宗食材采购项目</w:t>
      </w:r>
    </w:p>
    <w:p w14:paraId="5B1B0C97">
      <w:pPr>
        <w:widowControl/>
        <w:jc w:val="center"/>
        <w:rPr>
          <w:rFonts w:hint="eastAsia" w:ascii="仿宋" w:hAnsi="仿宋" w:eastAsia="仿宋" w:cs="仿宋"/>
          <w:b/>
          <w:bCs/>
          <w:sz w:val="52"/>
          <w:szCs w:val="52"/>
          <w:highlight w:val="none"/>
          <w:lang w:val="en-US" w:eastAsia="zh-CN"/>
        </w:rPr>
      </w:pPr>
      <w:r>
        <w:rPr>
          <w:rFonts w:hint="eastAsia" w:ascii="仿宋" w:hAnsi="仿宋" w:eastAsia="仿宋" w:cs="仿宋"/>
          <w:b/>
          <w:bCs/>
          <w:sz w:val="52"/>
          <w:szCs w:val="52"/>
          <w:highlight w:val="none"/>
          <w:lang w:val="en-US" w:eastAsia="zh-CN"/>
        </w:rPr>
        <w:t>（牛肉、羊肉一批）（二次）</w:t>
      </w:r>
    </w:p>
    <w:p w14:paraId="2712DA6B">
      <w:pPr>
        <w:widowControl/>
        <w:jc w:val="center"/>
        <w:rPr>
          <w:rFonts w:hint="eastAsia" w:ascii="仿宋" w:hAnsi="仿宋" w:eastAsia="仿宋" w:cs="仿宋"/>
          <w:b/>
          <w:kern w:val="0"/>
          <w:sz w:val="16"/>
          <w:szCs w:val="16"/>
          <w:highlight w:val="none"/>
        </w:rPr>
      </w:pPr>
      <w:r>
        <w:rPr>
          <w:rFonts w:hint="eastAsia" w:ascii="仿宋" w:hAnsi="仿宋" w:eastAsia="仿宋" w:cs="仿宋"/>
          <w:b/>
          <w:bCs/>
          <w:color w:val="000000"/>
          <w:kern w:val="0"/>
          <w:sz w:val="32"/>
          <w:szCs w:val="32"/>
          <w:highlight w:val="none"/>
          <w:shd w:val="clear" w:color="auto" w:fill="FFFFFF"/>
        </w:rPr>
        <w:t>（项目编号：</w:t>
      </w:r>
      <w:r>
        <w:rPr>
          <w:rFonts w:hint="eastAsia" w:ascii="仿宋" w:hAnsi="仿宋" w:eastAsia="仿宋" w:cs="仿宋"/>
          <w:b/>
          <w:bCs/>
          <w:color w:val="000000"/>
          <w:kern w:val="0"/>
          <w:sz w:val="32"/>
          <w:szCs w:val="32"/>
          <w:highlight w:val="none"/>
          <w:shd w:val="clear" w:color="auto" w:fill="FFFFFF"/>
          <w:lang w:val="en-US" w:eastAsia="zh-CN"/>
        </w:rPr>
        <w:t>AHQZB-2025001-001</w:t>
      </w:r>
      <w:r>
        <w:rPr>
          <w:rFonts w:hint="eastAsia" w:ascii="仿宋" w:hAnsi="仿宋" w:eastAsia="仿宋" w:cs="仿宋"/>
          <w:b/>
          <w:bCs/>
          <w:color w:val="000000"/>
          <w:kern w:val="0"/>
          <w:sz w:val="32"/>
          <w:szCs w:val="32"/>
          <w:highlight w:val="none"/>
          <w:shd w:val="clear" w:color="auto" w:fill="FFFFFF"/>
        </w:rPr>
        <w:t>）</w:t>
      </w:r>
    </w:p>
    <w:p w14:paraId="190D36DC">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p>
    <w:p w14:paraId="7EEEE17E">
      <w:pPr>
        <w:pStyle w:val="26"/>
        <w:rPr>
          <w:rFonts w:hint="eastAsia" w:ascii="仿宋" w:hAnsi="仿宋" w:eastAsia="仿宋" w:cs="仿宋"/>
          <w:highlight w:val="none"/>
        </w:rPr>
      </w:pPr>
    </w:p>
    <w:p w14:paraId="588AE3F8">
      <w:pPr>
        <w:widowControl/>
        <w:autoSpaceDE w:val="0"/>
        <w:autoSpaceDN w:val="0"/>
        <w:ind w:right="-26" w:firstLine="1920" w:firstLineChars="200"/>
        <w:jc w:val="both"/>
        <w:textAlignment w:val="bottom"/>
        <w:rPr>
          <w:rFonts w:hint="eastAsia" w:ascii="仿宋" w:hAnsi="仿宋" w:eastAsia="仿宋" w:cs="仿宋"/>
          <w:b/>
          <w:sz w:val="96"/>
          <w:szCs w:val="96"/>
          <w:highlight w:val="none"/>
        </w:rPr>
      </w:pPr>
      <w:r>
        <w:rPr>
          <w:rFonts w:hint="eastAsia" w:ascii="仿宋" w:hAnsi="仿宋" w:eastAsia="仿宋" w:cs="仿宋"/>
          <w:b/>
          <w:sz w:val="96"/>
          <w:szCs w:val="96"/>
          <w:highlight w:val="none"/>
        </w:rPr>
        <w:t>招 标 文 件</w:t>
      </w:r>
    </w:p>
    <w:p w14:paraId="5433304E">
      <w:pPr>
        <w:pStyle w:val="26"/>
        <w:rPr>
          <w:rFonts w:hint="eastAsia" w:ascii="仿宋" w:hAnsi="仿宋" w:eastAsia="仿宋" w:cs="仿宋"/>
          <w:color w:val="000000"/>
          <w:sz w:val="22"/>
          <w:szCs w:val="28"/>
          <w:highlight w:val="none"/>
          <w:lang w:val="en-US" w:eastAsia="zh-CN"/>
        </w:rPr>
      </w:pPr>
    </w:p>
    <w:p w14:paraId="43A6817A">
      <w:pPr>
        <w:shd w:val="clear" w:color="auto" w:fill="auto"/>
        <w:rPr>
          <w:rFonts w:hint="eastAsia" w:ascii="仿宋" w:hAnsi="仿宋" w:eastAsia="仿宋" w:cs="仿宋"/>
          <w:bCs/>
          <w:color w:val="auto"/>
          <w:szCs w:val="21"/>
          <w:highlight w:val="none"/>
        </w:rPr>
      </w:pPr>
    </w:p>
    <w:p w14:paraId="753C20BE">
      <w:pPr>
        <w:pStyle w:val="26"/>
        <w:rPr>
          <w:rFonts w:hint="eastAsia" w:ascii="仿宋" w:hAnsi="仿宋" w:eastAsia="仿宋" w:cs="仿宋"/>
          <w:highlight w:val="none"/>
        </w:rPr>
      </w:pPr>
    </w:p>
    <w:p w14:paraId="71B5ADAA">
      <w:pPr>
        <w:shd w:val="clear" w:color="auto" w:fill="auto"/>
        <w:rPr>
          <w:rFonts w:hint="eastAsia" w:ascii="仿宋" w:hAnsi="仿宋" w:eastAsia="仿宋" w:cs="仿宋"/>
          <w:b/>
          <w:color w:val="auto"/>
          <w:sz w:val="32"/>
          <w:szCs w:val="32"/>
          <w:highlight w:val="none"/>
        </w:rPr>
      </w:pPr>
    </w:p>
    <w:p w14:paraId="437511A2">
      <w:pPr>
        <w:pStyle w:val="26"/>
        <w:rPr>
          <w:rFonts w:hint="eastAsia" w:ascii="仿宋" w:hAnsi="仿宋" w:eastAsia="仿宋" w:cs="仿宋"/>
          <w:b/>
          <w:color w:val="auto"/>
          <w:sz w:val="32"/>
          <w:szCs w:val="32"/>
          <w:highlight w:val="none"/>
        </w:rPr>
      </w:pPr>
    </w:p>
    <w:p w14:paraId="4C1BEF0E">
      <w:pPr>
        <w:pStyle w:val="26"/>
        <w:rPr>
          <w:rFonts w:hint="eastAsia" w:ascii="仿宋" w:hAnsi="仿宋" w:eastAsia="仿宋" w:cs="仿宋"/>
          <w:b/>
          <w:color w:val="auto"/>
          <w:sz w:val="32"/>
          <w:szCs w:val="32"/>
          <w:highlight w:val="none"/>
          <w:lang w:val="en-US" w:eastAsia="zh-CN"/>
        </w:rPr>
      </w:pPr>
      <w:r>
        <w:rPr>
          <w:rFonts w:hint="eastAsia" w:ascii="仿宋" w:hAnsi="仿宋" w:eastAsia="仿宋" w:cs="仿宋"/>
          <w:b/>
          <w:color w:val="auto"/>
          <w:sz w:val="32"/>
          <w:szCs w:val="32"/>
          <w:highlight w:val="none"/>
          <w:lang w:val="en-US" w:eastAsia="zh-CN"/>
        </w:rPr>
        <w:t xml:space="preserve"> </w:t>
      </w:r>
    </w:p>
    <w:p w14:paraId="7E92CD06">
      <w:pPr>
        <w:widowControl/>
        <w:autoSpaceDE w:val="0"/>
        <w:autoSpaceDN w:val="0"/>
        <w:ind w:right="-26" w:firstLine="320" w:firstLineChars="100"/>
        <w:textAlignment w:val="bottom"/>
        <w:rPr>
          <w:rFonts w:hint="eastAsia" w:ascii="仿宋" w:hAnsi="仿宋" w:eastAsia="仿宋" w:cs="仿宋"/>
          <w:b/>
          <w:sz w:val="32"/>
          <w:highlight w:val="none"/>
        </w:rPr>
      </w:pPr>
      <w:r>
        <w:rPr>
          <w:rFonts w:hint="eastAsia" w:ascii="仿宋" w:hAnsi="仿宋" w:eastAsia="仿宋" w:cs="仿宋"/>
          <w:b/>
          <w:sz w:val="32"/>
          <w:highlight w:val="none"/>
        </w:rPr>
        <w:t>采购单位：</w:t>
      </w:r>
      <w:r>
        <w:rPr>
          <w:rFonts w:hint="eastAsia" w:ascii="仿宋" w:hAnsi="仿宋" w:eastAsia="仿宋" w:cs="仿宋"/>
          <w:b/>
          <w:sz w:val="32"/>
          <w:highlight w:val="none"/>
          <w:lang w:eastAsia="zh-CN"/>
        </w:rPr>
        <w:t>阿合奇县教育局</w:t>
      </w:r>
      <w:r>
        <w:rPr>
          <w:rFonts w:hint="eastAsia" w:ascii="仿宋" w:hAnsi="仿宋" w:eastAsia="仿宋" w:cs="仿宋"/>
          <w:b/>
          <w:sz w:val="32"/>
          <w:highlight w:val="none"/>
          <w:lang w:val="zh-CN"/>
        </w:rPr>
        <w:t>（盖章）</w:t>
      </w:r>
    </w:p>
    <w:p w14:paraId="72BCF27C">
      <w:pPr>
        <w:widowControl/>
        <w:autoSpaceDE w:val="0"/>
        <w:autoSpaceDN w:val="0"/>
        <w:ind w:right="-26" w:firstLine="320" w:firstLineChars="100"/>
        <w:textAlignment w:val="bottom"/>
        <w:rPr>
          <w:rFonts w:hint="eastAsia" w:ascii="仿宋" w:hAnsi="仿宋" w:eastAsia="仿宋" w:cs="仿宋"/>
          <w:b/>
          <w:sz w:val="32"/>
          <w:highlight w:val="none"/>
        </w:rPr>
      </w:pPr>
    </w:p>
    <w:p w14:paraId="3460C0A5">
      <w:pPr>
        <w:widowControl/>
        <w:autoSpaceDE w:val="0"/>
        <w:autoSpaceDN w:val="0"/>
        <w:ind w:right="-26" w:firstLine="320" w:firstLineChars="100"/>
        <w:textAlignment w:val="bottom"/>
        <w:rPr>
          <w:rFonts w:hint="eastAsia" w:ascii="仿宋" w:hAnsi="仿宋" w:eastAsia="仿宋" w:cs="仿宋"/>
          <w:b/>
          <w:sz w:val="32"/>
          <w:highlight w:val="none"/>
          <w:u w:val="single"/>
        </w:rPr>
      </w:pPr>
      <w:r>
        <w:rPr>
          <w:rFonts w:hint="eastAsia" w:ascii="仿宋" w:hAnsi="仿宋" w:eastAsia="仿宋" w:cs="仿宋"/>
          <w:b/>
          <w:sz w:val="32"/>
          <w:highlight w:val="none"/>
        </w:rPr>
        <w:t>代理机构：</w:t>
      </w:r>
      <w:r>
        <w:rPr>
          <w:rFonts w:hint="eastAsia" w:ascii="仿宋" w:hAnsi="仿宋" w:eastAsia="仿宋" w:cs="仿宋"/>
          <w:b/>
          <w:sz w:val="32"/>
          <w:highlight w:val="none"/>
          <w:lang w:eastAsia="zh-CN"/>
        </w:rPr>
        <w:t>新疆明德惠泽工程项目管理有限公司</w:t>
      </w:r>
      <w:r>
        <w:rPr>
          <w:rFonts w:hint="eastAsia" w:ascii="仿宋" w:hAnsi="仿宋" w:eastAsia="仿宋" w:cs="仿宋"/>
          <w:b/>
          <w:sz w:val="32"/>
          <w:highlight w:val="none"/>
          <w:lang w:val="zh-CN"/>
        </w:rPr>
        <w:t>（盖</w:t>
      </w:r>
      <w:r>
        <w:rPr>
          <w:rFonts w:hint="eastAsia" w:ascii="仿宋" w:hAnsi="仿宋" w:eastAsia="仿宋" w:cs="仿宋"/>
          <w:b/>
          <w:bCs/>
          <w:sz w:val="32"/>
          <w:szCs w:val="32"/>
          <w:highlight w:val="none"/>
          <w:lang w:val="zh-CN"/>
        </w:rPr>
        <w:t>章）</w:t>
      </w:r>
    </w:p>
    <w:p w14:paraId="146B7522">
      <w:pPr>
        <w:widowControl/>
        <w:autoSpaceDE w:val="0"/>
        <w:autoSpaceDN w:val="0"/>
        <w:ind w:right="893" w:firstLine="627" w:firstLineChars="196"/>
        <w:textAlignment w:val="bottom"/>
        <w:rPr>
          <w:rFonts w:hint="eastAsia" w:ascii="仿宋" w:hAnsi="仿宋" w:eastAsia="仿宋" w:cs="仿宋"/>
          <w:b/>
          <w:sz w:val="32"/>
          <w:highlight w:val="none"/>
        </w:rPr>
      </w:pPr>
      <w:r>
        <w:rPr>
          <w:rFonts w:hint="eastAsia" w:ascii="仿宋" w:hAnsi="仿宋" w:eastAsia="仿宋" w:cs="仿宋"/>
          <w:b/>
          <w:sz w:val="32"/>
          <w:highlight w:val="none"/>
        </w:rPr>
        <w:t xml:space="preserve">                </w:t>
      </w:r>
    </w:p>
    <w:p w14:paraId="0E07D273">
      <w:pPr>
        <w:widowControl/>
        <w:autoSpaceDE w:val="0"/>
        <w:autoSpaceDN w:val="0"/>
        <w:ind w:right="893" w:firstLine="320" w:firstLineChars="100"/>
        <w:textAlignment w:val="bottom"/>
        <w:rPr>
          <w:rFonts w:hint="eastAsia" w:ascii="仿宋" w:hAnsi="仿宋" w:eastAsia="仿宋" w:cs="仿宋"/>
          <w:b/>
          <w:sz w:val="32"/>
          <w:highlight w:val="none"/>
          <w:lang w:val="en-US" w:eastAsia="zh-CN"/>
        </w:rPr>
      </w:pPr>
      <w:r>
        <w:rPr>
          <w:rFonts w:hint="eastAsia" w:ascii="仿宋" w:hAnsi="仿宋" w:eastAsia="仿宋" w:cs="仿宋"/>
          <w:b/>
          <w:sz w:val="32"/>
          <w:highlight w:val="none"/>
        </w:rPr>
        <w:t>联 系 人：</w:t>
      </w:r>
      <w:r>
        <w:rPr>
          <w:rFonts w:hint="eastAsia" w:ascii="仿宋" w:hAnsi="仿宋" w:eastAsia="仿宋" w:cs="仿宋"/>
          <w:b/>
          <w:sz w:val="32"/>
          <w:highlight w:val="none"/>
          <w:lang w:eastAsia="zh-CN"/>
        </w:rPr>
        <w:t>罗先生</w:t>
      </w:r>
    </w:p>
    <w:p w14:paraId="53EFD583">
      <w:pPr>
        <w:pStyle w:val="26"/>
        <w:rPr>
          <w:rFonts w:hint="eastAsia" w:ascii="仿宋" w:hAnsi="仿宋" w:eastAsia="仿宋" w:cs="仿宋"/>
          <w:highlight w:val="none"/>
        </w:rPr>
      </w:pPr>
    </w:p>
    <w:p w14:paraId="5E1A3159">
      <w:pPr>
        <w:shd w:val="clear" w:color="auto" w:fill="auto"/>
        <w:ind w:firstLine="320" w:firstLineChars="100"/>
        <w:jc w:val="left"/>
        <w:rPr>
          <w:rFonts w:hint="default" w:ascii="仿宋" w:hAnsi="仿宋" w:eastAsia="仿宋" w:cs="仿宋"/>
          <w:b/>
          <w:color w:val="auto"/>
          <w:sz w:val="36"/>
          <w:highlight w:val="none"/>
          <w:lang w:val="en-US"/>
        </w:rPr>
      </w:pPr>
      <w:r>
        <w:rPr>
          <w:rFonts w:hint="eastAsia" w:ascii="仿宋" w:hAnsi="仿宋" w:eastAsia="仿宋" w:cs="仿宋"/>
          <w:b/>
          <w:sz w:val="32"/>
          <w:highlight w:val="none"/>
        </w:rPr>
        <w:t>联系电话:</w:t>
      </w:r>
      <w:r>
        <w:rPr>
          <w:rFonts w:hint="eastAsia" w:ascii="仿宋" w:hAnsi="仿宋" w:eastAsia="仿宋" w:cs="仿宋"/>
          <w:b/>
          <w:sz w:val="32"/>
          <w:highlight w:val="none"/>
          <w:u w:val="none"/>
        </w:rPr>
        <w:t xml:space="preserve"> </w:t>
      </w:r>
      <w:r>
        <w:rPr>
          <w:rFonts w:hint="eastAsia" w:ascii="仿宋" w:hAnsi="仿宋" w:eastAsia="仿宋" w:cs="仿宋"/>
          <w:b/>
          <w:sz w:val="32"/>
          <w:highlight w:val="none"/>
          <w:u w:val="none"/>
          <w:lang w:val="en-US" w:eastAsia="zh-CN"/>
        </w:rPr>
        <w:t>19390514552</w:t>
      </w:r>
    </w:p>
    <w:p w14:paraId="6B4C403A">
      <w:pPr>
        <w:shd w:val="clear" w:color="auto" w:fill="auto"/>
        <w:jc w:val="left"/>
        <w:rPr>
          <w:rFonts w:hint="eastAsia" w:ascii="仿宋" w:hAnsi="仿宋" w:eastAsia="仿宋" w:cs="仿宋"/>
          <w:b/>
          <w:color w:val="auto"/>
          <w:sz w:val="36"/>
          <w:highlight w:val="none"/>
        </w:rPr>
      </w:pPr>
    </w:p>
    <w:p w14:paraId="20E5BE00">
      <w:pPr>
        <w:pStyle w:val="26"/>
        <w:rPr>
          <w:rFonts w:hint="eastAsia" w:ascii="仿宋" w:hAnsi="仿宋" w:eastAsia="仿宋" w:cs="仿宋"/>
          <w:highlight w:val="none"/>
        </w:rPr>
      </w:pPr>
    </w:p>
    <w:p w14:paraId="1E2FBD95">
      <w:pPr>
        <w:pStyle w:val="26"/>
        <w:rPr>
          <w:rFonts w:hint="eastAsia" w:ascii="仿宋" w:hAnsi="仿宋" w:eastAsia="仿宋" w:cs="仿宋"/>
          <w:highlight w:val="none"/>
        </w:rPr>
      </w:pPr>
    </w:p>
    <w:p w14:paraId="500E36E3">
      <w:pPr>
        <w:shd w:val="clear" w:color="auto" w:fill="auto"/>
        <w:jc w:val="center"/>
        <w:rPr>
          <w:rFonts w:hint="eastAsia" w:ascii="仿宋" w:hAnsi="仿宋" w:eastAsia="仿宋" w:cs="仿宋"/>
          <w:b/>
          <w:color w:val="auto"/>
          <w:sz w:val="36"/>
          <w:highlight w:val="none"/>
        </w:rPr>
      </w:pPr>
      <w:r>
        <w:rPr>
          <w:rFonts w:hint="eastAsia" w:ascii="仿宋" w:hAnsi="仿宋" w:eastAsia="仿宋" w:cs="仿宋"/>
          <w:b/>
          <w:color w:val="auto"/>
          <w:sz w:val="36"/>
          <w:highlight w:val="none"/>
        </w:rPr>
        <w:t>目  录</w:t>
      </w:r>
    </w:p>
    <w:p w14:paraId="771B4062">
      <w:pPr>
        <w:shd w:val="clear" w:color="auto" w:fill="auto"/>
        <w:spacing w:line="360" w:lineRule="exact"/>
        <w:jc w:val="center"/>
        <w:rPr>
          <w:rFonts w:hint="eastAsia" w:ascii="仿宋" w:hAnsi="仿宋" w:eastAsia="仿宋" w:cs="仿宋"/>
          <w:b/>
          <w:color w:val="auto"/>
          <w:sz w:val="36"/>
          <w:highlight w:val="none"/>
        </w:rPr>
      </w:pPr>
    </w:p>
    <w:p w14:paraId="177104E8">
      <w:pPr>
        <w:pStyle w:val="13"/>
        <w:keepNext w:val="0"/>
        <w:keepLines w:val="0"/>
        <w:pageBreakBefore w:val="0"/>
        <w:widowControl w:val="0"/>
        <w:shd w:val="clear" w:color="auto" w:fill="auto"/>
        <w:tabs>
          <w:tab w:val="left" w:pos="1050"/>
          <w:tab w:val="right" w:leader="dot" w:pos="8296"/>
        </w:tabs>
        <w:kinsoku/>
        <w:wordWrap/>
        <w:overflowPunct/>
        <w:topLinePunct w:val="0"/>
        <w:autoSpaceDE/>
        <w:autoSpaceDN/>
        <w:bidi w:val="0"/>
        <w:adjustRightInd/>
        <w:snapToGrid/>
        <w:spacing w:line="440" w:lineRule="exact"/>
        <w:ind w:firstLine="48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sz w:val="24"/>
          <w:highlight w:val="none"/>
        </w:rPr>
        <w:fldChar w:fldCharType="begin"/>
      </w:r>
      <w:r>
        <w:rPr>
          <w:rFonts w:hint="eastAsia" w:ascii="仿宋" w:hAnsi="仿宋" w:eastAsia="仿宋" w:cs="仿宋"/>
          <w:color w:val="auto"/>
          <w:sz w:val="24"/>
          <w:highlight w:val="none"/>
        </w:rPr>
        <w:instrText xml:space="preserve"> TOC \o "1-3" \h \z \u </w:instrText>
      </w:r>
      <w:r>
        <w:rPr>
          <w:rFonts w:hint="eastAsia" w:ascii="仿宋" w:hAnsi="仿宋" w:eastAsia="仿宋" w:cs="仿宋"/>
          <w:color w:val="auto"/>
          <w:sz w:val="24"/>
          <w:highlight w:val="none"/>
        </w:rPr>
        <w:fldChar w:fldCharType="separate"/>
      </w: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bCs/>
          <w:color w:val="auto"/>
          <w:highlight w:val="none"/>
        </w:rPr>
        <w:t>第一章</w:t>
      </w:r>
      <w:r>
        <w:rPr>
          <w:rStyle w:val="24"/>
          <w:rFonts w:hint="eastAsia" w:ascii="仿宋" w:hAnsi="仿宋" w:eastAsia="仿宋" w:cs="仿宋"/>
          <w:bCs/>
          <w:color w:val="auto"/>
          <w:highlight w:val="none"/>
          <w:lang w:val="en-US" w:eastAsia="zh-CN"/>
        </w:rPr>
        <w:t xml:space="preserve"> </w:t>
      </w:r>
      <w:r>
        <w:rPr>
          <w:rStyle w:val="24"/>
          <w:rFonts w:hint="eastAsia" w:ascii="仿宋" w:hAnsi="仿宋" w:eastAsia="仿宋" w:cs="仿宋"/>
          <w:bCs/>
          <w:color w:val="auto"/>
          <w:highlight w:val="none"/>
        </w:rPr>
        <w:t>招标公告</w:t>
      </w:r>
      <w:r>
        <w:rPr>
          <w:rFonts w:hint="eastAsia" w:ascii="仿宋" w:hAnsi="仿宋" w:eastAsia="仿宋" w:cs="仿宋"/>
          <w:color w:val="auto"/>
          <w:szCs w:val="22"/>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405F16EA">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第二章 投标人须知</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5</w:t>
      </w:r>
      <w:r>
        <w:rPr>
          <w:rFonts w:hint="eastAsia" w:ascii="仿宋" w:hAnsi="仿宋" w:eastAsia="仿宋" w:cs="仿宋"/>
          <w:color w:val="auto"/>
          <w:highlight w:val="none"/>
        </w:rPr>
        <w:fldChar w:fldCharType="end"/>
      </w:r>
    </w:p>
    <w:p w14:paraId="23262AC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一、投标人须知前附表</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8</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A8538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"_Toc469495723"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二、投标人须知</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_Toc469495723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12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44585D0">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第三章  评标办法</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0A60FB24">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lang w:val="en-US" w:eastAsia="zh-CN"/>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  总则</w:t>
      </w:r>
      <w:r>
        <w:rPr>
          <w:rFonts w:hint="eastAsia" w:ascii="仿宋" w:hAnsi="仿宋" w:eastAsia="仿宋" w:cs="仿宋"/>
          <w:color w:val="auto"/>
          <w:highlight w:val="none"/>
        </w:rPr>
        <w:tab/>
      </w:r>
      <w:r>
        <w:rPr>
          <w:rFonts w:hint="eastAsia" w:ascii="仿宋" w:hAnsi="仿宋" w:eastAsia="仿宋" w:cs="仿宋"/>
          <w:color w:val="auto"/>
          <w:highlight w:val="none"/>
          <w:lang w:val="en-US" w:eastAsia="zh-CN"/>
        </w:rPr>
        <w:t>2</w:t>
      </w:r>
      <w:r>
        <w:rPr>
          <w:rFonts w:hint="eastAsia" w:ascii="仿宋" w:hAnsi="仿宋" w:eastAsia="仿宋" w:cs="仿宋"/>
          <w:color w:val="auto"/>
          <w:highlight w:val="none"/>
        </w:rPr>
        <w:fldChar w:fldCharType="end"/>
      </w:r>
      <w:r>
        <w:rPr>
          <w:rFonts w:hint="eastAsia" w:ascii="仿宋" w:hAnsi="仿宋" w:eastAsia="仿宋" w:cs="仿宋"/>
          <w:color w:val="auto"/>
          <w:highlight w:val="none"/>
          <w:lang w:val="en-US" w:eastAsia="zh-CN"/>
        </w:rPr>
        <w:t>6</w:t>
      </w:r>
    </w:p>
    <w:p w14:paraId="3692031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投标文件初审</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39</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6F3DB9">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"_Toc469495734"</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三  投标文件的澄清和补正</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_Toc469495734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41</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747193D">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"_Toc469495735"</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 xml:space="preserve">四 </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比较与评价</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_Toc469495735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158DD0B">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"_Toc469495736"</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五  推荐中标候选人</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_Toc469495736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42</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1EE90D9B">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"_Toc469495737"</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第四章  采购内容及技术要求</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_Toc469495737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47</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65407A1D">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"_Toc469495740"</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第五章  合同条款及格式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_Toc469495740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78B4C6B3">
      <w:pPr>
        <w:pStyle w:val="16"/>
        <w:keepNext w:val="0"/>
        <w:keepLines w:val="0"/>
        <w:pageBreakBefore w:val="0"/>
        <w:widowControl w:val="0"/>
        <w:shd w:val="clear" w:color="auto" w:fill="auto"/>
        <w:tabs>
          <w:tab w:val="left" w:pos="945"/>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"_Toc469495741"</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一</w:t>
      </w:r>
      <w:r>
        <w:rPr>
          <w:rStyle w:val="24"/>
          <w:rFonts w:hint="eastAsia" w:ascii="仿宋" w:hAnsi="仿宋" w:eastAsia="仿宋" w:cs="仿宋"/>
          <w:color w:val="auto"/>
          <w:highlight w:val="none"/>
          <w:lang w:val="en-US" w:eastAsia="zh-CN"/>
        </w:rPr>
        <w:t xml:space="preserve">  </w:t>
      </w:r>
      <w:r>
        <w:rPr>
          <w:rStyle w:val="24"/>
          <w:rFonts w:hint="eastAsia" w:ascii="仿宋" w:hAnsi="仿宋" w:eastAsia="仿宋" w:cs="仿宋"/>
          <w:color w:val="auto"/>
          <w:highlight w:val="none"/>
        </w:rPr>
        <w:t>合同协议书</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_Toc469495741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43C058">
      <w:pPr>
        <w:pStyle w:val="16"/>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left="420"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"_Toc469495742"</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二  合同条款</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_Toc469495742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50</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9C696BC">
      <w:pPr>
        <w:pStyle w:val="13"/>
        <w:keepNext w:val="0"/>
        <w:keepLines w:val="0"/>
        <w:pageBreakBefore w:val="0"/>
        <w:widowControl w:val="0"/>
        <w:shd w:val="clear" w:color="auto" w:fill="auto"/>
        <w:tabs>
          <w:tab w:val="right" w:leader="dot" w:pos="8296"/>
        </w:tabs>
        <w:kinsoku/>
        <w:wordWrap/>
        <w:overflowPunct/>
        <w:topLinePunct w:val="0"/>
        <w:autoSpaceDE/>
        <w:autoSpaceDN/>
        <w:bidi w:val="0"/>
        <w:adjustRightInd/>
        <w:snapToGrid/>
        <w:spacing w:line="440" w:lineRule="exact"/>
        <w:ind w:firstLine="420" w:firstLineChars="200"/>
        <w:textAlignment w:val="auto"/>
        <w:rPr>
          <w:rFonts w:hint="eastAsia" w:ascii="仿宋" w:hAnsi="仿宋" w:eastAsia="仿宋" w:cs="仿宋"/>
          <w:color w:val="auto"/>
          <w:szCs w:val="22"/>
          <w:highlight w:val="none"/>
        </w:rPr>
      </w:pPr>
      <w:r>
        <w:rPr>
          <w:rFonts w:hint="eastAsia" w:ascii="仿宋" w:hAnsi="仿宋" w:eastAsia="仿宋" w:cs="仿宋"/>
          <w:color w:val="auto"/>
          <w:highlight w:val="none"/>
        </w:rPr>
        <w:fldChar w:fldCharType="begin"/>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instrText xml:space="preserve">HYPERLINK \l "_Toc469495743"</w:instrText>
      </w:r>
      <w:r>
        <w:rPr>
          <w:rStyle w:val="24"/>
          <w:rFonts w:hint="eastAsia" w:ascii="仿宋" w:hAnsi="仿宋" w:eastAsia="仿宋" w:cs="仿宋"/>
          <w:color w:val="auto"/>
          <w:highlight w:val="none"/>
        </w:rPr>
        <w:instrText xml:space="preserve"> </w:instrText>
      </w:r>
      <w:r>
        <w:rPr>
          <w:rFonts w:hint="eastAsia" w:ascii="仿宋" w:hAnsi="仿宋" w:eastAsia="仿宋" w:cs="仿宋"/>
          <w:color w:val="auto"/>
          <w:highlight w:val="none"/>
        </w:rPr>
        <w:fldChar w:fldCharType="separate"/>
      </w:r>
      <w:r>
        <w:rPr>
          <w:rStyle w:val="24"/>
          <w:rFonts w:hint="eastAsia" w:ascii="仿宋" w:hAnsi="仿宋" w:eastAsia="仿宋" w:cs="仿宋"/>
          <w:color w:val="auto"/>
          <w:highlight w:val="none"/>
        </w:rPr>
        <w:t>第六章  投标文件格式</w:t>
      </w:r>
      <w:r>
        <w:rPr>
          <w:rFonts w:hint="eastAsia" w:ascii="仿宋" w:hAnsi="仿宋" w:eastAsia="仿宋" w:cs="仿宋"/>
          <w:color w:val="auto"/>
          <w:highlight w:val="none"/>
        </w:rPr>
        <w:tab/>
      </w:r>
      <w:r>
        <w:rPr>
          <w:rFonts w:hint="eastAsia" w:ascii="仿宋" w:hAnsi="仿宋" w:eastAsia="仿宋" w:cs="仿宋"/>
          <w:color w:val="auto"/>
          <w:highlight w:val="none"/>
        </w:rPr>
        <w:fldChar w:fldCharType="begin"/>
      </w:r>
      <w:r>
        <w:rPr>
          <w:rFonts w:hint="eastAsia" w:ascii="仿宋" w:hAnsi="仿宋" w:eastAsia="仿宋" w:cs="仿宋"/>
          <w:color w:val="auto"/>
          <w:highlight w:val="none"/>
        </w:rPr>
        <w:instrText xml:space="preserve"> PAGEREF _Toc469495743 \h </w:instrText>
      </w:r>
      <w:r>
        <w:rPr>
          <w:rFonts w:hint="eastAsia" w:ascii="仿宋" w:hAnsi="仿宋" w:eastAsia="仿宋" w:cs="仿宋"/>
          <w:color w:val="auto"/>
          <w:highlight w:val="none"/>
        </w:rPr>
        <w:fldChar w:fldCharType="separate"/>
      </w:r>
      <w:r>
        <w:rPr>
          <w:rFonts w:hint="eastAsia" w:ascii="仿宋" w:hAnsi="仿宋" w:eastAsia="仿宋" w:cs="仿宋"/>
          <w:color w:val="auto"/>
          <w:highlight w:val="none"/>
        </w:rPr>
        <w:t>56</w:t>
      </w:r>
      <w:r>
        <w:rPr>
          <w:rFonts w:hint="eastAsia" w:ascii="仿宋" w:hAnsi="仿宋" w:eastAsia="仿宋" w:cs="仿宋"/>
          <w:color w:val="auto"/>
          <w:highlight w:val="none"/>
        </w:rPr>
        <w:fldChar w:fldCharType="end"/>
      </w:r>
      <w:r>
        <w:rPr>
          <w:rFonts w:hint="eastAsia" w:ascii="仿宋" w:hAnsi="仿宋" w:eastAsia="仿宋" w:cs="仿宋"/>
          <w:color w:val="auto"/>
          <w:highlight w:val="none"/>
        </w:rPr>
        <w:fldChar w:fldCharType="end"/>
      </w:r>
    </w:p>
    <w:p w14:paraId="588A45E1">
      <w:pPr>
        <w:keepNext w:val="0"/>
        <w:keepLines w:val="0"/>
        <w:pageBreakBefore w:val="0"/>
        <w:widowControl w:val="0"/>
        <w:shd w:val="clear" w:color="auto" w:fill="auto"/>
        <w:kinsoku/>
        <w:wordWrap/>
        <w:overflowPunct/>
        <w:topLinePunct w:val="0"/>
        <w:autoSpaceDE/>
        <w:autoSpaceDN/>
        <w:bidi w:val="0"/>
        <w:adjustRightInd/>
        <w:snapToGrid/>
        <w:spacing w:line="440" w:lineRule="exact"/>
        <w:ind w:firstLine="480" w:firstLineChars="200"/>
        <w:jc w:val="distribute"/>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fldChar w:fldCharType="end"/>
      </w:r>
    </w:p>
    <w:p w14:paraId="3659DF97">
      <w:pPr>
        <w:numPr>
          <w:ilvl w:val="0"/>
          <w:numId w:val="2"/>
        </w:numPr>
        <w:shd w:val="clear" w:color="auto" w:fill="auto"/>
        <w:spacing w:line="420" w:lineRule="exact"/>
        <w:jc w:val="center"/>
        <w:outlineLvl w:val="0"/>
        <w:rPr>
          <w:rFonts w:hint="eastAsia" w:ascii="仿宋" w:hAnsi="仿宋" w:eastAsia="仿宋" w:cs="仿宋"/>
          <w:b/>
          <w:bCs/>
          <w:color w:val="auto"/>
          <w:sz w:val="32"/>
          <w:szCs w:val="32"/>
          <w:highlight w:val="none"/>
        </w:rPr>
      </w:pPr>
      <w:r>
        <w:rPr>
          <w:rFonts w:hint="eastAsia" w:ascii="仿宋" w:hAnsi="仿宋" w:eastAsia="仿宋" w:cs="仿宋"/>
          <w:color w:val="auto"/>
          <w:sz w:val="24"/>
          <w:highlight w:val="none"/>
        </w:rPr>
        <w:br w:type="page"/>
      </w:r>
      <w:bookmarkStart w:id="0" w:name="_Toc469495720"/>
      <w:r>
        <w:rPr>
          <w:rFonts w:hint="eastAsia" w:ascii="仿宋" w:hAnsi="仿宋" w:eastAsia="仿宋" w:cs="仿宋"/>
          <w:b/>
          <w:bCs/>
          <w:color w:val="auto"/>
          <w:sz w:val="32"/>
          <w:szCs w:val="32"/>
          <w:highlight w:val="none"/>
        </w:rPr>
        <w:t>招标公告</w:t>
      </w:r>
      <w:bookmarkEnd w:id="0"/>
    </w:p>
    <w:p w14:paraId="78A34A4A">
      <w:pPr>
        <w:pStyle w:val="18"/>
        <w:keepNext w:val="0"/>
        <w:keepLines w:val="0"/>
        <w:widowControl/>
        <w:suppressLineNumbers w:val="0"/>
        <w:spacing w:before="60" w:beforeAutospacing="0" w:after="60" w:afterAutospacing="0"/>
        <w:ind w:left="0" w:right="0"/>
        <w:jc w:val="center"/>
        <w:rPr>
          <w:rFonts w:hint="eastAsia" w:ascii="仿宋" w:hAnsi="仿宋" w:eastAsia="仿宋" w:cs="仿宋"/>
          <w:b/>
          <w:bCs/>
          <w:sz w:val="24"/>
          <w:szCs w:val="24"/>
        </w:rPr>
      </w:pPr>
      <w:bookmarkStart w:id="1" w:name="_Toc469495721"/>
      <w:r>
        <w:rPr>
          <w:rFonts w:hint="eastAsia" w:ascii="仿宋" w:hAnsi="仿宋" w:eastAsia="仿宋" w:cs="仿宋"/>
          <w:b/>
          <w:bCs/>
          <w:sz w:val="24"/>
          <w:szCs w:val="24"/>
          <w:lang w:eastAsia="zh-CN"/>
        </w:rPr>
        <w:t>关于政府采购2025年各学校米面油等大宗食材采购项目（</w:t>
      </w:r>
      <w:r>
        <w:rPr>
          <w:rFonts w:hint="eastAsia" w:ascii="仿宋" w:hAnsi="仿宋" w:eastAsia="仿宋" w:cs="仿宋"/>
          <w:b/>
          <w:bCs/>
          <w:sz w:val="24"/>
          <w:szCs w:val="24"/>
          <w:lang w:val="en-US" w:eastAsia="zh-CN"/>
        </w:rPr>
        <w:t>二次</w:t>
      </w:r>
      <w:r>
        <w:rPr>
          <w:rFonts w:hint="eastAsia" w:ascii="仿宋" w:hAnsi="仿宋" w:eastAsia="仿宋" w:cs="仿宋"/>
          <w:b/>
          <w:bCs/>
          <w:sz w:val="24"/>
          <w:szCs w:val="24"/>
          <w:lang w:eastAsia="zh-CN"/>
        </w:rPr>
        <w:t>）</w:t>
      </w:r>
      <w:r>
        <w:rPr>
          <w:rFonts w:hint="eastAsia" w:ascii="仿宋" w:hAnsi="仿宋" w:eastAsia="仿宋" w:cs="仿宋"/>
          <w:b/>
          <w:bCs/>
          <w:sz w:val="24"/>
          <w:szCs w:val="24"/>
        </w:rPr>
        <w:t>公开招标公告</w:t>
      </w:r>
    </w:p>
    <w:p w14:paraId="25388692">
      <w:pPr>
        <w:pStyle w:val="18"/>
        <w:keepNext w:val="0"/>
        <w:keepLines w:val="0"/>
        <w:widowControl/>
        <w:suppressLineNumbers w:val="0"/>
        <w:spacing w:before="60" w:beforeAutospacing="0" w:after="60" w:afterAutospacing="0"/>
        <w:ind w:left="0" w:right="0"/>
        <w:rPr>
          <w:rFonts w:ascii="仿宋" w:hAnsi="仿宋" w:eastAsia="仿宋" w:cs="仿宋"/>
          <w:sz w:val="21"/>
          <w:szCs w:val="21"/>
        </w:rPr>
      </w:pPr>
    </w:p>
    <w:p w14:paraId="65742D92">
      <w:pPr>
        <w:pStyle w:val="18"/>
        <w:keepNext w:val="0"/>
        <w:keepLines w:val="0"/>
        <w:widowControl/>
        <w:suppressLineNumbers w:val="0"/>
        <w:spacing w:before="60" w:beforeAutospacing="0" w:after="60" w:afterAutospacing="0"/>
        <w:ind w:left="0" w:right="0"/>
      </w:pPr>
      <w:r>
        <w:rPr>
          <w:rFonts w:ascii="仿宋" w:hAnsi="仿宋" w:eastAsia="仿宋" w:cs="仿宋"/>
          <w:sz w:val="21"/>
          <w:szCs w:val="21"/>
        </w:rPr>
        <w:t>项目概况</w:t>
      </w:r>
    </w:p>
    <w:p w14:paraId="4F9C2D3E">
      <w:pPr>
        <w:pStyle w:val="18"/>
        <w:keepNext w:val="0"/>
        <w:keepLines w:val="0"/>
        <w:widowControl/>
        <w:suppressLineNumbers w:val="0"/>
        <w:spacing w:before="60" w:beforeAutospacing="0" w:after="60" w:afterAutospacing="0"/>
        <w:ind w:left="0" w:right="0"/>
      </w:pPr>
      <w:r>
        <w:rPr>
          <w:rFonts w:hint="eastAsia" w:ascii="仿宋" w:hAnsi="仿宋" w:eastAsia="仿宋" w:cs="仿宋"/>
          <w:sz w:val="21"/>
          <w:szCs w:val="21"/>
          <w:lang w:eastAsia="zh-CN"/>
        </w:rPr>
        <w:t>关于政府采购2025年各学校米面油等大宗食材采购</w:t>
      </w:r>
      <w:r>
        <w:rPr>
          <w:rFonts w:hint="eastAsia" w:ascii="仿宋" w:hAnsi="仿宋" w:eastAsia="仿宋" w:cs="仿宋"/>
          <w:sz w:val="21"/>
          <w:szCs w:val="21"/>
        </w:rPr>
        <w:t>项目</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rPr>
        <w:t>的潜在投标人应在政采云平台线上获取招标文件，并于</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10:30（北京时间）前递交投标文件。</w:t>
      </w:r>
    </w:p>
    <w:p w14:paraId="49FF4BD4">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一、项目基本情况</w:t>
      </w:r>
    </w:p>
    <w:p w14:paraId="277BE9C3">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项目编号：</w:t>
      </w:r>
      <w:r>
        <w:rPr>
          <w:rFonts w:hint="eastAsia" w:ascii="仿宋" w:hAnsi="仿宋" w:eastAsia="仿宋" w:cs="仿宋"/>
          <w:sz w:val="21"/>
          <w:szCs w:val="21"/>
          <w:lang w:val="en-US" w:eastAsia="zh-CN"/>
        </w:rPr>
        <w:t>AHQZB-2025001-001</w:t>
      </w:r>
    </w:p>
    <w:p w14:paraId="07B53F17">
      <w:pPr>
        <w:pStyle w:val="18"/>
        <w:keepNext w:val="0"/>
        <w:keepLines w:val="0"/>
        <w:widowControl/>
        <w:suppressLineNumbers w:val="0"/>
        <w:spacing w:before="60" w:beforeAutospacing="0" w:after="60" w:afterAutospacing="0" w:line="240" w:lineRule="atLeast"/>
        <w:ind w:left="0" w:right="0" w:firstLine="420"/>
        <w:rPr>
          <w:rFonts w:hint="default" w:eastAsia="仿宋"/>
          <w:lang w:val="en-US" w:eastAsia="zh-CN"/>
        </w:rPr>
      </w:pPr>
      <w:r>
        <w:rPr>
          <w:rFonts w:hint="eastAsia" w:ascii="仿宋" w:hAnsi="仿宋" w:eastAsia="仿宋" w:cs="仿宋"/>
          <w:sz w:val="21"/>
          <w:szCs w:val="21"/>
        </w:rPr>
        <w:t>项目名称：</w:t>
      </w:r>
      <w:r>
        <w:rPr>
          <w:rFonts w:hint="eastAsia" w:ascii="仿宋" w:hAnsi="仿宋" w:eastAsia="仿宋" w:cs="仿宋"/>
          <w:sz w:val="21"/>
          <w:szCs w:val="21"/>
          <w:lang w:eastAsia="zh-CN"/>
        </w:rPr>
        <w:t>2025年各学校米面油等大宗食材采购项目（</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p>
    <w:p w14:paraId="240C3E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采购方式：公开招标</w:t>
      </w:r>
    </w:p>
    <w:p w14:paraId="009B41D2">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lang w:val="en-US" w:eastAsia="zh-CN"/>
        </w:rPr>
      </w:pPr>
      <w:r>
        <w:rPr>
          <w:rFonts w:hint="eastAsia" w:ascii="仿宋" w:hAnsi="仿宋" w:eastAsia="仿宋" w:cs="仿宋"/>
          <w:sz w:val="21"/>
          <w:szCs w:val="21"/>
        </w:rPr>
        <w:t>预算金额（元）：</w:t>
      </w:r>
      <w:r>
        <w:rPr>
          <w:rFonts w:hint="eastAsia" w:ascii="仿宋" w:hAnsi="仿宋" w:eastAsia="仿宋" w:cs="仿宋"/>
          <w:sz w:val="21"/>
          <w:szCs w:val="21"/>
          <w:lang w:val="en-US" w:eastAsia="zh-CN"/>
        </w:rPr>
        <w:t>4370750</w:t>
      </w:r>
    </w:p>
    <w:p w14:paraId="54397AAE">
      <w:pPr>
        <w:pStyle w:val="18"/>
        <w:keepNext w:val="0"/>
        <w:keepLines w:val="0"/>
        <w:widowControl/>
        <w:suppressLineNumbers w:val="0"/>
        <w:spacing w:before="60" w:beforeAutospacing="0" w:after="60" w:afterAutospacing="0" w:line="240" w:lineRule="atLeast"/>
        <w:ind w:left="0" w:right="0" w:firstLine="420"/>
        <w:rPr>
          <w:color w:val="FF0000"/>
        </w:rPr>
      </w:pPr>
      <w:r>
        <w:rPr>
          <w:rFonts w:hint="eastAsia" w:ascii="仿宋" w:hAnsi="仿宋" w:eastAsia="仿宋" w:cs="仿宋"/>
          <w:color w:val="FF0000"/>
          <w:sz w:val="21"/>
          <w:szCs w:val="21"/>
        </w:rPr>
        <w:t>最高限价（元）：</w:t>
      </w:r>
      <w:r>
        <w:rPr>
          <w:rFonts w:hint="eastAsia" w:ascii="仿宋" w:hAnsi="仿宋" w:eastAsia="仿宋" w:cs="仿宋"/>
          <w:color w:val="FF0000"/>
          <w:sz w:val="21"/>
          <w:szCs w:val="21"/>
          <w:lang w:val="en-US" w:eastAsia="zh-CN"/>
        </w:rPr>
        <w:t>2970750、300000、1000000、100000</w:t>
      </w:r>
    </w:p>
    <w:p w14:paraId="24E0BCAA">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采购需求：</w:t>
      </w:r>
    </w:p>
    <w:p w14:paraId="72775C65">
      <w:pPr>
        <w:pStyle w:val="18"/>
        <w:keepNext w:val="0"/>
        <w:keepLines w:val="0"/>
        <w:widowControl/>
        <w:suppressLineNumbers w:val="0"/>
        <w:spacing w:before="60" w:beforeAutospacing="0" w:after="60" w:afterAutospacing="0" w:line="240" w:lineRule="auto"/>
        <w:ind w:left="0" w:right="0" w:firstLine="0"/>
        <w:rPr>
          <w:rFonts w:hint="eastAsia" w:ascii="仿宋" w:hAnsi="仿宋" w:eastAsia="仿宋" w:cs="仿宋"/>
          <w:sz w:val="21"/>
          <w:szCs w:val="21"/>
          <w:shd w:val="clear" w:fill="F7F7F7"/>
        </w:rPr>
      </w:pPr>
      <w:r>
        <w:rPr>
          <w:rFonts w:hint="eastAsia" w:ascii="仿宋" w:hAnsi="仿宋" w:eastAsia="仿宋" w:cs="仿宋"/>
          <w:sz w:val="21"/>
          <w:szCs w:val="21"/>
          <w:shd w:val="clear" w:fill="F7F7F7"/>
        </w:rPr>
        <w:t>标项一</w:t>
      </w:r>
    </w:p>
    <w:p w14:paraId="3969960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 xml:space="preserve">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（牛、羊肉一批）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shd w:val="clear" w:fill="F7F7F7"/>
        </w:rPr>
        <w:t>:</w:t>
      </w:r>
      <w:r>
        <w:rPr>
          <w:rFonts w:hint="eastAsia" w:ascii="仿宋" w:hAnsi="仿宋" w:eastAsia="仿宋" w:cs="仿宋"/>
          <w:color w:val="FF0000"/>
          <w:sz w:val="21"/>
          <w:szCs w:val="21"/>
          <w:lang w:val="en-US" w:eastAsia="zh-CN"/>
        </w:rPr>
        <w:t>2970750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简要规格描述或项目基本概况介绍、用途：新鲜牛肉、新鲜羊肉一批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2123191">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eastAsia="zh-CN"/>
        </w:rPr>
        <w:t>二</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（鸡肉一批）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300000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简要规格描述或项目基本概况介绍、用途：新鲜鸡肉一批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0D83CCF8">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三</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（牛奶一批）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简要规格描述或项目基本概况介绍、用途：每袋净含量为200ML的牛奶一批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556F0F36">
      <w:pPr>
        <w:pStyle w:val="18"/>
        <w:keepNext w:val="0"/>
        <w:keepLines w:val="0"/>
        <w:widowControl/>
        <w:suppressLineNumbers w:val="0"/>
        <w:spacing w:before="60" w:beforeAutospacing="0" w:after="60" w:afterAutospacing="0" w:line="240" w:lineRule="auto"/>
        <w:ind w:left="0" w:right="0" w:firstLine="0"/>
      </w:pPr>
      <w:r>
        <w:rPr>
          <w:rFonts w:hint="eastAsia" w:ascii="仿宋" w:hAnsi="仿宋" w:eastAsia="仿宋" w:cs="仿宋"/>
          <w:sz w:val="21"/>
          <w:szCs w:val="21"/>
          <w:shd w:val="clear" w:fill="F7F7F7"/>
        </w:rPr>
        <w:t>标项</w:t>
      </w:r>
      <w:r>
        <w:rPr>
          <w:rFonts w:hint="eastAsia" w:ascii="仿宋" w:hAnsi="仿宋" w:eastAsia="仿宋" w:cs="仿宋"/>
          <w:sz w:val="21"/>
          <w:szCs w:val="21"/>
          <w:shd w:val="clear" w:fill="F7F7F7"/>
          <w:lang w:val="en-US" w:eastAsia="zh-CN"/>
        </w:rPr>
        <w:t>四</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标项名称:</w:t>
      </w:r>
      <w:r>
        <w:rPr>
          <w:rFonts w:hint="eastAsia" w:ascii="仿宋" w:hAnsi="仿宋" w:eastAsia="仿宋" w:cs="仿宋"/>
          <w:sz w:val="21"/>
          <w:szCs w:val="21"/>
          <w:shd w:val="clear" w:fill="F7F7F7"/>
          <w:lang w:eastAsia="zh-CN"/>
        </w:rPr>
        <w:t>关于政府采购2025年各学校米面油等大宗食材采购</w:t>
      </w:r>
      <w:r>
        <w:rPr>
          <w:rFonts w:hint="eastAsia" w:ascii="仿宋" w:hAnsi="仿宋" w:eastAsia="仿宋" w:cs="仿宋"/>
          <w:sz w:val="21"/>
          <w:szCs w:val="21"/>
          <w:shd w:val="clear" w:fill="F7F7F7"/>
        </w:rPr>
        <w:t>（馕一批）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数量:1</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预算金额（元）:</w:t>
      </w:r>
      <w:r>
        <w:rPr>
          <w:rFonts w:hint="eastAsia" w:ascii="仿宋" w:hAnsi="仿宋" w:eastAsia="仿宋" w:cs="仿宋"/>
          <w:color w:val="FF0000"/>
          <w:sz w:val="21"/>
          <w:szCs w:val="21"/>
          <w:lang w:val="en-US" w:eastAsia="zh-CN"/>
        </w:rPr>
        <w:t>100000</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简要规格描述或项目基本概况介绍、用途：单个净重不低于 160g的馕一批</w:t>
      </w:r>
      <w:r>
        <w:rPr>
          <w:rFonts w:hint="eastAsia" w:ascii="仿宋" w:hAnsi="仿宋" w:eastAsia="仿宋" w:cs="仿宋"/>
          <w:sz w:val="21"/>
          <w:szCs w:val="21"/>
          <w:shd w:val="clear" w:fill="F7F7F7"/>
        </w:rPr>
        <w:br w:type="textWrapping"/>
      </w:r>
      <w:r>
        <w:rPr>
          <w:rFonts w:hint="eastAsia" w:ascii="仿宋" w:hAnsi="仿宋" w:eastAsia="仿宋" w:cs="仿宋"/>
          <w:sz w:val="21"/>
          <w:szCs w:val="21"/>
          <w:shd w:val="clear" w:fill="F7F7F7"/>
        </w:rPr>
        <w:t>   备注：</w:t>
      </w:r>
    </w:p>
    <w:p w14:paraId="4438E65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合同履约期限：标项 1、2、3、4一年</w:t>
      </w:r>
    </w:p>
    <w:p w14:paraId="7E8ADE3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本项目（否）接受联合体投标。</w:t>
      </w:r>
    </w:p>
    <w:p w14:paraId="2E751EBE">
      <w:pPr>
        <w:pStyle w:val="18"/>
        <w:keepNext w:val="0"/>
        <w:keepLines w:val="0"/>
        <w:widowControl/>
        <w:suppressLineNumbers w:val="0"/>
        <w:spacing w:before="60" w:beforeAutospacing="0" w:after="60" w:afterAutospacing="0" w:line="240" w:lineRule="atLeast"/>
        <w:ind w:left="0" w:right="0"/>
      </w:pPr>
      <w:r>
        <w:rPr>
          <w:rStyle w:val="23"/>
          <w:rFonts w:ascii="黑体" w:hAnsi="宋体" w:eastAsia="黑体" w:cs="黑体"/>
          <w:sz w:val="21"/>
          <w:szCs w:val="21"/>
        </w:rPr>
        <w:t>二、申请人的资格要求：</w:t>
      </w:r>
    </w:p>
    <w:p w14:paraId="52E55FD0">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1.满足《中华人民共和国政府采购法》第二十二条规定；</w:t>
      </w:r>
    </w:p>
    <w:p w14:paraId="100B924C">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2.落实政府采购政策需满足的资格要求：标项1、2、3、4：供应商为中小企业</w:t>
      </w:r>
    </w:p>
    <w:p w14:paraId="2DD3C9D1">
      <w:pPr>
        <w:pStyle w:val="18"/>
        <w:keepNext w:val="0"/>
        <w:keepLines w:val="0"/>
        <w:widowControl/>
        <w:suppressLineNumbers w:val="0"/>
        <w:spacing w:before="60" w:beforeAutospacing="0" w:after="60" w:afterAutospacing="0" w:line="240" w:lineRule="atLeast"/>
        <w:ind w:left="0" w:right="0" w:firstLine="420"/>
        <w:rPr>
          <w:rFonts w:hint="eastAsia" w:ascii="仿宋" w:hAnsi="仿宋" w:eastAsia="仿宋" w:cs="仿宋"/>
          <w:sz w:val="21"/>
          <w:szCs w:val="21"/>
        </w:rPr>
      </w:pPr>
      <w:r>
        <w:rPr>
          <w:rFonts w:hint="eastAsia" w:ascii="仿宋" w:hAnsi="仿宋" w:eastAsia="仿宋" w:cs="仿宋"/>
          <w:sz w:val="21"/>
          <w:szCs w:val="21"/>
        </w:rPr>
        <w:t>3.本项目的特定资格要求：</w:t>
      </w:r>
      <w:r>
        <w:rPr>
          <w:rFonts w:hint="eastAsia" w:ascii="仿宋" w:hAnsi="仿宋" w:eastAsia="仿宋" w:cs="仿宋"/>
          <w:sz w:val="21"/>
          <w:szCs w:val="21"/>
        </w:rPr>
        <w:br w:type="textWrapping"/>
      </w:r>
      <w:r>
        <w:rPr>
          <w:rFonts w:hint="eastAsia" w:ascii="仿宋" w:hAnsi="仿宋" w:eastAsia="仿宋" w:cs="仿宋"/>
          <w:sz w:val="21"/>
          <w:szCs w:val="21"/>
        </w:rPr>
        <w:t>【标项1、2、】</w:t>
      </w:r>
    </w:p>
    <w:p w14:paraId="62EF42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2A1758D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38C4087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74483C4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p w14:paraId="37D56EB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p w14:paraId="17458E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22F3DF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kern w:val="0"/>
          <w:sz w:val="21"/>
          <w:szCs w:val="21"/>
          <w:lang w:val="en-US" w:eastAsia="zh-CN" w:bidi="ar-SA"/>
        </w:rPr>
        <w:t>提供 2023年度或2024年度的财务审计报告(注册成立未满一年新公司提供银行资信证明)</w:t>
      </w:r>
    </w:p>
    <w:p w14:paraId="42484B7F">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r>
        <w:rPr>
          <w:rFonts w:hint="eastAsia" w:ascii="仿宋" w:hAnsi="仿宋" w:eastAsia="仿宋" w:cs="仿宋"/>
          <w:sz w:val="21"/>
          <w:szCs w:val="21"/>
        </w:rPr>
        <w:t>【标项</w:t>
      </w:r>
      <w:r>
        <w:rPr>
          <w:rFonts w:hint="eastAsia" w:ascii="仿宋" w:hAnsi="仿宋" w:eastAsia="仿宋" w:cs="仿宋"/>
          <w:sz w:val="21"/>
          <w:szCs w:val="21"/>
          <w:lang w:val="en-US" w:eastAsia="zh-CN"/>
        </w:rPr>
        <w:t>3、4</w:t>
      </w:r>
      <w:r>
        <w:rPr>
          <w:rFonts w:hint="eastAsia" w:ascii="仿宋" w:hAnsi="仿宋" w:eastAsia="仿宋" w:cs="仿宋"/>
          <w:sz w:val="21"/>
          <w:szCs w:val="21"/>
        </w:rPr>
        <w:t>】</w:t>
      </w:r>
    </w:p>
    <w:p w14:paraId="35DB2A7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p w14:paraId="78A3669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p w14:paraId="62019C2C">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投标企业须提供投标人（被授权在职人员）近六个月任意一个月社保证明；</w:t>
      </w:r>
    </w:p>
    <w:p w14:paraId="0D6EDD4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sz w:val="21"/>
          <w:szCs w:val="21"/>
        </w:rPr>
        <w:t>投标企业具有有效期内的《食品经营许可证》或《食品流通许可证》或《食品生产许可证》原件扫描件</w:t>
      </w:r>
      <w:r>
        <w:rPr>
          <w:rFonts w:hint="eastAsia" w:ascii="仿宋" w:hAnsi="仿宋" w:eastAsia="仿宋" w:cs="仿宋"/>
          <w:sz w:val="21"/>
          <w:szCs w:val="21"/>
        </w:rPr>
        <w:br w:type="textWrapping"/>
      </w:r>
      <w:r>
        <w:rPr>
          <w:rFonts w:hint="eastAsia" w:ascii="仿宋" w:hAnsi="仿宋" w:eastAsia="仿宋" w:cs="仿宋"/>
          <w:color w:val="auto"/>
          <w:sz w:val="21"/>
          <w:szCs w:val="21"/>
          <w:highlight w:val="none"/>
          <w:lang w:val="en-US" w:eastAsia="zh-CN"/>
        </w:rPr>
        <w:t>投标供应商需提供从业人员健康证</w:t>
      </w:r>
    </w:p>
    <w:p w14:paraId="4C0E69F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参加采购活动前三年内，未被“信用中国”（www.creditchina.gov.cn）、中国政府采购网（www.ccgp.gov.cn）列入失信被执行人、税收违法黑名单、政府采购严重违法失信行为记录名单。</w:t>
      </w:r>
    </w:p>
    <w:p w14:paraId="1327D2E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提供 2023年度或2024年度的财务审计报告(注册成立未满一年新公司提供银行资信证明)</w:t>
      </w:r>
    </w:p>
    <w:p w14:paraId="2DE4C600">
      <w:pPr>
        <w:pStyle w:val="18"/>
        <w:keepNext w:val="0"/>
        <w:keepLines w:val="0"/>
        <w:widowControl/>
        <w:suppressLineNumbers w:val="0"/>
        <w:spacing w:before="60" w:beforeAutospacing="0" w:after="60" w:afterAutospacing="0" w:line="240" w:lineRule="atLeast"/>
        <w:ind w:right="0"/>
        <w:rPr>
          <w:rFonts w:hint="eastAsia" w:ascii="仿宋" w:hAnsi="仿宋" w:eastAsia="仿宋" w:cs="仿宋"/>
          <w:sz w:val="21"/>
          <w:szCs w:val="21"/>
        </w:rPr>
      </w:pPr>
    </w:p>
    <w:p w14:paraId="350FCE29">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三、获取招标文件</w:t>
      </w:r>
    </w:p>
    <w:p w14:paraId="62BE0CF5">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时间：202</w:t>
      </w:r>
      <w:r>
        <w:rPr>
          <w:rFonts w:hint="eastAsia" w:ascii="仿宋" w:hAnsi="仿宋" w:eastAsia="仿宋" w:cs="仿宋"/>
          <w:sz w:val="21"/>
          <w:szCs w:val="21"/>
          <w:lang w:val="en-US" w:eastAsia="zh-CN"/>
        </w:rPr>
        <w:t>5</w:t>
      </w:r>
      <w:r>
        <w:rPr>
          <w:rFonts w:hint="eastAsia" w:ascii="仿宋" w:hAnsi="仿宋" w:eastAsia="仿宋" w:cs="仿宋"/>
          <w:sz w:val="21"/>
          <w:szCs w:val="21"/>
        </w:rPr>
        <w:t>年</w:t>
      </w:r>
      <w:r>
        <w:rPr>
          <w:rFonts w:hint="eastAsia" w:ascii="仿宋" w:hAnsi="仿宋" w:eastAsia="仿宋" w:cs="仿宋"/>
          <w:sz w:val="21"/>
          <w:szCs w:val="21"/>
          <w:lang w:eastAsia="zh-CN"/>
        </w:rPr>
        <w:t>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12</w:t>
      </w:r>
      <w:r>
        <w:rPr>
          <w:rFonts w:hint="eastAsia" w:ascii="仿宋" w:hAnsi="仿宋" w:eastAsia="仿宋" w:cs="仿宋"/>
          <w:sz w:val="21"/>
          <w:szCs w:val="21"/>
          <w:lang w:eastAsia="zh-CN"/>
        </w:rPr>
        <w:t>日至202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28</w:t>
      </w:r>
      <w:r>
        <w:rPr>
          <w:rFonts w:hint="eastAsia" w:ascii="仿宋" w:hAnsi="仿宋" w:eastAsia="仿宋" w:cs="仿宋"/>
          <w:sz w:val="21"/>
          <w:szCs w:val="21"/>
          <w:lang w:eastAsia="zh-CN"/>
        </w:rPr>
        <w:t>日</w:t>
      </w:r>
      <w:r>
        <w:rPr>
          <w:rFonts w:hint="eastAsia" w:ascii="仿宋" w:hAnsi="仿宋" w:eastAsia="仿宋" w:cs="仿宋"/>
          <w:sz w:val="21"/>
          <w:szCs w:val="21"/>
        </w:rPr>
        <w:t>，每天上午10:00至14:00，下午16:00至19:30（北京时间，法定节假日除外）</w:t>
      </w:r>
    </w:p>
    <w:p w14:paraId="27BF28F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地点：政采云平台线上</w:t>
      </w:r>
    </w:p>
    <w:p w14:paraId="3006A2BD">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方式：供应商登录政采云平台https://www.zcygov.cn/在线申请获取采购文件（进入“项目采购”应用，在获取采购文件菜单中选择项目，申请获取采购文件）</w:t>
      </w:r>
    </w:p>
    <w:p w14:paraId="788DFCA4">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售价（元）：0</w:t>
      </w:r>
    </w:p>
    <w:p w14:paraId="64AB8246">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四、提交投标文件截止时间、开标时间和地点</w:t>
      </w:r>
    </w:p>
    <w:p w14:paraId="6B2E7EF9">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提交投标文件截止时间：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414CAB3B">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投标地点：请登录政采云投标客户端投标</w:t>
      </w:r>
    </w:p>
    <w:p w14:paraId="493163D6">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开标时间：</w:t>
      </w:r>
      <w:r>
        <w:rPr>
          <w:rFonts w:hint="eastAsia" w:ascii="仿宋" w:hAnsi="仿宋" w:eastAsia="仿宋" w:cs="仿宋"/>
          <w:sz w:val="21"/>
          <w:szCs w:val="21"/>
          <w:lang w:eastAsia="zh-CN"/>
        </w:rPr>
        <w:t>202</w:t>
      </w:r>
      <w:r>
        <w:rPr>
          <w:rFonts w:hint="eastAsia" w:ascii="仿宋" w:hAnsi="仿宋" w:eastAsia="仿宋" w:cs="仿宋"/>
          <w:sz w:val="21"/>
          <w:szCs w:val="21"/>
          <w:lang w:val="en-US" w:eastAsia="zh-CN"/>
        </w:rPr>
        <w:t>5</w:t>
      </w:r>
      <w:r>
        <w:rPr>
          <w:rFonts w:hint="eastAsia" w:ascii="仿宋" w:hAnsi="仿宋" w:eastAsia="仿宋" w:cs="仿宋"/>
          <w:sz w:val="21"/>
          <w:szCs w:val="21"/>
          <w:lang w:eastAsia="zh-CN"/>
        </w:rPr>
        <w:t>年0</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月</w:t>
      </w:r>
      <w:r>
        <w:rPr>
          <w:rFonts w:hint="eastAsia" w:ascii="仿宋" w:hAnsi="仿宋" w:eastAsia="仿宋" w:cs="仿宋"/>
          <w:sz w:val="21"/>
          <w:szCs w:val="21"/>
          <w:lang w:val="en-US" w:eastAsia="zh-CN"/>
        </w:rPr>
        <w:t>05</w:t>
      </w:r>
      <w:r>
        <w:rPr>
          <w:rFonts w:hint="eastAsia" w:ascii="仿宋" w:hAnsi="仿宋" w:eastAsia="仿宋" w:cs="仿宋"/>
          <w:sz w:val="21"/>
          <w:szCs w:val="21"/>
          <w:lang w:eastAsia="zh-CN"/>
        </w:rPr>
        <w:t>日</w:t>
      </w:r>
      <w:r>
        <w:rPr>
          <w:rFonts w:hint="eastAsia" w:ascii="仿宋" w:hAnsi="仿宋" w:eastAsia="仿宋" w:cs="仿宋"/>
          <w:sz w:val="21"/>
          <w:szCs w:val="21"/>
        </w:rPr>
        <w:t xml:space="preserve"> 10:30（北京时间）</w:t>
      </w:r>
    </w:p>
    <w:p w14:paraId="18F1104E">
      <w:pPr>
        <w:pStyle w:val="18"/>
        <w:keepNext w:val="0"/>
        <w:keepLines w:val="0"/>
        <w:widowControl/>
        <w:suppressLineNumbers w:val="0"/>
        <w:spacing w:before="60" w:beforeAutospacing="0" w:after="60" w:afterAutospacing="0" w:line="240" w:lineRule="atLeast"/>
        <w:ind w:left="0" w:right="0" w:firstLine="420"/>
      </w:pPr>
      <w:r>
        <w:rPr>
          <w:rFonts w:hint="eastAsia" w:ascii="仿宋" w:hAnsi="仿宋" w:eastAsia="仿宋" w:cs="仿宋"/>
          <w:sz w:val="21"/>
          <w:szCs w:val="21"/>
        </w:rPr>
        <w:t>开标地点：投标人登录政采云平台https://www.zcygov.cn/，进入“项目采购-开标评标-右边选择对应项目点击“进入项目”进入开标大厅。</w:t>
      </w:r>
    </w:p>
    <w:p w14:paraId="12D15808">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5"/>
          <w:szCs w:val="25"/>
        </w:rPr>
      </w:pPr>
      <w:r>
        <w:rPr>
          <w:rStyle w:val="23"/>
          <w:rFonts w:ascii="黑体" w:hAnsi="宋体" w:eastAsia="黑体" w:cs="黑体"/>
          <w:sz w:val="21"/>
          <w:szCs w:val="21"/>
        </w:rPr>
        <w:t>五、公告期限</w:t>
      </w:r>
    </w:p>
    <w:p w14:paraId="6DBA9941">
      <w:pPr>
        <w:pStyle w:val="18"/>
        <w:keepNext w:val="0"/>
        <w:keepLines w:val="0"/>
        <w:widowControl/>
        <w:suppressLineNumbers w:val="0"/>
        <w:spacing w:before="60" w:beforeAutospacing="0" w:after="60" w:afterAutospacing="0"/>
        <w:ind w:left="0" w:right="0" w:firstLine="420"/>
      </w:pPr>
      <w:r>
        <w:rPr>
          <w:rFonts w:hint="eastAsia" w:ascii="仿宋" w:hAnsi="仿宋" w:eastAsia="仿宋" w:cs="仿宋"/>
          <w:sz w:val="21"/>
          <w:szCs w:val="21"/>
        </w:rPr>
        <w:t>自本公告发布之日起5个工作日。</w:t>
      </w:r>
    </w:p>
    <w:p w14:paraId="6CFE9A50">
      <w:pPr>
        <w:pStyle w:val="18"/>
        <w:keepNext w:val="0"/>
        <w:keepLines w:val="0"/>
        <w:widowControl/>
        <w:suppressLineNumbers w:val="0"/>
        <w:spacing w:before="204" w:beforeAutospacing="0" w:after="204" w:afterAutospacing="0" w:line="240" w:lineRule="atLeast"/>
        <w:ind w:left="0" w:right="0"/>
        <w:jc w:val="both"/>
        <w:rPr>
          <w:rFonts w:ascii="黑体" w:hAnsi="宋体" w:eastAsia="黑体" w:cs="黑体"/>
          <w:sz w:val="21"/>
          <w:szCs w:val="21"/>
        </w:rPr>
      </w:pPr>
      <w:r>
        <w:rPr>
          <w:rStyle w:val="23"/>
          <w:rFonts w:ascii="黑体" w:hAnsi="宋体" w:eastAsia="黑体" w:cs="黑体"/>
          <w:sz w:val="21"/>
          <w:szCs w:val="21"/>
        </w:rPr>
        <w:t>六、其他补充事宜</w:t>
      </w:r>
    </w:p>
    <w:p w14:paraId="2A644BA9">
      <w:pPr>
        <w:pStyle w:val="18"/>
        <w:keepNext w:val="0"/>
        <w:keepLines w:val="0"/>
        <w:widowControl/>
        <w:suppressLineNumbers w:val="0"/>
        <w:spacing w:before="60" w:beforeAutospacing="0" w:after="60" w:afterAutospacing="0" w:line="315" w:lineRule="atLeast"/>
        <w:ind w:left="0" w:right="0" w:firstLine="420"/>
      </w:pPr>
      <w:r>
        <w:rPr>
          <w:rFonts w:hint="eastAsia" w:ascii="仿宋" w:hAnsi="仿宋" w:eastAsia="仿宋" w:cs="仿宋"/>
          <w:sz w:val="21"/>
          <w:szCs w:val="21"/>
        </w:rPr>
        <w:t>1.本项目采用全流程不见面电子开评标，投标供应商需要使用CA加密设备，供应商可通过新疆数字证书认证中心官网（https://www.xjca.com.cn/）或下载“新疆政务通”APP自行进行申领。 2.本项目实行网上投标，采用加密电子投标文件(供应商须使用CA加密设备通过政采云电子投标客户端制作投标文件)。若供应商参与投标，自行承担投标一切费用。 3.各供应商在开标前应确保成为新疆维吾尔自治区政府采购网正式注册入库供应商（已在政采云平台其他省份入驻的供应商无须重复注册），并完成CA数字证书申领。因未注册入库、未办理CA数字证书等原因造成无法投标或投标失败等后果由供应商自行承担。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95763进行咨询。 5.供应商在开标时须使用制作加密电子投标文件所使用的CA锁及电脑，电脑须提前配置好浏览器（建议使用谷歌浏览器），以便开标时解锁。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二十群：35547618、二十一群：44303812，钉钉工具软件具有回放功能，直播培训结束后可在钉钉群中回放观看学习。 7.为了保证开评标顺利进行，政采云线上开标功能完全实现，供应商开标所使用的电脑设备须具有视频及语音功能。</w:t>
      </w:r>
    </w:p>
    <w:p w14:paraId="12B1EC66">
      <w:pPr>
        <w:pStyle w:val="18"/>
        <w:keepNext w:val="0"/>
        <w:keepLines w:val="0"/>
        <w:widowControl/>
        <w:suppressLineNumbers w:val="0"/>
        <w:spacing w:before="60" w:beforeAutospacing="0" w:after="60" w:afterAutospacing="0"/>
        <w:ind w:left="0" w:right="0"/>
      </w:pPr>
      <w:r>
        <w:t>特别提示：</w:t>
      </w:r>
    </w:p>
    <w:p w14:paraId="03F7913D">
      <w:pPr>
        <w:pStyle w:val="18"/>
        <w:keepNext w:val="0"/>
        <w:keepLines w:val="0"/>
        <w:widowControl/>
        <w:suppressLineNumbers w:val="0"/>
        <w:spacing w:before="60" w:beforeAutospacing="0" w:after="60" w:afterAutospacing="0"/>
        <w:ind w:left="0" w:right="0"/>
      </w:pPr>
      <w:r>
        <w:t>1、采购限额标准以上，200万元以下的货物和服务采购项目、400万元以下的工程采购项目，适宜由中小企业提供的，采购人应当专门面向中小企业采购。</w:t>
      </w:r>
    </w:p>
    <w:p w14:paraId="70037CE1">
      <w:pPr>
        <w:pStyle w:val="18"/>
        <w:keepNext w:val="0"/>
        <w:keepLines w:val="0"/>
        <w:widowControl/>
        <w:suppressLineNumbers w:val="0"/>
        <w:spacing w:before="60" w:beforeAutospacing="0" w:after="60" w:afterAutospacing="0"/>
        <w:ind w:left="0" w:right="0"/>
      </w:pPr>
      <w:r>
        <w:t>2、超过200万元的货物和服务采购项目，预留该部分采购项目预算总额的30%以上专门面向中小企业采购，其中预留给小微企业的比例不低于60%。</w:t>
      </w:r>
    </w:p>
    <w:p w14:paraId="5939CEE0">
      <w:pPr>
        <w:pStyle w:val="18"/>
        <w:keepNext w:val="0"/>
        <w:keepLines w:val="0"/>
        <w:widowControl/>
        <w:suppressLineNumbers w:val="0"/>
        <w:spacing w:before="60" w:beforeAutospacing="0" w:after="60" w:afterAutospacing="0"/>
        <w:ind w:left="0" w:right="0"/>
      </w:pPr>
      <w:r>
        <w:t>3、超过400万元的工程采购项目中适宜由中小企业提供的，预留该部分采购项目预算总额的40%以上专门面向中小企业采购，其中预留给小微企业的比例不低于60%。</w:t>
      </w:r>
    </w:p>
    <w:p w14:paraId="44BE780A">
      <w:pPr>
        <w:pStyle w:val="18"/>
        <w:keepNext w:val="0"/>
        <w:keepLines w:val="0"/>
        <w:widowControl/>
        <w:suppressLineNumbers w:val="0"/>
        <w:spacing w:before="60" w:beforeAutospacing="0" w:after="60" w:afterAutospacing="0"/>
        <w:ind w:left="0" w:right="0"/>
      </w:pPr>
      <w:r>
        <w:t>4、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6F223EC0">
      <w:pPr>
        <w:pStyle w:val="18"/>
        <w:keepNext w:val="0"/>
        <w:keepLines w:val="0"/>
        <w:widowControl/>
        <w:suppressLineNumbers w:val="0"/>
        <w:spacing w:before="60" w:beforeAutospacing="0" w:after="60" w:afterAutospacing="0"/>
        <w:ind w:left="0" w:right="0"/>
      </w:pPr>
      <w:r>
        <w:t>5、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14:paraId="732E2C22">
      <w:pPr>
        <w:pStyle w:val="18"/>
        <w:keepNext w:val="0"/>
        <w:keepLines w:val="0"/>
        <w:widowControl/>
        <w:suppressLineNumbers w:val="0"/>
        <w:spacing w:before="204" w:beforeAutospacing="0" w:after="204" w:afterAutospacing="0" w:line="384" w:lineRule="atLeast"/>
        <w:ind w:left="0" w:right="0"/>
        <w:jc w:val="both"/>
        <w:rPr>
          <w:rFonts w:ascii="黑体" w:hAnsi="宋体" w:eastAsia="黑体" w:cs="黑体"/>
          <w:sz w:val="25"/>
          <w:szCs w:val="25"/>
        </w:rPr>
      </w:pPr>
      <w:r>
        <w:rPr>
          <w:rStyle w:val="23"/>
          <w:rFonts w:ascii="黑体" w:hAnsi="宋体" w:eastAsia="黑体" w:cs="黑体"/>
          <w:sz w:val="21"/>
          <w:szCs w:val="21"/>
        </w:rPr>
        <w:t>七、对本次采购提出询问，请按以下方式联系</w:t>
      </w:r>
    </w:p>
    <w:p w14:paraId="65DC0DB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1.采购人信息</w:t>
      </w:r>
    </w:p>
    <w:p w14:paraId="32171162">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Style w:val="25"/>
          <w:rFonts w:hint="eastAsia" w:ascii="仿宋" w:hAnsi="仿宋" w:eastAsia="仿宋" w:cs="仿宋"/>
          <w:sz w:val="21"/>
          <w:szCs w:val="21"/>
          <w:lang w:eastAsia="zh-CN"/>
        </w:rPr>
        <w:t>阿合奇县教育局</w:t>
      </w:r>
    </w:p>
    <w:p w14:paraId="176A6F17">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地 址：</w:t>
      </w:r>
      <w:r>
        <w:rPr>
          <w:rFonts w:hint="eastAsia" w:ascii="仿宋" w:hAnsi="仿宋" w:eastAsia="仿宋" w:cs="仿宋"/>
          <w:sz w:val="21"/>
          <w:szCs w:val="21"/>
          <w:lang w:eastAsia="zh-CN"/>
        </w:rPr>
        <w:t>阿合奇县教育局</w:t>
      </w:r>
    </w:p>
    <w:p w14:paraId="6B78D95A">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color w:val="FF0000"/>
          <w:sz w:val="21"/>
          <w:szCs w:val="21"/>
          <w:lang w:eastAsia="zh-CN"/>
        </w:rPr>
        <w:t>17609085224</w:t>
      </w:r>
    </w:p>
    <w:p w14:paraId="0E4B3A52">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2.采购代理机构信息</w:t>
      </w:r>
    </w:p>
    <w:p w14:paraId="3CC49D6C">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名 称：</w:t>
      </w:r>
      <w:r>
        <w:rPr>
          <w:rFonts w:hint="eastAsia" w:ascii="仿宋" w:hAnsi="仿宋" w:eastAsia="仿宋" w:cs="仿宋"/>
          <w:sz w:val="21"/>
          <w:szCs w:val="21"/>
          <w:lang w:eastAsia="zh-CN"/>
        </w:rPr>
        <w:t>新疆明德惠泽工程项目管理有限公司</w:t>
      </w:r>
    </w:p>
    <w:p w14:paraId="5FFDC409">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地 址：阿合奇县</w:t>
      </w:r>
    </w:p>
    <w:p w14:paraId="6F443F38">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联系方式：</w:t>
      </w:r>
      <w:r>
        <w:rPr>
          <w:rFonts w:hint="eastAsia" w:ascii="仿宋" w:hAnsi="仿宋" w:eastAsia="仿宋" w:cs="仿宋"/>
          <w:sz w:val="21"/>
          <w:szCs w:val="21"/>
          <w:lang w:eastAsia="zh-CN"/>
        </w:rPr>
        <w:t>19390514552</w:t>
      </w:r>
    </w:p>
    <w:p w14:paraId="7B7D27AF">
      <w:pPr>
        <w:pStyle w:val="18"/>
        <w:keepNext w:val="0"/>
        <w:keepLines w:val="0"/>
        <w:widowControl/>
        <w:suppressLineNumbers w:val="0"/>
        <w:spacing w:before="60" w:beforeAutospacing="0" w:after="60" w:afterAutospacing="0"/>
        <w:ind w:left="0" w:right="0" w:firstLine="420"/>
        <w:rPr>
          <w:rFonts w:hint="eastAsia" w:ascii="仿宋" w:hAnsi="仿宋" w:eastAsia="仿宋" w:cs="仿宋"/>
        </w:rPr>
      </w:pPr>
      <w:r>
        <w:rPr>
          <w:rFonts w:hint="eastAsia" w:ascii="仿宋" w:hAnsi="仿宋" w:eastAsia="仿宋" w:cs="仿宋"/>
          <w:sz w:val="21"/>
          <w:szCs w:val="21"/>
        </w:rPr>
        <w:t>3.项目联系方式</w:t>
      </w:r>
    </w:p>
    <w:p w14:paraId="4D64097E">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项目联系人：</w:t>
      </w:r>
      <w:r>
        <w:rPr>
          <w:rStyle w:val="25"/>
          <w:rFonts w:hint="eastAsia" w:ascii="仿宋" w:hAnsi="仿宋" w:eastAsia="仿宋" w:cs="仿宋"/>
          <w:sz w:val="21"/>
          <w:szCs w:val="21"/>
          <w:lang w:eastAsia="zh-CN"/>
        </w:rPr>
        <w:t>罗先生</w:t>
      </w:r>
    </w:p>
    <w:p w14:paraId="1D2536CF">
      <w:pPr>
        <w:pStyle w:val="18"/>
        <w:keepNext w:val="0"/>
        <w:keepLines w:val="0"/>
        <w:widowControl/>
        <w:suppressLineNumbers w:val="0"/>
        <w:spacing w:before="60" w:beforeAutospacing="0" w:after="60" w:afterAutospacing="0"/>
        <w:ind w:left="0" w:right="0" w:firstLine="420"/>
        <w:rPr>
          <w:rFonts w:hint="eastAsia" w:ascii="仿宋" w:hAnsi="仿宋" w:eastAsia="仿宋" w:cs="仿宋"/>
          <w:lang w:eastAsia="zh-CN"/>
        </w:rPr>
      </w:pPr>
      <w:r>
        <w:rPr>
          <w:rFonts w:hint="eastAsia" w:ascii="仿宋" w:hAnsi="仿宋" w:eastAsia="仿宋" w:cs="仿宋"/>
          <w:sz w:val="21"/>
          <w:szCs w:val="21"/>
        </w:rPr>
        <w:t>电 话：</w:t>
      </w:r>
      <w:r>
        <w:rPr>
          <w:rStyle w:val="25"/>
          <w:rFonts w:hint="eastAsia" w:ascii="仿宋" w:hAnsi="仿宋" w:eastAsia="仿宋" w:cs="仿宋"/>
          <w:sz w:val="21"/>
          <w:szCs w:val="21"/>
          <w:lang w:eastAsia="zh-CN"/>
        </w:rPr>
        <w:t>19390514552</w:t>
      </w:r>
    </w:p>
    <w:p w14:paraId="2B58DE32">
      <w:pPr>
        <w:rPr>
          <w:rFonts w:hint="eastAsia" w:ascii="仿宋" w:hAnsi="仿宋" w:eastAsia="仿宋" w:cs="仿宋"/>
          <w:highlight w:val="none"/>
          <w:lang w:val="en-US" w:eastAsia="zh-CN"/>
        </w:rPr>
      </w:pPr>
    </w:p>
    <w:p w14:paraId="5FDFFF72">
      <w:pPr>
        <w:rPr>
          <w:rFonts w:hint="eastAsia" w:ascii="仿宋" w:hAnsi="仿宋" w:eastAsia="仿宋" w:cs="仿宋"/>
          <w:highlight w:val="none"/>
          <w:lang w:val="en-US" w:eastAsia="zh-CN"/>
        </w:rPr>
      </w:pPr>
    </w:p>
    <w:p w14:paraId="656C3427">
      <w:pPr>
        <w:rPr>
          <w:rFonts w:hint="eastAsia" w:ascii="仿宋" w:hAnsi="仿宋" w:eastAsia="仿宋" w:cs="仿宋"/>
          <w:highlight w:val="none"/>
          <w:lang w:val="en-US" w:eastAsia="zh-CN"/>
        </w:rPr>
      </w:pPr>
    </w:p>
    <w:p w14:paraId="5B0C691B">
      <w:pPr>
        <w:rPr>
          <w:rFonts w:hint="eastAsia" w:ascii="仿宋" w:hAnsi="仿宋" w:eastAsia="仿宋" w:cs="仿宋"/>
          <w:highlight w:val="none"/>
          <w:lang w:val="en-US" w:eastAsia="zh-CN"/>
        </w:rPr>
      </w:pPr>
    </w:p>
    <w:p w14:paraId="4EE6C6FA">
      <w:pPr>
        <w:rPr>
          <w:rFonts w:hint="eastAsia" w:ascii="仿宋" w:hAnsi="仿宋" w:eastAsia="仿宋" w:cs="仿宋"/>
          <w:highlight w:val="none"/>
          <w:lang w:val="en-US" w:eastAsia="zh-CN"/>
        </w:rPr>
      </w:pPr>
    </w:p>
    <w:p w14:paraId="340DDD22">
      <w:pPr>
        <w:rPr>
          <w:rFonts w:hint="eastAsia" w:ascii="仿宋" w:hAnsi="仿宋" w:eastAsia="仿宋" w:cs="仿宋"/>
          <w:highlight w:val="none"/>
          <w:lang w:val="en-US" w:eastAsia="zh-CN"/>
        </w:rPr>
      </w:pPr>
    </w:p>
    <w:p w14:paraId="1AAF4F75">
      <w:pPr>
        <w:rPr>
          <w:rFonts w:hint="eastAsia" w:ascii="仿宋" w:hAnsi="仿宋" w:eastAsia="仿宋" w:cs="仿宋"/>
          <w:highlight w:val="none"/>
          <w:lang w:val="en-US" w:eastAsia="zh-CN"/>
        </w:rPr>
      </w:pPr>
    </w:p>
    <w:p w14:paraId="74E31BB3">
      <w:pPr>
        <w:rPr>
          <w:rFonts w:hint="eastAsia" w:ascii="仿宋" w:hAnsi="仿宋" w:eastAsia="仿宋" w:cs="仿宋"/>
          <w:highlight w:val="none"/>
          <w:lang w:val="en-US" w:eastAsia="zh-CN"/>
        </w:rPr>
      </w:pPr>
    </w:p>
    <w:p w14:paraId="7111D531">
      <w:pPr>
        <w:rPr>
          <w:rFonts w:hint="eastAsia" w:ascii="仿宋" w:hAnsi="仿宋" w:eastAsia="仿宋" w:cs="仿宋"/>
          <w:highlight w:val="none"/>
          <w:lang w:val="en-US" w:eastAsia="zh-CN"/>
        </w:rPr>
      </w:pPr>
    </w:p>
    <w:p w14:paraId="3E09DF7F">
      <w:pPr>
        <w:rPr>
          <w:rFonts w:hint="eastAsia" w:ascii="仿宋" w:hAnsi="仿宋" w:eastAsia="仿宋" w:cs="仿宋"/>
          <w:highlight w:val="none"/>
          <w:lang w:val="en-US" w:eastAsia="zh-CN"/>
        </w:rPr>
      </w:pPr>
    </w:p>
    <w:p w14:paraId="0FB9C6FA">
      <w:pPr>
        <w:rPr>
          <w:rFonts w:hint="eastAsia" w:ascii="仿宋" w:hAnsi="仿宋" w:eastAsia="仿宋" w:cs="仿宋"/>
          <w:highlight w:val="none"/>
          <w:lang w:val="en-US" w:eastAsia="zh-CN"/>
        </w:rPr>
      </w:pPr>
    </w:p>
    <w:p w14:paraId="72C6D97A">
      <w:pPr>
        <w:shd w:val="clear" w:color="auto" w:fill="auto"/>
        <w:spacing w:line="500" w:lineRule="exact"/>
        <w:jc w:val="both"/>
        <w:outlineLvl w:val="0"/>
        <w:rPr>
          <w:rFonts w:hint="eastAsia" w:ascii="仿宋" w:hAnsi="仿宋" w:eastAsia="仿宋" w:cs="仿宋"/>
          <w:b/>
          <w:color w:val="auto"/>
          <w:sz w:val="32"/>
          <w:szCs w:val="32"/>
          <w:highlight w:val="none"/>
        </w:rPr>
      </w:pPr>
    </w:p>
    <w:p w14:paraId="2A6D035D">
      <w:pPr>
        <w:shd w:val="clear" w:color="auto" w:fill="auto"/>
        <w:spacing w:line="500" w:lineRule="exact"/>
        <w:jc w:val="both"/>
        <w:outlineLvl w:val="0"/>
        <w:rPr>
          <w:rFonts w:hint="eastAsia" w:ascii="仿宋" w:hAnsi="仿宋" w:eastAsia="仿宋" w:cs="仿宋"/>
          <w:b/>
          <w:color w:val="auto"/>
          <w:sz w:val="32"/>
          <w:szCs w:val="32"/>
          <w:highlight w:val="none"/>
        </w:rPr>
      </w:pPr>
    </w:p>
    <w:p w14:paraId="7E9E8D2D">
      <w:pPr>
        <w:shd w:val="clear" w:color="auto" w:fill="auto"/>
        <w:spacing w:line="500" w:lineRule="exact"/>
        <w:jc w:val="both"/>
        <w:outlineLvl w:val="0"/>
        <w:rPr>
          <w:rFonts w:hint="eastAsia" w:ascii="仿宋" w:hAnsi="仿宋" w:eastAsia="仿宋" w:cs="仿宋"/>
          <w:b/>
          <w:color w:val="auto"/>
          <w:sz w:val="32"/>
          <w:szCs w:val="32"/>
          <w:highlight w:val="none"/>
        </w:rPr>
      </w:pPr>
    </w:p>
    <w:p w14:paraId="24E010DC">
      <w:pPr>
        <w:shd w:val="clear" w:color="auto" w:fill="auto"/>
        <w:spacing w:line="500" w:lineRule="exact"/>
        <w:jc w:val="both"/>
        <w:outlineLvl w:val="0"/>
        <w:rPr>
          <w:rFonts w:hint="eastAsia" w:ascii="仿宋" w:hAnsi="仿宋" w:eastAsia="仿宋" w:cs="仿宋"/>
          <w:b/>
          <w:color w:val="auto"/>
          <w:sz w:val="32"/>
          <w:szCs w:val="32"/>
          <w:highlight w:val="none"/>
        </w:rPr>
      </w:pPr>
    </w:p>
    <w:p w14:paraId="70E45C78">
      <w:pPr>
        <w:shd w:val="clear" w:color="auto" w:fill="auto"/>
        <w:spacing w:line="500" w:lineRule="exact"/>
        <w:jc w:val="both"/>
        <w:outlineLvl w:val="0"/>
        <w:rPr>
          <w:rFonts w:hint="eastAsia" w:ascii="仿宋" w:hAnsi="仿宋" w:eastAsia="仿宋" w:cs="仿宋"/>
          <w:b/>
          <w:color w:val="auto"/>
          <w:sz w:val="32"/>
          <w:szCs w:val="32"/>
          <w:highlight w:val="none"/>
        </w:rPr>
      </w:pPr>
    </w:p>
    <w:p w14:paraId="5B1EB5EE">
      <w:pPr>
        <w:shd w:val="clear" w:color="auto" w:fill="auto"/>
        <w:spacing w:line="500" w:lineRule="exact"/>
        <w:jc w:val="both"/>
        <w:outlineLvl w:val="0"/>
        <w:rPr>
          <w:rFonts w:hint="eastAsia" w:ascii="仿宋" w:hAnsi="仿宋" w:eastAsia="仿宋" w:cs="仿宋"/>
          <w:b/>
          <w:color w:val="auto"/>
          <w:sz w:val="32"/>
          <w:szCs w:val="32"/>
          <w:highlight w:val="none"/>
        </w:rPr>
      </w:pPr>
    </w:p>
    <w:p w14:paraId="2682439B">
      <w:pPr>
        <w:shd w:val="clear" w:color="auto" w:fill="auto"/>
        <w:spacing w:line="500" w:lineRule="exact"/>
        <w:jc w:val="both"/>
        <w:outlineLvl w:val="0"/>
        <w:rPr>
          <w:rFonts w:hint="eastAsia" w:ascii="仿宋" w:hAnsi="仿宋" w:eastAsia="仿宋" w:cs="仿宋"/>
          <w:b/>
          <w:color w:val="auto"/>
          <w:sz w:val="32"/>
          <w:szCs w:val="32"/>
          <w:highlight w:val="none"/>
        </w:rPr>
      </w:pPr>
    </w:p>
    <w:p w14:paraId="0415A18F">
      <w:pPr>
        <w:shd w:val="clear" w:color="auto" w:fill="auto"/>
        <w:spacing w:line="500" w:lineRule="exact"/>
        <w:jc w:val="both"/>
        <w:outlineLvl w:val="0"/>
        <w:rPr>
          <w:rFonts w:hint="eastAsia" w:ascii="仿宋" w:hAnsi="仿宋" w:eastAsia="仿宋" w:cs="仿宋"/>
          <w:b/>
          <w:color w:val="auto"/>
          <w:sz w:val="32"/>
          <w:szCs w:val="32"/>
          <w:highlight w:val="none"/>
        </w:rPr>
      </w:pPr>
    </w:p>
    <w:p w14:paraId="60B4CAFA">
      <w:pPr>
        <w:shd w:val="clear" w:color="auto" w:fill="auto"/>
        <w:spacing w:line="500" w:lineRule="exact"/>
        <w:jc w:val="both"/>
        <w:outlineLvl w:val="0"/>
        <w:rPr>
          <w:rFonts w:hint="eastAsia" w:ascii="仿宋" w:hAnsi="仿宋" w:eastAsia="仿宋" w:cs="仿宋"/>
          <w:b/>
          <w:color w:val="auto"/>
          <w:sz w:val="32"/>
          <w:szCs w:val="32"/>
          <w:highlight w:val="none"/>
        </w:rPr>
      </w:pPr>
    </w:p>
    <w:p w14:paraId="4ED8C692">
      <w:pPr>
        <w:shd w:val="clear" w:color="auto" w:fill="auto"/>
        <w:spacing w:line="500" w:lineRule="exact"/>
        <w:jc w:val="both"/>
        <w:outlineLvl w:val="0"/>
        <w:rPr>
          <w:rFonts w:hint="eastAsia" w:ascii="仿宋" w:hAnsi="仿宋" w:eastAsia="仿宋" w:cs="仿宋"/>
          <w:b/>
          <w:color w:val="auto"/>
          <w:sz w:val="32"/>
          <w:szCs w:val="32"/>
          <w:highlight w:val="none"/>
        </w:rPr>
      </w:pPr>
    </w:p>
    <w:p w14:paraId="074875DF">
      <w:pPr>
        <w:shd w:val="clear" w:color="auto" w:fill="auto"/>
        <w:spacing w:line="500" w:lineRule="exact"/>
        <w:jc w:val="both"/>
        <w:outlineLvl w:val="0"/>
        <w:rPr>
          <w:rFonts w:hint="eastAsia" w:ascii="仿宋" w:hAnsi="仿宋" w:eastAsia="仿宋" w:cs="仿宋"/>
          <w:b/>
          <w:color w:val="auto"/>
          <w:sz w:val="32"/>
          <w:szCs w:val="32"/>
          <w:highlight w:val="none"/>
        </w:rPr>
      </w:pPr>
    </w:p>
    <w:p w14:paraId="0C0B7C9F">
      <w:pPr>
        <w:shd w:val="clear" w:color="auto" w:fill="auto"/>
        <w:spacing w:line="500" w:lineRule="exact"/>
        <w:jc w:val="both"/>
        <w:outlineLvl w:val="0"/>
        <w:rPr>
          <w:rFonts w:hint="eastAsia" w:ascii="仿宋" w:hAnsi="仿宋" w:eastAsia="仿宋" w:cs="仿宋"/>
          <w:b/>
          <w:color w:val="auto"/>
          <w:sz w:val="32"/>
          <w:szCs w:val="32"/>
          <w:highlight w:val="none"/>
        </w:rPr>
      </w:pPr>
    </w:p>
    <w:p w14:paraId="79FFE7C6">
      <w:pPr>
        <w:shd w:val="clear" w:color="auto" w:fill="auto"/>
        <w:spacing w:line="500" w:lineRule="exact"/>
        <w:jc w:val="both"/>
        <w:outlineLvl w:val="0"/>
        <w:rPr>
          <w:rFonts w:hint="eastAsia" w:ascii="仿宋" w:hAnsi="仿宋" w:eastAsia="仿宋" w:cs="仿宋"/>
          <w:b/>
          <w:color w:val="auto"/>
          <w:sz w:val="32"/>
          <w:szCs w:val="32"/>
          <w:highlight w:val="none"/>
        </w:rPr>
      </w:pPr>
    </w:p>
    <w:p w14:paraId="160D7B73">
      <w:pPr>
        <w:shd w:val="clear" w:color="auto" w:fill="auto"/>
        <w:spacing w:line="500" w:lineRule="exact"/>
        <w:jc w:val="both"/>
        <w:outlineLvl w:val="0"/>
        <w:rPr>
          <w:rFonts w:hint="eastAsia" w:ascii="仿宋" w:hAnsi="仿宋" w:eastAsia="仿宋" w:cs="仿宋"/>
          <w:b/>
          <w:color w:val="auto"/>
          <w:sz w:val="32"/>
          <w:szCs w:val="32"/>
          <w:highlight w:val="none"/>
        </w:rPr>
      </w:pPr>
    </w:p>
    <w:p w14:paraId="66ACD128">
      <w:pPr>
        <w:shd w:val="clear" w:color="auto" w:fill="auto"/>
        <w:spacing w:line="500" w:lineRule="exact"/>
        <w:jc w:val="center"/>
        <w:outlineLvl w:val="0"/>
        <w:rPr>
          <w:rFonts w:hint="eastAsia" w:ascii="仿宋" w:hAnsi="仿宋" w:eastAsia="仿宋" w:cs="仿宋"/>
          <w:b/>
          <w:color w:val="auto"/>
          <w:sz w:val="32"/>
          <w:szCs w:val="32"/>
          <w:highlight w:val="none"/>
        </w:rPr>
      </w:pPr>
      <w:r>
        <w:rPr>
          <w:rFonts w:hint="eastAsia" w:ascii="仿宋" w:hAnsi="仿宋" w:eastAsia="仿宋" w:cs="仿宋"/>
          <w:b/>
          <w:color w:val="auto"/>
          <w:sz w:val="32"/>
          <w:szCs w:val="32"/>
          <w:highlight w:val="none"/>
        </w:rPr>
        <w:t>第二章 投标人须知</w:t>
      </w:r>
      <w:bookmarkEnd w:id="1"/>
    </w:p>
    <w:p w14:paraId="35EB2526">
      <w:pPr>
        <w:shd w:val="clear" w:color="auto" w:fill="auto"/>
        <w:snapToGrid w:val="0"/>
        <w:spacing w:line="500" w:lineRule="exact"/>
        <w:jc w:val="center"/>
        <w:outlineLvl w:val="1"/>
        <w:rPr>
          <w:rFonts w:hint="eastAsia" w:ascii="仿宋" w:hAnsi="仿宋" w:eastAsia="仿宋" w:cs="仿宋"/>
          <w:b/>
          <w:color w:val="auto"/>
          <w:sz w:val="28"/>
          <w:szCs w:val="28"/>
          <w:highlight w:val="none"/>
        </w:rPr>
      </w:pPr>
      <w:bookmarkStart w:id="2" w:name="_Toc469495722"/>
      <w:r>
        <w:rPr>
          <w:rFonts w:hint="eastAsia" w:ascii="仿宋" w:hAnsi="仿宋" w:eastAsia="仿宋" w:cs="仿宋"/>
          <w:b/>
          <w:color w:val="auto"/>
          <w:sz w:val="32"/>
          <w:szCs w:val="32"/>
          <w:highlight w:val="none"/>
        </w:rPr>
        <w:t>一、</w:t>
      </w:r>
      <w:r>
        <w:rPr>
          <w:rFonts w:hint="eastAsia" w:ascii="仿宋" w:hAnsi="仿宋" w:eastAsia="仿宋" w:cs="仿宋"/>
          <w:b/>
          <w:color w:val="auto"/>
          <w:sz w:val="28"/>
          <w:szCs w:val="28"/>
          <w:highlight w:val="none"/>
        </w:rPr>
        <w:t>投标人须知前附表</w:t>
      </w:r>
      <w:bookmarkEnd w:id="2"/>
    </w:p>
    <w:tbl>
      <w:tblPr>
        <w:tblStyle w:val="21"/>
        <w:tblW w:w="4747" w:type="pct"/>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autofit"/>
        <w:tblCellMar>
          <w:top w:w="0" w:type="dxa"/>
          <w:left w:w="108" w:type="dxa"/>
          <w:bottom w:w="0" w:type="dxa"/>
          <w:right w:w="108" w:type="dxa"/>
        </w:tblCellMar>
      </w:tblPr>
      <w:tblGrid>
        <w:gridCol w:w="495"/>
        <w:gridCol w:w="1533"/>
        <w:gridCol w:w="7430"/>
      </w:tblGrid>
      <w:tr w14:paraId="6DD8A1B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36" w:hRule="atLeast"/>
          <w:jc w:val="center"/>
        </w:trPr>
        <w:tc>
          <w:tcPr>
            <w:tcW w:w="262" w:type="pct"/>
            <w:noWrap w:val="0"/>
            <w:vAlign w:val="center"/>
          </w:tcPr>
          <w:p w14:paraId="0401420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94" w:leftChars="-45" w:right="-81" w:rightChars="-39"/>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条款号</w:t>
            </w:r>
          </w:p>
        </w:tc>
        <w:tc>
          <w:tcPr>
            <w:tcW w:w="810" w:type="pct"/>
            <w:noWrap w:val="0"/>
            <w:vAlign w:val="center"/>
          </w:tcPr>
          <w:p w14:paraId="52B156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内容</w:t>
            </w:r>
          </w:p>
        </w:tc>
        <w:tc>
          <w:tcPr>
            <w:tcW w:w="3926" w:type="pct"/>
            <w:noWrap w:val="0"/>
            <w:vAlign w:val="center"/>
          </w:tcPr>
          <w:p w14:paraId="30560B6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val="en-US" w:eastAsia="zh-CN"/>
              </w:rPr>
            </w:pPr>
            <w:r>
              <w:rPr>
                <w:rFonts w:hint="eastAsia" w:ascii="仿宋" w:hAnsi="仿宋" w:eastAsia="仿宋" w:cs="仿宋"/>
                <w:b/>
                <w:color w:val="auto"/>
                <w:sz w:val="21"/>
                <w:szCs w:val="21"/>
                <w:highlight w:val="none"/>
                <w:lang w:val="en-US" w:eastAsia="zh-CN"/>
              </w:rPr>
              <w:t>说明与要求</w:t>
            </w:r>
          </w:p>
        </w:tc>
      </w:tr>
      <w:tr w14:paraId="7909247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128" w:hRule="atLeast"/>
          <w:jc w:val="center"/>
        </w:trPr>
        <w:tc>
          <w:tcPr>
            <w:tcW w:w="262" w:type="pct"/>
            <w:noWrap w:val="0"/>
            <w:vAlign w:val="center"/>
          </w:tcPr>
          <w:p w14:paraId="55720FC1">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10" w:type="pct"/>
            <w:noWrap w:val="0"/>
            <w:vAlign w:val="center"/>
          </w:tcPr>
          <w:p w14:paraId="570AEF9B">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w:t>
            </w:r>
          </w:p>
          <w:p w14:paraId="019C509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w:t>
            </w:r>
          </w:p>
          <w:p w14:paraId="225DE8B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w:t>
            </w:r>
          </w:p>
        </w:tc>
        <w:tc>
          <w:tcPr>
            <w:tcW w:w="3926" w:type="pct"/>
            <w:noWrap w:val="0"/>
            <w:vAlign w:val="center"/>
          </w:tcPr>
          <w:p w14:paraId="5CAF0819">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项目名称：2025年各学校米面油等大宗食材采购项目（牛肉、羊肉一批）</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二次</w:t>
            </w:r>
            <w:r>
              <w:rPr>
                <w:rFonts w:hint="eastAsia" w:ascii="仿宋" w:hAnsi="仿宋" w:eastAsia="仿宋" w:cs="仿宋"/>
                <w:sz w:val="21"/>
                <w:szCs w:val="21"/>
                <w:lang w:eastAsia="zh-CN"/>
              </w:rPr>
              <w:t>）</w:t>
            </w:r>
          </w:p>
          <w:p w14:paraId="1D64D74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项目编号：AHQZB-2025001-001</w:t>
            </w:r>
          </w:p>
          <w:p w14:paraId="689AA0F7">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采购内容：牛肉、羊肉一批。（详见采购清单）</w:t>
            </w:r>
          </w:p>
          <w:p w14:paraId="1F8F5FA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交货期：具体以甲乙双方签订采购合同为准，如成交，严格按照采购单位的时间要求按时提供交货。</w:t>
            </w:r>
          </w:p>
        </w:tc>
      </w:tr>
      <w:tr w14:paraId="3997130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5F486AD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w:t>
            </w:r>
          </w:p>
        </w:tc>
        <w:tc>
          <w:tcPr>
            <w:tcW w:w="810" w:type="pct"/>
            <w:noWrap w:val="0"/>
            <w:vAlign w:val="center"/>
          </w:tcPr>
          <w:p w14:paraId="1F902E9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采购人信息</w:t>
            </w:r>
          </w:p>
        </w:tc>
        <w:tc>
          <w:tcPr>
            <w:tcW w:w="3926" w:type="pct"/>
            <w:noWrap w:val="0"/>
            <w:vAlign w:val="center"/>
          </w:tcPr>
          <w:p w14:paraId="63E23BEF">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采购单位：阿合奇县教育局</w:t>
            </w:r>
          </w:p>
          <w:p w14:paraId="0AAAD92E">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 系 人：</w:t>
            </w:r>
            <w:r>
              <w:rPr>
                <w:rFonts w:hint="eastAsia" w:ascii="仿宋" w:hAnsi="仿宋" w:eastAsia="仿宋" w:cs="仿宋"/>
                <w:color w:val="FF0000"/>
                <w:sz w:val="21"/>
                <w:szCs w:val="21"/>
                <w:highlight w:val="none"/>
                <w:lang w:val="en-US" w:eastAsia="zh-CN"/>
              </w:rPr>
              <w:t>尹先生　  联系方式：17609085224</w:t>
            </w:r>
          </w:p>
        </w:tc>
      </w:tr>
      <w:tr w14:paraId="544771A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0" w:hRule="atLeast"/>
          <w:jc w:val="center"/>
        </w:trPr>
        <w:tc>
          <w:tcPr>
            <w:tcW w:w="262" w:type="pct"/>
            <w:noWrap w:val="0"/>
            <w:vAlign w:val="center"/>
          </w:tcPr>
          <w:p w14:paraId="06C89BCA">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810" w:type="pct"/>
            <w:noWrap w:val="0"/>
            <w:vAlign w:val="center"/>
          </w:tcPr>
          <w:p w14:paraId="78E8403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采购代理机构信息</w:t>
            </w:r>
          </w:p>
        </w:tc>
        <w:tc>
          <w:tcPr>
            <w:tcW w:w="3926" w:type="pct"/>
            <w:noWrap w:val="0"/>
            <w:vAlign w:val="center"/>
          </w:tcPr>
          <w:p w14:paraId="41976AF4">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名  称：新疆明德惠泽工程项目管理有限公司</w:t>
            </w:r>
          </w:p>
          <w:p w14:paraId="5C3FCBEF">
            <w:pPr>
              <w:keepNext w:val="0"/>
              <w:keepLines w:val="0"/>
              <w:pageBreakBefore w:val="0"/>
              <w:widowControl/>
              <w:shd w:val="clear" w:color="auto" w:fill="auto"/>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地  址：阿合奇县    联系人：罗先生　  联系电话：19390514552</w:t>
            </w:r>
          </w:p>
        </w:tc>
      </w:tr>
      <w:tr w14:paraId="678970B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4" w:hRule="atLeast"/>
          <w:jc w:val="center"/>
        </w:trPr>
        <w:tc>
          <w:tcPr>
            <w:tcW w:w="262" w:type="pct"/>
            <w:noWrap w:val="0"/>
            <w:vAlign w:val="center"/>
          </w:tcPr>
          <w:p w14:paraId="769B963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w:t>
            </w:r>
          </w:p>
        </w:tc>
        <w:tc>
          <w:tcPr>
            <w:tcW w:w="810" w:type="pct"/>
            <w:noWrap w:val="0"/>
            <w:vAlign w:val="center"/>
          </w:tcPr>
          <w:p w14:paraId="2F439853">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最终交货地点</w:t>
            </w:r>
          </w:p>
        </w:tc>
        <w:tc>
          <w:tcPr>
            <w:tcW w:w="3926" w:type="pct"/>
            <w:noWrap w:val="0"/>
            <w:vAlign w:val="center"/>
          </w:tcPr>
          <w:p w14:paraId="568C483C">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甲方指定地点。</w:t>
            </w:r>
          </w:p>
        </w:tc>
      </w:tr>
      <w:tr w14:paraId="3A6AE65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37" w:hRule="atLeast"/>
          <w:jc w:val="center"/>
        </w:trPr>
        <w:tc>
          <w:tcPr>
            <w:tcW w:w="262" w:type="pct"/>
            <w:noWrap w:val="0"/>
            <w:vAlign w:val="center"/>
          </w:tcPr>
          <w:p w14:paraId="2894D15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w:t>
            </w:r>
          </w:p>
        </w:tc>
        <w:tc>
          <w:tcPr>
            <w:tcW w:w="810" w:type="pct"/>
            <w:noWrap w:val="0"/>
            <w:vAlign w:val="center"/>
          </w:tcPr>
          <w:p w14:paraId="439817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付款方式</w:t>
            </w:r>
          </w:p>
        </w:tc>
        <w:tc>
          <w:tcPr>
            <w:tcW w:w="3926" w:type="pct"/>
            <w:noWrap w:val="0"/>
            <w:vAlign w:val="center"/>
          </w:tcPr>
          <w:p w14:paraId="4168E13D">
            <w:pPr>
              <w:keepNext w:val="0"/>
              <w:keepLines w:val="0"/>
              <w:pageBreakBefore w:val="0"/>
              <w:widowControl/>
              <w:shd w:val="clear" w:color="auto" w:fill="auto"/>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具体以甲乙双方签订采购合同为准。</w:t>
            </w:r>
          </w:p>
        </w:tc>
      </w:tr>
      <w:tr w14:paraId="60E0536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02" w:hRule="atLeast"/>
          <w:jc w:val="center"/>
        </w:trPr>
        <w:tc>
          <w:tcPr>
            <w:tcW w:w="262" w:type="pct"/>
            <w:noWrap w:val="0"/>
            <w:vAlign w:val="center"/>
          </w:tcPr>
          <w:p w14:paraId="23E9A30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810" w:type="pct"/>
            <w:noWrap w:val="0"/>
            <w:vAlign w:val="center"/>
          </w:tcPr>
          <w:p w14:paraId="0449082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资金来源                                                                                                                                                                 </w:t>
            </w:r>
          </w:p>
        </w:tc>
        <w:tc>
          <w:tcPr>
            <w:tcW w:w="3926" w:type="pct"/>
            <w:noWrap w:val="0"/>
            <w:vAlign w:val="center"/>
          </w:tcPr>
          <w:p w14:paraId="575BD726">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财政资金</w:t>
            </w:r>
          </w:p>
        </w:tc>
      </w:tr>
      <w:tr w14:paraId="4CB2EF8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74" w:hRule="atLeast"/>
          <w:jc w:val="center"/>
        </w:trPr>
        <w:tc>
          <w:tcPr>
            <w:tcW w:w="262" w:type="pct"/>
            <w:noWrap w:val="0"/>
            <w:vAlign w:val="center"/>
          </w:tcPr>
          <w:p w14:paraId="1CDE508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810" w:type="pct"/>
            <w:noWrap w:val="0"/>
            <w:vAlign w:val="center"/>
          </w:tcPr>
          <w:p w14:paraId="1340D7E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招标方式</w:t>
            </w:r>
          </w:p>
        </w:tc>
        <w:tc>
          <w:tcPr>
            <w:tcW w:w="3926" w:type="pct"/>
            <w:noWrap w:val="0"/>
            <w:vAlign w:val="center"/>
          </w:tcPr>
          <w:p w14:paraId="0D9971A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公开招标(本项目采用网上电子招投标)             </w:t>
            </w:r>
          </w:p>
        </w:tc>
      </w:tr>
      <w:tr w14:paraId="4B6E268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118" w:hRule="atLeast"/>
          <w:jc w:val="center"/>
        </w:trPr>
        <w:tc>
          <w:tcPr>
            <w:tcW w:w="262" w:type="pct"/>
            <w:noWrap w:val="0"/>
            <w:vAlign w:val="center"/>
          </w:tcPr>
          <w:p w14:paraId="79692A83">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810" w:type="pct"/>
            <w:noWrap w:val="0"/>
            <w:vAlign w:val="center"/>
          </w:tcPr>
          <w:p w14:paraId="3FA679D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投标人资格条件及其他要求</w:t>
            </w:r>
          </w:p>
        </w:tc>
        <w:tc>
          <w:tcPr>
            <w:tcW w:w="3926" w:type="pct"/>
            <w:noWrap w:val="0"/>
            <w:vAlign w:val="center"/>
          </w:tcPr>
          <w:p w14:paraId="7451A4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1.满足《中华人民共和国政府采购法》第二十二条规定；</w:t>
            </w:r>
          </w:p>
          <w:p w14:paraId="233BC29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2.落实政府采购政策需满足的资格要求：供应商为中小企业。</w:t>
            </w:r>
          </w:p>
          <w:p w14:paraId="769965C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3.本项目的特定资格要求：</w:t>
            </w:r>
          </w:p>
          <w:p w14:paraId="79CFD20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（1）具备三证合一营业执照副本；</w:t>
            </w:r>
          </w:p>
          <w:p w14:paraId="6C5B8B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（2）法定代表人投标需提供法定代表人资格证明书，委托代理人投标需提供法定代表人授权委托书；</w:t>
            </w:r>
          </w:p>
          <w:p w14:paraId="53B9708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（3）投标企业须提供投标人（被授权在职人员）近六个月任意一个月社保证明；</w:t>
            </w:r>
          </w:p>
          <w:p w14:paraId="6E0B21A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（4）投标企业需提供肉类产品养殖单位有效的《动物防疫合格证》，肉类屠宰必须提供经动物卫生监督所出具动物检疫合格证明</w:t>
            </w:r>
          </w:p>
          <w:p w14:paraId="62CE85B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（5）投标供应商需提供从业人员健康证</w:t>
            </w:r>
          </w:p>
          <w:p w14:paraId="48D6F8E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（6）参加采购活动前三年内，未被“信用中国”（www.creditchina.gov.cn）、中国政府采购网（www.ccgp.gov.cn）列入失信被执行人、税收违法黑名单、政府采购严重违法失信行为记录名单。</w:t>
            </w:r>
          </w:p>
          <w:p w14:paraId="1756F61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(7)提供 2023年度或2024年度的财务审计报告(注册成立未满一年新公司提供银行资信证明)</w:t>
            </w:r>
          </w:p>
          <w:p w14:paraId="6B62336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(8)投标保证金缴纳凭证或保函</w:t>
            </w:r>
          </w:p>
          <w:p w14:paraId="1887D22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本项目不接受联合体投标。</w:t>
            </w:r>
          </w:p>
        </w:tc>
      </w:tr>
      <w:tr w14:paraId="47A4FD3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49" w:hRule="atLeast"/>
          <w:jc w:val="center"/>
        </w:trPr>
        <w:tc>
          <w:tcPr>
            <w:tcW w:w="262" w:type="pct"/>
            <w:noWrap w:val="0"/>
            <w:vAlign w:val="center"/>
          </w:tcPr>
          <w:p w14:paraId="70AACFE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9</w:t>
            </w:r>
          </w:p>
        </w:tc>
        <w:tc>
          <w:tcPr>
            <w:tcW w:w="810" w:type="pct"/>
            <w:noWrap w:val="0"/>
            <w:vAlign w:val="center"/>
          </w:tcPr>
          <w:p w14:paraId="69CC2F9C">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采购范围</w:t>
            </w:r>
          </w:p>
        </w:tc>
        <w:tc>
          <w:tcPr>
            <w:tcW w:w="3926" w:type="pct"/>
            <w:noWrap w:val="0"/>
            <w:vAlign w:val="center"/>
          </w:tcPr>
          <w:p w14:paraId="5C2BA06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满足招标文件要求。</w:t>
            </w:r>
          </w:p>
        </w:tc>
      </w:tr>
      <w:tr w14:paraId="4A4FD7D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2946188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10</w:t>
            </w:r>
          </w:p>
        </w:tc>
        <w:tc>
          <w:tcPr>
            <w:tcW w:w="810" w:type="pct"/>
            <w:noWrap w:val="0"/>
            <w:vAlign w:val="center"/>
          </w:tcPr>
          <w:p w14:paraId="78766257">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供应商</w:t>
            </w:r>
          </w:p>
          <w:p w14:paraId="73E6FD1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信用查询</w:t>
            </w:r>
          </w:p>
        </w:tc>
        <w:tc>
          <w:tcPr>
            <w:tcW w:w="3926" w:type="pct"/>
            <w:noWrap w:val="0"/>
            <w:vAlign w:val="center"/>
          </w:tcPr>
          <w:p w14:paraId="09454FC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1、查询渠道：信用中国（网址：http://www.creditchina.gov.cn）、中国政府采购网(网址：http://www.ccgp.gov.cn）。</w:t>
            </w:r>
          </w:p>
          <w:p w14:paraId="7859C36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2、截止时点：开标后评标前。</w:t>
            </w:r>
          </w:p>
          <w:p w14:paraId="3462216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3、信用信息查询记录和证据留存的具体方式：由采购组织机构在规定查询时间内打印信用信息查询记录并归入项目档案。</w:t>
            </w:r>
          </w:p>
          <w:p w14:paraId="2A51D8C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使用规则：对列入失信被执行人、重大税收违法案件当事人名单、政府采购严重违法失信行为记录名单及其他不符合《中华人民共和国政府采购法》第二十二条规定条件的供应商，将被拒绝其参与政府采购活动。</w:t>
            </w:r>
          </w:p>
        </w:tc>
      </w:tr>
      <w:tr w14:paraId="0AEEDE2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9" w:hRule="atLeast"/>
          <w:jc w:val="center"/>
        </w:trPr>
        <w:tc>
          <w:tcPr>
            <w:tcW w:w="262" w:type="pct"/>
            <w:noWrap w:val="0"/>
            <w:vAlign w:val="center"/>
          </w:tcPr>
          <w:p w14:paraId="0169FF29">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810" w:type="pct"/>
            <w:noWrap w:val="0"/>
            <w:vAlign w:val="center"/>
          </w:tcPr>
          <w:p w14:paraId="377F76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踏勘现场</w:t>
            </w:r>
          </w:p>
        </w:tc>
        <w:tc>
          <w:tcPr>
            <w:tcW w:w="3926" w:type="pct"/>
            <w:noWrap w:val="0"/>
            <w:vAlign w:val="center"/>
          </w:tcPr>
          <w:p w14:paraId="4DD291C4">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不组织,投标人自行组织踏勘现场。</w:t>
            </w:r>
          </w:p>
        </w:tc>
      </w:tr>
      <w:tr w14:paraId="41F01FC0">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22" w:hRule="atLeast"/>
          <w:jc w:val="center"/>
        </w:trPr>
        <w:tc>
          <w:tcPr>
            <w:tcW w:w="262" w:type="pct"/>
            <w:noWrap w:val="0"/>
            <w:vAlign w:val="center"/>
          </w:tcPr>
          <w:p w14:paraId="3D593F6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810" w:type="pct"/>
            <w:noWrap w:val="0"/>
            <w:vAlign w:val="center"/>
          </w:tcPr>
          <w:p w14:paraId="17850EE8">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投标预备会</w:t>
            </w:r>
          </w:p>
        </w:tc>
        <w:tc>
          <w:tcPr>
            <w:tcW w:w="3926" w:type="pct"/>
            <w:noWrap w:val="0"/>
            <w:vAlign w:val="center"/>
          </w:tcPr>
          <w:p w14:paraId="0E77C5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不召开</w:t>
            </w:r>
          </w:p>
        </w:tc>
      </w:tr>
      <w:tr w14:paraId="1B5912B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8" w:hRule="atLeast"/>
          <w:jc w:val="center"/>
        </w:trPr>
        <w:tc>
          <w:tcPr>
            <w:tcW w:w="262" w:type="pct"/>
            <w:noWrap w:val="0"/>
            <w:vAlign w:val="center"/>
          </w:tcPr>
          <w:p w14:paraId="18A04F5B">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810" w:type="pct"/>
            <w:noWrap w:val="0"/>
            <w:vAlign w:val="center"/>
          </w:tcPr>
          <w:p w14:paraId="2BA7215D">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联合体投标</w:t>
            </w:r>
          </w:p>
        </w:tc>
        <w:tc>
          <w:tcPr>
            <w:tcW w:w="3926" w:type="pct"/>
            <w:noWrap w:val="0"/>
            <w:vAlign w:val="center"/>
          </w:tcPr>
          <w:p w14:paraId="6EB15220">
            <w:pPr>
              <w:keepNext w:val="0"/>
              <w:keepLines w:val="0"/>
              <w:pageBreakBefore w:val="0"/>
              <w:shd w:val="clear" w:color="auto" w:fill="auto"/>
              <w:kinsoku/>
              <w:wordWrap/>
              <w:overflowPunct/>
              <w:topLinePunct w:val="0"/>
              <w:autoSpaceDE/>
              <w:autoSpaceDN/>
              <w:bidi w:val="0"/>
              <w:adjustRightInd/>
              <w:spacing w:line="290" w:lineRule="exac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不接受</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本项目不接受联合体投标。</w:t>
            </w:r>
          </w:p>
        </w:tc>
      </w:tr>
      <w:tr w14:paraId="6A99D7D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3613" w:hRule="atLeast"/>
          <w:jc w:val="center"/>
        </w:trPr>
        <w:tc>
          <w:tcPr>
            <w:tcW w:w="262" w:type="pct"/>
            <w:noWrap w:val="0"/>
            <w:vAlign w:val="center"/>
          </w:tcPr>
          <w:p w14:paraId="7A3A16CF">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810" w:type="pct"/>
            <w:noWrap w:val="0"/>
            <w:vAlign w:val="center"/>
          </w:tcPr>
          <w:p w14:paraId="0DEF002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招标代理费</w:t>
            </w:r>
          </w:p>
        </w:tc>
        <w:tc>
          <w:tcPr>
            <w:tcW w:w="3926" w:type="pct"/>
            <w:noWrap w:val="0"/>
            <w:vAlign w:val="center"/>
          </w:tcPr>
          <w:p w14:paraId="7A91852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26C6C4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46"/>
              <w:gridCol w:w="1907"/>
              <w:gridCol w:w="1292"/>
            </w:tblGrid>
            <w:tr w14:paraId="449E12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1953" w:type="dxa"/>
                  <w:noWrap w:val="0"/>
                  <w:vAlign w:val="top"/>
                </w:tcPr>
                <w:p w14:paraId="7D24193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金额（万元）</w:t>
                  </w:r>
                </w:p>
              </w:tc>
              <w:tc>
                <w:tcPr>
                  <w:tcW w:w="1546" w:type="dxa"/>
                  <w:noWrap w:val="0"/>
                  <w:vAlign w:val="top"/>
                </w:tcPr>
                <w:p w14:paraId="3596806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货物招标</w:t>
                  </w:r>
                </w:p>
              </w:tc>
              <w:tc>
                <w:tcPr>
                  <w:tcW w:w="1907" w:type="dxa"/>
                  <w:noWrap w:val="0"/>
                  <w:vAlign w:val="top"/>
                </w:tcPr>
                <w:p w14:paraId="28E7F9F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eastAsia="zh-CN"/>
                    </w:rPr>
                    <w:t>服务招标</w:t>
                  </w:r>
                </w:p>
              </w:tc>
              <w:tc>
                <w:tcPr>
                  <w:tcW w:w="1292" w:type="dxa"/>
                  <w:noWrap w:val="0"/>
                  <w:vAlign w:val="top"/>
                </w:tcPr>
                <w:p w14:paraId="5EC6ED2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备注</w:t>
                  </w:r>
                </w:p>
              </w:tc>
            </w:tr>
            <w:tr w14:paraId="65C6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1953" w:type="dxa"/>
                  <w:noWrap w:val="0"/>
                  <w:vAlign w:val="center"/>
                </w:tcPr>
                <w:p w14:paraId="1D2051D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100以下</w:t>
                  </w:r>
                </w:p>
              </w:tc>
              <w:tc>
                <w:tcPr>
                  <w:tcW w:w="1546" w:type="dxa"/>
                  <w:noWrap w:val="0"/>
                  <w:vAlign w:val="center"/>
                </w:tcPr>
                <w:p w14:paraId="6ED0390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907" w:type="dxa"/>
                  <w:noWrap w:val="0"/>
                  <w:vAlign w:val="center"/>
                </w:tcPr>
                <w:p w14:paraId="1CA82B9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1.50%</w:t>
                  </w:r>
                </w:p>
              </w:tc>
              <w:tc>
                <w:tcPr>
                  <w:tcW w:w="1292" w:type="dxa"/>
                  <w:noWrap w:val="0"/>
                  <w:vAlign w:val="top"/>
                </w:tcPr>
                <w:p w14:paraId="709D44B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3C49D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1953" w:type="dxa"/>
                  <w:noWrap w:val="0"/>
                  <w:vAlign w:val="center"/>
                </w:tcPr>
                <w:p w14:paraId="3F28C81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100-500</w:t>
                  </w:r>
                </w:p>
              </w:tc>
              <w:tc>
                <w:tcPr>
                  <w:tcW w:w="1546" w:type="dxa"/>
                  <w:noWrap w:val="0"/>
                  <w:vAlign w:val="center"/>
                </w:tcPr>
                <w:p w14:paraId="37E9D30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1.10%</w:t>
                  </w:r>
                </w:p>
              </w:tc>
              <w:tc>
                <w:tcPr>
                  <w:tcW w:w="1907" w:type="dxa"/>
                  <w:noWrap w:val="0"/>
                  <w:vAlign w:val="center"/>
                </w:tcPr>
                <w:p w14:paraId="69EB397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lang w:val="en-US" w:eastAsia="zh-CN"/>
                    </w:rPr>
                    <w:t>0.80</w:t>
                  </w:r>
                  <w:r>
                    <w:rPr>
                      <w:rFonts w:hint="eastAsia" w:ascii="仿宋" w:hAnsi="仿宋" w:eastAsia="仿宋" w:cs="仿宋"/>
                      <w:snapToGrid w:val="0"/>
                      <w:color w:val="auto"/>
                      <w:sz w:val="21"/>
                      <w:szCs w:val="21"/>
                      <w:highlight w:val="none"/>
                    </w:rPr>
                    <w:t>%</w:t>
                  </w:r>
                </w:p>
              </w:tc>
              <w:tc>
                <w:tcPr>
                  <w:tcW w:w="1292" w:type="dxa"/>
                  <w:noWrap w:val="0"/>
                  <w:vAlign w:val="top"/>
                </w:tcPr>
                <w:p w14:paraId="38C9C7E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73875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1953" w:type="dxa"/>
                  <w:noWrap w:val="0"/>
                  <w:vAlign w:val="center"/>
                </w:tcPr>
                <w:p w14:paraId="730175C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500-1000</w:t>
                  </w:r>
                </w:p>
              </w:tc>
              <w:tc>
                <w:tcPr>
                  <w:tcW w:w="1546" w:type="dxa"/>
                  <w:noWrap w:val="0"/>
                  <w:vAlign w:val="center"/>
                </w:tcPr>
                <w:p w14:paraId="19D360F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0.80%</w:t>
                  </w:r>
                </w:p>
              </w:tc>
              <w:tc>
                <w:tcPr>
                  <w:tcW w:w="1907" w:type="dxa"/>
                  <w:noWrap w:val="0"/>
                  <w:vAlign w:val="center"/>
                </w:tcPr>
                <w:p w14:paraId="39B04E8A">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45</w:t>
                  </w:r>
                  <w:r>
                    <w:rPr>
                      <w:rFonts w:hint="eastAsia" w:ascii="仿宋" w:hAnsi="仿宋" w:eastAsia="仿宋" w:cs="仿宋"/>
                      <w:snapToGrid w:val="0"/>
                      <w:color w:val="auto"/>
                      <w:sz w:val="21"/>
                      <w:szCs w:val="21"/>
                      <w:highlight w:val="none"/>
                    </w:rPr>
                    <w:t>%</w:t>
                  </w:r>
                </w:p>
              </w:tc>
              <w:tc>
                <w:tcPr>
                  <w:tcW w:w="1292" w:type="dxa"/>
                  <w:noWrap w:val="0"/>
                  <w:vAlign w:val="top"/>
                </w:tcPr>
                <w:p w14:paraId="11882C70">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r w14:paraId="68B82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1953" w:type="dxa"/>
                  <w:noWrap w:val="0"/>
                  <w:vAlign w:val="center"/>
                </w:tcPr>
                <w:p w14:paraId="33FC1E4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1000-5000</w:t>
                  </w:r>
                </w:p>
              </w:tc>
              <w:tc>
                <w:tcPr>
                  <w:tcW w:w="1546" w:type="dxa"/>
                  <w:noWrap w:val="0"/>
                  <w:vAlign w:val="center"/>
                </w:tcPr>
                <w:p w14:paraId="063B7719">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0.50%</w:t>
                  </w:r>
                </w:p>
              </w:tc>
              <w:tc>
                <w:tcPr>
                  <w:tcW w:w="1907" w:type="dxa"/>
                  <w:noWrap w:val="0"/>
                  <w:vAlign w:val="center"/>
                </w:tcPr>
                <w:p w14:paraId="1008C62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0.</w:t>
                  </w:r>
                  <w:r>
                    <w:rPr>
                      <w:rFonts w:hint="eastAsia" w:ascii="仿宋" w:hAnsi="仿宋" w:eastAsia="仿宋" w:cs="仿宋"/>
                      <w:snapToGrid w:val="0"/>
                      <w:color w:val="auto"/>
                      <w:sz w:val="21"/>
                      <w:szCs w:val="21"/>
                      <w:highlight w:val="none"/>
                      <w:lang w:val="en-US" w:eastAsia="zh-CN"/>
                    </w:rPr>
                    <w:t>25</w:t>
                  </w:r>
                  <w:r>
                    <w:rPr>
                      <w:rFonts w:hint="eastAsia" w:ascii="仿宋" w:hAnsi="仿宋" w:eastAsia="仿宋" w:cs="仿宋"/>
                      <w:snapToGrid w:val="0"/>
                      <w:color w:val="auto"/>
                      <w:sz w:val="21"/>
                      <w:szCs w:val="21"/>
                      <w:highlight w:val="none"/>
                    </w:rPr>
                    <w:t>%</w:t>
                  </w:r>
                </w:p>
              </w:tc>
              <w:tc>
                <w:tcPr>
                  <w:tcW w:w="1292" w:type="dxa"/>
                  <w:noWrap w:val="0"/>
                  <w:vAlign w:val="top"/>
                </w:tcPr>
                <w:p w14:paraId="4D531BF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p>
              </w:tc>
            </w:tr>
          </w:tbl>
          <w:p w14:paraId="54C50FEB">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招标代理服务收费按差额定率累进法计算。例如：某项目招标代理业务</w:t>
            </w:r>
            <w:r>
              <w:rPr>
                <w:rFonts w:hint="eastAsia" w:ascii="仿宋" w:hAnsi="仿宋" w:eastAsia="仿宋" w:cs="仿宋"/>
                <w:snapToGrid w:val="0"/>
                <w:color w:val="auto"/>
                <w:sz w:val="21"/>
                <w:szCs w:val="21"/>
                <w:highlight w:val="none"/>
                <w:lang w:eastAsia="zh-CN"/>
              </w:rPr>
              <w:t>中标</w:t>
            </w:r>
            <w:r>
              <w:rPr>
                <w:rFonts w:hint="eastAsia" w:ascii="仿宋" w:hAnsi="仿宋" w:eastAsia="仿宋" w:cs="仿宋"/>
                <w:snapToGrid w:val="0"/>
                <w:color w:val="auto"/>
                <w:sz w:val="21"/>
                <w:szCs w:val="21"/>
                <w:highlight w:val="none"/>
              </w:rPr>
              <w:t>金额为2000万元，计算招标代理服务收费额如下：</w:t>
            </w:r>
          </w:p>
          <w:p w14:paraId="426AEFE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 xml:space="preserve"> 100万元×1.50%=1.5（万元）；</w:t>
            </w:r>
          </w:p>
          <w:p w14:paraId="7C00589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（500-100）万元×1.10%=4.4（万元）</w:t>
            </w:r>
          </w:p>
          <w:p w14:paraId="125F175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（1000-500）万元×0.80%=4.0（万元）</w:t>
            </w:r>
          </w:p>
          <w:p w14:paraId="1A73F1D7">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snapToGrid w:val="0"/>
                <w:color w:val="auto"/>
                <w:sz w:val="21"/>
                <w:szCs w:val="21"/>
                <w:highlight w:val="none"/>
              </w:rPr>
            </w:pPr>
            <w:r>
              <w:rPr>
                <w:rFonts w:hint="eastAsia" w:ascii="仿宋" w:hAnsi="仿宋" w:eastAsia="仿宋" w:cs="仿宋"/>
                <w:snapToGrid w:val="0"/>
                <w:color w:val="auto"/>
                <w:sz w:val="21"/>
                <w:szCs w:val="21"/>
                <w:highlight w:val="none"/>
              </w:rPr>
              <w:t>（2000-1000）万元×0.50%=5.0（万元）</w:t>
            </w:r>
          </w:p>
          <w:p w14:paraId="6E8AF7D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snapToGrid w:val="0"/>
                <w:color w:val="auto"/>
                <w:sz w:val="21"/>
                <w:szCs w:val="21"/>
                <w:highlight w:val="none"/>
              </w:rPr>
              <w:t>合计收费=1.5+4.4+4.0+5.0=14.9(万元)</w:t>
            </w:r>
          </w:p>
        </w:tc>
      </w:tr>
      <w:tr w14:paraId="177FFC5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456D9B72">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810" w:type="pct"/>
            <w:noWrap w:val="0"/>
            <w:vAlign w:val="center"/>
          </w:tcPr>
          <w:p w14:paraId="19AAA47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报价方式</w:t>
            </w:r>
            <w:r>
              <w:rPr>
                <w:rFonts w:hint="eastAsia" w:ascii="仿宋" w:hAnsi="仿宋" w:eastAsia="仿宋" w:cs="仿宋"/>
                <w:color w:val="auto"/>
                <w:sz w:val="21"/>
                <w:szCs w:val="21"/>
                <w:highlight w:val="none"/>
                <w:lang w:eastAsia="zh-CN"/>
              </w:rPr>
              <w:t>及报价要求</w:t>
            </w:r>
          </w:p>
        </w:tc>
        <w:tc>
          <w:tcPr>
            <w:tcW w:w="3926" w:type="pct"/>
            <w:noWrap w:val="0"/>
            <w:vAlign w:val="center"/>
          </w:tcPr>
          <w:p w14:paraId="38C3A531">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sz w:val="21"/>
                <w:szCs w:val="21"/>
                <w:highlight w:val="none"/>
              </w:rPr>
              <w:t>招</w:t>
            </w:r>
            <w:r>
              <w:rPr>
                <w:rFonts w:hint="eastAsia" w:ascii="仿宋" w:hAnsi="仿宋" w:eastAsia="仿宋" w:cs="仿宋"/>
                <w:b/>
                <w:bCs/>
                <w:color w:val="auto"/>
                <w:sz w:val="21"/>
                <w:szCs w:val="21"/>
                <w:highlight w:val="none"/>
                <w:lang w:val="en-US" w:eastAsia="zh-CN"/>
              </w:rPr>
              <w:t>本项目的采购预算价为：297.075万元</w:t>
            </w:r>
            <w:r>
              <w:rPr>
                <w:rFonts w:hint="eastAsia" w:ascii="仿宋" w:hAnsi="仿宋" w:eastAsia="仿宋" w:cs="仿宋"/>
                <w:color w:val="auto"/>
                <w:kern w:val="2"/>
                <w:sz w:val="21"/>
                <w:szCs w:val="21"/>
                <w:highlight w:val="none"/>
                <w:u w:val="none" w:color="000000"/>
                <w:lang w:val="en-US" w:eastAsia="zh-CN" w:bidi="ar-SA"/>
              </w:rPr>
              <w:t xml:space="preserve">，采购内容详见采购文件第三部分采购需求 </w:t>
            </w:r>
          </w:p>
          <w:p w14:paraId="35A507D8">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1.报价方式： </w:t>
            </w:r>
          </w:p>
          <w:p w14:paraId="611E01B4">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1）本项目报价以折扣率方式进行报价，供应商参照基准价进行折扣率填报；采购人不接受折扣率≥100%的投标报价。（如下浮5%，投标报价一览表中填写为“95%”）本项目只接受折扣率报价，不接受优惠率报价。 </w:t>
            </w:r>
          </w:p>
          <w:p w14:paraId="0E5F0D92">
            <w:pPr>
              <w:keepNext w:val="0"/>
              <w:keepLines w:val="0"/>
              <w:widowControl/>
              <w:numPr>
                <w:ilvl w:val="0"/>
                <w:numId w:val="3"/>
              </w:numPr>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按照开标一览表的要求填写综合折扣率。</w:t>
            </w:r>
          </w:p>
          <w:p w14:paraId="54E9A76F">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（3）本项目只允许供应商在响应文件中有一个方案响应，不接受任何有选择的方案或报价；供应商未按要求，提供了选择方案或报价的，其响应文件将被视为无效响应文件。 </w:t>
            </w:r>
          </w:p>
          <w:p w14:paraId="3FA0257A">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（4）基准价为参考每类货物间价为基准价,一月一定价，以阿合奇县农贸市场询价的价格为基准价</w:t>
            </w:r>
          </w:p>
          <w:p w14:paraId="16F819DB">
            <w:pPr>
              <w:keepNext w:val="0"/>
              <w:keepLines w:val="0"/>
              <w:widowControl/>
              <w:suppressLineNumbers w:val="0"/>
              <w:jc w:val="left"/>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 xml:space="preserve">（5）供应商的报价应为所确定的招标范围内的全部工作内容的价格体现。 </w:t>
            </w:r>
          </w:p>
          <w:p w14:paraId="063B7B7E">
            <w:pPr>
              <w:keepNext w:val="0"/>
              <w:keepLines w:val="0"/>
              <w:widowControl/>
              <w:suppressLineNumbers w:val="0"/>
              <w:jc w:val="left"/>
              <w:rPr>
                <w:rFonts w:hint="default"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color w:val="auto"/>
                <w:kern w:val="2"/>
                <w:sz w:val="21"/>
                <w:szCs w:val="21"/>
                <w:highlight w:val="none"/>
                <w:u w:val="none" w:color="000000"/>
                <w:lang w:val="en-US" w:eastAsia="zh-CN" w:bidi="ar-SA"/>
              </w:rPr>
              <w:t>（6）招标文件中未列出的相关辅助材料和在实施过程中涉及到的运杂费、保险费、税金等其他一切费用应在报价时一并考虑，项目实施过程中不再单独结算。</w:t>
            </w:r>
          </w:p>
        </w:tc>
      </w:tr>
      <w:tr w14:paraId="188AAC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6C8A9DA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810" w:type="pct"/>
            <w:noWrap w:val="0"/>
            <w:vAlign w:val="center"/>
          </w:tcPr>
          <w:p w14:paraId="41926A7E">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投标有效期</w:t>
            </w:r>
          </w:p>
        </w:tc>
        <w:tc>
          <w:tcPr>
            <w:tcW w:w="3926" w:type="pct"/>
            <w:noWrap w:val="0"/>
            <w:vAlign w:val="center"/>
          </w:tcPr>
          <w:p w14:paraId="4D80316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1"/>
                <w:szCs w:val="21"/>
                <w:highlight w:val="none"/>
                <w:u w:val="none"/>
                <w:lang w:val="en-US" w:eastAsia="zh-CN" w:bidi="ar-SA"/>
              </w:rPr>
            </w:pPr>
            <w:r>
              <w:rPr>
                <w:rFonts w:hint="eastAsia" w:ascii="仿宋" w:hAnsi="仿宋" w:eastAsia="仿宋" w:cs="仿宋"/>
                <w:color w:val="auto"/>
                <w:kern w:val="2"/>
                <w:sz w:val="21"/>
                <w:szCs w:val="21"/>
                <w:highlight w:val="none"/>
                <w:u w:val="none"/>
                <w:lang w:val="en-US" w:eastAsia="zh-CN" w:bidi="ar-SA"/>
              </w:rPr>
              <w:t>投标有效期为</w:t>
            </w:r>
            <w:r>
              <w:rPr>
                <w:rFonts w:hint="eastAsia" w:ascii="仿宋" w:hAnsi="仿宋" w:eastAsia="仿宋" w:cs="仿宋"/>
                <w:b/>
                <w:bCs/>
                <w:color w:val="auto"/>
                <w:kern w:val="2"/>
                <w:sz w:val="21"/>
                <w:szCs w:val="21"/>
                <w:highlight w:val="none"/>
                <w:u w:val="none"/>
                <w:lang w:val="en-US" w:eastAsia="zh-CN" w:bidi="ar-SA"/>
              </w:rPr>
              <w:t xml:space="preserve"> 60 日历天</w:t>
            </w:r>
            <w:r>
              <w:rPr>
                <w:rFonts w:hint="eastAsia" w:ascii="仿宋" w:hAnsi="仿宋" w:eastAsia="仿宋" w:cs="仿宋"/>
                <w:color w:val="auto"/>
                <w:kern w:val="2"/>
                <w:sz w:val="21"/>
                <w:szCs w:val="21"/>
                <w:highlight w:val="none"/>
                <w:u w:val="none"/>
                <w:lang w:val="en-US" w:eastAsia="zh-CN" w:bidi="ar-SA"/>
              </w:rPr>
              <w:t>（从投标截止之日算起）。在此期限内，凡符合本采购文件要求的投标文件均保持有效。</w:t>
            </w:r>
          </w:p>
        </w:tc>
      </w:tr>
      <w:tr w14:paraId="06525297">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82" w:hRule="atLeast"/>
          <w:jc w:val="center"/>
        </w:trPr>
        <w:tc>
          <w:tcPr>
            <w:tcW w:w="262" w:type="pct"/>
            <w:vMerge w:val="restart"/>
            <w:noWrap w:val="0"/>
            <w:vAlign w:val="center"/>
          </w:tcPr>
          <w:p w14:paraId="31FED4E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810" w:type="pct"/>
            <w:tcBorders>
              <w:bottom w:val="single" w:color="auto" w:sz="4" w:space="0"/>
            </w:tcBorders>
            <w:noWrap w:val="0"/>
            <w:vAlign w:val="center"/>
          </w:tcPr>
          <w:p w14:paraId="42DFD40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w:t>
            </w:r>
          </w:p>
        </w:tc>
        <w:tc>
          <w:tcPr>
            <w:tcW w:w="3926" w:type="pct"/>
            <w:tcBorders>
              <w:bottom w:val="single" w:color="auto" w:sz="4" w:space="0"/>
            </w:tcBorders>
            <w:noWrap w:val="0"/>
            <w:vAlign w:val="top"/>
          </w:tcPr>
          <w:p w14:paraId="72379958">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投标保证金交纳方式：投标保证金应当以网上银行支付或者金融机构、担保机构出具的保函等非现金形式交纳。</w:t>
            </w:r>
          </w:p>
          <w:p w14:paraId="00DC2143">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投标保证金的金额：30000元（叁万元整）</w:t>
            </w:r>
          </w:p>
        </w:tc>
      </w:tr>
      <w:tr w14:paraId="0630095D">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60B761A0">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rPr>
            </w:pPr>
          </w:p>
        </w:tc>
        <w:tc>
          <w:tcPr>
            <w:tcW w:w="4737" w:type="pct"/>
            <w:gridSpan w:val="2"/>
            <w:tcBorders>
              <w:top w:val="single" w:color="auto" w:sz="4" w:space="0"/>
            </w:tcBorders>
            <w:noWrap w:val="0"/>
            <w:vAlign w:val="center"/>
          </w:tcPr>
          <w:p w14:paraId="040D421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投标保证金交纳要求：</w:t>
            </w:r>
          </w:p>
          <w:p w14:paraId="20D26B10">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投标保证金以电汇、网银等转账形式提交的，应在投标截止时间</w:t>
            </w:r>
            <w:r>
              <w:rPr>
                <w:rFonts w:hint="eastAsia" w:ascii="仿宋" w:hAnsi="仿宋" w:eastAsia="仿宋" w:cs="仿宋"/>
                <w:b/>
                <w:bCs/>
                <w:color w:val="auto"/>
                <w:sz w:val="21"/>
                <w:szCs w:val="21"/>
                <w:highlight w:val="none"/>
                <w:u w:val="none"/>
                <w:lang w:val="en-US" w:eastAsia="zh-CN"/>
              </w:rPr>
              <w:t>2025年03月05日上午</w:t>
            </w: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val="en-US" w:eastAsia="zh-CN"/>
              </w:rPr>
              <w:t>0</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rPr>
              <w:t>0时（北京时间）</w:t>
            </w:r>
            <w:r>
              <w:rPr>
                <w:rFonts w:hint="eastAsia" w:ascii="仿宋" w:hAnsi="仿宋" w:eastAsia="仿宋" w:cs="仿宋"/>
                <w:color w:val="auto"/>
                <w:sz w:val="21"/>
                <w:szCs w:val="21"/>
                <w:highlight w:val="none"/>
              </w:rPr>
              <w:t>前以总公司的基本账户一次性汇入指定账户（以到账时间为准），不接受现金及任何个人汇款。</w:t>
            </w:r>
          </w:p>
          <w:p w14:paraId="364F195C">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投标保证金以保函等票据形式提交的，金融机构、担保机构出具的票据原件</w:t>
            </w:r>
            <w:r>
              <w:rPr>
                <w:rFonts w:hint="eastAsia" w:ascii="仿宋" w:hAnsi="仿宋" w:eastAsia="仿宋" w:cs="仿宋"/>
                <w:color w:val="auto"/>
                <w:sz w:val="21"/>
                <w:szCs w:val="21"/>
                <w:highlight w:val="none"/>
                <w:lang w:eastAsia="zh-CN"/>
              </w:rPr>
              <w:t>须扫描上传</w:t>
            </w:r>
            <w:r>
              <w:rPr>
                <w:rFonts w:hint="eastAsia" w:ascii="仿宋" w:hAnsi="仿宋" w:eastAsia="仿宋" w:cs="仿宋"/>
                <w:color w:val="auto"/>
                <w:sz w:val="21"/>
                <w:szCs w:val="21"/>
                <w:highlight w:val="none"/>
              </w:rPr>
              <w:t>，标书内附</w:t>
            </w:r>
            <w:r>
              <w:rPr>
                <w:rFonts w:hint="eastAsia" w:ascii="仿宋" w:hAnsi="仿宋" w:eastAsia="仿宋" w:cs="仿宋"/>
                <w:color w:val="auto"/>
                <w:sz w:val="21"/>
                <w:szCs w:val="21"/>
                <w:highlight w:val="none"/>
                <w:lang w:eastAsia="zh-CN"/>
              </w:rPr>
              <w:t>有</w:t>
            </w:r>
            <w:r>
              <w:rPr>
                <w:rFonts w:hint="eastAsia" w:ascii="仿宋" w:hAnsi="仿宋" w:eastAsia="仿宋" w:cs="仿宋"/>
                <w:color w:val="auto"/>
                <w:sz w:val="21"/>
                <w:szCs w:val="21"/>
                <w:highlight w:val="none"/>
              </w:rPr>
              <w:t>此票据。</w:t>
            </w:r>
          </w:p>
          <w:p w14:paraId="05FE954D">
            <w:pPr>
              <w:keepNext w:val="0"/>
              <w:keepLines w:val="0"/>
              <w:pageBreakBefore w:val="0"/>
              <w:numPr>
                <w:ilvl w:val="0"/>
                <w:numId w:val="4"/>
              </w:numPr>
              <w:shd w:val="clear" w:color="auto" w:fill="auto"/>
              <w:kinsoku/>
              <w:wordWrap/>
              <w:overflowPunct/>
              <w:topLinePunct w:val="0"/>
              <w:autoSpaceDE/>
              <w:autoSpaceDN/>
              <w:bidi w:val="0"/>
              <w:adjustRightInd/>
              <w:snapToGrid w:val="0"/>
              <w:spacing w:line="290" w:lineRule="exact"/>
              <w:ind w:left="0" w:leftChars="0"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有效投标保证金成功交纳后，截止开标时间，供应商无正当理由不参加该项目投标且不递交弃标函，投标保证金不予退还。</w:t>
            </w:r>
          </w:p>
          <w:p w14:paraId="2867EE55">
            <w:pPr>
              <w:keepNext w:val="0"/>
              <w:keepLines w:val="0"/>
              <w:pageBreakBefore w:val="0"/>
              <w:numPr>
                <w:ilvl w:val="0"/>
                <w:numId w:val="0"/>
              </w:numPr>
              <w:shd w:val="clear" w:color="auto" w:fill="auto"/>
              <w:kinsoku/>
              <w:wordWrap/>
              <w:overflowPunct/>
              <w:topLinePunct w:val="0"/>
              <w:autoSpaceDE/>
              <w:autoSpaceDN/>
              <w:bidi w:val="0"/>
              <w:adjustRightInd/>
              <w:snapToGrid w:val="0"/>
              <w:spacing w:line="290" w:lineRule="exact"/>
              <w:ind w:firstLine="420" w:firstLineChars="200"/>
              <w:jc w:val="left"/>
              <w:textAlignment w:val="auto"/>
              <w:outlineLvl w:val="9"/>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户  名：阿合奇县政务服务和公共资源交易中心</w:t>
            </w:r>
          </w:p>
          <w:p w14:paraId="48FA71D3">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账  号：30473101040008918    </w:t>
            </w:r>
          </w:p>
          <w:p w14:paraId="7073496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行  名：中国农业银行阿合奇县支行营业部 </w:t>
            </w:r>
          </w:p>
          <w:p w14:paraId="45594049">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联系人：李</w:t>
            </w:r>
            <w:r>
              <w:rPr>
                <w:rFonts w:hint="eastAsia" w:ascii="仿宋" w:hAnsi="仿宋" w:eastAsia="仿宋" w:cs="仿宋"/>
                <w:b w:val="0"/>
                <w:bCs w:val="0"/>
                <w:color w:val="auto"/>
                <w:sz w:val="21"/>
                <w:szCs w:val="21"/>
                <w:highlight w:val="none"/>
                <w:lang w:eastAsia="zh-CN"/>
              </w:rPr>
              <w:t>女士</w:t>
            </w:r>
            <w:r>
              <w:rPr>
                <w:rFonts w:hint="eastAsia" w:ascii="仿宋" w:hAnsi="仿宋" w:eastAsia="仿宋" w:cs="仿宋"/>
                <w:b w:val="0"/>
                <w:bCs w:val="0"/>
                <w:color w:val="auto"/>
                <w:sz w:val="21"/>
                <w:szCs w:val="21"/>
                <w:highlight w:val="none"/>
              </w:rPr>
              <w:t> </w:t>
            </w:r>
          </w:p>
          <w:p w14:paraId="31ED8E9D">
            <w:pPr>
              <w:ind w:firstLine="420" w:firstLineChars="200"/>
              <w:jc w:val="left"/>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电  话：0908-5622028</w:t>
            </w:r>
          </w:p>
          <w:p w14:paraId="5F39969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（备注：必须写清楚某某公司某某项目保证金）</w:t>
            </w:r>
          </w:p>
          <w:p w14:paraId="3981630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投标退保证金需准备以下相关资料</w:t>
            </w:r>
          </w:p>
          <w:p w14:paraId="13685903">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1．本单位给投标公司开的收据原件；5日内办理</w:t>
            </w:r>
          </w:p>
          <w:p w14:paraId="759B1F21">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2．投标公司请给我单位反开收据原件；5日内办理</w:t>
            </w:r>
          </w:p>
          <w:p w14:paraId="151300B0">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3．开户许可证复印件及联系方式</w:t>
            </w:r>
          </w:p>
          <w:p w14:paraId="41644555">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4．银行打保证金的电子回单复印件</w:t>
            </w:r>
          </w:p>
          <w:p w14:paraId="5E7E76D7">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5．中标企业需提供合同</w:t>
            </w:r>
          </w:p>
          <w:p w14:paraId="664C24D6">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因供应商自身原因耽搁领取，超过退还时限，不承担延后退还责任。 </w:t>
            </w:r>
          </w:p>
        </w:tc>
      </w:tr>
      <w:tr w14:paraId="2406751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463" w:hRule="atLeast"/>
          <w:jc w:val="center"/>
        </w:trPr>
        <w:tc>
          <w:tcPr>
            <w:tcW w:w="262" w:type="pct"/>
            <w:noWrap w:val="0"/>
            <w:vAlign w:val="center"/>
          </w:tcPr>
          <w:p w14:paraId="4B324601">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810" w:type="pct"/>
            <w:noWrap w:val="0"/>
            <w:vAlign w:val="center"/>
          </w:tcPr>
          <w:p w14:paraId="6381136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投标文件形式</w:t>
            </w:r>
          </w:p>
        </w:tc>
        <w:tc>
          <w:tcPr>
            <w:tcW w:w="3926" w:type="pct"/>
            <w:noWrap w:val="0"/>
            <w:vAlign w:val="center"/>
          </w:tcPr>
          <w:p w14:paraId="12A0170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电子投标文件包括“电子加密投标文件”和“备份投标文件”，在投标文件编制完成后同时生成。</w:t>
            </w:r>
          </w:p>
          <w:p w14:paraId="6CCF0A57">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1、“电子加密投标文件”是指通过“政采云电子交易客户端”完成投标文件编制后生成并加密的数据电文形式的投标文件。</w:t>
            </w:r>
          </w:p>
          <w:p w14:paraId="3A4586E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2、“备份投标文件”是指与“电子加密投标文件”同时生成的数据电文形式的电子文件（备份标书，用于供应商标书解密异常时应急使用），其他方式编制的备份投标文件视为无效备份投标文件。</w:t>
            </w:r>
          </w:p>
        </w:tc>
      </w:tr>
      <w:tr w14:paraId="4AFEA0F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123FBC7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19</w:t>
            </w:r>
          </w:p>
        </w:tc>
        <w:tc>
          <w:tcPr>
            <w:tcW w:w="810" w:type="pct"/>
            <w:noWrap w:val="0"/>
            <w:vAlign w:val="center"/>
          </w:tcPr>
          <w:p w14:paraId="6914925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投标文件份数及要求</w:t>
            </w:r>
          </w:p>
        </w:tc>
        <w:tc>
          <w:tcPr>
            <w:tcW w:w="3926" w:type="pct"/>
            <w:noWrap w:val="0"/>
            <w:vAlign w:val="center"/>
          </w:tcPr>
          <w:p w14:paraId="0B3AC281">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1、一份电子加密标书（“.jmbs”格式），一份备份标书文件（“.bfbs”格式）。</w:t>
            </w:r>
          </w:p>
          <w:p w14:paraId="1CBDCC32">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2、每份电子投标文件应包括资格证明文件和商务及技术文件两部分。</w:t>
            </w:r>
          </w:p>
        </w:tc>
      </w:tr>
      <w:tr w14:paraId="020392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restart"/>
            <w:noWrap w:val="0"/>
            <w:vAlign w:val="center"/>
          </w:tcPr>
          <w:p w14:paraId="67E02554">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w:t>
            </w:r>
          </w:p>
        </w:tc>
        <w:tc>
          <w:tcPr>
            <w:tcW w:w="810" w:type="pct"/>
            <w:vMerge w:val="restart"/>
            <w:noWrap w:val="0"/>
            <w:vAlign w:val="center"/>
          </w:tcPr>
          <w:p w14:paraId="31A5CFF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Cs/>
                <w:color w:val="auto"/>
                <w:sz w:val="21"/>
                <w:szCs w:val="21"/>
                <w:highlight w:val="none"/>
              </w:rPr>
            </w:pPr>
            <w:r>
              <w:rPr>
                <w:rFonts w:hint="eastAsia" w:ascii="仿宋" w:hAnsi="仿宋" w:eastAsia="仿宋" w:cs="仿宋"/>
                <w:b/>
                <w:bCs/>
                <w:color w:val="auto"/>
                <w:sz w:val="21"/>
                <w:szCs w:val="21"/>
                <w:highlight w:val="none"/>
                <w:lang w:bidi="zh-CN"/>
              </w:rPr>
              <w:t>投标文件的上传和递交</w:t>
            </w:r>
          </w:p>
        </w:tc>
        <w:tc>
          <w:tcPr>
            <w:tcW w:w="3926" w:type="pct"/>
            <w:noWrap w:val="0"/>
            <w:vAlign w:val="center"/>
          </w:tcPr>
          <w:p w14:paraId="26692EDB">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1.电子加密投标文件：投标文件制作完成并生成加密标书，在投标截止时间前，供应商需将加密的投标文件上传至政采云平台，在开标时间开始后，待采购组织机构发出解密通知后30分钟内解密投标文件。</w:t>
            </w:r>
          </w:p>
          <w:p w14:paraId="1AAE3AEC">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a.供应商未能在投标截止时间前成功上传电子加密投标文件的投标无效。</w:t>
            </w:r>
          </w:p>
          <w:p w14:paraId="789A3935">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b.供应商成功上传电子加密投标文件后，可自行打印投标文件接收回执。</w:t>
            </w:r>
          </w:p>
        </w:tc>
      </w:tr>
      <w:tr w14:paraId="7E14EDE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2911" w:hRule="atLeast"/>
          <w:jc w:val="center"/>
        </w:trPr>
        <w:tc>
          <w:tcPr>
            <w:tcW w:w="262" w:type="pct"/>
            <w:vMerge w:val="continue"/>
            <w:noWrap w:val="0"/>
            <w:vAlign w:val="center"/>
          </w:tcPr>
          <w:p w14:paraId="73C8B5E1">
            <w:pPr>
              <w:keepNext w:val="0"/>
              <w:keepLines w:val="0"/>
              <w:pageBreakBefore w:val="0"/>
              <w:widowControl/>
              <w:shd w:val="clear" w:color="auto" w:fill="auto"/>
              <w:kinsoku/>
              <w:wordWrap/>
              <w:overflowPunct/>
              <w:topLinePunct w:val="0"/>
              <w:autoSpaceDE/>
              <w:autoSpaceDN/>
              <w:bidi w:val="0"/>
              <w:adjustRightInd/>
              <w:snapToGrid w:val="0"/>
              <w:spacing w:line="290" w:lineRule="exact"/>
              <w:ind w:firstLine="88" w:firstLineChars="42"/>
              <w:jc w:val="left"/>
              <w:textAlignment w:val="auto"/>
              <w:outlineLvl w:val="9"/>
              <w:rPr>
                <w:rFonts w:hint="eastAsia" w:ascii="仿宋" w:hAnsi="仿宋" w:eastAsia="仿宋" w:cs="仿宋"/>
                <w:color w:val="auto"/>
                <w:sz w:val="21"/>
                <w:szCs w:val="21"/>
                <w:highlight w:val="none"/>
              </w:rPr>
            </w:pPr>
          </w:p>
        </w:tc>
        <w:tc>
          <w:tcPr>
            <w:tcW w:w="810" w:type="pct"/>
            <w:vMerge w:val="continue"/>
            <w:noWrap w:val="0"/>
            <w:vAlign w:val="center"/>
          </w:tcPr>
          <w:p w14:paraId="5F01819F">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p>
        </w:tc>
        <w:tc>
          <w:tcPr>
            <w:tcW w:w="3926" w:type="pct"/>
            <w:noWrap w:val="0"/>
            <w:vAlign w:val="center"/>
          </w:tcPr>
          <w:p w14:paraId="5C3B363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2.备份投标文件：供应商在投标截止时间前将加密的投标文件上传至政府采购云平台，还可以在投标截止时间前以电子邮件方式提供备份投标文件1份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u w:val="none" w:color="auto"/>
                <w:lang w:val="en-US" w:eastAsia="zh-CN"/>
              </w:rPr>
              <w:t>（接收人邮箱：1435159824@qq.com，接收人：罗先生，电话：19390514552）</w:t>
            </w:r>
            <w:r>
              <w:rPr>
                <w:rFonts w:hint="eastAsia" w:ascii="仿宋" w:hAnsi="仿宋" w:eastAsia="仿宋" w:cs="仿宋"/>
                <w:color w:val="auto"/>
                <w:sz w:val="21"/>
                <w:szCs w:val="21"/>
                <w:highlight w:val="none"/>
                <w:lang w:val="en-US" w:eastAsia="zh-CN"/>
              </w:rPr>
              <w:t>，“备份投标文件”由供应商自愿提供，采购文件不作强制性要求；如不提供或未按要求提供的，当电子投标文件无法解密时，将导致无备份投标文件而失去投标资格。</w:t>
            </w:r>
          </w:p>
          <w:p w14:paraId="0D09A079">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14:paraId="7C11741D">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14:paraId="02804FAE">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81985E8">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810" w:type="pct"/>
            <w:noWrap w:val="0"/>
            <w:vAlign w:val="center"/>
          </w:tcPr>
          <w:p w14:paraId="3768934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投标截止</w:t>
            </w:r>
            <w:r>
              <w:rPr>
                <w:rFonts w:hint="eastAsia" w:ascii="仿宋" w:hAnsi="仿宋" w:eastAsia="仿宋" w:cs="仿宋"/>
                <w:color w:val="auto"/>
                <w:sz w:val="21"/>
                <w:szCs w:val="21"/>
                <w:highlight w:val="none"/>
              </w:rPr>
              <w:t>时间及地点</w:t>
            </w:r>
          </w:p>
        </w:tc>
        <w:tc>
          <w:tcPr>
            <w:tcW w:w="3926" w:type="pct"/>
            <w:noWrap w:val="0"/>
            <w:vAlign w:val="center"/>
          </w:tcPr>
          <w:p w14:paraId="1178865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投标截止时间：2025年03月05日10时30分（北京时间）</w:t>
            </w:r>
          </w:p>
          <w:p w14:paraId="5CFE7605">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投标地点：政采云平台（https://login.zcygov.cn/user-login/#/login）</w:t>
            </w:r>
          </w:p>
        </w:tc>
      </w:tr>
      <w:tr w14:paraId="5950208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691BACE6">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810" w:type="pct"/>
            <w:noWrap w:val="0"/>
            <w:vAlign w:val="center"/>
          </w:tcPr>
          <w:p w14:paraId="62C8410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开标时间及地点</w:t>
            </w:r>
          </w:p>
        </w:tc>
        <w:tc>
          <w:tcPr>
            <w:tcW w:w="3926" w:type="pct"/>
            <w:noWrap w:val="0"/>
            <w:vAlign w:val="center"/>
          </w:tcPr>
          <w:p w14:paraId="7E6AC50B">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b/>
                <w:bCs/>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开标时间：同投标截止时间</w:t>
            </w:r>
          </w:p>
          <w:p w14:paraId="4E70FA26">
            <w:pPr>
              <w:keepNext w:val="0"/>
              <w:keepLines w:val="0"/>
              <w:pageBreakBefore w:val="0"/>
              <w:shd w:val="clear" w:color="auto" w:fill="auto"/>
              <w:kinsoku/>
              <w:wordWrap/>
              <w:overflowPunct/>
              <w:topLinePunct w:val="0"/>
              <w:autoSpaceDE/>
              <w:autoSpaceDN/>
              <w:bidi w:val="0"/>
              <w:adjustRightInd/>
              <w:snapToGrid w:val="0"/>
              <w:spacing w:line="290" w:lineRule="exact"/>
              <w:ind w:firstLine="18" w:firstLineChars="9"/>
              <w:textAlignment w:val="auto"/>
              <w:outlineLvl w:val="9"/>
              <w:rPr>
                <w:rFonts w:hint="eastAsia" w:ascii="仿宋" w:hAnsi="仿宋" w:eastAsia="仿宋" w:cs="仿宋"/>
                <w:color w:val="auto"/>
                <w:kern w:val="2"/>
                <w:sz w:val="21"/>
                <w:szCs w:val="21"/>
                <w:highlight w:val="none"/>
                <w:u w:val="none" w:color="000000"/>
                <w:lang w:val="en-US" w:eastAsia="zh-CN" w:bidi="ar-SA"/>
              </w:rPr>
            </w:pPr>
            <w:r>
              <w:rPr>
                <w:rFonts w:hint="eastAsia" w:ascii="仿宋" w:hAnsi="仿宋" w:eastAsia="仿宋" w:cs="仿宋"/>
                <w:b/>
                <w:bCs/>
                <w:color w:val="auto"/>
                <w:kern w:val="2"/>
                <w:sz w:val="21"/>
                <w:szCs w:val="21"/>
                <w:highlight w:val="none"/>
                <w:u w:val="none" w:color="000000"/>
                <w:lang w:val="en-US" w:eastAsia="zh-CN" w:bidi="ar-SA"/>
              </w:rPr>
              <w:t>开标地点：政采云平台（https://login.zcygov.cn/user-login/#/login）上开启投标文件</w:t>
            </w:r>
          </w:p>
        </w:tc>
      </w:tr>
      <w:tr w14:paraId="4EF9D81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56D694CB">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810" w:type="pct"/>
            <w:noWrap w:val="0"/>
            <w:vAlign w:val="center"/>
          </w:tcPr>
          <w:p w14:paraId="6B58174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评标委员会的组建</w:t>
            </w:r>
          </w:p>
        </w:tc>
        <w:tc>
          <w:tcPr>
            <w:tcW w:w="3926" w:type="pct"/>
            <w:noWrap w:val="0"/>
            <w:vAlign w:val="top"/>
          </w:tcPr>
          <w:p w14:paraId="4CAB58E0">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评标委员会由招标人依法组建；专家4人，采购人代表1人，共计5人。</w:t>
            </w:r>
          </w:p>
          <w:p w14:paraId="64FE3C7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评标专家确定方式：专家评委由招标人在开标前从政采云专家库中随机抽取。</w:t>
            </w:r>
          </w:p>
        </w:tc>
      </w:tr>
      <w:tr w14:paraId="04B6CE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35" w:hRule="atLeast"/>
          <w:jc w:val="center"/>
        </w:trPr>
        <w:tc>
          <w:tcPr>
            <w:tcW w:w="262" w:type="pct"/>
            <w:noWrap w:val="0"/>
            <w:vAlign w:val="center"/>
          </w:tcPr>
          <w:p w14:paraId="5BB213CF">
            <w:pPr>
              <w:pStyle w:val="9"/>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w:t>
            </w:r>
          </w:p>
        </w:tc>
        <w:tc>
          <w:tcPr>
            <w:tcW w:w="810" w:type="pct"/>
            <w:noWrap w:val="0"/>
            <w:vAlign w:val="center"/>
          </w:tcPr>
          <w:p w14:paraId="2CA97160">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是否授权评标委员会确定中标候选人</w:t>
            </w:r>
          </w:p>
        </w:tc>
        <w:tc>
          <w:tcPr>
            <w:tcW w:w="3926" w:type="pct"/>
            <w:noWrap w:val="0"/>
            <w:vAlign w:val="center"/>
          </w:tcPr>
          <w:p w14:paraId="4A649C33">
            <w:pPr>
              <w:pStyle w:val="9"/>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是，评标委员会推荐3名中标候选人。</w:t>
            </w:r>
          </w:p>
        </w:tc>
      </w:tr>
      <w:tr w14:paraId="4DEF052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28" w:hRule="atLeast"/>
          <w:jc w:val="center"/>
        </w:trPr>
        <w:tc>
          <w:tcPr>
            <w:tcW w:w="262" w:type="pct"/>
            <w:noWrap w:val="0"/>
            <w:vAlign w:val="center"/>
          </w:tcPr>
          <w:p w14:paraId="1EA2BF4D">
            <w:pPr>
              <w:keepNext w:val="0"/>
              <w:keepLines w:val="0"/>
              <w:pageBreakBefore w:val="0"/>
              <w:shd w:val="clear" w:color="auto" w:fill="auto"/>
              <w:kinsoku/>
              <w:wordWrap/>
              <w:overflowPunct/>
              <w:topLinePunct w:val="0"/>
              <w:autoSpaceDE/>
              <w:autoSpaceDN/>
              <w:bidi w:val="0"/>
              <w:adjustRightInd/>
              <w:snapToGrid w:val="0"/>
              <w:spacing w:line="290" w:lineRule="exact"/>
              <w:ind w:left="-77" w:leftChars="-37" w:right="-94" w:rightChars="-45"/>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810" w:type="pct"/>
            <w:noWrap w:val="0"/>
            <w:vAlign w:val="center"/>
          </w:tcPr>
          <w:p w14:paraId="6EA3E4E6">
            <w:pPr>
              <w:pStyle w:val="9"/>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中标候选人公示媒介</w:t>
            </w:r>
          </w:p>
        </w:tc>
        <w:tc>
          <w:tcPr>
            <w:tcW w:w="3926" w:type="pct"/>
            <w:noWrap w:val="0"/>
            <w:vAlign w:val="center"/>
          </w:tcPr>
          <w:p w14:paraId="1039D55B">
            <w:pPr>
              <w:pStyle w:val="9"/>
              <w:keepNext w:val="0"/>
              <w:keepLines w:val="0"/>
              <w:pageBreakBefore w:val="0"/>
              <w:shd w:val="clear" w:color="auto" w:fill="auto"/>
              <w:kinsoku/>
              <w:wordWrap/>
              <w:overflowPunct/>
              <w:topLinePunct w:val="0"/>
              <w:autoSpaceDE/>
              <w:autoSpaceDN/>
              <w:bidi w:val="0"/>
              <w:adjustRightInd/>
              <w:snapToGrid w:val="0"/>
              <w:spacing w:line="290" w:lineRule="exact"/>
              <w:jc w:val="both"/>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lang w:val="en-US" w:eastAsia="zh-CN" w:bidi="ar-SA"/>
              </w:rPr>
              <w:t>克州公共资源交易中心网、新疆政府采购网，公示期为一个工作日。</w:t>
            </w:r>
          </w:p>
        </w:tc>
      </w:tr>
      <w:tr w14:paraId="14ACCB5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550" w:hRule="atLeast"/>
          <w:jc w:val="center"/>
        </w:trPr>
        <w:tc>
          <w:tcPr>
            <w:tcW w:w="262" w:type="pct"/>
            <w:noWrap w:val="0"/>
            <w:vAlign w:val="center"/>
          </w:tcPr>
          <w:p w14:paraId="40A4C9A5">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810" w:type="pct"/>
            <w:noWrap w:val="0"/>
            <w:vAlign w:val="center"/>
          </w:tcPr>
          <w:p w14:paraId="38C58AC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履约担保</w:t>
            </w:r>
          </w:p>
        </w:tc>
        <w:tc>
          <w:tcPr>
            <w:tcW w:w="3926" w:type="pct"/>
            <w:noWrap w:val="0"/>
            <w:vAlign w:val="top"/>
          </w:tcPr>
          <w:p w14:paraId="3A81D44F">
            <w:pPr>
              <w:keepNext w:val="0"/>
              <w:keepLines w:val="0"/>
              <w:widowControl/>
              <w:suppressLineNumbers w:val="0"/>
              <w:jc w:val="left"/>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2"/>
                <w:sz w:val="21"/>
                <w:szCs w:val="21"/>
                <w:highlight w:val="none"/>
                <w:u w:val="none" w:color="000000"/>
                <w:lang w:val="en-US" w:eastAsia="zh-CN" w:bidi="ar-SA"/>
              </w:rPr>
              <w:t>中标供应商在合同签订后 5 个工作日内向采购人交纳中标价 10%的履约保证（鼓 励以银行、保险公司出具的履约保函形式提交；若以电汇、银行转账方式提交的，必须转到采购人的指定账户），如果中标供应商在建设期内没有涉及采购人的应 付而未付金额或违约行为，采购人在项目验收合格后或提前终止合同后全额无息 退还履约保证金。（具体以签订合同时为准）</w:t>
            </w:r>
          </w:p>
        </w:tc>
      </w:tr>
      <w:tr w14:paraId="703201AC">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876" w:hRule="atLeast"/>
          <w:jc w:val="center"/>
        </w:trPr>
        <w:tc>
          <w:tcPr>
            <w:tcW w:w="262" w:type="pct"/>
            <w:noWrap w:val="0"/>
            <w:vAlign w:val="center"/>
          </w:tcPr>
          <w:p w14:paraId="0A14D7D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27</w:t>
            </w:r>
          </w:p>
        </w:tc>
        <w:tc>
          <w:tcPr>
            <w:tcW w:w="810" w:type="pct"/>
            <w:noWrap w:val="0"/>
            <w:vAlign w:val="center"/>
          </w:tcPr>
          <w:p w14:paraId="044A7A6F">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招标</w:t>
            </w:r>
            <w:r>
              <w:rPr>
                <w:rFonts w:hint="eastAsia" w:ascii="仿宋" w:hAnsi="仿宋" w:eastAsia="仿宋" w:cs="仿宋"/>
                <w:color w:val="auto"/>
                <w:sz w:val="21"/>
                <w:szCs w:val="21"/>
                <w:highlight w:val="none"/>
              </w:rPr>
              <w:t>文件领取</w:t>
            </w:r>
          </w:p>
        </w:tc>
        <w:tc>
          <w:tcPr>
            <w:tcW w:w="3926" w:type="pct"/>
            <w:noWrap w:val="0"/>
            <w:vAlign w:val="top"/>
          </w:tcPr>
          <w:p w14:paraId="4F2B11BD">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时间：202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12</w:t>
            </w:r>
            <w:r>
              <w:rPr>
                <w:rFonts w:hint="eastAsia" w:ascii="仿宋" w:hAnsi="仿宋" w:eastAsia="仿宋" w:cs="仿宋"/>
                <w:b/>
                <w:bCs/>
                <w:color w:val="auto"/>
                <w:sz w:val="21"/>
                <w:szCs w:val="21"/>
                <w:highlight w:val="none"/>
                <w:lang w:eastAsia="zh-CN"/>
              </w:rPr>
              <w:t>日至202</w:t>
            </w: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年0</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月</w:t>
            </w:r>
            <w:r>
              <w:rPr>
                <w:rFonts w:hint="eastAsia" w:ascii="仿宋" w:hAnsi="仿宋" w:eastAsia="仿宋" w:cs="仿宋"/>
                <w:b/>
                <w:bCs/>
                <w:color w:val="auto"/>
                <w:sz w:val="21"/>
                <w:szCs w:val="21"/>
                <w:highlight w:val="none"/>
                <w:lang w:val="en-US" w:eastAsia="zh-CN"/>
              </w:rPr>
              <w:t>28</w:t>
            </w:r>
            <w:r>
              <w:rPr>
                <w:rFonts w:hint="eastAsia" w:ascii="仿宋" w:hAnsi="仿宋" w:eastAsia="仿宋" w:cs="仿宋"/>
                <w:b/>
                <w:bCs/>
                <w:color w:val="auto"/>
                <w:sz w:val="21"/>
                <w:szCs w:val="21"/>
                <w:highlight w:val="none"/>
                <w:lang w:eastAsia="zh-CN"/>
              </w:rPr>
              <w:t>日</w:t>
            </w:r>
            <w:r>
              <w:rPr>
                <w:rFonts w:hint="eastAsia" w:ascii="仿宋" w:hAnsi="仿宋" w:eastAsia="仿宋" w:cs="仿宋"/>
                <w:b/>
                <w:bCs/>
                <w:color w:val="auto"/>
                <w:sz w:val="21"/>
                <w:szCs w:val="21"/>
                <w:highlight w:val="none"/>
                <w:lang w:val="en-US" w:eastAsia="zh-CN"/>
              </w:rPr>
              <w:t>，每天上午10:00至14:00，下午16:00至19：30（北京时间）</w:t>
            </w:r>
          </w:p>
          <w:p w14:paraId="718E7DF1">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地点：供应商登陆政采云平台http://www.zcygov.cn/，在线申请获取招标文件（登录政府采购云平台 → 项目采购 → 获取招标文件→申请，审核通过后可下载招标文件，如有操作性问题，可与政采云在线客服进行咨询，咨询电话：</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w:t>
            </w:r>
          </w:p>
          <w:p w14:paraId="69F9B1F4">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方式：（1）线上获取（登录政府采购云平台 → 项目采购 → 获取招标文件→ 申请，审核通过后可下载招标文件）。本次招标不提供纸质版招标文件。</w:t>
            </w:r>
          </w:p>
          <w:p w14:paraId="65B8C8E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（2）供应商获取招标文件前应注册成为政府采购云平台正式供应商。</w:t>
            </w:r>
          </w:p>
        </w:tc>
      </w:tr>
      <w:tr w14:paraId="072A1E6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restart"/>
            <w:noWrap w:val="0"/>
            <w:vAlign w:val="center"/>
          </w:tcPr>
          <w:p w14:paraId="264EDEC8">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28</w:t>
            </w:r>
          </w:p>
        </w:tc>
        <w:tc>
          <w:tcPr>
            <w:tcW w:w="810" w:type="pct"/>
            <w:vMerge w:val="restart"/>
            <w:noWrap w:val="0"/>
            <w:vAlign w:val="center"/>
          </w:tcPr>
          <w:p w14:paraId="1BCE2AFC">
            <w:pPr>
              <w:keepNext w:val="0"/>
              <w:keepLines w:val="0"/>
              <w:pageBreakBefore w:val="0"/>
              <w:shd w:val="clear" w:color="auto" w:fill="auto"/>
              <w:kinsoku/>
              <w:wordWrap/>
              <w:overflowPunct/>
              <w:topLinePunct w:val="0"/>
              <w:autoSpaceDE/>
              <w:autoSpaceDN/>
              <w:bidi w:val="0"/>
              <w:adjustRightInd/>
              <w:snapToGrid w:val="0"/>
              <w:spacing w:line="290" w:lineRule="exact"/>
              <w:jc w:val="center"/>
              <w:textAlignment w:val="auto"/>
              <w:outlineLvl w:val="9"/>
              <w:rPr>
                <w:rFonts w:hint="eastAsia" w:ascii="仿宋" w:hAnsi="仿宋" w:eastAsia="仿宋" w:cs="仿宋"/>
                <w:b/>
                <w:color w:val="auto"/>
                <w:sz w:val="21"/>
                <w:szCs w:val="21"/>
                <w:highlight w:val="none"/>
                <w:lang w:eastAsia="zh-CN"/>
              </w:rPr>
            </w:pPr>
            <w:r>
              <w:rPr>
                <w:rFonts w:hint="eastAsia" w:ascii="仿宋" w:hAnsi="仿宋" w:eastAsia="仿宋" w:cs="仿宋"/>
                <w:b/>
                <w:color w:val="auto"/>
                <w:sz w:val="21"/>
                <w:szCs w:val="21"/>
                <w:highlight w:val="none"/>
                <w:lang w:eastAsia="zh-CN"/>
              </w:rPr>
              <w:t>重要说明</w:t>
            </w:r>
          </w:p>
        </w:tc>
        <w:tc>
          <w:tcPr>
            <w:tcW w:w="3926" w:type="pct"/>
            <w:noWrap w:val="0"/>
            <w:vAlign w:val="top"/>
          </w:tcPr>
          <w:p w14:paraId="104D1EF6">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1.本项目采用全流程不见面电子开评标，投标供应商需要使用CA加密设备，供应商可通过新疆数字证书认证中心官网（https://www.xjca.com.cn/）或下载“新疆政务通”APP自行进行申领。</w:t>
            </w:r>
          </w:p>
          <w:p w14:paraId="48344AD1">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2.本项目实行网上投标，采用加密电子投标文件(供应商须使用CA加密设备通过政采云电子投标客户端制作投标文件)。若供应商参与投标，自行承担投标一切费用。</w:t>
            </w:r>
          </w:p>
          <w:p w14:paraId="1B4FA42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3.各供应商在开标前应确保成为新疆维吾尔自治区政府采购网正式注册入库供应商</w:t>
            </w:r>
            <w:r>
              <w:rPr>
                <w:rFonts w:hint="eastAsia" w:ascii="仿宋" w:hAnsi="仿宋" w:eastAsia="仿宋" w:cs="仿宋"/>
                <w:color w:val="auto"/>
                <w:sz w:val="21"/>
                <w:szCs w:val="21"/>
                <w:highlight w:val="none"/>
                <w:lang w:val="en-US" w:eastAsia="zh-CN"/>
              </w:rPr>
              <w:t>（已在政采云平台其他省份入驻的供应商无需重复注册）</w:t>
            </w:r>
            <w:r>
              <w:rPr>
                <w:rFonts w:hint="eastAsia" w:ascii="仿宋" w:hAnsi="仿宋" w:eastAsia="仿宋" w:cs="仿宋"/>
                <w:color w:val="auto"/>
                <w:sz w:val="21"/>
                <w:szCs w:val="21"/>
                <w:highlight w:val="none"/>
              </w:rPr>
              <w:t>，并完成CA数字证书申领。因未注册入库、未办理CA数字证书等原因造成无法投标或投标失败等后果由供应商自行承担。</w:t>
            </w:r>
          </w:p>
          <w:p w14:paraId="431DDBF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进行咨询。</w:t>
            </w:r>
          </w:p>
          <w:p w14:paraId="609BDC98">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5.供应商在开标时须使用制作加密电子投标文件所使用的CA锁及电脑，电脑须提前配置好浏览器（建议使用谷歌浏览器），以便开标时解锁。</w:t>
            </w:r>
          </w:p>
          <w:p w14:paraId="5967743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14:paraId="7245E13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7.为了保证开评标顺利进行，政采云线上开标功能完全实现，供应商开标所使用的电脑设备须具有视频及语音功能。</w:t>
            </w:r>
          </w:p>
        </w:tc>
      </w:tr>
      <w:tr w14:paraId="1A6B068B">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049" w:hRule="atLeast"/>
          <w:jc w:val="center"/>
        </w:trPr>
        <w:tc>
          <w:tcPr>
            <w:tcW w:w="262" w:type="pct"/>
            <w:vMerge w:val="continue"/>
            <w:noWrap w:val="0"/>
            <w:vAlign w:val="center"/>
          </w:tcPr>
          <w:p w14:paraId="1C71FC5E">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810" w:type="pct"/>
            <w:vMerge w:val="continue"/>
            <w:noWrap w:val="0"/>
            <w:vAlign w:val="center"/>
          </w:tcPr>
          <w:p w14:paraId="664FB052">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color w:val="auto"/>
                <w:sz w:val="21"/>
                <w:szCs w:val="21"/>
                <w:highlight w:val="none"/>
                <w:lang w:eastAsia="zh-CN"/>
              </w:rPr>
            </w:pPr>
          </w:p>
        </w:tc>
        <w:tc>
          <w:tcPr>
            <w:tcW w:w="3926" w:type="pct"/>
            <w:noWrap w:val="0"/>
            <w:vAlign w:val="top"/>
          </w:tcPr>
          <w:p w14:paraId="3615362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1、电子招投标情况说明：</w:t>
            </w:r>
          </w:p>
          <w:p w14:paraId="24593893">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（1）电子招投标：本项目以数据电文形式，依托“政府采购云平台（www.zcygov.cn）”进行招投标活动。</w:t>
            </w:r>
          </w:p>
          <w:p w14:paraId="3B83AA0A">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（2）投标准备：注册账号--点击“商家入驻”，进行政府采购供应商资料填写；申领CA数字证书---申领流程详见“</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政府采购网-下载专区-电子交易客户端-CA驱动和申领流程”；安装“政采云电子交易客户端”----前往“</w:t>
            </w:r>
            <w:r>
              <w:rPr>
                <w:rFonts w:hint="eastAsia" w:ascii="仿宋" w:hAnsi="仿宋" w:eastAsia="仿宋" w:cs="仿宋"/>
                <w:color w:val="auto"/>
                <w:sz w:val="21"/>
                <w:szCs w:val="21"/>
                <w:highlight w:val="none"/>
                <w:lang w:eastAsia="zh-CN"/>
              </w:rPr>
              <w:t>新疆</w:t>
            </w:r>
            <w:r>
              <w:rPr>
                <w:rFonts w:hint="eastAsia" w:ascii="仿宋" w:hAnsi="仿宋" w:eastAsia="仿宋" w:cs="仿宋"/>
                <w:color w:val="auto"/>
                <w:sz w:val="21"/>
                <w:szCs w:val="21"/>
                <w:highlight w:val="none"/>
              </w:rPr>
              <w:t>政府采购网-下载专区-电子交易客户端”进行下载并安装。</w:t>
            </w:r>
          </w:p>
          <w:p w14:paraId="0A41D615">
            <w:pPr>
              <w:keepNext w:val="0"/>
              <w:keepLines w:val="0"/>
              <w:pageBreakBefore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rPr>
              <w:t>（3）采购文件的获取：使用账号登录或者短信验证码或者使用CA登录政采云平台；进入“项目采购”应用，在获取采购文件菜单中选择项目，获取采购文件。申请获取采购文件前须上传的资格证明文件扫描件有：</w:t>
            </w:r>
            <w:r>
              <w:rPr>
                <w:rFonts w:hint="eastAsia" w:ascii="仿宋" w:hAnsi="仿宋" w:eastAsia="仿宋" w:cs="仿宋"/>
                <w:b/>
                <w:bCs/>
                <w:color w:val="auto"/>
                <w:sz w:val="21"/>
                <w:szCs w:val="21"/>
                <w:highlight w:val="none"/>
                <w:lang w:val="en-US" w:eastAsia="zh-CN"/>
              </w:rPr>
              <w:t>具备三证合一营业执照副本;法定代表人投标需提供法定代表人资格证明书，委托代理人投标需提供法定代表人授权委托书;投标企业须提供投标人（被授权在职人员）近6个月任意一个月社保证明;投标企业需提供肉类产品养殖单位有效的《动物防疫合格证》，肉类屠宰必须提供经动物卫生监督所出具动物检疫合格证明;投标供应商需提供从业人员健康证。参加采购活动前三年内，未被“信用中国”（www.creditchina.gov.cn）、中国政府采购网（www.ccgp.gov.cn）列入失信被执行人、税收违法黑名单、政府采购严重违法失信行为记录名单。</w:t>
            </w:r>
          </w:p>
          <w:p w14:paraId="1DDA3CA5">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（4）投标文件的制作：在“政采云电子交易客户端”中完成“填写基本信息”、“导入投标文件”、“标书关联”、“标书检查”、“电子签名”、“生成电子标书”等操作。</w:t>
            </w:r>
          </w:p>
          <w:p w14:paraId="2408EAA2">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（5）投标文件的传输递交：供应商在投标截止时间前将加密的投标文件上传至政府采购云平台，还可以在投标截止时间前以电子邮件方式提供备份投标文件1份</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val="en-US" w:eastAsia="zh-CN"/>
              </w:rPr>
              <w:t>接收人邮箱：1435159824@qq.com，接收人：罗先生，电话：19390514552）</w:t>
            </w:r>
            <w:r>
              <w:rPr>
                <w:rFonts w:hint="eastAsia" w:ascii="仿宋" w:hAnsi="仿宋" w:eastAsia="仿宋" w:cs="仿宋"/>
                <w:b/>
                <w:bCs/>
                <w:color w:val="auto"/>
                <w:sz w:val="21"/>
                <w:szCs w:val="21"/>
                <w:highlight w:val="none"/>
              </w:rPr>
              <w:t>，</w:t>
            </w:r>
            <w:r>
              <w:rPr>
                <w:rFonts w:hint="eastAsia" w:ascii="仿宋" w:hAnsi="仿宋" w:eastAsia="仿宋" w:cs="仿宋"/>
                <w:color w:val="auto"/>
                <w:sz w:val="21"/>
                <w:szCs w:val="21"/>
                <w:highlight w:val="none"/>
              </w:rPr>
              <w:t>备份投标文件可以打包压缩并加密，压缩包命名为“XX单位备份投标文件”，加密密码由供应商自行保管（“备份投标文件”由供应商自愿提供，采购文件不作强制性要求；如不提供或未按要求提供的，当电子投标文件无法解密时，将导致无备份投标文件而失去投标资格）。</w:t>
            </w:r>
          </w:p>
          <w:p w14:paraId="703A931D">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投标文件的解密：供应商按照平台提示和采购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14:paraId="3D7B248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（7）具体操作指南：详见政采云平台“服务中心-帮助文档-项目采购-操作流程-电子招投标-政府采购项目电子交易管理操作指南-供应商”。</w:t>
            </w:r>
          </w:p>
          <w:p w14:paraId="26044E4F">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（8）供应商在进行上述操作时，如遇技术问题可登录政采云（https://</w:t>
            </w:r>
            <w:r>
              <w:rPr>
                <w:rFonts w:hint="eastAsia" w:ascii="仿宋" w:hAnsi="仿宋" w:eastAsia="仿宋" w:cs="仿宋"/>
                <w:color w:val="auto"/>
                <w:sz w:val="21"/>
                <w:szCs w:val="21"/>
                <w:highlight w:val="none"/>
              </w:rPr>
              <w:fldChar w:fldCharType="begin"/>
            </w:r>
            <w:r>
              <w:rPr>
                <w:rFonts w:hint="eastAsia" w:ascii="仿宋" w:hAnsi="仿宋" w:eastAsia="仿宋" w:cs="仿宋"/>
                <w:color w:val="auto"/>
                <w:sz w:val="21"/>
                <w:szCs w:val="21"/>
                <w:highlight w:val="none"/>
              </w:rPr>
              <w:instrText xml:space="preserve">HYPERLINK "http://www.zcygov.cn/" \h</w:instrText>
            </w:r>
            <w:r>
              <w:rPr>
                <w:rFonts w:hint="eastAsia" w:ascii="仿宋" w:hAnsi="仿宋" w:eastAsia="仿宋" w:cs="仿宋"/>
                <w:color w:val="auto"/>
                <w:sz w:val="21"/>
                <w:szCs w:val="21"/>
                <w:highlight w:val="none"/>
              </w:rPr>
              <w:fldChar w:fldCharType="separate"/>
            </w:r>
            <w:r>
              <w:rPr>
                <w:rFonts w:hint="eastAsia" w:ascii="仿宋" w:hAnsi="仿宋" w:eastAsia="仿宋" w:cs="仿宋"/>
                <w:color w:val="auto"/>
                <w:sz w:val="21"/>
                <w:szCs w:val="21"/>
                <w:highlight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color w:val="auto"/>
                <w:sz w:val="21"/>
                <w:szCs w:val="21"/>
                <w:highlight w:val="none"/>
              </w:rPr>
              <w:t xml:space="preserve">），点击右侧咨询小采，获取采小蜜智能服务管家帮助，或拨打政采云服务热线 </w:t>
            </w:r>
            <w:r>
              <w:rPr>
                <w:rFonts w:hint="eastAsia" w:ascii="仿宋" w:hAnsi="仿宋" w:eastAsia="仿宋" w:cs="仿宋"/>
                <w:color w:val="auto"/>
                <w:sz w:val="21"/>
                <w:szCs w:val="21"/>
                <w:highlight w:val="none"/>
                <w:lang w:eastAsia="zh-CN"/>
              </w:rPr>
              <w:t>95763</w:t>
            </w:r>
            <w:r>
              <w:rPr>
                <w:rFonts w:hint="eastAsia" w:ascii="仿宋" w:hAnsi="仿宋" w:eastAsia="仿宋" w:cs="仿宋"/>
                <w:color w:val="auto"/>
                <w:sz w:val="21"/>
                <w:szCs w:val="21"/>
                <w:highlight w:val="none"/>
              </w:rPr>
              <w:t xml:space="preserve"> 获取热线服务帮助。</w:t>
            </w:r>
          </w:p>
          <w:p w14:paraId="0077A119">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温馨提醒：供应商应提前上传，以便在上传时遇到技术问题，有充足的时间请教平台的技术人员。</w:t>
            </w:r>
          </w:p>
          <w:p w14:paraId="5A99378C">
            <w:pPr>
              <w:keepNext w:val="0"/>
              <w:keepLines w:val="0"/>
              <w:pageBreakBefore w:val="0"/>
              <w:shd w:val="clear" w:color="auto" w:fill="auto"/>
              <w:kinsoku/>
              <w:wordWrap/>
              <w:overflowPunct/>
              <w:topLinePunct w:val="0"/>
              <w:autoSpaceDE/>
              <w:autoSpaceDN/>
              <w:bidi w:val="0"/>
              <w:adjustRightInd/>
              <w:snapToGrid w:val="0"/>
              <w:spacing w:line="290" w:lineRule="exact"/>
              <w:jc w:val="left"/>
              <w:textAlignment w:val="auto"/>
              <w:outlineLvl w:val="9"/>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 w:val="21"/>
                <w:szCs w:val="21"/>
                <w:highlight w:val="none"/>
                <w:lang w:eastAsia="zh-CN"/>
              </w:rPr>
              <w:t>中国</w:t>
            </w:r>
            <w:r>
              <w:rPr>
                <w:rFonts w:hint="eastAsia" w:ascii="仿宋" w:hAnsi="仿宋" w:eastAsia="仿宋" w:cs="仿宋"/>
                <w:color w:val="auto"/>
                <w:sz w:val="21"/>
                <w:szCs w:val="21"/>
                <w:highlight w:val="none"/>
              </w:rPr>
              <w:t>政府采购网下载专区下载。未按规定获取采购文件或逾期提出的不予受理、答复。</w:t>
            </w:r>
          </w:p>
        </w:tc>
      </w:tr>
      <w:tr w14:paraId="171A949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468" w:hRule="atLeast"/>
          <w:jc w:val="center"/>
        </w:trPr>
        <w:tc>
          <w:tcPr>
            <w:tcW w:w="262" w:type="pct"/>
            <w:noWrap w:val="0"/>
            <w:vAlign w:val="center"/>
          </w:tcPr>
          <w:p w14:paraId="705C2118">
            <w:pPr>
              <w:spacing w:line="360" w:lineRule="auto"/>
              <w:rPr>
                <w:rFonts w:hint="eastAsia" w:ascii="仿宋" w:hAnsi="仿宋" w:eastAsia="仿宋" w:cs="仿宋"/>
                <w:b/>
                <w:bCs w:val="0"/>
                <w:color w:val="auto"/>
                <w:sz w:val="21"/>
                <w:szCs w:val="21"/>
                <w:highlight w:val="none"/>
                <w:lang w:val="en-US"/>
              </w:rPr>
            </w:pPr>
            <w:bookmarkStart w:id="3" w:name="_Toc469495723"/>
            <w:r>
              <w:rPr>
                <w:rFonts w:hint="eastAsia" w:ascii="仿宋" w:hAnsi="仿宋" w:eastAsia="仿宋" w:cs="仿宋"/>
                <w:color w:val="auto"/>
                <w:sz w:val="21"/>
                <w:szCs w:val="21"/>
                <w:highlight w:val="none"/>
                <w:lang w:val="en-US" w:eastAsia="zh-CN"/>
              </w:rPr>
              <w:t>29</w:t>
            </w:r>
          </w:p>
        </w:tc>
        <w:tc>
          <w:tcPr>
            <w:tcW w:w="810" w:type="pct"/>
            <w:noWrap w:val="0"/>
            <w:vAlign w:val="center"/>
          </w:tcPr>
          <w:p w14:paraId="4860008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评标办法</w:t>
            </w:r>
          </w:p>
        </w:tc>
        <w:tc>
          <w:tcPr>
            <w:tcW w:w="3926" w:type="pct"/>
            <w:noWrap w:val="0"/>
            <w:vAlign w:val="center"/>
          </w:tcPr>
          <w:p w14:paraId="1FF15B34">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本项目采用综合评分法</w:t>
            </w:r>
          </w:p>
        </w:tc>
      </w:tr>
      <w:tr w14:paraId="07749CD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22" w:hRule="atLeast"/>
          <w:jc w:val="center"/>
        </w:trPr>
        <w:tc>
          <w:tcPr>
            <w:tcW w:w="262" w:type="pct"/>
            <w:noWrap w:val="0"/>
            <w:vAlign w:val="center"/>
          </w:tcPr>
          <w:p w14:paraId="111C849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b/>
                <w:bCs w:val="0"/>
                <w:color w:val="auto"/>
                <w:sz w:val="21"/>
                <w:szCs w:val="21"/>
                <w:highlight w:val="none"/>
                <w:lang w:val="en-US" w:eastAsia="zh-CN"/>
              </w:rPr>
              <w:t>30</w:t>
            </w:r>
          </w:p>
        </w:tc>
        <w:tc>
          <w:tcPr>
            <w:tcW w:w="4737" w:type="pct"/>
            <w:gridSpan w:val="2"/>
            <w:noWrap w:val="0"/>
            <w:vAlign w:val="center"/>
          </w:tcPr>
          <w:p w14:paraId="49706323">
            <w:pPr>
              <w:spacing w:line="360" w:lineRule="auto"/>
              <w:rPr>
                <w:rFonts w:hint="eastAsia" w:ascii="仿宋" w:hAnsi="仿宋" w:eastAsia="仿宋" w:cs="仿宋"/>
                <w:b/>
                <w:bCs w:val="0"/>
                <w:color w:val="auto"/>
                <w:sz w:val="21"/>
                <w:szCs w:val="21"/>
                <w:highlight w:val="none"/>
              </w:rPr>
            </w:pPr>
            <w:r>
              <w:rPr>
                <w:rFonts w:hint="eastAsia" w:ascii="仿宋" w:hAnsi="仿宋" w:eastAsia="仿宋" w:cs="仿宋"/>
                <w:color w:val="auto"/>
                <w:sz w:val="21"/>
                <w:szCs w:val="21"/>
                <w:highlight w:val="none"/>
                <w:lang w:eastAsia="zh-CN"/>
              </w:rPr>
              <w:t>不管投标结果如何，供应商均应承担自己投标所需一切费用。</w:t>
            </w:r>
          </w:p>
        </w:tc>
      </w:tr>
      <w:tr w14:paraId="18ED7DB4">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684" w:hRule="atLeast"/>
          <w:jc w:val="center"/>
        </w:trPr>
        <w:tc>
          <w:tcPr>
            <w:tcW w:w="262" w:type="pct"/>
            <w:vMerge w:val="restart"/>
            <w:noWrap w:val="0"/>
            <w:vAlign w:val="center"/>
          </w:tcPr>
          <w:p w14:paraId="156CB8BC">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1C4083A">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w:t>
            </w:r>
          </w:p>
        </w:tc>
        <w:tc>
          <w:tcPr>
            <w:tcW w:w="3926" w:type="pct"/>
            <w:noWrap w:val="0"/>
            <w:vAlign w:val="center"/>
          </w:tcPr>
          <w:p w14:paraId="2B7D7BBB">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（1）根据财政部、工业和信息化部关于印发《政府采购促进中小企业发展管理办法》的通知（财库[2020]46号）和（财库[2022]19号），</w:t>
            </w:r>
            <w:r>
              <w:rPr>
                <w:rFonts w:hint="eastAsia" w:ascii="仿宋" w:hAnsi="仿宋" w:eastAsia="仿宋" w:cs="仿宋"/>
                <w:b/>
                <w:bCs/>
                <w:color w:val="auto"/>
                <w:sz w:val="21"/>
                <w:szCs w:val="21"/>
                <w:highlight w:val="none"/>
                <w:lang w:eastAsia="zh-CN"/>
              </w:rPr>
              <w:t>供应商所投产品的制造商属于《工业和信息化部、国家统计局、国家发展和改革委员会、财政部关于印发中小企业划型标准规定的通知》（工信部联企业[2011]300号）中规定的小型、微型企业标准的，按招标文件格式提供《中小企业声明函》</w:t>
            </w:r>
            <w:r>
              <w:rPr>
                <w:rFonts w:hint="eastAsia" w:ascii="仿宋" w:hAnsi="仿宋" w:eastAsia="仿宋" w:cs="仿宋"/>
                <w:color w:val="auto"/>
                <w:sz w:val="21"/>
                <w:szCs w:val="21"/>
                <w:highlight w:val="none"/>
                <w:lang w:eastAsia="zh-CN"/>
              </w:rPr>
              <w:t>。</w:t>
            </w:r>
          </w:p>
        </w:tc>
      </w:tr>
      <w:tr w14:paraId="4ACCEDEF">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1350" w:hRule="atLeast"/>
          <w:jc w:val="center"/>
        </w:trPr>
        <w:tc>
          <w:tcPr>
            <w:tcW w:w="262" w:type="pct"/>
            <w:vMerge w:val="continue"/>
            <w:noWrap w:val="0"/>
            <w:vAlign w:val="center"/>
          </w:tcPr>
          <w:p w14:paraId="57D7DE3C">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801664F">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4D210F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（2）根据财政部、司令部《关于政府采购支持监狱企业发展有关问题》的通知财库[2014]68号，监狱企业参加本项目投标时，应当提供由省级以上监狱管理局、戒毒管理局（新疆生产建设兵团）出具的属于</w:t>
            </w:r>
            <w:r>
              <w:rPr>
                <w:rFonts w:hint="eastAsia" w:ascii="仿宋" w:hAnsi="仿宋" w:eastAsia="仿宋" w:cs="仿宋"/>
                <w:b w:val="0"/>
                <w:bCs w:val="0"/>
                <w:color w:val="auto"/>
                <w:sz w:val="21"/>
                <w:szCs w:val="21"/>
                <w:highlight w:val="none"/>
                <w:lang w:eastAsia="zh-CN"/>
              </w:rPr>
              <w:t>监狱企业的证明文件。</w:t>
            </w:r>
            <w:r>
              <w:rPr>
                <w:rFonts w:hint="eastAsia" w:ascii="仿宋" w:hAnsi="仿宋" w:eastAsia="仿宋" w:cs="仿宋"/>
                <w:color w:val="auto"/>
                <w:sz w:val="21"/>
                <w:szCs w:val="21"/>
                <w:highlight w:val="none"/>
                <w:lang w:eastAsia="zh-CN"/>
              </w:rPr>
              <w:t>监狱企业视同小型、微型企业。</w:t>
            </w:r>
          </w:p>
        </w:tc>
      </w:tr>
      <w:tr w14:paraId="3E0CE0A6">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90" w:hRule="atLeast"/>
          <w:jc w:val="center"/>
        </w:trPr>
        <w:tc>
          <w:tcPr>
            <w:tcW w:w="262" w:type="pct"/>
            <w:vMerge w:val="continue"/>
            <w:noWrap w:val="0"/>
            <w:vAlign w:val="center"/>
          </w:tcPr>
          <w:p w14:paraId="40BCCDCE">
            <w:pPr>
              <w:spacing w:line="360" w:lineRule="auto"/>
              <w:rPr>
                <w:rFonts w:hint="eastAsia" w:ascii="仿宋" w:hAnsi="仿宋" w:eastAsia="仿宋" w:cs="仿宋"/>
                <w:b/>
                <w:bCs w:val="0"/>
                <w:color w:val="auto"/>
                <w:sz w:val="21"/>
                <w:szCs w:val="21"/>
                <w:highlight w:val="none"/>
                <w:lang w:val="en-US" w:eastAsia="zh-CN"/>
              </w:rPr>
            </w:pPr>
          </w:p>
        </w:tc>
        <w:tc>
          <w:tcPr>
            <w:tcW w:w="810" w:type="pct"/>
            <w:vMerge w:val="continue"/>
            <w:noWrap w:val="0"/>
            <w:vAlign w:val="center"/>
          </w:tcPr>
          <w:p w14:paraId="2D1A0FE9">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1ABC015A">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根据财政部、民政部、中国残疾人联合会《关于促进残疾人就业政府采购政策的通知》（财库[2017]141号），在政府采购活动中，残疾人福利性单位视同小型、微型企业。供应商属于残疾人福利性单位的，按照招标文件格式提供残疾人福利性单位声明函。</w:t>
            </w:r>
          </w:p>
        </w:tc>
      </w:tr>
      <w:tr w14:paraId="796F36B3">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restart"/>
            <w:noWrap w:val="0"/>
            <w:vAlign w:val="center"/>
          </w:tcPr>
          <w:p w14:paraId="02A74E73">
            <w:pPr>
              <w:spacing w:line="360" w:lineRule="auto"/>
              <w:rPr>
                <w:rFonts w:hint="eastAsia" w:ascii="仿宋" w:hAnsi="仿宋" w:eastAsia="仿宋" w:cs="仿宋"/>
                <w:b/>
                <w:bCs w:val="0"/>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810" w:type="pct"/>
            <w:vMerge w:val="restart"/>
            <w:noWrap w:val="0"/>
            <w:vAlign w:val="center"/>
          </w:tcPr>
          <w:p w14:paraId="2CB2120B">
            <w:pPr>
              <w:spacing w:line="360" w:lineRule="auto"/>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eastAsia="zh-CN"/>
              </w:rPr>
              <w:t>中小微企业政策文件说明</w:t>
            </w:r>
          </w:p>
        </w:tc>
        <w:tc>
          <w:tcPr>
            <w:tcW w:w="3926" w:type="pct"/>
            <w:noWrap w:val="0"/>
            <w:vAlign w:val="center"/>
          </w:tcPr>
          <w:p w14:paraId="2EF7A013">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1</w:t>
            </w:r>
            <w:r>
              <w:rPr>
                <w:rFonts w:hint="eastAsia" w:ascii="仿宋" w:hAnsi="仿宋" w:eastAsia="仿宋" w:cs="仿宋"/>
                <w:b/>
                <w:bCs/>
                <w:color w:val="auto"/>
                <w:sz w:val="21"/>
                <w:szCs w:val="21"/>
                <w:highlight w:val="none"/>
                <w:lang w:eastAsia="zh-CN"/>
              </w:rPr>
              <w:t>）本项目专门面向中小企业，资金为全部预留。必须提供上述《中小企业声明函》，不再执行价格评审优惠扶持政策。</w:t>
            </w:r>
          </w:p>
        </w:tc>
      </w:tr>
      <w:tr w14:paraId="3759CFEA">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15" w:hRule="atLeast"/>
          <w:jc w:val="center"/>
        </w:trPr>
        <w:tc>
          <w:tcPr>
            <w:tcW w:w="262" w:type="pct"/>
            <w:vMerge w:val="continue"/>
            <w:noWrap w:val="0"/>
            <w:vAlign w:val="center"/>
          </w:tcPr>
          <w:p w14:paraId="01CD8A5C">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7D954DC0">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26071F8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bCs/>
                <w:color w:val="auto"/>
                <w:sz w:val="21"/>
                <w:szCs w:val="21"/>
                <w:highlight w:val="none"/>
                <w:lang w:eastAsia="zh-CN"/>
              </w:rPr>
              <w:t>（</w:t>
            </w:r>
            <w:r>
              <w:rPr>
                <w:rFonts w:hint="eastAsia" w:ascii="仿宋" w:hAnsi="仿宋" w:eastAsia="仿宋" w:cs="仿宋"/>
                <w:b/>
                <w:bCs/>
                <w:color w:val="auto"/>
                <w:sz w:val="21"/>
                <w:szCs w:val="21"/>
                <w:highlight w:val="none"/>
                <w:lang w:val="en-US" w:eastAsia="zh-CN"/>
              </w:rPr>
              <w:t>2</w:t>
            </w:r>
            <w:r>
              <w:rPr>
                <w:rFonts w:hint="eastAsia" w:ascii="仿宋" w:hAnsi="仿宋" w:eastAsia="仿宋" w:cs="仿宋"/>
                <w:b/>
                <w:bCs/>
                <w:color w:val="auto"/>
                <w:sz w:val="21"/>
                <w:szCs w:val="21"/>
                <w:highlight w:val="none"/>
                <w:lang w:eastAsia="zh-CN"/>
              </w:rPr>
              <w:t>）本项目货物所属行业：</w:t>
            </w:r>
            <w:r>
              <w:rPr>
                <w:rFonts w:hint="eastAsia" w:ascii="仿宋" w:hAnsi="仿宋" w:eastAsia="仿宋" w:cs="仿宋"/>
                <w:b/>
                <w:bCs/>
                <w:color w:val="auto"/>
                <w:sz w:val="21"/>
                <w:szCs w:val="21"/>
                <w:highlight w:val="none"/>
                <w:u w:val="single"/>
                <w:lang w:eastAsia="zh-CN"/>
              </w:rPr>
              <w:t>零售业</w:t>
            </w:r>
            <w:r>
              <w:rPr>
                <w:rFonts w:hint="eastAsia" w:ascii="仿宋" w:hAnsi="仿宋" w:eastAsia="仿宋" w:cs="仿宋"/>
                <w:b/>
                <w:bCs/>
                <w:color w:val="auto"/>
                <w:sz w:val="21"/>
                <w:szCs w:val="21"/>
                <w:highlight w:val="none"/>
                <w:lang w:eastAsia="zh-CN"/>
              </w:rPr>
              <w:t>。</w:t>
            </w:r>
          </w:p>
        </w:tc>
      </w:tr>
      <w:tr w14:paraId="2B0731B2">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262" w:type="pct"/>
            <w:vMerge w:val="continue"/>
            <w:noWrap w:val="0"/>
            <w:vAlign w:val="center"/>
          </w:tcPr>
          <w:p w14:paraId="31EF0D20">
            <w:pPr>
              <w:spacing w:line="360" w:lineRule="auto"/>
              <w:jc w:val="center"/>
              <w:rPr>
                <w:rFonts w:hint="eastAsia" w:ascii="仿宋" w:hAnsi="仿宋" w:eastAsia="仿宋" w:cs="仿宋"/>
                <w:color w:val="auto"/>
                <w:sz w:val="21"/>
                <w:szCs w:val="21"/>
                <w:highlight w:val="none"/>
                <w:lang w:val="en-US" w:eastAsia="zh-CN"/>
              </w:rPr>
            </w:pPr>
          </w:p>
        </w:tc>
        <w:tc>
          <w:tcPr>
            <w:tcW w:w="810" w:type="pct"/>
            <w:vMerge w:val="continue"/>
            <w:noWrap w:val="0"/>
            <w:vAlign w:val="center"/>
          </w:tcPr>
          <w:p w14:paraId="61A4FAA5">
            <w:pPr>
              <w:spacing w:line="360" w:lineRule="auto"/>
              <w:rPr>
                <w:rFonts w:hint="eastAsia" w:ascii="仿宋" w:hAnsi="仿宋" w:eastAsia="仿宋" w:cs="仿宋"/>
                <w:color w:val="auto"/>
                <w:sz w:val="21"/>
                <w:szCs w:val="21"/>
                <w:highlight w:val="none"/>
                <w:lang w:val="en-US" w:eastAsia="zh-CN"/>
              </w:rPr>
            </w:pPr>
          </w:p>
        </w:tc>
        <w:tc>
          <w:tcPr>
            <w:tcW w:w="3926" w:type="pct"/>
            <w:noWrap w:val="0"/>
            <w:vAlign w:val="center"/>
          </w:tcPr>
          <w:p w14:paraId="0F301ACC">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color w:val="auto"/>
                <w:sz w:val="21"/>
                <w:szCs w:val="21"/>
                <w:highlight w:val="none"/>
                <w:lang w:eastAsia="zh-CN"/>
              </w:rPr>
              <w:t>着重提醒：</w:t>
            </w:r>
            <w:r>
              <w:rPr>
                <w:rFonts w:hint="eastAsia" w:ascii="仿宋" w:hAnsi="仿宋" w:eastAsia="仿宋" w:cs="仿宋"/>
                <w:b/>
                <w:bCs/>
                <w:color w:val="auto"/>
                <w:sz w:val="21"/>
                <w:szCs w:val="21"/>
                <w:highlight w:val="none"/>
                <w:u w:val="none"/>
                <w:lang w:eastAsia="zh-CN"/>
              </w:rPr>
              <w:t>投标供应商在提供《中小企业声明函》时，必须将招标文件采购标的物全部列入《中小企业声明函》，否则专门面向中小企业的项目做废标处理。</w:t>
            </w:r>
          </w:p>
        </w:tc>
      </w:tr>
      <w:tr w14:paraId="4AF18129">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trHeight w:val="743" w:hRule="atLeast"/>
          <w:jc w:val="center"/>
        </w:trPr>
        <w:tc>
          <w:tcPr>
            <w:tcW w:w="262" w:type="pct"/>
            <w:noWrap w:val="0"/>
            <w:vAlign w:val="center"/>
          </w:tcPr>
          <w:p w14:paraId="36B2B46F">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810" w:type="pct"/>
            <w:noWrap w:val="0"/>
            <w:vAlign w:val="center"/>
          </w:tcPr>
          <w:p w14:paraId="1C5A10BF">
            <w:pPr>
              <w:spacing w:line="360" w:lineRule="auto"/>
              <w:jc w:val="both"/>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备注</w:t>
            </w:r>
          </w:p>
        </w:tc>
        <w:tc>
          <w:tcPr>
            <w:tcW w:w="3926" w:type="pct"/>
            <w:noWrap w:val="0"/>
            <w:vAlign w:val="center"/>
          </w:tcPr>
          <w:p w14:paraId="586F216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1、着重提醒各供应商注意，并认真查看招标文件中的每一个条款及要求，因误读招标文件而造成的后果，招标人概不负责。</w:t>
            </w:r>
          </w:p>
          <w:p w14:paraId="3529A548">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2、供应商使用相同IP地址的，一经发现，相关部门将进一步核实，查实后按串通投标处理。</w:t>
            </w:r>
          </w:p>
          <w:p w14:paraId="7312BC04">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3、为保证本项目质量，良好的售后服务，最低报价不作为中标的唯一依据。</w:t>
            </w:r>
          </w:p>
          <w:p w14:paraId="11D31C1F">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4、采购人若发现成交候选供应商在投标过程中提供虚假证明文件，故意隐瞒公司不良信誉和财务状况，以及其他可能对合同圆满履行造成风险的因素等，则按规定取消其成交资格，监管部门依法进行处理。</w:t>
            </w:r>
          </w:p>
          <w:p w14:paraId="69AA1981">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5、如为信息系统采购项目，供应商不得为该整体项目或其中分项目前期工作提供过设计、编制、管理等服务的法人及附属单位。</w:t>
            </w:r>
          </w:p>
          <w:p w14:paraId="69CDDA10">
            <w:pPr>
              <w:spacing w:line="360" w:lineRule="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单位负责人为同一人或者存在直接控股、管理关系的不同供应商，不得参加同一合同项下的政府采购活动。除单一来源采购项目外，为采购项目提供整理设计、规范编制或者项目管理、监理、检测等服务的供应商，不得再参加该采购项目的其他采购活动。</w:t>
            </w:r>
          </w:p>
          <w:p w14:paraId="72EABB4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lang w:eastAsia="zh-CN"/>
              </w:rPr>
              <w:t>、其它：</w:t>
            </w:r>
          </w:p>
          <w:p w14:paraId="43449D91">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（1）投标企业严格遵守国家的法律法规及招标纪律，无违法违纪及商业贿赂行为。</w:t>
            </w:r>
          </w:p>
          <w:p w14:paraId="7135A316">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（2）不管投标结果如何，供应商均应自行承担投标所需一切费用。</w:t>
            </w:r>
          </w:p>
          <w:p w14:paraId="649A43DE">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（3）供应商应以书面形式保证中标后由本公司组织实施，不得以任何理由将项目转包给其他机构。</w:t>
            </w:r>
          </w:p>
          <w:p w14:paraId="63E43B00">
            <w:pPr>
              <w:spacing w:line="360" w:lineRule="auto"/>
              <w:rPr>
                <w:rFonts w:hint="eastAsia" w:ascii="仿宋" w:hAnsi="仿宋" w:eastAsia="仿宋" w:cs="仿宋"/>
                <w:color w:val="auto"/>
                <w:sz w:val="21"/>
                <w:szCs w:val="21"/>
                <w:highlight w:val="none"/>
                <w:lang w:eastAsia="zh-CN"/>
              </w:rPr>
            </w:pPr>
            <w:r>
              <w:rPr>
                <w:rFonts w:hint="eastAsia" w:ascii="仿宋" w:hAnsi="仿宋" w:eastAsia="仿宋" w:cs="仿宋"/>
                <w:b w:val="0"/>
                <w:bCs w:val="0"/>
                <w:color w:val="auto"/>
                <w:sz w:val="21"/>
                <w:szCs w:val="21"/>
                <w:highlight w:val="none"/>
                <w:lang w:eastAsia="zh-CN"/>
              </w:rPr>
              <w:t>（</w:t>
            </w:r>
            <w:r>
              <w:rPr>
                <w:rFonts w:hint="eastAsia" w:ascii="仿宋" w:hAnsi="仿宋" w:eastAsia="仿宋" w:cs="仿宋"/>
                <w:b w:val="0"/>
                <w:bCs w:val="0"/>
                <w:color w:val="auto"/>
                <w:sz w:val="21"/>
                <w:szCs w:val="21"/>
                <w:highlight w:val="none"/>
                <w:lang w:val="en-US" w:eastAsia="zh-CN"/>
              </w:rPr>
              <w:t>4</w:t>
            </w:r>
            <w:r>
              <w:rPr>
                <w:rFonts w:hint="eastAsia" w:ascii="仿宋" w:hAnsi="仿宋" w:eastAsia="仿宋" w:cs="仿宋"/>
                <w:b w:val="0"/>
                <w:bCs w:val="0"/>
                <w:color w:val="auto"/>
                <w:sz w:val="21"/>
                <w:szCs w:val="21"/>
                <w:highlight w:val="none"/>
                <w:lang w:eastAsia="zh-CN"/>
              </w:rPr>
              <w:t>）招标文件中如出现前后不一致情况，均以前附表内容为准。</w:t>
            </w:r>
          </w:p>
        </w:tc>
      </w:tr>
    </w:tbl>
    <w:p w14:paraId="620E6C9E">
      <w:pPr>
        <w:pageBreakBefore/>
        <w:shd w:val="clear" w:color="auto" w:fill="auto"/>
        <w:spacing w:before="312" w:beforeLines="100" w:after="312" w:afterLines="100" w:line="440" w:lineRule="exact"/>
        <w:jc w:val="center"/>
        <w:outlineLvl w:val="1"/>
        <w:rPr>
          <w:rFonts w:hint="eastAsia" w:ascii="仿宋" w:hAnsi="仿宋" w:eastAsia="仿宋" w:cs="仿宋"/>
          <w:b/>
          <w:color w:val="auto"/>
          <w:sz w:val="28"/>
          <w:szCs w:val="32"/>
          <w:highlight w:val="none"/>
        </w:rPr>
      </w:pPr>
      <w:r>
        <w:rPr>
          <w:rFonts w:hint="eastAsia" w:ascii="仿宋" w:hAnsi="仿宋" w:eastAsia="仿宋" w:cs="仿宋"/>
          <w:b/>
          <w:color w:val="auto"/>
          <w:sz w:val="28"/>
          <w:szCs w:val="28"/>
          <w:highlight w:val="none"/>
        </w:rPr>
        <w:t>二、投标人须知</w:t>
      </w:r>
      <w:bookmarkEnd w:id="3"/>
    </w:p>
    <w:p w14:paraId="67E1CD7C">
      <w:pPr>
        <w:shd w:val="clear" w:color="auto" w:fill="auto"/>
        <w:spacing w:line="440" w:lineRule="exact"/>
        <w:jc w:val="center"/>
        <w:outlineLvl w:val="2"/>
        <w:rPr>
          <w:rFonts w:hint="eastAsia" w:ascii="仿宋" w:hAnsi="仿宋" w:eastAsia="仿宋" w:cs="仿宋"/>
          <w:color w:val="auto"/>
          <w:sz w:val="28"/>
          <w:szCs w:val="28"/>
          <w:highlight w:val="none"/>
        </w:rPr>
      </w:pPr>
      <w:bookmarkStart w:id="4" w:name="_Toc469495724"/>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32"/>
          <w:highlight w:val="none"/>
        </w:rPr>
        <w:t>总  则</w:t>
      </w:r>
      <w:bookmarkEnd w:id="4"/>
    </w:p>
    <w:p w14:paraId="519FE96E">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1.项目概况</w:t>
      </w:r>
    </w:p>
    <w:p w14:paraId="49910334">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1.1本次招标采购项目名称：见投标人须知前附表。</w:t>
      </w:r>
    </w:p>
    <w:p w14:paraId="271CFDDA">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项目编号：见投标人须知前附表。</w:t>
      </w:r>
    </w:p>
    <w:p w14:paraId="71E9F1A2">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招标人：见投标人须知前附表。</w:t>
      </w:r>
    </w:p>
    <w:p w14:paraId="6B4AAB8E">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供货期（服务周期）：见投标人须知前附表。</w:t>
      </w:r>
    </w:p>
    <w:p w14:paraId="5817215B">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供货地点：见投标人须知前附表。</w:t>
      </w:r>
    </w:p>
    <w:p w14:paraId="52239816">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1.2招标人及联系人: 见投标人须知前附表。</w:t>
      </w:r>
    </w:p>
    <w:p w14:paraId="31E9EEB0">
      <w:pPr>
        <w:shd w:val="clear" w:color="auto" w:fill="auto"/>
        <w:snapToGrid w:val="0"/>
        <w:spacing w:line="440" w:lineRule="exact"/>
        <w:ind w:firstLine="525" w:firstLineChars="25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 代理机构及联系人: 见投标人须知前附表。</w:t>
      </w:r>
    </w:p>
    <w:p w14:paraId="5EB4C440">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1.3资金来源：见投标人须知前附表。</w:t>
      </w:r>
    </w:p>
    <w:p w14:paraId="53F7C0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1.4本项目预算：见投标人须知前附表。</w:t>
      </w:r>
    </w:p>
    <w:p w14:paraId="76C7C82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1.5本项目控制价：见投标人须知前附表。</w:t>
      </w:r>
    </w:p>
    <w:p w14:paraId="00FA719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2.招标范围：</w:t>
      </w:r>
    </w:p>
    <w:p w14:paraId="0DD36CFD">
      <w:pPr>
        <w:shd w:val="clear" w:color="auto" w:fill="auto"/>
        <w:snapToGrid w:val="0"/>
        <w:spacing w:line="440" w:lineRule="exact"/>
        <w:ind w:firstLine="420" w:firstLineChars="200"/>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2.1 采购内容：见投标人须知前附表。</w:t>
      </w:r>
    </w:p>
    <w:p w14:paraId="0E5BCC91">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 技术要求：详见</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第四章采购内容及技术要求。</w:t>
      </w:r>
    </w:p>
    <w:p w14:paraId="29330F3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3.标包划分：</w:t>
      </w:r>
    </w:p>
    <w:p w14:paraId="22339F5B">
      <w:pPr>
        <w:shd w:val="clear" w:color="auto" w:fill="auto"/>
        <w:snapToGrid w:val="0"/>
        <w:spacing w:line="44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3.1本项目划分：</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val="en-US" w:eastAsia="zh-CN"/>
        </w:rPr>
        <w:t xml:space="preserve">4 </w:t>
      </w:r>
      <w:r>
        <w:rPr>
          <w:rFonts w:hint="eastAsia" w:ascii="仿宋" w:hAnsi="仿宋" w:eastAsia="仿宋" w:cs="仿宋"/>
          <w:color w:val="auto"/>
          <w:szCs w:val="21"/>
          <w:highlight w:val="none"/>
        </w:rPr>
        <w:t xml:space="preserve"> 个标包</w:t>
      </w:r>
      <w:r>
        <w:rPr>
          <w:rFonts w:hint="eastAsia" w:ascii="仿宋" w:hAnsi="仿宋" w:eastAsia="仿宋" w:cs="仿宋"/>
          <w:color w:val="auto"/>
          <w:kern w:val="0"/>
          <w:szCs w:val="21"/>
          <w:highlight w:val="none"/>
        </w:rPr>
        <w:t>。</w:t>
      </w:r>
      <w:bookmarkStart w:id="158" w:name="_GoBack"/>
      <w:bookmarkEnd w:id="158"/>
    </w:p>
    <w:p w14:paraId="5B233BB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4.招标方式：</w:t>
      </w:r>
    </w:p>
    <w:p w14:paraId="02BCF2B5">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4.1本项目招标方式：见投标人须知前附表。</w:t>
      </w:r>
    </w:p>
    <w:p w14:paraId="08F73077">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5.计价方式：</w:t>
      </w:r>
    </w:p>
    <w:p w14:paraId="3CF7EA8D">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5.1本次招标项目合同采用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FF0000"/>
          <w:szCs w:val="21"/>
          <w:highlight w:val="none"/>
          <w:u w:val="single"/>
        </w:rPr>
        <w:t xml:space="preserve"> </w:t>
      </w:r>
      <w:r>
        <w:rPr>
          <w:rFonts w:hint="eastAsia" w:ascii="仿宋" w:hAnsi="仿宋" w:eastAsia="仿宋" w:cs="仿宋"/>
          <w:color w:val="FF0000"/>
          <w:szCs w:val="21"/>
          <w:highlight w:val="none"/>
          <w:u w:val="single"/>
          <w:lang w:eastAsia="zh-CN"/>
        </w:rPr>
        <w:t>折扣率</w:t>
      </w:r>
      <w:r>
        <w:rPr>
          <w:rFonts w:hint="eastAsia" w:ascii="仿宋" w:hAnsi="仿宋" w:eastAsia="仿宋" w:cs="仿宋"/>
          <w:color w:val="FF0000"/>
          <w:szCs w:val="21"/>
          <w:highlight w:val="none"/>
          <w:u w:val="single"/>
        </w:rPr>
        <w:t xml:space="preserve"> 。</w:t>
      </w:r>
    </w:p>
    <w:p w14:paraId="1620040D">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6.评标办法：</w:t>
      </w:r>
    </w:p>
    <w:p w14:paraId="748D299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6.1本次招标评标采用</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u w:val="single"/>
          <w:lang w:eastAsia="zh-CN"/>
        </w:rPr>
        <w:t>综合评分</w:t>
      </w:r>
      <w:r>
        <w:rPr>
          <w:rFonts w:hint="eastAsia" w:ascii="仿宋" w:hAnsi="仿宋" w:eastAsia="仿宋" w:cs="仿宋"/>
          <w:color w:val="auto"/>
          <w:szCs w:val="21"/>
          <w:highlight w:val="none"/>
          <w:u w:val="single"/>
        </w:rPr>
        <w:t xml:space="preserve">法 </w:t>
      </w:r>
      <w:r>
        <w:rPr>
          <w:rFonts w:hint="eastAsia" w:ascii="仿宋" w:hAnsi="仿宋" w:eastAsia="仿宋" w:cs="仿宋"/>
          <w:color w:val="auto"/>
          <w:szCs w:val="21"/>
          <w:highlight w:val="none"/>
        </w:rPr>
        <w:t>（详见第三章评标办法）</w:t>
      </w:r>
    </w:p>
    <w:p w14:paraId="0DA930A0">
      <w:pPr>
        <w:shd w:val="clear" w:color="auto" w:fill="auto"/>
        <w:snapToGrid w:val="0"/>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7.投标人资格：</w:t>
      </w:r>
    </w:p>
    <w:p w14:paraId="2FBAE69C">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7.1参与采购活动的投标人必须是满足《中华人民共和国政府采购法》规定条件的法人、其他组织或者自然人：</w:t>
      </w:r>
    </w:p>
    <w:p w14:paraId="5AC59473">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7.2由于政府采购项目的差异性，投标人在参与具体政府采购项目活动时，应仔细阅读该项目的资质要求,具体见投标人须知前附表。</w:t>
      </w:r>
    </w:p>
    <w:p w14:paraId="6DFC0464">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14:paraId="27045987">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7.4投标人必须确保自己在信息库中注册的信息真实、准确，并保证投标文件中的有关信息与库中的信息相一致。否则，投标人因此蒙受损失，招标人概不负责。</w:t>
      </w:r>
    </w:p>
    <w:p w14:paraId="08A6F36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8. 投标费用</w:t>
      </w:r>
    </w:p>
    <w:p w14:paraId="6DC7FA8A">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8.1投标人准备和参加投标活动发生的费用自理。</w:t>
      </w:r>
    </w:p>
    <w:p w14:paraId="54982FF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9.</w:t>
      </w:r>
      <w:bookmarkStart w:id="5" w:name="_Toc247592876"/>
      <w:bookmarkStart w:id="6" w:name="_Toc144974507"/>
      <w:bookmarkStart w:id="7" w:name="_Toc296602429"/>
      <w:bookmarkStart w:id="8" w:name="_Toc152045539"/>
      <w:bookmarkStart w:id="9" w:name="_Toc247527563"/>
      <w:bookmarkStart w:id="10" w:name="_Toc152042315"/>
      <w:bookmarkStart w:id="11" w:name="_Toc247513962"/>
      <w:r>
        <w:rPr>
          <w:rFonts w:hint="eastAsia" w:ascii="仿宋" w:hAnsi="仿宋" w:eastAsia="仿宋" w:cs="仿宋"/>
          <w:b/>
          <w:color w:val="auto"/>
          <w:szCs w:val="21"/>
          <w:highlight w:val="none"/>
        </w:rPr>
        <w:t xml:space="preserve"> 踏勘现场</w:t>
      </w:r>
      <w:bookmarkEnd w:id="5"/>
      <w:bookmarkEnd w:id="6"/>
      <w:bookmarkEnd w:id="7"/>
      <w:bookmarkEnd w:id="8"/>
      <w:bookmarkEnd w:id="9"/>
      <w:bookmarkEnd w:id="10"/>
      <w:bookmarkEnd w:id="11"/>
    </w:p>
    <w:p w14:paraId="4F615E37">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9.1 投标人须知前附表规定组织踏勘现场的，招标人按投标人须知前附表规定的时间、地点组织投标人踏勘项目现场。</w:t>
      </w:r>
      <w:r>
        <w:rPr>
          <w:rFonts w:hint="eastAsia" w:ascii="仿宋" w:hAnsi="仿宋" w:eastAsia="仿宋" w:cs="仿宋"/>
          <w:color w:val="auto"/>
          <w:szCs w:val="21"/>
          <w:highlight w:val="none"/>
          <w:lang w:eastAsia="zh-CN"/>
        </w:rPr>
        <w:t>如需踏勘现场，</w:t>
      </w:r>
      <w:r>
        <w:rPr>
          <w:rFonts w:hint="eastAsia" w:ascii="仿宋" w:hAnsi="仿宋" w:eastAsia="仿宋" w:cs="仿宋"/>
          <w:color w:val="auto"/>
          <w:highlight w:val="none"/>
          <w:lang w:eastAsia="zh-CN"/>
        </w:rPr>
        <w:t>投标人自行踏勘现场的，可咨询本项目采购人或采购代理机构联系人。</w:t>
      </w:r>
      <w:r>
        <w:rPr>
          <w:rFonts w:hint="eastAsia" w:ascii="仿宋" w:hAnsi="仿宋" w:eastAsia="仿宋" w:cs="仿宋"/>
          <w:b w:val="0"/>
          <w:bCs w:val="0"/>
          <w:color w:val="auto"/>
          <w:highlight w:val="none"/>
          <w:lang w:eastAsia="zh-CN"/>
        </w:rPr>
        <w:t>投标人自行踏勘现场的，可咨询本项目采购人或采购代理机构联系人。</w:t>
      </w:r>
      <w:r>
        <w:rPr>
          <w:rFonts w:hint="eastAsia" w:ascii="仿宋" w:hAnsi="仿宋" w:eastAsia="仿宋" w:cs="仿宋"/>
          <w:b w:val="0"/>
          <w:bCs w:val="0"/>
          <w:color w:val="auto"/>
          <w:szCs w:val="21"/>
          <w:highlight w:val="none"/>
        </w:rPr>
        <w:t xml:space="preserve"> </w:t>
      </w:r>
    </w:p>
    <w:p w14:paraId="79746BA3">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9.2 投标人踏勘现场发生的费用自理。</w:t>
      </w:r>
    </w:p>
    <w:p w14:paraId="2F6101A6">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9.3 除招标人的原因外，投标人自行负责在踏勘现场中所发生的人员伤亡和财产损失。</w:t>
      </w:r>
    </w:p>
    <w:p w14:paraId="415FBB9C">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9.4 招标人在踏勘现场中介绍的场地和相关的周边环境情况，供投标人在编制投标文件时参考，招标人不对投标人据此作出的判断和决策负责。</w:t>
      </w:r>
      <w:bookmarkStart w:id="12" w:name="_Toc247592877"/>
      <w:bookmarkStart w:id="13" w:name="_Toc152045540"/>
      <w:bookmarkStart w:id="14" w:name="_Toc152042316"/>
      <w:bookmarkStart w:id="15" w:name="_Toc296602430"/>
      <w:bookmarkStart w:id="16" w:name="_Toc247527564"/>
      <w:bookmarkStart w:id="17" w:name="_Toc144974508"/>
      <w:bookmarkStart w:id="18" w:name="_Toc247513963"/>
    </w:p>
    <w:p w14:paraId="5175C0D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10. 投标预备会</w:t>
      </w:r>
      <w:bookmarkEnd w:id="12"/>
      <w:bookmarkEnd w:id="13"/>
      <w:bookmarkEnd w:id="14"/>
      <w:bookmarkEnd w:id="15"/>
      <w:bookmarkEnd w:id="16"/>
      <w:bookmarkEnd w:id="17"/>
      <w:bookmarkEnd w:id="18"/>
    </w:p>
    <w:p w14:paraId="55351B4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10.1投标人须知前附表规定召开投标预备会的，招标人按投标人须知前附表规定的时间和地点召开投标预备会，澄清投标人提出的问题。</w:t>
      </w:r>
    </w:p>
    <w:p w14:paraId="247B0F1A">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10.2投标人应在投标人须知前附表规定的时间前，将提出的问题送达招标人，以便招标人澄清。</w:t>
      </w:r>
    </w:p>
    <w:p w14:paraId="55F7FC0D">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10.3招标人在投标人须知前附表规定的时间，将对投标人所提的问题进行澄清。该澄清内容为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w:t>
      </w:r>
    </w:p>
    <w:p w14:paraId="416B519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11. 联合投标</w:t>
      </w:r>
    </w:p>
    <w:p w14:paraId="415A5925">
      <w:pPr>
        <w:shd w:val="clear" w:color="auto" w:fill="auto"/>
        <w:spacing w:line="44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14:paraId="1F6896FD">
      <w:pPr>
        <w:shd w:val="clear" w:color="auto" w:fill="auto"/>
        <w:spacing w:line="400" w:lineRule="exact"/>
        <w:ind w:firstLine="409" w:firstLineChars="19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14:paraId="21294DA3">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11.3 联合体应当确定其中一个单位为投标的全权代表，负责参加投标的一切事务，并承担投标及履约中应承担的全部责任与义务。</w:t>
      </w:r>
    </w:p>
    <w:p w14:paraId="29A10D76">
      <w:pPr>
        <w:pStyle w:val="8"/>
        <w:shd w:val="clear" w:color="auto" w:fill="auto"/>
        <w:spacing w:after="0" w:line="400" w:lineRule="exact"/>
        <w:ind w:left="0" w:leftChars="0" w:firstLine="424" w:firstLineChars="202"/>
        <w:rPr>
          <w:rFonts w:hint="eastAsia" w:ascii="仿宋" w:hAnsi="仿宋" w:eastAsia="仿宋" w:cs="仿宋"/>
          <w:color w:val="auto"/>
          <w:szCs w:val="21"/>
          <w:highlight w:val="none"/>
        </w:rPr>
      </w:pPr>
      <w:r>
        <w:rPr>
          <w:rFonts w:hint="eastAsia" w:ascii="仿宋" w:hAnsi="仿宋" w:eastAsia="仿宋" w:cs="仿宋"/>
          <w:color w:val="auto"/>
          <w:szCs w:val="21"/>
          <w:highlight w:val="none"/>
        </w:rPr>
        <w:t>11.4 联合体各方应当共同与招标人签订采购合同，就采购合同约定的事项对招标人承担连带责任。</w:t>
      </w:r>
    </w:p>
    <w:p w14:paraId="4B51F656">
      <w:pPr>
        <w:shd w:val="clear" w:color="auto" w:fill="auto"/>
        <w:spacing w:line="440" w:lineRule="exact"/>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12.招标代理费</w:t>
      </w:r>
    </w:p>
    <w:p w14:paraId="22A3795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b/>
          <w:color w:val="auto"/>
          <w:szCs w:val="21"/>
          <w:highlight w:val="none"/>
        </w:rPr>
      </w:pPr>
      <w:r>
        <w:rPr>
          <w:rFonts w:hint="eastAsia" w:ascii="仿宋" w:hAnsi="仿宋" w:eastAsia="仿宋" w:cs="仿宋"/>
          <w:bCs/>
          <w:color w:val="auto"/>
          <w:szCs w:val="21"/>
          <w:highlight w:val="none"/>
        </w:rPr>
        <w:t>12.1</w:t>
      </w:r>
      <w:r>
        <w:rPr>
          <w:rFonts w:hint="eastAsia" w:ascii="仿宋" w:hAnsi="仿宋" w:eastAsia="仿宋" w:cs="仿宋"/>
          <w:color w:val="auto"/>
          <w:kern w:val="2"/>
          <w:sz w:val="21"/>
          <w:szCs w:val="21"/>
          <w:highlight w:val="none"/>
          <w:lang w:val="en-US" w:eastAsia="zh-CN" w:bidi="ar-SA"/>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14:paraId="53FF5260">
      <w:pPr>
        <w:keepNext w:val="0"/>
        <w:keepLines w:val="0"/>
        <w:pageBreakBefore w:val="0"/>
        <w:shd w:val="clear" w:color="auto" w:fill="auto"/>
        <w:kinsoku/>
        <w:wordWrap/>
        <w:overflowPunct/>
        <w:topLinePunct w:val="0"/>
        <w:bidi w:val="0"/>
        <w:snapToGrid/>
        <w:spacing w:line="360" w:lineRule="auto"/>
        <w:ind w:firstLine="420" w:firstLineChars="200"/>
        <w:jc w:val="center"/>
        <w:textAlignment w:val="auto"/>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招标代理服务收费标准</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14:paraId="352EAD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14:paraId="5643427F">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中标</w:t>
            </w:r>
            <w:r>
              <w:rPr>
                <w:rFonts w:hint="eastAsia" w:ascii="仿宋" w:hAnsi="仿宋" w:eastAsia="仿宋" w:cs="仿宋"/>
                <w:b w:val="0"/>
                <w:bCs w:val="0"/>
                <w:color w:val="auto"/>
                <w:sz w:val="21"/>
                <w:szCs w:val="21"/>
                <w:highlight w:val="none"/>
              </w:rPr>
              <w:t>金额（万元）</w:t>
            </w:r>
          </w:p>
        </w:tc>
        <w:tc>
          <w:tcPr>
            <w:tcW w:w="2146" w:type="dxa"/>
            <w:noWrap w:val="0"/>
            <w:vAlign w:val="top"/>
          </w:tcPr>
          <w:p w14:paraId="457E2C9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货物招标</w:t>
            </w:r>
          </w:p>
        </w:tc>
        <w:tc>
          <w:tcPr>
            <w:tcW w:w="2146" w:type="dxa"/>
            <w:noWrap w:val="0"/>
            <w:vAlign w:val="top"/>
          </w:tcPr>
          <w:p w14:paraId="4C5680EC">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eastAsia="zh-CN"/>
              </w:rPr>
              <w:t>服务招标</w:t>
            </w:r>
          </w:p>
        </w:tc>
        <w:tc>
          <w:tcPr>
            <w:tcW w:w="1841" w:type="dxa"/>
            <w:noWrap w:val="0"/>
            <w:vAlign w:val="top"/>
          </w:tcPr>
          <w:p w14:paraId="351C1016">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备注</w:t>
            </w:r>
          </w:p>
        </w:tc>
      </w:tr>
      <w:tr w14:paraId="1F460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14:paraId="283CFEEB">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100以下</w:t>
            </w:r>
          </w:p>
        </w:tc>
        <w:tc>
          <w:tcPr>
            <w:tcW w:w="2146" w:type="dxa"/>
            <w:noWrap w:val="0"/>
            <w:vAlign w:val="center"/>
          </w:tcPr>
          <w:p w14:paraId="3F55037A">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2146" w:type="dxa"/>
            <w:noWrap w:val="0"/>
            <w:vAlign w:val="center"/>
          </w:tcPr>
          <w:p w14:paraId="37ED8F68">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1.50%</w:t>
            </w:r>
          </w:p>
        </w:tc>
        <w:tc>
          <w:tcPr>
            <w:tcW w:w="1841" w:type="dxa"/>
            <w:noWrap w:val="0"/>
            <w:vAlign w:val="top"/>
          </w:tcPr>
          <w:p w14:paraId="4F32DD7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8D5A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14:paraId="45E5D06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100-500</w:t>
            </w:r>
          </w:p>
        </w:tc>
        <w:tc>
          <w:tcPr>
            <w:tcW w:w="2146" w:type="dxa"/>
            <w:noWrap w:val="0"/>
            <w:vAlign w:val="center"/>
          </w:tcPr>
          <w:p w14:paraId="6A637D0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1.10%</w:t>
            </w:r>
          </w:p>
        </w:tc>
        <w:tc>
          <w:tcPr>
            <w:tcW w:w="2146" w:type="dxa"/>
            <w:noWrap w:val="0"/>
            <w:vAlign w:val="center"/>
          </w:tcPr>
          <w:p w14:paraId="767A5A63">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lang w:val="en-US" w:eastAsia="zh-CN"/>
              </w:rPr>
              <w:t>0.80</w:t>
            </w:r>
            <w:r>
              <w:rPr>
                <w:rFonts w:hint="eastAsia" w:ascii="仿宋" w:hAnsi="仿宋" w:eastAsia="仿宋" w:cs="仿宋"/>
                <w:b w:val="0"/>
                <w:bCs w:val="0"/>
                <w:color w:val="auto"/>
                <w:sz w:val="21"/>
                <w:szCs w:val="21"/>
                <w:highlight w:val="none"/>
              </w:rPr>
              <w:t>%</w:t>
            </w:r>
          </w:p>
        </w:tc>
        <w:tc>
          <w:tcPr>
            <w:tcW w:w="1841" w:type="dxa"/>
            <w:noWrap w:val="0"/>
            <w:vAlign w:val="top"/>
          </w:tcPr>
          <w:p w14:paraId="6935D215">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51EE6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14:paraId="418BAC0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500-1000</w:t>
            </w:r>
          </w:p>
        </w:tc>
        <w:tc>
          <w:tcPr>
            <w:tcW w:w="2146" w:type="dxa"/>
            <w:noWrap w:val="0"/>
            <w:vAlign w:val="center"/>
          </w:tcPr>
          <w:p w14:paraId="2EA0C494">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0.80%</w:t>
            </w:r>
          </w:p>
        </w:tc>
        <w:tc>
          <w:tcPr>
            <w:tcW w:w="2146" w:type="dxa"/>
            <w:noWrap w:val="0"/>
            <w:vAlign w:val="center"/>
          </w:tcPr>
          <w:p w14:paraId="77804D7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45</w:t>
            </w:r>
            <w:r>
              <w:rPr>
                <w:rFonts w:hint="eastAsia" w:ascii="仿宋" w:hAnsi="仿宋" w:eastAsia="仿宋" w:cs="仿宋"/>
                <w:b w:val="0"/>
                <w:bCs w:val="0"/>
                <w:color w:val="auto"/>
                <w:sz w:val="21"/>
                <w:szCs w:val="21"/>
                <w:highlight w:val="none"/>
              </w:rPr>
              <w:t>%</w:t>
            </w:r>
          </w:p>
        </w:tc>
        <w:tc>
          <w:tcPr>
            <w:tcW w:w="1841" w:type="dxa"/>
            <w:noWrap w:val="0"/>
            <w:vAlign w:val="top"/>
          </w:tcPr>
          <w:p w14:paraId="3DC901A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r w14:paraId="7F23F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14:paraId="3946B6A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1000-5000</w:t>
            </w:r>
          </w:p>
        </w:tc>
        <w:tc>
          <w:tcPr>
            <w:tcW w:w="2146" w:type="dxa"/>
            <w:noWrap w:val="0"/>
            <w:vAlign w:val="center"/>
          </w:tcPr>
          <w:p w14:paraId="298385B0">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0.50%</w:t>
            </w:r>
          </w:p>
        </w:tc>
        <w:tc>
          <w:tcPr>
            <w:tcW w:w="2146" w:type="dxa"/>
            <w:noWrap w:val="0"/>
            <w:vAlign w:val="center"/>
          </w:tcPr>
          <w:p w14:paraId="074451FE">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r>
              <w:rPr>
                <w:rFonts w:hint="eastAsia" w:ascii="仿宋" w:hAnsi="仿宋" w:eastAsia="仿宋" w:cs="仿宋"/>
                <w:b w:val="0"/>
                <w:bCs w:val="0"/>
                <w:color w:val="auto"/>
                <w:sz w:val="21"/>
                <w:szCs w:val="21"/>
                <w:highlight w:val="none"/>
              </w:rPr>
              <w:t>0.</w:t>
            </w:r>
            <w:r>
              <w:rPr>
                <w:rFonts w:hint="eastAsia" w:ascii="仿宋" w:hAnsi="仿宋" w:eastAsia="仿宋" w:cs="仿宋"/>
                <w:b w:val="0"/>
                <w:bCs w:val="0"/>
                <w:color w:val="auto"/>
                <w:sz w:val="21"/>
                <w:szCs w:val="21"/>
                <w:highlight w:val="none"/>
                <w:lang w:val="en-US" w:eastAsia="zh-CN"/>
              </w:rPr>
              <w:t>25</w:t>
            </w:r>
            <w:r>
              <w:rPr>
                <w:rFonts w:hint="eastAsia" w:ascii="仿宋" w:hAnsi="仿宋" w:eastAsia="仿宋" w:cs="仿宋"/>
                <w:b w:val="0"/>
                <w:bCs w:val="0"/>
                <w:color w:val="auto"/>
                <w:sz w:val="21"/>
                <w:szCs w:val="21"/>
                <w:highlight w:val="none"/>
              </w:rPr>
              <w:t>%</w:t>
            </w:r>
          </w:p>
        </w:tc>
        <w:tc>
          <w:tcPr>
            <w:tcW w:w="1841" w:type="dxa"/>
            <w:noWrap w:val="0"/>
            <w:vAlign w:val="top"/>
          </w:tcPr>
          <w:p w14:paraId="61625859">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auto"/>
                <w:sz w:val="21"/>
                <w:szCs w:val="21"/>
                <w:highlight w:val="none"/>
              </w:rPr>
            </w:pPr>
          </w:p>
        </w:tc>
      </w:tr>
    </w:tbl>
    <w:p w14:paraId="50225EC3">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招标代理服务收费按差额定率累进法计算。例如：某项目招标代理业务</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金额为2000万元，计算招标代理服务收费额如下：</w:t>
      </w:r>
    </w:p>
    <w:p w14:paraId="314874D6">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100万元×1.50%=1.5（万元）；</w:t>
      </w:r>
    </w:p>
    <w:p w14:paraId="1009BC0A">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（500-100）万元×1.10%=4.4（万元）</w:t>
      </w:r>
    </w:p>
    <w:p w14:paraId="191A1DCB">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（1000-500）万元×0.80%=4.0（万元）</w:t>
      </w:r>
    </w:p>
    <w:p w14:paraId="3E6436A5">
      <w:pPr>
        <w:keepNext w:val="0"/>
        <w:keepLines w:val="0"/>
        <w:pageBreakBefore w:val="0"/>
        <w:shd w:val="clear" w:color="auto" w:fill="auto"/>
        <w:kinsoku/>
        <w:wordWrap/>
        <w:overflowPunct/>
        <w:topLinePunct w:val="0"/>
        <w:bidi w:val="0"/>
        <w:snapToGrid/>
        <w:spacing w:line="360" w:lineRule="auto"/>
        <w:ind w:firstLine="420" w:firstLineChars="200"/>
        <w:textAlignment w:val="auto"/>
        <w:rPr>
          <w:rFonts w:hint="eastAsia" w:ascii="仿宋" w:hAnsi="仿宋" w:eastAsia="仿宋" w:cs="仿宋"/>
          <w:color w:val="auto"/>
          <w:szCs w:val="21"/>
          <w:highlight w:val="none"/>
        </w:rPr>
      </w:pPr>
      <w:r>
        <w:rPr>
          <w:rFonts w:hint="eastAsia" w:ascii="仿宋" w:hAnsi="仿宋" w:eastAsia="仿宋" w:cs="仿宋"/>
          <w:color w:val="auto"/>
          <w:szCs w:val="21"/>
          <w:highlight w:val="none"/>
        </w:rPr>
        <w:t>（2000-1000）万元×0.50%=5.0（万元）</w:t>
      </w:r>
    </w:p>
    <w:p w14:paraId="3549D232">
      <w:pPr>
        <w:shd w:val="clear" w:color="auto" w:fill="auto"/>
        <w:spacing w:line="440" w:lineRule="exact"/>
        <w:ind w:left="210" w:leftChars="100" w:firstLine="315" w:firstLineChars="150"/>
        <w:jc w:val="left"/>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合计收费=1.5+4.4+4.0+5.0=14.9(万元)</w:t>
      </w:r>
    </w:p>
    <w:p w14:paraId="4B225F11">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13.投标人应注意的事项</w:t>
      </w:r>
    </w:p>
    <w:p w14:paraId="3B384DB2">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color w:val="auto"/>
          <w:szCs w:val="21"/>
          <w:highlight w:val="none"/>
        </w:rPr>
        <w:t>13.1投标人一旦按规定缴纳了投标保证金并参加投标，即被认为接受了本</w:t>
      </w:r>
      <w:r>
        <w:rPr>
          <w:rFonts w:hint="eastAsia" w:ascii="仿宋" w:hAnsi="仿宋" w:eastAsia="仿宋" w:cs="仿宋"/>
          <w:color w:val="auto"/>
          <w:szCs w:val="21"/>
          <w:highlight w:val="none"/>
          <w:lang w:eastAsia="zh-CN"/>
        </w:rPr>
        <w:t>采购</w:t>
      </w:r>
      <w:r>
        <w:rPr>
          <w:rFonts w:hint="eastAsia" w:ascii="仿宋" w:hAnsi="仿宋" w:eastAsia="仿宋" w:cs="仿宋"/>
          <w:color w:val="auto"/>
          <w:szCs w:val="21"/>
          <w:highlight w:val="none"/>
        </w:rPr>
        <w:t>文件中的所有条件和规定。投标人必须严格按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的要求编制投标文件，投标文件宜编制页码和目录，以便评委审核。否则，由此产生的一切后果由投标人承担。</w:t>
      </w:r>
    </w:p>
    <w:p w14:paraId="036ABB9C">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2</w:t>
      </w:r>
      <w:r>
        <w:rPr>
          <w:rFonts w:hint="eastAsia" w:ascii="仿宋" w:hAnsi="仿宋" w:eastAsia="仿宋" w:cs="仿宋"/>
          <w:bCs/>
          <w:color w:val="auto"/>
          <w:szCs w:val="21"/>
          <w:highlight w:val="none"/>
        </w:rPr>
        <w:t xml:space="preserve"> 投标人对采购内容中规定的技术参数、规格等要求必须完全响应或优于</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中的要求。</w:t>
      </w:r>
    </w:p>
    <w:p w14:paraId="29381C2A">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所有投标人的投标保证金都应在</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规定的投标保证金缴纳截止日期前缴纳。</w:t>
      </w:r>
    </w:p>
    <w:p w14:paraId="70932D28">
      <w:pPr>
        <w:shd w:val="clear" w:color="auto" w:fill="auto"/>
        <w:spacing w:line="440" w:lineRule="exact"/>
        <w:ind w:firstLine="411" w:firstLineChars="196"/>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单位负责人为同一人或者存在直接控股、管理关系的不同供应商，不得参加同一合同项下的政府采购活动。</w:t>
      </w:r>
      <w:r>
        <w:rPr>
          <w:rFonts w:hint="eastAsia" w:ascii="仿宋" w:hAnsi="仿宋" w:eastAsia="仿宋" w:cs="仿宋"/>
          <w:color w:val="auto"/>
          <w:szCs w:val="21"/>
          <w:highlight w:val="none"/>
        </w:rPr>
        <w:t>为采购项目提供整体设计、规范编制或者项目管理、监理、检测等服务的供应商，不得再参加该采购项目的其他采购活动。</w:t>
      </w:r>
    </w:p>
    <w:p w14:paraId="53097008">
      <w:pPr>
        <w:shd w:val="clear" w:color="auto" w:fill="auto"/>
        <w:snapToGrid w:val="0"/>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5</w:t>
      </w:r>
      <w:r>
        <w:rPr>
          <w:rFonts w:hint="eastAsia" w:ascii="仿宋" w:hAnsi="仿宋" w:eastAsia="仿宋" w:cs="仿宋"/>
          <w:bCs/>
          <w:color w:val="auto"/>
          <w:szCs w:val="21"/>
          <w:highlight w:val="none"/>
        </w:rPr>
        <w:t>本项目只接受</w:t>
      </w:r>
      <w:r>
        <w:rPr>
          <w:rFonts w:hint="eastAsia" w:ascii="仿宋" w:hAnsi="仿宋" w:eastAsia="仿宋" w:cs="仿宋"/>
          <w:color w:val="auto"/>
          <w:szCs w:val="21"/>
          <w:highlight w:val="none"/>
        </w:rPr>
        <w:t>成为新疆维吾尔自治区政府采购网正式注册入库并完成CA数字证书申领供应商</w:t>
      </w:r>
      <w:r>
        <w:rPr>
          <w:rFonts w:hint="eastAsia" w:ascii="仿宋" w:hAnsi="仿宋" w:eastAsia="仿宋" w:cs="仿宋"/>
          <w:color w:val="auto"/>
          <w:szCs w:val="21"/>
          <w:highlight w:val="none"/>
          <w:lang w:eastAsia="zh-CN"/>
        </w:rPr>
        <w:t>参与投标</w:t>
      </w:r>
      <w:r>
        <w:rPr>
          <w:rFonts w:hint="eastAsia" w:ascii="仿宋" w:hAnsi="仿宋" w:eastAsia="仿宋" w:cs="仿宋"/>
          <w:color w:val="auto"/>
          <w:szCs w:val="21"/>
          <w:highlight w:val="none"/>
        </w:rPr>
        <w:t>。因未注册入库、未办理CA数字证书等原因造成无法投标或投标失败等后果由供应商自行承担。</w:t>
      </w:r>
    </w:p>
    <w:p w14:paraId="31FF7D19">
      <w:pPr>
        <w:shd w:val="clear" w:color="auto" w:fill="auto"/>
        <w:wordWrap w:val="0"/>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13.</w:t>
      </w:r>
      <w:r>
        <w:rPr>
          <w:rFonts w:hint="eastAsia" w:ascii="仿宋" w:hAnsi="仿宋" w:eastAsia="仿宋" w:cs="仿宋"/>
          <w:bCs/>
          <w:color w:val="auto"/>
          <w:szCs w:val="21"/>
          <w:highlight w:val="none"/>
          <w:lang w:val="en-US" w:eastAsia="zh-CN"/>
        </w:rPr>
        <w:t>6</w:t>
      </w:r>
      <w:r>
        <w:rPr>
          <w:rFonts w:hint="eastAsia" w:ascii="仿宋" w:hAnsi="仿宋" w:eastAsia="仿宋" w:cs="仿宋"/>
          <w:bCs/>
          <w:color w:val="auto"/>
          <w:szCs w:val="21"/>
          <w:highlight w:val="none"/>
        </w:rPr>
        <w:t xml:space="preserve">  投标人被视为充分熟悉本招标项目所在地的与履行合同有关的各种情况，包括但不限于：</w:t>
      </w:r>
    </w:p>
    <w:p w14:paraId="31915A20">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（1）国家对本次投标货物和服务的生产、安装调试、验收、维修等有关法律、法规及行业管理标准；</w:t>
      </w:r>
    </w:p>
    <w:p w14:paraId="6AEF1BF4">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w:t>
      </w:r>
      <w:r>
        <w:rPr>
          <w:rFonts w:hint="eastAsia" w:ascii="仿宋" w:hAnsi="仿宋" w:eastAsia="仿宋" w:cs="仿宋"/>
          <w:bCs/>
          <w:color w:val="auto"/>
          <w:szCs w:val="21"/>
          <w:highlight w:val="none"/>
          <w:lang w:eastAsia="zh-CN"/>
        </w:rPr>
        <w:t>本地区</w:t>
      </w:r>
      <w:r>
        <w:rPr>
          <w:rFonts w:hint="eastAsia" w:ascii="仿宋" w:hAnsi="仿宋" w:eastAsia="仿宋" w:cs="仿宋"/>
          <w:bCs/>
          <w:color w:val="auto"/>
          <w:szCs w:val="21"/>
          <w:highlight w:val="none"/>
        </w:rPr>
        <w:t>有关管理部门的相关规定；</w:t>
      </w:r>
    </w:p>
    <w:p w14:paraId="65308DB3">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（3）招标人的相关场地情况、基础建设、电力供应情况及相关设计标准。</w:t>
      </w:r>
    </w:p>
    <w:p w14:paraId="319841B7">
      <w:pPr>
        <w:shd w:val="clear" w:color="auto" w:fill="auto"/>
        <w:spacing w:line="400" w:lineRule="exact"/>
        <w:ind w:firstLine="315" w:firstLineChars="15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本</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不再对上述情况进行描述。</w:t>
      </w:r>
    </w:p>
    <w:p w14:paraId="59CD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bookmarkStart w:id="19" w:name="_Toc469495725"/>
    </w:p>
    <w:p w14:paraId="5AA59655">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（二）</w:t>
      </w:r>
      <w:bookmarkEnd w:id="19"/>
      <w:r>
        <w:rPr>
          <w:rFonts w:hint="eastAsia" w:ascii="仿宋" w:hAnsi="仿宋" w:eastAsia="仿宋" w:cs="仿宋"/>
          <w:b/>
          <w:color w:val="auto"/>
          <w:sz w:val="28"/>
          <w:szCs w:val="28"/>
          <w:highlight w:val="none"/>
          <w:lang w:eastAsia="zh-CN"/>
        </w:rPr>
        <w:t>招标文件</w:t>
      </w:r>
    </w:p>
    <w:p w14:paraId="677BB58B">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15.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的编制依据</w:t>
      </w:r>
    </w:p>
    <w:p w14:paraId="3B9DB92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根据《中华人民共和国政府采购法》、《政府采购货物和服务招标投标管理办法》和《中华人民共和国合同法》</w:t>
      </w:r>
      <w:r>
        <w:rPr>
          <w:rFonts w:hint="eastAsia" w:ascii="仿宋" w:hAnsi="仿宋" w:eastAsia="仿宋" w:cs="仿宋"/>
          <w:color w:val="auto"/>
          <w:spacing w:val="-2"/>
          <w:szCs w:val="21"/>
          <w:highlight w:val="none"/>
        </w:rPr>
        <w:t>等相关法律法规和规章及部、省、市级规范性文件的规定，编制本</w:t>
      </w:r>
      <w:r>
        <w:rPr>
          <w:rFonts w:hint="eastAsia" w:ascii="仿宋" w:hAnsi="仿宋" w:eastAsia="仿宋" w:cs="仿宋"/>
          <w:color w:val="auto"/>
          <w:spacing w:val="-2"/>
          <w:szCs w:val="21"/>
          <w:highlight w:val="none"/>
          <w:lang w:eastAsia="zh-CN"/>
        </w:rPr>
        <w:t>采购文件</w:t>
      </w:r>
      <w:r>
        <w:rPr>
          <w:rFonts w:hint="eastAsia" w:ascii="仿宋" w:hAnsi="仿宋" w:eastAsia="仿宋" w:cs="仿宋"/>
          <w:color w:val="auto"/>
          <w:spacing w:val="-2"/>
          <w:szCs w:val="21"/>
          <w:highlight w:val="none"/>
        </w:rPr>
        <w:t>。</w:t>
      </w:r>
    </w:p>
    <w:p w14:paraId="7BA0455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16.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的组成</w:t>
      </w:r>
    </w:p>
    <w:p w14:paraId="5ADB39C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16.1 </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包括内容：</w:t>
      </w:r>
    </w:p>
    <w:p w14:paraId="020E012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第一章  </w:t>
      </w:r>
      <w:r>
        <w:rPr>
          <w:rFonts w:hint="eastAsia" w:ascii="仿宋" w:hAnsi="仿宋" w:eastAsia="仿宋" w:cs="仿宋"/>
          <w:color w:val="auto"/>
          <w:szCs w:val="21"/>
          <w:highlight w:val="none"/>
          <w:lang w:eastAsia="zh-CN"/>
        </w:rPr>
        <w:t>招</w:t>
      </w:r>
      <w:r>
        <w:rPr>
          <w:rFonts w:hint="eastAsia" w:ascii="仿宋" w:hAnsi="仿宋" w:eastAsia="仿宋" w:cs="仿宋"/>
          <w:color w:val="auto"/>
          <w:szCs w:val="21"/>
          <w:highlight w:val="none"/>
        </w:rPr>
        <w:t>标公告</w:t>
      </w:r>
    </w:p>
    <w:p w14:paraId="0592C90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第二章  投标须知</w:t>
      </w:r>
    </w:p>
    <w:p w14:paraId="75B02E13">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第三章  评标办法</w:t>
      </w:r>
    </w:p>
    <w:p w14:paraId="53F7796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第四章  采购内容及技术要求</w:t>
      </w:r>
    </w:p>
    <w:p w14:paraId="2AD7B219">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第五章  合同条款及格式</w:t>
      </w:r>
    </w:p>
    <w:p w14:paraId="3A85E1D5">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第六章  投标文件格式文本</w:t>
      </w:r>
    </w:p>
    <w:p w14:paraId="14BC5E08">
      <w:pPr>
        <w:shd w:val="clear" w:color="auto" w:fill="auto"/>
        <w:spacing w:line="440" w:lineRule="exact"/>
        <w:ind w:firstLine="1470" w:firstLineChars="7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第七章  招标单位、招标代理机构对本文件的确认</w:t>
      </w:r>
    </w:p>
    <w:p w14:paraId="70CBD48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16.2 除16.1内容外，招标答疑亦为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的组成部分，对招标人和投标人起约束作用。</w:t>
      </w:r>
    </w:p>
    <w:p w14:paraId="778C5EE5">
      <w:pPr>
        <w:pStyle w:val="9"/>
        <w:shd w:val="clear" w:color="auto" w:fill="auto"/>
        <w:wordWrap w:val="0"/>
        <w:spacing w:line="400" w:lineRule="exact"/>
        <w:rPr>
          <w:rFonts w:hint="eastAsia" w:ascii="仿宋" w:hAnsi="仿宋" w:eastAsia="仿宋" w:cs="仿宋"/>
          <w:color w:val="auto"/>
          <w:szCs w:val="21"/>
          <w:highlight w:val="none"/>
          <w:lang w:val="en-US"/>
        </w:rPr>
      </w:pPr>
      <w:r>
        <w:rPr>
          <w:rFonts w:hint="eastAsia" w:ascii="仿宋" w:hAnsi="仿宋" w:eastAsia="仿宋" w:cs="仿宋"/>
          <w:color w:val="auto"/>
          <w:szCs w:val="21"/>
          <w:highlight w:val="none"/>
        </w:rPr>
        <w:t xml:space="preserve">   16.3</w:t>
      </w:r>
      <w:r>
        <w:rPr>
          <w:rFonts w:hint="eastAsia" w:ascii="仿宋" w:hAnsi="仿宋" w:eastAsia="仿宋" w:cs="仿宋"/>
          <w:color w:val="auto"/>
          <w:szCs w:val="21"/>
          <w:highlight w:val="none"/>
          <w:u w:val="none" w:color="auto"/>
        </w:rPr>
        <w:t>投标人应仔细阅读和检查</w:t>
      </w:r>
      <w:r>
        <w:rPr>
          <w:rFonts w:hint="eastAsia" w:ascii="仿宋" w:hAnsi="仿宋" w:eastAsia="仿宋" w:cs="仿宋"/>
          <w:color w:val="auto"/>
          <w:szCs w:val="21"/>
          <w:highlight w:val="none"/>
          <w:u w:val="none" w:color="auto"/>
          <w:lang w:eastAsia="zh-CN"/>
        </w:rPr>
        <w:t>采购文件</w:t>
      </w:r>
      <w:r>
        <w:rPr>
          <w:rFonts w:hint="eastAsia" w:ascii="仿宋" w:hAnsi="仿宋" w:eastAsia="仿宋" w:cs="仿宋"/>
          <w:color w:val="auto"/>
          <w:szCs w:val="21"/>
          <w:highlight w:val="none"/>
          <w:u w:val="none" w:color="auto"/>
        </w:rPr>
        <w:t>的全部内容。如发现缺页或附件不全，应及时向招标人提出，以便补齐。如有疑问，投标人应在</w:t>
      </w:r>
      <w:r>
        <w:rPr>
          <w:rFonts w:hint="eastAsia" w:ascii="仿宋" w:hAnsi="仿宋" w:eastAsia="仿宋" w:cs="仿宋"/>
          <w:color w:val="auto"/>
          <w:szCs w:val="21"/>
          <w:highlight w:val="none"/>
        </w:rPr>
        <w:t>以书面形式一次性向采购人和采购代理机构提出同一环节的质疑</w:t>
      </w:r>
      <w:r>
        <w:rPr>
          <w:rFonts w:hint="eastAsia" w:ascii="仿宋" w:hAnsi="仿宋" w:eastAsia="仿宋" w:cs="仿宋"/>
          <w:color w:val="auto"/>
          <w:szCs w:val="21"/>
          <w:highlight w:val="none"/>
          <w:u w:val="none" w:color="auto"/>
        </w:rPr>
        <w:t>。</w:t>
      </w:r>
    </w:p>
    <w:p w14:paraId="7FC813C7">
      <w:pPr>
        <w:shd w:val="clear" w:color="auto" w:fill="auto"/>
        <w:wordWrap w:val="0"/>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政府采购网下载专区下载。</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的澄清将在</w:t>
      </w:r>
      <w:r>
        <w:rPr>
          <w:rFonts w:hint="eastAsia" w:ascii="仿宋" w:hAnsi="仿宋" w:eastAsia="仿宋" w:cs="仿宋"/>
          <w:color w:val="auto"/>
          <w:szCs w:val="21"/>
          <w:highlight w:val="none"/>
          <w:lang w:eastAsia="zh-CN"/>
        </w:rPr>
        <w:t>政采云平台“更正公告”栏目予以公告</w:t>
      </w:r>
      <w:r>
        <w:rPr>
          <w:rFonts w:hint="eastAsia" w:ascii="仿宋" w:hAnsi="仿宋" w:eastAsia="仿宋" w:cs="仿宋"/>
          <w:color w:val="auto"/>
          <w:szCs w:val="21"/>
          <w:highlight w:val="none"/>
        </w:rPr>
        <w:t>，但不指明澄清问题的来源。如果澄清内容影响投标文件编制的，将相应延长投标截止时间。</w:t>
      </w:r>
    </w:p>
    <w:p w14:paraId="7F8E0023">
      <w:pPr>
        <w:shd w:val="clear" w:color="auto" w:fill="auto"/>
        <w:spacing w:line="44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 xml:space="preserve">17.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的修改、补充、解释</w:t>
      </w:r>
    </w:p>
    <w:p w14:paraId="55CB8492">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17.1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发出后，招标人在规定的投标截止时间前可对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进行必要的修改和补充，并以</w:t>
      </w:r>
      <w:r>
        <w:rPr>
          <w:rFonts w:hint="eastAsia" w:ascii="仿宋" w:hAnsi="仿宋" w:eastAsia="仿宋" w:cs="仿宋"/>
          <w:color w:val="auto"/>
          <w:szCs w:val="21"/>
          <w:highlight w:val="none"/>
          <w:lang w:eastAsia="zh-CN"/>
        </w:rPr>
        <w:t>更正</w:t>
      </w:r>
      <w:r>
        <w:rPr>
          <w:rFonts w:hint="eastAsia" w:ascii="仿宋" w:hAnsi="仿宋" w:eastAsia="仿宋" w:cs="仿宋"/>
          <w:color w:val="auto"/>
          <w:szCs w:val="21"/>
          <w:highlight w:val="none"/>
        </w:rPr>
        <w:t>公告形式在</w:t>
      </w:r>
      <w:r>
        <w:rPr>
          <w:rFonts w:hint="eastAsia" w:ascii="仿宋" w:hAnsi="仿宋" w:eastAsia="仿宋" w:cs="仿宋"/>
          <w:color w:val="auto"/>
          <w:szCs w:val="21"/>
          <w:highlight w:val="none"/>
          <w:lang w:eastAsia="zh-CN"/>
        </w:rPr>
        <w:t>政采云平台</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更正公告</w:t>
      </w:r>
      <w:r>
        <w:rPr>
          <w:rFonts w:hint="eastAsia" w:ascii="仿宋" w:hAnsi="仿宋" w:eastAsia="仿宋" w:cs="仿宋"/>
          <w:color w:val="auto"/>
          <w:szCs w:val="21"/>
          <w:highlight w:val="none"/>
        </w:rPr>
        <w:t>”栏目予以公告，请各位投标人注意查看有关澄清内容，如不及时查看造成后果由投标人自负。</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的修改、补充等内容作为</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的组成部分，具有约束作用。</w:t>
      </w:r>
    </w:p>
    <w:p w14:paraId="0E64574C">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14:paraId="140E2FC4">
      <w:pPr>
        <w:shd w:val="clear" w:color="auto" w:fill="auto"/>
        <w:wordWrap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3</w:t>
      </w:r>
      <w:r>
        <w:rPr>
          <w:rFonts w:hint="eastAsia" w:ascii="仿宋" w:hAnsi="仿宋" w:eastAsia="仿宋" w:cs="仿宋"/>
          <w:bCs/>
          <w:color w:val="auto"/>
          <w:szCs w:val="21"/>
          <w:highlight w:val="none"/>
        </w:rPr>
        <w:t xml:space="preserve"> </w:t>
      </w:r>
      <w:r>
        <w:rPr>
          <w:rFonts w:hint="eastAsia" w:ascii="仿宋" w:hAnsi="仿宋" w:eastAsia="仿宋" w:cs="仿宋"/>
          <w:color w:val="auto"/>
          <w:szCs w:val="21"/>
          <w:highlight w:val="none"/>
        </w:rPr>
        <w:t>供应商在规定的时间内未对采购文件提出疑问、质疑或要求澄清的，将视其为无异议。</w:t>
      </w:r>
    </w:p>
    <w:p w14:paraId="1D7888DB">
      <w:pPr>
        <w:shd w:val="clear" w:color="auto" w:fill="auto"/>
        <w:spacing w:line="40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17.</w:t>
      </w:r>
      <w:r>
        <w:rPr>
          <w:rFonts w:hint="eastAsia" w:ascii="仿宋" w:hAnsi="仿宋" w:eastAsia="仿宋" w:cs="仿宋"/>
          <w:bCs/>
          <w:color w:val="auto"/>
          <w:szCs w:val="21"/>
          <w:highlight w:val="none"/>
          <w:lang w:val="en-US" w:eastAsia="zh-CN"/>
        </w:rPr>
        <w:t>4</w:t>
      </w:r>
      <w:r>
        <w:rPr>
          <w:rFonts w:hint="eastAsia" w:ascii="仿宋" w:hAnsi="仿宋" w:eastAsia="仿宋" w:cs="仿宋"/>
          <w:bCs/>
          <w:color w:val="auto"/>
          <w:szCs w:val="21"/>
          <w:highlight w:val="none"/>
        </w:rPr>
        <w:t xml:space="preserve"> </w:t>
      </w:r>
      <w:r>
        <w:rPr>
          <w:rFonts w:hint="eastAsia" w:ascii="仿宋" w:hAnsi="仿宋" w:eastAsia="仿宋" w:cs="仿宋"/>
          <w:bCs/>
          <w:color w:val="auto"/>
          <w:szCs w:val="21"/>
          <w:highlight w:val="none"/>
          <w:lang w:eastAsia="zh-CN"/>
        </w:rPr>
        <w:t>采购文件</w:t>
      </w:r>
      <w:r>
        <w:rPr>
          <w:rFonts w:hint="eastAsia" w:ascii="仿宋" w:hAnsi="仿宋" w:eastAsia="仿宋" w:cs="仿宋"/>
          <w:bCs/>
          <w:color w:val="auto"/>
          <w:szCs w:val="21"/>
          <w:highlight w:val="none"/>
        </w:rPr>
        <w:t>的解释</w:t>
      </w:r>
    </w:p>
    <w:p w14:paraId="026A729A">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由招标人（或其委托的招标代理机构）负责解释。</w:t>
      </w:r>
    </w:p>
    <w:p w14:paraId="7EC3115B">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 xml:space="preserve">18. </w:t>
      </w:r>
      <w:r>
        <w:rPr>
          <w:rFonts w:hint="eastAsia" w:ascii="仿宋" w:hAnsi="仿宋" w:eastAsia="仿宋" w:cs="仿宋"/>
          <w:b/>
          <w:color w:val="auto"/>
          <w:szCs w:val="21"/>
          <w:highlight w:val="none"/>
          <w:lang w:eastAsia="zh-CN"/>
        </w:rPr>
        <w:t>采购文件</w:t>
      </w:r>
      <w:r>
        <w:rPr>
          <w:rFonts w:hint="eastAsia" w:ascii="仿宋" w:hAnsi="仿宋" w:eastAsia="仿宋" w:cs="仿宋"/>
          <w:b/>
          <w:color w:val="auto"/>
          <w:szCs w:val="21"/>
          <w:highlight w:val="none"/>
        </w:rPr>
        <w:t>的发出</w:t>
      </w:r>
    </w:p>
    <w:p w14:paraId="74CA3C32">
      <w:pPr>
        <w:shd w:val="clear" w:color="auto" w:fill="auto"/>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18.1  </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w:t>
      </w:r>
      <w:r>
        <w:rPr>
          <w:rFonts w:hint="eastAsia" w:ascii="仿宋" w:hAnsi="仿宋" w:eastAsia="仿宋" w:cs="仿宋"/>
          <w:b/>
          <w:bCs/>
          <w:color w:val="auto"/>
          <w:szCs w:val="21"/>
          <w:highlight w:val="none"/>
          <w:lang w:eastAsia="zh-CN"/>
        </w:rPr>
        <w:t>采购文件</w:t>
      </w:r>
      <w:r>
        <w:rPr>
          <w:rFonts w:hint="eastAsia" w:ascii="仿宋" w:hAnsi="仿宋" w:eastAsia="仿宋" w:cs="仿宋"/>
          <w:b/>
          <w:bCs/>
          <w:color w:val="auto"/>
          <w:szCs w:val="21"/>
          <w:highlight w:val="none"/>
        </w:rPr>
        <w:t>的澄清、修改、补充及招标答疑等均应报</w:t>
      </w:r>
      <w:r>
        <w:rPr>
          <w:rFonts w:hint="eastAsia" w:ascii="仿宋" w:hAnsi="仿宋" w:eastAsia="仿宋" w:cs="仿宋"/>
          <w:b/>
          <w:bCs/>
          <w:color w:val="auto"/>
          <w:szCs w:val="21"/>
          <w:highlight w:val="none"/>
          <w:lang w:eastAsia="zh-CN"/>
        </w:rPr>
        <w:t>相关部门</w:t>
      </w:r>
      <w:r>
        <w:rPr>
          <w:rFonts w:hint="eastAsia" w:ascii="仿宋" w:hAnsi="仿宋" w:eastAsia="仿宋" w:cs="仿宋"/>
          <w:b/>
          <w:bCs/>
          <w:color w:val="auto"/>
          <w:szCs w:val="21"/>
          <w:highlight w:val="none"/>
        </w:rPr>
        <w:t>备案后，方可发出。</w:t>
      </w:r>
    </w:p>
    <w:p w14:paraId="02A1AED2">
      <w:pPr>
        <w:shd w:val="clear" w:color="auto" w:fill="auto"/>
        <w:spacing w:line="440" w:lineRule="exact"/>
        <w:rPr>
          <w:rFonts w:hint="eastAsia" w:ascii="仿宋" w:hAnsi="仿宋" w:eastAsia="仿宋" w:cs="仿宋"/>
          <w:color w:val="auto"/>
          <w:szCs w:val="21"/>
          <w:highlight w:val="none"/>
        </w:rPr>
      </w:pPr>
      <w:bookmarkStart w:id="20" w:name="_Toc469495726"/>
      <w:r>
        <w:rPr>
          <w:rFonts w:hint="eastAsia" w:ascii="仿宋" w:hAnsi="仿宋" w:eastAsia="仿宋" w:cs="仿宋"/>
          <w:b/>
          <w:color w:val="auto"/>
          <w:szCs w:val="21"/>
          <w:highlight w:val="none"/>
        </w:rPr>
        <w:t xml:space="preserve">19. </w:t>
      </w:r>
      <w:r>
        <w:rPr>
          <w:rFonts w:hint="eastAsia" w:ascii="仿宋" w:hAnsi="仿宋" w:eastAsia="仿宋" w:cs="仿宋"/>
          <w:color w:val="auto"/>
          <w:szCs w:val="21"/>
          <w:highlight w:val="none"/>
        </w:rPr>
        <w:t>凡需要设置样品情形时，必须明确是否需要随样品提交检测报告，并明确检测机构的要求、检测内容、</w:t>
      </w:r>
      <w:r>
        <w:rPr>
          <w:rFonts w:hint="eastAsia" w:ascii="仿宋" w:hAnsi="仿宋" w:eastAsia="仿宋" w:cs="仿宋"/>
          <w:b w:val="0"/>
          <w:bCs w:val="0"/>
          <w:color w:val="auto"/>
          <w:szCs w:val="21"/>
          <w:highlight w:val="none"/>
        </w:rPr>
        <w:t>中标样品封存</w:t>
      </w:r>
      <w:r>
        <w:rPr>
          <w:rFonts w:hint="eastAsia" w:ascii="仿宋" w:hAnsi="仿宋" w:eastAsia="仿宋" w:cs="仿宋"/>
          <w:color w:val="auto"/>
          <w:szCs w:val="21"/>
          <w:highlight w:val="none"/>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14:paraId="0D42173D">
      <w:pPr>
        <w:shd w:val="clear" w:color="auto" w:fill="auto"/>
        <w:spacing w:line="400" w:lineRule="exact"/>
        <w:ind w:firstLine="420"/>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中应明确样品送检方式、检测费用支付方法、投标人在规定时间内无法提供第三方权威检测机构检测报告的处理方式。（</w:t>
      </w:r>
      <w:r>
        <w:rPr>
          <w:rFonts w:hint="eastAsia" w:ascii="仿宋" w:hAnsi="仿宋" w:eastAsia="仿宋" w:cs="仿宋"/>
          <w:color w:val="auto"/>
          <w:szCs w:val="21"/>
          <w:highlight w:val="none"/>
          <w:lang w:eastAsia="zh-CN"/>
        </w:rPr>
        <w:t>采购人</w:t>
      </w:r>
      <w:r>
        <w:rPr>
          <w:rFonts w:hint="eastAsia" w:ascii="仿宋" w:hAnsi="仿宋" w:eastAsia="仿宋" w:cs="仿宋"/>
          <w:color w:val="auto"/>
          <w:szCs w:val="21"/>
          <w:highlight w:val="none"/>
        </w:rPr>
        <w:t>根据项目需求按上述要求自行描述）</w:t>
      </w:r>
    </w:p>
    <w:p w14:paraId="6B3B53D7">
      <w:pPr>
        <w:shd w:val="clear" w:color="auto" w:fill="auto"/>
        <w:spacing w:before="312" w:beforeLines="100" w:after="312" w:afterLines="100" w:line="440" w:lineRule="exact"/>
        <w:jc w:val="center"/>
        <w:outlineLvl w:val="2"/>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（三）投标文件的编制</w:t>
      </w:r>
      <w:bookmarkEnd w:id="20"/>
    </w:p>
    <w:p w14:paraId="6657EB3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20. 投标的语言及度量衡单位</w:t>
      </w:r>
    </w:p>
    <w:p w14:paraId="0EF1A1CA">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14:paraId="42CB4170">
      <w:pPr>
        <w:shd w:val="clear" w:color="auto" w:fill="auto"/>
        <w:spacing w:line="440" w:lineRule="exact"/>
        <w:ind w:firstLine="283" w:firstLineChars="135"/>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20.2除</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中另有规定外，投标书所使用的度量衡均须采用法定计量单位。</w:t>
      </w:r>
    </w:p>
    <w:p w14:paraId="51D57B19">
      <w:pPr>
        <w:shd w:val="clear" w:color="auto" w:fill="auto"/>
        <w:spacing w:line="40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21. 投标文件的组成</w:t>
      </w:r>
    </w:p>
    <w:p w14:paraId="1D11B711">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资格证明文件和商务及技术文件两部分。</w:t>
      </w:r>
    </w:p>
    <w:p w14:paraId="601052FB">
      <w:pPr>
        <w:shd w:val="clear" w:color="auto" w:fill="auto"/>
        <w:spacing w:line="440" w:lineRule="exact"/>
        <w:rPr>
          <w:rFonts w:hint="eastAsia" w:ascii="仿宋" w:hAnsi="仿宋" w:eastAsia="仿宋" w:cs="仿宋"/>
          <w:b/>
          <w:color w:val="auto"/>
          <w:szCs w:val="21"/>
          <w:highlight w:val="none"/>
          <w:lang w:eastAsia="zh-CN"/>
        </w:rPr>
      </w:pPr>
      <w:r>
        <w:rPr>
          <w:rFonts w:hint="eastAsia" w:ascii="仿宋" w:hAnsi="仿宋" w:eastAsia="仿宋" w:cs="仿宋"/>
          <w:b/>
          <w:color w:val="auto"/>
          <w:szCs w:val="21"/>
          <w:highlight w:val="none"/>
        </w:rPr>
        <w:t>21.1资格证明文件</w:t>
      </w:r>
      <w:r>
        <w:rPr>
          <w:rFonts w:hint="eastAsia" w:ascii="仿宋" w:hAnsi="仿宋" w:eastAsia="仿宋" w:cs="仿宋"/>
          <w:b/>
          <w:color w:val="auto"/>
          <w:szCs w:val="21"/>
          <w:highlight w:val="none"/>
          <w:lang w:eastAsia="zh-CN"/>
        </w:rPr>
        <w:t>（包括但不限于）</w:t>
      </w:r>
    </w:p>
    <w:p w14:paraId="6486249E">
      <w:pPr>
        <w:shd w:val="clear" w:color="auto" w:fill="auto"/>
        <w:spacing w:line="44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rPr>
        <w:t>资格证明</w:t>
      </w:r>
      <w:r>
        <w:rPr>
          <w:rFonts w:hint="eastAsia" w:ascii="仿宋" w:hAnsi="仿宋" w:eastAsia="仿宋" w:cs="仿宋"/>
          <w:color w:val="auto"/>
          <w:szCs w:val="21"/>
          <w:highlight w:val="none"/>
          <w:lang w:eastAsia="zh-CN"/>
        </w:rPr>
        <w:t>文件</w:t>
      </w:r>
      <w:r>
        <w:rPr>
          <w:rFonts w:hint="eastAsia" w:ascii="仿宋" w:hAnsi="仿宋" w:eastAsia="仿宋" w:cs="仿宋"/>
          <w:color w:val="auto"/>
          <w:szCs w:val="21"/>
          <w:highlight w:val="none"/>
        </w:rPr>
        <w:t>是证明投标人有资格参加投标和中标后有能力履行合同的文件，这些文件应能满足招标的要求，否则作无效投标处理。</w:t>
      </w:r>
    </w:p>
    <w:p w14:paraId="096B4A2E">
      <w:pPr>
        <w:shd w:val="clear" w:color="auto" w:fill="auto"/>
        <w:spacing w:line="40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 xml:space="preserve"> </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开标一览表（见投标文件格式一）;</w:t>
      </w:r>
    </w:p>
    <w:p w14:paraId="6DD2EBC2">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法人或者非法人组织的营业执照等证明文件复印件（须加盖本单位章）或自然人的身份证明复印件;</w:t>
      </w:r>
    </w:p>
    <w:p w14:paraId="2A886B4A">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法定代表人授权委托书（见投标文件格式二，自然人投标的无需提供）</w:t>
      </w:r>
      <w:r>
        <w:rPr>
          <w:rFonts w:hint="eastAsia" w:ascii="仿宋" w:hAnsi="仿宋" w:eastAsia="仿宋" w:cs="仿宋"/>
          <w:color w:val="auto"/>
          <w:szCs w:val="21"/>
          <w:highlight w:val="none"/>
          <w:lang w:eastAsia="zh-CN"/>
        </w:rPr>
        <w:t>；</w:t>
      </w:r>
    </w:p>
    <w:p w14:paraId="339A5B5B">
      <w:pPr>
        <w:shd w:val="clear" w:color="auto" w:fill="auto"/>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法定代表人授权书（见投标文件格式</w:t>
      </w:r>
      <w:r>
        <w:rPr>
          <w:rFonts w:hint="eastAsia" w:ascii="仿宋" w:hAnsi="仿宋" w:eastAsia="仿宋" w:cs="仿宋"/>
          <w:color w:val="auto"/>
          <w:szCs w:val="21"/>
          <w:highlight w:val="none"/>
          <w:lang w:eastAsia="zh-CN"/>
        </w:rPr>
        <w:t>三</w:t>
      </w:r>
      <w:r>
        <w:rPr>
          <w:rFonts w:hint="eastAsia" w:ascii="仿宋" w:hAnsi="仿宋" w:eastAsia="仿宋" w:cs="仿宋"/>
          <w:color w:val="auto"/>
          <w:szCs w:val="21"/>
          <w:highlight w:val="none"/>
        </w:rPr>
        <w:t>，自然人投标的无需提供）</w:t>
      </w:r>
      <w:r>
        <w:rPr>
          <w:rFonts w:hint="eastAsia" w:ascii="仿宋" w:hAnsi="仿宋" w:eastAsia="仿宋" w:cs="仿宋"/>
          <w:color w:val="auto"/>
          <w:szCs w:val="21"/>
          <w:highlight w:val="none"/>
          <w:lang w:eastAsia="zh-CN"/>
        </w:rPr>
        <w:t>；</w:t>
      </w:r>
    </w:p>
    <w:p w14:paraId="3CB935EB">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具有良好的商业信誉和健全的财务会计制度的证明文件；</w:t>
      </w:r>
    </w:p>
    <w:p w14:paraId="5CF2440A">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投标保证金缴纳凭证或投标担保函；</w:t>
      </w:r>
    </w:p>
    <w:p w14:paraId="36382C6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社会保障资金的缴纳记录</w:t>
      </w:r>
      <w:r>
        <w:rPr>
          <w:rFonts w:hint="eastAsia" w:ascii="仿宋" w:hAnsi="仿宋" w:eastAsia="仿宋" w:cs="仿宋"/>
          <w:color w:val="auto"/>
          <w:szCs w:val="21"/>
          <w:highlight w:val="none"/>
          <w:lang w:eastAsia="zh-CN"/>
        </w:rPr>
        <w:t>；</w:t>
      </w:r>
    </w:p>
    <w:p w14:paraId="7F686C11">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参加政府采购活动前3年内在经营活动中没有重大违法记录的书面声明;</w:t>
      </w:r>
    </w:p>
    <w:p w14:paraId="58D529F3">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投标人须知资料表要求的其他资格证明文件;</w:t>
      </w:r>
    </w:p>
    <w:p w14:paraId="657C828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21.2</w:t>
      </w:r>
      <w:r>
        <w:rPr>
          <w:rFonts w:hint="eastAsia" w:ascii="仿宋" w:hAnsi="仿宋" w:eastAsia="仿宋" w:cs="仿宋"/>
          <w:b/>
          <w:color w:val="auto"/>
          <w:szCs w:val="21"/>
          <w:highlight w:val="none"/>
          <w:lang w:val="en-US" w:eastAsia="zh-CN"/>
        </w:rPr>
        <w:t xml:space="preserve"> 商务及技术文件</w:t>
      </w:r>
      <w:r>
        <w:rPr>
          <w:rFonts w:hint="eastAsia" w:ascii="仿宋" w:hAnsi="仿宋" w:eastAsia="仿宋" w:cs="仿宋"/>
          <w:b/>
          <w:color w:val="auto"/>
          <w:szCs w:val="21"/>
          <w:highlight w:val="none"/>
          <w:lang w:eastAsia="zh-CN"/>
        </w:rPr>
        <w:t>（包括但不限于）</w:t>
      </w:r>
    </w:p>
    <w:p w14:paraId="372F2C3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）投标书（投标文件格式五）</w:t>
      </w:r>
    </w:p>
    <w:p w14:paraId="616D8C7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）投标分项报价表（投标文件格式六）</w:t>
      </w:r>
    </w:p>
    <w:p w14:paraId="43CEC9E7">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）货物说明一览表（投标文件格式七）</w:t>
      </w:r>
    </w:p>
    <w:p w14:paraId="6A5B12B9">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）技术规格偏离表（投标文件格式八）</w:t>
      </w:r>
    </w:p>
    <w:p w14:paraId="3E554231">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）商务条款偏离表（投标文件格式九）</w:t>
      </w:r>
    </w:p>
    <w:p w14:paraId="2845152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）符合《政府采购促进中小企业发展暂行办法》、《关于政府采购支持监狱企业发展有关问题的通知》和《三部门联合发布关于促进残疾人就业政府采购政策的通知》条件的投标人提交）</w:t>
      </w:r>
    </w:p>
    <w:p w14:paraId="2C345CCB">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-1《投标人企业（单位）类型声明函》（投标文件格式十）</w:t>
      </w:r>
    </w:p>
    <w:p w14:paraId="398592C3">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-2《制造商投标人企业（单位）类型声明函》（投标文件格式十一）</w:t>
      </w:r>
    </w:p>
    <w:p w14:paraId="0AFA0EF0">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lang w:eastAsia="zh-CN"/>
        </w:rPr>
        <w:t>-3《残疾人福利性单位声明函》（投标文件格式十二）</w:t>
      </w:r>
    </w:p>
    <w:p w14:paraId="333E9EB2">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lang w:eastAsia="zh-CN"/>
        </w:rPr>
        <w:t>）投标人关联单位的说明（格式自拟）</w:t>
      </w:r>
    </w:p>
    <w:p w14:paraId="548413C4">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lang w:eastAsia="zh-CN"/>
        </w:rPr>
        <w:t>）评分标准和细则中技术部分证明材料（格式自拟）</w:t>
      </w:r>
    </w:p>
    <w:p w14:paraId="67EDFA95">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lang w:eastAsia="zh-CN"/>
        </w:rPr>
        <w:t>）评分标准和细则中商务部分证明材料（格式自拟）</w:t>
      </w:r>
    </w:p>
    <w:p w14:paraId="46B8AA7C">
      <w:pPr>
        <w:shd w:val="clear" w:color="auto" w:fill="auto"/>
        <w:spacing w:line="400" w:lineRule="exact"/>
        <w:ind w:firstLine="424" w:firstLineChars="202"/>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lang w:eastAsia="zh-CN"/>
        </w:rPr>
        <w:t>）投标人认为有必要提供的其他证明材料（格式自拟）</w:t>
      </w:r>
    </w:p>
    <w:p w14:paraId="20E332C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b/>
          <w:color w:val="auto"/>
          <w:kern w:val="0"/>
          <w:szCs w:val="21"/>
          <w:highlight w:val="none"/>
          <w:u w:val="single"/>
        </w:rPr>
        <w:t>注：以上材料须</w:t>
      </w:r>
      <w:r>
        <w:rPr>
          <w:rFonts w:hint="eastAsia" w:ascii="仿宋" w:hAnsi="仿宋" w:eastAsia="仿宋" w:cs="仿宋"/>
          <w:b/>
          <w:color w:val="auto"/>
          <w:kern w:val="0"/>
          <w:szCs w:val="21"/>
          <w:highlight w:val="none"/>
          <w:u w:val="single"/>
          <w:lang w:eastAsia="zh-CN"/>
        </w:rPr>
        <w:t>逐页</w:t>
      </w:r>
      <w:r>
        <w:rPr>
          <w:rFonts w:hint="eastAsia" w:ascii="仿宋" w:hAnsi="仿宋" w:eastAsia="仿宋" w:cs="仿宋"/>
          <w:b/>
          <w:color w:val="auto"/>
          <w:kern w:val="0"/>
          <w:szCs w:val="21"/>
          <w:highlight w:val="none"/>
          <w:u w:val="single"/>
        </w:rPr>
        <w:t>加盖单位公章</w:t>
      </w:r>
      <w:r>
        <w:rPr>
          <w:rFonts w:hint="eastAsia" w:ascii="仿宋" w:hAnsi="仿宋" w:eastAsia="仿宋" w:cs="仿宋"/>
          <w:b/>
          <w:color w:val="auto"/>
          <w:kern w:val="0"/>
          <w:szCs w:val="21"/>
          <w:highlight w:val="none"/>
          <w:u w:val="single"/>
          <w:lang w:eastAsia="zh-CN"/>
        </w:rPr>
        <w:t>。</w:t>
      </w:r>
    </w:p>
    <w:p w14:paraId="2369DB4C">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21.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投标文件的要求</w:t>
      </w:r>
    </w:p>
    <w:p w14:paraId="78767298">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lang w:eastAsia="zh-CN"/>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14:paraId="6B3E6BFD">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lang w:eastAsia="zh-CN"/>
        </w:rPr>
        <w:t>）投标文件格式应按本采购文件第六章格式要求编制，不得对采购文件格式进行增删更改，否则按无效标处理。</w:t>
      </w:r>
    </w:p>
    <w:p w14:paraId="008D6EBA">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lang w:eastAsia="zh-CN"/>
        </w:rPr>
        <w:t xml:space="preserve">）对采购文件格式可更改的例外情况：采购文件第六章附件格式要求中明确规定表格中行数不够用时可按相同格式增加行数，其他一切内容和格式不得更改。 </w:t>
      </w:r>
    </w:p>
    <w:p w14:paraId="70D60525">
      <w:pPr>
        <w:shd w:val="clear" w:color="auto" w:fill="auto"/>
        <w:spacing w:line="400" w:lineRule="exact"/>
        <w:ind w:firstLine="417" w:firstLineChars="199"/>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lang w:eastAsia="zh-CN"/>
        </w:rPr>
        <w:t>）投标文件为电子投标文件，电子投标文件按“政采云供应商项目采购-电子招投标操作指南”及本采购文件要求制作、加密传输。</w:t>
      </w:r>
    </w:p>
    <w:p w14:paraId="2154FBD6">
      <w:pPr>
        <w:shd w:val="clear" w:color="auto" w:fill="auto"/>
        <w:spacing w:line="400" w:lineRule="exact"/>
        <w:ind w:firstLine="417" w:firstLineChars="199"/>
        <w:rPr>
          <w:rFonts w:hint="eastAsia" w:ascii="仿宋" w:hAnsi="仿宋" w:eastAsia="仿宋" w:cs="仿宋"/>
          <w:color w:val="auto"/>
          <w:szCs w:val="21"/>
          <w:highlight w:val="none"/>
        </w:rPr>
      </w:pP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lang w:eastAsia="zh-CN"/>
        </w:rPr>
        <w:t>）投标文件未在投标截止时间前完成传输的，视为投标文件撤回；投标文件未按时解密也未提供备份投标文件的，亦视为投标文件撤回。</w:t>
      </w:r>
    </w:p>
    <w:p w14:paraId="61B8B82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22</w:t>
      </w:r>
      <w:r>
        <w:rPr>
          <w:rFonts w:hint="eastAsia" w:ascii="仿宋" w:hAnsi="仿宋" w:eastAsia="仿宋" w:cs="仿宋"/>
          <w:color w:val="auto"/>
          <w:szCs w:val="21"/>
          <w:highlight w:val="none"/>
        </w:rPr>
        <w:t>.</w:t>
      </w:r>
      <w:r>
        <w:rPr>
          <w:rFonts w:hint="eastAsia" w:ascii="仿宋" w:hAnsi="仿宋" w:eastAsia="仿宋" w:cs="仿宋"/>
          <w:b/>
          <w:color w:val="auto"/>
          <w:szCs w:val="21"/>
          <w:highlight w:val="none"/>
        </w:rPr>
        <w:t>投标报价</w:t>
      </w:r>
    </w:p>
    <w:p w14:paraId="20F16AF5">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22.1投标报价文件中的单价和总价全部采用人民币表示。</w:t>
      </w:r>
    </w:p>
    <w:p w14:paraId="128F4F08">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22.2投标报价表上应清楚地标明投标人拟提供货物的名称、数量、单价和总价。</w:t>
      </w:r>
    </w:p>
    <w:p w14:paraId="07197FD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22.3投标人只允许有一个方案、一个报价。</w:t>
      </w:r>
    </w:p>
    <w:p w14:paraId="378F9316">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22.4投标人应按“采购内容及技术参数要求”所列货物逐项进行单价报价</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。综合单价包括：</w:t>
      </w:r>
      <w:r>
        <w:rPr>
          <w:rFonts w:hint="eastAsia" w:ascii="仿宋" w:hAnsi="仿宋" w:eastAsia="仿宋" w:cs="仿宋"/>
          <w:color w:val="auto"/>
          <w:szCs w:val="21"/>
          <w:highlight w:val="none"/>
          <w:lang w:eastAsia="zh-CN"/>
        </w:rPr>
        <w:t>货物本身价格、保险费用、包装费、运输费用、二次搬运费、损耗、税金费用、自检费及验收合格前和质保期内发生的一切费用、应当提供的伴随服务/售后服务费用。</w:t>
      </w:r>
    </w:p>
    <w:p w14:paraId="51AFEC69">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22.5投标报价的价格是货物交货地验收价格，其总价即为履行合同的固定总价。</w:t>
      </w:r>
    </w:p>
    <w:p w14:paraId="55C9223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22.6技术要求中规定的安装、调试和培训费用应包括在投标价格中。投标文件报价为含税价，招标人不再为此次招标支付任何费用。</w:t>
      </w:r>
    </w:p>
    <w:p w14:paraId="1E17A402">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22.7投标报价应由法定代表人或被授权人签署。</w:t>
      </w:r>
    </w:p>
    <w:p w14:paraId="62243B8B">
      <w:pPr>
        <w:shd w:val="clear" w:color="auto" w:fill="auto"/>
        <w:spacing w:line="440" w:lineRule="exact"/>
        <w:ind w:firstLine="420" w:firstLineChars="200"/>
        <w:rPr>
          <w:rFonts w:hint="eastAsia" w:ascii="仿宋" w:hAnsi="仿宋" w:eastAsia="仿宋" w:cs="仿宋"/>
          <w:bCs/>
          <w:color w:val="auto"/>
          <w:szCs w:val="21"/>
          <w:highlight w:val="none"/>
        </w:rPr>
      </w:pPr>
      <w:r>
        <w:rPr>
          <w:rFonts w:hint="eastAsia" w:ascii="仿宋" w:hAnsi="仿宋" w:eastAsia="仿宋" w:cs="仿宋"/>
          <w:bCs/>
          <w:color w:val="auto"/>
          <w:szCs w:val="21"/>
          <w:highlight w:val="none"/>
        </w:rPr>
        <w:t>22.8</w:t>
      </w:r>
      <w:r>
        <w:rPr>
          <w:rFonts w:hint="eastAsia" w:ascii="仿宋" w:hAnsi="仿宋" w:eastAsia="仿宋" w:cs="仿宋"/>
          <w:b/>
          <w:color w:val="auto"/>
          <w:szCs w:val="21"/>
          <w:highlight w:val="none"/>
        </w:rPr>
        <w:t>投标人投标总报价，不得高于本次招标设置的最高限价，</w:t>
      </w:r>
      <w:r>
        <w:rPr>
          <w:rFonts w:hint="eastAsia" w:ascii="仿宋" w:hAnsi="仿宋" w:eastAsia="仿宋" w:cs="仿宋"/>
          <w:b/>
          <w:bCs/>
          <w:color w:val="auto"/>
          <w:szCs w:val="21"/>
          <w:highlight w:val="none"/>
        </w:rPr>
        <w:t>否则将作为无效投标处理。</w:t>
      </w:r>
    </w:p>
    <w:p w14:paraId="57DCB2EA">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22.9如投标文件中未列明全面实现投标货物功能而必须配置的配套或辅助设施及相应技术措施的费用，这些费用将被视为已包含在总投标价中。</w:t>
      </w:r>
    </w:p>
    <w:p w14:paraId="2515BAC7">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22.10总投标价中不得包含</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要求以外的内容，否则，在评标时不予核减，但在授予合同时，招标人有权将这部分价格从其中标价格中扣除。</w:t>
      </w:r>
    </w:p>
    <w:p w14:paraId="1CF4AA98">
      <w:pPr>
        <w:shd w:val="clear" w:color="auto" w:fill="auto"/>
        <w:spacing w:line="440" w:lineRule="exact"/>
        <w:ind w:firstLine="403" w:firstLineChars="192"/>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rPr>
        <w:t>22.11总投标价中不得缺漏</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auto"/>
          <w:szCs w:val="21"/>
          <w:highlight w:val="none"/>
          <w:lang w:val="en-US" w:eastAsia="zh-CN"/>
        </w:rPr>
        <w:t xml:space="preserve">    </w:t>
      </w:r>
    </w:p>
    <w:p w14:paraId="52AA2C2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23. 投标有效期</w:t>
      </w:r>
    </w:p>
    <w:p w14:paraId="4BC01294">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23.1 除投标人须知前附表另有规定外，投标有效期为60天。</w:t>
      </w:r>
    </w:p>
    <w:p w14:paraId="27331DFC">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23.2在投标有效期内，投标人撤销或修改其投标文件的，应承担</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和法律规定的责任。</w:t>
      </w:r>
    </w:p>
    <w:p w14:paraId="61914260">
      <w:pPr>
        <w:shd w:val="clear" w:color="auto" w:fill="auto"/>
        <w:spacing w:line="44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14:paraId="68DFC7AA">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24. 投标保证金</w:t>
      </w:r>
    </w:p>
    <w:p w14:paraId="1F02964F">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14:paraId="095885D5">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24.2自中标通知书发出之日起5个工作日内退还未中标投标人的投标保证金，自政府采购合同签订之日起5个工作日内退还中标人的投标保证金。</w:t>
      </w:r>
    </w:p>
    <w:p w14:paraId="259130A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24.3有下列情形之一的，投标保证金将不予退还： </w:t>
      </w:r>
    </w:p>
    <w:p w14:paraId="7F5F9BDD">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（1）投标人在规定的投标有效期内撤回或修改其投标文件；</w:t>
      </w:r>
    </w:p>
    <w:p w14:paraId="249C9EF6">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（2）中标通知书发出后三十天内，中标人无正当理由拒签合同协议书或未按</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规定提交履约担保。</w:t>
      </w:r>
    </w:p>
    <w:p w14:paraId="1CB054E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（3）提供虚假材料谋取中标的；</w:t>
      </w:r>
    </w:p>
    <w:p w14:paraId="0266DA52">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（4）经查实属于陪标、串通投标的等。</w:t>
      </w:r>
    </w:p>
    <w:p w14:paraId="1BDA4CD3">
      <w:pPr>
        <w:shd w:val="clear" w:color="auto" w:fill="auto"/>
        <w:spacing w:line="400" w:lineRule="exact"/>
        <w:ind w:firstLine="420" w:firstLineChars="200"/>
        <w:rPr>
          <w:rFonts w:hint="eastAsia" w:ascii="仿宋" w:hAnsi="仿宋" w:eastAsia="仿宋" w:cs="仿宋"/>
          <w:color w:val="auto"/>
          <w:szCs w:val="21"/>
          <w:highlight w:val="none"/>
        </w:rPr>
      </w:pPr>
      <w:bookmarkStart w:id="21" w:name="_Toc469495727"/>
      <w:r>
        <w:rPr>
          <w:rFonts w:hint="eastAsia" w:ascii="仿宋" w:hAnsi="仿宋" w:eastAsia="仿宋" w:cs="仿宋"/>
          <w:color w:val="auto"/>
          <w:szCs w:val="21"/>
          <w:highlight w:val="none"/>
        </w:rPr>
        <w:t>24.4投标保证金按</w:t>
      </w:r>
      <w:r>
        <w:rPr>
          <w:rFonts w:hint="eastAsia" w:ascii="仿宋" w:hAnsi="仿宋" w:eastAsia="仿宋" w:cs="仿宋"/>
          <w:color w:val="auto"/>
          <w:szCs w:val="21"/>
          <w:highlight w:val="none"/>
          <w:lang w:eastAsia="zh-CN"/>
        </w:rPr>
        <w:t>投标人须知前附表第</w:t>
      </w:r>
      <w:r>
        <w:rPr>
          <w:rFonts w:hint="eastAsia" w:ascii="仿宋" w:hAnsi="仿宋" w:eastAsia="仿宋" w:cs="仿宋"/>
          <w:color w:val="auto"/>
          <w:szCs w:val="21"/>
          <w:highlight w:val="none"/>
          <w:lang w:val="en-US" w:eastAsia="zh-CN"/>
        </w:rPr>
        <w:t>24条</w:t>
      </w:r>
      <w:r>
        <w:rPr>
          <w:rFonts w:hint="eastAsia" w:ascii="仿宋" w:hAnsi="仿宋" w:eastAsia="仿宋" w:cs="仿宋"/>
          <w:color w:val="auto"/>
          <w:szCs w:val="21"/>
          <w:highlight w:val="none"/>
        </w:rPr>
        <w:t>规定执行。</w:t>
      </w:r>
    </w:p>
    <w:p w14:paraId="1F1687B4">
      <w:pPr>
        <w:pStyle w:val="2"/>
        <w:shd w:val="clear" w:color="auto" w:fill="auto"/>
        <w:bidi w:val="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w:t>
      </w:r>
      <w:bookmarkEnd w:id="21"/>
      <w:r>
        <w:rPr>
          <w:rFonts w:hint="eastAsia" w:ascii="仿宋" w:hAnsi="仿宋" w:eastAsia="仿宋" w:cs="仿宋"/>
          <w:color w:val="auto"/>
          <w:sz w:val="28"/>
          <w:szCs w:val="28"/>
          <w:highlight w:val="none"/>
        </w:rPr>
        <w:t>投标文件的制作、上传及递交要求</w:t>
      </w:r>
    </w:p>
    <w:p w14:paraId="43442B4F">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25.</w:t>
      </w:r>
      <w:r>
        <w:rPr>
          <w:rFonts w:hint="eastAsia" w:ascii="仿宋" w:hAnsi="仿宋" w:eastAsia="仿宋" w:cs="仿宋"/>
          <w:b/>
          <w:bCs/>
          <w:color w:val="auto"/>
          <w:sz w:val="21"/>
          <w:szCs w:val="21"/>
          <w:highlight w:val="none"/>
        </w:rPr>
        <w:t>投标文件的制作要求</w:t>
      </w:r>
    </w:p>
    <w:p w14:paraId="6FA783BD">
      <w:pPr>
        <w:pStyle w:val="4"/>
        <w:shd w:val="clear" w:color="auto" w:fill="auto"/>
        <w:snapToGrid w:val="0"/>
        <w:spacing w:line="360" w:lineRule="auto"/>
        <w:rPr>
          <w:rFonts w:hint="eastAsia" w:ascii="仿宋" w:hAnsi="仿宋" w:eastAsia="仿宋" w:cs="仿宋"/>
          <w:color w:val="auto"/>
          <w:sz w:val="21"/>
          <w:szCs w:val="21"/>
          <w:highlight w:val="none"/>
        </w:rPr>
      </w:pPr>
      <w:r>
        <w:rPr>
          <w:rFonts w:hint="eastAsia" w:ascii="仿宋" w:hAnsi="仿宋" w:eastAsia="仿宋" w:cs="仿宋"/>
          <w:b w:val="0"/>
          <w:bCs/>
          <w:color w:val="auto"/>
          <w:sz w:val="21"/>
          <w:szCs w:val="21"/>
          <w:highlight w:val="none"/>
        </w:rPr>
        <w:t>（1）供应商应按照投标文件组成内容及项目招标需求和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政府采购云平台要求制作投标文件，不按采购文件和</w:t>
      </w:r>
      <w:r>
        <w:rPr>
          <w:rFonts w:hint="eastAsia" w:ascii="仿宋" w:hAnsi="仿宋" w:eastAsia="仿宋" w:cs="仿宋"/>
          <w:b w:val="0"/>
          <w:bCs/>
          <w:color w:val="auto"/>
          <w:sz w:val="21"/>
          <w:szCs w:val="21"/>
          <w:highlight w:val="none"/>
          <w:lang w:eastAsia="zh-CN"/>
        </w:rPr>
        <w:t>新疆</w:t>
      </w:r>
      <w:r>
        <w:rPr>
          <w:rFonts w:hint="eastAsia" w:ascii="仿宋" w:hAnsi="仿宋" w:eastAsia="仿宋" w:cs="仿宋"/>
          <w:b w:val="0"/>
          <w:bCs/>
          <w:color w:val="auto"/>
          <w:sz w:val="21"/>
          <w:szCs w:val="21"/>
          <w:highlight w:val="none"/>
        </w:rPr>
        <w:t>政府采购云平台要求制作投标文件的将视情况处理（拒收等），由此产生的责任由供应商自行承担。</w:t>
      </w:r>
    </w:p>
    <w:p w14:paraId="0065DE3B">
      <w:pPr>
        <w:pStyle w:val="4"/>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Cs/>
          <w:color w:val="auto"/>
          <w:sz w:val="21"/>
          <w:szCs w:val="21"/>
          <w:highlight w:val="none"/>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14:paraId="2C832D85">
      <w:pPr>
        <w:pStyle w:val="4"/>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备份电子投标文件：通过“政采云”平台电子投标工具制作投标文件所产生的备份文件。</w:t>
      </w:r>
    </w:p>
    <w:p w14:paraId="034D4982">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（2）供应商应对所提供的全部资料的真实性、有效性承担法律责任，电子投标文件中所须加盖公章部分均采用CA签章。</w:t>
      </w:r>
    </w:p>
    <w:p w14:paraId="757456B6">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（3）投标文件以及供应商与采购组织机构就有关投标事宜的所有来往函电，均应以中文汉语书写。除签字、盖章、专用名称等特殊情形外，以中文汉语以外的文字表述的投标文件视同未提供。</w:t>
      </w:r>
    </w:p>
    <w:p w14:paraId="44B2C61D">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（4）投标计量单位，采购文件已有明确规定的，使用采购文件规定的计量单位；采购文件没有规定的，应采用中华人民共和国法定计量单位（货币单位：人民币元）。</w:t>
      </w:r>
    </w:p>
    <w:p w14:paraId="6B1A7ECB">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（5）若供应商不按采购文件的要求提供资格审查材料，其风险由供应商自行承担。</w:t>
      </w:r>
    </w:p>
    <w:p w14:paraId="1BCA3D94">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（6）与本次投标无关的内容请不要制作在内，确保投标文件有针对性、简洁明了。</w:t>
      </w:r>
    </w:p>
    <w:p w14:paraId="002DF0B0">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26.</w:t>
      </w:r>
      <w:r>
        <w:rPr>
          <w:rFonts w:hint="eastAsia" w:ascii="仿宋" w:hAnsi="仿宋" w:eastAsia="仿宋" w:cs="仿宋"/>
          <w:b/>
          <w:bCs/>
          <w:color w:val="auto"/>
          <w:sz w:val="21"/>
          <w:szCs w:val="21"/>
          <w:highlight w:val="none"/>
        </w:rPr>
        <w:t>投标文件的上传</w:t>
      </w:r>
    </w:p>
    <w:p w14:paraId="2060B029">
      <w:pPr>
        <w:pStyle w:val="4"/>
        <w:shd w:val="clear" w:color="auto" w:fill="auto"/>
        <w:snapToGrid w:val="0"/>
        <w:spacing w:line="360" w:lineRule="auto"/>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bidi="zh-CN"/>
        </w:rPr>
        <w:t>电子加密投标文件（“.jmbs”格式）</w:t>
      </w:r>
      <w:r>
        <w:rPr>
          <w:rFonts w:hint="eastAsia" w:ascii="仿宋" w:hAnsi="仿宋" w:eastAsia="仿宋" w:cs="仿宋"/>
          <w:b/>
          <w:bCs/>
          <w:color w:val="auto"/>
          <w:sz w:val="21"/>
          <w:szCs w:val="21"/>
          <w:highlight w:val="none"/>
        </w:rPr>
        <w:t>：</w:t>
      </w:r>
    </w:p>
    <w:p w14:paraId="7BD145FF">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a.</w:t>
      </w:r>
      <w:r>
        <w:rPr>
          <w:rFonts w:hint="eastAsia" w:ascii="仿宋" w:hAnsi="仿宋" w:eastAsia="仿宋" w:cs="仿宋"/>
          <w:b w:val="0"/>
          <w:bCs/>
          <w:color w:val="auto"/>
          <w:kern w:val="0"/>
          <w:sz w:val="21"/>
          <w:szCs w:val="21"/>
          <w:highlight w:val="none"/>
        </w:rPr>
        <w:t xml:space="preserve"> </w:t>
      </w:r>
      <w:r>
        <w:rPr>
          <w:rFonts w:hint="eastAsia" w:ascii="仿宋" w:hAnsi="仿宋" w:eastAsia="仿宋" w:cs="仿宋"/>
          <w:b w:val="0"/>
          <w:bCs/>
          <w:color w:val="auto"/>
          <w:sz w:val="21"/>
          <w:szCs w:val="21"/>
          <w:highlight w:val="none"/>
          <w:lang w:bidi="zh-CN"/>
        </w:rPr>
        <w:t>供应商应在投标截止时间前将电子加密投标文件成功上传递交至新疆政府采购云平台，否则投标无效；</w:t>
      </w:r>
    </w:p>
    <w:p w14:paraId="09EB5D76">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bidi="zh-CN"/>
        </w:rPr>
        <w:t>b.供应商成功上传电子加密投标文件后，可自行打印投标文件接收回执。</w:t>
      </w:r>
    </w:p>
    <w:p w14:paraId="0E580483">
      <w:pPr>
        <w:pStyle w:val="4"/>
        <w:shd w:val="clear" w:color="auto" w:fill="auto"/>
        <w:snapToGrid w:val="0"/>
        <w:spacing w:line="360" w:lineRule="auto"/>
        <w:rPr>
          <w:rFonts w:hint="eastAsia" w:ascii="仿宋" w:hAnsi="仿宋" w:eastAsia="仿宋" w:cs="仿宋"/>
          <w:b/>
          <w:bCs/>
          <w:color w:val="auto"/>
          <w:sz w:val="21"/>
          <w:szCs w:val="21"/>
          <w:highlight w:val="none"/>
          <w:lang w:bidi="zh-CN"/>
        </w:rPr>
      </w:pPr>
      <w:r>
        <w:rPr>
          <w:rFonts w:hint="eastAsia" w:ascii="仿宋" w:hAnsi="仿宋" w:eastAsia="仿宋" w:cs="仿宋"/>
          <w:b/>
          <w:bCs/>
          <w:color w:val="auto"/>
          <w:sz w:val="21"/>
          <w:szCs w:val="21"/>
          <w:highlight w:val="none"/>
        </w:rPr>
        <w:t>（2）</w:t>
      </w:r>
      <w:r>
        <w:rPr>
          <w:rFonts w:hint="eastAsia" w:ascii="仿宋" w:hAnsi="仿宋" w:eastAsia="仿宋" w:cs="仿宋"/>
          <w:b/>
          <w:bCs/>
          <w:color w:val="auto"/>
          <w:sz w:val="21"/>
          <w:szCs w:val="21"/>
          <w:highlight w:val="none"/>
          <w:lang w:bidi="zh-CN"/>
        </w:rPr>
        <w:t>备份投标文件（“.bfbs”格式）：</w:t>
      </w:r>
    </w:p>
    <w:p w14:paraId="660ED715">
      <w:pPr>
        <w:pStyle w:val="4"/>
        <w:shd w:val="clear" w:color="auto" w:fill="auto"/>
        <w:snapToGrid w:val="0"/>
        <w:spacing w:line="360" w:lineRule="auto"/>
        <w:ind w:firstLine="525" w:firstLineChars="250"/>
        <w:rPr>
          <w:rFonts w:hint="eastAsia" w:ascii="仿宋" w:hAnsi="仿宋" w:eastAsia="仿宋" w:cs="仿宋"/>
          <w:color w:val="auto"/>
          <w:sz w:val="21"/>
          <w:szCs w:val="21"/>
          <w:highlight w:val="none"/>
          <w:lang w:bidi="zh-CN"/>
        </w:rPr>
      </w:pPr>
      <w:r>
        <w:rPr>
          <w:rFonts w:hint="eastAsia" w:ascii="仿宋" w:hAnsi="仿宋" w:eastAsia="仿宋" w:cs="仿宋"/>
          <w:b w:val="0"/>
          <w:bCs/>
          <w:color w:val="auto"/>
          <w:sz w:val="21"/>
          <w:szCs w:val="21"/>
          <w:highlight w:val="none"/>
          <w:lang w:bidi="zh-CN"/>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auto"/>
          <w:sz w:val="21"/>
          <w:szCs w:val="21"/>
          <w:highlight w:val="none"/>
          <w:lang w:bidi="zh-CN"/>
        </w:rPr>
        <w:t>“备份投标文件”以投标截止时间前指定接收邮箱最终收到的文件为准，逾期或未按要求提供的视为未提供，建议供应商提前1日办理邮件提供事宜</w:t>
      </w:r>
      <w:r>
        <w:rPr>
          <w:rFonts w:hint="eastAsia" w:ascii="仿宋" w:hAnsi="仿宋" w:eastAsia="仿宋" w:cs="仿宋"/>
          <w:b w:val="0"/>
          <w:bCs/>
          <w:color w:val="auto"/>
          <w:sz w:val="21"/>
          <w:szCs w:val="21"/>
          <w:highlight w:val="none"/>
          <w:lang w:bidi="zh-CN"/>
        </w:rPr>
        <w:t>（</w:t>
      </w:r>
      <w:r>
        <w:rPr>
          <w:rFonts w:hint="eastAsia" w:ascii="仿宋" w:hAnsi="仿宋" w:eastAsia="仿宋" w:cs="仿宋"/>
          <w:b w:val="0"/>
          <w:bCs/>
          <w:color w:val="auto"/>
          <w:sz w:val="21"/>
          <w:szCs w:val="21"/>
          <w:highlight w:val="none"/>
          <w:lang w:val="en-US" w:eastAsia="zh-CN" w:bidi="zh-CN"/>
        </w:rPr>
        <w:t>接收人邮箱：1435159824@qq.com，接收人：罗先生，电话：19390514552）</w:t>
      </w:r>
      <w:r>
        <w:rPr>
          <w:rFonts w:hint="eastAsia" w:ascii="仿宋" w:hAnsi="仿宋" w:eastAsia="仿宋" w:cs="仿宋"/>
          <w:color w:val="auto"/>
          <w:sz w:val="21"/>
          <w:szCs w:val="21"/>
          <w:highlight w:val="none"/>
          <w:lang w:bidi="zh-CN"/>
        </w:rPr>
        <w:t>；</w:t>
      </w:r>
    </w:p>
    <w:p w14:paraId="4A395ADC">
      <w:pPr>
        <w:pStyle w:val="4"/>
        <w:shd w:val="clear" w:color="auto" w:fill="auto"/>
        <w:snapToGrid w:val="0"/>
        <w:spacing w:line="360" w:lineRule="auto"/>
        <w:ind w:firstLine="525" w:firstLineChars="250"/>
        <w:rPr>
          <w:rFonts w:hint="eastAsia" w:ascii="仿宋" w:hAnsi="仿宋" w:eastAsia="仿宋" w:cs="仿宋"/>
          <w:b w:val="0"/>
          <w:bCs/>
          <w:color w:val="auto"/>
          <w:sz w:val="21"/>
          <w:szCs w:val="21"/>
          <w:highlight w:val="none"/>
          <w:lang w:bidi="zh-CN"/>
        </w:rPr>
      </w:pPr>
      <w:r>
        <w:rPr>
          <w:rFonts w:hint="eastAsia" w:ascii="仿宋" w:hAnsi="仿宋" w:eastAsia="仿宋" w:cs="仿宋"/>
          <w:b w:val="0"/>
          <w:bCs/>
          <w:color w:val="auto"/>
          <w:sz w:val="21"/>
          <w:szCs w:val="21"/>
          <w:highlight w:val="none"/>
          <w:lang w:bidi="zh-CN"/>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14:paraId="549ABD2B">
      <w:pPr>
        <w:shd w:val="clear" w:color="auto" w:fill="auto"/>
        <w:snapToGrid w:val="0"/>
        <w:spacing w:line="360" w:lineRule="auto"/>
        <w:rPr>
          <w:rFonts w:hint="eastAsia" w:ascii="仿宋" w:hAnsi="仿宋" w:eastAsia="仿宋" w:cs="仿宋"/>
          <w:b/>
          <w:color w:val="auto"/>
          <w:sz w:val="21"/>
          <w:szCs w:val="21"/>
          <w:highlight w:val="none"/>
        </w:rPr>
      </w:pPr>
      <w:r>
        <w:rPr>
          <w:rFonts w:hint="eastAsia" w:ascii="仿宋" w:hAnsi="仿宋" w:eastAsia="仿宋" w:cs="仿宋"/>
          <w:b/>
          <w:bCs/>
          <w:color w:val="auto"/>
          <w:sz w:val="21"/>
          <w:szCs w:val="21"/>
          <w:highlight w:val="none"/>
          <w:lang w:val="en-US" w:eastAsia="zh-CN"/>
        </w:rPr>
        <w:t>27.</w:t>
      </w:r>
      <w:r>
        <w:rPr>
          <w:rFonts w:hint="eastAsia" w:ascii="仿宋" w:hAnsi="仿宋" w:eastAsia="仿宋" w:cs="仿宋"/>
          <w:b/>
          <w:color w:val="auto"/>
          <w:sz w:val="21"/>
          <w:szCs w:val="21"/>
          <w:highlight w:val="none"/>
        </w:rPr>
        <w:t>投标文件的递交要求</w:t>
      </w:r>
    </w:p>
    <w:p w14:paraId="05F2E9E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（1）供应商须按照采购文件和政采云平台的要求编制并加密投标文件。在投标文件递交截止时间以前完成投标文件的传输递交，截止时间后递交的投标文件，将被拒收。</w:t>
      </w:r>
    </w:p>
    <w:p w14:paraId="18EED5ED">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（2）备份电子投标文件必须在投标截止时间前送达指定的投标地点。备份电子投标文件在截止时间后提交，采购组织机构将拒绝接收。</w:t>
      </w:r>
    </w:p>
    <w:p w14:paraId="5960E900">
      <w:pPr>
        <w:shd w:val="clear" w:color="auto" w:fill="auto"/>
        <w:tabs>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（3）如有特殊情况，采购组织机构延长截止时间和开标时间，采购组织机构和供应商的权利和义务将受到新的截止时间和开标时间的约束。</w:t>
      </w:r>
    </w:p>
    <w:p w14:paraId="361ABF1B">
      <w:pPr>
        <w:shd w:val="clear" w:color="auto" w:fill="auto"/>
        <w:tabs>
          <w:tab w:val="left" w:pos="1418"/>
        </w:tabs>
        <w:autoSpaceDE w:val="0"/>
        <w:autoSpaceDN w:val="0"/>
        <w:adjustRightInd w:val="0"/>
        <w:snapToGrid w:val="0"/>
        <w:spacing w:line="360" w:lineRule="auto"/>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28．投标文件的补充、修改与撤回</w:t>
      </w:r>
    </w:p>
    <w:p w14:paraId="32DAE23E">
      <w:pPr>
        <w:shd w:val="clear" w:color="auto" w:fill="auto"/>
        <w:tabs>
          <w:tab w:val="left" w:pos="960"/>
          <w:tab w:val="left" w:pos="1418"/>
        </w:tabs>
        <w:autoSpaceDE w:val="0"/>
        <w:autoSpaceDN w:val="0"/>
        <w:adjustRightInd w:val="0"/>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14:paraId="4294505D">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color w:val="auto"/>
          <w:sz w:val="28"/>
          <w:szCs w:val="28"/>
          <w:highlight w:val="none"/>
        </w:rPr>
      </w:pPr>
      <w:bookmarkStart w:id="22" w:name="_Toc469495728"/>
      <w:r>
        <w:rPr>
          <w:rFonts w:hint="eastAsia" w:ascii="仿宋" w:hAnsi="仿宋" w:eastAsia="仿宋" w:cs="仿宋"/>
          <w:color w:val="auto"/>
          <w:sz w:val="28"/>
          <w:szCs w:val="28"/>
          <w:highlight w:val="none"/>
        </w:rPr>
        <w:t>（五）开 标、评标和定标</w:t>
      </w:r>
      <w:bookmarkEnd w:id="22"/>
    </w:p>
    <w:p w14:paraId="7443EE30">
      <w:pPr>
        <w:shd w:val="clear" w:color="auto" w:fill="auto"/>
        <w:snapToGrid w:val="0"/>
        <w:spacing w:line="360" w:lineRule="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29. 开标</w:t>
      </w:r>
    </w:p>
    <w:p w14:paraId="1077991C">
      <w:pPr>
        <w:shd w:val="clear" w:color="auto" w:fill="auto"/>
        <w:snapToGrid w:val="0"/>
        <w:spacing w:line="360" w:lineRule="auto"/>
        <w:rPr>
          <w:rFonts w:hint="eastAsia" w:ascii="仿宋" w:hAnsi="仿宋" w:eastAsia="仿宋" w:cs="仿宋"/>
          <w:b/>
          <w:bCs/>
          <w:color w:val="auto"/>
          <w:sz w:val="21"/>
          <w:szCs w:val="21"/>
          <w:highlight w:val="none"/>
          <w:lang w:val="en-US" w:eastAsia="zh-CN"/>
        </w:rPr>
      </w:pPr>
      <w:bookmarkStart w:id="23" w:name="_Toc73975822"/>
      <w:r>
        <w:rPr>
          <w:rFonts w:hint="eastAsia" w:ascii="仿宋" w:hAnsi="仿宋" w:eastAsia="仿宋" w:cs="仿宋"/>
          <w:b/>
          <w:bCs/>
          <w:color w:val="auto"/>
          <w:sz w:val="21"/>
          <w:szCs w:val="21"/>
          <w:highlight w:val="none"/>
          <w:lang w:val="en-US" w:eastAsia="zh-CN"/>
        </w:rPr>
        <w:t>29.1开标邀请</w:t>
      </w:r>
      <w:bookmarkEnd w:id="23"/>
    </w:p>
    <w:p w14:paraId="3328B838">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1</w:t>
      </w: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rPr>
        <w:t>开标准备：本项目开标的准备工作由采购组织机构负责落实，开标过程由采购组织机构负责记录；</w:t>
      </w:r>
    </w:p>
    <w:p w14:paraId="1CEC26C0">
      <w:pPr>
        <w:pStyle w:val="9"/>
        <w:shd w:val="clear" w:color="auto" w:fill="auto"/>
        <w:snapToGrid w:val="0"/>
        <w:spacing w:line="360" w:lineRule="auto"/>
        <w:ind w:firstLine="420" w:firstLineChars="200"/>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lang w:eastAsia="zh-CN"/>
        </w:rPr>
        <w:t>（</w:t>
      </w:r>
      <w:r>
        <w:rPr>
          <w:rFonts w:hint="eastAsia" w:ascii="仿宋" w:hAnsi="仿宋" w:eastAsia="仿宋" w:cs="仿宋"/>
          <w:b w:val="0"/>
          <w:bCs/>
          <w:color w:val="auto"/>
          <w:sz w:val="21"/>
          <w:szCs w:val="21"/>
          <w:highlight w:val="none"/>
          <w:lang w:val="en-US" w:eastAsia="zh-CN"/>
        </w:rPr>
        <w:t>2）</w:t>
      </w:r>
      <w:r>
        <w:rPr>
          <w:rFonts w:hint="eastAsia" w:ascii="仿宋" w:hAnsi="仿宋" w:eastAsia="仿宋" w:cs="仿宋"/>
          <w:b w:val="0"/>
          <w:bCs/>
          <w:color w:val="auto"/>
          <w:sz w:val="21"/>
          <w:szCs w:val="21"/>
          <w:highlight w:val="none"/>
        </w:rPr>
        <w:t>开标主持：本项目开标由采购人或者采购代理机构主持；</w:t>
      </w:r>
    </w:p>
    <w:p w14:paraId="5B0812B6">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3</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开标邀请：本项目采用电子交易，采购组织机构将按照采购文件规定的时间通过“</w:t>
      </w:r>
      <w:r>
        <w:rPr>
          <w:rFonts w:hint="eastAsia" w:ascii="仿宋" w:hAnsi="仿宋" w:eastAsia="仿宋" w:cs="仿宋"/>
          <w:b w:val="0"/>
          <w:color w:val="auto"/>
          <w:sz w:val="21"/>
          <w:szCs w:val="21"/>
          <w:highlight w:val="none"/>
          <w:lang w:eastAsia="zh-CN"/>
        </w:rPr>
        <w:t>新疆</w:t>
      </w:r>
      <w:r>
        <w:rPr>
          <w:rFonts w:hint="eastAsia" w:ascii="仿宋" w:hAnsi="仿宋" w:eastAsia="仿宋" w:cs="仿宋"/>
          <w:b w:val="0"/>
          <w:color w:val="auto"/>
          <w:sz w:val="21"/>
          <w:szCs w:val="21"/>
          <w:highlight w:val="none"/>
        </w:rPr>
        <w:t>政府采购云平台，网址：</w:t>
      </w:r>
      <w:r>
        <w:rPr>
          <w:rFonts w:hint="eastAsia" w:ascii="仿宋" w:hAnsi="仿宋" w:eastAsia="仿宋" w:cs="仿宋"/>
          <w:b w:val="0"/>
          <w:color w:val="auto"/>
          <w:sz w:val="21"/>
          <w:szCs w:val="21"/>
          <w:highlight w:val="none"/>
        </w:rPr>
        <w:fldChar w:fldCharType="begin"/>
      </w:r>
      <w:r>
        <w:rPr>
          <w:rFonts w:hint="eastAsia" w:ascii="仿宋" w:hAnsi="仿宋" w:eastAsia="仿宋" w:cs="仿宋"/>
          <w:b w:val="0"/>
          <w:color w:val="auto"/>
          <w:sz w:val="21"/>
          <w:szCs w:val="21"/>
          <w:highlight w:val="none"/>
        </w:rPr>
        <w:instrText xml:space="preserve">HYPERLINK "http://www.zcygov.cn"</w:instrText>
      </w:r>
      <w:r>
        <w:rPr>
          <w:rFonts w:hint="eastAsia" w:ascii="仿宋" w:hAnsi="仿宋" w:eastAsia="仿宋" w:cs="仿宋"/>
          <w:b w:val="0"/>
          <w:color w:val="auto"/>
          <w:sz w:val="21"/>
          <w:szCs w:val="21"/>
          <w:highlight w:val="none"/>
        </w:rPr>
        <w:fldChar w:fldCharType="separate"/>
      </w:r>
      <w:r>
        <w:rPr>
          <w:rStyle w:val="24"/>
          <w:rFonts w:hint="eastAsia" w:ascii="仿宋" w:hAnsi="仿宋" w:eastAsia="仿宋" w:cs="仿宋"/>
          <w:b w:val="0"/>
          <w:color w:val="auto"/>
          <w:sz w:val="21"/>
          <w:szCs w:val="21"/>
          <w:highlight w:val="none"/>
          <w:u w:val="none"/>
        </w:rPr>
        <w:t>www.zcygov.cn</w:t>
      </w:r>
      <w:r>
        <w:rPr>
          <w:rFonts w:hint="eastAsia" w:ascii="仿宋" w:hAnsi="仿宋" w:eastAsia="仿宋" w:cs="仿宋"/>
          <w:color w:val="auto"/>
          <w:sz w:val="21"/>
          <w:szCs w:val="21"/>
          <w:highlight w:val="none"/>
        </w:rPr>
        <w:fldChar w:fldCharType="end"/>
      </w:r>
      <w:r>
        <w:rPr>
          <w:rFonts w:hint="eastAsia" w:ascii="仿宋" w:hAnsi="仿宋" w:eastAsia="仿宋" w:cs="仿宋"/>
          <w:b w:val="0"/>
          <w:color w:val="auto"/>
          <w:sz w:val="21"/>
          <w:szCs w:val="21"/>
          <w:highlight w:val="none"/>
        </w:rPr>
        <w:t>”组织开标、开启投标响应文件，所有供应商均应当准时在线参加。</w:t>
      </w:r>
    </w:p>
    <w:p w14:paraId="3BB6BCC3">
      <w:pPr>
        <w:pStyle w:val="9"/>
        <w:shd w:val="clear" w:color="auto" w:fill="auto"/>
        <w:snapToGrid w:val="0"/>
        <w:spacing w:line="360" w:lineRule="auto"/>
        <w:ind w:firstLine="420" w:firstLineChars="200"/>
        <w:rPr>
          <w:rFonts w:hint="eastAsia" w:ascii="仿宋" w:hAnsi="仿宋" w:eastAsia="仿宋" w:cs="仿宋"/>
          <w:b w:val="0"/>
          <w:color w:val="auto"/>
          <w:sz w:val="21"/>
          <w:szCs w:val="21"/>
          <w:highlight w:val="none"/>
        </w:rPr>
      </w:pP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lang w:val="en-US" w:eastAsia="zh-CN"/>
        </w:rPr>
        <w:t>4</w:t>
      </w:r>
      <w:r>
        <w:rPr>
          <w:rFonts w:hint="eastAsia" w:ascii="仿宋" w:hAnsi="仿宋" w:eastAsia="仿宋" w:cs="仿宋"/>
          <w:b w:val="0"/>
          <w:color w:val="auto"/>
          <w:sz w:val="21"/>
          <w:szCs w:val="21"/>
          <w:highlight w:val="none"/>
          <w:lang w:eastAsia="zh-CN"/>
        </w:rPr>
        <w:t>）</w:t>
      </w:r>
      <w:r>
        <w:rPr>
          <w:rFonts w:hint="eastAsia" w:ascii="仿宋" w:hAnsi="仿宋" w:eastAsia="仿宋" w:cs="仿宋"/>
          <w:b w:val="0"/>
          <w:color w:val="auto"/>
          <w:sz w:val="21"/>
          <w:szCs w:val="21"/>
          <w:highlight w:val="none"/>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14:paraId="473A8515">
      <w:pPr>
        <w:shd w:val="clear" w:color="auto" w:fill="auto"/>
        <w:snapToGrid w:val="0"/>
        <w:spacing w:line="360" w:lineRule="auto"/>
        <w:outlineLvl w:val="2"/>
        <w:rPr>
          <w:rFonts w:hint="eastAsia" w:ascii="仿宋" w:hAnsi="仿宋" w:eastAsia="仿宋" w:cs="仿宋"/>
          <w:b/>
          <w:color w:val="auto"/>
          <w:sz w:val="21"/>
          <w:szCs w:val="21"/>
          <w:highlight w:val="none"/>
        </w:rPr>
      </w:pPr>
      <w:bookmarkStart w:id="24" w:name="_Toc73975823"/>
      <w:r>
        <w:rPr>
          <w:rFonts w:hint="eastAsia" w:ascii="仿宋" w:hAnsi="仿宋" w:eastAsia="仿宋" w:cs="仿宋"/>
          <w:b/>
          <w:color w:val="auto"/>
          <w:sz w:val="21"/>
          <w:szCs w:val="21"/>
          <w:highlight w:val="none"/>
          <w:lang w:val="en-US" w:eastAsia="zh-CN"/>
        </w:rPr>
        <w:t>29.2</w:t>
      </w:r>
      <w:r>
        <w:rPr>
          <w:rFonts w:hint="eastAsia" w:ascii="仿宋" w:hAnsi="仿宋" w:eastAsia="仿宋" w:cs="仿宋"/>
          <w:b/>
          <w:bCs/>
          <w:color w:val="auto"/>
          <w:sz w:val="21"/>
          <w:szCs w:val="21"/>
          <w:highlight w:val="none"/>
        </w:rPr>
        <w:t>开标程序（先资格、商务技术后报价）</w:t>
      </w:r>
      <w:bookmarkEnd w:id="24"/>
    </w:p>
    <w:p w14:paraId="28CBD9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开标时间到后，主持人宣布开标会议开始。</w:t>
      </w:r>
    </w:p>
    <w:p w14:paraId="55DA3A69">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w:t>
      </w:r>
      <w:r>
        <w:rPr>
          <w:rFonts w:hint="eastAsia" w:ascii="仿宋" w:hAnsi="仿宋" w:eastAsia="仿宋" w:cs="仿宋"/>
          <w:b/>
          <w:color w:val="auto"/>
          <w:kern w:val="0"/>
          <w:sz w:val="21"/>
          <w:szCs w:val="21"/>
          <w:highlight w:val="none"/>
        </w:rPr>
        <w:t>解密规定见《供应商须知前附表》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72C4B3D">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投标文件解密异常情况处理（</w:t>
      </w:r>
      <w:r>
        <w:rPr>
          <w:rFonts w:hint="eastAsia" w:ascii="仿宋" w:hAnsi="仿宋" w:eastAsia="仿宋" w:cs="仿宋"/>
          <w:b/>
          <w:color w:val="auto"/>
          <w:kern w:val="0"/>
          <w:sz w:val="21"/>
          <w:szCs w:val="21"/>
          <w:highlight w:val="none"/>
        </w:rPr>
        <w:t>处理办法见《供应商须知前附表》</w:t>
      </w:r>
      <w:r>
        <w:rPr>
          <w:rFonts w:hint="eastAsia" w:ascii="仿宋" w:hAnsi="仿宋" w:eastAsia="仿宋" w:cs="仿宋"/>
          <w:color w:val="auto"/>
          <w:kern w:val="0"/>
          <w:sz w:val="21"/>
          <w:szCs w:val="21"/>
          <w:highlight w:val="none"/>
        </w:rPr>
        <w:t>）</w:t>
      </w:r>
      <w:r>
        <w:rPr>
          <w:rFonts w:hint="eastAsia" w:ascii="仿宋" w:hAnsi="仿宋" w:eastAsia="仿宋" w:cs="仿宋"/>
          <w:color w:val="auto"/>
          <w:sz w:val="21"/>
          <w:szCs w:val="21"/>
          <w:highlight w:val="none"/>
        </w:rPr>
        <w:t>。</w:t>
      </w:r>
    </w:p>
    <w:p w14:paraId="7E550BE0">
      <w:pPr>
        <w:shd w:val="clear" w:color="auto" w:fill="auto"/>
        <w:snapToGrid w:val="0"/>
        <w:spacing w:line="360" w:lineRule="auto"/>
        <w:ind w:firstLine="420" w:firstLineChars="200"/>
        <w:rPr>
          <w:rFonts w:hint="eastAsia" w:ascii="仿宋" w:hAnsi="仿宋" w:eastAsia="仿宋" w:cs="仿宋"/>
          <w:color w:val="auto"/>
          <w:kern w:val="0"/>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4</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公布投标文件解密情况（投标文件成功解密的</w:t>
      </w:r>
      <w:r>
        <w:rPr>
          <w:rFonts w:hint="eastAsia" w:ascii="仿宋" w:hAnsi="仿宋" w:eastAsia="仿宋" w:cs="仿宋"/>
          <w:b/>
          <w:bCs/>
          <w:color w:val="auto"/>
          <w:kern w:val="0"/>
          <w:sz w:val="21"/>
          <w:szCs w:val="21"/>
          <w:highlight w:val="none"/>
        </w:rPr>
        <w:t>供应</w:t>
      </w:r>
      <w:r>
        <w:rPr>
          <w:rFonts w:hint="eastAsia" w:ascii="仿宋" w:hAnsi="仿宋" w:eastAsia="仿宋" w:cs="仿宋"/>
          <w:color w:val="auto"/>
          <w:kern w:val="0"/>
          <w:sz w:val="21"/>
          <w:szCs w:val="21"/>
          <w:highlight w:val="none"/>
        </w:rPr>
        <w:t>商名单等信息），组织签署</w:t>
      </w:r>
      <w:r>
        <w:rPr>
          <w:rFonts w:hint="eastAsia" w:ascii="仿宋" w:hAnsi="仿宋" w:eastAsia="仿宋" w:cs="仿宋"/>
          <w:b/>
          <w:bCs/>
          <w:color w:val="auto"/>
          <w:kern w:val="0"/>
          <w:sz w:val="21"/>
          <w:szCs w:val="21"/>
          <w:highlight w:val="none"/>
        </w:rPr>
        <w:t>《政府采购活动现场确认声明书》，供应商应在20分钟内通过邮件形式将经签署的《政府采购活动现场确认声明书》发送至采购代理机构指定邮箱</w:t>
      </w:r>
      <w:r>
        <w:rPr>
          <w:rFonts w:hint="eastAsia" w:ascii="仿宋" w:hAnsi="仿宋" w:eastAsia="仿宋" w:cs="仿宋"/>
          <w:b/>
          <w:bCs/>
          <w:color w:val="auto"/>
          <w:kern w:val="0"/>
          <w:sz w:val="21"/>
          <w:szCs w:val="21"/>
          <w:highlight w:val="none"/>
          <w:lang w:val="en-US" w:eastAsia="zh-CN"/>
        </w:rPr>
        <w:t>（1435159824@qq.com）</w:t>
      </w:r>
      <w:r>
        <w:rPr>
          <w:rFonts w:hint="eastAsia" w:ascii="仿宋" w:hAnsi="仿宋" w:eastAsia="仿宋" w:cs="仿宋"/>
          <w:b/>
          <w:bCs/>
          <w:color w:val="auto"/>
          <w:kern w:val="0"/>
          <w:sz w:val="21"/>
          <w:szCs w:val="21"/>
          <w:highlight w:val="none"/>
        </w:rPr>
        <w:t>，逾期发送或未发送的视为无异议</w:t>
      </w:r>
      <w:r>
        <w:rPr>
          <w:rFonts w:hint="eastAsia" w:ascii="仿宋" w:hAnsi="仿宋" w:eastAsia="仿宋" w:cs="仿宋"/>
          <w:color w:val="auto"/>
          <w:kern w:val="0"/>
          <w:sz w:val="21"/>
          <w:szCs w:val="21"/>
          <w:highlight w:val="none"/>
        </w:rPr>
        <w:t>。</w:t>
      </w:r>
    </w:p>
    <w:p w14:paraId="1C7845CB">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5</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开启标书信息（资格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文件、商务技术文件）。标书信息开启后，首先由采购人或采购代理机构</w:t>
      </w:r>
      <w:r>
        <w:rPr>
          <w:rFonts w:hint="eastAsia" w:ascii="仿宋" w:hAnsi="仿宋" w:eastAsia="仿宋" w:cs="仿宋"/>
          <w:color w:val="auto"/>
          <w:kern w:val="0"/>
          <w:sz w:val="21"/>
          <w:szCs w:val="21"/>
          <w:highlight w:val="none"/>
          <w:lang w:eastAsia="zh-CN"/>
        </w:rPr>
        <w:t>或评审小组</w:t>
      </w:r>
      <w:r>
        <w:rPr>
          <w:rFonts w:hint="eastAsia" w:ascii="仿宋" w:hAnsi="仿宋" w:eastAsia="仿宋" w:cs="仿宋"/>
          <w:color w:val="auto"/>
          <w:kern w:val="0"/>
          <w:sz w:val="21"/>
          <w:szCs w:val="21"/>
          <w:highlight w:val="none"/>
        </w:rPr>
        <w:t>依法对投标供应商的资格</w:t>
      </w:r>
      <w:r>
        <w:rPr>
          <w:rFonts w:hint="eastAsia" w:ascii="仿宋" w:hAnsi="仿宋" w:eastAsia="仿宋" w:cs="仿宋"/>
          <w:color w:val="auto"/>
          <w:kern w:val="0"/>
          <w:sz w:val="21"/>
          <w:szCs w:val="21"/>
          <w:highlight w:val="none"/>
          <w:lang w:eastAsia="zh-CN"/>
        </w:rPr>
        <w:t>证明</w:t>
      </w:r>
      <w:r>
        <w:rPr>
          <w:rFonts w:hint="eastAsia" w:ascii="仿宋" w:hAnsi="仿宋" w:eastAsia="仿宋" w:cs="仿宋"/>
          <w:color w:val="auto"/>
          <w:kern w:val="0"/>
          <w:sz w:val="21"/>
          <w:szCs w:val="21"/>
          <w:highlight w:val="none"/>
        </w:rPr>
        <w:t>文件进行审查（具体见本章“</w:t>
      </w:r>
      <w:r>
        <w:rPr>
          <w:rFonts w:hint="eastAsia" w:ascii="仿宋" w:hAnsi="仿宋" w:eastAsia="仿宋" w:cs="仿宋"/>
          <w:color w:val="auto"/>
          <w:kern w:val="0"/>
          <w:sz w:val="21"/>
          <w:szCs w:val="21"/>
          <w:highlight w:val="none"/>
          <w:lang w:val="en-US" w:eastAsia="zh-CN"/>
        </w:rPr>
        <w:t>29.3</w:t>
      </w:r>
      <w:r>
        <w:rPr>
          <w:rFonts w:hint="eastAsia" w:ascii="仿宋" w:hAnsi="仿宋" w:eastAsia="仿宋" w:cs="仿宋"/>
          <w:color w:val="auto"/>
          <w:kern w:val="0"/>
          <w:sz w:val="21"/>
          <w:szCs w:val="21"/>
          <w:highlight w:val="none"/>
        </w:rPr>
        <w:t xml:space="preserve"> 投标供应商资格审查”）， 审查结束公布投标供应商的资格符合情况。资格审查未获通过的供应商，其商务技术文件及报价文件不再进入评审。</w:t>
      </w:r>
    </w:p>
    <w:p w14:paraId="2D919D7A">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6</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商务技术评审结束后，主持人公布商务技术评审无效投标供应商名单和商务技术评审有效投标供应商名单及其商务技术得分情况</w:t>
      </w:r>
      <w:r>
        <w:rPr>
          <w:rFonts w:hint="eastAsia" w:ascii="仿宋" w:hAnsi="仿宋" w:eastAsia="仿宋" w:cs="仿宋"/>
          <w:color w:val="auto"/>
          <w:sz w:val="21"/>
          <w:szCs w:val="21"/>
          <w:highlight w:val="none"/>
        </w:rPr>
        <w:t>。</w:t>
      </w:r>
      <w:r>
        <w:rPr>
          <w:rFonts w:hint="eastAsia" w:ascii="仿宋" w:hAnsi="仿宋" w:eastAsia="仿宋" w:cs="仿宋"/>
          <w:color w:val="auto"/>
          <w:kern w:val="0"/>
          <w:sz w:val="21"/>
          <w:szCs w:val="21"/>
          <w:highlight w:val="none"/>
        </w:rPr>
        <w:t>商务技术评审无效的供应商，其报价不再进入评审。</w:t>
      </w:r>
    </w:p>
    <w:p w14:paraId="10831BA5">
      <w:pPr>
        <w:shd w:val="clear" w:color="auto" w:fill="auto"/>
        <w:snapToGrid w:val="0"/>
        <w:spacing w:line="360" w:lineRule="auto"/>
        <w:ind w:firstLine="420" w:firstLineChars="200"/>
        <w:jc w:val="left"/>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lang w:val="en-US" w:eastAsia="zh-CN"/>
        </w:rPr>
        <w:t>7</w:t>
      </w:r>
      <w:r>
        <w:rPr>
          <w:rFonts w:hint="eastAsia" w:ascii="仿宋" w:hAnsi="仿宋" w:eastAsia="仿宋" w:cs="仿宋"/>
          <w:color w:val="auto"/>
          <w:kern w:val="0"/>
          <w:sz w:val="21"/>
          <w:szCs w:val="21"/>
          <w:highlight w:val="none"/>
          <w:lang w:eastAsia="zh-CN"/>
        </w:rPr>
        <w:t>）</w:t>
      </w:r>
      <w:r>
        <w:rPr>
          <w:rFonts w:hint="eastAsia" w:ascii="仿宋" w:hAnsi="仿宋" w:eastAsia="仿宋" w:cs="仿宋"/>
          <w:color w:val="auto"/>
          <w:kern w:val="0"/>
          <w:sz w:val="21"/>
          <w:szCs w:val="21"/>
          <w:highlight w:val="none"/>
        </w:rPr>
        <w:t>开启有效投标供应商的报价，公布开标一览表有关内容，</w:t>
      </w:r>
      <w:r>
        <w:rPr>
          <w:rFonts w:hint="eastAsia" w:ascii="仿宋" w:hAnsi="仿宋" w:eastAsia="仿宋" w:cs="仿宋"/>
          <w:color w:val="auto"/>
          <w:sz w:val="21"/>
          <w:szCs w:val="21"/>
          <w:highlight w:val="none"/>
          <w:lang w:bidi="zh-CN"/>
        </w:rPr>
        <w:t>并【开启签字时段】，供应商对开标纪录进行在线签字确认（不予确认的应说明理由，否则视为无异议）</w:t>
      </w:r>
      <w:r>
        <w:rPr>
          <w:rFonts w:hint="eastAsia" w:ascii="仿宋" w:hAnsi="仿宋" w:eastAsia="仿宋" w:cs="仿宋"/>
          <w:color w:val="auto"/>
          <w:kern w:val="0"/>
          <w:sz w:val="21"/>
          <w:szCs w:val="21"/>
          <w:highlight w:val="none"/>
        </w:rPr>
        <w:t>。开标结束后，由评标委员会对报价的合理性、准确性等进行审查核实</w:t>
      </w:r>
      <w:r>
        <w:rPr>
          <w:rFonts w:hint="eastAsia" w:ascii="仿宋" w:hAnsi="仿宋" w:eastAsia="仿宋" w:cs="仿宋"/>
          <w:color w:val="auto"/>
          <w:sz w:val="21"/>
          <w:szCs w:val="21"/>
          <w:highlight w:val="none"/>
        </w:rPr>
        <w:t>。</w:t>
      </w:r>
    </w:p>
    <w:p w14:paraId="7FA90361">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kern w:val="0"/>
          <w:sz w:val="21"/>
          <w:szCs w:val="21"/>
          <w:highlight w:val="none"/>
        </w:rPr>
        <w:t>评审结束后，采购代理机构在系统上公布评审结果。</w:t>
      </w:r>
    </w:p>
    <w:p w14:paraId="73A1F7B4">
      <w:pPr>
        <w:shd w:val="clear" w:color="auto" w:fill="auto"/>
        <w:snapToGrid w:val="0"/>
        <w:spacing w:line="360" w:lineRule="auto"/>
        <w:ind w:left="480"/>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特别情况说明：</w:t>
      </w:r>
    </w:p>
    <w:p w14:paraId="6C1DBEE3">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（1）本项目采用电子交易，如遇“</w:t>
      </w:r>
      <w:r>
        <w:rPr>
          <w:rFonts w:hint="eastAsia" w:ascii="仿宋" w:hAnsi="仿宋" w:eastAsia="仿宋" w:cs="仿宋"/>
          <w:b/>
          <w:color w:val="auto"/>
          <w:kern w:val="0"/>
          <w:sz w:val="21"/>
          <w:szCs w:val="21"/>
          <w:highlight w:val="none"/>
          <w:lang w:eastAsia="zh-CN"/>
        </w:rPr>
        <w:t>新疆</w:t>
      </w:r>
      <w:r>
        <w:rPr>
          <w:rFonts w:hint="eastAsia" w:ascii="仿宋" w:hAnsi="仿宋" w:eastAsia="仿宋" w:cs="仿宋"/>
          <w:b/>
          <w:color w:val="auto"/>
          <w:kern w:val="0"/>
          <w:sz w:val="21"/>
          <w:szCs w:val="21"/>
          <w:highlight w:val="none"/>
        </w:rPr>
        <w:t>政府采购云平台”电子化开标或评审程序调整的，按调整后程序执行。</w:t>
      </w:r>
    </w:p>
    <w:p w14:paraId="05659B09">
      <w:pPr>
        <w:shd w:val="clear" w:color="auto" w:fill="auto"/>
        <w:snapToGrid w:val="0"/>
        <w:spacing w:line="360" w:lineRule="auto"/>
        <w:ind w:firstLine="371" w:firstLineChars="177"/>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rPr>
        <w:t>（2）开标过程中需要相关当事人进行签字或盖章确认的材料将通过“政府采购云平台”进行，若因“政府采购云平台”技术问题无法进行签字或盖章确认的，采购组织机构将通过电子邮件等形式予以确认，</w:t>
      </w:r>
      <w:r>
        <w:rPr>
          <w:rFonts w:hint="eastAsia" w:ascii="仿宋" w:hAnsi="仿宋" w:eastAsia="仿宋" w:cs="仿宋"/>
          <w:b/>
          <w:color w:val="auto"/>
          <w:kern w:val="0"/>
          <w:sz w:val="21"/>
          <w:szCs w:val="21"/>
          <w:highlight w:val="none"/>
          <w:u w:val="single"/>
        </w:rPr>
        <w:t>请供应商保证办理投标事宜人员电话畅通、网络在线，签字或盖章确认的时间为20分钟。如未及时签字或盖章确认的，视为无异议</w:t>
      </w:r>
      <w:r>
        <w:rPr>
          <w:rFonts w:hint="eastAsia" w:ascii="仿宋" w:hAnsi="仿宋" w:eastAsia="仿宋" w:cs="仿宋"/>
          <w:b/>
          <w:color w:val="auto"/>
          <w:kern w:val="0"/>
          <w:sz w:val="21"/>
          <w:szCs w:val="21"/>
          <w:highlight w:val="none"/>
        </w:rPr>
        <w:t>。</w:t>
      </w:r>
    </w:p>
    <w:p w14:paraId="0A1E00BB">
      <w:pPr>
        <w:shd w:val="clear" w:color="auto" w:fill="auto"/>
        <w:snapToGrid w:val="0"/>
        <w:spacing w:line="360" w:lineRule="auto"/>
        <w:jc w:val="left"/>
        <w:rPr>
          <w:rFonts w:hint="eastAsia" w:ascii="仿宋" w:hAnsi="仿宋" w:eastAsia="仿宋" w:cs="仿宋"/>
          <w:b/>
          <w:color w:val="auto"/>
          <w:kern w:val="0"/>
          <w:sz w:val="21"/>
          <w:szCs w:val="21"/>
          <w:highlight w:val="none"/>
        </w:rPr>
      </w:pPr>
      <w:r>
        <w:rPr>
          <w:rFonts w:hint="eastAsia" w:ascii="仿宋" w:hAnsi="仿宋" w:eastAsia="仿宋" w:cs="仿宋"/>
          <w:b/>
          <w:color w:val="auto"/>
          <w:kern w:val="0"/>
          <w:sz w:val="21"/>
          <w:szCs w:val="21"/>
          <w:highlight w:val="none"/>
          <w:lang w:val="en-US" w:eastAsia="zh-CN"/>
        </w:rPr>
        <w:t>29.3</w:t>
      </w:r>
      <w:r>
        <w:rPr>
          <w:rFonts w:hint="eastAsia" w:ascii="仿宋" w:hAnsi="仿宋" w:eastAsia="仿宋" w:cs="仿宋"/>
          <w:b/>
          <w:color w:val="auto"/>
          <w:kern w:val="0"/>
          <w:sz w:val="21"/>
          <w:szCs w:val="21"/>
          <w:highlight w:val="none"/>
        </w:rPr>
        <w:t xml:space="preserve"> 投标供应商资格审查：</w:t>
      </w:r>
    </w:p>
    <w:p w14:paraId="26279F7A">
      <w:pPr>
        <w:shd w:val="clear" w:color="auto" w:fill="auto"/>
        <w:snapToGrid w:val="0"/>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bCs/>
          <w:color w:val="auto"/>
          <w:kern w:val="0"/>
          <w:sz w:val="21"/>
          <w:szCs w:val="21"/>
          <w:highlight w:val="none"/>
        </w:rPr>
        <w:t>开标（标书信息开启）后，采购人或采购代理机构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bCs/>
          <w:color w:val="auto"/>
          <w:kern w:val="0"/>
          <w:sz w:val="21"/>
          <w:szCs w:val="21"/>
          <w:highlight w:val="none"/>
        </w:rPr>
        <w:t>首先依法对投标供应商的资格文件进行审查，审查各投标供应商的资格符合情况。</w:t>
      </w:r>
      <w:r>
        <w:rPr>
          <w:rFonts w:hint="eastAsia" w:ascii="仿宋" w:hAnsi="仿宋" w:eastAsia="仿宋" w:cs="仿宋"/>
          <w:color w:val="auto"/>
          <w:sz w:val="21"/>
          <w:szCs w:val="21"/>
          <w:highlight w:val="none"/>
        </w:rPr>
        <w:t>采购人或采购代理机构</w:t>
      </w:r>
      <w:r>
        <w:rPr>
          <w:rFonts w:hint="eastAsia" w:ascii="仿宋" w:hAnsi="仿宋" w:eastAsia="仿宋" w:cs="仿宋"/>
          <w:bCs/>
          <w:color w:val="auto"/>
          <w:kern w:val="0"/>
          <w:sz w:val="21"/>
          <w:szCs w:val="21"/>
          <w:highlight w:val="none"/>
          <w:lang w:eastAsia="zh-CN"/>
        </w:rPr>
        <w:t>或</w:t>
      </w:r>
      <w:r>
        <w:rPr>
          <w:rFonts w:hint="eastAsia" w:ascii="仿宋" w:hAnsi="仿宋" w:eastAsia="仿宋" w:cs="仿宋"/>
          <w:color w:val="auto"/>
          <w:kern w:val="0"/>
          <w:sz w:val="21"/>
          <w:szCs w:val="21"/>
          <w:highlight w:val="none"/>
          <w:lang w:eastAsia="zh-CN"/>
        </w:rPr>
        <w:t>评审小组</w:t>
      </w:r>
      <w:r>
        <w:rPr>
          <w:rFonts w:hint="eastAsia" w:ascii="仿宋" w:hAnsi="仿宋" w:eastAsia="仿宋" w:cs="仿宋"/>
          <w:color w:val="auto"/>
          <w:sz w:val="21"/>
          <w:szCs w:val="21"/>
          <w:highlight w:val="none"/>
        </w:rPr>
        <w:t>对投标供应商所提交的资格证明材料仅负审核的责任。如发现投标供应商所提交的资格证明材料不合法或与事实不符，采购人可取消其中标资格并追究投标供应商的法律责任。</w:t>
      </w:r>
    </w:p>
    <w:p w14:paraId="3070D7FF">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2）投标供应商提交的资格证明材料无法证明其符合采购文件规定的“投标供应商资格要求”的，采购人或采购代理机构将对其作“资格审查不合格”处理（无效投标），并不再将其投标提交评标委员会进行后续评审。</w:t>
      </w:r>
    </w:p>
    <w:p w14:paraId="271EDB19">
      <w:pPr>
        <w:pStyle w:val="4"/>
        <w:shd w:val="clear" w:color="auto" w:fill="auto"/>
        <w:snapToGrid w:val="0"/>
        <w:spacing w:line="360" w:lineRule="auto"/>
        <w:rPr>
          <w:rFonts w:hint="eastAsia" w:ascii="仿宋" w:hAnsi="仿宋" w:eastAsia="仿宋" w:cs="仿宋"/>
          <w:b w:val="0"/>
          <w:bCs/>
          <w:color w:val="auto"/>
          <w:sz w:val="21"/>
          <w:szCs w:val="21"/>
          <w:highlight w:val="none"/>
        </w:rPr>
      </w:pPr>
      <w:r>
        <w:rPr>
          <w:rFonts w:hint="eastAsia" w:ascii="仿宋" w:hAnsi="仿宋" w:eastAsia="仿宋" w:cs="仿宋"/>
          <w:b w:val="0"/>
          <w:bCs/>
          <w:color w:val="auto"/>
          <w:sz w:val="21"/>
          <w:szCs w:val="21"/>
          <w:highlight w:val="none"/>
        </w:rPr>
        <w:t>（3）</w:t>
      </w:r>
      <w:r>
        <w:rPr>
          <w:rFonts w:hint="eastAsia" w:ascii="仿宋" w:hAnsi="仿宋" w:eastAsia="仿宋" w:cs="仿宋"/>
          <w:b w:val="0"/>
          <w:bCs/>
          <w:color w:val="auto"/>
          <w:kern w:val="0"/>
          <w:sz w:val="21"/>
          <w:szCs w:val="21"/>
          <w:highlight w:val="none"/>
        </w:rPr>
        <w:t>供应商</w:t>
      </w:r>
      <w:r>
        <w:rPr>
          <w:rFonts w:hint="eastAsia" w:ascii="仿宋" w:hAnsi="仿宋" w:eastAsia="仿宋" w:cs="仿宋"/>
          <w:b w:val="0"/>
          <w:bCs/>
          <w:color w:val="auto"/>
          <w:sz w:val="21"/>
          <w:szCs w:val="21"/>
          <w:highlight w:val="none"/>
        </w:rPr>
        <w:t>信用记录查询与使用：</w:t>
      </w:r>
      <w:r>
        <w:rPr>
          <w:rFonts w:hint="eastAsia" w:ascii="仿宋" w:hAnsi="仿宋" w:eastAsia="仿宋" w:cs="仿宋"/>
          <w:b w:val="0"/>
          <w:bCs/>
          <w:color w:val="auto"/>
          <w:kern w:val="0"/>
          <w:sz w:val="21"/>
          <w:szCs w:val="21"/>
          <w:highlight w:val="none"/>
        </w:rPr>
        <w:t>见《供应商须知前附表》。</w:t>
      </w:r>
    </w:p>
    <w:p w14:paraId="7FC084A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评审工作的组织</w:t>
      </w:r>
    </w:p>
    <w:p w14:paraId="50E59C4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采购人或采购代理机构负责组织本项目的评审工作，并依据《政府采购货物和服务招标投标管理办法（财政部第87号令）》第四十五条的相关规定履行职责。</w:t>
      </w:r>
    </w:p>
    <w:p w14:paraId="6A60378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 评标委员会的组建</w:t>
      </w:r>
    </w:p>
    <w:p w14:paraId="6A9165C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.1评标委员会由采购人或采购代理机构依法组建，成员由采购人代表和评审专家组成，成员人数为五人或以上单数，其中评审专家不少于成员总数的三分之二。</w:t>
      </w:r>
    </w:p>
    <w:p w14:paraId="1108CDC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31</w:t>
      </w:r>
      <w:r>
        <w:rPr>
          <w:rFonts w:hint="eastAsia" w:ascii="仿宋" w:hAnsi="仿宋" w:eastAsia="仿宋" w:cs="仿宋"/>
          <w:color w:val="auto"/>
          <w:szCs w:val="21"/>
          <w:highlight w:val="none"/>
        </w:rPr>
        <w:t>.2评审专家从</w:t>
      </w:r>
      <w:r>
        <w:rPr>
          <w:rFonts w:hint="eastAsia" w:ascii="仿宋" w:hAnsi="仿宋" w:eastAsia="仿宋" w:cs="仿宋"/>
          <w:color w:val="auto"/>
          <w:szCs w:val="21"/>
          <w:highlight w:val="none"/>
          <w:lang w:eastAsia="zh-CN"/>
        </w:rPr>
        <w:t>新疆</w:t>
      </w:r>
      <w:r>
        <w:rPr>
          <w:rFonts w:hint="eastAsia" w:ascii="仿宋" w:hAnsi="仿宋" w:eastAsia="仿宋" w:cs="仿宋"/>
          <w:color w:val="auto"/>
          <w:szCs w:val="21"/>
          <w:highlight w:val="none"/>
        </w:rPr>
        <w:t>政府采购云平台专家库中通过随机方式抽取产生。评标委员会成员名单在采购结果公告前保密。</w:t>
      </w:r>
    </w:p>
    <w:p w14:paraId="2909FB9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.评标委员会的职责</w:t>
      </w:r>
    </w:p>
    <w:p w14:paraId="016C5C24">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.1审查、评价投标文件是否符合采购文件的商务、技术等实质性要求。</w:t>
      </w:r>
    </w:p>
    <w:p w14:paraId="2CC29A4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.2要求供应商对投标文件有关事项作出澄清或者说明。</w:t>
      </w:r>
    </w:p>
    <w:p w14:paraId="777608A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.3对投标文件进行比较和评价。</w:t>
      </w:r>
    </w:p>
    <w:p w14:paraId="65F5D43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.4确定中标候选人名单，以及根据采购人委托直接确定中标人。</w:t>
      </w:r>
    </w:p>
    <w:p w14:paraId="09749FA3">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32</w:t>
      </w:r>
      <w:r>
        <w:rPr>
          <w:rFonts w:hint="eastAsia" w:ascii="仿宋" w:hAnsi="仿宋" w:eastAsia="仿宋" w:cs="仿宋"/>
          <w:color w:val="auto"/>
          <w:szCs w:val="21"/>
          <w:highlight w:val="none"/>
        </w:rPr>
        <w:t>.5向采购人、采购代理机构或者有关部门报告评审中发现的违法行为。</w:t>
      </w:r>
    </w:p>
    <w:p w14:paraId="0C8045F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评标原则</w:t>
      </w:r>
    </w:p>
    <w:p w14:paraId="73A70DB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.1评标委员会将遵循公平、公正、科学的原则，对供应商提交的投标文件进行综合评审，评标委员会按照采购文件规定的评标细则进行评分。</w:t>
      </w:r>
    </w:p>
    <w:p w14:paraId="3E07A0A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 xml:space="preserve">.2客观公正对待所有供应商，对所有投标评价均采用相同的程序和标准。 </w:t>
      </w:r>
    </w:p>
    <w:p w14:paraId="4AD4E04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.3评标委员会成员对需要共同认定的事项存在争议的，按照少数服从多数的原则作出结论。持不同意见的评标委员会成员应当在评审报告上签署不同意见及理由，否则视为同意评审报告。</w:t>
      </w:r>
    </w:p>
    <w:p w14:paraId="3612E992">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33</w:t>
      </w:r>
      <w:r>
        <w:rPr>
          <w:rFonts w:hint="eastAsia" w:ascii="仿宋" w:hAnsi="仿宋" w:eastAsia="仿宋" w:cs="仿宋"/>
          <w:color w:val="auto"/>
          <w:szCs w:val="21"/>
          <w:highlight w:val="none"/>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14:paraId="0404A5E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非单一产品采购项目，采购人应当根据采购项目技术构成、产品价格比重等合理确定核心产品，并在采购文件中载明。多家供应商提供的核心产品品牌相同的，按前款规定处理。      </w:t>
      </w:r>
    </w:p>
    <w:p w14:paraId="68F79D4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34</w:t>
      </w:r>
      <w:r>
        <w:rPr>
          <w:rFonts w:hint="eastAsia" w:ascii="仿宋" w:hAnsi="仿宋" w:eastAsia="仿宋" w:cs="仿宋"/>
          <w:color w:val="auto"/>
          <w:szCs w:val="21"/>
          <w:highlight w:val="none"/>
        </w:rPr>
        <w:t>. 评委纪律</w:t>
      </w:r>
    </w:p>
    <w:p w14:paraId="4C4238C7">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委员会成员必须严格遵守保密规定，不得泄露评审的有关情况，任何单位和个人不得干扰、影响评标的正常进行，评标委员会成员不得私下与投标供应商接触，不得出现政府采购活动现场组织管理办法中规定的其他禁止行为。</w:t>
      </w:r>
    </w:p>
    <w:p w14:paraId="6438E43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评标程序</w:t>
      </w:r>
    </w:p>
    <w:p w14:paraId="62041C68">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 在评审专家中推选评标委员会组长，采购人代表不得担任评标委员会组长。</w:t>
      </w:r>
    </w:p>
    <w:p w14:paraId="3085045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14:paraId="69526FE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3 评审人员对符合资格的供应商的投标文件的有效性、符合性、完整性和响应程度进行审查，确定是否对采购文件作出实质性响应。</w:t>
      </w:r>
    </w:p>
    <w:p w14:paraId="5218584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4 评审人员按采购文件规定的评审方法和评审标准，依法独立对供应商投标文件进行评估、比较，并给予评价或打分，不受任何单位和个人的干预。</w:t>
      </w:r>
    </w:p>
    <w:p w14:paraId="57EBB45C">
      <w:pPr>
        <w:widowControl/>
        <w:shd w:val="clear" w:color="auto" w:fill="auto"/>
        <w:spacing w:line="44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综合评分法货物项目的价格分值占总分值的比重(即权值)为</w:t>
      </w:r>
      <w:r>
        <w:rPr>
          <w:rFonts w:hint="eastAsia" w:ascii="仿宋" w:hAnsi="仿宋" w:eastAsia="仿宋" w:cs="仿宋"/>
          <w:color w:val="auto"/>
          <w:kern w:val="0"/>
          <w:szCs w:val="21"/>
          <w:highlight w:val="none"/>
          <w:lang w:val="en-US" w:eastAsia="zh-CN"/>
        </w:rPr>
        <w:t>30</w:t>
      </w:r>
      <w:r>
        <w:rPr>
          <w:rFonts w:hint="eastAsia" w:ascii="仿宋" w:hAnsi="仿宋" w:eastAsia="仿宋" w:cs="仿宋"/>
          <w:color w:val="auto"/>
          <w:kern w:val="0"/>
          <w:szCs w:val="21"/>
          <w:highlight w:val="none"/>
        </w:rPr>
        <w:t>％，采购项目中含不同采购对象的，以占项目资金比例最高的采购对象确定其项目属性。其价格不列为评分因素，有特殊情况需要在上述规定范围外设定价格分权重的。</w:t>
      </w:r>
    </w:p>
    <w:p w14:paraId="56293D24">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综合评分法中的价格分统一采用低价优先法计算，即满足</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文件要求且最后报价最低的供应商的价格为</w:t>
      </w:r>
      <w:r>
        <w:rPr>
          <w:rFonts w:hint="eastAsia" w:ascii="仿宋" w:hAnsi="仿宋" w:eastAsia="仿宋" w:cs="仿宋"/>
          <w:color w:val="auto"/>
          <w:kern w:val="0"/>
          <w:szCs w:val="21"/>
          <w:highlight w:val="none"/>
          <w:lang w:eastAsia="zh-CN"/>
        </w:rPr>
        <w:t>招标</w:t>
      </w:r>
      <w:r>
        <w:rPr>
          <w:rFonts w:hint="eastAsia" w:ascii="仿宋" w:hAnsi="仿宋" w:eastAsia="仿宋" w:cs="仿宋"/>
          <w:color w:val="auto"/>
          <w:kern w:val="0"/>
          <w:szCs w:val="21"/>
          <w:highlight w:val="none"/>
        </w:rPr>
        <w:t>基准价，其价格分为满分。其他供应商的价格分统一按照下列公式计算：</w:t>
      </w:r>
    </w:p>
    <w:p w14:paraId="4FFDB9F7">
      <w:pPr>
        <w:widowControl/>
        <w:shd w:val="clear" w:color="auto" w:fill="auto"/>
        <w:spacing w:line="440" w:lineRule="exact"/>
        <w:ind w:firstLine="48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报价得分=（基准价/</w:t>
      </w:r>
      <w:r>
        <w:rPr>
          <w:rFonts w:hint="eastAsia" w:ascii="仿宋" w:hAnsi="仿宋" w:eastAsia="仿宋" w:cs="仿宋"/>
          <w:color w:val="auto"/>
          <w:kern w:val="0"/>
          <w:szCs w:val="21"/>
          <w:highlight w:val="none"/>
          <w:lang w:eastAsia="zh-CN"/>
        </w:rPr>
        <w:t>投标</w:t>
      </w:r>
      <w:r>
        <w:rPr>
          <w:rFonts w:hint="eastAsia" w:ascii="仿宋" w:hAnsi="仿宋" w:eastAsia="仿宋" w:cs="仿宋"/>
          <w:color w:val="auto"/>
          <w:kern w:val="0"/>
          <w:szCs w:val="21"/>
          <w:highlight w:val="none"/>
        </w:rPr>
        <w:t>报价）×价格权值×100</w:t>
      </w:r>
    </w:p>
    <w:p w14:paraId="102AC338">
      <w:pPr>
        <w:widowControl/>
        <w:shd w:val="clear" w:color="auto" w:fill="auto"/>
        <w:spacing w:line="440" w:lineRule="exact"/>
        <w:ind w:firstLine="480"/>
        <w:rPr>
          <w:rFonts w:hint="eastAsia" w:ascii="仿宋" w:hAnsi="仿宋" w:eastAsia="仿宋" w:cs="仿宋"/>
          <w:color w:val="auto"/>
          <w:szCs w:val="21"/>
          <w:highlight w:val="none"/>
          <w:lang w:val="en-US" w:eastAsia="zh-CN"/>
        </w:rPr>
      </w:pPr>
      <w:r>
        <w:rPr>
          <w:rFonts w:hint="eastAsia" w:ascii="仿宋" w:hAnsi="仿宋" w:eastAsia="仿宋" w:cs="仿宋"/>
          <w:color w:val="auto"/>
          <w:kern w:val="0"/>
          <w:szCs w:val="21"/>
          <w:highlight w:val="none"/>
        </w:rPr>
        <w:t>项目评审过程中，不得去掉最后报价中的最高报价和最低报价。</w:t>
      </w:r>
    </w:p>
    <w:p w14:paraId="3F263FAA">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14:paraId="46AAC359">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auto"/>
          <w:szCs w:val="21"/>
          <w:highlight w:val="none"/>
          <w:lang w:val="en-US" w:eastAsia="zh-CN"/>
        </w:rPr>
        <w:t>30</w:t>
      </w:r>
      <w:r>
        <w:rPr>
          <w:rFonts w:hint="eastAsia" w:ascii="仿宋" w:hAnsi="仿宋" w:eastAsia="仿宋" w:cs="仿宋"/>
          <w:color w:val="auto"/>
          <w:szCs w:val="21"/>
          <w:highlight w:val="none"/>
        </w:rPr>
        <w:t>%以上的）情形的，应由相关人员当场改正或作出书面说明；拒不改正又不作书面说明的，由现场监督员如实记载后存入项目档案资料。</w:t>
      </w:r>
    </w:p>
    <w:p w14:paraId="57D4AFED">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7 评标委员会根据评审汇总情况和采购文件规定确定中标候选供应商排序名单。</w:t>
      </w:r>
    </w:p>
    <w:p w14:paraId="49AE36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 xml:space="preserve">8 起草评审报告，所有评审人员须在评审报告上签字确认，对自己的评审意见承担法律责任。 </w:t>
      </w:r>
    </w:p>
    <w:p w14:paraId="01F3EC1C">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9 采购组织机构对评标委员会评审专家进行评价。</w:t>
      </w:r>
    </w:p>
    <w:p w14:paraId="5F0CE22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35.</w:t>
      </w:r>
      <w:r>
        <w:rPr>
          <w:rFonts w:hint="eastAsia" w:ascii="仿宋" w:hAnsi="仿宋" w:eastAsia="仿宋" w:cs="仿宋"/>
          <w:color w:val="auto"/>
          <w:szCs w:val="21"/>
          <w:highlight w:val="none"/>
        </w:rPr>
        <w:t>10 修改评审结果</w:t>
      </w:r>
    </w:p>
    <w:p w14:paraId="24E5E55B">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评标结果汇总完成后，除下列情形外，任何人不得修改评标结果：</w:t>
      </w:r>
    </w:p>
    <w:p w14:paraId="0894C0A5">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（1）分值汇总计算错误的；</w:t>
      </w:r>
    </w:p>
    <w:p w14:paraId="495B6226">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（2）分项评分超出评分标准范围的；</w:t>
      </w:r>
    </w:p>
    <w:p w14:paraId="58E80C60">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（3）评标委员会成员对客观评审因素评分不一致的；</w:t>
      </w:r>
    </w:p>
    <w:p w14:paraId="36FD2D21">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（4）经评标委员会认定评分畸高、畸低的。</w:t>
      </w:r>
    </w:p>
    <w:p w14:paraId="49ED871F">
      <w:pPr>
        <w:widowControl/>
        <w:shd w:val="clear" w:color="auto" w:fill="auto"/>
        <w:spacing w:line="440" w:lineRule="exact"/>
        <w:ind w:firstLine="210"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43F07F2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36．澄清、说明或补正的形式</w:t>
      </w:r>
    </w:p>
    <w:p w14:paraId="3661913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auto"/>
          <w:szCs w:val="21"/>
          <w:highlight w:val="none"/>
          <w:lang w:val="en-US" w:eastAsia="zh-CN"/>
        </w:rPr>
        <w:t>投标供应商澄清、说明或补正时间为20分钟</w:t>
      </w:r>
      <w:r>
        <w:rPr>
          <w:rFonts w:hint="eastAsia" w:ascii="仿宋" w:hAnsi="仿宋" w:eastAsia="仿宋" w:cs="仿宋"/>
          <w:b w:val="0"/>
          <w:bCs w:val="0"/>
          <w:color w:val="auto"/>
          <w:szCs w:val="21"/>
          <w:highlight w:val="none"/>
          <w:lang w:val="en-US" w:eastAsia="zh-CN"/>
        </w:rPr>
        <w:t>。</w:t>
      </w:r>
    </w:p>
    <w:p w14:paraId="78B16C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2741D71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45B435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37．错误修正的原则</w:t>
      </w:r>
    </w:p>
    <w:p w14:paraId="399185F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5691BB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7227010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37.1 投标函中表述的内容与报价表中不一致的，以报价表为准；报价表中的内容与报价明细表不一致的，以报价表为准；</w:t>
      </w:r>
    </w:p>
    <w:p w14:paraId="59558E5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37.2 投标文件中的大写金额和小写金额不一致的，以大写金额为准；</w:t>
      </w:r>
    </w:p>
    <w:p w14:paraId="7D96733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37.3 单价金额小数点或者百分比有明显错位的，以开标一览表的总价为准，并修改单价；</w:t>
      </w:r>
    </w:p>
    <w:p w14:paraId="1553A9C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37.4 总价金额与按单价汇总金额不一致的，以单价金额计算结果为准；</w:t>
      </w:r>
    </w:p>
    <w:p w14:paraId="6E30B35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37.5 若用文字表示的数值与用数字表示的数值不一致，以文字表示的数值为准；</w:t>
      </w:r>
    </w:p>
    <w:p w14:paraId="33E8C08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37.6 如有多报（指数量超出采购文件需求）、重报（指同一货物重复报价），其投标总价在评标过程中不予调整，如其中标，其合同价按其投标单价予以调整；</w:t>
      </w:r>
    </w:p>
    <w:p w14:paraId="4C45A7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37.7 对不同文字文本投标文件的解释发生异议的，以中文文本为准；</w:t>
      </w:r>
    </w:p>
    <w:p w14:paraId="387D01E4">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auto"/>
          <w:szCs w:val="21"/>
          <w:highlight w:val="none"/>
          <w:lang w:val="en-US" w:eastAsia="zh-CN"/>
        </w:rPr>
        <w:t>修正应当采用电子询标的形式，并加盖公章（电子印章）。</w:t>
      </w:r>
    </w:p>
    <w:p w14:paraId="3B5B027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38．无效投标文件</w:t>
      </w:r>
    </w:p>
    <w:p w14:paraId="37FC96B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有下列情形之一的，投标文件按无效标处理：</w:t>
      </w:r>
    </w:p>
    <w:p w14:paraId="7B4CF51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 报名的投标人与参加投标的投标人发生实质性变更的且未提供有效证明的；</w:t>
      </w:r>
    </w:p>
    <w:p w14:paraId="12819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38.2投标人提交两份或两份以上内容不同的投标文件，未声明哪一份有效的；</w:t>
      </w:r>
    </w:p>
    <w:p w14:paraId="1E2487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38.3 投标文件非投标人法定代表人签署的，未提供或提供无效的法定代表人授权书；</w:t>
      </w:r>
    </w:p>
    <w:p w14:paraId="4313112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38.4 未按招标文件规定装订；</w:t>
      </w:r>
    </w:p>
    <w:p w14:paraId="37F9849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38.5 投标文件内容未按招标文件规定签字或盖章的；</w:t>
      </w:r>
    </w:p>
    <w:p w14:paraId="6AE39A8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38.6 投标文件组成漏项或未按规定的格式编制或投标文件正、副本份数不足或内容不全或内容字迹模糊辨认不清的等而导致评标活动无法正常进行；</w:t>
      </w:r>
    </w:p>
    <w:p w14:paraId="14711E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38.7 投标人未按招标文件变更通知更改投标文件的；</w:t>
      </w:r>
    </w:p>
    <w:p w14:paraId="7BEBC74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38.8 《开标一览表》和《投标分项报价表》内容不完整且不接受修正意见或字迹不能辨认的或未提供；</w:t>
      </w:r>
    </w:p>
    <w:p w14:paraId="45A4E30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38.9 标项投标报价超过招标文件规定的预算金额或最高限价</w:t>
      </w:r>
    </w:p>
    <w:p w14:paraId="6307DE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38.10 因投标人原因编制错误造成经评标委员会修正后的报价达到或超过投标报价的0.5%；</w:t>
      </w:r>
    </w:p>
    <w:p w14:paraId="3993FBA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38.11 投标人的报价明显低于其他通过符合性审查投标人的报价，有可能影响产品质量或者不能诚信履约的，且在规定时间内不能合理说明原因并提供证明材料的；</w:t>
      </w:r>
    </w:p>
    <w:p w14:paraId="254970C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38.12 未实质性响应招标文件中条款要求的投标文件；</w:t>
      </w:r>
    </w:p>
    <w:p w14:paraId="2B16154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38.13 不符合招标范围、技术规格、技术标准的要求无法满足采购人使用要求；</w:t>
      </w:r>
    </w:p>
    <w:p w14:paraId="2A7183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38.14 投标文件附有采购人不能接受的条款；</w:t>
      </w:r>
    </w:p>
    <w:p w14:paraId="4CAF5A13">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38.15 投标文件中提供了赠品或者与本项目采购无关的其他商品、服务；</w:t>
      </w:r>
    </w:p>
    <w:p w14:paraId="5C46DFC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38.16 投标文件中承诺的投标有效期少于招标文件中载明的投标有效期；</w:t>
      </w:r>
    </w:p>
    <w:p w14:paraId="285ADC0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38.17投标人串通投标，妨碍其他投标人的竞争行为，损害采购人或者其他投标人的合法权益；</w:t>
      </w:r>
    </w:p>
    <w:p w14:paraId="02BD47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38.18违反国家及政府部门相关法律、法规、文件规定或经评标委员会认定的其他属于重大偏离；</w:t>
      </w:r>
    </w:p>
    <w:p w14:paraId="0B70E99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39．废标</w:t>
      </w:r>
    </w:p>
    <w:p w14:paraId="7EED6C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39.1 符合招标文件规定废标情形的；</w:t>
      </w:r>
    </w:p>
    <w:p w14:paraId="70FEAC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39.2 出现影响采购公正的违法、违规行为的；</w:t>
      </w:r>
    </w:p>
    <w:p w14:paraId="339538E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39.3 供应商的报价均超过了采购预算（或最高限价），采购人不能支付的;</w:t>
      </w:r>
    </w:p>
    <w:p w14:paraId="313BE0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39.4 因重大变故，采购任务取消的。</w:t>
      </w:r>
    </w:p>
    <w:p w14:paraId="4B829DB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40．突发情况处理</w:t>
      </w:r>
    </w:p>
    <w:p w14:paraId="7713864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40.1 采购过程中出现以下情形，导致电子交易平台无法正常运行，或者无法保证电子交易的公平、公正和安全时，采购组织机构可中止电子交易活动：</w:t>
      </w:r>
    </w:p>
    <w:p w14:paraId="406147A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（1）电子交易平台发生故障而无法登录访问的； </w:t>
      </w:r>
    </w:p>
    <w:p w14:paraId="1472EF8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（2）电子交易平台应用或数据库出现错误，不能进行正常操作的；</w:t>
      </w:r>
    </w:p>
    <w:p w14:paraId="67E8914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（3）电子交易平台发现严重安全漏洞，有潜在泄密危险的；</w:t>
      </w:r>
    </w:p>
    <w:p w14:paraId="1A9F163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（4）病毒发作导致不能进行正常操作的； </w:t>
      </w:r>
    </w:p>
    <w:p w14:paraId="1F8EFA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（5）其他无法保证电子交易的公平、公正和安全的情况。</w:t>
      </w:r>
    </w:p>
    <w:p w14:paraId="2EA4A5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出现前款规定情形，不影响采购公平、公正性的，采购组织机构可以待上述情形消除后继续组织电子交易活动，也可以决定某些环节以纸质形式进行；影响或可能影响采购公平、公正性的，应当重新采购。</w:t>
      </w:r>
    </w:p>
    <w:p w14:paraId="206B3AA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40.2 采购代理机构或评审小组因不可抗力（不可抗力包括但不限于自然灾害、断电、传播疫病等）原因造成电子交易活动无法正常运行的，将采取以下措施：</w:t>
      </w:r>
    </w:p>
    <w:p w14:paraId="39F2C1D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（1）短时间内能消除不可抗力因素的，采购代理机构或评审小组在消除不可抗力因素后继续组织电子交易活动； </w:t>
      </w:r>
    </w:p>
    <w:p w14:paraId="3033E1C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（2）长时间内无法消除不可抗力因素的，采购代理机构或评审小组将中止电子交易活动。中止电子交易活动的，采购人应当重新组织政府采购活动。</w:t>
      </w:r>
    </w:p>
    <w:p w14:paraId="0CD417D3">
      <w:pPr>
        <w:shd w:val="clear" w:color="auto" w:fill="auto"/>
        <w:snapToGrid w:val="0"/>
        <w:spacing w:line="36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41</w:t>
      </w:r>
      <w:r>
        <w:rPr>
          <w:rFonts w:hint="eastAsia" w:ascii="仿宋" w:hAnsi="仿宋" w:eastAsia="仿宋" w:cs="仿宋"/>
          <w:b/>
          <w:color w:val="auto"/>
          <w:szCs w:val="21"/>
          <w:highlight w:val="none"/>
        </w:rPr>
        <w:t>. 定标</w:t>
      </w:r>
    </w:p>
    <w:p w14:paraId="08E4124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color w:val="auto"/>
          <w:szCs w:val="21"/>
          <w:highlight w:val="none"/>
        </w:rPr>
        <w:t xml:space="preserve">  </w:t>
      </w:r>
      <w:bookmarkStart w:id="25" w:name="_Toc469495729"/>
      <w:r>
        <w:rPr>
          <w:rFonts w:hint="eastAsia" w:ascii="仿宋" w:hAnsi="仿宋" w:eastAsia="仿宋" w:cs="仿宋"/>
          <w:b w:val="0"/>
          <w:bCs w:val="0"/>
          <w:color w:val="auto"/>
          <w:szCs w:val="21"/>
          <w:highlight w:val="none"/>
          <w:lang w:val="en-US" w:eastAsia="zh-CN"/>
        </w:rPr>
        <w:t>41.1采购结果确认（确定中标供应商）</w:t>
      </w:r>
    </w:p>
    <w:p w14:paraId="5B7F82A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采购结果确认（确定中标供应商）：本项目由采购人根据评标委员会提交的《评审报告》，通过“政府采购云平台”依法确认采购结果、确定中标供应商。具体流程如下：</w:t>
      </w:r>
    </w:p>
    <w:p w14:paraId="68D0C47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（1）采购代理机构将在评审结束后2个工作日内将评审报告送采购人。</w:t>
      </w:r>
    </w:p>
    <w:p w14:paraId="7183188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 xml:space="preserve">（2）采购人将在收到评审报告之日起5个工作日内，在评审报告推荐的中标候选供应商名单中按顺序确定中标供应商，并将确认意见以书面形式回复采购代理机构。 </w:t>
      </w:r>
    </w:p>
    <w:p w14:paraId="424B4BF8">
      <w:pPr>
        <w:shd w:val="clear" w:color="auto" w:fill="auto"/>
        <w:spacing w:line="440" w:lineRule="exact"/>
        <w:ind w:firstLine="210" w:firstLineChars="100"/>
        <w:jc w:val="left"/>
        <w:rPr>
          <w:rFonts w:hint="eastAsia" w:ascii="仿宋" w:hAnsi="仿宋" w:eastAsia="仿宋" w:cs="仿宋"/>
          <w:b/>
          <w:bCs/>
          <w:color w:val="auto"/>
          <w:szCs w:val="21"/>
          <w:highlight w:val="none"/>
          <w:lang w:val="en-US" w:eastAsia="zh-CN"/>
        </w:rPr>
      </w:pPr>
      <w:r>
        <w:rPr>
          <w:rFonts w:hint="eastAsia" w:ascii="仿宋" w:hAnsi="仿宋" w:eastAsia="仿宋" w:cs="仿宋"/>
          <w:b w:val="0"/>
          <w:bCs w:val="0"/>
          <w:color w:val="auto"/>
          <w:szCs w:val="21"/>
          <w:highlight w:val="none"/>
          <w:lang w:val="en-US" w:eastAsia="zh-CN"/>
        </w:rPr>
        <w:t>41.2采购结果经采购人确认后2个工作日内，采购代理机构将在</w:t>
      </w:r>
      <w:r>
        <w:rPr>
          <w:rFonts w:hint="eastAsia" w:ascii="仿宋" w:hAnsi="仿宋" w:eastAsia="仿宋" w:cs="仿宋"/>
          <w:b/>
          <w:bCs/>
          <w:color w:val="auto"/>
          <w:szCs w:val="21"/>
          <w:highlight w:val="none"/>
          <w:lang w:val="en-US" w:eastAsia="zh-CN"/>
        </w:rPr>
        <w:t>克州公共资源交易中心网、新疆政府采购网（www.zjzfcg.gov.cn）上公告采购结果，中标公告期限为1个工作日。</w:t>
      </w:r>
    </w:p>
    <w:p w14:paraId="5D2C099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 中标通知书</w:t>
      </w:r>
    </w:p>
    <w:p w14:paraId="315DB2D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42.1</w:t>
      </w:r>
      <w:r>
        <w:rPr>
          <w:rFonts w:hint="eastAsia" w:ascii="仿宋" w:hAnsi="仿宋" w:eastAsia="仿宋" w:cs="仿宋"/>
          <w:color w:val="auto"/>
          <w:szCs w:val="21"/>
          <w:highlight w:val="none"/>
        </w:rPr>
        <w:t>在</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通知书发出前，招标人将</w:t>
      </w:r>
      <w:r>
        <w:rPr>
          <w:rFonts w:hint="eastAsia" w:ascii="仿宋" w:hAnsi="仿宋" w:eastAsia="仿宋" w:cs="仿宋"/>
          <w:color w:val="auto"/>
          <w:szCs w:val="21"/>
          <w:highlight w:val="none"/>
          <w:lang w:eastAsia="zh-CN"/>
        </w:rPr>
        <w:t>中标</w:t>
      </w:r>
      <w:r>
        <w:rPr>
          <w:rFonts w:hint="eastAsia" w:ascii="仿宋" w:hAnsi="仿宋" w:eastAsia="仿宋" w:cs="仿宋"/>
          <w:color w:val="auto"/>
          <w:szCs w:val="21"/>
          <w:highlight w:val="none"/>
        </w:rPr>
        <w:t>侯选人的情况在</w:t>
      </w:r>
      <w:r>
        <w:rPr>
          <w:rFonts w:hint="eastAsia" w:ascii="仿宋" w:hAnsi="仿宋" w:eastAsia="仿宋" w:cs="仿宋"/>
          <w:color w:val="auto"/>
          <w:szCs w:val="21"/>
          <w:highlight w:val="none"/>
          <w:lang w:val="en-US" w:eastAsia="zh-CN"/>
        </w:rPr>
        <w:t>克州公共资源交易中心网、</w:t>
      </w:r>
      <w:r>
        <w:rPr>
          <w:rFonts w:hint="eastAsia" w:ascii="仿宋" w:hAnsi="仿宋" w:eastAsia="仿宋" w:cs="仿宋"/>
          <w:color w:val="auto"/>
          <w:szCs w:val="21"/>
          <w:highlight w:val="none"/>
          <w:lang w:eastAsia="zh-CN"/>
        </w:rPr>
        <w:t>新疆政府采购网</w:t>
      </w:r>
      <w:r>
        <w:rPr>
          <w:rFonts w:hint="eastAsia" w:ascii="仿宋" w:hAnsi="仿宋" w:eastAsia="仿宋" w:cs="仿宋"/>
          <w:color w:val="auto"/>
          <w:szCs w:val="21"/>
          <w:highlight w:val="none"/>
        </w:rPr>
        <w:t>予以公示，</w:t>
      </w:r>
      <w:r>
        <w:rPr>
          <w:rFonts w:hint="eastAsia" w:ascii="仿宋" w:hAnsi="仿宋" w:eastAsia="仿宋" w:cs="仿宋"/>
          <w:b/>
          <w:bCs/>
          <w:color w:val="auto"/>
          <w:szCs w:val="21"/>
          <w:highlight w:val="none"/>
        </w:rPr>
        <w:t>公示期为</w:t>
      </w:r>
      <w:r>
        <w:rPr>
          <w:rFonts w:hint="eastAsia" w:ascii="仿宋" w:hAnsi="仿宋" w:eastAsia="仿宋" w:cs="仿宋"/>
          <w:b/>
          <w:bCs/>
          <w:color w:val="auto"/>
          <w:szCs w:val="21"/>
          <w:highlight w:val="none"/>
          <w:lang w:eastAsia="zh-CN"/>
        </w:rPr>
        <w:t>一</w:t>
      </w:r>
      <w:r>
        <w:rPr>
          <w:rFonts w:hint="eastAsia" w:ascii="仿宋" w:hAnsi="仿宋" w:eastAsia="仿宋" w:cs="仿宋"/>
          <w:b/>
          <w:bCs/>
          <w:color w:val="auto"/>
          <w:szCs w:val="21"/>
          <w:highlight w:val="none"/>
        </w:rPr>
        <w:t>个工作日。</w:t>
      </w:r>
      <w:r>
        <w:rPr>
          <w:rFonts w:hint="eastAsia" w:ascii="仿宋" w:hAnsi="仿宋" w:eastAsia="仿宋" w:cs="仿宋"/>
          <w:b/>
          <w:bCs/>
          <w:color w:val="auto"/>
          <w:szCs w:val="21"/>
          <w:highlight w:val="none"/>
          <w:lang w:eastAsia="zh-CN"/>
        </w:rPr>
        <w:t>待公示期结束后，</w:t>
      </w:r>
      <w:r>
        <w:rPr>
          <w:rFonts w:hint="eastAsia" w:ascii="仿宋" w:hAnsi="仿宋" w:eastAsia="仿宋" w:cs="仿宋"/>
          <w:b w:val="0"/>
          <w:bCs w:val="0"/>
          <w:color w:val="auto"/>
          <w:szCs w:val="21"/>
          <w:highlight w:val="none"/>
          <w:lang w:val="en-US" w:eastAsia="zh-CN"/>
        </w:rPr>
        <w:t>采购组织机构向中标人发出中标通知书。</w:t>
      </w:r>
    </w:p>
    <w:p w14:paraId="623B961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14:paraId="2E0DDE58">
      <w:pPr>
        <w:shd w:val="clear" w:color="auto" w:fill="auto"/>
        <w:spacing w:before="156" w:beforeLines="50" w:line="440" w:lineRule="exact"/>
        <w:jc w:val="center"/>
        <w:outlineLvl w:val="2"/>
        <w:rPr>
          <w:rFonts w:hint="eastAsia" w:ascii="仿宋" w:hAnsi="仿宋" w:eastAsia="仿宋" w:cs="仿宋"/>
          <w:color w:val="auto"/>
          <w:sz w:val="24"/>
          <w:highlight w:val="none"/>
        </w:rPr>
      </w:pPr>
      <w:r>
        <w:rPr>
          <w:rFonts w:hint="eastAsia" w:ascii="仿宋" w:hAnsi="仿宋" w:eastAsia="仿宋" w:cs="仿宋"/>
          <w:color w:val="auto"/>
          <w:sz w:val="28"/>
          <w:szCs w:val="28"/>
          <w:highlight w:val="none"/>
        </w:rPr>
        <w:t>（六）合同的授予</w:t>
      </w:r>
      <w:bookmarkEnd w:id="25"/>
    </w:p>
    <w:p w14:paraId="73AA28E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6" w:name="_Toc73975842"/>
      <w:bookmarkStart w:id="27" w:name="_Toc469495730"/>
      <w:r>
        <w:rPr>
          <w:rFonts w:hint="eastAsia" w:ascii="仿宋" w:hAnsi="仿宋" w:eastAsia="仿宋" w:cs="仿宋"/>
          <w:b w:val="0"/>
          <w:bCs w:val="0"/>
          <w:color w:val="auto"/>
          <w:szCs w:val="21"/>
          <w:highlight w:val="none"/>
          <w:lang w:val="en-US" w:eastAsia="zh-CN"/>
        </w:rPr>
        <w:t>43．履约保证金</w:t>
      </w:r>
      <w:bookmarkEnd w:id="26"/>
    </w:p>
    <w:p w14:paraId="1F4FEE24">
      <w:pPr>
        <w:keepNext w:val="0"/>
        <w:keepLines w:val="0"/>
        <w:pageBreakBefore w:val="0"/>
        <w:shd w:val="clear" w:color="auto" w:fill="auto"/>
        <w:kinsoku/>
        <w:wordWrap/>
        <w:overflowPunct/>
        <w:topLinePunct w:val="0"/>
        <w:autoSpaceDE/>
        <w:autoSpaceDN/>
        <w:bidi w:val="0"/>
        <w:adjustRightInd/>
        <w:snapToGrid w:val="0"/>
        <w:spacing w:line="290" w:lineRule="exact"/>
        <w:ind w:firstLine="210" w:firstLineChars="100"/>
        <w:textAlignment w:val="auto"/>
        <w:outlineLvl w:val="9"/>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43.1 中标供应商在签订合同后5个工作日内向采购人交纳不超过中标价10%的履约保证金（</w:t>
      </w:r>
      <w:r>
        <w:rPr>
          <w:rFonts w:hint="eastAsia" w:ascii="仿宋" w:hAnsi="仿宋" w:eastAsia="仿宋" w:cs="仿宋"/>
          <w:color w:val="auto"/>
          <w:sz w:val="21"/>
          <w:szCs w:val="21"/>
          <w:highlight w:val="none"/>
          <w:lang w:val="en-US" w:eastAsia="zh-CN"/>
        </w:rPr>
        <w:t>投标保证金应当以网上银行支付或者金融机构、担保机构出具的保函等非现金形式交纳。</w:t>
      </w:r>
      <w:r>
        <w:rPr>
          <w:rFonts w:hint="eastAsia" w:ascii="仿宋" w:hAnsi="仿宋" w:eastAsia="仿宋" w:cs="仿宋"/>
          <w:b w:val="0"/>
          <w:bCs w:val="0"/>
          <w:color w:val="auto"/>
          <w:szCs w:val="21"/>
          <w:highlight w:val="none"/>
          <w:lang w:val="en-US" w:eastAsia="zh-CN"/>
        </w:rPr>
        <w:t>若以电汇、银行转账方式提交的，必须转到采购人的指定账户）。</w:t>
      </w:r>
    </w:p>
    <w:p w14:paraId="7F9F8CA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43.2 签订合同后，如中标供应商不按合同约定履约的，履约保证金不予退还，履约保证金不足以赔偿损失的，按实际损失赔偿。</w:t>
      </w:r>
    </w:p>
    <w:p w14:paraId="723CB6B5">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bookmarkStart w:id="28" w:name="_Toc73975843"/>
      <w:r>
        <w:rPr>
          <w:rFonts w:hint="eastAsia" w:ascii="仿宋" w:hAnsi="仿宋" w:eastAsia="仿宋" w:cs="仿宋"/>
          <w:b w:val="0"/>
          <w:bCs w:val="0"/>
          <w:color w:val="auto"/>
          <w:szCs w:val="21"/>
          <w:highlight w:val="none"/>
          <w:lang w:val="en-US" w:eastAsia="zh-CN"/>
        </w:rPr>
        <w:t>44．签订合同及公告</w:t>
      </w:r>
      <w:bookmarkEnd w:id="28"/>
    </w:p>
    <w:p w14:paraId="5DD6F09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44.1采购人在中标通知书发出之日起30日内与中标供应商签订合同。</w:t>
      </w:r>
    </w:p>
    <w:p w14:paraId="715FEDE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44.2中标供应商拖延、拒签合同的,取消中标资格。</w:t>
      </w:r>
    </w:p>
    <w:p w14:paraId="0F72476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44.3 采购文件、中标供应商的投标文件及评标过程中有关澄清文件等均作为签订合同的依据。所签订的合同不得对采购文件和中标供应商的投标文件的内容作实质性修改。</w:t>
      </w:r>
    </w:p>
    <w:p w14:paraId="5E897B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44.4采购人应当自政府采购合同签订之日起2个工作日内，在省级以上财政部门指定的政府采购信息发布媒体及相关网站上公告。</w:t>
      </w:r>
    </w:p>
    <w:p w14:paraId="237AE57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44.5采购人应当自政府采购合同签订之日起7个工作日内，将政府采购合同副本报同级人民政府财政部门备案以及采购代理机构存档。</w:t>
      </w:r>
    </w:p>
    <w:p w14:paraId="4615A0A0">
      <w:pPr>
        <w:shd w:val="clear" w:color="auto" w:fill="auto"/>
        <w:adjustRightInd w:val="0"/>
        <w:snapToGrid w:val="0"/>
        <w:spacing w:line="440" w:lineRule="exact"/>
        <w:jc w:val="center"/>
        <w:outlineLvl w:val="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（七）纪律和监督</w:t>
      </w:r>
      <w:bookmarkEnd w:id="27"/>
    </w:p>
    <w:p w14:paraId="18EE3697">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45</w:t>
      </w:r>
      <w:r>
        <w:rPr>
          <w:rFonts w:hint="eastAsia" w:ascii="仿宋" w:hAnsi="仿宋" w:eastAsia="仿宋" w:cs="仿宋"/>
          <w:b/>
          <w:color w:val="auto"/>
          <w:szCs w:val="21"/>
          <w:highlight w:val="none"/>
        </w:rPr>
        <w:t xml:space="preserve">. 对招标人的纪律要求 </w:t>
      </w:r>
    </w:p>
    <w:p w14:paraId="771FC6CB">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45</w:t>
      </w:r>
      <w:r>
        <w:rPr>
          <w:rFonts w:hint="eastAsia" w:ascii="仿宋" w:hAnsi="仿宋" w:eastAsia="仿宋" w:cs="仿宋"/>
          <w:color w:val="auto"/>
          <w:kern w:val="10"/>
          <w:szCs w:val="21"/>
          <w:highlight w:val="none"/>
        </w:rPr>
        <w:t xml:space="preserve">.1招标人不得泄漏招标投标活动中应当保密的情况和资料，不得与投标人串通损害国家利益，社会公共利益或者他人合法权益。 </w:t>
      </w:r>
    </w:p>
    <w:p w14:paraId="32F914D4">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46</w:t>
      </w:r>
      <w:r>
        <w:rPr>
          <w:rFonts w:hint="eastAsia" w:ascii="仿宋" w:hAnsi="仿宋" w:eastAsia="仿宋" w:cs="仿宋"/>
          <w:b/>
          <w:color w:val="auto"/>
          <w:szCs w:val="21"/>
          <w:highlight w:val="none"/>
        </w:rPr>
        <w:t xml:space="preserve">. 对投标人的纪律要求 </w:t>
      </w:r>
    </w:p>
    <w:p w14:paraId="3969F6CE">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46</w:t>
      </w:r>
      <w:r>
        <w:rPr>
          <w:rFonts w:hint="eastAsia" w:ascii="仿宋" w:hAnsi="仿宋" w:eastAsia="仿宋" w:cs="仿宋"/>
          <w:color w:val="auto"/>
          <w:kern w:val="10"/>
          <w:szCs w:val="21"/>
          <w:highlight w:val="none"/>
        </w:rPr>
        <w:t>.1投标人不得相互串通投标或者与招标人串通投标，不得向招标人或者评标委员会成员行贿谋取中标，不得以他人名义投标或者以其他方式弄虚作假骗取中标；投标人不得以任何方式干扰、影响评标工作。</w:t>
      </w:r>
    </w:p>
    <w:p w14:paraId="2BB5DBCC">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47</w:t>
      </w:r>
      <w:r>
        <w:rPr>
          <w:rFonts w:hint="eastAsia" w:ascii="仿宋" w:hAnsi="仿宋" w:eastAsia="仿宋" w:cs="仿宋"/>
          <w:b/>
          <w:color w:val="auto"/>
          <w:szCs w:val="21"/>
          <w:highlight w:val="none"/>
        </w:rPr>
        <w:t xml:space="preserve">. 对评标委员会成员的纪律要求 </w:t>
      </w:r>
    </w:p>
    <w:p w14:paraId="3BFE4ECC">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.1评标委员会成员不得收受他人的财物或者其他好处，不得向他人透漏对投标文件的评审和比较、中标候选人的推荐情况以及评标有关的其他情况。</w:t>
      </w:r>
    </w:p>
    <w:p w14:paraId="304370D1">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lang w:val="en-US" w:eastAsia="zh-CN"/>
        </w:rPr>
        <w:t>47</w:t>
      </w:r>
      <w:r>
        <w:rPr>
          <w:rFonts w:hint="eastAsia" w:ascii="仿宋" w:hAnsi="仿宋" w:eastAsia="仿宋" w:cs="仿宋"/>
          <w:color w:val="auto"/>
          <w:kern w:val="10"/>
          <w:szCs w:val="21"/>
          <w:highlight w:val="none"/>
        </w:rPr>
        <w:t xml:space="preserve">.2在评标活动中，评标委员会成员不得擅离职守，影响评标程序正常进行，不得使用第三章“评标办法”没有规定的评审因素和标准进行评标。 </w:t>
      </w:r>
    </w:p>
    <w:p w14:paraId="06D2A983">
      <w:pPr>
        <w:shd w:val="clear" w:color="auto" w:fill="auto"/>
        <w:spacing w:line="440" w:lineRule="exact"/>
        <w:ind w:firstLine="308" w:firstLineChars="147"/>
        <w:jc w:val="left"/>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48</w:t>
      </w:r>
      <w:r>
        <w:rPr>
          <w:rFonts w:hint="eastAsia" w:ascii="仿宋" w:hAnsi="仿宋" w:eastAsia="仿宋" w:cs="仿宋"/>
          <w:b/>
          <w:color w:val="auto"/>
          <w:szCs w:val="21"/>
          <w:highlight w:val="none"/>
        </w:rPr>
        <w:t xml:space="preserve">. 对与评标活动有关的工作人员的纪律要求 </w:t>
      </w:r>
    </w:p>
    <w:p w14:paraId="5A522D5F">
      <w:pPr>
        <w:shd w:val="clear" w:color="auto" w:fill="auto"/>
        <w:adjustRightInd w:val="0"/>
        <w:snapToGrid w:val="0"/>
        <w:spacing w:line="440" w:lineRule="exact"/>
        <w:ind w:firstLine="315" w:firstLineChars="150"/>
        <w:rPr>
          <w:rFonts w:hint="eastAsia" w:ascii="仿宋" w:hAnsi="仿宋" w:eastAsia="仿宋" w:cs="仿宋"/>
          <w:color w:val="auto"/>
          <w:kern w:val="10"/>
          <w:szCs w:val="21"/>
          <w:highlight w:val="none"/>
        </w:rPr>
      </w:pPr>
      <w:r>
        <w:rPr>
          <w:rFonts w:hint="eastAsia" w:ascii="仿宋" w:hAnsi="仿宋" w:eastAsia="仿宋" w:cs="仿宋"/>
          <w:color w:val="auto"/>
          <w:kern w:val="10"/>
          <w:szCs w:val="21"/>
          <w:highlight w:val="none"/>
        </w:rPr>
        <w:t>4</w:t>
      </w:r>
      <w:r>
        <w:rPr>
          <w:rFonts w:hint="eastAsia" w:ascii="仿宋" w:hAnsi="仿宋" w:eastAsia="仿宋" w:cs="仿宋"/>
          <w:color w:val="auto"/>
          <w:kern w:val="10"/>
          <w:szCs w:val="21"/>
          <w:highlight w:val="none"/>
          <w:lang w:val="en-US" w:eastAsia="zh-CN"/>
        </w:rPr>
        <w:t>8</w:t>
      </w:r>
      <w:r>
        <w:rPr>
          <w:rFonts w:hint="eastAsia" w:ascii="仿宋" w:hAnsi="仿宋" w:eastAsia="仿宋" w:cs="仿宋"/>
          <w:color w:val="auto"/>
          <w:kern w:val="10"/>
          <w:szCs w:val="21"/>
          <w:highlight w:val="none"/>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4FC7FCCB">
      <w:pPr>
        <w:shd w:val="clear" w:color="auto" w:fill="auto"/>
        <w:spacing w:before="156" w:beforeLines="50" w:after="156" w:afterLines="50" w:line="500" w:lineRule="exact"/>
        <w:ind w:firstLine="840" w:firstLineChars="300"/>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（八）质疑与投诉</w:t>
      </w:r>
    </w:p>
    <w:p w14:paraId="0914C35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49．质疑和投诉</w:t>
      </w:r>
    </w:p>
    <w:p w14:paraId="526D8EF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14:paraId="080A634B">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（一）对可以质疑的采购文件提出质疑的，为收到采购文件之日或者采购文件公告期限届满之日；</w:t>
      </w:r>
    </w:p>
    <w:p w14:paraId="5AE82D4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（二）对采购过程提出质疑的，为各采购程序环节结束之日；</w:t>
      </w:r>
    </w:p>
    <w:p w14:paraId="4DB6DB0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（三）对中标或者成交结果提出质疑的，为中标或者成交结果公告期限届满之日。</w:t>
      </w:r>
    </w:p>
    <w:p w14:paraId="5AAB15A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14:paraId="5768ED1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供应商为自然人的，应当由本人签字；供应商为法人或者其他组织的，应当由法定代表人、主要负责人，或者其授权代表签字或者盖章，并加盖公章。</w:t>
      </w:r>
    </w:p>
    <w:p w14:paraId="0BF508C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49.3供应商质疑、投诉应当有明确的请求和必要的证明材料。供应商投诉的事项不得超出已质疑事项的范围。采购人及采购代理机构按《政府采购质疑和投诉办法》进行处理供应商质疑事项。</w:t>
      </w:r>
    </w:p>
    <w:p w14:paraId="5041DA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49.4质疑供应商对采购人、采购代理机构的质疑答复不满意，或者采购人、采购代理机构未在规定期限内作出答复的，供应商可以在答复期满后15个工作日内向同级财政部门提起投诉。</w:t>
      </w:r>
    </w:p>
    <w:p w14:paraId="5B5BBFFF">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49.5供应商有下列情形之一的，采购代理机构将克州财政局，将其列入不良行为记录名单：</w:t>
      </w:r>
    </w:p>
    <w:p w14:paraId="01F518E9">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（一）一年内三次以上质疑均查无实据的；</w:t>
      </w:r>
    </w:p>
    <w:p w14:paraId="05303596">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（二）捏造事实或者提供虚假质疑材料的。</w:t>
      </w:r>
    </w:p>
    <w:p w14:paraId="3AE9F30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（三）以非法手段取得证明材料。证据来源的合法性存在明显疑问，质疑人无法证明其取得方式合法的，视为以非法手段取得证明材料。</w:t>
      </w:r>
    </w:p>
    <w:p w14:paraId="08526530">
      <w:pPr>
        <w:shd w:val="clear" w:color="auto" w:fill="auto"/>
        <w:spacing w:line="360" w:lineRule="exact"/>
        <w:jc w:val="center"/>
        <w:rPr>
          <w:rFonts w:hint="eastAsia" w:ascii="仿宋" w:hAnsi="仿宋" w:eastAsia="仿宋" w:cs="仿宋"/>
          <w:color w:val="auto"/>
          <w:sz w:val="30"/>
          <w:szCs w:val="30"/>
          <w:highlight w:val="none"/>
        </w:rPr>
      </w:pPr>
    </w:p>
    <w:p w14:paraId="71BFFE51">
      <w:pPr>
        <w:pStyle w:val="26"/>
        <w:shd w:val="clear" w:color="auto" w:fill="auto"/>
        <w:rPr>
          <w:rFonts w:hint="eastAsia" w:ascii="仿宋" w:hAnsi="仿宋" w:eastAsia="仿宋" w:cs="仿宋"/>
          <w:color w:val="auto"/>
          <w:sz w:val="30"/>
          <w:szCs w:val="30"/>
          <w:highlight w:val="none"/>
        </w:rPr>
      </w:pPr>
    </w:p>
    <w:p w14:paraId="1B4451DD">
      <w:pPr>
        <w:pStyle w:val="26"/>
        <w:shd w:val="clear" w:color="auto" w:fill="auto"/>
        <w:rPr>
          <w:rFonts w:hint="eastAsia" w:ascii="仿宋" w:hAnsi="仿宋" w:eastAsia="仿宋" w:cs="仿宋"/>
          <w:color w:val="auto"/>
          <w:sz w:val="30"/>
          <w:szCs w:val="30"/>
          <w:highlight w:val="none"/>
        </w:rPr>
      </w:pPr>
    </w:p>
    <w:p w14:paraId="553E2578">
      <w:pPr>
        <w:pStyle w:val="26"/>
        <w:shd w:val="clear" w:color="auto" w:fill="auto"/>
        <w:rPr>
          <w:rFonts w:hint="eastAsia" w:ascii="仿宋" w:hAnsi="仿宋" w:eastAsia="仿宋" w:cs="仿宋"/>
          <w:color w:val="auto"/>
          <w:sz w:val="30"/>
          <w:szCs w:val="30"/>
          <w:highlight w:val="none"/>
        </w:rPr>
      </w:pPr>
    </w:p>
    <w:p w14:paraId="713603E7">
      <w:pPr>
        <w:pStyle w:val="26"/>
        <w:shd w:val="clear" w:color="auto" w:fill="auto"/>
        <w:rPr>
          <w:rFonts w:hint="eastAsia" w:ascii="仿宋" w:hAnsi="仿宋" w:eastAsia="仿宋" w:cs="仿宋"/>
          <w:color w:val="auto"/>
          <w:sz w:val="30"/>
          <w:szCs w:val="30"/>
          <w:highlight w:val="none"/>
        </w:rPr>
      </w:pPr>
    </w:p>
    <w:p w14:paraId="226ABE74">
      <w:pPr>
        <w:pStyle w:val="26"/>
        <w:shd w:val="clear" w:color="auto" w:fill="auto"/>
        <w:rPr>
          <w:rFonts w:hint="eastAsia" w:ascii="仿宋" w:hAnsi="仿宋" w:eastAsia="仿宋" w:cs="仿宋"/>
          <w:color w:val="auto"/>
          <w:sz w:val="30"/>
          <w:szCs w:val="30"/>
          <w:highlight w:val="none"/>
        </w:rPr>
      </w:pPr>
    </w:p>
    <w:p w14:paraId="49B7FEE5">
      <w:pPr>
        <w:pStyle w:val="26"/>
        <w:shd w:val="clear" w:color="auto" w:fill="auto"/>
        <w:rPr>
          <w:rFonts w:hint="eastAsia" w:ascii="仿宋" w:hAnsi="仿宋" w:eastAsia="仿宋" w:cs="仿宋"/>
          <w:color w:val="auto"/>
          <w:sz w:val="30"/>
          <w:szCs w:val="30"/>
          <w:highlight w:val="none"/>
        </w:rPr>
      </w:pPr>
    </w:p>
    <w:p w14:paraId="13618BDD">
      <w:pPr>
        <w:pStyle w:val="26"/>
        <w:shd w:val="clear" w:color="auto" w:fill="auto"/>
        <w:rPr>
          <w:rFonts w:hint="eastAsia" w:ascii="仿宋" w:hAnsi="仿宋" w:eastAsia="仿宋" w:cs="仿宋"/>
          <w:color w:val="auto"/>
          <w:sz w:val="30"/>
          <w:szCs w:val="30"/>
          <w:highlight w:val="none"/>
        </w:rPr>
      </w:pPr>
    </w:p>
    <w:p w14:paraId="3E8E2C2C">
      <w:pPr>
        <w:pStyle w:val="26"/>
        <w:shd w:val="clear" w:color="auto" w:fill="auto"/>
        <w:rPr>
          <w:rFonts w:hint="eastAsia" w:ascii="仿宋" w:hAnsi="仿宋" w:eastAsia="仿宋" w:cs="仿宋"/>
          <w:color w:val="auto"/>
          <w:sz w:val="30"/>
          <w:szCs w:val="30"/>
          <w:highlight w:val="none"/>
        </w:rPr>
      </w:pPr>
    </w:p>
    <w:p w14:paraId="10872E69">
      <w:pPr>
        <w:pStyle w:val="26"/>
        <w:shd w:val="clear" w:color="auto" w:fill="auto"/>
        <w:rPr>
          <w:rFonts w:hint="eastAsia" w:ascii="仿宋" w:hAnsi="仿宋" w:eastAsia="仿宋" w:cs="仿宋"/>
          <w:color w:val="auto"/>
          <w:sz w:val="30"/>
          <w:szCs w:val="30"/>
          <w:highlight w:val="none"/>
        </w:rPr>
      </w:pPr>
    </w:p>
    <w:p w14:paraId="4B250170">
      <w:pPr>
        <w:pStyle w:val="26"/>
        <w:shd w:val="clear" w:color="auto" w:fill="auto"/>
        <w:rPr>
          <w:rFonts w:hint="eastAsia" w:ascii="仿宋" w:hAnsi="仿宋" w:eastAsia="仿宋" w:cs="仿宋"/>
          <w:color w:val="auto"/>
          <w:sz w:val="30"/>
          <w:szCs w:val="30"/>
          <w:highlight w:val="none"/>
        </w:rPr>
      </w:pPr>
    </w:p>
    <w:p w14:paraId="6FDE0F0B">
      <w:pPr>
        <w:pStyle w:val="26"/>
        <w:shd w:val="clear" w:color="auto" w:fill="auto"/>
        <w:rPr>
          <w:rFonts w:hint="eastAsia" w:ascii="仿宋" w:hAnsi="仿宋" w:eastAsia="仿宋" w:cs="仿宋"/>
          <w:color w:val="auto"/>
          <w:sz w:val="30"/>
          <w:szCs w:val="30"/>
          <w:highlight w:val="none"/>
        </w:rPr>
      </w:pPr>
    </w:p>
    <w:p w14:paraId="198D1096">
      <w:pPr>
        <w:pStyle w:val="26"/>
        <w:shd w:val="clear" w:color="auto" w:fill="auto"/>
        <w:rPr>
          <w:rFonts w:hint="eastAsia" w:ascii="仿宋" w:hAnsi="仿宋" w:eastAsia="仿宋" w:cs="仿宋"/>
          <w:color w:val="auto"/>
          <w:sz w:val="30"/>
          <w:szCs w:val="30"/>
          <w:highlight w:val="none"/>
        </w:rPr>
      </w:pPr>
    </w:p>
    <w:p w14:paraId="063D206C">
      <w:pPr>
        <w:pStyle w:val="26"/>
        <w:shd w:val="clear" w:color="auto" w:fill="auto"/>
        <w:rPr>
          <w:rFonts w:hint="eastAsia" w:ascii="仿宋" w:hAnsi="仿宋" w:eastAsia="仿宋" w:cs="仿宋"/>
          <w:color w:val="auto"/>
          <w:sz w:val="30"/>
          <w:szCs w:val="30"/>
          <w:highlight w:val="none"/>
        </w:rPr>
      </w:pPr>
    </w:p>
    <w:p w14:paraId="72E97B26">
      <w:pPr>
        <w:pStyle w:val="26"/>
        <w:shd w:val="clear" w:color="auto" w:fill="auto"/>
        <w:rPr>
          <w:rFonts w:hint="eastAsia" w:ascii="仿宋" w:hAnsi="仿宋" w:eastAsia="仿宋" w:cs="仿宋"/>
          <w:color w:val="auto"/>
          <w:sz w:val="30"/>
          <w:szCs w:val="30"/>
          <w:highlight w:val="none"/>
        </w:rPr>
      </w:pPr>
    </w:p>
    <w:p w14:paraId="4BD2EA4F">
      <w:pPr>
        <w:pStyle w:val="26"/>
        <w:shd w:val="clear" w:color="auto" w:fill="auto"/>
        <w:rPr>
          <w:rFonts w:hint="eastAsia" w:ascii="仿宋" w:hAnsi="仿宋" w:eastAsia="仿宋" w:cs="仿宋"/>
          <w:color w:val="auto"/>
          <w:sz w:val="30"/>
          <w:szCs w:val="30"/>
          <w:highlight w:val="none"/>
        </w:rPr>
      </w:pPr>
    </w:p>
    <w:p w14:paraId="0DA807DE">
      <w:pPr>
        <w:pStyle w:val="26"/>
        <w:shd w:val="clear" w:color="auto" w:fill="auto"/>
        <w:rPr>
          <w:rFonts w:hint="eastAsia" w:ascii="仿宋" w:hAnsi="仿宋" w:eastAsia="仿宋" w:cs="仿宋"/>
          <w:color w:val="auto"/>
          <w:sz w:val="30"/>
          <w:szCs w:val="30"/>
          <w:highlight w:val="none"/>
        </w:rPr>
      </w:pPr>
    </w:p>
    <w:p w14:paraId="78E3C048">
      <w:pPr>
        <w:pStyle w:val="26"/>
        <w:shd w:val="clear" w:color="auto" w:fill="auto"/>
        <w:rPr>
          <w:rFonts w:hint="eastAsia" w:ascii="仿宋" w:hAnsi="仿宋" w:eastAsia="仿宋" w:cs="仿宋"/>
          <w:color w:val="auto"/>
          <w:sz w:val="30"/>
          <w:szCs w:val="30"/>
          <w:highlight w:val="none"/>
        </w:rPr>
      </w:pPr>
    </w:p>
    <w:p w14:paraId="22C4DF90">
      <w:pPr>
        <w:pStyle w:val="26"/>
        <w:shd w:val="clear" w:color="auto" w:fill="auto"/>
        <w:rPr>
          <w:rFonts w:hint="eastAsia" w:ascii="仿宋" w:hAnsi="仿宋" w:eastAsia="仿宋" w:cs="仿宋"/>
          <w:color w:val="auto"/>
          <w:sz w:val="30"/>
          <w:szCs w:val="30"/>
          <w:highlight w:val="none"/>
        </w:rPr>
      </w:pPr>
    </w:p>
    <w:p w14:paraId="34FE8846">
      <w:pPr>
        <w:shd w:val="clear" w:color="auto" w:fill="auto"/>
        <w:jc w:val="left"/>
        <w:rPr>
          <w:rFonts w:hint="eastAsia" w:ascii="仿宋" w:hAnsi="仿宋" w:eastAsia="仿宋" w:cs="仿宋"/>
          <w:b/>
          <w:bCs/>
          <w:color w:val="auto"/>
          <w:sz w:val="21"/>
          <w:szCs w:val="21"/>
          <w:highlight w:val="none"/>
          <w:lang w:eastAsia="zh-CN"/>
        </w:rPr>
      </w:pPr>
    </w:p>
    <w:p w14:paraId="4F205C9B">
      <w:pPr>
        <w:shd w:val="clear" w:color="auto" w:fill="auto"/>
        <w:jc w:val="left"/>
        <w:rPr>
          <w:rFonts w:hint="eastAsia" w:ascii="仿宋" w:hAnsi="仿宋" w:eastAsia="仿宋" w:cs="仿宋"/>
          <w:b/>
          <w:bCs/>
          <w:color w:val="auto"/>
          <w:sz w:val="21"/>
          <w:szCs w:val="21"/>
          <w:highlight w:val="none"/>
          <w:lang w:eastAsia="zh-CN"/>
        </w:rPr>
      </w:pPr>
    </w:p>
    <w:p w14:paraId="71191055">
      <w:pPr>
        <w:shd w:val="clear" w:color="auto" w:fill="auto"/>
        <w:jc w:val="left"/>
        <w:rPr>
          <w:rFonts w:hint="eastAsia" w:ascii="仿宋" w:hAnsi="仿宋" w:eastAsia="仿宋" w:cs="仿宋"/>
          <w:b/>
          <w:bCs/>
          <w:color w:val="auto"/>
          <w:sz w:val="21"/>
          <w:szCs w:val="21"/>
          <w:highlight w:val="none"/>
          <w:lang w:eastAsia="zh-CN"/>
        </w:rPr>
      </w:pPr>
      <w:r>
        <w:rPr>
          <w:rFonts w:hint="eastAsia" w:ascii="仿宋" w:hAnsi="仿宋" w:eastAsia="仿宋" w:cs="仿宋"/>
          <w:b/>
          <w:bCs/>
          <w:color w:val="auto"/>
          <w:sz w:val="21"/>
          <w:szCs w:val="21"/>
          <w:highlight w:val="none"/>
          <w:lang w:eastAsia="zh-CN"/>
        </w:rPr>
        <w:t>附件：</w:t>
      </w:r>
    </w:p>
    <w:p w14:paraId="0C58C888">
      <w:pPr>
        <w:shd w:val="clear" w:color="auto" w:fill="auto"/>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32"/>
          <w:szCs w:val="32"/>
          <w:highlight w:val="none"/>
          <w:lang w:eastAsia="zh-CN"/>
        </w:rPr>
        <w:t>政府采购投诉书（范本）、质疑函范本</w:t>
      </w:r>
    </w:p>
    <w:p w14:paraId="6C3F5D1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u w:val="single"/>
        </w:rPr>
      </w:pPr>
      <w:r>
        <w:rPr>
          <w:rFonts w:hint="eastAsia" w:ascii="仿宋" w:hAnsi="仿宋" w:eastAsia="仿宋" w:cs="仿宋"/>
          <w:b/>
          <w:bCs/>
          <w:color w:val="auto"/>
          <w:sz w:val="28"/>
          <w:szCs w:val="28"/>
          <w:highlight w:val="none"/>
        </w:rPr>
        <w:t>政府采购投诉书（范本）</w:t>
      </w:r>
    </w:p>
    <w:p w14:paraId="6D3BF1D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5A7F1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25115BF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委托代理人姓名：</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职务：</w:t>
      </w:r>
      <w:r>
        <w:rPr>
          <w:rFonts w:hint="eastAsia" w:ascii="仿宋" w:hAnsi="仿宋" w:eastAsia="仿宋" w:cs="仿宋"/>
          <w:color w:val="auto"/>
          <w:sz w:val="21"/>
          <w:szCs w:val="21"/>
          <w:highlight w:val="none"/>
          <w:u w:val="single"/>
        </w:rPr>
        <w:t xml:space="preserve">               </w:t>
      </w:r>
    </w:p>
    <w:p w14:paraId="6D3B1AF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住址：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p>
    <w:p w14:paraId="7B9ADC0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被投诉人：</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法定代表人：</w:t>
      </w:r>
      <w:r>
        <w:rPr>
          <w:rFonts w:hint="eastAsia" w:ascii="仿宋" w:hAnsi="仿宋" w:eastAsia="仿宋" w:cs="仿宋"/>
          <w:color w:val="auto"/>
          <w:sz w:val="21"/>
          <w:szCs w:val="21"/>
          <w:highlight w:val="none"/>
          <w:u w:val="single"/>
        </w:rPr>
        <w:t xml:space="preserve">         </w:t>
      </w:r>
    </w:p>
    <w:p w14:paraId="69C3096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u w:val="singl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rPr>
        <w:t>电话：</w:t>
      </w:r>
      <w:r>
        <w:rPr>
          <w:rFonts w:hint="eastAsia" w:ascii="仿宋" w:hAnsi="仿宋" w:eastAsia="仿宋" w:cs="仿宋"/>
          <w:color w:val="auto"/>
          <w:sz w:val="21"/>
          <w:szCs w:val="21"/>
          <w:highlight w:val="none"/>
          <w:u w:val="single"/>
        </w:rPr>
        <w:t xml:space="preserve">               </w:t>
      </w:r>
    </w:p>
    <w:p w14:paraId="6A1EE67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p>
    <w:p w14:paraId="3966FEE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我公司参加了</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 xml:space="preserve">年 </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日被投诉人组织的</w:t>
      </w:r>
      <w:r>
        <w:rPr>
          <w:rFonts w:hint="eastAsia" w:ascii="仿宋" w:hAnsi="仿宋" w:eastAsia="仿宋" w:cs="仿宋"/>
          <w:color w:val="auto"/>
          <w:sz w:val="21"/>
          <w:szCs w:val="21"/>
          <w:highlight w:val="none"/>
          <w:u w:val="single"/>
        </w:rPr>
        <w:t>（采购人）（项目名称）（项目编号）</w:t>
      </w:r>
      <w:r>
        <w:rPr>
          <w:rFonts w:hint="eastAsia" w:ascii="仿宋" w:hAnsi="仿宋" w:eastAsia="仿宋" w:cs="仿宋"/>
          <w:color w:val="auto"/>
          <w:sz w:val="21"/>
          <w:szCs w:val="21"/>
          <w:highlight w:val="none"/>
        </w:rPr>
        <w:t>的采购活动，我公司认为该项目的</w:t>
      </w:r>
      <w:r>
        <w:rPr>
          <w:rFonts w:hint="eastAsia" w:ascii="仿宋" w:hAnsi="仿宋" w:eastAsia="仿宋" w:cs="仿宋"/>
          <w:color w:val="auto"/>
          <w:sz w:val="21"/>
          <w:szCs w:val="21"/>
          <w:highlight w:val="none"/>
          <w:u w:val="single"/>
        </w:rPr>
        <w:t>（采购文件/采购过程/中标（</w:t>
      </w:r>
      <w:r>
        <w:rPr>
          <w:rFonts w:hint="eastAsia" w:ascii="仿宋" w:hAnsi="仿宋" w:eastAsia="仿宋" w:cs="仿宋"/>
          <w:color w:val="auto"/>
          <w:sz w:val="21"/>
          <w:szCs w:val="21"/>
          <w:highlight w:val="none"/>
          <w:u w:val="single"/>
          <w:lang w:eastAsia="zh-CN"/>
        </w:rPr>
        <w:t>中标</w:t>
      </w:r>
      <w:r>
        <w:rPr>
          <w:rFonts w:hint="eastAsia" w:ascii="仿宋" w:hAnsi="仿宋" w:eastAsia="仿宋" w:cs="仿宋"/>
          <w:color w:val="auto"/>
          <w:sz w:val="21"/>
          <w:szCs w:val="21"/>
          <w:highlight w:val="none"/>
          <w:u w:val="single"/>
        </w:rPr>
        <w:t>）结果）</w:t>
      </w:r>
      <w:r>
        <w:rPr>
          <w:rFonts w:hint="eastAsia" w:ascii="仿宋" w:hAnsi="仿宋" w:eastAsia="仿宋" w:cs="仿宋"/>
          <w:color w:val="auto"/>
          <w:sz w:val="21"/>
          <w:szCs w:val="21"/>
          <w:highlight w:val="none"/>
        </w:rPr>
        <w:t>损害了我公司权益，对此，我公司于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日向</w:t>
      </w:r>
      <w:r>
        <w:rPr>
          <w:rFonts w:hint="eastAsia" w:ascii="仿宋" w:hAnsi="仿宋" w:eastAsia="仿宋" w:cs="仿宋"/>
          <w:color w:val="auto"/>
          <w:sz w:val="21"/>
          <w:szCs w:val="21"/>
          <w:highlight w:val="none"/>
          <w:u w:val="single"/>
        </w:rPr>
        <w:t>（采购人或者政府采购代理机构）</w:t>
      </w:r>
      <w:r>
        <w:rPr>
          <w:rFonts w:hint="eastAsia" w:ascii="仿宋" w:hAnsi="仿宋" w:eastAsia="仿宋" w:cs="仿宋"/>
          <w:color w:val="auto"/>
          <w:sz w:val="21"/>
          <w:szCs w:val="21"/>
          <w:highlight w:val="none"/>
        </w:rPr>
        <w:t>提出了质疑，</w:t>
      </w:r>
      <w:r>
        <w:rPr>
          <w:rFonts w:hint="eastAsia" w:ascii="仿宋" w:hAnsi="仿宋" w:eastAsia="仿宋" w:cs="仿宋"/>
          <w:color w:val="auto"/>
          <w:sz w:val="21"/>
          <w:szCs w:val="21"/>
          <w:highlight w:val="none"/>
          <w:u w:val="single"/>
        </w:rPr>
        <w:t>（其于    年  月  日作出书面答复，因对其作出的答复不满意）/（被质疑人未在法定期内予以答复，按照政府采购有关规定）</w:t>
      </w:r>
      <w:r>
        <w:rPr>
          <w:rFonts w:hint="eastAsia" w:ascii="仿宋" w:hAnsi="仿宋" w:eastAsia="仿宋" w:cs="仿宋"/>
          <w:color w:val="auto"/>
          <w:sz w:val="21"/>
          <w:szCs w:val="21"/>
          <w:highlight w:val="none"/>
        </w:rPr>
        <w:t>，现向贵机关提起投诉：</w:t>
      </w:r>
    </w:p>
    <w:p w14:paraId="3016E996">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r>
        <w:rPr>
          <w:rFonts w:hint="eastAsia" w:ascii="仿宋" w:hAnsi="仿宋" w:eastAsia="仿宋" w:cs="仿宋"/>
          <w:color w:val="auto"/>
          <w:sz w:val="21"/>
          <w:szCs w:val="21"/>
          <w:highlight w:val="none"/>
          <w:u w:val="single"/>
        </w:rPr>
        <w:t>具体的投诉事项及事实依据；</w:t>
      </w:r>
    </w:p>
    <w:p w14:paraId="0ED6B6F8">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r>
        <w:rPr>
          <w:rFonts w:hint="eastAsia" w:ascii="仿宋" w:hAnsi="仿宋" w:eastAsia="仿宋" w:cs="仿宋"/>
          <w:color w:val="auto"/>
          <w:sz w:val="21"/>
          <w:szCs w:val="21"/>
          <w:highlight w:val="none"/>
          <w:u w:val="single"/>
        </w:rPr>
        <w:t>质疑和质疑答复情况简要描述；</w:t>
      </w:r>
    </w:p>
    <w:p w14:paraId="73CC6ECF">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w:t>
      </w:r>
      <w:r>
        <w:rPr>
          <w:rFonts w:hint="eastAsia" w:ascii="仿宋" w:hAnsi="仿宋" w:eastAsia="仿宋" w:cs="仿宋"/>
          <w:color w:val="auto"/>
          <w:sz w:val="21"/>
          <w:szCs w:val="21"/>
          <w:highlight w:val="none"/>
          <w:u w:val="single"/>
        </w:rPr>
        <w:t>投诉请求。</w:t>
      </w:r>
    </w:p>
    <w:p w14:paraId="193562E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附件：</w:t>
      </w:r>
    </w:p>
    <w:p w14:paraId="03DE8D5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1.质疑书和质疑答复书；</w:t>
      </w:r>
    </w:p>
    <w:p w14:paraId="3CFD94D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2.证据材料（需注明证据来源），证人的姓名、住址和联系方式等；</w:t>
      </w:r>
    </w:p>
    <w:p w14:paraId="645FA4D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3.营业执照；</w:t>
      </w:r>
    </w:p>
    <w:p w14:paraId="4CD3218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4.法定代表人身份证明函</w:t>
      </w:r>
    </w:p>
    <w:p w14:paraId="1F20765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5.法定代表人授权委托书（包含法定代表人和委托代理人的身份证复印件）；</w:t>
      </w:r>
    </w:p>
    <w:p w14:paraId="4B63DBDE">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6.政府采购监管部门认为应当提供的其它材料。</w:t>
      </w:r>
    </w:p>
    <w:p w14:paraId="05217608">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投诉供应商：（盖章）</w:t>
      </w:r>
    </w:p>
    <w:p w14:paraId="6C56907D">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法定代表人（或主要负责人）：（签字）</w:t>
      </w:r>
    </w:p>
    <w:p w14:paraId="508B1365">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年</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月</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日</w:t>
      </w:r>
    </w:p>
    <w:p w14:paraId="6533069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52D802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本投诉书正本叁份，副本</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份并附电子文档。</w:t>
      </w:r>
    </w:p>
    <w:p w14:paraId="58948740">
      <w:pPr>
        <w:shd w:val="clear" w:color="auto" w:fill="auto"/>
        <w:ind w:left="7951" w:hanging="7920" w:hangingChars="1800"/>
        <w:jc w:val="center"/>
        <w:rPr>
          <w:rFonts w:hint="eastAsia" w:ascii="仿宋" w:hAnsi="仿宋" w:eastAsia="仿宋" w:cs="仿宋"/>
          <w:b/>
          <w:bCs/>
          <w:color w:val="auto"/>
          <w:sz w:val="44"/>
          <w:szCs w:val="44"/>
          <w:highlight w:val="none"/>
        </w:rPr>
      </w:pPr>
    </w:p>
    <w:p w14:paraId="3BB62B7B">
      <w:pPr>
        <w:keepNext w:val="0"/>
        <w:keepLines w:val="0"/>
        <w:widowControl/>
        <w:suppressLineNumbers w:val="0"/>
        <w:jc w:val="left"/>
        <w:rPr>
          <w:rFonts w:hint="eastAsia" w:ascii="宋体" w:hAnsi="宋体" w:eastAsia="宋体" w:cs="宋体"/>
          <w:b/>
          <w:bCs/>
          <w:color w:val="000000"/>
          <w:kern w:val="0"/>
          <w:sz w:val="28"/>
          <w:szCs w:val="28"/>
          <w:highlight w:val="none"/>
          <w:lang w:val="en-US" w:eastAsia="zh-CN" w:bidi="ar"/>
        </w:rPr>
      </w:pPr>
    </w:p>
    <w:p w14:paraId="567E67A0">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47DBDA6D">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 1：履约保证金保函（格式）</w:t>
      </w:r>
    </w:p>
    <w:p w14:paraId="2073AAA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致: (甲方名称)</w:t>
      </w:r>
    </w:p>
    <w:p w14:paraId="48B2C325">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号合同履约保函</w:t>
      </w:r>
    </w:p>
    <w:p w14:paraId="7CD9F6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本保函作为贵方与(乙方名称)(以下简称乙方)于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日就项目(以下简称项目)项下提供(货物名称)(以下简称货物)签订的(合同号)号合同的履约保函。 </w:t>
      </w:r>
    </w:p>
    <w:p w14:paraId="1CF6996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(出具保函的银行名称)(以下简称银行)无条件地、不可撤销地具结保证本行、其继承人和受让人无追索地向贵方以(货币名称)支付总额不超过(货币数量),即相当于合同价格的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%,并以此约定如下: </w:t>
      </w:r>
    </w:p>
    <w:p w14:paraId="52B9786F">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1.只要贵方确定乙方未能忠实地履行所有合同文件的规定和双方此后一致 同意 的修改、补充和变动,包括更改和/或修补贵方认为有缺陷的货物(以下简称违约), 无论乙方有任何反对,本行将凭贵方关于乙方违约说明的书面通知,立即按贵方提出的累计总额不超过上述金额的款项和按贵方通知规定的方式付给贵方。 </w:t>
      </w:r>
    </w:p>
    <w:p w14:paraId="7A5F8C4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2.本保函项下的任何支付应为免税和净值。对于现有或将来的税收、关税、收费、费用扣减或预提税款，不论这些款项是何种性质和由谁征收，都不应从本保函项下的支付中扣除。 </w:t>
      </w:r>
    </w:p>
    <w:p w14:paraId="1E955817">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3.本保函的条款构成本行无条件的、不可撤销的直接责任。对即将履行的合同条款的任何变更、贵方在时间上的宽限、或由贵方采取的如果没有本款可能免除本行责任的任何其它行为，均不能解除或免除本行在本保函项下的责任。 </w:t>
      </w:r>
    </w:p>
    <w:p w14:paraId="0EFF05E9">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4.本保函在本合同规定的保证期期满前完全有效。 </w:t>
      </w:r>
    </w:p>
    <w:p w14:paraId="1DC334D8">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 xml:space="preserve">谨启 </w:t>
      </w:r>
    </w:p>
    <w:p w14:paraId="77782370">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出具保函银行名称： </w:t>
      </w:r>
      <w:r>
        <w:rPr>
          <w:rFonts w:hint="eastAsia" w:ascii="仿宋" w:hAnsi="仿宋" w:eastAsia="仿宋" w:cs="仿宋"/>
          <w:color w:val="auto"/>
          <w:sz w:val="21"/>
          <w:szCs w:val="21"/>
          <w:highlight w:val="none"/>
          <w:u w:val="single"/>
          <w:lang w:val="en-US" w:eastAsia="zh-CN"/>
        </w:rPr>
        <w:t xml:space="preserve">              </w:t>
      </w:r>
    </w:p>
    <w:p w14:paraId="498F27CA">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签字人姓名和职务：</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4FBE361C">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签字人签名：</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                        </w:t>
      </w:r>
    </w:p>
    <w:p w14:paraId="7A7B1E91">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加盖公章：</w:t>
      </w:r>
      <w:r>
        <w:rPr>
          <w:rFonts w:hint="eastAsia" w:ascii="仿宋" w:hAnsi="仿宋" w:eastAsia="仿宋" w:cs="仿宋"/>
          <w:color w:val="auto"/>
          <w:sz w:val="21"/>
          <w:szCs w:val="21"/>
          <w:highlight w:val="none"/>
          <w:u w:val="single"/>
          <w:lang w:val="en-US" w:eastAsia="zh-CN"/>
        </w:rPr>
        <w:t xml:space="preserve">                       </w:t>
      </w:r>
    </w:p>
    <w:p w14:paraId="28EDE78B">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default" w:ascii="仿宋" w:hAnsi="仿宋" w:eastAsia="仿宋" w:cs="仿宋"/>
          <w:color w:val="auto"/>
          <w:sz w:val="21"/>
          <w:szCs w:val="21"/>
          <w:highlight w:val="none"/>
          <w:lang w:val="en-US"/>
        </w:rPr>
      </w:pPr>
      <w:r>
        <w:rPr>
          <w:rFonts w:hint="eastAsia" w:ascii="仿宋" w:hAnsi="仿宋" w:eastAsia="仿宋" w:cs="仿宋"/>
          <w:color w:val="auto"/>
          <w:sz w:val="21"/>
          <w:szCs w:val="21"/>
          <w:highlight w:val="none"/>
          <w:lang w:val="en-US" w:eastAsia="zh-CN"/>
        </w:rPr>
        <w:t xml:space="preserve">                        </w:t>
      </w:r>
    </w:p>
    <w:p w14:paraId="103AC796">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0C68F01">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91F7FBD">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18DC462E">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7D928ED3">
      <w:pPr>
        <w:keepNext w:val="0"/>
        <w:keepLines w:val="0"/>
        <w:widowControl/>
        <w:suppressLineNumbers w:val="0"/>
        <w:ind w:firstLine="2800" w:firstLineChars="1000"/>
        <w:jc w:val="left"/>
        <w:rPr>
          <w:rFonts w:hint="eastAsia" w:ascii="宋体" w:hAnsi="宋体" w:eastAsia="宋体" w:cs="宋体"/>
          <w:b/>
          <w:bCs/>
          <w:color w:val="000000"/>
          <w:kern w:val="0"/>
          <w:sz w:val="28"/>
          <w:szCs w:val="28"/>
          <w:highlight w:val="none"/>
          <w:lang w:val="en-US" w:eastAsia="zh-CN" w:bidi="ar"/>
        </w:rPr>
      </w:pPr>
    </w:p>
    <w:p w14:paraId="4213D42B">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3C834EF">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2AC6F446">
      <w:pPr>
        <w:keepNext w:val="0"/>
        <w:keepLines w:val="0"/>
        <w:widowControl/>
        <w:suppressLineNumbers w:val="0"/>
        <w:jc w:val="both"/>
        <w:rPr>
          <w:rFonts w:hint="eastAsia" w:ascii="宋体" w:hAnsi="宋体" w:eastAsia="宋体" w:cs="宋体"/>
          <w:b/>
          <w:bCs/>
          <w:color w:val="000000"/>
          <w:kern w:val="0"/>
          <w:sz w:val="28"/>
          <w:szCs w:val="28"/>
          <w:highlight w:val="none"/>
          <w:lang w:val="en-US" w:eastAsia="zh-CN" w:bidi="ar"/>
        </w:rPr>
      </w:pPr>
    </w:p>
    <w:p w14:paraId="169BB324">
      <w:pPr>
        <w:keepNext w:val="0"/>
        <w:keepLines w:val="0"/>
        <w:widowControl/>
        <w:suppressLineNumbers w:val="0"/>
        <w:jc w:val="center"/>
        <w:rPr>
          <w:highlight w:val="none"/>
        </w:rPr>
      </w:pPr>
      <w:r>
        <w:rPr>
          <w:rFonts w:hint="eastAsia" w:ascii="宋体" w:hAnsi="宋体" w:eastAsia="宋体" w:cs="宋体"/>
          <w:b/>
          <w:bCs/>
          <w:color w:val="000000"/>
          <w:kern w:val="0"/>
          <w:sz w:val="28"/>
          <w:szCs w:val="28"/>
          <w:highlight w:val="none"/>
          <w:lang w:val="en-US" w:eastAsia="zh-CN" w:bidi="ar"/>
        </w:rPr>
        <w:t>附件2：履约担保函格式</w:t>
      </w:r>
    </w:p>
    <w:p w14:paraId="0F512BE2">
      <w:pPr>
        <w:keepNext w:val="0"/>
        <w:keepLines w:val="0"/>
        <w:widowControl/>
        <w:suppressLineNumbers w:val="0"/>
        <w:jc w:val="center"/>
        <w:rPr>
          <w:highlight w:val="none"/>
        </w:rPr>
      </w:pPr>
      <w:r>
        <w:rPr>
          <w:rFonts w:hint="eastAsia" w:ascii="宋体" w:hAnsi="宋体" w:eastAsia="宋体" w:cs="宋体"/>
          <w:b/>
          <w:bCs/>
          <w:color w:val="000000"/>
          <w:kern w:val="0"/>
          <w:sz w:val="24"/>
          <w:szCs w:val="24"/>
          <w:highlight w:val="none"/>
          <w:lang w:val="en-US" w:eastAsia="zh-CN" w:bidi="ar"/>
        </w:rPr>
        <w:t>（采用政府采购信用担保形式时使用）</w:t>
      </w:r>
    </w:p>
    <w:p w14:paraId="107C6F2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政府采购履约担保函（项目不适用）</w:t>
      </w:r>
    </w:p>
    <w:p w14:paraId="5E9E5F3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                                             编号： </w:t>
      </w:r>
    </w:p>
    <w:p w14:paraId="2352738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（采购人）： </w:t>
      </w:r>
    </w:p>
    <w:p w14:paraId="0DE6740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鉴于你方与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（以下简称供应商）于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月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日签定编号为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的《政府采购合同》（以下简称主合同），且依据该合同的约定，供应商应在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年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日前向你方交纳履约保证金，且可以履约担保函的形式交纳履约保证金。应供应商的申请，我方以保证的方式向你方提供如下履约保证金担保： </w:t>
      </w:r>
    </w:p>
    <w:p w14:paraId="6A538FA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一、保证责任的情形及保证金额 </w:t>
      </w:r>
    </w:p>
    <w:p w14:paraId="58E9336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（一）在供应商出现下列情形之一时，我方承担保证责任： </w:t>
      </w:r>
    </w:p>
    <w:p w14:paraId="6F4048E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1．将中标项目转让给他人，或者在投标文件中未说明，且未经采购招标机构人同意， </w:t>
      </w:r>
    </w:p>
    <w:p w14:paraId="5735FF4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将中标项目分包给他人的； </w:t>
      </w:r>
    </w:p>
    <w:p w14:paraId="1E64854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2．主合同约定的应当缴纳履约保证金的情形: </w:t>
      </w:r>
    </w:p>
    <w:p w14:paraId="04B02B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（1）未按主合同约定的质量、数量和期限供应货物/提供服务/完成工程的； </w:t>
      </w:r>
    </w:p>
    <w:p w14:paraId="2B7D8F3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u w:val="single"/>
          <w:lang w:val="en-US" w:eastAsia="zh-CN"/>
        </w:rPr>
      </w:pPr>
      <w:r>
        <w:rPr>
          <w:rFonts w:hint="eastAsia" w:ascii="仿宋" w:hAnsi="仿宋" w:eastAsia="仿宋" w:cs="仿宋"/>
          <w:color w:val="auto"/>
          <w:sz w:val="21"/>
          <w:szCs w:val="21"/>
          <w:highlight w:val="none"/>
          <w:lang w:val="en-US" w:eastAsia="zh-CN"/>
        </w:rPr>
        <w:t xml:space="preserve">（2） </w:t>
      </w:r>
      <w:r>
        <w:rPr>
          <w:rFonts w:hint="eastAsia" w:ascii="仿宋" w:hAnsi="仿宋" w:eastAsia="仿宋" w:cs="仿宋"/>
          <w:color w:val="auto"/>
          <w:sz w:val="21"/>
          <w:szCs w:val="21"/>
          <w:highlight w:val="none"/>
          <w:u w:val="single"/>
          <w:lang w:val="en-US" w:eastAsia="zh-CN"/>
        </w:rPr>
        <w:t xml:space="preserve">                                                         。</w:t>
      </w:r>
    </w:p>
    <w:p w14:paraId="2EA0BB4A">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（二）我方的保证范围是主合同约定的合同价款总额的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%数额为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元 </w:t>
      </w:r>
    </w:p>
    <w:p w14:paraId="49BD77B9">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（大写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），币种为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。（即主合同履约保证金金额） </w:t>
      </w:r>
    </w:p>
    <w:p w14:paraId="220A1265">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二、保证的方式及保证期间 </w:t>
      </w:r>
    </w:p>
    <w:p w14:paraId="49C886A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我方保证的方式为：连带责任保证。 </w:t>
      </w:r>
    </w:p>
    <w:p w14:paraId="64FB608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我方保证的期间为：自本合同生效之日起至供应商按照主合同约定的供货/完工期限届满后 </w:t>
      </w:r>
    </w:p>
    <w:p w14:paraId="7FEA157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日内。 </w:t>
      </w:r>
    </w:p>
    <w:p w14:paraId="7A3E93C2">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如果供应商未按主合同约定向贵方供应货物/提供服务/完成工程的，由我方在保证金额内向你方支付上述款项。 </w:t>
      </w:r>
    </w:p>
    <w:p w14:paraId="5320C3D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三、承担保证责任的程序 </w:t>
      </w:r>
    </w:p>
    <w:p w14:paraId="7986413B">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1．你方要求我方承担保证责任的，应在本保函保证期间内向我方发出书面索赔通知。索赔通知应写明要求索赔的金额，支付款项应到达的帐号。并附有证明供应商违约事实的证明材料。 </w:t>
      </w:r>
    </w:p>
    <w:p w14:paraId="2687106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如果你方与供应商因货物质量问题产生争议，你方还需同时提供部门出具的质量检测报告，或经诉讼（仲裁）程序裁决后的裁决书、调解书，本保证人即按照检测结果或裁决书、调解书决定是否承担保证责任。</w:t>
      </w:r>
    </w:p>
    <w:p w14:paraId="29193F0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 我方收到你方的书面索赔通知及相应证明材料，在 </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工作日内进行核定后按照本保函的承诺承担保证责任。 </w:t>
      </w:r>
    </w:p>
    <w:p w14:paraId="620881E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四、保证责任的终止 </w:t>
      </w:r>
    </w:p>
    <w:p w14:paraId="5F1FE26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38431B10">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2．我方按照本保函向你方履行了保证责任后，自我方向你方支付款项（支付款项从我方账户划出）之日起，保证责任即终止。 </w:t>
      </w:r>
    </w:p>
    <w:p w14:paraId="15298B8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3．按照法律法规的规定或出现应终止我方保证责任的其它情形的，我方在本保函项下的保证责任亦终止。 </w:t>
      </w:r>
    </w:p>
    <w:p w14:paraId="4D7CFE2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2BF86C7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五、免责条款 </w:t>
      </w:r>
    </w:p>
    <w:p w14:paraId="41BE9AFE">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1．因你方违反主合同约定致使供应商不能履行义务的，我方不承担保证责任。 </w:t>
      </w:r>
    </w:p>
    <w:p w14:paraId="3CAF662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2．依照法律法规的规定或你方与供应商的另行约定，全部或者部分免除供应商应 </w:t>
      </w:r>
    </w:p>
    <w:p w14:paraId="43B96AF6">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缴纳的保证金义务的，我方亦免除相应的保证责任。 </w:t>
      </w:r>
    </w:p>
    <w:p w14:paraId="6BDC570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3．因不可抗力造成供应商不能履行供货义务的，我方不承担保证责任。 </w:t>
      </w:r>
    </w:p>
    <w:p w14:paraId="19F55BA4">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六、争议的解决 </w:t>
      </w:r>
    </w:p>
    <w:p w14:paraId="7DC2F8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因本保函发生的纠纷，由你我双方协商解决，协商不成的，通过诉讼程序解决，诉 </w:t>
      </w:r>
    </w:p>
    <w:p w14:paraId="5990A1FF">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讼管辖地法院为</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lang w:val="en-US" w:eastAsia="zh-CN"/>
        </w:rPr>
        <w:t xml:space="preserve">法院。 </w:t>
      </w:r>
    </w:p>
    <w:p w14:paraId="390B7A43">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七、保函的生效 </w:t>
      </w:r>
    </w:p>
    <w:p w14:paraId="032A12F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本保函自我方加盖公章之日起生效。 </w:t>
      </w:r>
    </w:p>
    <w:p w14:paraId="4B8E3E21">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p>
    <w:p w14:paraId="0E59C45D">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保证人：（加盖公章）</w:t>
      </w:r>
    </w:p>
    <w:p w14:paraId="228DDFD2">
      <w:pPr>
        <w:keepNext w:val="0"/>
        <w:keepLines w:val="0"/>
        <w:pageBreakBefore w:val="0"/>
        <w:widowControl w:val="0"/>
        <w:shd w:val="clear" w:color="auto" w:fill="auto"/>
        <w:kinsoku/>
        <w:wordWrap w:val="0"/>
        <w:overflowPunct/>
        <w:topLinePunct w:val="0"/>
        <w:autoSpaceDE/>
        <w:autoSpaceDN/>
        <w:bidi w:val="0"/>
        <w:adjustRightInd/>
        <w:snapToGrid/>
        <w:spacing w:line="400" w:lineRule="exact"/>
        <w:jc w:val="center"/>
        <w:textAlignment w:val="auto"/>
        <w:rPr>
          <w:rFonts w:hint="default" w:ascii="仿宋" w:hAnsi="仿宋" w:eastAsia="仿宋" w:cs="仿宋"/>
          <w:color w:val="auto"/>
          <w:sz w:val="21"/>
          <w:szCs w:val="21"/>
          <w:highlight w:val="none"/>
          <w:u w:val="none"/>
          <w:lang w:val="en-US" w:eastAsia="zh-CN"/>
        </w:rPr>
      </w:pPr>
      <w:r>
        <w:rPr>
          <w:rFonts w:hint="eastAsia" w:ascii="仿宋" w:hAnsi="仿宋" w:eastAsia="仿宋" w:cs="仿宋"/>
          <w:color w:val="auto"/>
          <w:sz w:val="21"/>
          <w:szCs w:val="21"/>
          <w:highlight w:val="none"/>
          <w:lang w:val="en-US" w:eastAsia="zh-CN"/>
        </w:rPr>
        <w:t xml:space="preserve">                                                                      年</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月</w:t>
      </w:r>
      <w:r>
        <w:rPr>
          <w:rFonts w:hint="eastAsia" w:ascii="仿宋" w:hAnsi="仿宋" w:eastAsia="仿宋" w:cs="仿宋"/>
          <w:color w:val="auto"/>
          <w:sz w:val="21"/>
          <w:szCs w:val="21"/>
          <w:highlight w:val="none"/>
          <w:u w:val="single"/>
          <w:lang w:val="en-US" w:eastAsia="zh-CN"/>
        </w:rPr>
        <w:t xml:space="preserve">   </w:t>
      </w:r>
      <w:r>
        <w:rPr>
          <w:rFonts w:hint="eastAsia" w:ascii="仿宋" w:hAnsi="仿宋" w:eastAsia="仿宋" w:cs="仿宋"/>
          <w:color w:val="auto"/>
          <w:sz w:val="21"/>
          <w:szCs w:val="21"/>
          <w:highlight w:val="none"/>
          <w:u w:val="none"/>
          <w:lang w:val="en-US" w:eastAsia="zh-CN"/>
        </w:rPr>
        <w:t>日</w:t>
      </w:r>
    </w:p>
    <w:p w14:paraId="408286BC">
      <w:pPr>
        <w:keepNext w:val="0"/>
        <w:keepLines w:val="0"/>
        <w:pageBreakBefore w:val="0"/>
        <w:widowControl w:val="0"/>
        <w:shd w:val="clear" w:color="auto" w:fill="auto"/>
        <w:kinsoku/>
        <w:wordWrap/>
        <w:overflowPunct/>
        <w:topLinePunct w:val="0"/>
        <w:autoSpaceDE/>
        <w:autoSpaceDN/>
        <w:bidi w:val="0"/>
        <w:adjustRightInd/>
        <w:snapToGrid/>
        <w:spacing w:line="400" w:lineRule="exact"/>
        <w:jc w:val="both"/>
        <w:textAlignment w:val="auto"/>
        <w:rPr>
          <w:rFonts w:hint="eastAsia" w:ascii="仿宋" w:hAnsi="仿宋" w:eastAsia="仿宋" w:cs="仿宋"/>
          <w:color w:val="auto"/>
          <w:sz w:val="21"/>
          <w:szCs w:val="21"/>
          <w:highlight w:val="none"/>
          <w:lang w:val="en-US" w:eastAsia="zh-CN"/>
        </w:rPr>
      </w:pPr>
    </w:p>
    <w:p w14:paraId="2A315543">
      <w:pPr>
        <w:shd w:val="clear" w:color="auto" w:fill="auto"/>
        <w:ind w:left="7951" w:hanging="7920" w:hangingChars="1800"/>
        <w:jc w:val="center"/>
        <w:rPr>
          <w:rFonts w:hint="eastAsia" w:ascii="仿宋" w:hAnsi="仿宋" w:eastAsia="仿宋" w:cs="仿宋"/>
          <w:b/>
          <w:bCs/>
          <w:color w:val="auto"/>
          <w:sz w:val="44"/>
          <w:szCs w:val="44"/>
          <w:highlight w:val="none"/>
        </w:rPr>
      </w:pPr>
    </w:p>
    <w:p w14:paraId="6EBB7DF6">
      <w:pPr>
        <w:pStyle w:val="15"/>
        <w:rPr>
          <w:rFonts w:hint="eastAsia"/>
          <w:highlight w:val="none"/>
        </w:rPr>
      </w:pPr>
    </w:p>
    <w:p w14:paraId="45830C25">
      <w:pPr>
        <w:shd w:val="clear" w:color="auto" w:fill="auto"/>
        <w:ind w:left="7951" w:hanging="5760" w:hangingChars="1800"/>
        <w:jc w:val="center"/>
        <w:outlineLvl w:val="0"/>
        <w:rPr>
          <w:rFonts w:hint="eastAsia" w:ascii="仿宋" w:hAnsi="仿宋" w:eastAsia="仿宋" w:cs="仿宋"/>
          <w:b/>
          <w:bCs/>
          <w:color w:val="auto"/>
          <w:sz w:val="32"/>
          <w:szCs w:val="32"/>
          <w:highlight w:val="none"/>
        </w:rPr>
      </w:pPr>
      <w:bookmarkStart w:id="29" w:name="_Toc17515"/>
    </w:p>
    <w:p w14:paraId="7E069458">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2D3ABB3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455AB1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6BA5C17">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4A19539">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43A13FB0">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6247E8CA">
      <w:pPr>
        <w:shd w:val="clear" w:color="auto" w:fill="auto"/>
        <w:ind w:left="7951" w:hanging="5760" w:hangingChars="1800"/>
        <w:jc w:val="center"/>
        <w:outlineLvl w:val="0"/>
        <w:rPr>
          <w:rFonts w:hint="eastAsia" w:ascii="仿宋" w:hAnsi="仿宋" w:eastAsia="仿宋" w:cs="仿宋"/>
          <w:b/>
          <w:bCs/>
          <w:color w:val="auto"/>
          <w:sz w:val="32"/>
          <w:szCs w:val="32"/>
          <w:highlight w:val="none"/>
        </w:rPr>
      </w:pPr>
    </w:p>
    <w:p w14:paraId="124FB52B">
      <w:pPr>
        <w:shd w:val="clear" w:color="auto" w:fill="auto"/>
        <w:ind w:left="7951" w:hanging="5760" w:hangingChars="1800"/>
        <w:jc w:val="center"/>
        <w:outlineLvl w:val="0"/>
        <w:rPr>
          <w:rFonts w:hint="eastAsia" w:ascii="仿宋" w:hAnsi="仿宋" w:eastAsia="仿宋" w:cs="仿宋"/>
          <w:color w:val="auto"/>
          <w:sz w:val="32"/>
          <w:szCs w:val="32"/>
          <w:highlight w:val="none"/>
        </w:rPr>
      </w:pPr>
      <w:r>
        <w:rPr>
          <w:rFonts w:hint="eastAsia" w:ascii="仿宋" w:hAnsi="仿宋" w:eastAsia="仿宋" w:cs="仿宋"/>
          <w:b/>
          <w:bCs/>
          <w:color w:val="auto"/>
          <w:sz w:val="32"/>
          <w:szCs w:val="32"/>
          <w:highlight w:val="none"/>
        </w:rPr>
        <w:t>投诉相关说明</w:t>
      </w:r>
      <w:bookmarkEnd w:id="29"/>
    </w:p>
    <w:p w14:paraId="6839A24E">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投诉人应当满足《政府采购法》、《政府采购法实施条例》和《政府采购供应商投诉处理办法》的相关规定。</w:t>
      </w:r>
    </w:p>
    <w:p w14:paraId="1BA31890">
      <w:pPr>
        <w:keepNext w:val="0"/>
        <w:keepLines w:val="0"/>
        <w:pageBreakBefore w:val="0"/>
        <w:numPr>
          <w:ilvl w:val="0"/>
          <w:numId w:val="5"/>
        </w:numPr>
        <w:shd w:val="clear" w:color="auto" w:fill="auto"/>
        <w:kinsoku/>
        <w:wordWrap/>
        <w:overflowPunct/>
        <w:topLinePunct w:val="0"/>
        <w:autoSpaceDE/>
        <w:autoSpaceDN/>
        <w:bidi w:val="0"/>
        <w:adjustRightInd/>
        <w:snapToGrid/>
        <w:spacing w:line="400" w:lineRule="exact"/>
        <w:ind w:left="3998" w:leftChars="304" w:hanging="3360" w:hangingChars="1600"/>
        <w:textAlignment w:val="auto"/>
        <w:outlineLvl w:val="0"/>
        <w:rPr>
          <w:rFonts w:hint="eastAsia" w:ascii="仿宋" w:hAnsi="仿宋" w:eastAsia="仿宋" w:cs="仿宋"/>
          <w:b/>
          <w:bCs/>
          <w:color w:val="auto"/>
          <w:sz w:val="21"/>
          <w:szCs w:val="21"/>
          <w:highlight w:val="none"/>
        </w:rPr>
      </w:pPr>
      <w:bookmarkStart w:id="30" w:name="_Toc11499"/>
      <w:r>
        <w:rPr>
          <w:rFonts w:hint="eastAsia" w:ascii="仿宋" w:hAnsi="仿宋" w:eastAsia="仿宋" w:cs="仿宋"/>
          <w:b/>
          <w:bCs/>
          <w:color w:val="auto"/>
          <w:sz w:val="21"/>
          <w:szCs w:val="21"/>
          <w:highlight w:val="none"/>
        </w:rPr>
        <w:t>质疑前置及时间要求</w:t>
      </w:r>
      <w:bookmarkEnd w:id="30"/>
    </w:p>
    <w:p w14:paraId="51FEFE77">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sz w:val="21"/>
          <w:szCs w:val="21"/>
          <w:highlight w:val="none"/>
        </w:rPr>
        <w:t>《中华人民共和国政府采购法》</w:t>
      </w:r>
      <w:r>
        <w:rPr>
          <w:rFonts w:hint="eastAsia" w:ascii="仿宋" w:hAnsi="仿宋" w:eastAsia="仿宋" w:cs="仿宋"/>
          <w:color w:val="auto"/>
          <w:kern w:val="0"/>
          <w:sz w:val="21"/>
          <w:szCs w:val="21"/>
          <w:highlight w:val="none"/>
          <w:shd w:val="clear" w:color="auto" w:fill="FFFFFF"/>
        </w:rPr>
        <w:t>第五十一条：供应商对政府采购活动事项有疑问的，可以向采购人提出询问，采购人应当及时作出答复，但答复的内容不得涉及商业秘密。</w:t>
      </w:r>
    </w:p>
    <w:p w14:paraId="4666D3EC">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kern w:val="0"/>
          <w:sz w:val="21"/>
          <w:szCs w:val="21"/>
          <w:highlight w:val="none"/>
          <w:shd w:val="clear" w:color="auto" w:fill="FFFFFF"/>
        </w:rPr>
        <w:t xml:space="preserve"> 第五十二条：供应商认为采购文件、采购过程和中标、</w:t>
      </w:r>
      <w:r>
        <w:rPr>
          <w:rFonts w:hint="eastAsia" w:ascii="仿宋" w:hAnsi="仿宋" w:eastAsia="仿宋" w:cs="仿宋"/>
          <w:color w:val="auto"/>
          <w:kern w:val="0"/>
          <w:sz w:val="21"/>
          <w:szCs w:val="21"/>
          <w:highlight w:val="none"/>
          <w:shd w:val="clear" w:color="auto" w:fill="FFFFFF"/>
          <w:lang w:eastAsia="zh-CN"/>
        </w:rPr>
        <w:t>中标</w:t>
      </w:r>
      <w:r>
        <w:rPr>
          <w:rFonts w:hint="eastAsia" w:ascii="仿宋" w:hAnsi="仿宋" w:eastAsia="仿宋" w:cs="仿宋"/>
          <w:color w:val="auto"/>
          <w:kern w:val="0"/>
          <w:sz w:val="21"/>
          <w:szCs w:val="21"/>
          <w:highlight w:val="none"/>
          <w:shd w:val="clear" w:color="auto" w:fill="FFFFFF"/>
        </w:rPr>
        <w:t>结果使自己的权益受到损害的，可以在知道或者应知其权益受到损害之日起七个工作日内，以书面形式向采购人提出质疑。</w:t>
      </w:r>
    </w:p>
    <w:p w14:paraId="3537028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第五十三条：采购人应当在收到供应商的书面质疑后七个工作日内作出答复，并以书面形式通知质疑供应商和其他有关供应商，但答复的内容不得涉及商业秘密。</w:t>
      </w:r>
    </w:p>
    <w:p w14:paraId="55B168FF">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第五十五条:质疑供应商对采购人、采购代理机构的答复不满意或者采购人、采购代理机构未在规定的时间内作出答复的，可以在答复期满后十五个工作日内向同级政府采购监督管理部门投诉。</w:t>
      </w:r>
    </w:p>
    <w:p w14:paraId="25B13012">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auto"/>
          <w:kern w:val="0"/>
          <w:sz w:val="21"/>
          <w:szCs w:val="21"/>
          <w:highlight w:val="none"/>
          <w:shd w:val="clear" w:color="auto" w:fill="FFFFFF"/>
        </w:rPr>
      </w:pPr>
      <w:r>
        <w:rPr>
          <w:rFonts w:hint="eastAsia" w:ascii="仿宋" w:hAnsi="仿宋" w:eastAsia="仿宋" w:cs="仿宋"/>
          <w:color w:val="auto"/>
          <w:kern w:val="0"/>
          <w:sz w:val="21"/>
          <w:szCs w:val="21"/>
          <w:highlight w:val="none"/>
          <w:shd w:val="clear" w:color="auto" w:fill="FFFFFF"/>
        </w:rPr>
        <w:t xml:space="preserve">  《政府采购实施条例》第五十五条：供应商质疑、投诉应当有明确的请求和必要的证明材料。供应商投诉的事项不得超出质疑事项的范围。</w:t>
      </w:r>
    </w:p>
    <w:p w14:paraId="3FDA62E4">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21998480">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1" w:name="_Toc13508"/>
      <w:r>
        <w:rPr>
          <w:rFonts w:hint="eastAsia" w:ascii="仿宋" w:hAnsi="仿宋" w:eastAsia="仿宋" w:cs="仿宋"/>
          <w:b/>
          <w:bCs/>
          <w:color w:val="auto"/>
          <w:sz w:val="21"/>
          <w:szCs w:val="21"/>
          <w:highlight w:val="none"/>
        </w:rPr>
        <w:t>二、书面方式</w:t>
      </w:r>
      <w:bookmarkEnd w:id="31"/>
    </w:p>
    <w:p w14:paraId="00E79FD4">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《政府采购供应商投诉处理办法》第八条：投诉人投诉</w:t>
      </w:r>
    </w:p>
    <w:p w14:paraId="7DBE27AD">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时，应当提交投诉书，并按照被投诉人以及与投诉事项有关的供应商数量提供投诉书的副本。</w:t>
      </w:r>
    </w:p>
    <w:p w14:paraId="6EF79A46">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投诉书应当包括下列主要内容：</w:t>
      </w:r>
    </w:p>
    <w:p w14:paraId="24801ED9">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投诉人和被投诉人的名称、地址、电话等；</w:t>
      </w:r>
    </w:p>
    <w:p w14:paraId="15163B6D">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具体的投诉事项及事实依据；</w:t>
      </w:r>
    </w:p>
    <w:p w14:paraId="270B4F36">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质疑和质疑答复情况及相关证明材料；</w:t>
      </w:r>
    </w:p>
    <w:p w14:paraId="297AE61F">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提起投诉的日期。</w:t>
      </w:r>
    </w:p>
    <w:p w14:paraId="7B2B27C2">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投诉书应当署名。投诉人为自然人，应当由本人签字；投诉人为法人或者其他组织的，应当由法定代表人或者主要负责人签字并加盖公章。</w:t>
      </w:r>
    </w:p>
    <w:p w14:paraId="2A87DA1A">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14:paraId="3147BBFB">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《政府采购供应商投诉处理办法》第十条：投诉人提起投诉应当符合下列条件：</w:t>
      </w:r>
    </w:p>
    <w:p w14:paraId="770F8089">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投诉人是参与所投诉政府采购活动的供应商；</w:t>
      </w:r>
    </w:p>
    <w:p w14:paraId="3F76A182">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提起投诉诉前已依法进行质疑；</w:t>
      </w:r>
    </w:p>
    <w:p w14:paraId="2412E89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投诉书内容符合本办法的规定；</w:t>
      </w:r>
    </w:p>
    <w:p w14:paraId="2BC09123">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在投诉有效期内提起投诉；</w:t>
      </w:r>
    </w:p>
    <w:p w14:paraId="10A53815">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属于本级财政部门管辖；</w:t>
      </w:r>
    </w:p>
    <w:p w14:paraId="4FDDD6AE">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同一投诉事项未经财政部门投诉处理；</w:t>
      </w:r>
    </w:p>
    <w:p w14:paraId="25E12FAC">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国务院财政部门规定的其他条件。</w:t>
      </w:r>
    </w:p>
    <w:p w14:paraId="4D38A33A">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p>
    <w:p w14:paraId="74943C63">
      <w:pPr>
        <w:shd w:val="clear" w:color="auto" w:fill="auto"/>
        <w:outlineLvl w:val="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w:t>
      </w:r>
      <w:bookmarkStart w:id="32" w:name="_Toc5978"/>
      <w:r>
        <w:rPr>
          <w:rFonts w:hint="eastAsia" w:ascii="仿宋" w:hAnsi="仿宋" w:eastAsia="仿宋" w:cs="仿宋"/>
          <w:b/>
          <w:bCs/>
          <w:color w:val="auto"/>
          <w:sz w:val="21"/>
          <w:szCs w:val="21"/>
          <w:highlight w:val="none"/>
        </w:rPr>
        <w:t>三、虚假、恶意投诉法律责任</w:t>
      </w:r>
      <w:bookmarkEnd w:id="32"/>
    </w:p>
    <w:p w14:paraId="044617D7">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第七十三条：供应商捏造实施、提供虚假材料或者以非法手段取得证明材料进行投诉的，由财政部门列入不良行为记录名单，禁止其1至3年内参加政府采购活动。</w:t>
      </w:r>
    </w:p>
    <w:p w14:paraId="52C3E7F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《政府采购供应商投诉处理办法》第二十六条：投诉人有下列情形之一的，属于虚假、恶意投诉，财政部门应当驳回投诉，将其列入不良行为记录名单，并依法予以处罚：</w:t>
      </w:r>
    </w:p>
    <w:p w14:paraId="4B204BC5">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（一）1年内3次以上投诉均查无实据的；</w:t>
      </w:r>
    </w:p>
    <w:p w14:paraId="558B5EC9">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（二）捏造事实或者提供虚假投诉材料的。</w:t>
      </w:r>
    </w:p>
    <w:p w14:paraId="6A58B412">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3AA0CE30">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auto"/>
          <w:sz w:val="21"/>
          <w:szCs w:val="21"/>
          <w:highlight w:val="none"/>
        </w:rPr>
      </w:pPr>
    </w:p>
    <w:p w14:paraId="743B8E1E">
      <w:pPr>
        <w:shd w:val="clear" w:color="auto" w:fill="auto"/>
        <w:ind w:firstLine="210" w:firstLineChars="1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递交投诉书地址：</w:t>
      </w:r>
      <w:r>
        <w:rPr>
          <w:rFonts w:hint="eastAsia" w:ascii="仿宋" w:hAnsi="仿宋" w:eastAsia="仿宋" w:cs="仿宋"/>
          <w:color w:val="auto"/>
          <w:sz w:val="21"/>
          <w:szCs w:val="21"/>
          <w:highlight w:val="none"/>
          <w:lang w:val="en-US" w:eastAsia="zh-CN"/>
        </w:rPr>
        <w:t>阿合奇县财政局政府采购办</w:t>
      </w:r>
      <w:r>
        <w:rPr>
          <w:rFonts w:hint="eastAsia" w:ascii="仿宋" w:hAnsi="仿宋" w:eastAsia="仿宋" w:cs="仿宋"/>
          <w:color w:val="auto"/>
          <w:sz w:val="21"/>
          <w:szCs w:val="21"/>
          <w:highlight w:val="none"/>
        </w:rPr>
        <w:t>监管办公室</w:t>
      </w:r>
    </w:p>
    <w:p w14:paraId="2A81103F">
      <w:pPr>
        <w:shd w:val="clear" w:color="auto" w:fill="auto"/>
        <w:jc w:val="right"/>
        <w:rPr>
          <w:rFonts w:hint="eastAsia" w:ascii="仿宋" w:hAnsi="仿宋" w:eastAsia="仿宋" w:cs="仿宋"/>
          <w:color w:val="auto"/>
          <w:sz w:val="32"/>
          <w:szCs w:val="32"/>
          <w:highlight w:val="none"/>
        </w:rPr>
      </w:pPr>
    </w:p>
    <w:p w14:paraId="0E6DBE62">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C0EA150">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03E2BA66">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D32661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9D90F08">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4D9852D">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372F9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42B481DE">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1743C86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3E7270CB">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2CDFCF9F">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auto"/>
          <w:sz w:val="44"/>
          <w:szCs w:val="44"/>
          <w:highlight w:val="none"/>
        </w:rPr>
      </w:pPr>
    </w:p>
    <w:p w14:paraId="51E6C000">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auto"/>
          <w:sz w:val="44"/>
          <w:szCs w:val="44"/>
          <w:highlight w:val="none"/>
        </w:rPr>
      </w:pPr>
      <w:bookmarkStart w:id="33" w:name="_Toc1697"/>
    </w:p>
    <w:p w14:paraId="58D00714">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44"/>
          <w:szCs w:val="44"/>
          <w:highlight w:val="none"/>
        </w:rPr>
      </w:pPr>
    </w:p>
    <w:p w14:paraId="5805E958">
      <w:pPr>
        <w:rPr>
          <w:rFonts w:hint="eastAsia" w:ascii="仿宋" w:hAnsi="仿宋" w:eastAsia="仿宋" w:cs="仿宋"/>
          <w:highlight w:val="none"/>
        </w:rPr>
      </w:pPr>
    </w:p>
    <w:p w14:paraId="6169112C">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p>
    <w:p w14:paraId="01E89BF5">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t>质疑函范本</w:t>
      </w:r>
      <w:bookmarkEnd w:id="33"/>
    </w:p>
    <w:p w14:paraId="555A0606">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auto"/>
          <w:sz w:val="21"/>
          <w:szCs w:val="21"/>
          <w:highlight w:val="none"/>
        </w:rPr>
      </w:pPr>
      <w:bookmarkStart w:id="34" w:name="_Toc9061"/>
      <w:r>
        <w:rPr>
          <w:rFonts w:hint="eastAsia" w:ascii="仿宋" w:hAnsi="仿宋" w:eastAsia="仿宋" w:cs="仿宋"/>
          <w:bCs/>
          <w:color w:val="auto"/>
          <w:sz w:val="21"/>
          <w:szCs w:val="21"/>
          <w:highlight w:val="none"/>
        </w:rPr>
        <w:t>一、质疑供应商基本信息</w:t>
      </w:r>
      <w:bookmarkEnd w:id="34"/>
    </w:p>
    <w:p w14:paraId="13C7FDE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质疑供应商：</w:t>
      </w:r>
      <w:r>
        <w:rPr>
          <w:rFonts w:hint="eastAsia" w:ascii="仿宋" w:hAnsi="仿宋" w:eastAsia="仿宋" w:cs="仿宋"/>
          <w:color w:val="auto"/>
          <w:sz w:val="21"/>
          <w:szCs w:val="21"/>
          <w:highlight w:val="none"/>
          <w:u w:val="dotted"/>
        </w:rPr>
        <w:t xml:space="preserve">                         </w:t>
      </w:r>
    </w:p>
    <w:p w14:paraId="49568E54">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地址：</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3ECCC2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联系人：</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49E1E20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授权代表：</w:t>
      </w:r>
      <w:r>
        <w:rPr>
          <w:rFonts w:hint="eastAsia" w:ascii="仿宋" w:hAnsi="仿宋" w:eastAsia="仿宋" w:cs="仿宋"/>
          <w:color w:val="auto"/>
          <w:sz w:val="21"/>
          <w:szCs w:val="21"/>
          <w:highlight w:val="none"/>
          <w:u w:val="dotted"/>
        </w:rPr>
        <w:t xml:space="preserve">                                          </w:t>
      </w:r>
    </w:p>
    <w:p w14:paraId="5461B9C1">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联系电话：</w:t>
      </w:r>
      <w:r>
        <w:rPr>
          <w:rFonts w:hint="eastAsia" w:ascii="仿宋" w:hAnsi="仿宋" w:eastAsia="仿宋" w:cs="仿宋"/>
          <w:color w:val="auto"/>
          <w:sz w:val="21"/>
          <w:szCs w:val="21"/>
          <w:highlight w:val="none"/>
          <w:u w:val="dotted"/>
        </w:rPr>
        <w:t xml:space="preserve">                                          </w:t>
      </w:r>
    </w:p>
    <w:p w14:paraId="16CBA6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地址： </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邮编：</w:t>
      </w:r>
      <w:r>
        <w:rPr>
          <w:rFonts w:hint="eastAsia" w:ascii="仿宋" w:hAnsi="仿宋" w:eastAsia="仿宋" w:cs="仿宋"/>
          <w:color w:val="auto"/>
          <w:sz w:val="21"/>
          <w:szCs w:val="21"/>
          <w:highlight w:val="none"/>
          <w:u w:val="dotted"/>
        </w:rPr>
        <w:t xml:space="preserve">               </w:t>
      </w:r>
    </w:p>
    <w:p w14:paraId="17F2303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5" w:name="_Toc15938"/>
      <w:r>
        <w:rPr>
          <w:rFonts w:hint="eastAsia" w:ascii="仿宋" w:hAnsi="仿宋" w:eastAsia="仿宋" w:cs="仿宋"/>
          <w:bCs/>
          <w:color w:val="auto"/>
          <w:sz w:val="21"/>
          <w:szCs w:val="21"/>
          <w:highlight w:val="none"/>
        </w:rPr>
        <w:t>二、质疑项目基本情况</w:t>
      </w:r>
      <w:bookmarkEnd w:id="35"/>
    </w:p>
    <w:p w14:paraId="6BC47B68">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质疑项目的名称：</w:t>
      </w:r>
      <w:r>
        <w:rPr>
          <w:rFonts w:hint="eastAsia" w:ascii="仿宋" w:hAnsi="仿宋" w:eastAsia="仿宋" w:cs="仿宋"/>
          <w:color w:val="auto"/>
          <w:sz w:val="21"/>
          <w:szCs w:val="21"/>
          <w:highlight w:val="none"/>
          <w:u w:val="dotted"/>
        </w:rPr>
        <w:t xml:space="preserve">                                     </w:t>
      </w:r>
    </w:p>
    <w:p w14:paraId="2483EB2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质疑项目的编号：</w:t>
      </w:r>
      <w:r>
        <w:rPr>
          <w:rFonts w:hint="eastAsia" w:ascii="仿宋" w:hAnsi="仿宋" w:eastAsia="仿宋" w:cs="仿宋"/>
          <w:color w:val="auto"/>
          <w:sz w:val="21"/>
          <w:szCs w:val="21"/>
          <w:highlight w:val="none"/>
          <w:u w:val="dotted"/>
        </w:rPr>
        <w:t xml:space="preserve">               </w:t>
      </w:r>
      <w:r>
        <w:rPr>
          <w:rFonts w:hint="eastAsia" w:ascii="仿宋" w:hAnsi="仿宋" w:eastAsia="仿宋" w:cs="仿宋"/>
          <w:color w:val="auto"/>
          <w:sz w:val="21"/>
          <w:szCs w:val="21"/>
          <w:highlight w:val="none"/>
        </w:rPr>
        <w:t>包号：</w:t>
      </w:r>
      <w:r>
        <w:rPr>
          <w:rFonts w:hint="eastAsia" w:ascii="仿宋" w:hAnsi="仿宋" w:eastAsia="仿宋" w:cs="仿宋"/>
          <w:color w:val="auto"/>
          <w:sz w:val="21"/>
          <w:szCs w:val="21"/>
          <w:highlight w:val="none"/>
          <w:u w:val="dotted"/>
        </w:rPr>
        <w:t xml:space="preserve">                </w:t>
      </w:r>
    </w:p>
    <w:p w14:paraId="1D82CDB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采购人名称：</w:t>
      </w:r>
      <w:r>
        <w:rPr>
          <w:rFonts w:hint="eastAsia" w:ascii="仿宋" w:hAnsi="仿宋" w:eastAsia="仿宋" w:cs="仿宋"/>
          <w:color w:val="auto"/>
          <w:sz w:val="21"/>
          <w:szCs w:val="21"/>
          <w:highlight w:val="none"/>
          <w:u w:val="dotted"/>
        </w:rPr>
        <w:t xml:space="preserve">                                         </w:t>
      </w:r>
    </w:p>
    <w:p w14:paraId="15E4B67B">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采购文件获取日期：</w:t>
      </w:r>
      <w:r>
        <w:rPr>
          <w:rFonts w:hint="eastAsia" w:ascii="仿宋" w:hAnsi="仿宋" w:eastAsia="仿宋" w:cs="仿宋"/>
          <w:color w:val="auto"/>
          <w:sz w:val="21"/>
          <w:szCs w:val="21"/>
          <w:highlight w:val="none"/>
          <w:u w:val="dotted"/>
        </w:rPr>
        <w:t xml:space="preserve">                                   </w:t>
      </w:r>
    </w:p>
    <w:p w14:paraId="05731266">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6" w:name="_Toc18271"/>
      <w:r>
        <w:rPr>
          <w:rFonts w:hint="eastAsia" w:ascii="仿宋" w:hAnsi="仿宋" w:eastAsia="仿宋" w:cs="仿宋"/>
          <w:bCs/>
          <w:color w:val="auto"/>
          <w:sz w:val="21"/>
          <w:szCs w:val="21"/>
          <w:highlight w:val="none"/>
        </w:rPr>
        <w:t>三、质疑事项具体内容</w:t>
      </w:r>
      <w:bookmarkEnd w:id="36"/>
    </w:p>
    <w:p w14:paraId="17AB802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质疑事项1：</w:t>
      </w:r>
      <w:r>
        <w:rPr>
          <w:rFonts w:hint="eastAsia" w:ascii="仿宋" w:hAnsi="仿宋" w:eastAsia="仿宋" w:cs="仿宋"/>
          <w:color w:val="auto"/>
          <w:sz w:val="21"/>
          <w:szCs w:val="21"/>
          <w:highlight w:val="none"/>
          <w:u w:val="dotted"/>
        </w:rPr>
        <w:t xml:space="preserve">                                         </w:t>
      </w:r>
    </w:p>
    <w:p w14:paraId="44E63995">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事实依据：</w:t>
      </w:r>
      <w:r>
        <w:rPr>
          <w:rFonts w:hint="eastAsia" w:ascii="仿宋" w:hAnsi="仿宋" w:eastAsia="仿宋" w:cs="仿宋"/>
          <w:color w:val="auto"/>
          <w:sz w:val="21"/>
          <w:szCs w:val="21"/>
          <w:highlight w:val="none"/>
          <w:u w:val="dotted"/>
        </w:rPr>
        <w:t xml:space="preserve">                                           </w:t>
      </w:r>
    </w:p>
    <w:p w14:paraId="7F16497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法律依据：</w:t>
      </w:r>
      <w:r>
        <w:rPr>
          <w:rFonts w:hint="eastAsia" w:ascii="仿宋" w:hAnsi="仿宋" w:eastAsia="仿宋" w:cs="仿宋"/>
          <w:color w:val="auto"/>
          <w:sz w:val="21"/>
          <w:szCs w:val="21"/>
          <w:highlight w:val="none"/>
          <w:u w:val="dotted"/>
        </w:rPr>
        <w:t xml:space="preserve">                                           </w:t>
      </w:r>
    </w:p>
    <w:p w14:paraId="040E09DD">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质疑事项2</w:t>
      </w:r>
    </w:p>
    <w:p w14:paraId="553744C9">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w:t>
      </w:r>
    </w:p>
    <w:p w14:paraId="3300B377">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auto"/>
          <w:sz w:val="21"/>
          <w:szCs w:val="21"/>
          <w:highlight w:val="none"/>
        </w:rPr>
      </w:pPr>
      <w:bookmarkStart w:id="37" w:name="_Toc22365"/>
      <w:r>
        <w:rPr>
          <w:rFonts w:hint="eastAsia" w:ascii="仿宋" w:hAnsi="仿宋" w:eastAsia="仿宋" w:cs="仿宋"/>
          <w:bCs/>
          <w:color w:val="auto"/>
          <w:sz w:val="21"/>
          <w:szCs w:val="21"/>
          <w:highlight w:val="none"/>
        </w:rPr>
        <w:t>四、与质疑事项相关的质疑请求</w:t>
      </w:r>
      <w:bookmarkEnd w:id="37"/>
    </w:p>
    <w:p w14:paraId="7FBC66FE">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auto"/>
          <w:sz w:val="21"/>
          <w:szCs w:val="21"/>
          <w:highlight w:val="none"/>
          <w:u w:val="dotted"/>
        </w:rPr>
      </w:pPr>
      <w:r>
        <w:rPr>
          <w:rFonts w:hint="eastAsia" w:ascii="仿宋" w:hAnsi="仿宋" w:eastAsia="仿宋" w:cs="仿宋"/>
          <w:color w:val="auto"/>
          <w:sz w:val="21"/>
          <w:szCs w:val="21"/>
          <w:highlight w:val="none"/>
        </w:rPr>
        <w:t>请求：</w:t>
      </w:r>
      <w:r>
        <w:rPr>
          <w:rFonts w:hint="eastAsia" w:ascii="仿宋" w:hAnsi="仿宋" w:eastAsia="仿宋" w:cs="仿宋"/>
          <w:color w:val="auto"/>
          <w:sz w:val="21"/>
          <w:szCs w:val="21"/>
          <w:highlight w:val="none"/>
          <w:u w:val="dotted"/>
        </w:rPr>
        <w:t xml:space="preserve">                                               </w:t>
      </w:r>
    </w:p>
    <w:p w14:paraId="0E84F58D">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签字(签章)：                   公章：                      </w:t>
      </w:r>
    </w:p>
    <w:p w14:paraId="78FFFF31">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auto"/>
          <w:sz w:val="21"/>
          <w:szCs w:val="21"/>
          <w:highlight w:val="none"/>
        </w:rPr>
      </w:pPr>
      <w:r>
        <w:rPr>
          <w:rFonts w:hint="eastAsia" w:ascii="仿宋" w:hAnsi="仿宋" w:eastAsia="仿宋" w:cs="仿宋"/>
          <w:color w:val="auto"/>
          <w:sz w:val="21"/>
          <w:szCs w:val="21"/>
          <w:highlight w:val="none"/>
        </w:rPr>
        <w:t xml:space="preserve">日期：    </w:t>
      </w:r>
    </w:p>
    <w:p w14:paraId="57A324BD">
      <w:pPr>
        <w:pageBreakBefore/>
        <w:shd w:val="clear" w:color="auto" w:fill="auto"/>
        <w:spacing w:line="440" w:lineRule="exact"/>
        <w:jc w:val="center"/>
        <w:outlineLvl w:val="0"/>
        <w:rPr>
          <w:rFonts w:hint="eastAsia" w:ascii="仿宋" w:hAnsi="仿宋" w:eastAsia="仿宋" w:cs="仿宋"/>
          <w:color w:val="auto"/>
          <w:sz w:val="30"/>
          <w:szCs w:val="30"/>
          <w:highlight w:val="none"/>
        </w:rPr>
      </w:pPr>
      <w:bookmarkStart w:id="38" w:name="_Toc469495731"/>
      <w:r>
        <w:rPr>
          <w:rFonts w:hint="eastAsia" w:ascii="仿宋" w:hAnsi="仿宋" w:eastAsia="仿宋" w:cs="仿宋"/>
          <w:color w:val="auto"/>
          <w:sz w:val="30"/>
          <w:szCs w:val="30"/>
          <w:highlight w:val="none"/>
        </w:rPr>
        <w:t>第三章  评标办法</w:t>
      </w:r>
      <w:bookmarkEnd w:id="38"/>
    </w:p>
    <w:p w14:paraId="4F1EEB13">
      <w:pPr>
        <w:shd w:val="clear" w:color="auto" w:fill="auto"/>
        <w:jc w:val="center"/>
        <w:outlineLvl w:val="1"/>
        <w:rPr>
          <w:rFonts w:hint="eastAsia" w:ascii="仿宋" w:hAnsi="仿宋" w:eastAsia="仿宋" w:cs="仿宋"/>
          <w:b/>
          <w:color w:val="auto"/>
          <w:sz w:val="28"/>
          <w:szCs w:val="28"/>
          <w:highlight w:val="none"/>
        </w:rPr>
      </w:pPr>
      <w:bookmarkStart w:id="39" w:name="_Toc469495733"/>
      <w:bookmarkStart w:id="40" w:name="_Toc362983802"/>
      <w:bookmarkStart w:id="41" w:name="_Toc267320058"/>
      <w:bookmarkStart w:id="42" w:name="_Toc363135205"/>
      <w:r>
        <w:rPr>
          <w:rFonts w:hint="eastAsia" w:ascii="仿宋" w:hAnsi="仿宋" w:eastAsia="仿宋" w:cs="仿宋"/>
          <w:b/>
          <w:color w:val="auto"/>
          <w:sz w:val="28"/>
          <w:szCs w:val="28"/>
          <w:highlight w:val="none"/>
        </w:rPr>
        <w:t>一</w:t>
      </w:r>
      <w:r>
        <w:rPr>
          <w:rFonts w:hint="eastAsia" w:ascii="仿宋" w:hAnsi="仿宋" w:eastAsia="仿宋" w:cs="仿宋"/>
          <w:b/>
          <w:color w:val="auto"/>
          <w:sz w:val="28"/>
          <w:szCs w:val="28"/>
          <w:highlight w:val="none"/>
          <w:lang w:val="en-US" w:eastAsia="zh-CN"/>
        </w:rPr>
        <w:t xml:space="preserve">  </w:t>
      </w:r>
      <w:r>
        <w:rPr>
          <w:rFonts w:hint="eastAsia" w:ascii="仿宋" w:hAnsi="仿宋" w:eastAsia="仿宋" w:cs="仿宋"/>
          <w:b/>
          <w:color w:val="auto"/>
          <w:sz w:val="28"/>
          <w:szCs w:val="28"/>
          <w:highlight w:val="none"/>
        </w:rPr>
        <w:t>总  则</w:t>
      </w:r>
    </w:p>
    <w:p w14:paraId="5055260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1、一般规定</w:t>
      </w:r>
    </w:p>
    <w:p w14:paraId="21F0492A">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1.1本项目的招标按照《中华人民共和国政府采购法》、《政府采购货物和服务招标投标管理办法》及政府采购的有关规定进行。</w:t>
      </w:r>
    </w:p>
    <w:p w14:paraId="094DF259">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1.2评标必须遵循邀请、公平、公正、诚实信用的原则。</w:t>
      </w:r>
    </w:p>
    <w:p w14:paraId="19D00FE2">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1.3招标代理机构组织招标、开标、评标工作，全过程接受政府采购有关部门的监督、管理和指导。</w:t>
      </w:r>
    </w:p>
    <w:p w14:paraId="6D363604">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1.4评标按照招标文件规定的内容进行，采取符合招标文件要求的最低评标价法；</w:t>
      </w:r>
    </w:p>
    <w:p w14:paraId="0B4D391B">
      <w:pPr>
        <w:shd w:val="clear" w:color="auto" w:fill="auto"/>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1.5本办法的评标对象是指投标人按照招标文件要求提供的有效投标文件，包括投标人应评标委员会要求对原投标文件作出的正式书面澄清文件。</w:t>
      </w:r>
    </w:p>
    <w:p w14:paraId="673A0E8B">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2、评标组织机构的组成</w:t>
      </w:r>
    </w:p>
    <w:p w14:paraId="39E4A81F">
      <w:pPr>
        <w:widowControl/>
        <w:shd w:val="clear" w:color="auto" w:fill="auto"/>
        <w:spacing w:line="440" w:lineRule="exact"/>
        <w:ind w:firstLine="480"/>
        <w:rPr>
          <w:rFonts w:hint="eastAsia" w:ascii="仿宋" w:hAnsi="仿宋" w:eastAsia="仿宋" w:cs="仿宋"/>
          <w:b/>
          <w:bCs/>
          <w:color w:val="auto"/>
          <w:kern w:val="0"/>
          <w:szCs w:val="21"/>
          <w:highlight w:val="none"/>
        </w:rPr>
      </w:pPr>
      <w:r>
        <w:rPr>
          <w:rFonts w:hint="eastAsia" w:ascii="仿宋" w:hAnsi="仿宋" w:eastAsia="仿宋" w:cs="仿宋"/>
          <w:b/>
          <w:bCs/>
          <w:color w:val="auto"/>
          <w:szCs w:val="21"/>
          <w:highlight w:val="none"/>
        </w:rPr>
        <w:t>2.1</w:t>
      </w:r>
      <w:r>
        <w:rPr>
          <w:rFonts w:hint="eastAsia" w:ascii="仿宋" w:hAnsi="仿宋" w:eastAsia="仿宋" w:cs="仿宋"/>
          <w:color w:val="auto"/>
          <w:spacing w:val="-2"/>
          <w:sz w:val="24"/>
          <w:szCs w:val="24"/>
          <w:highlight w:val="none"/>
        </w:rPr>
        <w:t xml:space="preserve"> </w:t>
      </w:r>
      <w:r>
        <w:rPr>
          <w:rFonts w:hint="eastAsia" w:ascii="仿宋" w:hAnsi="仿宋" w:eastAsia="仿宋" w:cs="仿宋"/>
          <w:color w:val="auto"/>
          <w:kern w:val="0"/>
          <w:szCs w:val="21"/>
          <w:highlight w:val="none"/>
          <w:lang w:bidi="ar-SA"/>
        </w:rPr>
        <w:t>评标委员会由采购人代表和有关技术、经济等方面的专家组成，成员人数应当为5人</w:t>
      </w:r>
      <w:r>
        <w:rPr>
          <w:rFonts w:hint="eastAsia" w:ascii="仿宋" w:hAnsi="仿宋" w:eastAsia="仿宋" w:cs="仿宋"/>
          <w:color w:val="auto"/>
          <w:kern w:val="0"/>
          <w:szCs w:val="21"/>
          <w:highlight w:val="none"/>
          <w:lang w:eastAsia="zh-CN" w:bidi="ar-SA"/>
        </w:rPr>
        <w:t>或</w:t>
      </w:r>
      <w:r>
        <w:rPr>
          <w:rFonts w:hint="eastAsia" w:ascii="仿宋" w:hAnsi="仿宋" w:eastAsia="仿宋" w:cs="仿宋"/>
          <w:color w:val="auto"/>
          <w:kern w:val="0"/>
          <w:szCs w:val="21"/>
          <w:highlight w:val="none"/>
          <w:lang w:val="en-US" w:eastAsia="zh-CN" w:bidi="ar-SA"/>
        </w:rPr>
        <w:t>5人</w:t>
      </w:r>
      <w:r>
        <w:rPr>
          <w:rFonts w:hint="eastAsia" w:ascii="仿宋" w:hAnsi="仿宋" w:eastAsia="仿宋" w:cs="仿宋"/>
          <w:color w:val="auto"/>
          <w:kern w:val="0"/>
          <w:szCs w:val="21"/>
          <w:highlight w:val="none"/>
          <w:lang w:bidi="ar-SA"/>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14:paraId="094D775F">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2.2评标工作组由招标人及有关专家组成，由评标委员会确认，并接受其领导。</w:t>
      </w:r>
    </w:p>
    <w:p w14:paraId="38F37684">
      <w:pPr>
        <w:shd w:val="clear" w:color="auto" w:fill="auto"/>
        <w:tabs>
          <w:tab w:val="left" w:pos="567"/>
          <w:tab w:val="left" w:pos="1145"/>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2.3评标委员会应相对独立工作，负责评标、撰写技术、商务评标报告。采购代理机构负责评标过程中资料的保管、发放、回收，整理、汇总评标资料。</w:t>
      </w:r>
    </w:p>
    <w:p w14:paraId="1F36B87C">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3、评标委员会职责</w:t>
      </w:r>
    </w:p>
    <w:p w14:paraId="427BB5B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3.1审查投标文件是否符合招标文件要求，并作出评价；</w:t>
      </w:r>
    </w:p>
    <w:p w14:paraId="0DE37EAA">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3.2要求投标人对投标文件有关事项作出解释或者澄清；</w:t>
      </w:r>
    </w:p>
    <w:p w14:paraId="126786FE">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3.3推荐中标候选人名单；</w:t>
      </w:r>
    </w:p>
    <w:p w14:paraId="4115CB3F">
      <w:pPr>
        <w:pStyle w:val="27"/>
        <w:shd w:val="clear" w:color="auto" w:fill="auto"/>
        <w:spacing w:before="0" w:beforeAutospacing="0" w:after="0" w:afterAutospacing="0" w:line="440" w:lineRule="exact"/>
        <w:ind w:firstLine="535" w:firstLineChars="255"/>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3.4向招标人、招标代理机构或者有关部门报告非法干预评标工作的行为。</w:t>
      </w:r>
    </w:p>
    <w:p w14:paraId="183F9CD4">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4、评标委员会义务</w:t>
      </w:r>
    </w:p>
    <w:p w14:paraId="7506BC4D">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4.1遵纪守法，客观、公正、廉洁地履行职责；</w:t>
      </w:r>
    </w:p>
    <w:p w14:paraId="23778293">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4.2按照招标文件规定的评标方法和评标标准进行评标，对评审意见承担个人责任；</w:t>
      </w:r>
    </w:p>
    <w:p w14:paraId="4F76EDB9">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4.3对评标过程和结果，以及投标人的商业秘密保密；</w:t>
      </w:r>
    </w:p>
    <w:p w14:paraId="520D8F90">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4.4参与评标报告的起草；</w:t>
      </w:r>
    </w:p>
    <w:p w14:paraId="4572DA5E">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4.5配合有关部门的投诉处理工作；</w:t>
      </w:r>
    </w:p>
    <w:p w14:paraId="26B9B487">
      <w:pPr>
        <w:shd w:val="clear" w:color="auto" w:fill="auto"/>
        <w:tabs>
          <w:tab w:val="left" w:pos="567"/>
          <w:tab w:val="left" w:pos="600"/>
        </w:tabs>
        <w:spacing w:line="440" w:lineRule="exact"/>
        <w:ind w:firstLine="535" w:firstLineChars="255"/>
        <w:rPr>
          <w:rFonts w:hint="eastAsia" w:ascii="仿宋" w:hAnsi="仿宋" w:eastAsia="仿宋" w:cs="仿宋"/>
          <w:color w:val="auto"/>
          <w:szCs w:val="21"/>
          <w:highlight w:val="none"/>
        </w:rPr>
      </w:pPr>
      <w:r>
        <w:rPr>
          <w:rFonts w:hint="eastAsia" w:ascii="仿宋" w:hAnsi="仿宋" w:eastAsia="仿宋" w:cs="仿宋"/>
          <w:color w:val="auto"/>
          <w:szCs w:val="21"/>
          <w:highlight w:val="none"/>
        </w:rPr>
        <w:t>4.6配合招标人、招标代理机构答复投标供应商提出的质疑。</w:t>
      </w:r>
    </w:p>
    <w:p w14:paraId="63586B91">
      <w:pPr>
        <w:shd w:val="clear" w:color="auto" w:fill="auto"/>
        <w:tabs>
          <w:tab w:val="left" w:pos="1547"/>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 评标程序</w:t>
      </w:r>
    </w:p>
    <w:p w14:paraId="61C9782E">
      <w:pPr>
        <w:pStyle w:val="17"/>
        <w:shd w:val="clear" w:color="auto" w:fill="auto"/>
        <w:tabs>
          <w:tab w:val="left" w:pos="720"/>
          <w:tab w:val="clear" w:pos="0"/>
        </w:tabs>
        <w:spacing w:line="440" w:lineRule="exact"/>
        <w:ind w:firstLine="535" w:firstLineChars="255"/>
        <w:rPr>
          <w:rFonts w:hint="eastAsia" w:ascii="仿宋" w:hAnsi="仿宋" w:eastAsia="仿宋" w:cs="仿宋"/>
          <w:bCs/>
          <w:color w:val="auto"/>
          <w:szCs w:val="21"/>
          <w:highlight w:val="none"/>
          <w:lang w:bidi="ar-SA"/>
        </w:rPr>
      </w:pPr>
      <w:r>
        <w:rPr>
          <w:rFonts w:hint="eastAsia" w:ascii="仿宋" w:hAnsi="仿宋" w:eastAsia="仿宋" w:cs="仿宋"/>
          <w:bCs/>
          <w:color w:val="auto"/>
          <w:szCs w:val="21"/>
          <w:highlight w:val="none"/>
          <w:lang w:bidi="ar-SA"/>
        </w:rPr>
        <w:t>5.1本次评标首先由评标委员会对投标人的投标文件进行初审，对未能通过初审的投标文件作无效标处理；</w:t>
      </w:r>
    </w:p>
    <w:p w14:paraId="6B82B713">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5.2对通过初审的投标人的投标文件进行详细的比较和评价。如需要，进行必要的澄清工作；</w:t>
      </w:r>
    </w:p>
    <w:p w14:paraId="2685894A">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color w:val="auto"/>
          <w:sz w:val="28"/>
          <w:szCs w:val="28"/>
          <w:highlight w:val="none"/>
        </w:rPr>
      </w:pPr>
      <w:r>
        <w:rPr>
          <w:rFonts w:hint="eastAsia" w:ascii="仿宋" w:hAnsi="仿宋" w:eastAsia="仿宋" w:cs="仿宋"/>
          <w:color w:val="auto"/>
          <w:szCs w:val="21"/>
          <w:highlight w:val="none"/>
          <w:lang w:bidi="ar-SA"/>
        </w:rPr>
        <w:t>5.3依据评分标准以及各项权值，各位评委单独就每个投标人的</w:t>
      </w:r>
      <w:r>
        <w:rPr>
          <w:rFonts w:hint="eastAsia" w:ascii="仿宋" w:hAnsi="仿宋" w:eastAsia="仿宋" w:cs="仿宋"/>
          <w:color w:val="auto"/>
          <w:kern w:val="0"/>
          <w:szCs w:val="21"/>
          <w:highlight w:val="none"/>
          <w:lang w:bidi="ar-SA"/>
        </w:rPr>
        <w:t>投标文件进行价格、技术、</w:t>
      </w:r>
      <w:r>
        <w:rPr>
          <w:rFonts w:hint="eastAsia" w:ascii="仿宋" w:hAnsi="仿宋" w:eastAsia="仿宋" w:cs="仿宋"/>
          <w:color w:val="auto"/>
          <w:kern w:val="0"/>
          <w:szCs w:val="21"/>
          <w:highlight w:val="none"/>
          <w:lang w:bidi="ar-SA"/>
        </w:rPr>
        <w:fldChar w:fldCharType="begin"/>
      </w:r>
      <w:r>
        <w:rPr>
          <w:rFonts w:hint="eastAsia" w:ascii="仿宋" w:hAnsi="仿宋" w:eastAsia="仿宋" w:cs="仿宋"/>
          <w:color w:val="auto"/>
          <w:kern w:val="0"/>
          <w:szCs w:val="21"/>
          <w:highlight w:val="none"/>
          <w:lang w:bidi="ar-SA"/>
        </w:rPr>
        <w:instrText xml:space="preserve">HYPERLINK "http://zhidao.baidu.com/search?word=%E8%B4%A2%E5%8A%A1%E7%8A%B6%E5%86%B5&amp;fr=qb_search_exp&amp;ie=utf8&amp;eid_gfrom=151"</w:instrText>
      </w:r>
      <w:r>
        <w:rPr>
          <w:rFonts w:hint="eastAsia" w:ascii="仿宋" w:hAnsi="仿宋" w:eastAsia="仿宋" w:cs="仿宋"/>
          <w:color w:val="auto"/>
          <w:kern w:val="0"/>
          <w:szCs w:val="21"/>
          <w:highlight w:val="none"/>
          <w:lang w:bidi="ar-SA"/>
        </w:rPr>
        <w:fldChar w:fldCharType="separate"/>
      </w:r>
      <w:r>
        <w:rPr>
          <w:rFonts w:hint="eastAsia" w:ascii="仿宋" w:hAnsi="仿宋" w:eastAsia="仿宋" w:cs="仿宋"/>
          <w:color w:val="auto"/>
          <w:kern w:val="0"/>
          <w:szCs w:val="21"/>
          <w:highlight w:val="none"/>
          <w:lang w:bidi="ar-SA"/>
        </w:rPr>
        <w:t>财务状况</w:t>
      </w:r>
      <w:r>
        <w:rPr>
          <w:rFonts w:hint="eastAsia" w:ascii="仿宋" w:hAnsi="仿宋" w:eastAsia="仿宋" w:cs="仿宋"/>
          <w:color w:val="auto"/>
          <w:kern w:val="0"/>
          <w:szCs w:val="21"/>
          <w:highlight w:val="none"/>
          <w:lang w:bidi="ar-SA"/>
        </w:rPr>
        <w:fldChar w:fldCharType="end"/>
      </w:r>
      <w:r>
        <w:rPr>
          <w:rFonts w:hint="eastAsia" w:ascii="仿宋" w:hAnsi="仿宋" w:eastAsia="仿宋" w:cs="仿宋"/>
          <w:color w:val="auto"/>
          <w:kern w:val="0"/>
          <w:szCs w:val="21"/>
          <w:highlight w:val="none"/>
          <w:lang w:bidi="ar-SA"/>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14:paraId="0929EC85">
      <w:pPr>
        <w:shd w:val="clear" w:color="auto" w:fill="auto"/>
        <w:jc w:val="center"/>
        <w:outlineLvl w:val="1"/>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  投标文件初审</w:t>
      </w:r>
      <w:bookmarkEnd w:id="39"/>
      <w:bookmarkEnd w:id="40"/>
    </w:p>
    <w:p w14:paraId="0E891C8C">
      <w:pPr>
        <w:shd w:val="clear" w:color="auto" w:fill="auto"/>
        <w:spacing w:line="40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.资格性审查:</w:t>
      </w:r>
    </w:p>
    <w:p w14:paraId="631144EC">
      <w:pPr>
        <w:shd w:val="clear" w:color="auto" w:fill="auto"/>
        <w:spacing w:line="400" w:lineRule="exact"/>
        <w:ind w:firstLine="308" w:firstLineChars="147"/>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.1评审细则</w:t>
      </w:r>
    </w:p>
    <w:tbl>
      <w:tblPr>
        <w:tblStyle w:val="2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0"/>
        <w:gridCol w:w="565"/>
        <w:gridCol w:w="5553"/>
        <w:gridCol w:w="1341"/>
        <w:gridCol w:w="1229"/>
      </w:tblGrid>
      <w:tr w14:paraId="1CA9A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restart"/>
            <w:noWrap w:val="0"/>
            <w:vAlign w:val="center"/>
          </w:tcPr>
          <w:p w14:paraId="15918BC6">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项目</w:t>
            </w:r>
          </w:p>
        </w:tc>
        <w:tc>
          <w:tcPr>
            <w:tcW w:w="6118" w:type="dxa"/>
            <w:gridSpan w:val="2"/>
            <w:vMerge w:val="restart"/>
            <w:noWrap w:val="0"/>
            <w:vAlign w:val="center"/>
          </w:tcPr>
          <w:p w14:paraId="09ACE6A0">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评审内容</w:t>
            </w:r>
          </w:p>
        </w:tc>
        <w:tc>
          <w:tcPr>
            <w:tcW w:w="2570" w:type="dxa"/>
            <w:gridSpan w:val="2"/>
            <w:noWrap w:val="0"/>
            <w:vAlign w:val="center"/>
          </w:tcPr>
          <w:p w14:paraId="0C703E7D">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评审意见</w:t>
            </w:r>
          </w:p>
        </w:tc>
      </w:tr>
      <w:tr w14:paraId="1E7CA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910" w:type="dxa"/>
            <w:vMerge w:val="continue"/>
            <w:noWrap w:val="0"/>
            <w:vAlign w:val="center"/>
          </w:tcPr>
          <w:p w14:paraId="5868FB4B">
            <w:pPr>
              <w:shd w:val="clear" w:color="auto" w:fill="auto"/>
              <w:rPr>
                <w:rFonts w:hint="eastAsia" w:ascii="仿宋" w:hAnsi="仿宋" w:eastAsia="仿宋" w:cs="仿宋"/>
                <w:color w:val="auto"/>
                <w:sz w:val="21"/>
                <w:szCs w:val="21"/>
                <w:highlight w:val="none"/>
              </w:rPr>
            </w:pPr>
          </w:p>
        </w:tc>
        <w:tc>
          <w:tcPr>
            <w:tcW w:w="6118" w:type="dxa"/>
            <w:gridSpan w:val="2"/>
            <w:vMerge w:val="continue"/>
            <w:noWrap w:val="0"/>
            <w:vAlign w:val="top"/>
          </w:tcPr>
          <w:p w14:paraId="47E91837">
            <w:pPr>
              <w:shd w:val="clear" w:color="auto" w:fill="auto"/>
              <w:rPr>
                <w:rFonts w:hint="eastAsia" w:ascii="仿宋" w:hAnsi="仿宋" w:eastAsia="仿宋" w:cs="仿宋"/>
                <w:color w:val="auto"/>
                <w:sz w:val="21"/>
                <w:szCs w:val="21"/>
                <w:highlight w:val="none"/>
              </w:rPr>
            </w:pPr>
          </w:p>
        </w:tc>
        <w:tc>
          <w:tcPr>
            <w:tcW w:w="1341" w:type="dxa"/>
            <w:noWrap w:val="0"/>
            <w:vAlign w:val="center"/>
          </w:tcPr>
          <w:p w14:paraId="30E0EA4B">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c>
          <w:tcPr>
            <w:tcW w:w="1229" w:type="dxa"/>
            <w:noWrap w:val="0"/>
            <w:vAlign w:val="center"/>
          </w:tcPr>
          <w:p w14:paraId="527B3F57">
            <w:pPr>
              <w:shd w:val="clear" w:color="auto" w:fill="auto"/>
              <w:jc w:val="center"/>
              <w:rPr>
                <w:rFonts w:hint="eastAsia" w:ascii="仿宋" w:hAnsi="仿宋" w:eastAsia="仿宋" w:cs="仿宋"/>
                <w:b/>
                <w:color w:val="auto"/>
                <w:sz w:val="21"/>
                <w:szCs w:val="21"/>
                <w:highlight w:val="none"/>
              </w:rPr>
            </w:pPr>
            <w:r>
              <w:rPr>
                <w:rFonts w:hint="eastAsia" w:ascii="仿宋" w:hAnsi="仿宋" w:eastAsia="仿宋" w:cs="仿宋"/>
                <w:color w:val="auto"/>
                <w:sz w:val="21"/>
                <w:szCs w:val="21"/>
                <w:highlight w:val="none"/>
              </w:rPr>
              <w:t>是否合格</w:t>
            </w:r>
          </w:p>
        </w:tc>
      </w:tr>
      <w:tr w14:paraId="5F11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910" w:type="dxa"/>
            <w:vMerge w:val="restart"/>
            <w:noWrap w:val="0"/>
            <w:vAlign w:val="center"/>
          </w:tcPr>
          <w:p w14:paraId="63313BA3">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p w14:paraId="39895B6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查</w:t>
            </w:r>
          </w:p>
          <w:p w14:paraId="75C92031">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标</w:t>
            </w:r>
          </w:p>
          <w:p w14:paraId="446BAD8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准</w:t>
            </w:r>
          </w:p>
          <w:p w14:paraId="3553C684">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(适</w:t>
            </w:r>
          </w:p>
          <w:p w14:paraId="2EC85479">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用</w:t>
            </w:r>
          </w:p>
          <w:p w14:paraId="7B818F1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于</w:t>
            </w:r>
          </w:p>
          <w:p w14:paraId="4CEBD5A5">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资</w:t>
            </w:r>
          </w:p>
          <w:p w14:paraId="1530D5BD">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格</w:t>
            </w:r>
          </w:p>
          <w:p w14:paraId="7BFAD9FF">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后</w:t>
            </w:r>
          </w:p>
          <w:p w14:paraId="2BD0AF90">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审)</w:t>
            </w:r>
          </w:p>
        </w:tc>
        <w:tc>
          <w:tcPr>
            <w:tcW w:w="565" w:type="dxa"/>
            <w:noWrap w:val="0"/>
            <w:vAlign w:val="center"/>
          </w:tcPr>
          <w:p w14:paraId="0B234179">
            <w:pPr>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5553" w:type="dxa"/>
            <w:noWrap w:val="0"/>
            <w:vAlign w:val="center"/>
          </w:tcPr>
          <w:p w14:paraId="7B0FF532">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具备三证合一营业执照副本</w:t>
            </w:r>
          </w:p>
        </w:tc>
        <w:tc>
          <w:tcPr>
            <w:tcW w:w="1341" w:type="dxa"/>
            <w:noWrap w:val="0"/>
            <w:vAlign w:val="top"/>
          </w:tcPr>
          <w:p w14:paraId="6473B71B">
            <w:pPr>
              <w:shd w:val="clear" w:color="auto" w:fill="auto"/>
              <w:rPr>
                <w:rFonts w:hint="eastAsia" w:ascii="仿宋" w:hAnsi="仿宋" w:eastAsia="仿宋" w:cs="仿宋"/>
                <w:color w:val="auto"/>
                <w:sz w:val="21"/>
                <w:szCs w:val="21"/>
                <w:highlight w:val="none"/>
              </w:rPr>
            </w:pPr>
          </w:p>
        </w:tc>
        <w:tc>
          <w:tcPr>
            <w:tcW w:w="1229" w:type="dxa"/>
            <w:noWrap w:val="0"/>
            <w:vAlign w:val="top"/>
          </w:tcPr>
          <w:p w14:paraId="4FC860CD">
            <w:pPr>
              <w:shd w:val="clear" w:color="auto" w:fill="auto"/>
              <w:rPr>
                <w:rFonts w:hint="eastAsia" w:ascii="仿宋" w:hAnsi="仿宋" w:eastAsia="仿宋" w:cs="仿宋"/>
                <w:color w:val="auto"/>
                <w:sz w:val="21"/>
                <w:szCs w:val="21"/>
                <w:highlight w:val="none"/>
              </w:rPr>
            </w:pPr>
          </w:p>
        </w:tc>
      </w:tr>
      <w:tr w14:paraId="068376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910" w:type="dxa"/>
            <w:vMerge w:val="continue"/>
            <w:noWrap w:val="0"/>
            <w:vAlign w:val="center"/>
          </w:tcPr>
          <w:p w14:paraId="31BD9688">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648EE78">
            <w:pPr>
              <w:shd w:val="clear" w:color="auto" w:fill="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w:t>
            </w:r>
          </w:p>
        </w:tc>
        <w:tc>
          <w:tcPr>
            <w:tcW w:w="5553" w:type="dxa"/>
            <w:noWrap w:val="0"/>
            <w:vAlign w:val="center"/>
          </w:tcPr>
          <w:p w14:paraId="508C8FC6">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法定代表人投标需提供法定代表人资格证明书，委托代理人投标需提供法定代表人授权委托书</w:t>
            </w:r>
          </w:p>
        </w:tc>
        <w:tc>
          <w:tcPr>
            <w:tcW w:w="1341" w:type="dxa"/>
            <w:noWrap w:val="0"/>
            <w:vAlign w:val="top"/>
          </w:tcPr>
          <w:p w14:paraId="6073DC83">
            <w:pPr>
              <w:shd w:val="clear" w:color="auto" w:fill="auto"/>
              <w:rPr>
                <w:rFonts w:hint="eastAsia" w:ascii="仿宋" w:hAnsi="仿宋" w:eastAsia="仿宋" w:cs="仿宋"/>
                <w:color w:val="auto"/>
                <w:sz w:val="21"/>
                <w:szCs w:val="21"/>
                <w:highlight w:val="none"/>
              </w:rPr>
            </w:pPr>
          </w:p>
        </w:tc>
        <w:tc>
          <w:tcPr>
            <w:tcW w:w="1229" w:type="dxa"/>
            <w:noWrap w:val="0"/>
            <w:vAlign w:val="top"/>
          </w:tcPr>
          <w:p w14:paraId="60642AAD">
            <w:pPr>
              <w:shd w:val="clear" w:color="auto" w:fill="auto"/>
              <w:rPr>
                <w:rFonts w:hint="eastAsia" w:ascii="仿宋" w:hAnsi="仿宋" w:eastAsia="仿宋" w:cs="仿宋"/>
                <w:color w:val="auto"/>
                <w:sz w:val="21"/>
                <w:szCs w:val="21"/>
                <w:highlight w:val="none"/>
              </w:rPr>
            </w:pPr>
          </w:p>
        </w:tc>
      </w:tr>
      <w:tr w14:paraId="4C29D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910" w:type="dxa"/>
            <w:vMerge w:val="continue"/>
            <w:noWrap w:val="0"/>
            <w:vAlign w:val="center"/>
          </w:tcPr>
          <w:p w14:paraId="63A8F3A7">
            <w:pPr>
              <w:shd w:val="clear" w:color="auto" w:fill="auto"/>
              <w:rPr>
                <w:rFonts w:hint="eastAsia" w:ascii="仿宋" w:hAnsi="仿宋" w:eastAsia="仿宋" w:cs="仿宋"/>
                <w:color w:val="auto"/>
                <w:sz w:val="21"/>
                <w:szCs w:val="21"/>
                <w:highlight w:val="none"/>
              </w:rPr>
            </w:pPr>
          </w:p>
        </w:tc>
        <w:tc>
          <w:tcPr>
            <w:tcW w:w="565" w:type="dxa"/>
            <w:noWrap w:val="0"/>
            <w:vAlign w:val="center"/>
          </w:tcPr>
          <w:p w14:paraId="797F9E57">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3</w:t>
            </w:r>
          </w:p>
        </w:tc>
        <w:tc>
          <w:tcPr>
            <w:tcW w:w="5553" w:type="dxa"/>
            <w:noWrap w:val="0"/>
            <w:vAlign w:val="center"/>
          </w:tcPr>
          <w:p w14:paraId="204165B1">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投标保证金汇款凭证或保函</w:t>
            </w:r>
          </w:p>
        </w:tc>
        <w:tc>
          <w:tcPr>
            <w:tcW w:w="1341" w:type="dxa"/>
            <w:noWrap w:val="0"/>
            <w:vAlign w:val="top"/>
          </w:tcPr>
          <w:p w14:paraId="6DFA2326">
            <w:pPr>
              <w:shd w:val="clear" w:color="auto" w:fill="auto"/>
              <w:rPr>
                <w:rFonts w:hint="eastAsia" w:ascii="仿宋" w:hAnsi="仿宋" w:eastAsia="仿宋" w:cs="仿宋"/>
                <w:color w:val="auto"/>
                <w:sz w:val="21"/>
                <w:szCs w:val="21"/>
                <w:highlight w:val="none"/>
              </w:rPr>
            </w:pPr>
          </w:p>
        </w:tc>
        <w:tc>
          <w:tcPr>
            <w:tcW w:w="1229" w:type="dxa"/>
            <w:noWrap w:val="0"/>
            <w:vAlign w:val="top"/>
          </w:tcPr>
          <w:p w14:paraId="68181115">
            <w:pPr>
              <w:shd w:val="clear" w:color="auto" w:fill="auto"/>
              <w:rPr>
                <w:rFonts w:hint="eastAsia" w:ascii="仿宋" w:hAnsi="仿宋" w:eastAsia="仿宋" w:cs="仿宋"/>
                <w:color w:val="auto"/>
                <w:sz w:val="21"/>
                <w:szCs w:val="21"/>
                <w:highlight w:val="none"/>
              </w:rPr>
            </w:pPr>
          </w:p>
        </w:tc>
      </w:tr>
      <w:tr w14:paraId="08C8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910" w:type="dxa"/>
            <w:vMerge w:val="continue"/>
            <w:noWrap w:val="0"/>
            <w:vAlign w:val="center"/>
          </w:tcPr>
          <w:p w14:paraId="0DD18B2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EDF71F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4</w:t>
            </w:r>
          </w:p>
        </w:tc>
        <w:tc>
          <w:tcPr>
            <w:tcW w:w="5553" w:type="dxa"/>
            <w:noWrap w:val="0"/>
            <w:vAlign w:val="center"/>
          </w:tcPr>
          <w:p w14:paraId="04B7B985">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投标企业须提供投标人（被授权在职人员）近6个月任意一个月社保证明；</w:t>
            </w:r>
          </w:p>
        </w:tc>
        <w:tc>
          <w:tcPr>
            <w:tcW w:w="1341" w:type="dxa"/>
            <w:noWrap w:val="0"/>
            <w:vAlign w:val="top"/>
          </w:tcPr>
          <w:p w14:paraId="03E1DE7D">
            <w:pPr>
              <w:shd w:val="clear" w:color="auto" w:fill="auto"/>
              <w:rPr>
                <w:rFonts w:hint="eastAsia" w:ascii="仿宋" w:hAnsi="仿宋" w:eastAsia="仿宋" w:cs="仿宋"/>
                <w:color w:val="auto"/>
                <w:sz w:val="21"/>
                <w:szCs w:val="21"/>
                <w:highlight w:val="none"/>
              </w:rPr>
            </w:pPr>
          </w:p>
        </w:tc>
        <w:tc>
          <w:tcPr>
            <w:tcW w:w="1229" w:type="dxa"/>
            <w:noWrap w:val="0"/>
            <w:vAlign w:val="top"/>
          </w:tcPr>
          <w:p w14:paraId="65BD6DD1">
            <w:pPr>
              <w:shd w:val="clear" w:color="auto" w:fill="auto"/>
              <w:rPr>
                <w:rFonts w:hint="eastAsia" w:ascii="仿宋" w:hAnsi="仿宋" w:eastAsia="仿宋" w:cs="仿宋"/>
                <w:color w:val="auto"/>
                <w:sz w:val="21"/>
                <w:szCs w:val="21"/>
                <w:highlight w:val="none"/>
              </w:rPr>
            </w:pPr>
          </w:p>
        </w:tc>
      </w:tr>
      <w:tr w14:paraId="515838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jc w:val="center"/>
        </w:trPr>
        <w:tc>
          <w:tcPr>
            <w:tcW w:w="910" w:type="dxa"/>
            <w:vMerge w:val="continue"/>
            <w:noWrap w:val="0"/>
            <w:vAlign w:val="center"/>
          </w:tcPr>
          <w:p w14:paraId="6FB8EE52">
            <w:pPr>
              <w:shd w:val="clear" w:color="auto" w:fill="auto"/>
              <w:rPr>
                <w:rFonts w:hint="eastAsia" w:ascii="仿宋" w:hAnsi="仿宋" w:eastAsia="仿宋" w:cs="仿宋"/>
                <w:color w:val="auto"/>
                <w:sz w:val="21"/>
                <w:szCs w:val="21"/>
                <w:highlight w:val="none"/>
              </w:rPr>
            </w:pPr>
          </w:p>
        </w:tc>
        <w:tc>
          <w:tcPr>
            <w:tcW w:w="565" w:type="dxa"/>
            <w:noWrap w:val="0"/>
            <w:vAlign w:val="center"/>
          </w:tcPr>
          <w:p w14:paraId="598FC084">
            <w:pPr>
              <w:shd w:val="clear" w:color="auto" w:fill="auto"/>
              <w:jc w:val="center"/>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5</w:t>
            </w:r>
          </w:p>
        </w:tc>
        <w:tc>
          <w:tcPr>
            <w:tcW w:w="5553" w:type="dxa"/>
            <w:noWrap w:val="0"/>
            <w:vAlign w:val="center"/>
          </w:tcPr>
          <w:p w14:paraId="122DB189">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rPr>
              <w:t>参加采购活动前三年内，未被“信用中国”（www.creditchina.gov.cn）、中国政府采购网（www.ccgp.gov.cn）列入失信被执行人、税收违法黑名单、政府采购严重违法失信行为记录名单。</w:t>
            </w:r>
          </w:p>
        </w:tc>
        <w:tc>
          <w:tcPr>
            <w:tcW w:w="1341" w:type="dxa"/>
            <w:noWrap w:val="0"/>
            <w:vAlign w:val="top"/>
          </w:tcPr>
          <w:p w14:paraId="26B10084">
            <w:pPr>
              <w:shd w:val="clear" w:color="auto" w:fill="auto"/>
              <w:rPr>
                <w:rFonts w:hint="eastAsia" w:ascii="仿宋" w:hAnsi="仿宋" w:eastAsia="仿宋" w:cs="仿宋"/>
                <w:color w:val="auto"/>
                <w:sz w:val="21"/>
                <w:szCs w:val="21"/>
                <w:highlight w:val="none"/>
              </w:rPr>
            </w:pPr>
          </w:p>
        </w:tc>
        <w:tc>
          <w:tcPr>
            <w:tcW w:w="1229" w:type="dxa"/>
            <w:noWrap w:val="0"/>
            <w:vAlign w:val="top"/>
          </w:tcPr>
          <w:p w14:paraId="19DF4CA5">
            <w:pPr>
              <w:shd w:val="clear" w:color="auto" w:fill="auto"/>
              <w:rPr>
                <w:rFonts w:hint="eastAsia" w:ascii="仿宋" w:hAnsi="仿宋" w:eastAsia="仿宋" w:cs="仿宋"/>
                <w:color w:val="auto"/>
                <w:sz w:val="21"/>
                <w:szCs w:val="21"/>
                <w:highlight w:val="none"/>
              </w:rPr>
            </w:pPr>
          </w:p>
        </w:tc>
      </w:tr>
      <w:tr w14:paraId="57AA6E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36C99BA5">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90F303E">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w:t>
            </w:r>
          </w:p>
        </w:tc>
        <w:tc>
          <w:tcPr>
            <w:tcW w:w="5553" w:type="dxa"/>
            <w:noWrap w:val="0"/>
            <w:vAlign w:val="center"/>
          </w:tcPr>
          <w:p w14:paraId="312672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投标供应商需提供从业人员健康证</w:t>
            </w:r>
          </w:p>
        </w:tc>
        <w:tc>
          <w:tcPr>
            <w:tcW w:w="1341" w:type="dxa"/>
            <w:noWrap w:val="0"/>
            <w:vAlign w:val="top"/>
          </w:tcPr>
          <w:p w14:paraId="4D61323C">
            <w:pPr>
              <w:shd w:val="clear" w:color="auto" w:fill="auto"/>
              <w:rPr>
                <w:rFonts w:hint="eastAsia" w:ascii="仿宋" w:hAnsi="仿宋" w:eastAsia="仿宋" w:cs="仿宋"/>
                <w:color w:val="auto"/>
                <w:sz w:val="21"/>
                <w:szCs w:val="21"/>
                <w:highlight w:val="none"/>
              </w:rPr>
            </w:pPr>
          </w:p>
        </w:tc>
        <w:tc>
          <w:tcPr>
            <w:tcW w:w="1229" w:type="dxa"/>
            <w:noWrap w:val="0"/>
            <w:vAlign w:val="top"/>
          </w:tcPr>
          <w:p w14:paraId="494851F6">
            <w:pPr>
              <w:shd w:val="clear" w:color="auto" w:fill="auto"/>
              <w:rPr>
                <w:rFonts w:hint="eastAsia" w:ascii="仿宋" w:hAnsi="仿宋" w:eastAsia="仿宋" w:cs="仿宋"/>
                <w:color w:val="auto"/>
                <w:sz w:val="21"/>
                <w:szCs w:val="21"/>
                <w:highlight w:val="none"/>
              </w:rPr>
            </w:pPr>
          </w:p>
        </w:tc>
      </w:tr>
      <w:tr w14:paraId="7AB80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18D4E614">
            <w:pPr>
              <w:shd w:val="clear" w:color="auto" w:fill="auto"/>
              <w:rPr>
                <w:rFonts w:hint="eastAsia" w:ascii="仿宋" w:hAnsi="仿宋" w:eastAsia="仿宋" w:cs="仿宋"/>
                <w:color w:val="auto"/>
                <w:sz w:val="21"/>
                <w:szCs w:val="21"/>
                <w:highlight w:val="none"/>
              </w:rPr>
            </w:pPr>
          </w:p>
        </w:tc>
        <w:tc>
          <w:tcPr>
            <w:tcW w:w="565" w:type="dxa"/>
            <w:noWrap w:val="0"/>
            <w:vAlign w:val="center"/>
          </w:tcPr>
          <w:p w14:paraId="633D2B1A">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7</w:t>
            </w:r>
          </w:p>
        </w:tc>
        <w:tc>
          <w:tcPr>
            <w:tcW w:w="5553" w:type="dxa"/>
            <w:noWrap w:val="0"/>
            <w:vAlign w:val="center"/>
          </w:tcPr>
          <w:p w14:paraId="2995363B">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投标企业需提供肉类产品养殖单位有效的《动物防疫合格证》，肉类屠宰必须提供经动物卫生监督所出具动物检疫合格证明</w:t>
            </w:r>
          </w:p>
        </w:tc>
        <w:tc>
          <w:tcPr>
            <w:tcW w:w="1341" w:type="dxa"/>
            <w:noWrap w:val="0"/>
            <w:vAlign w:val="top"/>
          </w:tcPr>
          <w:p w14:paraId="73F50D83">
            <w:pPr>
              <w:shd w:val="clear" w:color="auto" w:fill="auto"/>
              <w:rPr>
                <w:rFonts w:hint="eastAsia" w:ascii="仿宋" w:hAnsi="仿宋" w:eastAsia="仿宋" w:cs="仿宋"/>
                <w:color w:val="auto"/>
                <w:sz w:val="21"/>
                <w:szCs w:val="21"/>
                <w:highlight w:val="none"/>
              </w:rPr>
            </w:pPr>
          </w:p>
        </w:tc>
        <w:tc>
          <w:tcPr>
            <w:tcW w:w="1229" w:type="dxa"/>
            <w:noWrap w:val="0"/>
            <w:vAlign w:val="top"/>
          </w:tcPr>
          <w:p w14:paraId="084274C7">
            <w:pPr>
              <w:shd w:val="clear" w:color="auto" w:fill="auto"/>
              <w:rPr>
                <w:rFonts w:hint="eastAsia" w:ascii="仿宋" w:hAnsi="仿宋" w:eastAsia="仿宋" w:cs="仿宋"/>
                <w:color w:val="auto"/>
                <w:sz w:val="21"/>
                <w:szCs w:val="21"/>
                <w:highlight w:val="none"/>
              </w:rPr>
            </w:pPr>
          </w:p>
        </w:tc>
      </w:tr>
      <w:tr w14:paraId="6222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910" w:type="dxa"/>
            <w:vMerge w:val="continue"/>
            <w:noWrap w:val="0"/>
            <w:vAlign w:val="center"/>
          </w:tcPr>
          <w:p w14:paraId="4876F2B6">
            <w:pPr>
              <w:shd w:val="clear" w:color="auto" w:fill="auto"/>
              <w:rPr>
                <w:rFonts w:hint="eastAsia" w:ascii="仿宋" w:hAnsi="仿宋" w:eastAsia="仿宋" w:cs="仿宋"/>
                <w:color w:val="auto"/>
                <w:sz w:val="21"/>
                <w:szCs w:val="21"/>
                <w:highlight w:val="none"/>
              </w:rPr>
            </w:pPr>
          </w:p>
        </w:tc>
        <w:tc>
          <w:tcPr>
            <w:tcW w:w="565" w:type="dxa"/>
            <w:noWrap w:val="0"/>
            <w:vAlign w:val="center"/>
          </w:tcPr>
          <w:p w14:paraId="3D0BDAAB">
            <w:pPr>
              <w:shd w:val="clear" w:color="auto" w:fill="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8</w:t>
            </w:r>
          </w:p>
        </w:tc>
        <w:tc>
          <w:tcPr>
            <w:tcW w:w="5553" w:type="dxa"/>
            <w:noWrap w:val="0"/>
            <w:vAlign w:val="center"/>
          </w:tcPr>
          <w:p w14:paraId="6F5D5F67">
            <w:pP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投标企业必须提供中小型企业声明函</w:t>
            </w:r>
          </w:p>
        </w:tc>
        <w:tc>
          <w:tcPr>
            <w:tcW w:w="1341" w:type="dxa"/>
            <w:noWrap w:val="0"/>
            <w:vAlign w:val="top"/>
          </w:tcPr>
          <w:p w14:paraId="057B915C">
            <w:pPr>
              <w:shd w:val="clear" w:color="auto" w:fill="auto"/>
              <w:rPr>
                <w:rFonts w:hint="eastAsia" w:ascii="仿宋" w:hAnsi="仿宋" w:eastAsia="仿宋" w:cs="仿宋"/>
                <w:color w:val="auto"/>
                <w:sz w:val="21"/>
                <w:szCs w:val="21"/>
                <w:highlight w:val="none"/>
              </w:rPr>
            </w:pPr>
          </w:p>
        </w:tc>
        <w:tc>
          <w:tcPr>
            <w:tcW w:w="1229" w:type="dxa"/>
            <w:noWrap w:val="0"/>
            <w:vAlign w:val="top"/>
          </w:tcPr>
          <w:p w14:paraId="39D8467B">
            <w:pPr>
              <w:shd w:val="clear" w:color="auto" w:fill="auto"/>
              <w:rPr>
                <w:rFonts w:hint="eastAsia" w:ascii="仿宋" w:hAnsi="仿宋" w:eastAsia="仿宋" w:cs="仿宋"/>
                <w:color w:val="auto"/>
                <w:sz w:val="21"/>
                <w:szCs w:val="21"/>
                <w:highlight w:val="none"/>
              </w:rPr>
            </w:pPr>
          </w:p>
        </w:tc>
      </w:tr>
      <w:tr w14:paraId="048F3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910" w:type="dxa"/>
            <w:vMerge w:val="continue"/>
            <w:noWrap w:val="0"/>
            <w:vAlign w:val="center"/>
          </w:tcPr>
          <w:p w14:paraId="103DE4CC">
            <w:pPr>
              <w:shd w:val="clear" w:color="auto" w:fill="auto"/>
              <w:jc w:val="center"/>
              <w:rPr>
                <w:rFonts w:hint="eastAsia" w:ascii="仿宋" w:hAnsi="仿宋" w:eastAsia="仿宋" w:cs="仿宋"/>
                <w:color w:val="auto"/>
                <w:sz w:val="21"/>
                <w:szCs w:val="21"/>
                <w:highlight w:val="none"/>
              </w:rPr>
            </w:pPr>
          </w:p>
        </w:tc>
        <w:tc>
          <w:tcPr>
            <w:tcW w:w="8688" w:type="dxa"/>
            <w:gridSpan w:val="4"/>
            <w:noWrap w:val="0"/>
            <w:vAlign w:val="center"/>
          </w:tcPr>
          <w:p w14:paraId="52A6D386">
            <w:pPr>
              <w:shd w:val="clear" w:color="auto" w:fill="auto"/>
              <w:jc w:val="left"/>
              <w:rPr>
                <w:rFonts w:hint="eastAsia" w:ascii="仿宋" w:hAnsi="仿宋" w:eastAsia="仿宋" w:cs="仿宋"/>
                <w:color w:val="auto"/>
                <w:sz w:val="21"/>
                <w:szCs w:val="21"/>
                <w:highlight w:val="none"/>
              </w:rPr>
            </w:pPr>
            <w:r>
              <w:rPr>
                <w:rFonts w:hint="eastAsia" w:ascii="仿宋" w:hAnsi="仿宋" w:eastAsia="仿宋" w:cs="仿宋"/>
                <w:b/>
                <w:color w:val="auto"/>
                <w:sz w:val="21"/>
                <w:szCs w:val="21"/>
                <w:highlight w:val="none"/>
              </w:rPr>
              <w:t>评审结果“√”表示合格；“×”表示不合格，一项不合格结果为不合格，如不合格，请在结果中写明原因。</w:t>
            </w:r>
          </w:p>
        </w:tc>
      </w:tr>
    </w:tbl>
    <w:p w14:paraId="1569EF94">
      <w:pPr>
        <w:shd w:val="clear" w:color="auto" w:fill="auto"/>
        <w:spacing w:line="400" w:lineRule="exact"/>
        <w:ind w:firstLine="506" w:firstLineChars="241"/>
        <w:rPr>
          <w:rFonts w:hint="eastAsia" w:ascii="仿宋" w:hAnsi="仿宋" w:eastAsia="仿宋" w:cs="仿宋"/>
          <w:highlight w:val="none"/>
          <w:lang w:val="en-US" w:eastAsia="zh-CN"/>
        </w:rPr>
      </w:pPr>
      <w:r>
        <w:rPr>
          <w:rFonts w:hint="eastAsia" w:ascii="仿宋" w:hAnsi="仿宋" w:eastAsia="仿宋" w:cs="仿宋"/>
          <w:b/>
          <w:color w:val="auto"/>
          <w:szCs w:val="21"/>
          <w:highlight w:val="none"/>
          <w:lang w:val="en-US" w:eastAsia="zh-CN"/>
        </w:rPr>
        <w:t>6</w:t>
      </w:r>
      <w:r>
        <w:rPr>
          <w:rFonts w:hint="eastAsia" w:ascii="仿宋" w:hAnsi="仿宋" w:eastAsia="仿宋" w:cs="仿宋"/>
          <w:b/>
          <w:color w:val="auto"/>
          <w:szCs w:val="21"/>
          <w:highlight w:val="none"/>
        </w:rPr>
        <w:t>.2如评标专家在检验电子标书过程中，如果由于投标人自身原因导致评标专家无法查看并检验电子标书中以上相关资料的，否决其投标。即使投标单位将原件携带至现场的，同样按无效投标处理</w:t>
      </w:r>
    </w:p>
    <w:p w14:paraId="0A56F55B">
      <w:pPr>
        <w:pStyle w:val="7"/>
        <w:rPr>
          <w:rFonts w:hint="eastAsia"/>
          <w:highlight w:val="none"/>
          <w:lang w:val="en-US" w:eastAsia="zh-CN"/>
        </w:rPr>
      </w:pPr>
    </w:p>
    <w:p w14:paraId="0F104049">
      <w:pPr>
        <w:shd w:val="clear" w:color="auto" w:fill="auto"/>
        <w:spacing w:before="156" w:beforeLines="50" w:line="440" w:lineRule="exact"/>
        <w:ind w:firstLine="308" w:firstLineChars="147"/>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7</w:t>
      </w:r>
      <w:r>
        <w:rPr>
          <w:rFonts w:hint="eastAsia" w:ascii="仿宋" w:hAnsi="仿宋" w:eastAsia="仿宋" w:cs="仿宋"/>
          <w:b/>
          <w:color w:val="auto"/>
          <w:szCs w:val="21"/>
          <w:highlight w:val="none"/>
        </w:rPr>
        <w:t>.符合性审查</w:t>
      </w:r>
    </w:p>
    <w:p w14:paraId="646A8710">
      <w:pPr>
        <w:pStyle w:val="15"/>
        <w:rPr>
          <w:rFonts w:hint="eastAsia"/>
          <w:highlight w:val="none"/>
        </w:rPr>
      </w:pPr>
    </w:p>
    <w:p w14:paraId="23CA7850">
      <w:pPr>
        <w:shd w:val="clear" w:color="auto" w:fill="auto"/>
        <w:spacing w:line="44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．1评审细则</w:t>
      </w:r>
    </w:p>
    <w:tbl>
      <w:tblPr>
        <w:tblStyle w:val="21"/>
        <w:tblpPr w:leftFromText="180" w:rightFromText="180" w:vertAnchor="text" w:horzAnchor="page" w:tblpX="1293" w:tblpY="544"/>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931"/>
        <w:gridCol w:w="499"/>
        <w:gridCol w:w="6651"/>
        <w:gridCol w:w="760"/>
        <w:gridCol w:w="757"/>
      </w:tblGrid>
      <w:tr w14:paraId="23767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84" w:hRule="atLeast"/>
        </w:trPr>
        <w:tc>
          <w:tcPr>
            <w:tcW w:w="931" w:type="dxa"/>
            <w:tcBorders>
              <w:top w:val="single" w:color="auto" w:sz="4" w:space="0"/>
              <w:left w:val="single" w:color="auto" w:sz="4" w:space="0"/>
            </w:tcBorders>
            <w:noWrap w:val="0"/>
            <w:vAlign w:val="center"/>
          </w:tcPr>
          <w:p w14:paraId="73BD913B">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项目</w:t>
            </w:r>
          </w:p>
        </w:tc>
        <w:tc>
          <w:tcPr>
            <w:tcW w:w="7150" w:type="dxa"/>
            <w:gridSpan w:val="2"/>
            <w:tcBorders>
              <w:top w:val="single" w:color="auto" w:sz="4" w:space="0"/>
            </w:tcBorders>
            <w:noWrap w:val="0"/>
            <w:vAlign w:val="center"/>
          </w:tcPr>
          <w:p w14:paraId="3E4E2162">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评审内容</w:t>
            </w:r>
          </w:p>
        </w:tc>
        <w:tc>
          <w:tcPr>
            <w:tcW w:w="1517" w:type="dxa"/>
            <w:gridSpan w:val="2"/>
            <w:tcBorders>
              <w:top w:val="single" w:color="auto" w:sz="4" w:space="0"/>
              <w:right w:val="single" w:color="auto" w:sz="4" w:space="0"/>
            </w:tcBorders>
            <w:noWrap w:val="0"/>
            <w:vAlign w:val="center"/>
          </w:tcPr>
          <w:p w14:paraId="3EB8F82A">
            <w:pPr>
              <w:jc w:val="center"/>
              <w:rPr>
                <w:rFonts w:hint="eastAsia" w:ascii="仿宋" w:hAnsi="仿宋" w:eastAsia="仿宋" w:cs="仿宋"/>
                <w:b/>
                <w:sz w:val="21"/>
                <w:szCs w:val="21"/>
                <w:highlight w:val="none"/>
              </w:rPr>
            </w:pPr>
            <w:r>
              <w:rPr>
                <w:rFonts w:hint="eastAsia" w:ascii="仿宋" w:hAnsi="仿宋" w:eastAsia="仿宋" w:cs="仿宋"/>
                <w:b/>
                <w:sz w:val="21"/>
                <w:szCs w:val="21"/>
                <w:highlight w:val="none"/>
              </w:rPr>
              <w:t>评审意见</w:t>
            </w:r>
          </w:p>
        </w:tc>
      </w:tr>
      <w:tr w14:paraId="55F3E62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tcBorders>
              <w:left w:val="single" w:color="auto" w:sz="4" w:space="0"/>
              <w:bottom w:val="single" w:color="auto" w:sz="4" w:space="0"/>
            </w:tcBorders>
            <w:noWrap w:val="0"/>
            <w:vAlign w:val="center"/>
          </w:tcPr>
          <w:p w14:paraId="2A9CBE80">
            <w:pPr>
              <w:rPr>
                <w:rFonts w:hint="eastAsia" w:ascii="仿宋" w:hAnsi="仿宋" w:eastAsia="仿宋" w:cs="仿宋"/>
                <w:sz w:val="21"/>
                <w:szCs w:val="21"/>
                <w:highlight w:val="none"/>
              </w:rPr>
            </w:pPr>
          </w:p>
        </w:tc>
        <w:tc>
          <w:tcPr>
            <w:tcW w:w="7150" w:type="dxa"/>
            <w:gridSpan w:val="2"/>
            <w:tcBorders>
              <w:bottom w:val="single" w:color="auto" w:sz="4" w:space="0"/>
            </w:tcBorders>
            <w:noWrap w:val="0"/>
            <w:vAlign w:val="top"/>
          </w:tcPr>
          <w:p w14:paraId="60F34633">
            <w:pPr>
              <w:rPr>
                <w:rFonts w:hint="eastAsia" w:ascii="仿宋" w:hAnsi="仿宋" w:eastAsia="仿宋" w:cs="仿宋"/>
                <w:sz w:val="21"/>
                <w:szCs w:val="21"/>
                <w:highlight w:val="none"/>
              </w:rPr>
            </w:pPr>
          </w:p>
        </w:tc>
        <w:tc>
          <w:tcPr>
            <w:tcW w:w="760" w:type="dxa"/>
            <w:noWrap w:val="0"/>
            <w:vAlign w:val="center"/>
          </w:tcPr>
          <w:p w14:paraId="5D8A76CA">
            <w:pPr>
              <w:jc w:val="center"/>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c>
          <w:tcPr>
            <w:tcW w:w="757" w:type="dxa"/>
            <w:tcBorders>
              <w:right w:val="single" w:color="auto" w:sz="4" w:space="0"/>
            </w:tcBorders>
            <w:noWrap w:val="0"/>
            <w:vAlign w:val="center"/>
          </w:tcPr>
          <w:p w14:paraId="7CD54C22">
            <w:pPr>
              <w:ind w:firstLine="206" w:firstLineChars="100"/>
              <w:rPr>
                <w:rFonts w:hint="eastAsia" w:ascii="仿宋" w:hAnsi="仿宋" w:eastAsia="仿宋" w:cs="仿宋"/>
                <w:b/>
                <w:sz w:val="21"/>
                <w:szCs w:val="21"/>
                <w:highlight w:val="none"/>
              </w:rPr>
            </w:pPr>
            <w:r>
              <w:rPr>
                <w:rFonts w:hint="eastAsia" w:ascii="仿宋" w:hAnsi="仿宋" w:eastAsia="仿宋" w:cs="仿宋"/>
                <w:color w:val="auto"/>
                <w:spacing w:val="-2"/>
                <w:sz w:val="21"/>
                <w:szCs w:val="21"/>
                <w:highlight w:val="none"/>
              </w:rPr>
              <w:t>×</w:t>
            </w:r>
          </w:p>
        </w:tc>
      </w:tr>
      <w:tr w14:paraId="4AC4F94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restart"/>
            <w:tcBorders>
              <w:top w:val="single" w:color="auto" w:sz="4" w:space="0"/>
              <w:left w:val="single" w:color="auto" w:sz="4" w:space="0"/>
              <w:right w:val="single" w:color="auto" w:sz="4" w:space="0"/>
            </w:tcBorders>
            <w:noWrap w:val="0"/>
            <w:vAlign w:val="center"/>
          </w:tcPr>
          <w:p w14:paraId="567D205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审</w:t>
            </w:r>
          </w:p>
          <w:p w14:paraId="17012D32">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查</w:t>
            </w:r>
          </w:p>
          <w:p w14:paraId="2D2F3C89">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标</w:t>
            </w:r>
          </w:p>
          <w:p w14:paraId="1D1B245C">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准</w:t>
            </w:r>
          </w:p>
        </w:tc>
        <w:tc>
          <w:tcPr>
            <w:tcW w:w="499" w:type="dxa"/>
            <w:tcBorders>
              <w:top w:val="single" w:color="auto" w:sz="4" w:space="0"/>
              <w:left w:val="single" w:color="auto" w:sz="4" w:space="0"/>
              <w:right w:val="single" w:color="auto" w:sz="4" w:space="0"/>
            </w:tcBorders>
            <w:noWrap w:val="0"/>
            <w:vAlign w:val="center"/>
          </w:tcPr>
          <w:p w14:paraId="0C58C1C5">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6651" w:type="dxa"/>
            <w:tcBorders>
              <w:top w:val="single" w:color="auto" w:sz="4" w:space="0"/>
              <w:left w:val="single" w:color="auto" w:sz="4" w:space="0"/>
              <w:right w:val="single" w:color="auto" w:sz="4" w:space="0"/>
            </w:tcBorders>
            <w:noWrap w:val="0"/>
            <w:vAlign w:val="center"/>
          </w:tcPr>
          <w:p w14:paraId="2371BB7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由政府立项核准、审批的采购项目, 报价</w:t>
            </w:r>
            <w:r>
              <w:rPr>
                <w:rFonts w:hint="eastAsia" w:ascii="仿宋" w:hAnsi="仿宋" w:eastAsia="仿宋" w:cs="仿宋"/>
                <w:color w:val="auto"/>
                <w:sz w:val="21"/>
                <w:szCs w:val="21"/>
                <w:highlight w:val="none"/>
                <w:lang w:val="en-US" w:eastAsia="zh-CN"/>
              </w:rPr>
              <w:t>未</w:t>
            </w:r>
            <w:r>
              <w:rPr>
                <w:rFonts w:hint="eastAsia" w:ascii="仿宋" w:hAnsi="仿宋" w:eastAsia="仿宋" w:cs="仿宋"/>
                <w:color w:val="auto"/>
                <w:sz w:val="21"/>
                <w:szCs w:val="21"/>
                <w:highlight w:val="none"/>
              </w:rPr>
              <w:t>高于设定的采购预算价的；</w:t>
            </w:r>
          </w:p>
        </w:tc>
        <w:tc>
          <w:tcPr>
            <w:tcW w:w="760" w:type="dxa"/>
            <w:tcBorders>
              <w:left w:val="single" w:color="auto" w:sz="4" w:space="0"/>
              <w:right w:val="single" w:color="auto" w:sz="4" w:space="0"/>
            </w:tcBorders>
            <w:noWrap w:val="0"/>
            <w:vAlign w:val="top"/>
          </w:tcPr>
          <w:p w14:paraId="3B4CCD0A">
            <w:pPr>
              <w:jc w:val="center"/>
              <w:rPr>
                <w:rFonts w:hint="eastAsia" w:ascii="仿宋" w:hAnsi="仿宋" w:eastAsia="仿宋" w:cs="仿宋"/>
                <w:b/>
                <w:sz w:val="21"/>
                <w:szCs w:val="21"/>
                <w:highlight w:val="none"/>
              </w:rPr>
            </w:pPr>
          </w:p>
        </w:tc>
        <w:tc>
          <w:tcPr>
            <w:tcW w:w="757" w:type="dxa"/>
            <w:tcBorders>
              <w:left w:val="single" w:color="auto" w:sz="4" w:space="0"/>
              <w:right w:val="single" w:color="auto" w:sz="4" w:space="0"/>
            </w:tcBorders>
            <w:noWrap w:val="0"/>
            <w:vAlign w:val="top"/>
          </w:tcPr>
          <w:p w14:paraId="2B470E2E">
            <w:pPr>
              <w:jc w:val="center"/>
              <w:rPr>
                <w:rFonts w:hint="eastAsia" w:ascii="仿宋" w:hAnsi="仿宋" w:eastAsia="仿宋" w:cs="仿宋"/>
                <w:b/>
                <w:sz w:val="21"/>
                <w:szCs w:val="21"/>
                <w:highlight w:val="none"/>
              </w:rPr>
            </w:pPr>
          </w:p>
        </w:tc>
      </w:tr>
      <w:tr w14:paraId="2E835E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36" w:hRule="atLeast"/>
        </w:trPr>
        <w:tc>
          <w:tcPr>
            <w:tcW w:w="931" w:type="dxa"/>
            <w:vMerge w:val="continue"/>
            <w:tcBorders>
              <w:left w:val="single" w:color="auto" w:sz="4" w:space="0"/>
              <w:right w:val="single" w:color="auto" w:sz="4" w:space="0"/>
            </w:tcBorders>
            <w:noWrap w:val="0"/>
            <w:vAlign w:val="center"/>
          </w:tcPr>
          <w:p w14:paraId="66DDE85D">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7FD1E96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03B7D7D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法定代表人身份证明及授权委托书有效，且符合招标文件规定的格式。</w:t>
            </w:r>
          </w:p>
        </w:tc>
        <w:tc>
          <w:tcPr>
            <w:tcW w:w="760" w:type="dxa"/>
            <w:tcBorders>
              <w:left w:val="single" w:color="auto" w:sz="4" w:space="0"/>
            </w:tcBorders>
            <w:noWrap w:val="0"/>
            <w:vAlign w:val="top"/>
          </w:tcPr>
          <w:p w14:paraId="08E96650">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7FE65CED">
            <w:pPr>
              <w:rPr>
                <w:rFonts w:hint="eastAsia" w:ascii="仿宋" w:hAnsi="仿宋" w:eastAsia="仿宋" w:cs="仿宋"/>
                <w:sz w:val="21"/>
                <w:szCs w:val="21"/>
                <w:highlight w:val="none"/>
              </w:rPr>
            </w:pPr>
          </w:p>
        </w:tc>
      </w:tr>
      <w:tr w14:paraId="654160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trHeight w:val="407" w:hRule="atLeast"/>
        </w:trPr>
        <w:tc>
          <w:tcPr>
            <w:tcW w:w="931" w:type="dxa"/>
            <w:vMerge w:val="continue"/>
            <w:tcBorders>
              <w:left w:val="single" w:color="auto" w:sz="4" w:space="0"/>
              <w:right w:val="single" w:color="auto" w:sz="4" w:space="0"/>
            </w:tcBorders>
            <w:noWrap w:val="0"/>
            <w:vAlign w:val="center"/>
          </w:tcPr>
          <w:p w14:paraId="579F8260">
            <w:pPr>
              <w:rPr>
                <w:rFonts w:hint="eastAsia" w:ascii="仿宋" w:hAnsi="仿宋" w:eastAsia="仿宋" w:cs="仿宋"/>
                <w:sz w:val="21"/>
                <w:szCs w:val="21"/>
                <w:highlight w:val="none"/>
              </w:rPr>
            </w:pPr>
          </w:p>
        </w:tc>
        <w:tc>
          <w:tcPr>
            <w:tcW w:w="499" w:type="dxa"/>
            <w:tcBorders>
              <w:top w:val="single" w:color="auto" w:sz="4" w:space="0"/>
              <w:left w:val="single" w:color="auto" w:sz="4" w:space="0"/>
              <w:right w:val="single" w:color="auto" w:sz="4" w:space="0"/>
            </w:tcBorders>
            <w:noWrap w:val="0"/>
            <w:vAlign w:val="center"/>
          </w:tcPr>
          <w:p w14:paraId="293459B1">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3</w:t>
            </w:r>
          </w:p>
        </w:tc>
        <w:tc>
          <w:tcPr>
            <w:tcW w:w="6651" w:type="dxa"/>
            <w:tcBorders>
              <w:top w:val="single" w:color="auto" w:sz="4" w:space="0"/>
              <w:left w:val="single" w:color="auto" w:sz="4" w:space="0"/>
              <w:right w:val="single" w:color="auto" w:sz="4" w:space="0"/>
            </w:tcBorders>
            <w:noWrap w:val="0"/>
            <w:vAlign w:val="center"/>
          </w:tcPr>
          <w:p w14:paraId="5E9A92B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只有一个方案投标。</w:t>
            </w:r>
          </w:p>
        </w:tc>
        <w:tc>
          <w:tcPr>
            <w:tcW w:w="760" w:type="dxa"/>
            <w:tcBorders>
              <w:left w:val="single" w:color="auto" w:sz="4" w:space="0"/>
            </w:tcBorders>
            <w:noWrap w:val="0"/>
            <w:vAlign w:val="top"/>
          </w:tcPr>
          <w:p w14:paraId="5932153C">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63FEE5D9">
            <w:pPr>
              <w:rPr>
                <w:rFonts w:hint="eastAsia" w:ascii="仿宋" w:hAnsi="仿宋" w:eastAsia="仿宋" w:cs="仿宋"/>
                <w:sz w:val="21"/>
                <w:szCs w:val="21"/>
                <w:highlight w:val="none"/>
              </w:rPr>
            </w:pPr>
          </w:p>
        </w:tc>
      </w:tr>
      <w:tr w14:paraId="7127EC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BFC5B3E">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1346F2D">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6651" w:type="dxa"/>
            <w:tcBorders>
              <w:right w:val="single" w:color="auto" w:sz="4" w:space="0"/>
            </w:tcBorders>
            <w:noWrap w:val="0"/>
            <w:vAlign w:val="center"/>
          </w:tcPr>
          <w:p w14:paraId="1F5C0C99">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投标文件内容齐全、无遗漏。</w:t>
            </w:r>
          </w:p>
        </w:tc>
        <w:tc>
          <w:tcPr>
            <w:tcW w:w="760" w:type="dxa"/>
            <w:tcBorders>
              <w:left w:val="single" w:color="auto" w:sz="4" w:space="0"/>
            </w:tcBorders>
            <w:noWrap w:val="0"/>
            <w:vAlign w:val="top"/>
          </w:tcPr>
          <w:p w14:paraId="5C2DE6DF">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A9B1459">
            <w:pPr>
              <w:rPr>
                <w:rFonts w:hint="eastAsia" w:ascii="仿宋" w:hAnsi="仿宋" w:eastAsia="仿宋" w:cs="仿宋"/>
                <w:sz w:val="21"/>
                <w:szCs w:val="21"/>
                <w:highlight w:val="none"/>
              </w:rPr>
            </w:pPr>
          </w:p>
        </w:tc>
      </w:tr>
      <w:tr w14:paraId="7CE83CB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74680066">
            <w:pPr>
              <w:rPr>
                <w:rFonts w:hint="eastAsia" w:ascii="仿宋" w:hAnsi="仿宋" w:eastAsia="仿宋" w:cs="仿宋"/>
                <w:sz w:val="21"/>
                <w:szCs w:val="21"/>
                <w:highlight w:val="none"/>
              </w:rPr>
            </w:pPr>
          </w:p>
        </w:tc>
        <w:tc>
          <w:tcPr>
            <w:tcW w:w="499" w:type="dxa"/>
            <w:tcBorders>
              <w:left w:val="single" w:color="auto" w:sz="4" w:space="0"/>
              <w:bottom w:val="single" w:color="auto" w:sz="4" w:space="0"/>
            </w:tcBorders>
            <w:noWrap w:val="0"/>
            <w:vAlign w:val="center"/>
          </w:tcPr>
          <w:p w14:paraId="307813A6">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6651" w:type="dxa"/>
            <w:tcBorders>
              <w:bottom w:val="single" w:color="auto" w:sz="4" w:space="0"/>
              <w:right w:val="single" w:color="auto" w:sz="4" w:space="0"/>
            </w:tcBorders>
            <w:noWrap w:val="0"/>
            <w:vAlign w:val="center"/>
          </w:tcPr>
          <w:p w14:paraId="009DF900">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对招标文件规定的招标内容全部作出响应。</w:t>
            </w:r>
          </w:p>
        </w:tc>
        <w:tc>
          <w:tcPr>
            <w:tcW w:w="760" w:type="dxa"/>
            <w:tcBorders>
              <w:left w:val="single" w:color="auto" w:sz="4" w:space="0"/>
              <w:bottom w:val="single" w:color="auto" w:sz="4" w:space="0"/>
            </w:tcBorders>
            <w:noWrap w:val="0"/>
            <w:vAlign w:val="top"/>
          </w:tcPr>
          <w:p w14:paraId="399A70DC">
            <w:pPr>
              <w:rPr>
                <w:rFonts w:hint="eastAsia" w:ascii="仿宋" w:hAnsi="仿宋" w:eastAsia="仿宋" w:cs="仿宋"/>
                <w:sz w:val="21"/>
                <w:szCs w:val="21"/>
                <w:highlight w:val="none"/>
              </w:rPr>
            </w:pPr>
          </w:p>
        </w:tc>
        <w:tc>
          <w:tcPr>
            <w:tcW w:w="757" w:type="dxa"/>
            <w:tcBorders>
              <w:bottom w:val="single" w:color="auto" w:sz="4" w:space="0"/>
              <w:right w:val="single" w:color="auto" w:sz="4" w:space="0"/>
            </w:tcBorders>
            <w:noWrap w:val="0"/>
            <w:vAlign w:val="top"/>
          </w:tcPr>
          <w:p w14:paraId="2EDCC8B0">
            <w:pPr>
              <w:rPr>
                <w:rFonts w:hint="eastAsia" w:ascii="仿宋" w:hAnsi="仿宋" w:eastAsia="仿宋" w:cs="仿宋"/>
                <w:sz w:val="21"/>
                <w:szCs w:val="21"/>
                <w:highlight w:val="none"/>
              </w:rPr>
            </w:pPr>
          </w:p>
        </w:tc>
      </w:tr>
      <w:tr w14:paraId="67F6DB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2B5EF94">
            <w:pPr>
              <w:rPr>
                <w:rFonts w:hint="eastAsia" w:ascii="仿宋" w:hAnsi="仿宋" w:eastAsia="仿宋" w:cs="仿宋"/>
                <w:sz w:val="21"/>
                <w:szCs w:val="21"/>
                <w:highlight w:val="none"/>
              </w:rPr>
            </w:pPr>
          </w:p>
        </w:tc>
        <w:tc>
          <w:tcPr>
            <w:tcW w:w="499" w:type="dxa"/>
            <w:tcBorders>
              <w:top w:val="single" w:color="auto" w:sz="4" w:space="0"/>
              <w:left w:val="single" w:color="auto" w:sz="4" w:space="0"/>
              <w:bottom w:val="single" w:color="auto" w:sz="4" w:space="0"/>
              <w:right w:val="single" w:color="auto" w:sz="4" w:space="0"/>
            </w:tcBorders>
            <w:noWrap w:val="0"/>
            <w:vAlign w:val="center"/>
          </w:tcPr>
          <w:p w14:paraId="085DE5B0">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6651" w:type="dxa"/>
            <w:tcBorders>
              <w:top w:val="single" w:color="auto" w:sz="4" w:space="0"/>
              <w:left w:val="single" w:color="auto" w:sz="4" w:space="0"/>
              <w:bottom w:val="single" w:color="auto" w:sz="4" w:space="0"/>
              <w:right w:val="single" w:color="auto" w:sz="4" w:space="0"/>
            </w:tcBorders>
            <w:noWrap w:val="0"/>
            <w:vAlign w:val="center"/>
          </w:tcPr>
          <w:p w14:paraId="134CEECB">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满足招标文件提出的技术和质量要求。</w:t>
            </w:r>
          </w:p>
        </w:tc>
        <w:tc>
          <w:tcPr>
            <w:tcW w:w="760" w:type="dxa"/>
            <w:tcBorders>
              <w:top w:val="single" w:color="auto" w:sz="4" w:space="0"/>
              <w:left w:val="single" w:color="auto" w:sz="4" w:space="0"/>
              <w:bottom w:val="single" w:color="auto" w:sz="4" w:space="0"/>
              <w:right w:val="single" w:color="auto" w:sz="4" w:space="0"/>
            </w:tcBorders>
            <w:noWrap w:val="0"/>
            <w:vAlign w:val="top"/>
          </w:tcPr>
          <w:p w14:paraId="4E51BF58">
            <w:pPr>
              <w:rPr>
                <w:rFonts w:hint="eastAsia" w:ascii="仿宋" w:hAnsi="仿宋" w:eastAsia="仿宋" w:cs="仿宋"/>
                <w:sz w:val="21"/>
                <w:szCs w:val="21"/>
                <w:highlight w:val="none"/>
              </w:rPr>
            </w:pPr>
          </w:p>
        </w:tc>
        <w:tc>
          <w:tcPr>
            <w:tcW w:w="757" w:type="dxa"/>
            <w:tcBorders>
              <w:top w:val="single" w:color="auto" w:sz="4" w:space="0"/>
              <w:left w:val="single" w:color="auto" w:sz="4" w:space="0"/>
              <w:bottom w:val="single" w:color="auto" w:sz="4" w:space="0"/>
              <w:right w:val="single" w:color="auto" w:sz="4" w:space="0"/>
            </w:tcBorders>
            <w:noWrap w:val="0"/>
            <w:vAlign w:val="top"/>
          </w:tcPr>
          <w:p w14:paraId="7000B0DE">
            <w:pPr>
              <w:rPr>
                <w:rFonts w:hint="eastAsia" w:ascii="仿宋" w:hAnsi="仿宋" w:eastAsia="仿宋" w:cs="仿宋"/>
                <w:sz w:val="21"/>
                <w:szCs w:val="21"/>
                <w:highlight w:val="none"/>
              </w:rPr>
            </w:pPr>
          </w:p>
        </w:tc>
      </w:tr>
      <w:tr w14:paraId="6B498B9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2C50EF51">
            <w:pPr>
              <w:rPr>
                <w:rFonts w:hint="eastAsia" w:ascii="仿宋" w:hAnsi="仿宋" w:eastAsia="仿宋" w:cs="仿宋"/>
                <w:sz w:val="21"/>
                <w:szCs w:val="21"/>
                <w:highlight w:val="none"/>
              </w:rPr>
            </w:pPr>
          </w:p>
        </w:tc>
        <w:tc>
          <w:tcPr>
            <w:tcW w:w="499" w:type="dxa"/>
            <w:tcBorders>
              <w:top w:val="single" w:color="auto" w:sz="4" w:space="0"/>
              <w:left w:val="single" w:color="auto" w:sz="4" w:space="0"/>
            </w:tcBorders>
            <w:noWrap w:val="0"/>
            <w:vAlign w:val="center"/>
          </w:tcPr>
          <w:p w14:paraId="3B58F09F">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7</w:t>
            </w:r>
          </w:p>
        </w:tc>
        <w:tc>
          <w:tcPr>
            <w:tcW w:w="6651" w:type="dxa"/>
            <w:tcBorders>
              <w:top w:val="single" w:color="auto" w:sz="4" w:space="0"/>
              <w:right w:val="single" w:color="auto" w:sz="4" w:space="0"/>
            </w:tcBorders>
            <w:noWrap w:val="0"/>
            <w:vAlign w:val="center"/>
          </w:tcPr>
          <w:p w14:paraId="68800216">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完成期限满足招标文件要求。</w:t>
            </w:r>
          </w:p>
        </w:tc>
        <w:tc>
          <w:tcPr>
            <w:tcW w:w="760" w:type="dxa"/>
            <w:tcBorders>
              <w:top w:val="single" w:color="auto" w:sz="4" w:space="0"/>
              <w:left w:val="single" w:color="auto" w:sz="4" w:space="0"/>
            </w:tcBorders>
            <w:noWrap w:val="0"/>
            <w:vAlign w:val="top"/>
          </w:tcPr>
          <w:p w14:paraId="1E93D260">
            <w:pPr>
              <w:rPr>
                <w:rFonts w:hint="eastAsia" w:ascii="仿宋" w:hAnsi="仿宋" w:eastAsia="仿宋" w:cs="仿宋"/>
                <w:sz w:val="21"/>
                <w:szCs w:val="21"/>
                <w:highlight w:val="none"/>
              </w:rPr>
            </w:pPr>
          </w:p>
        </w:tc>
        <w:tc>
          <w:tcPr>
            <w:tcW w:w="757" w:type="dxa"/>
            <w:tcBorders>
              <w:top w:val="single" w:color="auto" w:sz="4" w:space="0"/>
              <w:right w:val="single" w:color="auto" w:sz="4" w:space="0"/>
            </w:tcBorders>
            <w:noWrap w:val="0"/>
            <w:vAlign w:val="top"/>
          </w:tcPr>
          <w:p w14:paraId="538A3AAC">
            <w:pPr>
              <w:rPr>
                <w:rFonts w:hint="eastAsia" w:ascii="仿宋" w:hAnsi="仿宋" w:eastAsia="仿宋" w:cs="仿宋"/>
                <w:sz w:val="21"/>
                <w:szCs w:val="21"/>
                <w:highlight w:val="none"/>
              </w:rPr>
            </w:pPr>
          </w:p>
        </w:tc>
      </w:tr>
      <w:tr w14:paraId="153A3E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12CA750C">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5DBF05B4">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8</w:t>
            </w:r>
          </w:p>
        </w:tc>
        <w:tc>
          <w:tcPr>
            <w:tcW w:w="6651" w:type="dxa"/>
            <w:tcBorders>
              <w:right w:val="single" w:color="auto" w:sz="4" w:space="0"/>
            </w:tcBorders>
            <w:noWrap w:val="0"/>
            <w:vAlign w:val="center"/>
          </w:tcPr>
          <w:p w14:paraId="317A397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售后服务满足招标文件要求。</w:t>
            </w:r>
          </w:p>
        </w:tc>
        <w:tc>
          <w:tcPr>
            <w:tcW w:w="760" w:type="dxa"/>
            <w:tcBorders>
              <w:left w:val="single" w:color="auto" w:sz="4" w:space="0"/>
            </w:tcBorders>
            <w:noWrap w:val="0"/>
            <w:vAlign w:val="top"/>
          </w:tcPr>
          <w:p w14:paraId="565E86B8">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31488A93">
            <w:pPr>
              <w:rPr>
                <w:rFonts w:hint="eastAsia" w:ascii="仿宋" w:hAnsi="仿宋" w:eastAsia="仿宋" w:cs="仿宋"/>
                <w:sz w:val="21"/>
                <w:szCs w:val="21"/>
                <w:highlight w:val="none"/>
              </w:rPr>
            </w:pPr>
          </w:p>
        </w:tc>
      </w:tr>
      <w:tr w14:paraId="6E5BAE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5587C0A6">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4B2FEE4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9</w:t>
            </w:r>
          </w:p>
        </w:tc>
        <w:tc>
          <w:tcPr>
            <w:tcW w:w="6651" w:type="dxa"/>
            <w:tcBorders>
              <w:right w:val="single" w:color="auto" w:sz="4" w:space="0"/>
            </w:tcBorders>
            <w:noWrap w:val="0"/>
            <w:vAlign w:val="center"/>
          </w:tcPr>
          <w:p w14:paraId="06574504">
            <w:pPr>
              <w:shd w:val="clear" w:color="auto" w:fill="auto"/>
              <w:spacing w:line="40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投标有效期满足招标文件要求。</w:t>
            </w:r>
          </w:p>
        </w:tc>
        <w:tc>
          <w:tcPr>
            <w:tcW w:w="760" w:type="dxa"/>
            <w:tcBorders>
              <w:left w:val="single" w:color="auto" w:sz="4" w:space="0"/>
            </w:tcBorders>
            <w:noWrap w:val="0"/>
            <w:vAlign w:val="top"/>
          </w:tcPr>
          <w:p w14:paraId="55FE9D53">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0EA3B29D">
            <w:pPr>
              <w:rPr>
                <w:rFonts w:hint="eastAsia" w:ascii="仿宋" w:hAnsi="仿宋" w:eastAsia="仿宋" w:cs="仿宋"/>
                <w:sz w:val="21"/>
                <w:szCs w:val="21"/>
                <w:highlight w:val="none"/>
              </w:rPr>
            </w:pPr>
          </w:p>
        </w:tc>
      </w:tr>
      <w:tr w14:paraId="7D9620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931" w:type="dxa"/>
            <w:vMerge w:val="continue"/>
            <w:tcBorders>
              <w:left w:val="single" w:color="auto" w:sz="4" w:space="0"/>
              <w:right w:val="single" w:color="auto" w:sz="4" w:space="0"/>
            </w:tcBorders>
            <w:noWrap w:val="0"/>
            <w:vAlign w:val="center"/>
          </w:tcPr>
          <w:p w14:paraId="495AD438">
            <w:pPr>
              <w:rPr>
                <w:rFonts w:hint="eastAsia" w:ascii="仿宋" w:hAnsi="仿宋" w:eastAsia="仿宋" w:cs="仿宋"/>
                <w:sz w:val="21"/>
                <w:szCs w:val="21"/>
                <w:highlight w:val="none"/>
              </w:rPr>
            </w:pPr>
          </w:p>
        </w:tc>
        <w:tc>
          <w:tcPr>
            <w:tcW w:w="499" w:type="dxa"/>
            <w:tcBorders>
              <w:left w:val="single" w:color="auto" w:sz="4" w:space="0"/>
            </w:tcBorders>
            <w:noWrap w:val="0"/>
            <w:vAlign w:val="center"/>
          </w:tcPr>
          <w:p w14:paraId="2BEF1D27">
            <w:pPr>
              <w:jc w:val="center"/>
              <w:rPr>
                <w:rFonts w:hint="eastAsia" w:ascii="仿宋" w:hAnsi="仿宋" w:eastAsia="仿宋" w:cs="仿宋"/>
                <w:sz w:val="21"/>
                <w:szCs w:val="21"/>
                <w:highlight w:val="none"/>
              </w:rPr>
            </w:pPr>
            <w:r>
              <w:rPr>
                <w:rFonts w:hint="eastAsia" w:ascii="仿宋" w:hAnsi="仿宋" w:eastAsia="仿宋" w:cs="仿宋"/>
                <w:sz w:val="21"/>
                <w:szCs w:val="21"/>
                <w:highlight w:val="none"/>
              </w:rPr>
              <w:t>10</w:t>
            </w:r>
          </w:p>
        </w:tc>
        <w:tc>
          <w:tcPr>
            <w:tcW w:w="6651" w:type="dxa"/>
            <w:tcBorders>
              <w:right w:val="single" w:color="auto" w:sz="4" w:space="0"/>
            </w:tcBorders>
            <w:noWrap w:val="0"/>
            <w:vAlign w:val="center"/>
          </w:tcPr>
          <w:p w14:paraId="41BE9375">
            <w:pPr>
              <w:shd w:val="clear" w:color="auto" w:fill="auto"/>
              <w:spacing w:line="400" w:lineRule="exact"/>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投标文件封面写清</w:t>
            </w:r>
            <w:r>
              <w:rPr>
                <w:rFonts w:hint="eastAsia" w:ascii="仿宋" w:hAnsi="仿宋" w:eastAsia="仿宋" w:cs="仿宋"/>
                <w:color w:val="auto"/>
                <w:sz w:val="21"/>
                <w:szCs w:val="21"/>
                <w:highlight w:val="none"/>
              </w:rPr>
              <w:t>投标人详细地址、联系人、电话</w:t>
            </w:r>
            <w:r>
              <w:rPr>
                <w:rFonts w:hint="eastAsia" w:ascii="仿宋" w:hAnsi="仿宋" w:eastAsia="仿宋" w:cs="仿宋"/>
                <w:color w:val="auto"/>
                <w:sz w:val="21"/>
                <w:szCs w:val="21"/>
                <w:highlight w:val="none"/>
                <w:lang w:eastAsia="zh-CN"/>
              </w:rPr>
              <w:t>。</w:t>
            </w:r>
          </w:p>
        </w:tc>
        <w:tc>
          <w:tcPr>
            <w:tcW w:w="760" w:type="dxa"/>
            <w:tcBorders>
              <w:left w:val="single" w:color="auto" w:sz="4" w:space="0"/>
            </w:tcBorders>
            <w:noWrap w:val="0"/>
            <w:vAlign w:val="top"/>
          </w:tcPr>
          <w:p w14:paraId="3E63C105">
            <w:pPr>
              <w:rPr>
                <w:rFonts w:hint="eastAsia" w:ascii="仿宋" w:hAnsi="仿宋" w:eastAsia="仿宋" w:cs="仿宋"/>
                <w:sz w:val="21"/>
                <w:szCs w:val="21"/>
                <w:highlight w:val="none"/>
              </w:rPr>
            </w:pPr>
          </w:p>
        </w:tc>
        <w:tc>
          <w:tcPr>
            <w:tcW w:w="757" w:type="dxa"/>
            <w:tcBorders>
              <w:right w:val="single" w:color="auto" w:sz="4" w:space="0"/>
            </w:tcBorders>
            <w:noWrap w:val="0"/>
            <w:vAlign w:val="top"/>
          </w:tcPr>
          <w:p w14:paraId="19086D02">
            <w:pPr>
              <w:rPr>
                <w:rFonts w:hint="eastAsia" w:ascii="仿宋" w:hAnsi="仿宋" w:eastAsia="仿宋" w:cs="仿宋"/>
                <w:sz w:val="21"/>
                <w:szCs w:val="21"/>
                <w:highlight w:val="none"/>
              </w:rPr>
            </w:pPr>
          </w:p>
        </w:tc>
      </w:tr>
      <w:tr w14:paraId="7430B6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7" w:hRule="atLeast"/>
        </w:trPr>
        <w:tc>
          <w:tcPr>
            <w:tcW w:w="8081" w:type="dxa"/>
            <w:gridSpan w:val="3"/>
            <w:tcBorders>
              <w:left w:val="single" w:color="auto" w:sz="4" w:space="0"/>
              <w:right w:val="single" w:color="auto" w:sz="4" w:space="0"/>
            </w:tcBorders>
            <w:noWrap w:val="0"/>
            <w:vAlign w:val="center"/>
          </w:tcPr>
          <w:p w14:paraId="60C0FD57">
            <w:pPr>
              <w:jc w:val="center"/>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lang w:eastAsia="zh-CN"/>
              </w:rPr>
              <w:t>评审结果：须写通过或者不通过</w:t>
            </w:r>
          </w:p>
        </w:tc>
        <w:tc>
          <w:tcPr>
            <w:tcW w:w="1517" w:type="dxa"/>
            <w:gridSpan w:val="2"/>
            <w:tcBorders>
              <w:left w:val="single" w:color="auto" w:sz="4" w:space="0"/>
              <w:right w:val="single" w:color="auto" w:sz="4" w:space="0"/>
            </w:tcBorders>
            <w:noWrap w:val="0"/>
            <w:vAlign w:val="center"/>
          </w:tcPr>
          <w:p w14:paraId="14786137">
            <w:pPr>
              <w:rPr>
                <w:rFonts w:hint="eastAsia" w:ascii="仿宋" w:hAnsi="仿宋" w:eastAsia="仿宋" w:cs="仿宋"/>
                <w:sz w:val="21"/>
                <w:szCs w:val="21"/>
                <w:highlight w:val="none"/>
              </w:rPr>
            </w:pPr>
          </w:p>
        </w:tc>
      </w:tr>
      <w:tr w14:paraId="1583E37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5" w:hRule="atLeast"/>
        </w:trPr>
        <w:tc>
          <w:tcPr>
            <w:tcW w:w="9598" w:type="dxa"/>
            <w:gridSpan w:val="5"/>
            <w:tcBorders>
              <w:left w:val="single" w:color="auto" w:sz="4" w:space="0"/>
              <w:bottom w:val="single" w:color="auto" w:sz="4" w:space="0"/>
              <w:right w:val="single" w:color="auto" w:sz="4" w:space="0"/>
            </w:tcBorders>
            <w:noWrap w:val="0"/>
            <w:vAlign w:val="center"/>
          </w:tcPr>
          <w:p w14:paraId="6523BD11">
            <w:pPr>
              <w:ind w:firstLine="370" w:firstLineChars="180"/>
              <w:rPr>
                <w:rFonts w:hint="eastAsia" w:ascii="仿宋" w:hAnsi="仿宋" w:eastAsia="仿宋" w:cs="仿宋"/>
                <w:sz w:val="21"/>
                <w:szCs w:val="21"/>
                <w:highlight w:val="none"/>
              </w:rPr>
            </w:pPr>
            <w:r>
              <w:rPr>
                <w:rFonts w:hint="eastAsia" w:ascii="仿宋" w:hAnsi="仿宋" w:eastAsia="仿宋" w:cs="仿宋"/>
                <w:color w:val="auto"/>
                <w:spacing w:val="-2"/>
                <w:sz w:val="21"/>
                <w:szCs w:val="21"/>
                <w:highlight w:val="none"/>
              </w:rPr>
              <w:t xml:space="preserve">结论：通过评审打“√”，未通过评审打“×”   </w:t>
            </w:r>
            <w:r>
              <w:rPr>
                <w:rFonts w:hint="eastAsia" w:ascii="仿宋" w:hAnsi="仿宋" w:eastAsia="仿宋" w:cs="仿宋"/>
                <w:color w:val="auto"/>
                <w:sz w:val="21"/>
                <w:szCs w:val="21"/>
                <w:highlight w:val="none"/>
              </w:rPr>
              <w:t>注：如有一项不合格，作废标处理。</w:t>
            </w:r>
          </w:p>
        </w:tc>
      </w:tr>
    </w:tbl>
    <w:p w14:paraId="0FEC13B7">
      <w:pPr>
        <w:shd w:val="clear" w:color="auto" w:fill="auto"/>
        <w:spacing w:line="400" w:lineRule="exact"/>
        <w:rPr>
          <w:rFonts w:hint="eastAsia" w:ascii="仿宋" w:hAnsi="仿宋" w:eastAsia="仿宋" w:cs="仿宋"/>
          <w:color w:val="auto"/>
          <w:szCs w:val="21"/>
          <w:highlight w:val="none"/>
          <w:lang w:val="en-US" w:eastAsia="zh-CN"/>
        </w:rPr>
      </w:pPr>
    </w:p>
    <w:p w14:paraId="33E2A02F">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.2评委会判定投标文件的响应性只根据投标文件本身的内容，而不寻求外部的证据，但投标有不真实不正确的内容时除外。</w:t>
      </w:r>
    </w:p>
    <w:p w14:paraId="07C5100A">
      <w:pPr>
        <w:shd w:val="clear" w:color="auto" w:fill="auto"/>
        <w:spacing w:line="400" w:lineRule="exact"/>
        <w:ind w:firstLine="506" w:firstLineChars="241"/>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.3如果投标文件实质上没有响应</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的要求，评委会将予以拒绝，投标人不得通过修正或撤销不符合要求的偏离或保留，而使其投标成为实质上响应的投标。</w:t>
      </w:r>
    </w:p>
    <w:p w14:paraId="05480968">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.4投标人可在现场20分钟内对评标委员会的评审结论提出异议，评标委员会根据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及有关规定对投标人的异议进行复议</w:t>
      </w:r>
    </w:p>
    <w:p w14:paraId="4668CE11">
      <w:pPr>
        <w:shd w:val="clear" w:color="auto" w:fill="auto"/>
        <w:spacing w:line="400" w:lineRule="exact"/>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.5只有通过初审的投标人才能进入下一步评标程序。</w:t>
      </w:r>
    </w:p>
    <w:p w14:paraId="5ACDB70B">
      <w:pPr>
        <w:shd w:val="clear" w:color="auto" w:fill="auto"/>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b/>
          <w:color w:val="auto"/>
          <w:szCs w:val="21"/>
          <w:highlight w:val="none"/>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14:paraId="0CA2D6E4">
      <w:pPr>
        <w:shd w:val="clear" w:color="auto" w:fill="auto"/>
        <w:spacing w:before="156" w:beforeLines="50" w:line="400" w:lineRule="exact"/>
        <w:jc w:val="center"/>
        <w:outlineLvl w:val="1"/>
        <w:rPr>
          <w:rFonts w:hint="eastAsia" w:ascii="仿宋" w:hAnsi="仿宋" w:eastAsia="仿宋" w:cs="仿宋"/>
          <w:b/>
          <w:color w:val="auto"/>
          <w:sz w:val="24"/>
          <w:highlight w:val="none"/>
        </w:rPr>
      </w:pPr>
      <w:bookmarkStart w:id="43" w:name="_Toc469495734"/>
      <w:bookmarkStart w:id="44" w:name="_Toc362983803"/>
      <w:r>
        <w:rPr>
          <w:rFonts w:hint="eastAsia" w:ascii="仿宋" w:hAnsi="仿宋" w:eastAsia="仿宋" w:cs="仿宋"/>
          <w:b/>
          <w:color w:val="auto"/>
          <w:sz w:val="28"/>
          <w:szCs w:val="28"/>
          <w:highlight w:val="none"/>
        </w:rPr>
        <w:t xml:space="preserve">三  </w:t>
      </w:r>
      <w:r>
        <w:rPr>
          <w:rFonts w:hint="eastAsia" w:ascii="仿宋" w:hAnsi="仿宋" w:eastAsia="仿宋" w:cs="仿宋"/>
          <w:b/>
          <w:color w:val="auto"/>
          <w:sz w:val="24"/>
          <w:highlight w:val="none"/>
        </w:rPr>
        <w:t>投标文件的澄清和补正</w:t>
      </w:r>
      <w:bookmarkEnd w:id="43"/>
      <w:bookmarkEnd w:id="44"/>
    </w:p>
    <w:p w14:paraId="2F24F7FA">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8．澄清、说明或补正的形式</w:t>
      </w:r>
    </w:p>
    <w:p w14:paraId="6018D8F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14:paraId="5A2FF7AE">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8.2投标供应商的澄清、说明或者补正应当通过“政府采购云平台”在线答复的方式提交，并加盖公章（电子印章），或者由法定代表人（负责人）或其授权的代表签字。投标供应商的澄清、说明或者补正不得超出投标文件的范围或者改变投标文件的实质性内容，不接受投标供应商主动对投标文件的澄清、说明或者补正。</w:t>
      </w:r>
    </w:p>
    <w:p w14:paraId="5128876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14:paraId="0DC2DB0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9．错误修正的原则</w:t>
      </w:r>
    </w:p>
    <w:p w14:paraId="2A8663BC">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电子交易平台客户端里开标一览表录入的投标报价或优惠率与扫描上传的报价文件信息不一致的，以扫描上传的报价文件信息为准进行修正。</w:t>
      </w:r>
    </w:p>
    <w:p w14:paraId="61D67188">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投标文件报价出现前后不一致的，除采购文件另有规定外，按照下列规定修正：</w:t>
      </w:r>
    </w:p>
    <w:p w14:paraId="0F0C3AE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9.1 投标函中表述的内容与报价表中不一致的，以报价表为准；报价表中的内容与报价明细表不一致的，以报价表为准；</w:t>
      </w:r>
    </w:p>
    <w:p w14:paraId="33C462F2">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9.2 投标文件中的大写金额和小写金额不一致的，以大写金额为准；</w:t>
      </w:r>
    </w:p>
    <w:p w14:paraId="0EE3CB31">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9.3 单价金额小数点或者百分比有明显错位的，以开标一览表的总价为准，并修改单价；</w:t>
      </w:r>
    </w:p>
    <w:p w14:paraId="51A26DF0">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9.4 总价金额与按单价汇总金额不一致的，以单价金额计算结果为准；</w:t>
      </w:r>
    </w:p>
    <w:p w14:paraId="3145CA87">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9.5 若用文字表示的数值与用数字表示的数值不一致，以文字表示的数值为准；</w:t>
      </w:r>
    </w:p>
    <w:p w14:paraId="37042C7D">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9.6 如有多报（指数量超出采购文件需求）、重报（指同一货物重复报价），其投标总价在评标过程中不予调整，如其中标，其合同价按其投标单价予以调整；</w:t>
      </w:r>
    </w:p>
    <w:p w14:paraId="7503FC24">
      <w:pPr>
        <w:shd w:val="clear" w:color="auto" w:fill="auto"/>
        <w:spacing w:line="440" w:lineRule="exact"/>
        <w:ind w:firstLine="210" w:firstLineChars="100"/>
        <w:jc w:val="left"/>
        <w:rPr>
          <w:rFonts w:hint="eastAsia" w:ascii="仿宋" w:hAnsi="仿宋" w:eastAsia="仿宋" w:cs="仿宋"/>
          <w:b w:val="0"/>
          <w:bCs w:val="0"/>
          <w:color w:val="auto"/>
          <w:szCs w:val="21"/>
          <w:highlight w:val="none"/>
          <w:lang w:val="en-US" w:eastAsia="zh-CN"/>
        </w:rPr>
      </w:pPr>
      <w:r>
        <w:rPr>
          <w:rFonts w:hint="eastAsia" w:ascii="仿宋" w:hAnsi="仿宋" w:eastAsia="仿宋" w:cs="仿宋"/>
          <w:b w:val="0"/>
          <w:bCs w:val="0"/>
          <w:color w:val="auto"/>
          <w:szCs w:val="21"/>
          <w:highlight w:val="none"/>
          <w:lang w:val="en-US" w:eastAsia="zh-CN"/>
        </w:rPr>
        <w:t>9.7 对不同文字文本投标文件的解释发生异议的，以中文文本为准；</w:t>
      </w:r>
    </w:p>
    <w:p w14:paraId="58AD1467">
      <w:pPr>
        <w:shd w:val="clear" w:color="auto" w:fill="auto"/>
        <w:spacing w:line="440" w:lineRule="exact"/>
        <w:ind w:firstLine="210" w:firstLineChars="100"/>
        <w:jc w:val="left"/>
        <w:rPr>
          <w:rFonts w:hint="eastAsia" w:ascii="仿宋" w:hAnsi="仿宋" w:eastAsia="仿宋" w:cs="仿宋"/>
          <w:color w:val="auto"/>
          <w:szCs w:val="21"/>
          <w:highlight w:val="none"/>
        </w:rPr>
      </w:pPr>
      <w:r>
        <w:rPr>
          <w:rFonts w:hint="eastAsia" w:ascii="仿宋" w:hAnsi="仿宋" w:eastAsia="仿宋" w:cs="仿宋"/>
          <w:b w:val="0"/>
          <w:bCs w:val="0"/>
          <w:color w:val="auto"/>
          <w:szCs w:val="21"/>
          <w:highlight w:val="none"/>
          <w:lang w:val="en-US" w:eastAsia="zh-CN"/>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14:paraId="714ABA25">
      <w:pPr>
        <w:shd w:val="clear" w:color="auto" w:fill="auto"/>
        <w:spacing w:line="400" w:lineRule="exact"/>
        <w:jc w:val="center"/>
        <w:outlineLvl w:val="1"/>
        <w:rPr>
          <w:rFonts w:hint="eastAsia" w:ascii="仿宋" w:hAnsi="仿宋" w:eastAsia="仿宋" w:cs="仿宋"/>
          <w:b/>
          <w:color w:val="auto"/>
          <w:sz w:val="24"/>
          <w:highlight w:val="none"/>
        </w:rPr>
      </w:pPr>
      <w:bookmarkStart w:id="45" w:name="_Toc469495735"/>
      <w:r>
        <w:rPr>
          <w:rFonts w:hint="eastAsia" w:ascii="仿宋" w:hAnsi="仿宋" w:eastAsia="仿宋" w:cs="仿宋"/>
          <w:b/>
          <w:color w:val="auto"/>
          <w:sz w:val="24"/>
          <w:highlight w:val="none"/>
        </w:rPr>
        <w:t>四 比较与评价</w:t>
      </w:r>
      <w:bookmarkEnd w:id="45"/>
    </w:p>
    <w:p w14:paraId="7529FCC9">
      <w:pPr>
        <w:shd w:val="clear" w:color="auto" w:fill="auto"/>
        <w:tabs>
          <w:tab w:val="left" w:pos="720"/>
        </w:tabs>
        <w:spacing w:line="440" w:lineRule="exact"/>
        <w:ind w:firstLine="535" w:firstLineChars="255"/>
        <w:rPr>
          <w:rFonts w:hint="eastAsia" w:ascii="仿宋" w:hAnsi="仿宋" w:eastAsia="仿宋" w:cs="仿宋"/>
          <w:color w:val="auto"/>
          <w:szCs w:val="21"/>
          <w:highlight w:val="none"/>
          <w:lang w:bidi="ar-SA"/>
        </w:rPr>
      </w:pPr>
      <w:bookmarkStart w:id="46" w:name="_Toc469495736"/>
      <w:bookmarkStart w:id="47" w:name="_Toc362983805"/>
      <w:r>
        <w:rPr>
          <w:rFonts w:hint="eastAsia" w:ascii="仿宋" w:hAnsi="仿宋" w:eastAsia="仿宋" w:cs="仿宋"/>
          <w:color w:val="auto"/>
          <w:szCs w:val="21"/>
          <w:highlight w:val="none"/>
          <w:lang w:val="en-US" w:eastAsia="zh-CN" w:bidi="ar-SA"/>
        </w:rPr>
        <w:t>10.1</w:t>
      </w:r>
      <w:r>
        <w:rPr>
          <w:rFonts w:hint="eastAsia" w:ascii="仿宋" w:hAnsi="仿宋" w:eastAsia="仿宋" w:cs="仿宋"/>
          <w:color w:val="auto"/>
          <w:szCs w:val="21"/>
          <w:highlight w:val="none"/>
          <w:lang w:bidi="ar-SA"/>
        </w:rPr>
        <w:t>评标委员会按招标文件中规定的评标方法和标准，对资格性检查和符合性检查合格的投标文件进行商务和技术评估、综合比较与评价。</w:t>
      </w:r>
    </w:p>
    <w:p w14:paraId="5FAC8EA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w:t>
      </w:r>
      <w:r>
        <w:rPr>
          <w:rFonts w:hint="eastAsia" w:ascii="仿宋" w:hAnsi="仿宋" w:eastAsia="仿宋" w:cs="仿宋"/>
          <w:color w:val="auto"/>
          <w:szCs w:val="21"/>
          <w:highlight w:val="none"/>
          <w:lang w:bidi="ar-SA"/>
        </w:rPr>
        <w:t>评标委员会根据商务和技术评估的结果，采用综合评分法，分别对投标文件的商务、技术、价格等内容进行打分。其中，商务评估、技术评估、价格评估的评分权值（详见附件1）。</w:t>
      </w:r>
    </w:p>
    <w:p w14:paraId="0B9A7DCE">
      <w:pPr>
        <w:shd w:val="clear" w:color="auto" w:fill="auto"/>
        <w:spacing w:line="440" w:lineRule="exact"/>
        <w:ind w:firstLine="539" w:firstLineChars="257"/>
        <w:rPr>
          <w:rFonts w:hint="eastAsia" w:ascii="仿宋" w:hAnsi="仿宋" w:eastAsia="仿宋" w:cs="仿宋"/>
          <w:bCs/>
          <w:color w:val="auto"/>
          <w:szCs w:val="21"/>
          <w:highlight w:val="none"/>
          <w:lang w:bidi="ar-SA"/>
        </w:rPr>
      </w:pPr>
      <w:r>
        <w:rPr>
          <w:rFonts w:hint="eastAsia" w:ascii="仿宋" w:hAnsi="仿宋" w:eastAsia="仿宋" w:cs="仿宋"/>
          <w:color w:val="auto"/>
          <w:szCs w:val="21"/>
          <w:highlight w:val="none"/>
          <w:lang w:val="en-US" w:eastAsia="zh-CN" w:bidi="ar-SA"/>
        </w:rPr>
        <w:t>10.</w:t>
      </w:r>
      <w:r>
        <w:rPr>
          <w:rFonts w:hint="eastAsia" w:ascii="仿宋" w:hAnsi="仿宋" w:eastAsia="仿宋" w:cs="仿宋"/>
          <w:bCs/>
          <w:color w:val="auto"/>
          <w:szCs w:val="21"/>
          <w:highlight w:val="none"/>
          <w:lang w:val="en-US" w:eastAsia="zh-CN" w:bidi="ar-SA"/>
        </w:rPr>
        <w:t>2.1</w:t>
      </w:r>
      <w:r>
        <w:rPr>
          <w:rFonts w:hint="eastAsia" w:ascii="仿宋" w:hAnsi="仿宋" w:eastAsia="仿宋" w:cs="仿宋"/>
          <w:bCs/>
          <w:color w:val="auto"/>
          <w:szCs w:val="21"/>
          <w:highlight w:val="none"/>
          <w:lang w:bidi="ar-SA"/>
        </w:rPr>
        <w:t>评委打分办法</w:t>
      </w:r>
    </w:p>
    <w:p w14:paraId="6D0538D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bCs/>
          <w:color w:val="auto"/>
          <w:szCs w:val="21"/>
          <w:highlight w:val="none"/>
          <w:lang w:bidi="ar-SA"/>
        </w:rPr>
        <w:t>（1）</w:t>
      </w:r>
      <w:r>
        <w:rPr>
          <w:rFonts w:hint="eastAsia" w:ascii="仿宋" w:hAnsi="仿宋" w:eastAsia="仿宋" w:cs="仿宋"/>
          <w:color w:val="auto"/>
          <w:szCs w:val="21"/>
          <w:highlight w:val="none"/>
          <w:lang w:bidi="ar-SA"/>
        </w:rPr>
        <w:t>参加评分的评委应尽力体现客观、实事求是，避免学派偏见和个人偏好。</w:t>
      </w:r>
    </w:p>
    <w:p w14:paraId="43AADE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（2）衡量、对比的依据，应以招标文件、投标文件、提供的正式试验数据、质询澄清中的文字为准，口头回答和收集的资料只作为参考。</w:t>
      </w:r>
    </w:p>
    <w:p w14:paraId="7F76C0C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（3）评分主要是为比较各投标人的价格、商务和技术综合排序。</w:t>
      </w:r>
    </w:p>
    <w:p w14:paraId="06A002E3">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（4）评委打分采取记名形式。</w:t>
      </w:r>
    </w:p>
    <w:p w14:paraId="47FC7E31">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（5）各评委根据提供的技术打分表独立自主打分，任何人不得要求评委统一打分或统一确定等次顺序。</w:t>
      </w:r>
    </w:p>
    <w:p w14:paraId="4BC30377">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（6）对打分表中的每项条款，各评委应根据投标文件、澄清材料、招标文件要求，按满足的程度给投标人打分。</w:t>
      </w:r>
    </w:p>
    <w:p w14:paraId="16F9A83D">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（7）评分程序</w:t>
      </w:r>
    </w:p>
    <w:p w14:paraId="68F6ECE6">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1)就投标人的投标文件对照整理出商务、技术评标因素对比表、偏差表，并在经过校核的基础上逐项打分。</w:t>
      </w:r>
    </w:p>
    <w:p w14:paraId="21A9D9CB">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2)各评委独立完成打分后，将评分表交给代理机构，由代理机构组织进行分数统计。</w:t>
      </w:r>
    </w:p>
    <w:p w14:paraId="5D1A899A">
      <w:pPr>
        <w:shd w:val="clear" w:color="auto" w:fill="auto"/>
        <w:spacing w:line="440" w:lineRule="exact"/>
        <w:ind w:firstLine="539" w:firstLineChars="257"/>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bidi="ar-SA"/>
        </w:rPr>
        <w:t>3)最终汇总表中各投标人得分应为评委打分的算术平均值。</w:t>
      </w:r>
    </w:p>
    <w:p w14:paraId="0351735B">
      <w:pPr>
        <w:pStyle w:val="20"/>
        <w:rPr>
          <w:rFonts w:hint="eastAsia"/>
          <w:highlight w:val="none"/>
        </w:rPr>
      </w:pPr>
    </w:p>
    <w:p w14:paraId="308190EF">
      <w:pPr>
        <w:numPr>
          <w:ilvl w:val="0"/>
          <w:numId w:val="8"/>
        </w:numPr>
        <w:shd w:val="clear" w:color="auto" w:fill="auto"/>
        <w:spacing w:line="500" w:lineRule="exact"/>
        <w:jc w:val="center"/>
        <w:rPr>
          <w:rFonts w:hint="eastAsia" w:ascii="仿宋" w:hAnsi="仿宋" w:eastAsia="仿宋" w:cs="仿宋"/>
          <w:b/>
          <w:bCs/>
          <w:color w:val="auto"/>
          <w:sz w:val="32"/>
          <w:szCs w:val="32"/>
          <w:highlight w:val="none"/>
          <w:lang w:bidi="ar-SA"/>
        </w:rPr>
      </w:pPr>
      <w:r>
        <w:rPr>
          <w:rFonts w:hint="eastAsia" w:ascii="仿宋" w:hAnsi="仿宋" w:eastAsia="仿宋" w:cs="仿宋"/>
          <w:b/>
          <w:bCs/>
          <w:color w:val="auto"/>
          <w:sz w:val="32"/>
          <w:szCs w:val="32"/>
          <w:highlight w:val="none"/>
          <w:lang w:bidi="ar-SA"/>
        </w:rPr>
        <w:t>评分标准和细则（综合评分法评分标准）</w:t>
      </w:r>
    </w:p>
    <w:p w14:paraId="4738BEBD">
      <w:pPr>
        <w:rPr>
          <w:rFonts w:hint="eastAsia" w:ascii="仿宋" w:hAnsi="仿宋" w:eastAsia="仿宋" w:cs="仿宋"/>
          <w:highlight w:val="none"/>
          <w:lang w:eastAsia="zh-CN"/>
        </w:rPr>
      </w:pPr>
    </w:p>
    <w:tbl>
      <w:tblPr>
        <w:tblStyle w:val="21"/>
        <w:tblW w:w="96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636"/>
        <w:gridCol w:w="992"/>
        <w:gridCol w:w="1267"/>
        <w:gridCol w:w="6804"/>
      </w:tblGrid>
      <w:tr w14:paraId="0F59B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294" w:hRule="atLeast"/>
          <w:jc w:val="center"/>
        </w:trPr>
        <w:tc>
          <w:tcPr>
            <w:tcW w:w="636" w:type="dxa"/>
            <w:noWrap w:val="0"/>
            <w:vAlign w:val="center"/>
          </w:tcPr>
          <w:p w14:paraId="7E5B2FD6">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权重</w:t>
            </w:r>
          </w:p>
        </w:tc>
        <w:tc>
          <w:tcPr>
            <w:tcW w:w="992" w:type="dxa"/>
            <w:noWrap w:val="0"/>
            <w:vAlign w:val="center"/>
          </w:tcPr>
          <w:p w14:paraId="6C9E12DF">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评分因素</w:t>
            </w:r>
          </w:p>
        </w:tc>
        <w:tc>
          <w:tcPr>
            <w:tcW w:w="8071" w:type="dxa"/>
            <w:gridSpan w:val="2"/>
            <w:noWrap w:val="0"/>
            <w:vAlign w:val="center"/>
          </w:tcPr>
          <w:p w14:paraId="5856B44D">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kern w:val="0"/>
                <w:sz w:val="24"/>
                <w:szCs w:val="24"/>
                <w:highlight w:val="none"/>
                <w:lang w:bidi="ar"/>
              </w:rPr>
              <w:t>内 容</w:t>
            </w:r>
          </w:p>
        </w:tc>
      </w:tr>
      <w:tr w14:paraId="542AE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95" w:hRule="exact"/>
          <w:jc w:val="center"/>
        </w:trPr>
        <w:tc>
          <w:tcPr>
            <w:tcW w:w="636" w:type="dxa"/>
            <w:noWrap w:val="0"/>
            <w:vAlign w:val="center"/>
          </w:tcPr>
          <w:p w14:paraId="3C5B6E44">
            <w:pPr>
              <w:widowControl/>
              <w:tabs>
                <w:tab w:val="left" w:pos="231"/>
              </w:tabs>
              <w:spacing w:line="240" w:lineRule="auto"/>
              <w:jc w:val="both"/>
              <w:textAlignment w:val="center"/>
              <w:rPr>
                <w:rFonts w:hint="eastAsia" w:ascii="仿宋" w:hAnsi="仿宋" w:eastAsia="仿宋" w:cs="仿宋"/>
                <w:b/>
                <w:kern w:val="0"/>
                <w:sz w:val="24"/>
                <w:szCs w:val="24"/>
                <w:highlight w:val="none"/>
                <w:lang w:val="en-US" w:eastAsia="zh-CN" w:bidi="ar"/>
              </w:rPr>
            </w:pPr>
            <w:r>
              <w:rPr>
                <w:rFonts w:hint="eastAsia" w:ascii="仿宋" w:hAnsi="仿宋" w:eastAsia="仿宋" w:cs="仿宋"/>
                <w:b/>
                <w:kern w:val="0"/>
                <w:sz w:val="24"/>
                <w:szCs w:val="24"/>
                <w:highlight w:val="none"/>
                <w:lang w:val="en-US" w:eastAsia="zh-CN" w:bidi="ar"/>
              </w:rPr>
              <w:t>价格权重30%</w:t>
            </w:r>
          </w:p>
        </w:tc>
        <w:tc>
          <w:tcPr>
            <w:tcW w:w="992" w:type="dxa"/>
            <w:noWrap w:val="0"/>
            <w:vAlign w:val="center"/>
          </w:tcPr>
          <w:p w14:paraId="74486883">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投</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标</w:t>
            </w:r>
          </w:p>
          <w:p w14:paraId="0AF0EF90">
            <w:pPr>
              <w:widowControl/>
              <w:spacing w:line="240" w:lineRule="auto"/>
              <w:jc w:val="center"/>
              <w:textAlignment w:val="center"/>
              <w:rPr>
                <w:rFonts w:hint="eastAsia" w:ascii="仿宋" w:hAnsi="仿宋" w:eastAsia="仿宋" w:cs="仿宋"/>
                <w:b/>
                <w:kern w:val="0"/>
                <w:sz w:val="24"/>
                <w:szCs w:val="24"/>
                <w:highlight w:val="none"/>
                <w:lang w:eastAsia="zh-CN" w:bidi="ar"/>
              </w:rPr>
            </w:pPr>
            <w:r>
              <w:rPr>
                <w:rFonts w:hint="eastAsia" w:ascii="仿宋" w:hAnsi="仿宋" w:eastAsia="仿宋" w:cs="仿宋"/>
                <w:b/>
                <w:kern w:val="0"/>
                <w:sz w:val="24"/>
                <w:szCs w:val="24"/>
                <w:highlight w:val="none"/>
                <w:lang w:eastAsia="zh-CN" w:bidi="ar"/>
              </w:rPr>
              <w:t>报</w:t>
            </w:r>
            <w:r>
              <w:rPr>
                <w:rFonts w:hint="eastAsia" w:ascii="仿宋" w:hAnsi="仿宋" w:eastAsia="仿宋" w:cs="仿宋"/>
                <w:b/>
                <w:kern w:val="0"/>
                <w:sz w:val="24"/>
                <w:szCs w:val="24"/>
                <w:highlight w:val="none"/>
                <w:lang w:val="en-US" w:eastAsia="zh-CN" w:bidi="ar"/>
              </w:rPr>
              <w:t xml:space="preserve"> </w:t>
            </w:r>
            <w:r>
              <w:rPr>
                <w:rFonts w:hint="eastAsia" w:ascii="仿宋" w:hAnsi="仿宋" w:eastAsia="仿宋" w:cs="仿宋"/>
                <w:b/>
                <w:kern w:val="0"/>
                <w:sz w:val="24"/>
                <w:szCs w:val="24"/>
                <w:highlight w:val="none"/>
                <w:lang w:eastAsia="zh-CN" w:bidi="ar"/>
              </w:rPr>
              <w:t>价</w:t>
            </w:r>
          </w:p>
          <w:p w14:paraId="3D129061">
            <w:pPr>
              <w:widowControl/>
              <w:spacing w:line="240" w:lineRule="auto"/>
              <w:jc w:val="center"/>
              <w:textAlignment w:val="center"/>
              <w:rPr>
                <w:rFonts w:hint="eastAsia" w:ascii="仿宋" w:hAnsi="仿宋" w:eastAsia="仿宋" w:cs="仿宋"/>
                <w:bCs/>
                <w:sz w:val="24"/>
                <w:szCs w:val="24"/>
                <w:highlight w:val="none"/>
              </w:rPr>
            </w:pPr>
            <w:r>
              <w:rPr>
                <w:rFonts w:hint="eastAsia" w:ascii="仿宋" w:hAnsi="仿宋" w:eastAsia="仿宋" w:cs="仿宋"/>
                <w:b/>
                <w:kern w:val="0"/>
                <w:sz w:val="24"/>
                <w:szCs w:val="24"/>
                <w:highlight w:val="none"/>
                <w:lang w:bidi="ar"/>
              </w:rPr>
              <w:t>（30分）</w:t>
            </w:r>
          </w:p>
        </w:tc>
        <w:tc>
          <w:tcPr>
            <w:tcW w:w="8071" w:type="dxa"/>
            <w:gridSpan w:val="2"/>
            <w:noWrap w:val="0"/>
            <w:vAlign w:val="center"/>
          </w:tcPr>
          <w:p w14:paraId="48E394D9">
            <w:pPr>
              <w:widowControl/>
              <w:spacing w:line="240" w:lineRule="auto"/>
              <w:textAlignment w:val="center"/>
              <w:rPr>
                <w:rFonts w:hint="eastAsia" w:ascii="仿宋" w:hAnsi="仿宋" w:eastAsia="仿宋" w:cs="仿宋"/>
                <w:sz w:val="24"/>
                <w:szCs w:val="24"/>
                <w:highlight w:val="none"/>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完全满足招标文件参数的投标报价中的最低价为评标基准价，按照下列公式计算每个投标人的投标价格得分。投标报价得分=(评标基准价/投标报价)×价格权重×100。（注：投标报价超过采购预算价的按废标处理）</w:t>
            </w:r>
          </w:p>
        </w:tc>
      </w:tr>
      <w:tr w14:paraId="7D38E7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36" w:hRule="atLeast"/>
          <w:jc w:val="center"/>
        </w:trPr>
        <w:tc>
          <w:tcPr>
            <w:tcW w:w="636" w:type="dxa"/>
            <w:vMerge w:val="restart"/>
            <w:noWrap w:val="0"/>
            <w:vAlign w:val="center"/>
          </w:tcPr>
          <w:p w14:paraId="539FD917">
            <w:pPr>
              <w:widowControl/>
              <w:spacing w:line="240" w:lineRule="auto"/>
              <w:jc w:val="center"/>
              <w:textAlignment w:val="center"/>
              <w:rPr>
                <w:rFonts w:hint="eastAsia" w:ascii="仿宋" w:hAnsi="仿宋" w:eastAsia="仿宋" w:cs="仿宋"/>
                <w:sz w:val="24"/>
                <w:szCs w:val="24"/>
                <w:highlight w:val="none"/>
              </w:rPr>
            </w:pPr>
            <w:r>
              <w:rPr>
                <w:rFonts w:hint="eastAsia" w:ascii="仿宋" w:hAnsi="仿宋" w:eastAsia="仿宋" w:cs="仿宋"/>
                <w:b/>
                <w:kern w:val="0"/>
                <w:sz w:val="24"/>
                <w:szCs w:val="24"/>
                <w:highlight w:val="none"/>
                <w:lang w:val="en-US" w:eastAsia="zh-CN" w:bidi="ar"/>
              </w:rPr>
              <w:t>商务与技术权重70%</w:t>
            </w:r>
          </w:p>
        </w:tc>
        <w:tc>
          <w:tcPr>
            <w:tcW w:w="992" w:type="dxa"/>
            <w:vMerge w:val="restart"/>
            <w:noWrap w:val="0"/>
            <w:vAlign w:val="center"/>
          </w:tcPr>
          <w:p w14:paraId="5B79190F">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商</w:t>
            </w:r>
          </w:p>
          <w:p w14:paraId="64A60199">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务</w:t>
            </w:r>
          </w:p>
          <w:p w14:paraId="72CB5DDA">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标</w:t>
            </w:r>
          </w:p>
          <w:p w14:paraId="2C6008B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评</w:t>
            </w:r>
          </w:p>
          <w:p w14:paraId="47814927">
            <w:pPr>
              <w:widowControl/>
              <w:spacing w:line="240" w:lineRule="auto"/>
              <w:jc w:val="center"/>
              <w:textAlignment w:val="center"/>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eastAsia="zh-CN"/>
              </w:rPr>
              <w:t>审</w:t>
            </w:r>
          </w:p>
          <w:p w14:paraId="03BA5DE9">
            <w:pPr>
              <w:pStyle w:val="20"/>
              <w:spacing w:line="240" w:lineRule="auto"/>
              <w:ind w:left="0" w:leftChars="0" w:firstLine="0" w:firstLineChars="0"/>
              <w:jc w:val="both"/>
              <w:rPr>
                <w:rFonts w:hint="eastAsia"/>
                <w:sz w:val="24"/>
                <w:szCs w:val="24"/>
                <w:highlight w:val="none"/>
                <w:lang w:eastAsia="zh-CN"/>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28分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097AB06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应急预案</w:t>
            </w:r>
          </w:p>
          <w:p w14:paraId="43C4BB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sz w:val="24"/>
                <w:szCs w:val="24"/>
                <w:highlight w:val="none"/>
              </w:rPr>
            </w:pPr>
            <w:r>
              <w:rPr>
                <w:rFonts w:hint="eastAsia" w:ascii="仿宋" w:hAnsi="仿宋" w:eastAsia="仿宋" w:cs="仿宋"/>
                <w:b/>
                <w:bCs/>
                <w:color w:val="auto"/>
                <w:sz w:val="24"/>
                <w:szCs w:val="24"/>
                <w:highlight w:val="none"/>
                <w:lang w:val="en-US" w:eastAsia="zh-CN"/>
              </w:rPr>
              <w:t>（8分）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F4E9A1">
            <w:pPr>
              <w:keepNext w:val="0"/>
              <w:keepLines w:val="0"/>
              <w:pageBreakBefore w:val="0"/>
              <w:widowControl/>
              <w:kinsoku/>
              <w:wordWrap/>
              <w:overflowPunct/>
              <w:topLinePunct w:val="0"/>
              <w:autoSpaceDE/>
              <w:autoSpaceDN/>
              <w:bidi w:val="0"/>
              <w:adjustRightInd/>
              <w:snapToGrid/>
              <w:spacing w:line="240" w:lineRule="auto"/>
              <w:textAlignment w:val="auto"/>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color w:val="auto"/>
                <w:sz w:val="24"/>
                <w:szCs w:val="24"/>
                <w:highlight w:val="none"/>
                <w:lang w:val="en-US" w:eastAsia="zh-CN"/>
              </w:rPr>
              <w:t>应急预案内容至少包含食材供应、运输、服务等方面突发事件应急处置程序、具体措施、注意事项、相关记录等要点，方案应结合采购需求进行具体、详细的阐述，条理清晰，且均能够满足项目。评审小组根据应急预案的优劣情况，横向比较进行评分，</w:t>
            </w:r>
            <w:r>
              <w:rPr>
                <w:rFonts w:hint="eastAsia" w:ascii="仿宋" w:hAnsi="仿宋" w:eastAsia="仿宋" w:cs="仿宋"/>
                <w:color w:val="auto"/>
                <w:sz w:val="24"/>
                <w:szCs w:val="24"/>
                <w:highlight w:val="none"/>
              </w:rPr>
              <w:t>优得</w:t>
            </w:r>
            <w:r>
              <w:rPr>
                <w:rFonts w:hint="eastAsia" w:ascii="仿宋" w:hAnsi="仿宋" w:eastAsia="仿宋" w:cs="仿宋"/>
                <w:color w:val="auto"/>
                <w:sz w:val="24"/>
                <w:szCs w:val="24"/>
                <w:highlight w:val="none"/>
                <w:lang w:val="en-US" w:eastAsia="zh-CN"/>
              </w:rPr>
              <w:t>6-8</w:t>
            </w:r>
            <w:r>
              <w:rPr>
                <w:rFonts w:hint="eastAsia" w:ascii="仿宋" w:hAnsi="仿宋" w:eastAsia="仿宋" w:cs="仿宋"/>
                <w:color w:val="auto"/>
                <w:sz w:val="24"/>
                <w:szCs w:val="24"/>
                <w:highlight w:val="none"/>
              </w:rPr>
              <w:t>分，良得</w:t>
            </w:r>
            <w:r>
              <w:rPr>
                <w:rFonts w:hint="eastAsia" w:ascii="仿宋" w:hAnsi="仿宋" w:eastAsia="仿宋" w:cs="仿宋"/>
                <w:color w:val="auto"/>
                <w:sz w:val="24"/>
                <w:szCs w:val="24"/>
                <w:highlight w:val="none"/>
                <w:lang w:val="en-US" w:eastAsia="zh-CN"/>
              </w:rPr>
              <w:t>3-5</w:t>
            </w:r>
            <w:r>
              <w:rPr>
                <w:rFonts w:hint="eastAsia" w:ascii="仿宋" w:hAnsi="仿宋" w:eastAsia="仿宋" w:cs="仿宋"/>
                <w:color w:val="auto"/>
                <w:sz w:val="24"/>
                <w:szCs w:val="24"/>
                <w:highlight w:val="none"/>
              </w:rPr>
              <w:t>分，一般得</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分</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差不得分</w:t>
            </w:r>
            <w:r>
              <w:rPr>
                <w:rFonts w:hint="eastAsia" w:ascii="仿宋" w:hAnsi="仿宋" w:eastAsia="仿宋" w:cs="仿宋"/>
                <w:color w:val="auto"/>
                <w:sz w:val="24"/>
                <w:szCs w:val="24"/>
                <w:highlight w:val="none"/>
              </w:rPr>
              <w:t>。</w:t>
            </w:r>
          </w:p>
        </w:tc>
      </w:tr>
      <w:tr w14:paraId="0E60F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597" w:hRule="atLeast"/>
          <w:jc w:val="center"/>
        </w:trPr>
        <w:tc>
          <w:tcPr>
            <w:tcW w:w="636" w:type="dxa"/>
            <w:vMerge w:val="continue"/>
            <w:noWrap w:val="0"/>
            <w:vAlign w:val="center"/>
          </w:tcPr>
          <w:p w14:paraId="0046A3AF">
            <w:pPr>
              <w:widowControl/>
              <w:spacing w:line="240" w:lineRule="auto"/>
              <w:jc w:val="center"/>
              <w:textAlignment w:val="center"/>
              <w:rPr>
                <w:rFonts w:hint="eastAsia" w:ascii="仿宋" w:hAnsi="仿宋" w:eastAsia="仿宋" w:cs="仿宋"/>
                <w:sz w:val="24"/>
                <w:szCs w:val="24"/>
                <w:highlight w:val="none"/>
              </w:rPr>
            </w:pPr>
          </w:p>
        </w:tc>
        <w:tc>
          <w:tcPr>
            <w:tcW w:w="992" w:type="dxa"/>
            <w:vMerge w:val="continue"/>
            <w:noWrap w:val="0"/>
            <w:vAlign w:val="center"/>
          </w:tcPr>
          <w:p w14:paraId="005DF514">
            <w:pPr>
              <w:widowControl/>
              <w:spacing w:line="240" w:lineRule="auto"/>
              <w:jc w:val="center"/>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2CB8B8B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冷藏库</w:t>
            </w:r>
          </w:p>
          <w:p w14:paraId="4981E380">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10</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4FC6DC6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供应商必须有相应的储存能力，提供满足本次采购货物的质量保证需求的冷藏库，配备有50㎡冷藏库得2分，每增加30㎡加2分，最高得10分。</w:t>
            </w:r>
          </w:p>
          <w:p w14:paraId="7DAD520A">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冷藏库需提供场地租赁合同或土地使用证等证明材料。</w:t>
            </w:r>
          </w:p>
          <w:p w14:paraId="76212D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（注：相关证明材料原件扫描件加盖公章）</w:t>
            </w:r>
          </w:p>
        </w:tc>
      </w:tr>
      <w:tr w14:paraId="6E757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1193A05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9D5F5E">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C029FA3">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运输车辆</w:t>
            </w:r>
          </w:p>
          <w:p w14:paraId="52DB192C">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w:t>
            </w:r>
            <w:r>
              <w:rPr>
                <w:rFonts w:hint="eastAsia" w:ascii="仿宋" w:hAnsi="仿宋" w:eastAsia="仿宋" w:cs="仿宋"/>
                <w:b/>
                <w:sz w:val="24"/>
                <w:szCs w:val="24"/>
                <w:highlight w:val="none"/>
                <w:lang w:val="en-US" w:eastAsia="zh-CN"/>
              </w:rPr>
              <w:t>5</w:t>
            </w:r>
            <w:r>
              <w:rPr>
                <w:rFonts w:hint="eastAsia" w:ascii="仿宋" w:hAnsi="仿宋" w:eastAsia="仿宋" w:cs="仿宋"/>
                <w:b/>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4C049B6">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根据投标人具备运输车辆的数量进行评审，每提供一台，得1分，最高得5分。</w:t>
            </w:r>
          </w:p>
          <w:p w14:paraId="05BE435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运输车辆需提供效的《机动车行驶证》及车辆租赁协议等证明材料。</w:t>
            </w:r>
          </w:p>
          <w:p w14:paraId="44318A3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t>（注：供应商须提供有效的《机动车行驶证》及车辆租赁协议、车辆图片等证明材料原件扫描件加盖公章）</w:t>
            </w:r>
          </w:p>
        </w:tc>
      </w:tr>
      <w:tr w14:paraId="6982E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76833F19">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470BBAE3">
            <w:pPr>
              <w:widowControl/>
              <w:spacing w:line="240" w:lineRule="auto"/>
              <w:textAlignment w:val="center"/>
              <w:rPr>
                <w:rFonts w:hint="eastAsia" w:ascii="仿宋" w:hAnsi="仿宋" w:eastAsia="仿宋" w:cs="仿宋"/>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F844DB5">
            <w:pPr>
              <w:widowControl/>
              <w:spacing w:line="240" w:lineRule="auto"/>
              <w:jc w:val="center"/>
              <w:textAlignment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配送人员</w:t>
            </w:r>
          </w:p>
          <w:p w14:paraId="0733850A">
            <w:pPr>
              <w:pStyle w:val="28"/>
              <w:spacing w:line="240" w:lineRule="auto"/>
              <w:ind w:left="0" w:leftChars="0" w:firstLine="240" w:firstLineChars="100"/>
              <w:jc w:val="both"/>
              <w:rPr>
                <w:rFonts w:hint="eastAsia" w:ascii="仿宋" w:hAnsi="仿宋" w:eastAsia="仿宋" w:cs="仿宋"/>
                <w:sz w:val="24"/>
                <w:szCs w:val="24"/>
                <w:highlight w:val="none"/>
                <w:lang w:val="en-US" w:eastAsia="zh-CN"/>
              </w:rPr>
            </w:pPr>
            <w:r>
              <w:rPr>
                <w:rFonts w:hint="eastAsia" w:ascii="仿宋" w:hAnsi="仿宋" w:eastAsia="仿宋" w:cs="仿宋"/>
                <w:b/>
                <w:sz w:val="24"/>
                <w:szCs w:val="24"/>
                <w:highlight w:val="none"/>
                <w:lang w:val="en-US" w:eastAsia="zh-CN"/>
              </w:rPr>
              <w:t>（5分）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5CE50012">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供应商为确保食品安全、订单处理及时，需配备专业的配送人员，配送人员满足招标文件要求得2分，每增加1人得1分，最高得5分。</w:t>
            </w:r>
          </w:p>
          <w:p w14:paraId="6E0F544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供应商须提供为配送人员劳动合同及健康证等证明材料。</w:t>
            </w:r>
          </w:p>
        </w:tc>
      </w:tr>
      <w:tr w14:paraId="1D0C2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988" w:hRule="atLeast"/>
          <w:jc w:val="center"/>
        </w:trPr>
        <w:tc>
          <w:tcPr>
            <w:tcW w:w="636" w:type="dxa"/>
            <w:vMerge w:val="continue"/>
            <w:noWrap w:val="0"/>
            <w:vAlign w:val="center"/>
          </w:tcPr>
          <w:p w14:paraId="528E479F">
            <w:pPr>
              <w:widowControl/>
              <w:spacing w:line="240" w:lineRule="auto"/>
              <w:textAlignment w:val="center"/>
              <w:rPr>
                <w:rFonts w:hint="eastAsia" w:ascii="仿宋" w:hAnsi="仿宋" w:eastAsia="仿宋" w:cs="仿宋"/>
                <w:sz w:val="24"/>
                <w:szCs w:val="24"/>
                <w:highlight w:val="none"/>
              </w:rPr>
            </w:pPr>
          </w:p>
        </w:tc>
        <w:tc>
          <w:tcPr>
            <w:tcW w:w="992" w:type="dxa"/>
            <w:vMerge w:val="restart"/>
            <w:noWrap w:val="0"/>
            <w:vAlign w:val="center"/>
          </w:tcPr>
          <w:p w14:paraId="448819D8">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技</w:t>
            </w:r>
          </w:p>
          <w:p w14:paraId="49B1CF8E">
            <w:pPr>
              <w:spacing w:line="24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lang w:eastAsia="zh-CN"/>
              </w:rPr>
              <w:t>术</w:t>
            </w:r>
          </w:p>
          <w:p w14:paraId="75F0106F">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标</w:t>
            </w:r>
          </w:p>
          <w:p w14:paraId="17859FBD">
            <w:pPr>
              <w:spacing w:line="240" w:lineRule="auto"/>
              <w:jc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评</w:t>
            </w:r>
          </w:p>
          <w:p w14:paraId="297F3D48">
            <w:pPr>
              <w:widowControl/>
              <w:spacing w:line="240" w:lineRule="auto"/>
              <w:jc w:val="center"/>
              <w:textAlignment w:val="cente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审</w:t>
            </w:r>
          </w:p>
          <w:p w14:paraId="48464EFA">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42分</w:t>
            </w:r>
            <w:r>
              <w:rPr>
                <w:rFonts w:hint="eastAsia" w:ascii="仿宋" w:hAnsi="仿宋" w:eastAsia="仿宋" w:cs="仿宋"/>
                <w:b/>
                <w:bCs/>
                <w:color w:val="auto"/>
                <w:sz w:val="24"/>
                <w:szCs w:val="24"/>
                <w:highlight w:val="none"/>
                <w:lang w:eastAsia="zh-CN"/>
              </w:rPr>
              <w:t>）</w:t>
            </w:r>
          </w:p>
        </w:tc>
        <w:tc>
          <w:tcPr>
            <w:tcW w:w="1267" w:type="dxa"/>
            <w:tcBorders>
              <w:top w:val="single" w:color="auto" w:sz="4" w:space="0"/>
              <w:left w:val="single" w:color="auto" w:sz="4" w:space="0"/>
              <w:bottom w:val="single" w:color="auto" w:sz="4" w:space="0"/>
              <w:right w:val="single" w:color="auto" w:sz="4" w:space="0"/>
            </w:tcBorders>
            <w:noWrap w:val="0"/>
            <w:vAlign w:val="center"/>
          </w:tcPr>
          <w:p w14:paraId="6CF9969F">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配送服</w:t>
            </w:r>
          </w:p>
          <w:p w14:paraId="06E11837">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务方案</w:t>
            </w:r>
          </w:p>
          <w:p w14:paraId="3680C82C">
            <w:pPr>
              <w:pStyle w:val="28"/>
              <w:spacing w:line="240" w:lineRule="auto"/>
              <w:ind w:left="0" w:leftChars="0" w:firstLine="240" w:firstLineChars="100"/>
              <w:jc w:val="both"/>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（9）</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3B42094C">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（1）供应商对货物的运输的具体方案；</w:t>
            </w:r>
          </w:p>
          <w:p w14:paraId="0A855CA1">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内容包括但不限于：①针对运输服务方案、正确处理、完美解决</w:t>
            </w:r>
          </w:p>
          <w:p w14:paraId="24A25CB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问题的方式②具有完善的运输组织模式③针对项目运输方案实</w:t>
            </w:r>
          </w:p>
          <w:p w14:paraId="6D6F311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施提出措施建议，确保项目顺利实践</w:t>
            </w:r>
          </w:p>
          <w:p w14:paraId="26032EA9">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（注：方案默认为相应且符合招标文件中的所有配送要求）</w:t>
            </w:r>
          </w:p>
          <w:p w14:paraId="1FC8F91F">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0D85F2BD">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7C3B815">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(2)供应商对货物配送的具体方案；</w:t>
            </w:r>
          </w:p>
          <w:p w14:paraId="7C8D374E">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内容包括但不限于：①出入库管理及货物交接②配送时间安排。</w:t>
            </w:r>
          </w:p>
          <w:p w14:paraId="3F9743AB">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分，每有一项缺项或漏</w:t>
            </w:r>
          </w:p>
          <w:p w14:paraId="7D57EC1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项扣 1 分，每有一处缺陷扣 0.5 分，扣完为止。</w:t>
            </w:r>
          </w:p>
          <w:p w14:paraId="5E511F1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（3）供应商对货物装卸的具体方案；</w:t>
            </w:r>
          </w:p>
          <w:p w14:paraId="701035C7">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内容包括但不限于：①货物装卸管理及流程②货物装卸工具</w:t>
            </w:r>
          </w:p>
          <w:p w14:paraId="5A67F8A0">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上述方案全部提供且完整符合实际得 3 分，每有一处缺陷扣 1</w:t>
            </w:r>
          </w:p>
          <w:p w14:paraId="1378691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分，扣完为止。</w:t>
            </w:r>
          </w:p>
          <w:p w14:paraId="30170A33">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（缺陷是指：前后内容不一致、存在凭空编造、前后逻辑错误、</w:t>
            </w:r>
          </w:p>
          <w:p w14:paraId="571B1F3A">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涉及的规范及标准错误、项目名称或实施地点区域错误、内容简</w:t>
            </w:r>
          </w:p>
          <w:p w14:paraId="5F947013">
            <w:pPr>
              <w:widowControl/>
              <w:spacing w:line="240" w:lineRule="auto"/>
              <w:textAlignment w:val="center"/>
              <w:rPr>
                <w:rFonts w:hint="eastAsia" w:ascii="仿宋" w:hAnsi="仿宋" w:eastAsia="仿宋" w:cs="仿宋"/>
                <w:b/>
                <w:bCs/>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略或与本项目无关等任意一种情形等）</w:t>
            </w:r>
          </w:p>
        </w:tc>
      </w:tr>
      <w:tr w14:paraId="16C90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4496D64C">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continue"/>
            <w:noWrap w:val="0"/>
            <w:vAlign w:val="center"/>
          </w:tcPr>
          <w:p w14:paraId="1B9D1FFC">
            <w:pPr>
              <w:widowControl/>
              <w:spacing w:line="240" w:lineRule="auto"/>
              <w:jc w:val="center"/>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7FB94C46">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技术指标、参数（</w:t>
            </w:r>
            <w:r>
              <w:rPr>
                <w:rFonts w:hint="eastAsia" w:ascii="仿宋" w:hAnsi="仿宋" w:eastAsia="仿宋" w:cs="仿宋"/>
                <w:b/>
                <w:bCs/>
                <w:sz w:val="24"/>
                <w:szCs w:val="24"/>
                <w:highlight w:val="none"/>
                <w:lang w:val="en-US" w:eastAsia="zh-CN"/>
              </w:rPr>
              <w:t>10</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DBB31B2">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技术指标、参数完全符合招标文件技术指标、参数要求的得10分，</w:t>
            </w:r>
          </w:p>
        </w:tc>
      </w:tr>
      <w:tr w14:paraId="2145E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816" w:hRule="atLeast"/>
          <w:jc w:val="center"/>
        </w:trPr>
        <w:tc>
          <w:tcPr>
            <w:tcW w:w="636" w:type="dxa"/>
            <w:vMerge w:val="continue"/>
            <w:noWrap w:val="0"/>
            <w:vAlign w:val="center"/>
          </w:tcPr>
          <w:p w14:paraId="35E7668A">
            <w:pPr>
              <w:widowControl/>
              <w:spacing w:line="240" w:lineRule="auto"/>
              <w:textAlignment w:val="center"/>
              <w:rPr>
                <w:rFonts w:hint="eastAsia" w:ascii="仿宋" w:hAnsi="仿宋" w:eastAsia="仿宋" w:cs="仿宋"/>
                <w:b/>
                <w:bCs/>
                <w:color w:val="auto"/>
                <w:sz w:val="24"/>
                <w:szCs w:val="24"/>
                <w:highlight w:val="none"/>
              </w:rPr>
            </w:pPr>
          </w:p>
        </w:tc>
        <w:tc>
          <w:tcPr>
            <w:tcW w:w="992" w:type="dxa"/>
            <w:vMerge w:val="continue"/>
            <w:noWrap w:val="0"/>
            <w:vAlign w:val="center"/>
          </w:tcPr>
          <w:p w14:paraId="25CC6D47">
            <w:pPr>
              <w:widowControl/>
              <w:spacing w:line="240" w:lineRule="auto"/>
              <w:jc w:val="center"/>
              <w:textAlignment w:val="center"/>
              <w:rPr>
                <w:rFonts w:hint="eastAsia" w:ascii="仿宋" w:hAnsi="仿宋" w:eastAsia="仿宋" w:cs="仿宋"/>
                <w:b/>
                <w:bCs/>
                <w:color w:val="auto"/>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47AD0F32">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产品溯源</w:t>
            </w:r>
          </w:p>
          <w:p w14:paraId="59D81DAC">
            <w:pPr>
              <w:widowControl/>
              <w:spacing w:line="240" w:lineRule="auto"/>
              <w:jc w:val="both"/>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 xml:space="preserve">（ </w:t>
            </w:r>
            <w:r>
              <w:rPr>
                <w:rFonts w:hint="eastAsia" w:ascii="仿宋" w:hAnsi="仿宋" w:eastAsia="仿宋" w:cs="仿宋"/>
                <w:b/>
                <w:bCs/>
                <w:sz w:val="24"/>
                <w:szCs w:val="24"/>
                <w:highlight w:val="none"/>
                <w:lang w:val="en-US" w:eastAsia="zh-CN"/>
              </w:rPr>
              <w:t>5</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1EDF61E5">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为保证食材来源可知，去向可追，质量可查，责任可究，投标企</w:t>
            </w:r>
          </w:p>
          <w:p w14:paraId="2112AF0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业应具有产品溯源管理能力。主要包含：供货商资质、产地证明、</w:t>
            </w:r>
          </w:p>
          <w:p w14:paraId="2D6E770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检测合格报告、发票、入库日期。</w:t>
            </w:r>
          </w:p>
          <w:p w14:paraId="0779F8C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1.投标企业具有以上五项的得5分</w:t>
            </w:r>
          </w:p>
          <w:p w14:paraId="62D719CB">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2.投标企业具有以上四项的得4分</w:t>
            </w:r>
          </w:p>
          <w:p w14:paraId="355E097F">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3.投标企业具有以上三项的得3分</w:t>
            </w:r>
          </w:p>
          <w:p w14:paraId="7D610BF4">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4.投标企业具有以上两项及以下的得1分</w:t>
            </w:r>
          </w:p>
          <w:p w14:paraId="3E38E59A">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以上均未提供的不得分</w:t>
            </w:r>
          </w:p>
          <w:p w14:paraId="4B777F33">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（投标企业必须提供具备产品溯源能力的资料）</w:t>
            </w:r>
          </w:p>
        </w:tc>
      </w:tr>
      <w:tr w14:paraId="52BF3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1206" w:hRule="atLeast"/>
          <w:jc w:val="center"/>
        </w:trPr>
        <w:tc>
          <w:tcPr>
            <w:tcW w:w="636" w:type="dxa"/>
            <w:vMerge w:val="continue"/>
            <w:noWrap w:val="0"/>
            <w:vAlign w:val="center"/>
          </w:tcPr>
          <w:p w14:paraId="719B1A74">
            <w:pPr>
              <w:widowControl/>
              <w:spacing w:line="240" w:lineRule="auto"/>
              <w:textAlignment w:val="center"/>
              <w:rPr>
                <w:rFonts w:hint="eastAsia" w:ascii="仿宋" w:hAnsi="仿宋" w:eastAsia="仿宋" w:cs="仿宋"/>
                <w:b/>
                <w:bCs/>
                <w:sz w:val="24"/>
                <w:szCs w:val="24"/>
                <w:highlight w:val="none"/>
              </w:rPr>
            </w:pPr>
          </w:p>
        </w:tc>
        <w:tc>
          <w:tcPr>
            <w:tcW w:w="992" w:type="dxa"/>
            <w:vMerge w:val="continue"/>
            <w:noWrap w:val="0"/>
            <w:vAlign w:val="center"/>
          </w:tcPr>
          <w:p w14:paraId="3F758CA7">
            <w:pPr>
              <w:widowControl/>
              <w:spacing w:line="240" w:lineRule="auto"/>
              <w:textAlignment w:val="center"/>
              <w:rPr>
                <w:rFonts w:hint="eastAsia" w:ascii="仿宋" w:hAnsi="仿宋" w:eastAsia="仿宋" w:cs="仿宋"/>
                <w:b/>
                <w:bCs/>
                <w:sz w:val="24"/>
                <w:szCs w:val="24"/>
                <w:highlight w:val="none"/>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14B6E788">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食品安全保障（</w:t>
            </w:r>
            <w:r>
              <w:rPr>
                <w:rFonts w:hint="eastAsia" w:ascii="仿宋" w:hAnsi="仿宋" w:eastAsia="仿宋" w:cs="仿宋"/>
                <w:b/>
                <w:bCs/>
                <w:sz w:val="24"/>
                <w:szCs w:val="24"/>
                <w:highlight w:val="none"/>
                <w:lang w:val="en-US" w:eastAsia="zh-CN"/>
              </w:rPr>
              <w:t>9</w:t>
            </w:r>
            <w:r>
              <w:rPr>
                <w:rFonts w:hint="eastAsia" w:ascii="仿宋" w:hAnsi="仿宋" w:eastAsia="仿宋" w:cs="仿宋"/>
                <w:b/>
                <w:bCs/>
                <w:sz w:val="24"/>
                <w:szCs w:val="24"/>
                <w:highlight w:val="none"/>
              </w:rPr>
              <w:t>分）</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43517B8">
            <w:pPr>
              <w:widowControl/>
              <w:spacing w:line="240" w:lineRule="auto"/>
              <w:textAlignment w:val="cente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投保人需制定食品安全保障方案，主要包括进货渠道选择、食品安全检测、质量保证措施及出现产品质量问题后的应急处理方案等。评审小组根据食品安全保障方案的优劣情况，横向比较进行评分。优得6-9分，良得5-4分，一般得1-3分，差不得分。</w:t>
            </w:r>
          </w:p>
        </w:tc>
      </w:tr>
      <w:tr w14:paraId="602EA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4" w:hRule="atLeast"/>
          <w:jc w:val="center"/>
        </w:trPr>
        <w:tc>
          <w:tcPr>
            <w:tcW w:w="636" w:type="dxa"/>
            <w:vMerge w:val="continue"/>
            <w:noWrap w:val="0"/>
            <w:vAlign w:val="center"/>
          </w:tcPr>
          <w:p w14:paraId="662D4CD0">
            <w:pPr>
              <w:widowControl/>
              <w:spacing w:line="240" w:lineRule="auto"/>
              <w:textAlignment w:val="center"/>
              <w:rPr>
                <w:rFonts w:hint="eastAsia" w:ascii="仿宋" w:hAnsi="仿宋" w:eastAsia="仿宋" w:cs="仿宋"/>
                <w:sz w:val="24"/>
                <w:szCs w:val="24"/>
                <w:highlight w:val="none"/>
              </w:rPr>
            </w:pPr>
          </w:p>
        </w:tc>
        <w:tc>
          <w:tcPr>
            <w:tcW w:w="992" w:type="dxa"/>
            <w:vMerge w:val="continue"/>
            <w:noWrap w:val="0"/>
            <w:vAlign w:val="center"/>
          </w:tcPr>
          <w:p w14:paraId="34083593">
            <w:pPr>
              <w:widowControl/>
              <w:spacing w:line="240" w:lineRule="auto"/>
              <w:textAlignment w:val="center"/>
              <w:rPr>
                <w:rFonts w:hint="eastAsia" w:ascii="仿宋" w:hAnsi="仿宋" w:eastAsia="仿宋" w:cs="仿宋"/>
                <w:sz w:val="24"/>
                <w:szCs w:val="24"/>
                <w:highlight w:val="none"/>
                <w:lang w:eastAsia="zh-CN"/>
              </w:rPr>
            </w:pPr>
          </w:p>
        </w:tc>
        <w:tc>
          <w:tcPr>
            <w:tcW w:w="1267" w:type="dxa"/>
            <w:tcBorders>
              <w:top w:val="single" w:color="auto" w:sz="4" w:space="0"/>
              <w:left w:val="single" w:color="auto" w:sz="4" w:space="0"/>
              <w:bottom w:val="single" w:color="auto" w:sz="4" w:space="0"/>
              <w:right w:val="single" w:color="auto" w:sz="4" w:space="0"/>
            </w:tcBorders>
            <w:noWrap w:val="0"/>
            <w:vAlign w:val="center"/>
          </w:tcPr>
          <w:p w14:paraId="51C49D25">
            <w:pPr>
              <w:widowControl/>
              <w:spacing w:line="240" w:lineRule="auto"/>
              <w:jc w:val="center"/>
              <w:textAlignment w:val="cente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售后服务</w:t>
            </w:r>
          </w:p>
          <w:p w14:paraId="1C9FA326">
            <w:pPr>
              <w:pStyle w:val="28"/>
              <w:spacing w:line="240" w:lineRule="auto"/>
              <w:ind w:left="0" w:leftChars="0" w:firstLine="240" w:firstLineChars="100"/>
              <w:rPr>
                <w:rFonts w:hint="eastAsia" w:ascii="仿宋" w:hAnsi="仿宋" w:eastAsia="仿宋" w:cs="仿宋"/>
                <w:sz w:val="24"/>
                <w:szCs w:val="24"/>
                <w:highlight w:val="none"/>
                <w:lang w:eastAsia="zh-CN"/>
              </w:rPr>
            </w:pP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lang w:val="en-US" w:eastAsia="zh-CN"/>
              </w:rPr>
              <w:t>9分</w:t>
            </w:r>
            <w:r>
              <w:rPr>
                <w:rFonts w:hint="eastAsia" w:ascii="仿宋" w:hAnsi="仿宋" w:eastAsia="仿宋" w:cs="仿宋"/>
                <w:b/>
                <w:bCs/>
                <w:sz w:val="24"/>
                <w:szCs w:val="24"/>
                <w:highlight w:val="none"/>
                <w:lang w:eastAsia="zh-CN"/>
              </w:rPr>
              <w:t>）</w:t>
            </w:r>
          </w:p>
        </w:tc>
        <w:tc>
          <w:tcPr>
            <w:tcW w:w="6804" w:type="dxa"/>
            <w:tcBorders>
              <w:top w:val="single" w:color="auto" w:sz="4" w:space="0"/>
              <w:left w:val="single" w:color="auto" w:sz="4" w:space="0"/>
              <w:bottom w:val="single" w:color="auto" w:sz="4" w:space="0"/>
              <w:right w:val="single" w:color="auto" w:sz="4" w:space="0"/>
            </w:tcBorders>
            <w:noWrap w:val="0"/>
            <w:vAlign w:val="center"/>
          </w:tcPr>
          <w:p w14:paraId="78CDBB7D">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1、售后服务方案包括但不限于以下内容：①售后服务计划②售后服务措施③售后服务人员安排④退货、换货流程⑤应急方案。经评定上述 5 个方面内容全面、可实施、具有科学性、合理性，符合项目实际需求得 5 分。每缺少一项内容扣 1 分，每有一处内容存在不足扣 0.5 分，扣完为止； </w:t>
            </w:r>
          </w:p>
          <w:p w14:paraId="48784425">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 xml:space="preserve">2、应急响应时间：当产品出现质量问题需要更换时，承诺能第一时间进行响应并解决问题的，响应时间最短得 3 分，排名第二得 2 分，排名第三得 1 分，其余不得分（需提供承诺书，承诺书中须包含响应时间、服务人员的身份证复印件及联系方式等信息，以及未按所述响应时间响应承担相应违约责任，缺少以上内容不得分）； </w:t>
            </w:r>
          </w:p>
          <w:p w14:paraId="52DF1854">
            <w:pPr>
              <w:keepNext w:val="0"/>
              <w:keepLines w:val="0"/>
              <w:widowControl/>
              <w:suppressLineNumbers w:val="0"/>
              <w:jc w:val="left"/>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r>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t>3、承诺验收过程中产品出现病虫害、机械损伤、验收不合格的，承诺能无条件退、换的得 1 分，（需提供承诺书，否则不得分）。</w:t>
            </w:r>
          </w:p>
          <w:p w14:paraId="58CAEE87">
            <w:pPr>
              <w:pStyle w:val="4"/>
              <w:spacing w:line="240" w:lineRule="auto"/>
              <w:ind w:left="0" w:leftChars="0" w:firstLine="0" w:firstLineChars="0"/>
              <w:rPr>
                <w:rFonts w:hint="eastAsia" w:ascii="仿宋" w:hAnsi="仿宋" w:eastAsia="仿宋" w:cs="仿宋"/>
                <w:b w:val="0"/>
                <w:i w:val="0"/>
                <w:caps w:val="0"/>
                <w:color w:val="auto"/>
                <w:spacing w:val="0"/>
                <w:kern w:val="2"/>
                <w:sz w:val="24"/>
                <w:szCs w:val="24"/>
                <w:highlight w:val="none"/>
                <w:shd w:val="clear" w:color="auto" w:fill="FFFFFF"/>
                <w:lang w:val="en-US" w:eastAsia="zh-CN" w:bidi="ar-SA"/>
              </w:rPr>
            </w:pPr>
          </w:p>
        </w:tc>
      </w:tr>
    </w:tbl>
    <w:p w14:paraId="375F48B3">
      <w:pPr>
        <w:pStyle w:val="29"/>
        <w:ind w:left="0" w:leftChars="0" w:firstLine="0" w:firstLineChars="0"/>
        <w:rPr>
          <w:rFonts w:hint="eastAsia" w:ascii="仿宋" w:hAnsi="仿宋" w:eastAsia="仿宋" w:cs="仿宋"/>
          <w:color w:val="auto"/>
          <w:szCs w:val="21"/>
          <w:highlight w:val="none"/>
          <w:lang w:val="en-US" w:eastAsia="zh-CN" w:bidi="ar-SA"/>
        </w:rPr>
      </w:pPr>
      <w:r>
        <w:rPr>
          <w:rFonts w:hint="eastAsia" w:ascii="仿宋" w:hAnsi="仿宋" w:eastAsia="仿宋" w:cs="仿宋"/>
          <w:color w:val="C00000"/>
          <w:highlight w:val="none"/>
          <w:lang w:val="en-US" w:eastAsia="zh-CN"/>
        </w:rPr>
        <w:t xml:space="preserve"> </w:t>
      </w:r>
    </w:p>
    <w:p w14:paraId="50D4F802">
      <w:pPr>
        <w:pStyle w:val="30"/>
        <w:shd w:val="clear" w:color="auto" w:fill="auto"/>
        <w:tabs>
          <w:tab w:val="left" w:pos="1701"/>
        </w:tabs>
        <w:spacing w:line="440" w:lineRule="exact"/>
        <w:ind w:left="0" w:leftChars="0" w:firstLine="0" w:firstLineChars="0"/>
        <w:rPr>
          <w:rFonts w:hint="eastAsia" w:ascii="仿宋" w:hAnsi="仿宋" w:eastAsia="仿宋" w:cs="仿宋"/>
          <w:color w:val="auto"/>
          <w:szCs w:val="21"/>
          <w:highlight w:val="none"/>
          <w:lang w:bidi="ar-SA"/>
        </w:rPr>
      </w:pPr>
      <w:r>
        <w:rPr>
          <w:rFonts w:hint="eastAsia" w:ascii="仿宋" w:hAnsi="仿宋" w:eastAsia="仿宋" w:cs="仿宋"/>
          <w:color w:val="auto"/>
          <w:szCs w:val="21"/>
          <w:highlight w:val="none"/>
          <w:lang w:val="en-US" w:eastAsia="zh-CN" w:bidi="ar-SA"/>
        </w:rPr>
        <w:t>10.2.2</w:t>
      </w:r>
      <w:r>
        <w:rPr>
          <w:rFonts w:hint="eastAsia" w:ascii="仿宋" w:hAnsi="仿宋" w:eastAsia="仿宋" w:cs="仿宋"/>
          <w:color w:val="auto"/>
          <w:szCs w:val="21"/>
          <w:highlight w:val="none"/>
          <w:lang w:bidi="ar-SA"/>
        </w:rPr>
        <w:t>价格评分方法</w:t>
      </w:r>
    </w:p>
    <w:p w14:paraId="7F8F072A">
      <w:pPr>
        <w:shd w:val="clear" w:color="auto" w:fill="auto"/>
        <w:spacing w:line="440" w:lineRule="exact"/>
        <w:ind w:firstLine="539" w:firstLineChars="257"/>
        <w:jc w:val="left"/>
        <w:rPr>
          <w:rFonts w:hint="eastAsia" w:ascii="仿宋" w:hAnsi="仿宋" w:eastAsia="仿宋" w:cs="仿宋"/>
          <w:b/>
          <w:color w:val="auto"/>
          <w:sz w:val="24"/>
          <w:highlight w:val="none"/>
        </w:rPr>
      </w:pPr>
      <w:r>
        <w:rPr>
          <w:rFonts w:hint="eastAsia" w:ascii="仿宋" w:hAnsi="仿宋" w:eastAsia="仿宋" w:cs="仿宋"/>
          <w:color w:val="auto"/>
          <w:szCs w:val="21"/>
          <w:highlight w:val="none"/>
          <w:lang w:bidi="ar-SA"/>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auto"/>
          <w:szCs w:val="21"/>
          <w:highlight w:val="none"/>
          <w:lang w:val="en-US" w:eastAsia="zh-CN" w:bidi="ar-SA"/>
        </w:rPr>
        <w:t>100</w:t>
      </w:r>
      <w:r>
        <w:rPr>
          <w:rFonts w:hint="eastAsia" w:ascii="仿宋" w:hAnsi="仿宋" w:eastAsia="仿宋" w:cs="仿宋"/>
          <w:color w:val="auto"/>
          <w:szCs w:val="21"/>
          <w:highlight w:val="none"/>
          <w:lang w:eastAsia="zh-CN" w:bidi="ar-SA"/>
        </w:rPr>
        <w:t>。</w:t>
      </w:r>
    </w:p>
    <w:p w14:paraId="78AE10ED">
      <w:pPr>
        <w:shd w:val="clear" w:color="auto" w:fill="auto"/>
        <w:spacing w:before="156" w:beforeLines="50" w:line="400" w:lineRule="exact"/>
        <w:jc w:val="center"/>
        <w:outlineLvl w:val="1"/>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五  推荐中标候选人</w:t>
      </w:r>
      <w:bookmarkEnd w:id="46"/>
      <w:bookmarkEnd w:id="47"/>
    </w:p>
    <w:p w14:paraId="011C42D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11.1</w:t>
      </w:r>
      <w:r>
        <w:rPr>
          <w:rFonts w:hint="eastAsia" w:ascii="仿宋" w:hAnsi="仿宋" w:eastAsia="仿宋" w:cs="仿宋"/>
          <w:color w:val="auto"/>
          <w:szCs w:val="21"/>
          <w:highlight w:val="none"/>
        </w:rPr>
        <w:t>评标委员会推荐</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名中标候选人，并标明排序。</w:t>
      </w:r>
    </w:p>
    <w:p w14:paraId="0DDB239C">
      <w:pPr>
        <w:shd w:val="clear" w:color="auto" w:fill="auto"/>
        <w:spacing w:line="400" w:lineRule="exact"/>
        <w:ind w:firstLine="411"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11.2</w:t>
      </w:r>
      <w:r>
        <w:rPr>
          <w:rFonts w:hint="eastAsia" w:ascii="仿宋" w:hAnsi="仿宋" w:eastAsia="仿宋" w:cs="仿宋"/>
          <w:color w:val="auto"/>
          <w:szCs w:val="21"/>
          <w:highlight w:val="none"/>
        </w:rPr>
        <w:t>如出现报价相同情况，则由招标人现场抽签确定中标候选人排名顺序。</w:t>
      </w:r>
    </w:p>
    <w:bookmarkEnd w:id="41"/>
    <w:p w14:paraId="5FFF1901">
      <w:pPr>
        <w:shd w:val="clear" w:color="auto" w:fill="auto"/>
        <w:snapToGrid w:val="0"/>
        <w:spacing w:line="400" w:lineRule="exact"/>
        <w:ind w:firstLine="420" w:firstLineChars="200"/>
        <w:rPr>
          <w:rFonts w:hint="eastAsia" w:ascii="仿宋" w:hAnsi="仿宋" w:eastAsia="仿宋" w:cs="仿宋"/>
          <w:b/>
          <w:color w:val="auto"/>
          <w:szCs w:val="21"/>
          <w:highlight w:val="none"/>
        </w:rPr>
      </w:pPr>
      <w:r>
        <w:rPr>
          <w:rFonts w:hint="eastAsia" w:ascii="仿宋" w:hAnsi="仿宋" w:eastAsia="仿宋" w:cs="仿宋"/>
          <w:b/>
          <w:color w:val="auto"/>
          <w:szCs w:val="21"/>
          <w:highlight w:val="none"/>
          <w:lang w:val="en-US" w:eastAsia="zh-CN"/>
        </w:rPr>
        <w:t>12.</w:t>
      </w:r>
      <w:r>
        <w:rPr>
          <w:rFonts w:hint="eastAsia" w:ascii="仿宋" w:hAnsi="仿宋" w:eastAsia="仿宋" w:cs="仿宋"/>
          <w:b/>
          <w:color w:val="auto"/>
          <w:szCs w:val="21"/>
          <w:highlight w:val="none"/>
        </w:rPr>
        <w:t>无效投标条款</w:t>
      </w:r>
    </w:p>
    <w:p w14:paraId="52FF7B6A">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.1投标文件有下列情形之一的,其投标文件拒收:</w:t>
      </w:r>
    </w:p>
    <w:p w14:paraId="1486CCAC">
      <w:pPr>
        <w:shd w:val="clear" w:color="auto" w:fill="auto"/>
        <w:snapToGrid w:val="0"/>
        <w:spacing w:line="400" w:lineRule="exact"/>
        <w:rPr>
          <w:rFonts w:hint="eastAsia" w:ascii="仿宋" w:hAnsi="仿宋" w:eastAsia="仿宋" w:cs="仿宋"/>
          <w:b/>
          <w:bCs/>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b/>
          <w:bCs/>
          <w:color w:val="auto"/>
          <w:szCs w:val="21"/>
          <w:highlight w:val="none"/>
        </w:rPr>
        <w:t xml:space="preserve"> </w:t>
      </w:r>
      <w:r>
        <w:rPr>
          <w:rFonts w:hint="eastAsia" w:ascii="仿宋" w:hAnsi="仿宋" w:eastAsia="仿宋" w:cs="仿宋"/>
          <w:b/>
          <w:bCs/>
          <w:color w:val="auto"/>
          <w:szCs w:val="21"/>
          <w:highlight w:val="none"/>
          <w:lang w:val="en-US" w:eastAsia="zh-CN"/>
        </w:rPr>
        <w:t xml:space="preserve"> </w:t>
      </w:r>
      <w:r>
        <w:rPr>
          <w:rFonts w:hint="eastAsia" w:ascii="仿宋" w:hAnsi="仿宋" w:eastAsia="仿宋" w:cs="仿宋"/>
          <w:b/>
          <w:bCs/>
          <w:color w:val="auto"/>
          <w:szCs w:val="21"/>
          <w:highlight w:val="none"/>
        </w:rPr>
        <w:t>(1) 未在开标截止时间前通过网上招标投标系统递交有效电子投标文件的，开标系统不予接收。</w:t>
      </w:r>
    </w:p>
    <w:p w14:paraId="75174BED">
      <w:pPr>
        <w:shd w:val="clear" w:color="auto" w:fill="auto"/>
        <w:snapToGrid w:val="0"/>
        <w:spacing w:line="400" w:lineRule="exact"/>
        <w:ind w:firstLine="420" w:firstLineChars="200"/>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（2）</w:t>
      </w:r>
      <w:r>
        <w:rPr>
          <w:rFonts w:hint="eastAsia" w:ascii="仿宋" w:hAnsi="仿宋" w:eastAsia="仿宋" w:cs="仿宋"/>
          <w:b/>
          <w:color w:val="auto"/>
          <w:szCs w:val="21"/>
          <w:highlight w:val="none"/>
        </w:rPr>
        <w:t>所有投标人应在规定时间里完成投标文件的解密工作</w:t>
      </w:r>
      <w:r>
        <w:rPr>
          <w:rFonts w:hint="eastAsia" w:ascii="仿宋" w:hAnsi="仿宋" w:eastAsia="仿宋" w:cs="仿宋"/>
          <w:b/>
          <w:bCs/>
          <w:color w:val="auto"/>
          <w:szCs w:val="21"/>
          <w:highlight w:val="none"/>
        </w:rPr>
        <w:t>【投标人</w:t>
      </w:r>
      <w:r>
        <w:rPr>
          <w:rFonts w:hint="eastAsia" w:ascii="仿宋" w:hAnsi="仿宋" w:eastAsia="仿宋" w:cs="仿宋"/>
          <w:b/>
          <w:bCs/>
          <w:color w:val="auto"/>
          <w:szCs w:val="21"/>
          <w:highlight w:val="none"/>
          <w:lang w:eastAsia="zh-CN"/>
        </w:rPr>
        <w:t>使用</w:t>
      </w:r>
      <w:r>
        <w:rPr>
          <w:rFonts w:hint="eastAsia" w:ascii="仿宋" w:hAnsi="仿宋" w:eastAsia="仿宋" w:cs="仿宋"/>
          <w:b/>
          <w:bCs/>
          <w:color w:val="auto"/>
          <w:szCs w:val="21"/>
          <w:highlight w:val="none"/>
        </w:rPr>
        <w:t>其有效加密锁（CA锁）</w:t>
      </w:r>
      <w:r>
        <w:rPr>
          <w:rFonts w:hint="eastAsia" w:ascii="仿宋" w:hAnsi="仿宋" w:eastAsia="仿宋" w:cs="仿宋"/>
          <w:b/>
          <w:bCs/>
          <w:color w:val="auto"/>
          <w:szCs w:val="21"/>
          <w:highlight w:val="none"/>
          <w:lang w:eastAsia="zh-CN"/>
        </w:rPr>
        <w:t>进行</w:t>
      </w:r>
      <w:r>
        <w:rPr>
          <w:rFonts w:hint="eastAsia" w:ascii="仿宋" w:hAnsi="仿宋" w:eastAsia="仿宋" w:cs="仿宋"/>
          <w:b/>
          <w:bCs/>
          <w:color w:val="auto"/>
          <w:szCs w:val="21"/>
          <w:highlight w:val="none"/>
        </w:rPr>
        <w:t>解密（因投标人原因未能提供有效CA锁对其投标文件进行解密的，其投标文件按无效标处理），以网上招投标系统解密倒计时为准】</w:t>
      </w:r>
      <w:r>
        <w:rPr>
          <w:rFonts w:hint="eastAsia" w:ascii="仿宋" w:hAnsi="仿宋" w:eastAsia="仿宋" w:cs="仿宋"/>
          <w:b/>
          <w:color w:val="auto"/>
          <w:szCs w:val="21"/>
          <w:highlight w:val="none"/>
        </w:rPr>
        <w:t>，因系统原因未能成功解密的投标文件，可导入</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w:t>
      </w:r>
      <w:r>
        <w:rPr>
          <w:rFonts w:hint="eastAsia" w:ascii="仿宋" w:hAnsi="仿宋" w:eastAsia="仿宋" w:cs="仿宋"/>
          <w:b/>
          <w:color w:val="auto"/>
          <w:szCs w:val="21"/>
          <w:highlight w:val="none"/>
          <w:lang w:eastAsia="zh-CN"/>
        </w:rPr>
        <w:t>备份投标文件</w:t>
      </w:r>
      <w:r>
        <w:rPr>
          <w:rFonts w:hint="eastAsia" w:ascii="仿宋" w:hAnsi="仿宋" w:eastAsia="仿宋" w:cs="仿宋"/>
          <w:b/>
          <w:color w:val="auto"/>
          <w:szCs w:val="21"/>
          <w:highlight w:val="none"/>
        </w:rPr>
        <w:t>也无法导入的，则投标文件被否决。</w:t>
      </w:r>
    </w:p>
    <w:p w14:paraId="49E0D803">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.2投标人有下列情形之一的,资格审查后其投标作无效投标处理：</w:t>
      </w:r>
    </w:p>
    <w:p w14:paraId="0DAA371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(1)法定代表人参加开标会议未携带有效的法定代表人身份证明原件和本人身份证的；委托代理人参加开标会议未携带有效的法定代表人授权书和本人身份证；</w:t>
      </w:r>
    </w:p>
    <w:p w14:paraId="15B7FF1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(2)投标人为本项目提供招标代理服务的；</w:t>
      </w:r>
    </w:p>
    <w:p w14:paraId="1146E25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(3)投标人与在本项目代理机构存在相互任职或工作的；</w:t>
      </w:r>
    </w:p>
    <w:p w14:paraId="1391F78E">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(4)投标保证金未按规定要求缴纳的；</w:t>
      </w:r>
    </w:p>
    <w:p w14:paraId="34AF3D5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w:t>
      </w:r>
      <w:r>
        <w:rPr>
          <w:rFonts w:hint="eastAsia" w:ascii="仿宋" w:hAnsi="仿宋" w:eastAsia="仿宋" w:cs="仿宋"/>
          <w:b/>
          <w:bCs/>
          <w:color w:val="auto"/>
          <w:szCs w:val="21"/>
          <w:highlight w:val="none"/>
        </w:rPr>
        <w:t>)评标专家无法查看并检验电子标书中相关资料的；</w:t>
      </w:r>
    </w:p>
    <w:p w14:paraId="3A004F7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(6)投标人超出营业范围投标的；</w:t>
      </w:r>
    </w:p>
    <w:p w14:paraId="577DEF6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(7)联合体投标未提交联合体协议的；</w:t>
      </w:r>
    </w:p>
    <w:p w14:paraId="680BA37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(8)被暂停营业的；</w:t>
      </w:r>
    </w:p>
    <w:p w14:paraId="4D42E3A3">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(9)被暂停或取消投标资格的；</w:t>
      </w:r>
    </w:p>
    <w:p w14:paraId="6A7BFC1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(10)财产被接管或冻结的；</w:t>
      </w:r>
    </w:p>
    <w:p w14:paraId="6ACB664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(11)投标人单位负责人为同一人或者存在控股、管理关系的不同单位的；</w:t>
      </w:r>
    </w:p>
    <w:p w14:paraId="392068F7">
      <w:pPr>
        <w:shd w:val="clear" w:color="auto" w:fill="auto"/>
        <w:snapToGrid w:val="0"/>
        <w:spacing w:line="400" w:lineRule="exact"/>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（12）投标人基本资格条件和特定资格条件中有一项及以上不符合要求的；</w:t>
      </w:r>
    </w:p>
    <w:p w14:paraId="7780C6DC">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（13）投标人使用相同的MAC地址进行报名的；</w:t>
      </w:r>
    </w:p>
    <w:p w14:paraId="36E78406">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（14）其它情形，经评标委员会委提出按无效投标处理，并经公共资源交易监督部门核准的；</w:t>
      </w:r>
    </w:p>
    <w:p w14:paraId="6BFC01B4">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（15）投标人使用相同IP地址报名的，一经发现，监管部门将进一步核实，查实后按串通投标处理；</w:t>
      </w:r>
    </w:p>
    <w:p w14:paraId="2D38FAF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（16）</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7C8B96">
      <w:pPr>
        <w:shd w:val="clear" w:color="auto" w:fill="auto"/>
        <w:snapToGrid w:val="0"/>
        <w:spacing w:line="4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.3 投标人有下列情形之一的,符合性审查后其投标按无效投标处理：</w:t>
      </w:r>
    </w:p>
    <w:p w14:paraId="5029993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 投标文件签字、盖章不全，经评标委员会一致认定对开评标内容有实质性影响并经监督部门核准的；</w:t>
      </w:r>
    </w:p>
    <w:p w14:paraId="22311D9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)未按规定的格式填写，实质性内容不全或关键字迹模糊、无法辨认</w:t>
      </w:r>
      <w:r>
        <w:rPr>
          <w:rFonts w:hint="eastAsia" w:ascii="仿宋" w:hAnsi="仿宋" w:eastAsia="仿宋" w:cs="仿宋"/>
          <w:color w:val="auto"/>
          <w:szCs w:val="21"/>
          <w:highlight w:val="none"/>
          <w:lang w:eastAsia="zh-CN"/>
        </w:rPr>
        <w:t>；</w:t>
      </w:r>
      <w:r>
        <w:rPr>
          <w:rFonts w:hint="eastAsia" w:ascii="仿宋" w:hAnsi="仿宋" w:eastAsia="仿宋" w:cs="仿宋"/>
          <w:color w:val="auto"/>
          <w:szCs w:val="21"/>
          <w:highlight w:val="none"/>
        </w:rPr>
        <w:t>经监督部门核准的；</w:t>
      </w:r>
    </w:p>
    <w:p w14:paraId="3AB20E3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)同一投标人提交两个以上不同的投标文件或者投标报价，但</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规定提交备选方案的除外；</w:t>
      </w:r>
    </w:p>
    <w:p w14:paraId="3A94DFFA">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)投标文件没有对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的实质性要求和条件作出响应</w:t>
      </w:r>
      <w:r>
        <w:rPr>
          <w:rFonts w:hint="eastAsia" w:ascii="仿宋" w:hAnsi="仿宋" w:eastAsia="仿宋" w:cs="仿宋"/>
          <w:color w:val="auto"/>
          <w:szCs w:val="21"/>
          <w:highlight w:val="none"/>
          <w:lang w:eastAsia="zh-CN"/>
        </w:rPr>
        <w:t>；</w:t>
      </w:r>
    </w:p>
    <w:p w14:paraId="7EBD73D7">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)投标报价超出规定的投标限价或公布的采购预算的；注：投标人的投标报价各项单价均不得高于招标文件给定的单价最高限价，否则，其投标文件将按无效投标处理。</w:t>
      </w:r>
    </w:p>
    <w:p w14:paraId="3E8BD3A9">
      <w:pPr>
        <w:shd w:val="clear" w:color="auto" w:fill="auto"/>
        <w:snapToGrid w:val="0"/>
        <w:spacing w:line="400" w:lineRule="exact"/>
        <w:ind w:firstLine="420" w:firstLineChars="200"/>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)不按评标委员会要求澄清、说明或补正的，或者评标委员会根据</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的规定对</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的计算错误进行修正后，投标人不接受修正的投标报价的</w:t>
      </w:r>
      <w:r>
        <w:rPr>
          <w:rFonts w:hint="eastAsia" w:ascii="仿宋" w:hAnsi="仿宋" w:eastAsia="仿宋" w:cs="仿宋"/>
          <w:color w:val="auto"/>
          <w:szCs w:val="21"/>
          <w:highlight w:val="none"/>
          <w:lang w:eastAsia="zh-CN"/>
        </w:rPr>
        <w:t>；</w:t>
      </w:r>
    </w:p>
    <w:p w14:paraId="21CBBC4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）其它情形，经评标委员会委提出按无效投标处理，并经公共资源交易监督部门核准的；</w:t>
      </w:r>
    </w:p>
    <w:p w14:paraId="5C4D1D61">
      <w:pPr>
        <w:widowControl/>
        <w:shd w:val="clear" w:color="auto" w:fill="auto"/>
        <w:spacing w:line="500" w:lineRule="exact"/>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未按照招标文件的规定提交投标保证金的；</w:t>
      </w:r>
    </w:p>
    <w:p w14:paraId="46B411F0">
      <w:pPr>
        <w:widowControl/>
        <w:shd w:val="clear" w:color="auto" w:fill="auto"/>
        <w:spacing w:line="500" w:lineRule="exact"/>
        <w:ind w:firstLine="420" w:firstLineChars="200"/>
        <w:jc w:val="left"/>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9</w:t>
      </w:r>
      <w:r>
        <w:rPr>
          <w:rFonts w:hint="eastAsia" w:ascii="仿宋" w:hAnsi="仿宋" w:eastAsia="仿宋" w:cs="仿宋"/>
          <w:color w:val="auto"/>
          <w:szCs w:val="21"/>
          <w:highlight w:val="none"/>
        </w:rPr>
        <w:t>）</w:t>
      </w:r>
      <w:r>
        <w:rPr>
          <w:rFonts w:hint="eastAsia" w:ascii="仿宋" w:hAnsi="仿宋" w:eastAsia="仿宋" w:cs="仿宋"/>
          <w:color w:val="auto"/>
          <w:kern w:val="0"/>
          <w:szCs w:val="21"/>
          <w:highlight w:val="none"/>
          <w:shd w:val="clear" w:color="auto" w:fill="FFFFFF"/>
          <w:lang w:bidi="ar"/>
        </w:rPr>
        <w:t>投标文件含有采购人不能接受的附加条件的</w:t>
      </w:r>
      <w:r>
        <w:rPr>
          <w:rFonts w:hint="eastAsia" w:ascii="仿宋" w:hAnsi="仿宋" w:eastAsia="仿宋" w:cs="仿宋"/>
          <w:color w:val="auto"/>
          <w:kern w:val="0"/>
          <w:szCs w:val="21"/>
          <w:highlight w:val="none"/>
          <w:shd w:val="clear" w:color="auto" w:fill="FFFFFF"/>
          <w:lang w:eastAsia="zh-CN" w:bidi="ar"/>
        </w:rPr>
        <w:t>；</w:t>
      </w:r>
    </w:p>
    <w:p w14:paraId="0AEB0EAD">
      <w:pPr>
        <w:shd w:val="clear" w:color="auto" w:fill="auto"/>
        <w:tabs>
          <w:tab w:val="left" w:pos="1123"/>
        </w:tabs>
        <w:snapToGrid w:val="0"/>
        <w:spacing w:line="5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val="en-US" w:eastAsia="zh-CN"/>
        </w:rPr>
        <w:t>10</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5DC70242">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12</w:t>
      </w:r>
      <w:r>
        <w:rPr>
          <w:rFonts w:hint="eastAsia" w:ascii="仿宋" w:hAnsi="仿宋" w:eastAsia="仿宋" w:cs="仿宋"/>
          <w:color w:val="auto"/>
          <w:szCs w:val="21"/>
          <w:highlight w:val="none"/>
        </w:rPr>
        <w:t>.4 投标人有下列情形之一的, 详细评审后其投标按无效投标处理：</w:t>
      </w:r>
    </w:p>
    <w:p w14:paraId="0942AB18">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(1)投标产品不符合必须强制执行的国家标准的；</w:t>
      </w:r>
    </w:p>
    <w:p w14:paraId="3C842D50">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(2)投标人有串通投标、弄虚作假、行贿等违法行为；</w:t>
      </w:r>
    </w:p>
    <w:p w14:paraId="49088F0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(3)投标文件含有违反国家法律、法规的内容，或附有招标人不能接受的条件的；</w:t>
      </w:r>
    </w:p>
    <w:p w14:paraId="2FF96621">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（4）在同一项目（或同一标段）中有多个投标人有效投标报价接近最高限价，且评标委员会认为报价出现异常的，可以宣布其投标无效；</w:t>
      </w:r>
    </w:p>
    <w:p w14:paraId="3C0E495E">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（5）报价明显低于其他投标人，且不能证明报价合理性的投标无效；</w:t>
      </w:r>
    </w:p>
    <w:p w14:paraId="6FBA3E27">
      <w:pPr>
        <w:shd w:val="clear" w:color="auto" w:fill="auto"/>
        <w:spacing w:line="360" w:lineRule="auto"/>
        <w:ind w:firstLine="315" w:firstLineChars="150"/>
        <w:rPr>
          <w:rFonts w:hint="eastAsia" w:ascii="仿宋" w:hAnsi="仿宋" w:eastAsia="仿宋" w:cs="仿宋"/>
          <w:color w:val="auto"/>
          <w:szCs w:val="21"/>
          <w:highlight w:val="none"/>
        </w:rPr>
      </w:pPr>
      <w:r>
        <w:rPr>
          <w:rFonts w:hint="eastAsia" w:ascii="仿宋" w:hAnsi="仿宋" w:eastAsia="仿宋" w:cs="仿宋"/>
          <w:color w:val="auto"/>
          <w:szCs w:val="21"/>
          <w:highlight w:val="none"/>
        </w:rPr>
        <w:t>（6）拒不确认评标委员会评审修正的投标无效；</w:t>
      </w:r>
    </w:p>
    <w:p w14:paraId="15E192CD">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（7）其它情形，经评标委员会委提出按无效投标处理，并经公共资源交易监督部门核准的；</w:t>
      </w:r>
    </w:p>
    <w:p w14:paraId="27CCC211">
      <w:pPr>
        <w:shd w:val="clear" w:color="auto" w:fill="auto"/>
        <w:snapToGrid w:val="0"/>
        <w:spacing w:line="400" w:lineRule="exact"/>
        <w:ind w:firstLine="420"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规定的其它无效投标情形。</w:t>
      </w:r>
    </w:p>
    <w:p w14:paraId="0508070B">
      <w:pPr>
        <w:pageBreakBefore/>
        <w:shd w:val="clear" w:color="auto" w:fill="auto"/>
        <w:spacing w:line="360" w:lineRule="auto"/>
        <w:jc w:val="center"/>
        <w:outlineLvl w:val="0"/>
        <w:rPr>
          <w:rFonts w:hint="eastAsia" w:ascii="仿宋" w:hAnsi="仿宋" w:eastAsia="仿宋" w:cs="仿宋"/>
          <w:b/>
          <w:color w:val="auto"/>
          <w:sz w:val="32"/>
          <w:szCs w:val="32"/>
          <w:highlight w:val="none"/>
        </w:rPr>
        <w:sectPr>
          <w:headerReference r:id="rId3" w:type="default"/>
          <w:footerReference r:id="rId4"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14:paraId="667A4666">
      <w:pPr>
        <w:pageBreakBefore/>
        <w:numPr>
          <w:ilvl w:val="0"/>
          <w:numId w:val="9"/>
        </w:numPr>
        <w:shd w:val="clear" w:color="auto" w:fill="auto"/>
        <w:spacing w:line="360" w:lineRule="auto"/>
        <w:jc w:val="center"/>
        <w:outlineLvl w:val="0"/>
        <w:rPr>
          <w:rFonts w:hint="eastAsia"/>
          <w:highlight w:val="none"/>
          <w:lang w:val="en-US" w:eastAsia="zh-CN"/>
        </w:rPr>
      </w:pPr>
      <w:r>
        <w:rPr>
          <w:rFonts w:hint="eastAsia" w:ascii="仿宋" w:hAnsi="仿宋" w:eastAsia="仿宋" w:cs="仿宋"/>
          <w:b/>
          <w:color w:val="auto"/>
          <w:sz w:val="32"/>
          <w:szCs w:val="32"/>
          <w:highlight w:val="none"/>
        </w:rPr>
        <w:t xml:space="preserve"> </w:t>
      </w:r>
      <w:bookmarkEnd w:id="42"/>
      <w:bookmarkEnd w:id="48"/>
      <w:r>
        <w:rPr>
          <w:rFonts w:hint="eastAsia" w:ascii="仿宋" w:hAnsi="仿宋" w:eastAsia="仿宋" w:cs="仿宋"/>
          <w:b/>
          <w:color w:val="auto"/>
          <w:sz w:val="21"/>
          <w:szCs w:val="21"/>
          <w:highlight w:val="none"/>
        </w:rPr>
        <w:t>技术规格、数量及质量要求</w:t>
      </w:r>
    </w:p>
    <w:tbl>
      <w:tblPr>
        <w:tblStyle w:val="21"/>
        <w:tblW w:w="8878" w:type="dxa"/>
        <w:jc w:val="center"/>
        <w:tblLayout w:type="autofit"/>
        <w:tblCellMar>
          <w:top w:w="0" w:type="dxa"/>
          <w:left w:w="10" w:type="dxa"/>
          <w:bottom w:w="0" w:type="dxa"/>
          <w:right w:w="10" w:type="dxa"/>
        </w:tblCellMar>
      </w:tblPr>
      <w:tblGrid>
        <w:gridCol w:w="678"/>
        <w:gridCol w:w="1045"/>
        <w:gridCol w:w="2906"/>
        <w:gridCol w:w="634"/>
        <w:gridCol w:w="1161"/>
        <w:gridCol w:w="1112"/>
        <w:gridCol w:w="1342"/>
      </w:tblGrid>
      <w:tr w14:paraId="6EAD8F1A">
        <w:tblPrEx>
          <w:tblCellMar>
            <w:top w:w="0" w:type="dxa"/>
            <w:left w:w="10" w:type="dxa"/>
            <w:bottom w:w="0" w:type="dxa"/>
            <w:right w:w="10" w:type="dxa"/>
          </w:tblCellMar>
        </w:tblPrEx>
        <w:trPr>
          <w:trHeight w:val="265"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18CF5F2">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序号</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37197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物品名称</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E71A7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参数</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550546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单位</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BDC05BF">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配送地点</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5ABD978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预算单价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850F0D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配送要求</w:t>
            </w:r>
          </w:p>
        </w:tc>
      </w:tr>
      <w:tr w14:paraId="1FAB282C">
        <w:tblPrEx>
          <w:tblCellMar>
            <w:top w:w="0" w:type="dxa"/>
            <w:left w:w="10" w:type="dxa"/>
            <w:bottom w:w="0" w:type="dxa"/>
            <w:right w:w="10" w:type="dxa"/>
          </w:tblCellMar>
        </w:tblPrEx>
        <w:trPr>
          <w:trHeight w:val="3759"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B9B3605">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1</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A49FA6D">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新鲜羊肉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9D9D224">
            <w:pPr>
              <w:keepNext/>
              <w:keepLines/>
              <w:spacing w:before="260" w:after="260" w:line="240" w:lineRule="auto"/>
              <w:ind w:left="0" w:right="0" w:firstLine="0"/>
              <w:jc w:val="both"/>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必须是当日屠宰，具有动物卫生监督部门出具的动物检疫合格证并盖章的新鲜羊肉，无内脏（心脏、肝脏、肺、肾脏、尾巴、下水等）、内脏肥油、头和蹄、皮子，无尾巴；当次配送的每只羊不能超过25公斤（不含尾巴），肥油不超过当次配送肉总量的</w:t>
            </w: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%。符合食品卫生质量要求，</w:t>
            </w:r>
            <w:r>
              <w:rPr>
                <w:rFonts w:hint="eastAsia" w:ascii="仿宋" w:hAnsi="仿宋" w:eastAsia="仿宋" w:cs="仿宋"/>
                <w:color w:val="auto"/>
                <w:spacing w:val="0"/>
                <w:position w:val="0"/>
                <w:sz w:val="21"/>
                <w:szCs w:val="21"/>
                <w:shd w:val="clear" w:fill="auto"/>
                <w:lang w:eastAsia="zh-CN"/>
              </w:rPr>
              <w:t>送货时须提供屠宰场证明或检验检疫合格证（检验检疫人员签字）等，夏季配送须配备冷藏车运送。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1C77AE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1F9F24CC">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74FA4F">
            <w:pPr>
              <w:spacing w:before="0" w:after="0" w:line="240" w:lineRule="auto"/>
              <w:ind w:left="0" w:right="0" w:firstLine="0"/>
              <w:jc w:val="center"/>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lang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4AD5D98">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eastAsia="zh-CN"/>
              </w:rPr>
              <w:t>按</w:t>
            </w:r>
            <w:r>
              <w:rPr>
                <w:rFonts w:hint="eastAsia" w:ascii="仿宋" w:hAnsi="仿宋" w:eastAsia="仿宋" w:cs="仿宋"/>
                <w:color w:val="auto"/>
                <w:spacing w:val="0"/>
                <w:position w:val="0"/>
                <w:sz w:val="21"/>
                <w:szCs w:val="21"/>
                <w:shd w:val="clear" w:fill="auto"/>
              </w:rPr>
              <w:t>甲方实际需求配送（运费由供货商承担）</w:t>
            </w:r>
          </w:p>
        </w:tc>
      </w:tr>
      <w:tr w14:paraId="53AD3EE6">
        <w:tblPrEx>
          <w:tblCellMar>
            <w:top w:w="0" w:type="dxa"/>
            <w:left w:w="10" w:type="dxa"/>
            <w:bottom w:w="0" w:type="dxa"/>
            <w:right w:w="10" w:type="dxa"/>
          </w:tblCellMar>
        </w:tblPrEx>
        <w:trPr>
          <w:trHeight w:val="3502" w:hRule="atLeast"/>
          <w:jc w:val="center"/>
        </w:trPr>
        <w:tc>
          <w:tcPr>
            <w:tcW w:w="678"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6F23673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2</w:t>
            </w:r>
          </w:p>
        </w:tc>
        <w:tc>
          <w:tcPr>
            <w:tcW w:w="1045"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07F46C16">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新鲜牛肉</w:t>
            </w:r>
          </w:p>
        </w:tc>
        <w:tc>
          <w:tcPr>
            <w:tcW w:w="2906"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1E2E04F">
            <w:pPr>
              <w:keepNext/>
              <w:keepLines/>
              <w:spacing w:before="260" w:after="260" w:line="240" w:lineRule="auto"/>
              <w:ind w:left="0" w:right="0" w:firstLine="0"/>
              <w:jc w:val="both"/>
              <w:rPr>
                <w:rFonts w:hint="eastAsia" w:ascii="仿宋" w:hAnsi="仿宋" w:eastAsia="仿宋" w:cs="仿宋"/>
                <w:color w:val="auto"/>
                <w:spacing w:val="0"/>
                <w:position w:val="0"/>
                <w:sz w:val="21"/>
                <w:szCs w:val="21"/>
                <w:lang w:eastAsia="zh-CN"/>
              </w:rPr>
            </w:pPr>
            <w:r>
              <w:rPr>
                <w:rFonts w:hint="eastAsia" w:ascii="仿宋" w:hAnsi="仿宋" w:eastAsia="仿宋" w:cs="仿宋"/>
                <w:color w:val="auto"/>
                <w:spacing w:val="0"/>
                <w:position w:val="0"/>
                <w:sz w:val="21"/>
                <w:szCs w:val="21"/>
                <w:shd w:val="clear" w:fill="auto"/>
              </w:rPr>
              <w:t>必须是当日屠宰，具有动物卫生监督部门出具的动物检疫合格证并盖章的新鲜剔骨牦牛肉，无内脏（心脏、肝脏、肺、肾脏、尾巴、下水等）、内脏肥油、头和蹄、皮子，无尾巴；当次配送牛肉中肥油不超过当次配送肉总量的</w:t>
            </w:r>
            <w:r>
              <w:rPr>
                <w:rFonts w:hint="eastAsia" w:ascii="仿宋" w:hAnsi="仿宋" w:eastAsia="仿宋" w:cs="仿宋"/>
                <w:color w:val="auto"/>
                <w:spacing w:val="0"/>
                <w:position w:val="0"/>
                <w:sz w:val="21"/>
                <w:szCs w:val="21"/>
                <w:shd w:val="clear" w:fill="auto"/>
                <w:lang w:val="en-US" w:eastAsia="zh-CN"/>
              </w:rPr>
              <w:t>5</w:t>
            </w:r>
            <w:r>
              <w:rPr>
                <w:rFonts w:hint="eastAsia" w:ascii="仿宋" w:hAnsi="仿宋" w:eastAsia="仿宋" w:cs="仿宋"/>
                <w:color w:val="auto"/>
                <w:spacing w:val="0"/>
                <w:position w:val="0"/>
                <w:sz w:val="21"/>
                <w:szCs w:val="21"/>
                <w:shd w:val="clear" w:fill="auto"/>
              </w:rPr>
              <w:t>%公斤；符合食品卫生质量要求，</w:t>
            </w:r>
            <w:r>
              <w:rPr>
                <w:rFonts w:hint="eastAsia" w:ascii="仿宋" w:hAnsi="仿宋" w:eastAsia="仿宋" w:cs="仿宋"/>
                <w:color w:val="auto"/>
                <w:spacing w:val="0"/>
                <w:position w:val="0"/>
                <w:sz w:val="21"/>
                <w:szCs w:val="21"/>
                <w:shd w:val="clear" w:fill="auto"/>
                <w:lang w:eastAsia="zh-CN"/>
              </w:rPr>
              <w:t>送货时须提供屠宰场证明或检验检疫合格证（检验检疫人员签字）等，夏季配送须配备冷藏车运送。</w:t>
            </w:r>
          </w:p>
        </w:tc>
        <w:tc>
          <w:tcPr>
            <w:tcW w:w="634"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FF05DE4">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公斤</w:t>
            </w:r>
          </w:p>
        </w:tc>
        <w:tc>
          <w:tcPr>
            <w:tcW w:w="1161"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4E9FCD70">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甲方指定地点、摆放整齐</w:t>
            </w:r>
          </w:p>
        </w:tc>
        <w:tc>
          <w:tcPr>
            <w:tcW w:w="111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79D09DDE">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lang w:val="en-US" w:eastAsia="zh-CN"/>
              </w:rPr>
              <w:t>每月询价</w:t>
            </w:r>
          </w:p>
        </w:tc>
        <w:tc>
          <w:tcPr>
            <w:tcW w:w="1342" w:type="dxa"/>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66734F1">
            <w:pPr>
              <w:spacing w:before="0" w:after="0" w:line="240" w:lineRule="auto"/>
              <w:ind w:left="0" w:right="0" w:firstLine="0"/>
              <w:jc w:val="center"/>
              <w:rPr>
                <w:rFonts w:hint="eastAsia" w:ascii="仿宋" w:hAnsi="仿宋" w:eastAsia="仿宋" w:cs="仿宋"/>
                <w:color w:val="auto"/>
                <w:spacing w:val="0"/>
                <w:position w:val="0"/>
                <w:sz w:val="21"/>
                <w:szCs w:val="21"/>
              </w:rPr>
            </w:pPr>
            <w:r>
              <w:rPr>
                <w:rFonts w:hint="eastAsia" w:ascii="仿宋" w:hAnsi="仿宋" w:eastAsia="仿宋" w:cs="仿宋"/>
                <w:color w:val="auto"/>
                <w:spacing w:val="0"/>
                <w:position w:val="0"/>
                <w:sz w:val="21"/>
                <w:szCs w:val="21"/>
                <w:shd w:val="clear" w:fill="auto"/>
              </w:rPr>
              <w:t>按甲方实际需求配送（运费由供货商承担）</w:t>
            </w:r>
          </w:p>
        </w:tc>
      </w:tr>
      <w:tr w14:paraId="5D973956">
        <w:tblPrEx>
          <w:tblCellMar>
            <w:top w:w="0" w:type="dxa"/>
            <w:left w:w="10" w:type="dxa"/>
            <w:bottom w:w="0" w:type="dxa"/>
            <w:right w:w="10" w:type="dxa"/>
          </w:tblCellMar>
        </w:tblPrEx>
        <w:trPr>
          <w:trHeight w:val="2328" w:hRule="atLeast"/>
          <w:jc w:val="center"/>
        </w:trPr>
        <w:tc>
          <w:tcPr>
            <w:tcW w:w="1723" w:type="dxa"/>
            <w:gridSpan w:val="2"/>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37EAE23C">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备注</w:t>
            </w:r>
          </w:p>
        </w:tc>
        <w:tc>
          <w:tcPr>
            <w:tcW w:w="7155" w:type="dxa"/>
            <w:gridSpan w:val="5"/>
            <w:tcBorders>
              <w:top w:val="single" w:color="000000" w:sz="4" w:space="0"/>
              <w:left w:val="single" w:color="000000" w:sz="4" w:space="0"/>
              <w:bottom w:val="single" w:color="000000" w:sz="4" w:space="0"/>
              <w:right w:val="single" w:color="000000" w:sz="4" w:space="0"/>
            </w:tcBorders>
            <w:shd w:val="clear" w:color="000000" w:fill="FFFFFF"/>
            <w:tcMar>
              <w:left w:w="14" w:type="dxa"/>
              <w:right w:w="14" w:type="dxa"/>
            </w:tcMar>
            <w:vAlign w:val="center"/>
          </w:tcPr>
          <w:p w14:paraId="22EB8D49">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供应商供货时必须严格按照以上参数标准执行，并提供《动物检疫合格证》，否则甲方不予以验收；</w:t>
            </w:r>
          </w:p>
          <w:p w14:paraId="4E3131A3">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2、总数量以实际供应数量为准结算；</w:t>
            </w:r>
          </w:p>
          <w:p w14:paraId="04EE2460">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3.供应商须为所供应</w:t>
            </w:r>
            <w:r>
              <w:rPr>
                <w:rFonts w:hint="eastAsia" w:ascii="仿宋" w:hAnsi="仿宋" w:eastAsia="仿宋" w:cs="仿宋"/>
                <w:color w:val="auto"/>
                <w:spacing w:val="0"/>
                <w:position w:val="0"/>
                <w:sz w:val="21"/>
                <w:szCs w:val="21"/>
                <w:shd w:val="clear" w:fill="auto"/>
                <w:lang w:eastAsia="zh-CN"/>
              </w:rPr>
              <w:t>单位人员</w:t>
            </w:r>
            <w:r>
              <w:rPr>
                <w:rFonts w:hint="eastAsia" w:ascii="仿宋" w:hAnsi="仿宋" w:eastAsia="仿宋" w:cs="仿宋"/>
                <w:color w:val="auto"/>
                <w:spacing w:val="0"/>
                <w:position w:val="0"/>
                <w:sz w:val="21"/>
                <w:szCs w:val="21"/>
                <w:shd w:val="clear" w:fill="auto"/>
              </w:rPr>
              <w:t>购买食品安全责任险。</w:t>
            </w:r>
          </w:p>
          <w:p w14:paraId="4A2CF807">
            <w:pPr>
              <w:keepNext/>
              <w:keepLines/>
              <w:spacing w:before="260" w:after="260" w:line="240" w:lineRule="auto"/>
              <w:ind w:left="0" w:right="0" w:firstLine="0"/>
              <w:jc w:val="both"/>
              <w:rPr>
                <w:rFonts w:hint="eastAsia" w:ascii="仿宋" w:hAnsi="仿宋" w:eastAsia="仿宋" w:cs="仿宋"/>
                <w:color w:val="auto"/>
                <w:spacing w:val="0"/>
                <w:position w:val="0"/>
                <w:sz w:val="21"/>
                <w:szCs w:val="21"/>
                <w:shd w:val="clear" w:fill="auto"/>
              </w:rPr>
            </w:pPr>
            <w:r>
              <w:rPr>
                <w:rFonts w:hint="eastAsia" w:ascii="仿宋" w:hAnsi="仿宋" w:eastAsia="仿宋" w:cs="仿宋"/>
                <w:color w:val="auto"/>
                <w:spacing w:val="0"/>
                <w:position w:val="0"/>
                <w:sz w:val="21"/>
                <w:szCs w:val="21"/>
                <w:shd w:val="clear" w:fill="auto"/>
              </w:rPr>
              <w:t>4、本次</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招标，以</w:t>
            </w:r>
            <w:r>
              <w:rPr>
                <w:rFonts w:hint="eastAsia" w:ascii="仿宋" w:hAnsi="仿宋" w:eastAsia="仿宋" w:cs="仿宋"/>
                <w:color w:val="auto"/>
                <w:spacing w:val="0"/>
                <w:position w:val="0"/>
                <w:sz w:val="21"/>
                <w:szCs w:val="21"/>
                <w:shd w:val="clear" w:fill="auto"/>
                <w:lang w:eastAsia="zh-CN"/>
              </w:rPr>
              <w:t>折扣率</w:t>
            </w:r>
            <w:r>
              <w:rPr>
                <w:rFonts w:hint="eastAsia" w:ascii="仿宋" w:hAnsi="仿宋" w:eastAsia="仿宋" w:cs="仿宋"/>
                <w:color w:val="auto"/>
                <w:spacing w:val="0"/>
                <w:position w:val="0"/>
                <w:sz w:val="21"/>
                <w:szCs w:val="21"/>
                <w:shd w:val="clear" w:fill="auto"/>
              </w:rPr>
              <w:t>签订合同。</w:t>
            </w:r>
          </w:p>
        </w:tc>
      </w:tr>
    </w:tbl>
    <w:p w14:paraId="4A5D9E0B">
      <w:pPr>
        <w:pStyle w:val="7"/>
        <w:rPr>
          <w:rFonts w:hint="eastAsia" w:ascii="仿宋" w:hAnsi="仿宋" w:eastAsia="仿宋" w:cs="仿宋"/>
          <w:highlight w:val="none"/>
        </w:rPr>
      </w:pPr>
    </w:p>
    <w:p w14:paraId="43BE18A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1.2包装要求</w:t>
      </w:r>
    </w:p>
    <w:p w14:paraId="105BFA73">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供方应提供货物运至合同规定的最终目的地所需要的包装，以防止货物在转运中损坏。这类包装应采取防潮、防晒、防锈防腐蚀、防止其它损坏的必要保护措施，从而保护货物能够经受多次搬运、装卸和内陆的长途运输。供方应承担由于其包装或其防护措施不妥而引起货物锈蚀、损坏和丢失的任何损失的责任或费用。</w:t>
      </w:r>
    </w:p>
    <w:p w14:paraId="7D1B9A40">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1.3项目商务要求</w:t>
      </w:r>
    </w:p>
    <w:p w14:paraId="7593D1D9">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（一）实施（交货）时间</w:t>
      </w:r>
    </w:p>
    <w:p w14:paraId="53CC7D00">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lang w:val="en-US" w:eastAsia="zh-CN"/>
        </w:rPr>
        <w:t>具体以甲乙双方签订采购合同为准，如成交，严格按照采购单位的时间要求按时提供交货。</w:t>
      </w:r>
    </w:p>
    <w:p w14:paraId="0DF387BE">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（二）实施（交货）地点</w:t>
      </w:r>
    </w:p>
    <w:p w14:paraId="7C2312ED">
      <w:pPr>
        <w:spacing w:line="440" w:lineRule="exact"/>
        <w:ind w:firstLine="426" w:firstLineChars="200"/>
        <w:rPr>
          <w:rFonts w:hint="eastAsia" w:ascii="仿宋" w:hAnsi="仿宋" w:eastAsia="仿宋" w:cs="仿宋"/>
          <w:bCs/>
          <w:szCs w:val="21"/>
          <w:highlight w:val="none"/>
          <w:lang w:val="en-US"/>
        </w:rPr>
      </w:pPr>
      <w:r>
        <w:rPr>
          <w:rFonts w:hint="eastAsia" w:ascii="仿宋" w:hAnsi="仿宋" w:eastAsia="仿宋" w:cs="仿宋"/>
          <w:bCs/>
          <w:szCs w:val="21"/>
          <w:highlight w:val="none"/>
          <w:lang w:val="en-US" w:eastAsia="zh-CN"/>
        </w:rPr>
        <w:t>甲方指定地点。</w:t>
      </w:r>
    </w:p>
    <w:p w14:paraId="67A72A77">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（三）报价要求</w:t>
      </w:r>
    </w:p>
    <w:p w14:paraId="1D67FE7E">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本次报价为人民币报价，投标报价应包括：货物本身价格、保险费用、包装费、运输费用、二次搬运费、损耗、税金费用、自检费及验收合格前和质保期内发生的一切费用</w:t>
      </w:r>
      <w:r>
        <w:rPr>
          <w:rFonts w:hint="eastAsia" w:ascii="仿宋" w:hAnsi="仿宋" w:eastAsia="仿宋" w:cs="仿宋"/>
          <w:bCs/>
          <w:szCs w:val="21"/>
          <w:highlight w:val="none"/>
          <w:lang w:eastAsia="zh-CN"/>
        </w:rPr>
        <w:t>，</w:t>
      </w:r>
      <w:r>
        <w:rPr>
          <w:rFonts w:hint="eastAsia" w:ascii="仿宋" w:hAnsi="仿宋" w:eastAsia="仿宋" w:cs="仿宋"/>
          <w:bCs/>
          <w:szCs w:val="21"/>
          <w:highlight w:val="none"/>
        </w:rPr>
        <w:t>应当提供的伴随服务/售后服务费用。</w:t>
      </w:r>
    </w:p>
    <w:p w14:paraId="3CFE94CA">
      <w:pPr>
        <w:spacing w:line="440" w:lineRule="exact"/>
        <w:rPr>
          <w:rFonts w:hint="eastAsia" w:ascii="仿宋" w:hAnsi="仿宋" w:eastAsia="仿宋" w:cs="仿宋"/>
          <w:b/>
          <w:bCs w:val="0"/>
          <w:szCs w:val="21"/>
          <w:highlight w:val="none"/>
        </w:rPr>
      </w:pPr>
      <w:r>
        <w:rPr>
          <w:rFonts w:hint="eastAsia" w:ascii="仿宋" w:hAnsi="仿宋" w:eastAsia="仿宋" w:cs="仿宋"/>
          <w:b/>
          <w:bCs w:val="0"/>
          <w:szCs w:val="21"/>
          <w:highlight w:val="none"/>
        </w:rPr>
        <w:t>（四） 质保要求</w:t>
      </w:r>
    </w:p>
    <w:p w14:paraId="44928EC4">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食材保证新鲜，有任何问题由供应商负责退换</w:t>
      </w:r>
    </w:p>
    <w:p w14:paraId="2CEAAF8B">
      <w:pPr>
        <w:spacing w:line="440" w:lineRule="exact"/>
        <w:rPr>
          <w:rFonts w:hint="eastAsia" w:ascii="仿宋" w:hAnsi="仿宋" w:eastAsia="仿宋" w:cs="仿宋"/>
          <w:bCs/>
          <w:szCs w:val="21"/>
          <w:highlight w:val="none"/>
        </w:rPr>
      </w:pPr>
      <w:r>
        <w:rPr>
          <w:rFonts w:hint="eastAsia" w:ascii="仿宋" w:hAnsi="仿宋" w:eastAsia="仿宋" w:cs="仿宋"/>
          <w:b/>
          <w:bCs w:val="0"/>
          <w:szCs w:val="21"/>
          <w:highlight w:val="none"/>
        </w:rPr>
        <w:t>（五）售后服务、理赔、质量技术及验收保证的承诺</w:t>
      </w:r>
    </w:p>
    <w:p w14:paraId="5BE4EA1B">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1、产品质量：在合同期内，甲方正常使用乙方所供产品而出现质量问题时，乙方负责。</w:t>
      </w:r>
    </w:p>
    <w:p w14:paraId="4371A22C">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产品使用：甲方在使用乙方所供产品中出现问题需乙方解决时，乙方应无偿解决（退换货</w:t>
      </w:r>
      <w:r>
        <w:rPr>
          <w:rFonts w:hint="eastAsia" w:ascii="仿宋" w:hAnsi="仿宋" w:eastAsia="仿宋" w:cs="仿宋"/>
          <w:bCs/>
          <w:szCs w:val="21"/>
          <w:highlight w:val="none"/>
          <w:lang w:eastAsia="zh-CN"/>
        </w:rPr>
        <w:t>并且</w:t>
      </w:r>
      <w:r>
        <w:rPr>
          <w:rFonts w:hint="eastAsia" w:ascii="仿宋" w:hAnsi="仿宋" w:eastAsia="仿宋" w:cs="仿宋"/>
          <w:bCs/>
          <w:szCs w:val="21"/>
          <w:highlight w:val="none"/>
        </w:rPr>
        <w:t>造成的其他损失</w:t>
      </w:r>
      <w:r>
        <w:rPr>
          <w:rFonts w:hint="eastAsia" w:ascii="仿宋" w:hAnsi="仿宋" w:eastAsia="仿宋" w:cs="仿宋"/>
          <w:bCs/>
          <w:szCs w:val="21"/>
          <w:highlight w:val="none"/>
          <w:lang w:eastAsia="zh-CN"/>
        </w:rPr>
        <w:t>均</w:t>
      </w:r>
      <w:r>
        <w:rPr>
          <w:rFonts w:hint="eastAsia" w:ascii="仿宋" w:hAnsi="仿宋" w:eastAsia="仿宋" w:cs="仿宋"/>
          <w:bCs/>
          <w:szCs w:val="21"/>
          <w:highlight w:val="none"/>
        </w:rPr>
        <w:t>由</w:t>
      </w:r>
      <w:r>
        <w:rPr>
          <w:rFonts w:hint="eastAsia" w:ascii="仿宋" w:hAnsi="仿宋" w:eastAsia="仿宋" w:cs="仿宋"/>
          <w:bCs/>
          <w:szCs w:val="21"/>
          <w:highlight w:val="none"/>
          <w:lang w:eastAsia="zh-CN"/>
        </w:rPr>
        <w:t>乙方</w:t>
      </w:r>
      <w:r>
        <w:rPr>
          <w:rFonts w:hint="eastAsia" w:ascii="仿宋" w:hAnsi="仿宋" w:eastAsia="仿宋" w:cs="仿宋"/>
          <w:bCs/>
          <w:szCs w:val="21"/>
          <w:highlight w:val="none"/>
        </w:rPr>
        <w:t>承担，如造成</w:t>
      </w:r>
      <w:r>
        <w:rPr>
          <w:rFonts w:hint="eastAsia" w:ascii="仿宋" w:hAnsi="仿宋" w:eastAsia="仿宋" w:cs="仿宋"/>
          <w:bCs/>
          <w:szCs w:val="21"/>
          <w:highlight w:val="none"/>
          <w:lang w:eastAsia="zh-CN"/>
        </w:rPr>
        <w:t>食物中毒人员的</w:t>
      </w:r>
      <w:r>
        <w:rPr>
          <w:rFonts w:hint="eastAsia" w:ascii="仿宋" w:hAnsi="仿宋" w:eastAsia="仿宋" w:cs="仿宋"/>
          <w:bCs/>
          <w:szCs w:val="21"/>
          <w:highlight w:val="none"/>
        </w:rPr>
        <w:t>医疗费用及其他费用）</w:t>
      </w:r>
    </w:p>
    <w:p w14:paraId="0BC5AD41">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2、货物到达现场后，供应商应在使用单位人员在场情况下当面共同清点、检查，作出检查记录，双方签字确认。</w:t>
      </w:r>
    </w:p>
    <w:p w14:paraId="3B06A392">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rPr>
        <w:t>3、供应商提供的货物未达到招标文件规定要求，且对采购人造成损失的，由供应商承担一切责任，并赔偿所造成的损失。</w:t>
      </w:r>
    </w:p>
    <w:p w14:paraId="13A2033E">
      <w:pPr>
        <w:spacing w:line="440" w:lineRule="exact"/>
        <w:ind w:firstLine="426" w:firstLineChars="200"/>
        <w:rPr>
          <w:rFonts w:hint="eastAsia" w:ascii="仿宋" w:hAnsi="仿宋" w:eastAsia="仿宋" w:cs="仿宋"/>
          <w:bCs/>
          <w:szCs w:val="21"/>
          <w:highlight w:val="none"/>
          <w:lang w:val="en-US" w:eastAsia="zh-CN"/>
        </w:rPr>
      </w:pPr>
      <w:r>
        <w:rPr>
          <w:rFonts w:hint="eastAsia" w:ascii="仿宋" w:hAnsi="仿宋" w:eastAsia="仿宋" w:cs="仿宋"/>
          <w:bCs/>
          <w:szCs w:val="21"/>
          <w:highlight w:val="none"/>
        </w:rPr>
        <w:t>4、有售后服务站（证明）、售后服务人员、联系电话。保证食材新鲜，有任何质量问题售后服务人员应立即响应到达现场解决问题，</w:t>
      </w:r>
      <w:r>
        <w:rPr>
          <w:rFonts w:hint="eastAsia" w:ascii="仿宋" w:hAnsi="仿宋" w:eastAsia="仿宋" w:cs="仿宋"/>
          <w:bCs/>
          <w:szCs w:val="21"/>
          <w:highlight w:val="none"/>
          <w:lang w:val="en-US" w:eastAsia="zh-CN"/>
        </w:rPr>
        <w:t>响应时间为两小时内，售后服务人员4小时内到达现场处理并</w:t>
      </w:r>
      <w:r>
        <w:rPr>
          <w:rFonts w:hint="eastAsia" w:ascii="仿宋" w:hAnsi="仿宋" w:eastAsia="仿宋" w:cs="仿宋"/>
          <w:bCs/>
          <w:szCs w:val="21"/>
          <w:highlight w:val="none"/>
        </w:rPr>
        <w:t>解决问题</w:t>
      </w:r>
      <w:r>
        <w:rPr>
          <w:rFonts w:hint="eastAsia" w:ascii="仿宋" w:hAnsi="仿宋" w:eastAsia="仿宋" w:cs="仿宋"/>
          <w:bCs/>
          <w:szCs w:val="21"/>
          <w:highlight w:val="none"/>
          <w:lang w:val="en-US" w:eastAsia="zh-CN"/>
        </w:rPr>
        <w:t>。</w:t>
      </w:r>
    </w:p>
    <w:p w14:paraId="4F8EC46E">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（六）付款方式</w:t>
      </w:r>
    </w:p>
    <w:p w14:paraId="62B09778">
      <w:pPr>
        <w:spacing w:line="440" w:lineRule="exact"/>
        <w:ind w:firstLine="426" w:firstLineChars="200"/>
        <w:rPr>
          <w:rFonts w:hint="eastAsia" w:ascii="仿宋" w:hAnsi="仿宋" w:eastAsia="仿宋" w:cs="仿宋"/>
          <w:bCs/>
          <w:szCs w:val="21"/>
          <w:highlight w:val="none"/>
        </w:rPr>
      </w:pPr>
      <w:r>
        <w:rPr>
          <w:rFonts w:hint="eastAsia" w:ascii="仿宋" w:hAnsi="仿宋" w:eastAsia="仿宋" w:cs="仿宋"/>
          <w:bCs/>
          <w:szCs w:val="21"/>
          <w:highlight w:val="none"/>
          <w:lang w:eastAsia="zh-CN"/>
        </w:rPr>
        <w:t>具体以</w:t>
      </w:r>
      <w:r>
        <w:rPr>
          <w:rFonts w:hint="eastAsia" w:ascii="仿宋" w:hAnsi="仿宋" w:eastAsia="仿宋" w:cs="仿宋"/>
          <w:bCs/>
          <w:szCs w:val="21"/>
          <w:highlight w:val="none"/>
        </w:rPr>
        <w:t>甲乙双方签订合同为准</w:t>
      </w:r>
    </w:p>
    <w:p w14:paraId="0700E3FA">
      <w:pPr>
        <w:spacing w:line="440" w:lineRule="exact"/>
        <w:jc w:val="left"/>
        <w:rPr>
          <w:rFonts w:hint="eastAsia" w:ascii="仿宋" w:hAnsi="仿宋" w:eastAsia="仿宋" w:cs="仿宋"/>
          <w:b/>
          <w:szCs w:val="21"/>
          <w:highlight w:val="none"/>
        </w:rPr>
      </w:pPr>
      <w:r>
        <w:rPr>
          <w:rFonts w:hint="eastAsia" w:ascii="仿宋" w:hAnsi="仿宋" w:eastAsia="仿宋" w:cs="仿宋"/>
          <w:b/>
          <w:szCs w:val="21"/>
          <w:highlight w:val="none"/>
        </w:rPr>
        <w:t>（七）知识产权</w:t>
      </w:r>
    </w:p>
    <w:p w14:paraId="4D0FFACB">
      <w:pPr>
        <w:spacing w:line="440" w:lineRule="exact"/>
        <w:rPr>
          <w:rFonts w:hint="eastAsia" w:ascii="仿宋" w:hAnsi="仿宋" w:eastAsia="仿宋" w:cs="仿宋"/>
          <w:bCs/>
          <w:szCs w:val="21"/>
          <w:highlight w:val="none"/>
        </w:rPr>
      </w:pPr>
      <w:r>
        <w:rPr>
          <w:rFonts w:hint="eastAsia" w:ascii="仿宋" w:hAnsi="仿宋" w:eastAsia="仿宋" w:cs="仿宋"/>
          <w:bCs/>
          <w:szCs w:val="21"/>
          <w:highlight w:val="none"/>
        </w:rPr>
        <w:t xml:space="preserve">     采购人在中华人民共和国境内使用投标人提供的货物及服务时免受第三方提出的侵犯其专利权或其它知识产权的起诉。如果第三方提出侵权指控，中标人应承担由此而引起的一切法律责任和费用。</w:t>
      </w:r>
    </w:p>
    <w:p w14:paraId="343B9419">
      <w:pPr>
        <w:spacing w:line="440" w:lineRule="exact"/>
        <w:rPr>
          <w:rFonts w:hint="eastAsia" w:ascii="仿宋" w:hAnsi="仿宋" w:eastAsia="仿宋" w:cs="仿宋"/>
          <w:b/>
          <w:szCs w:val="21"/>
          <w:highlight w:val="none"/>
        </w:rPr>
      </w:pPr>
      <w:r>
        <w:rPr>
          <w:rFonts w:hint="eastAsia" w:ascii="仿宋" w:hAnsi="仿宋" w:eastAsia="仿宋" w:cs="仿宋"/>
          <w:b/>
          <w:szCs w:val="21"/>
          <w:highlight w:val="none"/>
        </w:rPr>
        <w:t>（</w:t>
      </w:r>
      <w:r>
        <w:rPr>
          <w:rFonts w:hint="eastAsia" w:ascii="仿宋" w:hAnsi="仿宋" w:eastAsia="仿宋" w:cs="仿宋"/>
          <w:b/>
          <w:szCs w:val="21"/>
          <w:highlight w:val="none"/>
          <w:lang w:eastAsia="zh-CN"/>
        </w:rPr>
        <w:t>八</w:t>
      </w:r>
      <w:r>
        <w:rPr>
          <w:rFonts w:hint="eastAsia" w:ascii="仿宋" w:hAnsi="仿宋" w:eastAsia="仿宋" w:cs="仿宋"/>
          <w:b/>
          <w:szCs w:val="21"/>
          <w:highlight w:val="none"/>
        </w:rPr>
        <w:t>）其他</w:t>
      </w:r>
    </w:p>
    <w:p w14:paraId="72EEFC73">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1、投标人必须在投标文件中对以上条款和服务承诺明确列出，承诺内容必须达到本篇及招标文件其他条款的要求。</w:t>
      </w:r>
    </w:p>
    <w:p w14:paraId="5FB66A4B">
      <w:pPr>
        <w:spacing w:line="440" w:lineRule="exact"/>
        <w:ind w:firstLine="463" w:firstLineChars="218"/>
        <w:rPr>
          <w:rFonts w:hint="eastAsia" w:ascii="仿宋" w:hAnsi="仿宋" w:eastAsia="仿宋" w:cs="仿宋"/>
          <w:bCs/>
          <w:szCs w:val="21"/>
          <w:highlight w:val="none"/>
        </w:rPr>
      </w:pPr>
      <w:r>
        <w:rPr>
          <w:rFonts w:hint="eastAsia" w:ascii="仿宋" w:hAnsi="仿宋" w:eastAsia="仿宋" w:cs="仿宋"/>
          <w:bCs/>
          <w:szCs w:val="21"/>
          <w:highlight w:val="none"/>
        </w:rPr>
        <w:t>2、其他未尽事宜由供需双方在采购合同中详细约定。</w:t>
      </w:r>
    </w:p>
    <w:p w14:paraId="4D39C897">
      <w:pPr>
        <w:spacing w:line="440" w:lineRule="exact"/>
        <w:jc w:val="left"/>
        <w:rPr>
          <w:rFonts w:hint="eastAsia" w:ascii="仿宋" w:hAnsi="仿宋" w:eastAsia="仿宋" w:cs="仿宋"/>
          <w:b/>
          <w:bCs/>
          <w:szCs w:val="21"/>
          <w:highlight w:val="none"/>
        </w:rPr>
      </w:pPr>
      <w:r>
        <w:rPr>
          <w:rFonts w:hint="eastAsia" w:ascii="仿宋" w:hAnsi="仿宋" w:eastAsia="仿宋" w:cs="仿宋"/>
          <w:bCs/>
          <w:szCs w:val="21"/>
          <w:highlight w:val="none"/>
          <w:lang w:val="en-US" w:eastAsia="zh-CN"/>
        </w:rPr>
        <w:t>3、采购中标单位要和施工中标单位签订合作协议，不得因为货物原因影响施工单位进度。协助施工单位按时交工。否则各单位均要收到相关部门责罚。</w:t>
      </w:r>
    </w:p>
    <w:p w14:paraId="1E8EDE7C">
      <w:pPr>
        <w:pStyle w:val="7"/>
        <w:rPr>
          <w:rFonts w:hint="eastAsia" w:ascii="仿宋" w:hAnsi="仿宋" w:eastAsia="仿宋" w:cs="仿宋"/>
          <w:b w:val="0"/>
          <w:bCs/>
          <w:szCs w:val="21"/>
          <w:highlight w:val="none"/>
          <w:lang w:val="en-US" w:eastAsia="zh-CN"/>
        </w:rPr>
      </w:pPr>
    </w:p>
    <w:p w14:paraId="14333A0C">
      <w:pPr>
        <w:pStyle w:val="6"/>
        <w:rPr>
          <w:rFonts w:hint="eastAsia" w:ascii="仿宋" w:hAnsi="仿宋" w:eastAsia="仿宋" w:cs="仿宋"/>
          <w:highlight w:val="none"/>
          <w:lang w:val="en-US" w:eastAsia="zh-CN"/>
        </w:rPr>
      </w:pPr>
    </w:p>
    <w:p w14:paraId="639B9434">
      <w:pPr>
        <w:pStyle w:val="19"/>
        <w:ind w:left="0" w:leftChars="0" w:firstLine="0" w:firstLineChars="0"/>
        <w:rPr>
          <w:rFonts w:hint="eastAsia" w:ascii="仿宋" w:hAnsi="仿宋" w:eastAsia="仿宋" w:cs="仿宋"/>
          <w:b/>
          <w:bCs w:val="0"/>
          <w:szCs w:val="21"/>
          <w:highlight w:val="none"/>
          <w:lang w:val="en-US" w:eastAsia="zh-CN"/>
        </w:rPr>
      </w:pPr>
    </w:p>
    <w:p w14:paraId="6A2D98ED">
      <w:pPr>
        <w:pStyle w:val="19"/>
        <w:ind w:left="0" w:leftChars="0" w:firstLine="0" w:firstLineChars="0"/>
        <w:rPr>
          <w:rFonts w:hint="eastAsia" w:ascii="仿宋" w:hAnsi="仿宋" w:eastAsia="仿宋" w:cs="仿宋"/>
          <w:b/>
          <w:bCs w:val="0"/>
          <w:szCs w:val="21"/>
          <w:highlight w:val="none"/>
          <w:lang w:val="en-US" w:eastAsia="zh-CN"/>
        </w:rPr>
      </w:pPr>
    </w:p>
    <w:p w14:paraId="082CF2D6">
      <w:pPr>
        <w:pStyle w:val="19"/>
        <w:ind w:left="0" w:leftChars="0" w:firstLine="0" w:firstLineChars="0"/>
        <w:rPr>
          <w:rFonts w:hint="eastAsia" w:ascii="仿宋" w:hAnsi="仿宋" w:eastAsia="仿宋" w:cs="仿宋"/>
          <w:b/>
          <w:bCs w:val="0"/>
          <w:szCs w:val="21"/>
          <w:highlight w:val="none"/>
          <w:lang w:val="en-US" w:eastAsia="zh-CN"/>
        </w:rPr>
      </w:pPr>
    </w:p>
    <w:p w14:paraId="730E1EE4">
      <w:pPr>
        <w:pStyle w:val="19"/>
        <w:ind w:left="0" w:leftChars="0" w:firstLine="0" w:firstLineChars="0"/>
        <w:rPr>
          <w:rFonts w:hint="eastAsia" w:ascii="仿宋" w:hAnsi="仿宋" w:eastAsia="仿宋" w:cs="仿宋"/>
          <w:b/>
          <w:bCs w:val="0"/>
          <w:szCs w:val="21"/>
          <w:highlight w:val="none"/>
          <w:lang w:val="en-US" w:eastAsia="zh-CN"/>
        </w:rPr>
      </w:pPr>
    </w:p>
    <w:p w14:paraId="61B147F0">
      <w:pPr>
        <w:pStyle w:val="19"/>
        <w:ind w:left="0" w:leftChars="0" w:firstLine="0" w:firstLineChars="0"/>
        <w:rPr>
          <w:rFonts w:hint="eastAsia" w:ascii="仿宋" w:hAnsi="仿宋" w:eastAsia="仿宋" w:cs="仿宋"/>
          <w:b/>
          <w:bCs w:val="0"/>
          <w:szCs w:val="21"/>
          <w:highlight w:val="none"/>
          <w:lang w:val="en-US" w:eastAsia="zh-CN"/>
        </w:rPr>
      </w:pPr>
    </w:p>
    <w:p w14:paraId="7C6CE679">
      <w:pPr>
        <w:pStyle w:val="19"/>
        <w:ind w:left="0" w:leftChars="0" w:firstLine="0" w:firstLineChars="0"/>
        <w:rPr>
          <w:rFonts w:hint="eastAsia" w:ascii="仿宋" w:hAnsi="仿宋" w:eastAsia="仿宋" w:cs="仿宋"/>
          <w:b/>
          <w:bCs w:val="0"/>
          <w:szCs w:val="21"/>
          <w:highlight w:val="none"/>
          <w:lang w:val="en-US" w:eastAsia="zh-CN"/>
        </w:rPr>
      </w:pPr>
    </w:p>
    <w:p w14:paraId="41280F24">
      <w:pPr>
        <w:pStyle w:val="19"/>
        <w:ind w:left="0" w:leftChars="0" w:firstLine="0" w:firstLineChars="0"/>
        <w:rPr>
          <w:rFonts w:hint="eastAsia" w:ascii="仿宋" w:hAnsi="仿宋" w:eastAsia="仿宋" w:cs="仿宋"/>
          <w:b/>
          <w:bCs w:val="0"/>
          <w:szCs w:val="21"/>
          <w:highlight w:val="none"/>
          <w:lang w:val="en-US" w:eastAsia="zh-CN"/>
        </w:rPr>
      </w:pPr>
    </w:p>
    <w:p w14:paraId="7DB3B35C">
      <w:pPr>
        <w:pStyle w:val="19"/>
        <w:ind w:left="0" w:leftChars="0" w:firstLine="0" w:firstLineChars="0"/>
        <w:rPr>
          <w:rFonts w:hint="eastAsia" w:ascii="仿宋" w:hAnsi="仿宋" w:eastAsia="仿宋" w:cs="仿宋"/>
          <w:b/>
          <w:bCs w:val="0"/>
          <w:szCs w:val="21"/>
          <w:highlight w:val="none"/>
          <w:lang w:val="en-US" w:eastAsia="zh-CN"/>
        </w:rPr>
      </w:pPr>
    </w:p>
    <w:p w14:paraId="7BBA68DA">
      <w:pPr>
        <w:pStyle w:val="19"/>
        <w:ind w:left="0" w:leftChars="0" w:firstLine="0" w:firstLineChars="0"/>
        <w:rPr>
          <w:rFonts w:hint="eastAsia" w:ascii="仿宋" w:hAnsi="仿宋" w:eastAsia="仿宋" w:cs="仿宋"/>
          <w:b/>
          <w:bCs w:val="0"/>
          <w:szCs w:val="21"/>
          <w:highlight w:val="none"/>
          <w:lang w:val="en-US" w:eastAsia="zh-CN"/>
        </w:rPr>
      </w:pPr>
    </w:p>
    <w:p w14:paraId="2B0B5DDA">
      <w:pPr>
        <w:pStyle w:val="19"/>
        <w:ind w:left="0" w:leftChars="0" w:firstLine="0" w:firstLineChars="0"/>
        <w:rPr>
          <w:rFonts w:hint="eastAsia" w:ascii="仿宋" w:hAnsi="仿宋" w:eastAsia="仿宋" w:cs="仿宋"/>
          <w:b/>
          <w:bCs w:val="0"/>
          <w:szCs w:val="21"/>
          <w:highlight w:val="none"/>
          <w:lang w:val="en-US" w:eastAsia="zh-CN"/>
        </w:rPr>
      </w:pPr>
    </w:p>
    <w:p w14:paraId="4911F50B">
      <w:pPr>
        <w:pStyle w:val="19"/>
        <w:ind w:left="0" w:leftChars="0" w:firstLine="0" w:firstLineChars="0"/>
        <w:rPr>
          <w:rFonts w:hint="eastAsia" w:ascii="仿宋" w:hAnsi="仿宋" w:eastAsia="仿宋" w:cs="仿宋"/>
          <w:b/>
          <w:bCs w:val="0"/>
          <w:szCs w:val="21"/>
          <w:highlight w:val="none"/>
          <w:lang w:val="en-US" w:eastAsia="zh-CN"/>
        </w:rPr>
      </w:pPr>
    </w:p>
    <w:p w14:paraId="05946F72">
      <w:pPr>
        <w:pStyle w:val="19"/>
        <w:ind w:left="0" w:leftChars="0" w:firstLine="0" w:firstLineChars="0"/>
        <w:rPr>
          <w:rFonts w:hint="eastAsia" w:ascii="仿宋" w:hAnsi="仿宋" w:eastAsia="仿宋" w:cs="仿宋"/>
          <w:b/>
          <w:bCs w:val="0"/>
          <w:szCs w:val="21"/>
          <w:highlight w:val="none"/>
          <w:lang w:val="en-US" w:eastAsia="zh-CN"/>
        </w:rPr>
      </w:pPr>
    </w:p>
    <w:p w14:paraId="3C73BF38">
      <w:pPr>
        <w:pStyle w:val="19"/>
        <w:ind w:left="0" w:leftChars="0" w:firstLine="0" w:firstLineChars="0"/>
        <w:rPr>
          <w:rFonts w:hint="eastAsia" w:ascii="仿宋" w:hAnsi="仿宋" w:eastAsia="仿宋" w:cs="仿宋"/>
          <w:b/>
          <w:bCs w:val="0"/>
          <w:szCs w:val="21"/>
          <w:highlight w:val="none"/>
          <w:lang w:val="en-US" w:eastAsia="zh-CN"/>
        </w:rPr>
      </w:pPr>
    </w:p>
    <w:p w14:paraId="7DEB212D">
      <w:pPr>
        <w:pStyle w:val="19"/>
        <w:ind w:left="0" w:leftChars="0" w:firstLine="0" w:firstLineChars="0"/>
        <w:rPr>
          <w:rFonts w:hint="eastAsia" w:ascii="仿宋" w:hAnsi="仿宋" w:eastAsia="仿宋" w:cs="仿宋"/>
          <w:b/>
          <w:bCs w:val="0"/>
          <w:szCs w:val="21"/>
          <w:highlight w:val="none"/>
          <w:lang w:val="en-US" w:eastAsia="zh-CN"/>
        </w:rPr>
      </w:pPr>
    </w:p>
    <w:p w14:paraId="5A1A8116">
      <w:pPr>
        <w:pStyle w:val="19"/>
        <w:ind w:left="0" w:leftChars="0" w:firstLine="0" w:firstLineChars="0"/>
        <w:rPr>
          <w:rFonts w:hint="eastAsia" w:ascii="仿宋" w:hAnsi="仿宋" w:eastAsia="仿宋" w:cs="仿宋"/>
          <w:b/>
          <w:bCs w:val="0"/>
          <w:szCs w:val="21"/>
          <w:highlight w:val="none"/>
          <w:lang w:val="en-US" w:eastAsia="zh-CN"/>
        </w:rPr>
      </w:pPr>
    </w:p>
    <w:p w14:paraId="6CF5FA4F">
      <w:pPr>
        <w:pStyle w:val="19"/>
        <w:ind w:left="0" w:leftChars="0" w:firstLine="0" w:firstLineChars="0"/>
        <w:rPr>
          <w:rFonts w:hint="eastAsia" w:ascii="仿宋" w:hAnsi="仿宋" w:eastAsia="仿宋" w:cs="仿宋"/>
          <w:b/>
          <w:bCs w:val="0"/>
          <w:szCs w:val="21"/>
          <w:highlight w:val="none"/>
          <w:lang w:val="en-US" w:eastAsia="zh-CN"/>
        </w:rPr>
      </w:pPr>
    </w:p>
    <w:p w14:paraId="655EB303">
      <w:pPr>
        <w:pStyle w:val="19"/>
        <w:ind w:left="0" w:leftChars="0" w:firstLine="0" w:firstLineChars="0"/>
        <w:rPr>
          <w:rFonts w:hint="eastAsia" w:ascii="仿宋" w:hAnsi="仿宋" w:eastAsia="仿宋" w:cs="仿宋"/>
          <w:b/>
          <w:bCs w:val="0"/>
          <w:szCs w:val="21"/>
          <w:highlight w:val="none"/>
          <w:lang w:val="en-US" w:eastAsia="zh-CN"/>
        </w:rPr>
      </w:pPr>
    </w:p>
    <w:bookmarkEnd w:id="49"/>
    <w:p w14:paraId="287B4F72">
      <w:pPr>
        <w:keepNext w:val="0"/>
        <w:keepLines w:val="0"/>
        <w:pageBreakBefore w:val="0"/>
        <w:widowControl w:val="0"/>
        <w:numPr>
          <w:ilvl w:val="0"/>
          <w:numId w:val="1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b/>
          <w:color w:val="auto"/>
          <w:sz w:val="30"/>
          <w:szCs w:val="30"/>
          <w:highlight w:val="none"/>
        </w:rPr>
      </w:pPr>
      <w:bookmarkStart w:id="50" w:name="_Toc469495740"/>
      <w:r>
        <w:rPr>
          <w:rFonts w:hint="eastAsia" w:ascii="仿宋" w:hAnsi="仿宋" w:eastAsia="仿宋" w:cs="仿宋"/>
          <w:b/>
          <w:color w:val="auto"/>
          <w:sz w:val="30"/>
          <w:szCs w:val="30"/>
          <w:highlight w:val="none"/>
        </w:rPr>
        <w:t xml:space="preserve"> 合同条款及格式</w:t>
      </w:r>
      <w:bookmarkEnd w:id="50"/>
      <w:bookmarkStart w:id="51" w:name="_Toc20669"/>
    </w:p>
    <w:p w14:paraId="134F7B10">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（本合同为合同样稿，最终稿由供需双方协商后确定）</w:t>
      </w:r>
      <w:bookmarkEnd w:id="51"/>
    </w:p>
    <w:p w14:paraId="49257320">
      <w:pPr>
        <w:widowControl/>
        <w:numPr>
          <w:ilvl w:val="0"/>
          <w:numId w:val="11"/>
        </w:numPr>
        <w:shd w:val="clear" w:color="auto" w:fill="auto"/>
        <w:spacing w:line="240" w:lineRule="auto"/>
        <w:jc w:val="center"/>
        <w:textAlignment w:val="baseline"/>
        <w:outlineLvl w:val="1"/>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 xml:space="preserve"> </w:t>
      </w:r>
      <w:bookmarkStart w:id="52" w:name="_Toc469495741"/>
      <w:r>
        <w:rPr>
          <w:rFonts w:hint="eastAsia" w:ascii="仿宋" w:hAnsi="仿宋" w:eastAsia="仿宋" w:cs="仿宋"/>
          <w:b/>
          <w:color w:val="auto"/>
          <w:sz w:val="30"/>
          <w:szCs w:val="30"/>
          <w:highlight w:val="none"/>
        </w:rPr>
        <w:t>合同协议书</w:t>
      </w:r>
      <w:bookmarkEnd w:id="52"/>
    </w:p>
    <w:p w14:paraId="31034641">
      <w:pPr>
        <w:shd w:val="clear" w:color="auto" w:fill="auto"/>
        <w:spacing w:line="240" w:lineRule="auto"/>
        <w:ind w:firstLine="2729" w:firstLineChars="845"/>
        <w:jc w:val="both"/>
        <w:rPr>
          <w:rFonts w:hint="eastAsia" w:ascii="仿宋" w:hAnsi="仿宋" w:eastAsia="仿宋" w:cs="仿宋"/>
          <w:color w:val="auto"/>
          <w:sz w:val="24"/>
          <w:highlight w:val="none"/>
        </w:rPr>
      </w:pPr>
      <w:r>
        <w:rPr>
          <w:rFonts w:hint="eastAsia" w:ascii="仿宋" w:hAnsi="仿宋" w:eastAsia="仿宋" w:cs="仿宋"/>
          <w:b/>
          <w:color w:val="auto"/>
          <w:sz w:val="32"/>
          <w:szCs w:val="32"/>
          <w:highlight w:val="none"/>
        </w:rPr>
        <w:t>合同名称</w:t>
      </w:r>
      <w:r>
        <w:rPr>
          <w:rFonts w:hint="eastAsia" w:ascii="仿宋" w:hAnsi="仿宋" w:eastAsia="仿宋" w:cs="仿宋"/>
          <w:b/>
          <w:color w:val="auto"/>
          <w:sz w:val="24"/>
          <w:highlight w:val="none"/>
        </w:rPr>
        <w:t xml:space="preserve">   </w:t>
      </w:r>
      <w:r>
        <w:rPr>
          <w:rFonts w:hint="eastAsia" w:ascii="仿宋" w:hAnsi="仿宋" w:eastAsia="仿宋" w:cs="仿宋"/>
          <w:color w:val="auto"/>
          <w:sz w:val="24"/>
          <w:highlight w:val="none"/>
        </w:rPr>
        <w:t xml:space="preserve">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编号</w:t>
      </w:r>
    </w:p>
    <w:p w14:paraId="44B3483D">
      <w:pPr>
        <w:shd w:val="clear" w:color="auto" w:fill="auto"/>
        <w:spacing w:line="240" w:lineRule="auto"/>
        <w:ind w:firstLine="426" w:firstLineChars="200"/>
        <w:rPr>
          <w:rFonts w:hint="eastAsia" w:ascii="仿宋" w:hAnsi="仿宋" w:eastAsia="仿宋" w:cs="仿宋"/>
          <w:color w:val="auto"/>
          <w:szCs w:val="21"/>
          <w:highlight w:val="none"/>
        </w:rPr>
      </w:pPr>
      <w:bookmarkStart w:id="53" w:name="_Toc246996996"/>
      <w:bookmarkStart w:id="54" w:name="_Toc152042388"/>
      <w:bookmarkStart w:id="55" w:name="_Toc152045610"/>
      <w:bookmarkStart w:id="56" w:name="_Toc179632628"/>
      <w:bookmarkStart w:id="57" w:name="_Toc296602498"/>
      <w:bookmarkStart w:id="58" w:name="_Toc246996253"/>
      <w:bookmarkStart w:id="59" w:name="_Toc469495742"/>
      <w:bookmarkStart w:id="60" w:name="_Toc247085768"/>
      <w:bookmarkStart w:id="61" w:name="_Toc144974578"/>
      <w:r>
        <w:rPr>
          <w:rFonts w:hint="eastAsia" w:ascii="仿宋" w:hAnsi="仿宋" w:eastAsia="仿宋" w:cs="仿宋"/>
          <w:color w:val="auto"/>
          <w:szCs w:val="21"/>
          <w:highlight w:val="none"/>
          <w:lang w:eastAsia="zh-CN"/>
        </w:rPr>
        <w:t>甲  方</w:t>
      </w: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lang w:eastAsia="zh-CN"/>
        </w:rPr>
        <w:t>乙  方</w:t>
      </w:r>
      <w:r>
        <w:rPr>
          <w:rFonts w:hint="eastAsia" w:ascii="仿宋" w:hAnsi="仿宋" w:eastAsia="仿宋" w:cs="仿宋"/>
          <w:color w:val="auto"/>
          <w:szCs w:val="21"/>
          <w:highlight w:val="none"/>
        </w:rPr>
        <w:t>：</w:t>
      </w:r>
    </w:p>
    <w:p w14:paraId="0FC81D6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    话：                                   电    话：</w:t>
      </w:r>
    </w:p>
    <w:p w14:paraId="0EE7FFCC">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住    所：                                   住    所：                       </w:t>
      </w:r>
    </w:p>
    <w:p w14:paraId="2C1F26E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甲方</w:t>
      </w:r>
      <w:r>
        <w:rPr>
          <w:rFonts w:hint="eastAsia" w:ascii="仿宋" w:hAnsi="仿宋" w:eastAsia="仿宋" w:cs="仿宋"/>
          <w:color w:val="auto"/>
          <w:szCs w:val="21"/>
          <w:highlight w:val="none"/>
          <w:u w:val="single"/>
        </w:rPr>
        <w:t>）</w:t>
      </w:r>
      <w:r>
        <w:rPr>
          <w:rFonts w:hint="eastAsia" w:ascii="仿宋" w:hAnsi="仿宋" w:eastAsia="仿宋" w:cs="仿宋"/>
          <w:color w:val="auto"/>
          <w:szCs w:val="21"/>
          <w:highlight w:val="none"/>
          <w:u w:val="single"/>
          <w:lang w:eastAsia="zh-CN"/>
        </w:rPr>
        <w:t>（采购方）</w:t>
      </w:r>
      <w:r>
        <w:rPr>
          <w:rFonts w:hint="eastAsia" w:ascii="仿宋" w:hAnsi="仿宋" w:eastAsia="仿宋" w:cs="仿宋"/>
          <w:color w:val="auto"/>
          <w:szCs w:val="21"/>
          <w:highlight w:val="none"/>
        </w:rPr>
        <w:t>的</w:t>
      </w:r>
      <w:r>
        <w:rPr>
          <w:rFonts w:hint="eastAsia" w:ascii="仿宋" w:hAnsi="仿宋" w:eastAsia="仿宋" w:cs="仿宋"/>
          <w:color w:val="auto"/>
          <w:szCs w:val="21"/>
          <w:highlight w:val="none"/>
          <w:u w:val="single"/>
        </w:rPr>
        <w:t>（项目名称）</w:t>
      </w:r>
      <w:r>
        <w:rPr>
          <w:rFonts w:hint="eastAsia" w:ascii="仿宋" w:hAnsi="仿宋" w:eastAsia="仿宋" w:cs="仿宋"/>
          <w:color w:val="auto"/>
          <w:szCs w:val="21"/>
          <w:highlight w:val="none"/>
        </w:rPr>
        <w:t>中所需</w:t>
      </w:r>
      <w:r>
        <w:rPr>
          <w:rFonts w:hint="eastAsia" w:ascii="仿宋" w:hAnsi="仿宋" w:eastAsia="仿宋" w:cs="仿宋"/>
          <w:color w:val="auto"/>
          <w:szCs w:val="21"/>
          <w:highlight w:val="none"/>
          <w:u w:val="single"/>
        </w:rPr>
        <w:t>（产品名称）</w:t>
      </w:r>
      <w:r>
        <w:rPr>
          <w:rFonts w:hint="eastAsia" w:ascii="仿宋" w:hAnsi="仿宋" w:eastAsia="仿宋" w:cs="仿宋"/>
          <w:color w:val="auto"/>
          <w:szCs w:val="21"/>
          <w:highlight w:val="none"/>
        </w:rPr>
        <w:t xml:space="preserve"> 经公开招标，</w:t>
      </w:r>
      <w:r>
        <w:rPr>
          <w:rFonts w:hint="eastAsia" w:ascii="仿宋" w:hAnsi="仿宋" w:eastAsia="仿宋" w:cs="仿宋"/>
          <w:color w:val="auto"/>
          <w:szCs w:val="21"/>
          <w:highlight w:val="none"/>
          <w:lang w:eastAsia="zh-CN"/>
        </w:rPr>
        <w:t>确定（乙方）（供货商）为中标人</w:t>
      </w:r>
      <w:r>
        <w:rPr>
          <w:rFonts w:hint="eastAsia" w:ascii="仿宋" w:hAnsi="仿宋" w:eastAsia="仿宋" w:cs="仿宋"/>
          <w:color w:val="auto"/>
          <w:szCs w:val="21"/>
          <w:highlight w:val="none"/>
        </w:rPr>
        <w:t>。按照中华人民共和国合同法的规定，</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同意按照下述的条款和条件，签署本合同。</w:t>
      </w:r>
    </w:p>
    <w:p w14:paraId="35592BA5">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1、本合同文件</w:t>
      </w:r>
    </w:p>
    <w:p w14:paraId="4A7B87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下列每一文件均应作为合同的组成部分进行阅读和解释：</w:t>
      </w:r>
    </w:p>
    <w:p w14:paraId="14D9896B">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（2）投标文件（3）中标通知书</w:t>
      </w:r>
    </w:p>
    <w:p w14:paraId="334E387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（4）经双方确认进入合同的其它文件、补充条款或说明</w:t>
      </w:r>
    </w:p>
    <w:p w14:paraId="417D2869">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2、采购标的、数量、质量要求</w:t>
      </w:r>
    </w:p>
    <w:p w14:paraId="32397B02">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3、合同总价</w:t>
      </w:r>
    </w:p>
    <w:p w14:paraId="6AC83CA8">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合同总价为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元人民币。</w:t>
      </w:r>
    </w:p>
    <w:p w14:paraId="5ABF8ACD">
      <w:pPr>
        <w:shd w:val="clear" w:color="auto" w:fill="auto"/>
        <w:autoSpaceDN w:val="0"/>
        <w:spacing w:line="240" w:lineRule="atLeast"/>
        <w:ind w:firstLine="426" w:firstLineChars="200"/>
        <w:rPr>
          <w:rFonts w:hint="eastAsia" w:ascii="仿宋" w:hAnsi="仿宋" w:eastAsia="仿宋" w:cs="仿宋"/>
          <w:b/>
          <w:color w:val="auto"/>
          <w:kern w:val="0"/>
          <w:szCs w:val="21"/>
          <w:highlight w:val="none"/>
        </w:rPr>
      </w:pPr>
      <w:r>
        <w:rPr>
          <w:rFonts w:hint="eastAsia" w:ascii="仿宋" w:hAnsi="仿宋" w:eastAsia="仿宋" w:cs="仿宋"/>
          <w:color w:val="auto"/>
          <w:szCs w:val="21"/>
          <w:highlight w:val="none"/>
        </w:rPr>
        <w:t>4、付款方式</w:t>
      </w:r>
      <w:r>
        <w:rPr>
          <w:rFonts w:hint="eastAsia" w:ascii="仿宋" w:hAnsi="仿宋" w:eastAsia="仿宋" w:cs="仿宋"/>
          <w:b/>
          <w:bCs/>
          <w:color w:val="auto"/>
          <w:szCs w:val="21"/>
          <w:highlight w:val="none"/>
        </w:rPr>
        <w:t>：</w:t>
      </w:r>
      <w:r>
        <w:rPr>
          <w:rFonts w:hint="eastAsia" w:ascii="仿宋" w:hAnsi="仿宋" w:eastAsia="仿宋" w:cs="仿宋"/>
          <w:color w:val="auto"/>
          <w:szCs w:val="21"/>
          <w:highlight w:val="none"/>
          <w:u w:val="single"/>
        </w:rPr>
        <w:t xml:space="preserve">                                         。</w:t>
      </w:r>
    </w:p>
    <w:p w14:paraId="4BD0F951">
      <w:pPr>
        <w:shd w:val="clear" w:color="auto" w:fill="auto"/>
        <w:spacing w:line="360" w:lineRule="auto"/>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5、合同供货（服务）期限及地点和方式</w:t>
      </w:r>
    </w:p>
    <w:p w14:paraId="6A95775D">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6、验收要求及违约责任</w:t>
      </w:r>
    </w:p>
    <w:p w14:paraId="40C0997A">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7、违约责任及解决争议方法</w:t>
      </w:r>
    </w:p>
    <w:p w14:paraId="6D25DAC3">
      <w:pPr>
        <w:shd w:val="clear" w:color="auto" w:fill="auto"/>
        <w:spacing w:line="42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8、合同的生效</w:t>
      </w:r>
    </w:p>
    <w:p w14:paraId="187F2F64">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合同经双方授权代表签署，</w:t>
      </w:r>
      <w:r>
        <w:rPr>
          <w:rFonts w:hint="eastAsia" w:ascii="仿宋" w:hAnsi="仿宋" w:eastAsia="仿宋" w:cs="仿宋"/>
          <w:color w:val="auto"/>
          <w:kern w:val="0"/>
          <w:szCs w:val="21"/>
          <w:highlight w:val="none"/>
          <w:u w:val="none" w:color="000000"/>
          <w:lang w:eastAsia="zh-CN"/>
        </w:rPr>
        <w:t>甲乙双方</w:t>
      </w:r>
      <w:r>
        <w:rPr>
          <w:rFonts w:hint="eastAsia" w:ascii="仿宋" w:hAnsi="仿宋" w:eastAsia="仿宋" w:cs="仿宋"/>
          <w:color w:val="auto"/>
          <w:kern w:val="0"/>
          <w:szCs w:val="21"/>
          <w:highlight w:val="none"/>
          <w:u w:val="none" w:color="000000"/>
        </w:rPr>
        <w:t>加盖印章之后生效。</w:t>
      </w:r>
    </w:p>
    <w:p w14:paraId="111C74E1">
      <w:pPr>
        <w:pStyle w:val="8"/>
        <w:shd w:val="clear" w:color="auto" w:fill="auto"/>
        <w:spacing w:after="0" w:line="420" w:lineRule="exact"/>
        <w:ind w:left="0" w:leftChars="0" w:firstLine="426" w:firstLineChars="200"/>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本合同一式     份，双方各执     份。</w:t>
      </w:r>
    </w:p>
    <w:p w14:paraId="21180796">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lang w:eastAsia="zh-CN"/>
        </w:rPr>
        <w:t>甲</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方</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lang w:eastAsia="zh-CN"/>
        </w:rPr>
        <w:t>乙  方</w:t>
      </w:r>
      <w:r>
        <w:rPr>
          <w:rFonts w:hint="eastAsia" w:ascii="仿宋" w:hAnsi="仿宋" w:eastAsia="仿宋" w:cs="仿宋"/>
          <w:color w:val="auto"/>
          <w:kern w:val="0"/>
          <w:szCs w:val="21"/>
          <w:highlight w:val="none"/>
          <w:u w:val="none" w:color="000000"/>
        </w:rPr>
        <w:t>：</w:t>
      </w:r>
    </w:p>
    <w:p w14:paraId="45D9337F">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名  称：（盖章）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名  称：（盖章）</w:t>
      </w:r>
    </w:p>
    <w:p w14:paraId="3DD9CA52">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法定代表人（或委托代理人）： （签字） 法定代表人（或委托代理人）：（签字）                        </w:t>
      </w:r>
    </w:p>
    <w:p w14:paraId="01BFF84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地    址：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地    址：</w:t>
      </w:r>
    </w:p>
    <w:p w14:paraId="1B31517C">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电    话：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电    话：</w:t>
      </w:r>
    </w:p>
    <w:p w14:paraId="333D0F0A">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color w:val="auto"/>
          <w:kern w:val="0"/>
          <w:szCs w:val="21"/>
          <w:highlight w:val="none"/>
          <w:u w:val="none" w:color="000000"/>
        </w:rPr>
      </w:pPr>
      <w:r>
        <w:rPr>
          <w:rFonts w:hint="eastAsia" w:ascii="仿宋" w:hAnsi="仿宋" w:eastAsia="仿宋" w:cs="仿宋"/>
          <w:color w:val="auto"/>
          <w:kern w:val="0"/>
          <w:szCs w:val="21"/>
          <w:highlight w:val="none"/>
          <w:u w:val="none" w:color="000000"/>
        </w:rPr>
        <w:t xml:space="preserve">开户银行：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 xml:space="preserve"> 开户银行：</w:t>
      </w:r>
    </w:p>
    <w:p w14:paraId="4C305D2E">
      <w:pPr>
        <w:pStyle w:val="8"/>
        <w:keepNext w:val="0"/>
        <w:keepLines w:val="0"/>
        <w:pageBreakBefore w:val="0"/>
        <w:widowControl w:val="0"/>
        <w:shd w:val="clear" w:color="auto" w:fill="auto"/>
        <w:kinsoku/>
        <w:wordWrap/>
        <w:overflowPunct/>
        <w:topLinePunct w:val="0"/>
        <w:autoSpaceDE/>
        <w:autoSpaceDN/>
        <w:bidi w:val="0"/>
        <w:adjustRightInd/>
        <w:snapToGrid/>
        <w:spacing w:after="0" w:line="400" w:lineRule="exact"/>
        <w:ind w:left="0" w:leftChars="0" w:firstLine="426" w:firstLineChars="200"/>
        <w:textAlignment w:val="auto"/>
        <w:rPr>
          <w:rFonts w:hint="eastAsia" w:ascii="仿宋" w:hAnsi="仿宋" w:eastAsia="仿宋" w:cs="仿宋"/>
          <w:b/>
          <w:color w:val="auto"/>
          <w:sz w:val="30"/>
          <w:szCs w:val="30"/>
          <w:highlight w:val="none"/>
        </w:rPr>
      </w:pPr>
      <w:r>
        <w:rPr>
          <w:rFonts w:hint="eastAsia" w:ascii="仿宋" w:hAnsi="仿宋" w:eastAsia="仿宋" w:cs="仿宋"/>
          <w:color w:val="auto"/>
          <w:kern w:val="0"/>
          <w:szCs w:val="21"/>
          <w:highlight w:val="none"/>
          <w:u w:val="none" w:color="000000"/>
        </w:rPr>
        <w:t xml:space="preserve">帐    号：                        </w:t>
      </w:r>
      <w:r>
        <w:rPr>
          <w:rFonts w:hint="eastAsia" w:ascii="仿宋" w:hAnsi="仿宋" w:eastAsia="仿宋" w:cs="仿宋"/>
          <w:color w:val="auto"/>
          <w:kern w:val="0"/>
          <w:szCs w:val="21"/>
          <w:highlight w:val="none"/>
          <w:u w:val="none" w:color="000000"/>
          <w:lang w:val="en-US" w:eastAsia="zh-CN"/>
        </w:rPr>
        <w:t xml:space="preserve">    </w:t>
      </w:r>
      <w:r>
        <w:rPr>
          <w:rFonts w:hint="eastAsia" w:ascii="仿宋" w:hAnsi="仿宋" w:eastAsia="仿宋" w:cs="仿宋"/>
          <w:color w:val="auto"/>
          <w:kern w:val="0"/>
          <w:szCs w:val="21"/>
          <w:highlight w:val="none"/>
          <w:u w:val="none" w:color="000000"/>
        </w:rPr>
        <w:t>帐    号：</w:t>
      </w:r>
    </w:p>
    <w:p w14:paraId="1D6916B7">
      <w:pPr>
        <w:pStyle w:val="8"/>
        <w:shd w:val="clear" w:color="auto" w:fill="auto"/>
        <w:spacing w:after="0" w:line="420" w:lineRule="exact"/>
        <w:ind w:left="0" w:leftChars="0" w:firstLine="606" w:firstLineChars="200"/>
        <w:jc w:val="center"/>
        <w:rPr>
          <w:rFonts w:hint="eastAsia" w:ascii="仿宋" w:hAnsi="仿宋" w:eastAsia="仿宋" w:cs="仿宋"/>
          <w:b/>
          <w:color w:val="auto"/>
          <w:sz w:val="30"/>
          <w:szCs w:val="30"/>
          <w:highlight w:val="none"/>
        </w:rPr>
      </w:pPr>
      <w:r>
        <w:rPr>
          <w:rFonts w:hint="eastAsia" w:ascii="仿宋" w:hAnsi="仿宋" w:eastAsia="仿宋" w:cs="仿宋"/>
          <w:b/>
          <w:color w:val="auto"/>
          <w:sz w:val="30"/>
          <w:szCs w:val="30"/>
          <w:highlight w:val="none"/>
        </w:rPr>
        <w:t>二  合同条款</w:t>
      </w:r>
      <w:bookmarkEnd w:id="53"/>
      <w:bookmarkEnd w:id="54"/>
      <w:bookmarkEnd w:id="55"/>
      <w:bookmarkEnd w:id="56"/>
      <w:bookmarkEnd w:id="57"/>
      <w:bookmarkEnd w:id="58"/>
      <w:bookmarkEnd w:id="59"/>
      <w:bookmarkEnd w:id="60"/>
      <w:bookmarkEnd w:id="61"/>
    </w:p>
    <w:p w14:paraId="3041B80C">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一.  合同文件</w:t>
      </w:r>
    </w:p>
    <w:p w14:paraId="226B175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1、合同文件适用法律</w:t>
      </w:r>
    </w:p>
    <w:p w14:paraId="37C6230E">
      <w:pPr>
        <w:shd w:val="clear" w:color="auto" w:fill="auto"/>
        <w:spacing w:line="440" w:lineRule="exact"/>
        <w:ind w:firstLine="639" w:firstLineChars="300"/>
        <w:rPr>
          <w:rFonts w:hint="eastAsia" w:ascii="仿宋" w:hAnsi="仿宋" w:eastAsia="仿宋" w:cs="仿宋"/>
          <w:color w:val="auto"/>
          <w:szCs w:val="21"/>
          <w:highlight w:val="none"/>
        </w:rPr>
      </w:pPr>
      <w:r>
        <w:rPr>
          <w:rFonts w:hint="eastAsia" w:ascii="仿宋" w:hAnsi="仿宋" w:eastAsia="仿宋" w:cs="仿宋"/>
          <w:color w:val="auto"/>
          <w:szCs w:val="21"/>
          <w:highlight w:val="none"/>
        </w:rPr>
        <w:t>适用于合同文件的法律是中华人民共和国现行法律、法规及招标人所在地的地方性法规。</w:t>
      </w:r>
    </w:p>
    <w:p w14:paraId="3C51181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2、合同文件组成和解释顺序</w:t>
      </w:r>
    </w:p>
    <w:p w14:paraId="00149432">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(1)合同文件的组成和解释顺序如下：</w:t>
      </w:r>
    </w:p>
    <w:p w14:paraId="21EDD0D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&lt;1&gt;合同的主要条款；</w:t>
      </w:r>
    </w:p>
    <w:p w14:paraId="2E128FED">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&lt;2&gt;合同的一般性条款；</w:t>
      </w:r>
    </w:p>
    <w:p w14:paraId="21E2EBC1">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&lt;3&gt;洽商、变更等明确双方权利义务的纪要、协议；</w:t>
      </w:r>
    </w:p>
    <w:p w14:paraId="28F431F4">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&lt;4&gt;中标通知书、投标文件和</w:t>
      </w:r>
      <w:r>
        <w:rPr>
          <w:rFonts w:hint="eastAsia" w:ascii="仿宋" w:hAnsi="仿宋" w:eastAsia="仿宋" w:cs="仿宋"/>
          <w:color w:val="auto"/>
          <w:szCs w:val="21"/>
          <w:highlight w:val="none"/>
          <w:lang w:eastAsia="zh-CN"/>
        </w:rPr>
        <w:t>采购文件</w:t>
      </w:r>
      <w:r>
        <w:rPr>
          <w:rFonts w:hint="eastAsia" w:ascii="仿宋" w:hAnsi="仿宋" w:eastAsia="仿宋" w:cs="仿宋"/>
          <w:color w:val="auto"/>
          <w:szCs w:val="21"/>
          <w:highlight w:val="none"/>
        </w:rPr>
        <w:t>；</w:t>
      </w:r>
    </w:p>
    <w:p w14:paraId="3549AA4A">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&lt;5&gt;有关图纸、标准、规范和其它有关技术资料、技术要求。</w:t>
      </w:r>
    </w:p>
    <w:p w14:paraId="681ADE2F">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&lt;6&gt;合同的主要条款的效力优于合同的一般性条款的效力。</w:t>
      </w:r>
    </w:p>
    <w:p w14:paraId="0EA0E8E0">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3、合同文件使用文字</w:t>
      </w:r>
    </w:p>
    <w:p w14:paraId="620AAC66">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(1)合同文件使用中文书写、解释和说明。</w:t>
      </w:r>
    </w:p>
    <w:p w14:paraId="7B90C44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(2)合同文件使用技术性条款约定的为国家标准和规范；国家没有相应标准、规范时，可使用行业标准、规范。非标货物应按约定的技术性条款的标准和规范。 </w:t>
      </w:r>
    </w:p>
    <w:p w14:paraId="3364A230">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二.  标的物的一般条款</w:t>
      </w:r>
    </w:p>
    <w:p w14:paraId="79A4401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4、完整物权</w:t>
      </w:r>
    </w:p>
    <w:p w14:paraId="56CE751C">
      <w:pPr>
        <w:shd w:val="clear" w:color="auto" w:fill="auto"/>
        <w:tabs>
          <w:tab w:val="left" w:pos="660"/>
        </w:tabs>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对于出卖的标的物，</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应当拥有完整物权，并且</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负有保证第三人不得向</w:t>
      </w:r>
      <w:r>
        <w:rPr>
          <w:rFonts w:hint="eastAsia" w:ascii="仿宋" w:hAnsi="仿宋" w:eastAsia="仿宋" w:cs="仿宋"/>
          <w:color w:val="auto"/>
          <w:szCs w:val="21"/>
          <w:highlight w:val="none"/>
          <w:lang w:eastAsia="zh-CN"/>
        </w:rPr>
        <w:t>甲方</w:t>
      </w:r>
      <w:r>
        <w:rPr>
          <w:rFonts w:hint="eastAsia" w:ascii="仿宋" w:hAnsi="仿宋" w:eastAsia="仿宋" w:cs="仿宋"/>
          <w:color w:val="auto"/>
          <w:szCs w:val="21"/>
          <w:highlight w:val="none"/>
        </w:rPr>
        <w:t>主张任何权利（包括知识产权）的义务。</w:t>
      </w:r>
    </w:p>
    <w:p w14:paraId="29D555A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5、质量保证</w:t>
      </w:r>
    </w:p>
    <w:p w14:paraId="1DDF0BC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应保证所供标的物是全新的，未使用过的，并且是非长期积压的库存商品，完全符合合同规定的质量、规格和性能的要求，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应保证其提供的标的物在正确安装，正常使用和保养条件下，在其标称的使用寿命期内应具有满意的性能。在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承诺的质量保证期限内，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应对由于设计、工艺或材料的缺陷及伴随服务而造成的任何不足或故障负责。</w:t>
      </w:r>
    </w:p>
    <w:p w14:paraId="25FEFEC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(2)根据</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按检验标准自己检验的结果或当地技监部门的检验结果，或者在质量保证期内，如果标的物的数量、质量或规格与合同不符或证实标的物是有缺陷的，包括潜在缺陷或使用不符合要求的材料等，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应尽快以书面形式通知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并提出索赔。</w:t>
      </w:r>
    </w:p>
    <w:p w14:paraId="0E7A86B1">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(3)除合同主要条款规定外，合同条款中标的物的质量保证期均自标的物通过最终验收之日起计算，且质量保证期按不低于国家标准和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承诺的高于国家标准的质保期（</w:t>
      </w:r>
      <w:r>
        <w:rPr>
          <w:rFonts w:hint="eastAsia" w:ascii="仿宋" w:hAnsi="仿宋" w:eastAsia="仿宋" w:cs="仿宋"/>
          <w:color w:val="auto"/>
          <w:sz w:val="21"/>
          <w:szCs w:val="21"/>
          <w:highlight w:val="none"/>
          <w:u w:val="none" w:color="000000"/>
          <w:lang w:eastAsia="zh-CN"/>
        </w:rPr>
        <w:t>甲方有特殊要求的除外</w:t>
      </w:r>
      <w:r>
        <w:rPr>
          <w:rFonts w:hint="eastAsia" w:ascii="仿宋" w:hAnsi="仿宋" w:eastAsia="仿宋" w:cs="仿宋"/>
          <w:color w:val="auto"/>
          <w:sz w:val="21"/>
          <w:szCs w:val="21"/>
          <w:highlight w:val="none"/>
          <w:u w:val="none" w:color="000000"/>
        </w:rPr>
        <w:t>）。</w:t>
      </w:r>
    </w:p>
    <w:p w14:paraId="70DFFD79">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6、包装</w:t>
      </w:r>
    </w:p>
    <w:p w14:paraId="224484ED">
      <w:pPr>
        <w:pStyle w:val="4"/>
        <w:shd w:val="clear" w:color="auto" w:fill="auto"/>
        <w:tabs>
          <w:tab w:val="left" w:pos="900"/>
        </w:tabs>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应当按照约定的包装方式交付标的物。对包装方式没有约定或者约定不明确的，应当按照双方补充协议约定的方式包装，或者按照通用的方式包装，没有通用方式的，应当采取足以保护标的物的包装方式。</w:t>
      </w:r>
    </w:p>
    <w:p w14:paraId="4F8D2B2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7、伴随服务</w:t>
      </w:r>
    </w:p>
    <w:p w14:paraId="05B668A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除应履行按期按量交付合格标的物的义务之外，还应提供下列服务：</w:t>
      </w:r>
    </w:p>
    <w:p w14:paraId="7CD9D028">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&lt;1&gt;标的物的现场安装或指导安装、启动、调试、监督（如果必须安装、调试的话）；</w:t>
      </w:r>
    </w:p>
    <w:p w14:paraId="05CD073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&lt;2&gt;提供标的物组装和一般维修所必须的工具；</w:t>
      </w:r>
    </w:p>
    <w:p w14:paraId="7DD3F51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&lt;3&gt;在合同规定的期限内对所提供标的物实行运行监督、维修服务的前提条件是该服务并不能免除</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在质量保证期内所承担的义务；</w:t>
      </w:r>
    </w:p>
    <w:p w14:paraId="3133FE0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&lt;4&gt;对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技术人员的技术指导或培训。</w:t>
      </w:r>
    </w:p>
    <w:p w14:paraId="21D8307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(2)除合同另有规定之外，伴随服务的费用均已含在合同价款中，</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不再另行进行支付。</w:t>
      </w:r>
    </w:p>
    <w:p w14:paraId="00A8A10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三.  标的物的交付、检验和验收</w:t>
      </w:r>
    </w:p>
    <w:p w14:paraId="737B8FA4">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8、标的物的交付</w:t>
      </w:r>
    </w:p>
    <w:p w14:paraId="1AE0C2A9">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(1)标的物的所有权自标的物交付时转移。</w:t>
      </w:r>
    </w:p>
    <w:p w14:paraId="519D848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应当按照约定的期限和约定的地点交付符合</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要求的标的物。</w:t>
      </w:r>
    </w:p>
    <w:p w14:paraId="74CAA3A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应当按照约定或者交易习惯向招标人交付提取标的物单证以外的有关单证和资料。</w:t>
      </w:r>
    </w:p>
    <w:p w14:paraId="15D3176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9、检验和验收</w:t>
      </w:r>
    </w:p>
    <w:p w14:paraId="57F5F3B9">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(1)在交货时，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应配合</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对标的物的质量、规格、性能、数量等进行详细而全面的检验，并出具一份合格检验证明，合格检验证明作为验收的依据，但不能作为有关标的物质量、规格、数量或性能的最终检验结果。</w:t>
      </w:r>
    </w:p>
    <w:p w14:paraId="419252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根据合同规定的内容和验收标准进行验收，经检验无误后出具验收合格证明，该证明作为最终付款所需文件的组成部分。</w:t>
      </w:r>
    </w:p>
    <w:p w14:paraId="340676F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(3)验收期限自标的物交付之日起三十天内。特殊情况需延长的，双方应在合同条款中约定。</w:t>
      </w:r>
    </w:p>
    <w:p w14:paraId="507A0F7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四. 对标的物提出异议的时间和办法</w:t>
      </w:r>
    </w:p>
    <w:p w14:paraId="56A0E2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10、对标的物提出异议的时间和办法 </w:t>
      </w:r>
    </w:p>
    <w:p w14:paraId="78495002">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在验收过程中，应当于双方约定的检验期间内将标的物的数量或质量不符合约定的情形及处理方式以书面形式通知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w:t>
      </w:r>
    </w:p>
    <w:p w14:paraId="3B0CDCA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在验收期满后既不出具验收合格证明又未提出书面异议的视为</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所交标的物符合合同规定。</w:t>
      </w:r>
    </w:p>
    <w:p w14:paraId="7D71F85C">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应在收到</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书面异议后</w:t>
      </w:r>
      <w:r>
        <w:rPr>
          <w:rFonts w:hint="eastAsia" w:ascii="仿宋" w:hAnsi="仿宋" w:eastAsia="仿宋" w:cs="仿宋"/>
          <w:color w:val="auto"/>
          <w:sz w:val="21"/>
          <w:szCs w:val="21"/>
          <w:highlight w:val="none"/>
          <w:u w:val="none" w:color="000000"/>
          <w:lang w:val="en-US" w:eastAsia="zh-CN"/>
        </w:rPr>
        <w:t>24小时</w:t>
      </w:r>
      <w:r>
        <w:rPr>
          <w:rFonts w:hint="eastAsia" w:ascii="仿宋" w:hAnsi="仿宋" w:eastAsia="仿宋" w:cs="仿宋"/>
          <w:color w:val="auto"/>
          <w:sz w:val="21"/>
          <w:szCs w:val="21"/>
          <w:highlight w:val="none"/>
          <w:u w:val="none" w:color="000000"/>
        </w:rPr>
        <w:t>内负责处理问题，否则将视为默认</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提出的异议和处理意见。</w:t>
      </w:r>
    </w:p>
    <w:p w14:paraId="5F571B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五. 合同价款和支付</w:t>
      </w:r>
    </w:p>
    <w:p w14:paraId="604BFF73">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11、合同价款和支付</w:t>
      </w:r>
    </w:p>
    <w:p w14:paraId="02C95F1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(1)本合同的结算货币为人民币，单位元。</w:t>
      </w:r>
    </w:p>
    <w:p w14:paraId="232A8D8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应按照双方签订的合同规定交货并在合同主要条款规定的期限内持下列单据结算货款：</w:t>
      </w:r>
    </w:p>
    <w:p w14:paraId="063648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&lt;1&gt;合格的销售发票；</w:t>
      </w:r>
    </w:p>
    <w:p w14:paraId="0C1DDE17">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盖章签收后的送货回单和验收合格证明。</w:t>
      </w:r>
    </w:p>
    <w:p w14:paraId="12713A56">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应按合同主要条款规定的期限和方式付款。</w:t>
      </w:r>
    </w:p>
    <w:p w14:paraId="23CF6154">
      <w:pPr>
        <w:pStyle w:val="4"/>
        <w:shd w:val="clear" w:color="auto" w:fill="auto"/>
        <w:tabs>
          <w:tab w:val="left" w:pos="54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(4)根据现行税法对</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征收的与本合同有关的一切税费均由</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承担。</w:t>
      </w:r>
    </w:p>
    <w:p w14:paraId="710D6C25">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六. 违约责任</w:t>
      </w:r>
    </w:p>
    <w:p w14:paraId="0EF42772">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12、违约责任</w:t>
      </w:r>
    </w:p>
    <w:p w14:paraId="284ABED7">
      <w:pPr>
        <w:pStyle w:val="4"/>
        <w:shd w:val="clear" w:color="auto" w:fill="auto"/>
        <w:spacing w:line="440" w:lineRule="exact"/>
        <w:ind w:firstLine="478" w:firstLineChars="225"/>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合同一方不履行合同义务或者履行合同义务不符合约定的，应当承担继续履行、采取补救措施或者赔偿损失等违约责任。</w:t>
      </w:r>
    </w:p>
    <w:p w14:paraId="06006C6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3</w:t>
      </w:r>
      <w:r>
        <w:rPr>
          <w:rFonts w:hint="eastAsia" w:ascii="仿宋" w:hAnsi="仿宋" w:eastAsia="仿宋" w:cs="仿宋"/>
          <w:color w:val="auto"/>
          <w:szCs w:val="21"/>
          <w:highlight w:val="none"/>
        </w:rPr>
        <w:t>、</w:t>
      </w:r>
      <w:r>
        <w:rPr>
          <w:rFonts w:hint="eastAsia" w:ascii="仿宋" w:hAnsi="仿宋" w:eastAsia="仿宋" w:cs="仿宋"/>
          <w:color w:val="auto"/>
          <w:szCs w:val="21"/>
          <w:highlight w:val="none"/>
          <w:lang w:eastAsia="zh-CN"/>
        </w:rPr>
        <w:t>乙方</w:t>
      </w:r>
      <w:r>
        <w:rPr>
          <w:rFonts w:hint="eastAsia" w:ascii="仿宋" w:hAnsi="仿宋" w:eastAsia="仿宋" w:cs="仿宋"/>
          <w:color w:val="auto"/>
          <w:szCs w:val="21"/>
          <w:highlight w:val="none"/>
        </w:rPr>
        <w:t>违约责任</w:t>
      </w:r>
    </w:p>
    <w:p w14:paraId="51BDF5B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不能交货（逾期超过</w:t>
      </w:r>
      <w:r>
        <w:rPr>
          <w:rFonts w:hint="eastAsia" w:ascii="仿宋" w:hAnsi="仿宋" w:eastAsia="仿宋" w:cs="仿宋"/>
          <w:color w:val="auto"/>
          <w:sz w:val="21"/>
          <w:szCs w:val="21"/>
          <w:highlight w:val="none"/>
          <w:u w:val="none" w:color="000000"/>
          <w:lang w:eastAsia="zh-CN"/>
        </w:rPr>
        <w:t>24小时视为</w:t>
      </w:r>
      <w:r>
        <w:rPr>
          <w:rFonts w:hint="eastAsia" w:ascii="仿宋" w:hAnsi="仿宋" w:eastAsia="仿宋" w:cs="仿宋"/>
          <w:color w:val="auto"/>
          <w:sz w:val="21"/>
          <w:szCs w:val="21"/>
          <w:highlight w:val="none"/>
          <w:u w:val="none" w:color="000000"/>
        </w:rPr>
        <w:t>不能交货），或交货不合格从而影响</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按期正常使用的，应向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偿付合同总价款5%的违约金，违约金不足以补偿损失的，</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有权要求</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补足。</w:t>
      </w:r>
    </w:p>
    <w:p w14:paraId="53371AA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逾期交货的，应在发货前与</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和政府采购管理部门协商，</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仍需求的，</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应立即发货并应按照逾期交货部分货款的每天万分之四支付逾期交货违约金，同时承担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因此遭致的损失费用。</w:t>
      </w:r>
    </w:p>
    <w:p w14:paraId="343B02BC">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4</w:t>
      </w:r>
      <w:r>
        <w:rPr>
          <w:rFonts w:hint="eastAsia" w:ascii="仿宋" w:hAnsi="仿宋" w:eastAsia="仿宋" w:cs="仿宋"/>
          <w:color w:val="auto"/>
          <w:szCs w:val="21"/>
          <w:highlight w:val="none"/>
        </w:rPr>
        <w:t>、不可抗力</w:t>
      </w:r>
    </w:p>
    <w:p w14:paraId="7169DEA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(1)因水灾、火灾、地震、战争等不可抗力不能履行合同的，根据不可抗力的影响，部分或者全部免除责任。但合同一方迟延履行后发生不可抗力的，不能免除责任。</w:t>
      </w:r>
    </w:p>
    <w:p w14:paraId="4405E4D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(2)合同一方因不可抗力不能履行合同的，应当及时通知对方，以减轻可能给对方造成的损失，并应当在合理期限内提供证明。</w:t>
      </w:r>
    </w:p>
    <w:p w14:paraId="70674378">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七. 索赔</w:t>
      </w:r>
    </w:p>
    <w:p w14:paraId="5CF98E1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5</w:t>
      </w:r>
      <w:r>
        <w:rPr>
          <w:rFonts w:hint="eastAsia" w:ascii="仿宋" w:hAnsi="仿宋" w:eastAsia="仿宋" w:cs="仿宋"/>
          <w:color w:val="auto"/>
          <w:szCs w:val="21"/>
          <w:highlight w:val="none"/>
        </w:rPr>
        <w:t>、索赔</w:t>
      </w:r>
    </w:p>
    <w:p w14:paraId="0819261F">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有权根据当地产品质量检验机构或其它有权威部门出具的检验证书向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提出索赔。</w:t>
      </w:r>
    </w:p>
    <w:p w14:paraId="432CA29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(2)在本合同规定的检验期和质量保证期内，如果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对</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提出的索赔或差异有责任，则</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同意的下列一种或多种方式解决索赔事宜：</w:t>
      </w:r>
    </w:p>
    <w:p w14:paraId="53EB2E95">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同意退货，并按合同规定的货币将货款退还给</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，并承担由此发生的一切损失和费用，包括利息、银行手续费、运费、保险费、检验费、仓储费、装卸费以及为保护退回标的物所需的其它必要费用；</w:t>
      </w:r>
    </w:p>
    <w:p w14:paraId="10A0B193">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&lt;2&gt;根据标的物的低劣程度、损坏程度以及甲方遭受损失的数额，经双方协商确定降低标的物的价格；</w:t>
      </w:r>
    </w:p>
    <w:p w14:paraId="7C2A5E61">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&lt;3&gt;用符合规格、质量和性能要求的新零件、部件或标的物来更换有缺陷的部分或修补缺陷部分，</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应承担一切费用和风险并负担</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所发生的一切直接费用。同时，</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应按合同规定，相应延长修补或被更换部件或标的物的质量保证期。</w:t>
      </w:r>
    </w:p>
    <w:p w14:paraId="694753B0">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(3)如果在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发出索赔通知后七天内，</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未能答复，上述索赔应视为已被</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接受。若</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未在</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提出索赔通知后七天内或</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同意的更长时间内，按照合同规定的任何一种方法解决索赔事宜，</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将从未付款或</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开具的履约保证金中扣回索赔金额，如果这些金额不足以补偿索赔金额，</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有权向</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提出对不足部分的补偿。</w:t>
      </w:r>
    </w:p>
    <w:p w14:paraId="287CA49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(4)</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提出索赔的书面材料应报当地政府采购管理部门备案。</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同意的索赔方案应报当地政府采购管理部门审核。</w:t>
      </w:r>
    </w:p>
    <w:p w14:paraId="3FBEA8E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八. 履约保证金</w:t>
      </w:r>
    </w:p>
    <w:p w14:paraId="5BF5AA1F">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6</w:t>
      </w:r>
      <w:r>
        <w:rPr>
          <w:rFonts w:hint="eastAsia" w:ascii="仿宋" w:hAnsi="仿宋" w:eastAsia="仿宋" w:cs="仿宋"/>
          <w:color w:val="auto"/>
          <w:szCs w:val="21"/>
          <w:highlight w:val="none"/>
        </w:rPr>
        <w:t>、履约保证金</w:t>
      </w:r>
    </w:p>
    <w:p w14:paraId="4C95BADE">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应在本合同签订时，按</w:t>
      </w:r>
      <w:r>
        <w:rPr>
          <w:rFonts w:hint="eastAsia" w:ascii="仿宋" w:hAnsi="仿宋" w:eastAsia="仿宋" w:cs="仿宋"/>
          <w:color w:val="auto"/>
          <w:sz w:val="21"/>
          <w:szCs w:val="21"/>
          <w:highlight w:val="none"/>
          <w:u w:val="none" w:color="000000"/>
          <w:lang w:eastAsia="zh-CN"/>
        </w:rPr>
        <w:t>采购文件</w:t>
      </w:r>
      <w:r>
        <w:rPr>
          <w:rFonts w:hint="eastAsia" w:ascii="仿宋" w:hAnsi="仿宋" w:eastAsia="仿宋" w:cs="仿宋"/>
          <w:color w:val="auto"/>
          <w:sz w:val="21"/>
          <w:szCs w:val="21"/>
          <w:highlight w:val="none"/>
          <w:u w:val="none" w:color="000000"/>
        </w:rPr>
        <w:t>的约定提供相应的履约保证金，保证金的有效期应不低于合同有效期。</w:t>
      </w:r>
    </w:p>
    <w:p w14:paraId="4C4D0599">
      <w:pPr>
        <w:pStyle w:val="4"/>
        <w:shd w:val="clear" w:color="auto" w:fill="auto"/>
        <w:overflowPunct w:val="0"/>
        <w:spacing w:line="440" w:lineRule="exact"/>
        <w:ind w:right="-338" w:rightChars="-159"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(2)如果</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未能履行合同规定的任何义务，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有权从履约保证金中取得补偿。</w:t>
      </w:r>
    </w:p>
    <w:p w14:paraId="10729E8D">
      <w:pPr>
        <w:pStyle w:val="4"/>
        <w:shd w:val="clear" w:color="auto" w:fill="auto"/>
        <w:overflowPunct w:val="0"/>
        <w:spacing w:line="440" w:lineRule="exact"/>
        <w:ind w:right="-886" w:rightChars="-416"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(3)履约保证金（无息）将在</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履行完合同义务，</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支付合同价款的五天内</w:t>
      </w:r>
    </w:p>
    <w:p w14:paraId="3E441967">
      <w:pPr>
        <w:pStyle w:val="4"/>
        <w:shd w:val="clear" w:color="auto" w:fill="auto"/>
        <w:overflowPunct w:val="0"/>
        <w:spacing w:line="440" w:lineRule="exact"/>
        <w:ind w:right="-886" w:rightChars="-416" w:firstLine="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退回。</w:t>
      </w:r>
    </w:p>
    <w:p w14:paraId="1B8A8D6F">
      <w:pPr>
        <w:keepNext w:val="0"/>
        <w:keepLines w:val="0"/>
        <w:pageBreakBefore w:val="0"/>
        <w:shd w:val="clear" w:color="auto" w:fill="auto"/>
        <w:kinsoku/>
        <w:wordWrap/>
        <w:overflowPunct/>
        <w:topLinePunct w:val="0"/>
        <w:autoSpaceDE/>
        <w:autoSpaceDN/>
        <w:bidi w:val="0"/>
        <w:adjustRightInd/>
        <w:snapToGrid w:val="0"/>
        <w:spacing w:line="290" w:lineRule="exact"/>
        <w:ind w:firstLine="426" w:firstLineChars="200"/>
        <w:textAlignment w:val="auto"/>
        <w:outlineLvl w:val="9"/>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（4）履约保证金应当以网上银行支付或者金融机构、担保机构出具的保函等非现金形式交纳。</w:t>
      </w:r>
    </w:p>
    <w:p w14:paraId="0BB536D9">
      <w:pPr>
        <w:pStyle w:val="5"/>
        <w:rPr>
          <w:rFonts w:hint="eastAsia"/>
          <w:highlight w:val="none"/>
        </w:rPr>
      </w:pPr>
    </w:p>
    <w:p w14:paraId="703FE1FF">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九.  合同的解除和转让</w:t>
      </w:r>
    </w:p>
    <w:p w14:paraId="1958B378">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7</w:t>
      </w:r>
      <w:r>
        <w:rPr>
          <w:rFonts w:hint="eastAsia" w:ascii="仿宋" w:hAnsi="仿宋" w:eastAsia="仿宋" w:cs="仿宋"/>
          <w:color w:val="auto"/>
          <w:szCs w:val="21"/>
          <w:highlight w:val="none"/>
        </w:rPr>
        <w:t>、合同的解除</w:t>
      </w:r>
    </w:p>
    <w:p w14:paraId="73338314">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和</w:t>
      </w:r>
      <w:r>
        <w:rPr>
          <w:rFonts w:hint="eastAsia" w:ascii="仿宋" w:hAnsi="仿宋" w:eastAsia="仿宋" w:cs="仿宋"/>
          <w:color w:val="auto"/>
          <w:sz w:val="21"/>
          <w:szCs w:val="21"/>
          <w:highlight w:val="none"/>
          <w:u w:val="none" w:color="000000"/>
          <w:lang w:eastAsia="zh-CN"/>
        </w:rPr>
        <w:t>乙方</w:t>
      </w:r>
      <w:r>
        <w:rPr>
          <w:rFonts w:hint="eastAsia" w:ascii="仿宋" w:hAnsi="仿宋" w:eastAsia="仿宋" w:cs="仿宋"/>
          <w:color w:val="auto"/>
          <w:sz w:val="21"/>
          <w:szCs w:val="21"/>
          <w:highlight w:val="none"/>
          <w:u w:val="none" w:color="000000"/>
        </w:rPr>
        <w:t>协商一致，可以解除合同。</w:t>
      </w:r>
    </w:p>
    <w:p w14:paraId="2DCE1B2D">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(2)有下列情形之一，合同一方可以解除合同：</w:t>
      </w:r>
    </w:p>
    <w:p w14:paraId="57B9B955">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&lt;1&gt;因不可抗力致使不能实现合同目的，未受不可抗力影响的一方有权解除合同；</w:t>
      </w:r>
    </w:p>
    <w:p w14:paraId="4DE8CA0E">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&lt;2&gt;因合同一方违约导致合同不能履行，另一方有权解除合同。</w:t>
      </w:r>
    </w:p>
    <w:p w14:paraId="6B65DEC7">
      <w:pPr>
        <w:pStyle w:val="4"/>
        <w:shd w:val="clear" w:color="auto" w:fill="auto"/>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(3)有权解除合同的一方，应当在违约事实或不可抗力发生之后三十天内书面通知对方以主张解除合同，合同在书面通知到达对方时解除。</w:t>
      </w:r>
    </w:p>
    <w:p w14:paraId="5D0628D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1</w:t>
      </w:r>
      <w:r>
        <w:rPr>
          <w:rFonts w:hint="eastAsia" w:ascii="仿宋" w:hAnsi="仿宋" w:eastAsia="仿宋" w:cs="仿宋"/>
          <w:color w:val="auto"/>
          <w:szCs w:val="21"/>
          <w:highlight w:val="none"/>
          <w:lang w:val="en-US" w:eastAsia="zh-CN"/>
        </w:rPr>
        <w:t>8</w:t>
      </w:r>
      <w:r>
        <w:rPr>
          <w:rFonts w:hint="eastAsia" w:ascii="仿宋" w:hAnsi="仿宋" w:eastAsia="仿宋" w:cs="仿宋"/>
          <w:color w:val="auto"/>
          <w:szCs w:val="21"/>
          <w:highlight w:val="none"/>
        </w:rPr>
        <w:t>、合同的转让</w:t>
      </w:r>
    </w:p>
    <w:p w14:paraId="05CAA8C7">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合同的部分和全部都不得转让。</w:t>
      </w:r>
    </w:p>
    <w:p w14:paraId="2BE2B473">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 合同的生效</w:t>
      </w:r>
    </w:p>
    <w:p w14:paraId="544B7C7B">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lang w:val="en-US" w:eastAsia="zh-CN"/>
        </w:rPr>
        <w:t>19</w:t>
      </w:r>
      <w:r>
        <w:rPr>
          <w:rFonts w:hint="eastAsia" w:ascii="仿宋" w:hAnsi="仿宋" w:eastAsia="仿宋" w:cs="仿宋"/>
          <w:color w:val="auto"/>
          <w:szCs w:val="21"/>
          <w:highlight w:val="none"/>
        </w:rPr>
        <w:t>、合同的生效</w:t>
      </w:r>
    </w:p>
    <w:p w14:paraId="0EDC9D8D">
      <w:pPr>
        <w:shd w:val="clear" w:color="auto" w:fill="auto"/>
        <w:spacing w:line="440" w:lineRule="exact"/>
        <w:ind w:firstLine="589" w:firstLineChars="277"/>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本合同在双方签字盖章并在招标人收到中标人提交的履约保证金后，经招标采购管理部门备案后生效。</w:t>
      </w:r>
    </w:p>
    <w:p w14:paraId="4D6A525D">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十一. 争议解决</w:t>
      </w:r>
    </w:p>
    <w:p w14:paraId="297B7ED5">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0</w:t>
      </w:r>
      <w:r>
        <w:rPr>
          <w:rFonts w:hint="eastAsia" w:ascii="仿宋" w:hAnsi="仿宋" w:eastAsia="仿宋" w:cs="仿宋"/>
          <w:color w:val="auto"/>
          <w:szCs w:val="21"/>
          <w:highlight w:val="none"/>
        </w:rPr>
        <w:t>、争议解决</w:t>
      </w:r>
    </w:p>
    <w:p w14:paraId="715DF1A1">
      <w:pPr>
        <w:pStyle w:val="4"/>
        <w:shd w:val="clear" w:color="auto" w:fill="auto"/>
        <w:overflowPunct w:val="0"/>
        <w:spacing w:line="440" w:lineRule="exact"/>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 xml:space="preserve"> </w:t>
      </w:r>
      <w:r>
        <w:rPr>
          <w:rFonts w:hint="eastAsia" w:ascii="仿宋" w:hAnsi="仿宋" w:eastAsia="仿宋" w:cs="仿宋"/>
          <w:color w:val="auto"/>
          <w:sz w:val="21"/>
          <w:szCs w:val="21"/>
          <w:highlight w:val="none"/>
          <w:u w:val="none" w:color="000000"/>
          <w:lang w:eastAsia="zh-CN"/>
        </w:rPr>
        <w:t>甲乙双方</w:t>
      </w:r>
      <w:r>
        <w:rPr>
          <w:rFonts w:hint="eastAsia" w:ascii="仿宋" w:hAnsi="仿宋" w:eastAsia="仿宋" w:cs="仿宋"/>
          <w:color w:val="auto"/>
          <w:sz w:val="21"/>
          <w:szCs w:val="21"/>
          <w:highlight w:val="none"/>
          <w:u w:val="none" w:color="000000"/>
        </w:rPr>
        <w:t>因合同发生争议，进行调解，协商不成，可选择：</w:t>
      </w:r>
    </w:p>
    <w:p w14:paraId="3806B3EB">
      <w:pPr>
        <w:pStyle w:val="4"/>
        <w:shd w:val="clear" w:color="auto" w:fill="auto"/>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(1)双方同时申请仲裁；</w:t>
      </w:r>
    </w:p>
    <w:p w14:paraId="1714ACFB">
      <w:pPr>
        <w:pStyle w:val="4"/>
        <w:shd w:val="clear" w:color="auto" w:fill="auto"/>
        <w:tabs>
          <w:tab w:val="left" w:pos="900"/>
        </w:tabs>
        <w:overflowPunct w:val="0"/>
        <w:spacing w:line="440" w:lineRule="exact"/>
        <w:ind w:firstLine="532" w:firstLineChars="250"/>
        <w:rPr>
          <w:rFonts w:hint="eastAsia" w:ascii="仿宋" w:hAnsi="仿宋" w:eastAsia="仿宋" w:cs="仿宋"/>
          <w:color w:val="auto"/>
          <w:sz w:val="21"/>
          <w:szCs w:val="21"/>
          <w:highlight w:val="none"/>
          <w:u w:val="none" w:color="000000"/>
        </w:rPr>
      </w:pPr>
      <w:r>
        <w:rPr>
          <w:rFonts w:hint="eastAsia" w:ascii="仿宋" w:hAnsi="仿宋" w:eastAsia="仿宋" w:cs="仿宋"/>
          <w:color w:val="auto"/>
          <w:sz w:val="21"/>
          <w:szCs w:val="21"/>
          <w:highlight w:val="none"/>
          <w:u w:val="none" w:color="000000"/>
        </w:rPr>
        <w:t>(2)向</w:t>
      </w:r>
      <w:r>
        <w:rPr>
          <w:rFonts w:hint="eastAsia" w:ascii="仿宋" w:hAnsi="仿宋" w:eastAsia="仿宋" w:cs="仿宋"/>
          <w:color w:val="auto"/>
          <w:sz w:val="21"/>
          <w:szCs w:val="21"/>
          <w:highlight w:val="none"/>
          <w:u w:val="none" w:color="000000"/>
          <w:lang w:eastAsia="zh-CN"/>
        </w:rPr>
        <w:t>甲方</w:t>
      </w:r>
      <w:r>
        <w:rPr>
          <w:rFonts w:hint="eastAsia" w:ascii="仿宋" w:hAnsi="仿宋" w:eastAsia="仿宋" w:cs="仿宋"/>
          <w:color w:val="auto"/>
          <w:sz w:val="21"/>
          <w:szCs w:val="21"/>
          <w:highlight w:val="none"/>
          <w:u w:val="none" w:color="000000"/>
        </w:rPr>
        <w:t>所在地人民法院提起诉讼。</w:t>
      </w:r>
    </w:p>
    <w:p w14:paraId="3789ECA7">
      <w:pPr>
        <w:shd w:val="clear" w:color="auto" w:fill="auto"/>
        <w:spacing w:line="440" w:lineRule="exact"/>
        <w:rPr>
          <w:rFonts w:hint="eastAsia" w:ascii="仿宋" w:hAnsi="仿宋" w:eastAsia="仿宋" w:cs="仿宋"/>
          <w:b/>
          <w:color w:val="auto"/>
          <w:szCs w:val="21"/>
          <w:highlight w:val="none"/>
        </w:rPr>
      </w:pPr>
      <w:r>
        <w:rPr>
          <w:rFonts w:hint="eastAsia" w:ascii="仿宋" w:hAnsi="仿宋" w:eastAsia="仿宋" w:cs="仿宋"/>
          <w:b/>
          <w:color w:val="auto"/>
          <w:szCs w:val="21"/>
          <w:highlight w:val="none"/>
        </w:rPr>
        <w:t>十二 .附则</w:t>
      </w:r>
    </w:p>
    <w:p w14:paraId="0BC1C108">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1</w:t>
      </w:r>
      <w:r>
        <w:rPr>
          <w:rFonts w:hint="eastAsia" w:ascii="仿宋" w:hAnsi="仿宋" w:eastAsia="仿宋" w:cs="仿宋"/>
          <w:color w:val="auto"/>
          <w:szCs w:val="21"/>
          <w:highlight w:val="none"/>
        </w:rPr>
        <w:t>、合同份数。</w:t>
      </w:r>
    </w:p>
    <w:p w14:paraId="57A99375">
      <w:pPr>
        <w:shd w:val="clear" w:color="auto" w:fill="auto"/>
        <w:spacing w:line="44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w:t>
      </w:r>
      <w:r>
        <w:rPr>
          <w:rFonts w:hint="eastAsia" w:ascii="仿宋" w:hAnsi="仿宋" w:eastAsia="仿宋" w:cs="仿宋"/>
          <w:color w:val="auto"/>
          <w:szCs w:val="21"/>
          <w:highlight w:val="none"/>
        </w:rPr>
        <w:tab/>
      </w:r>
      <w:r>
        <w:rPr>
          <w:rFonts w:hint="eastAsia" w:ascii="仿宋" w:hAnsi="仿宋" w:eastAsia="仿宋" w:cs="仿宋"/>
          <w:color w:val="auto"/>
          <w:szCs w:val="21"/>
          <w:highlight w:val="none"/>
        </w:rPr>
        <w:t xml:space="preserve">  本合同一式陆份，</w:t>
      </w:r>
      <w:r>
        <w:rPr>
          <w:rFonts w:hint="eastAsia" w:ascii="仿宋" w:hAnsi="仿宋" w:eastAsia="仿宋" w:cs="仿宋"/>
          <w:color w:val="auto"/>
          <w:szCs w:val="21"/>
          <w:highlight w:val="none"/>
          <w:lang w:eastAsia="zh-CN"/>
        </w:rPr>
        <w:t>甲乙双方</w:t>
      </w:r>
      <w:r>
        <w:rPr>
          <w:rFonts w:hint="eastAsia" w:ascii="仿宋" w:hAnsi="仿宋" w:eastAsia="仿宋" w:cs="仿宋"/>
          <w:color w:val="auto"/>
          <w:szCs w:val="21"/>
          <w:highlight w:val="none"/>
        </w:rPr>
        <w:t>各执二份，招标代理机构一份，招标采购管理部门一份。</w:t>
      </w:r>
    </w:p>
    <w:p w14:paraId="6F35C611">
      <w:pPr>
        <w:shd w:val="clear" w:color="auto" w:fill="auto"/>
        <w:spacing w:line="440" w:lineRule="exact"/>
        <w:ind w:firstLine="213" w:firstLineChars="1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w:t>
      </w:r>
      <w:r>
        <w:rPr>
          <w:rFonts w:hint="eastAsia" w:ascii="仿宋" w:hAnsi="仿宋" w:eastAsia="仿宋" w:cs="仿宋"/>
          <w:color w:val="auto"/>
          <w:szCs w:val="21"/>
          <w:highlight w:val="none"/>
          <w:lang w:val="en-US" w:eastAsia="zh-CN"/>
        </w:rPr>
        <w:t>2</w:t>
      </w:r>
      <w:r>
        <w:rPr>
          <w:rFonts w:hint="eastAsia" w:ascii="仿宋" w:hAnsi="仿宋" w:eastAsia="仿宋" w:cs="仿宋"/>
          <w:color w:val="auto"/>
          <w:szCs w:val="21"/>
          <w:highlight w:val="none"/>
        </w:rPr>
        <w:t>、未尽事宜</w:t>
      </w:r>
    </w:p>
    <w:p w14:paraId="0E587187">
      <w:pPr>
        <w:shd w:val="clear" w:color="auto" w:fill="auto"/>
        <w:spacing w:line="440" w:lineRule="exact"/>
        <w:ind w:firstLine="532"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本合同未尽事宜应按《中华人民共和国政府采购法》、《中华人民共和国合同法》、《中华人民共和国产品质量法》之规定解释。</w:t>
      </w:r>
    </w:p>
    <w:p w14:paraId="1E567F9E">
      <w:pPr>
        <w:pStyle w:val="8"/>
        <w:shd w:val="clear" w:color="auto" w:fill="auto"/>
        <w:spacing w:after="0" w:line="400" w:lineRule="exact"/>
        <w:ind w:left="0" w:leftChars="0" w:firstLine="486" w:firstLineChars="200"/>
        <w:rPr>
          <w:rFonts w:hint="eastAsia" w:ascii="仿宋" w:hAnsi="仿宋" w:eastAsia="仿宋" w:cs="仿宋"/>
          <w:color w:val="auto"/>
          <w:kern w:val="0"/>
          <w:sz w:val="24"/>
          <w:szCs w:val="20"/>
          <w:highlight w:val="none"/>
          <w:u w:val="none" w:color="000000"/>
        </w:rPr>
      </w:pPr>
    </w:p>
    <w:p w14:paraId="043801C6">
      <w:pPr>
        <w:pageBreakBefore/>
        <w:shd w:val="clear" w:color="auto" w:fill="auto"/>
        <w:jc w:val="center"/>
        <w:outlineLvl w:val="0"/>
        <w:rPr>
          <w:rFonts w:hint="eastAsia" w:ascii="仿宋" w:hAnsi="仿宋" w:eastAsia="仿宋" w:cs="仿宋"/>
          <w:b/>
          <w:color w:val="auto"/>
          <w:sz w:val="30"/>
          <w:szCs w:val="30"/>
          <w:highlight w:val="none"/>
        </w:rPr>
      </w:pPr>
      <w:bookmarkStart w:id="62" w:name="_Toc469495743"/>
      <w:r>
        <w:rPr>
          <w:rFonts w:hint="eastAsia" w:ascii="仿宋" w:hAnsi="仿宋" w:eastAsia="仿宋" w:cs="仿宋"/>
          <w:b/>
          <w:color w:val="auto"/>
          <w:sz w:val="30"/>
          <w:szCs w:val="30"/>
          <w:highlight w:val="none"/>
        </w:rPr>
        <w:t>第六章  投标文件格式</w:t>
      </w:r>
      <w:bookmarkEnd w:id="62"/>
    </w:p>
    <w:p w14:paraId="6C3FDEC3">
      <w:pPr>
        <w:shd w:val="clear" w:color="auto" w:fill="auto"/>
        <w:spacing w:line="240" w:lineRule="atLeast"/>
        <w:ind w:left="745" w:leftChars="350" w:firstLine="121" w:firstLineChars="50"/>
        <w:rPr>
          <w:rFonts w:hint="eastAsia" w:ascii="仿宋" w:hAnsi="仿宋" w:eastAsia="仿宋" w:cs="仿宋"/>
          <w:color w:val="auto"/>
          <w:sz w:val="24"/>
          <w:highlight w:val="none"/>
        </w:rPr>
      </w:pPr>
    </w:p>
    <w:p w14:paraId="745F3542">
      <w:pPr>
        <w:pStyle w:val="3"/>
        <w:numPr>
          <w:ilvl w:val="0"/>
          <w:numId w:val="0"/>
        </w:numPr>
        <w:shd w:val="clear" w:color="auto" w:fill="auto"/>
        <w:spacing w:before="0" w:line="240" w:lineRule="atLeast"/>
        <w:rPr>
          <w:rFonts w:hint="eastAsia" w:ascii="仿宋" w:hAnsi="仿宋" w:eastAsia="仿宋" w:cs="仿宋"/>
          <w:color w:val="auto"/>
          <w:sz w:val="24"/>
          <w:highlight w:val="none"/>
        </w:rPr>
      </w:pPr>
      <w:bookmarkStart w:id="63" w:name="_Toc8919"/>
      <w:bookmarkStart w:id="64" w:name="_Toc18974"/>
      <w:bookmarkStart w:id="65" w:name="_Toc515647803"/>
      <w:bookmarkStart w:id="66" w:name="_Toc18694"/>
      <w:r>
        <w:rPr>
          <w:rFonts w:hint="eastAsia" w:ascii="仿宋" w:hAnsi="仿宋" w:eastAsia="仿宋" w:cs="仿宋"/>
          <w:b/>
          <w:bCs/>
          <w:color w:val="auto"/>
          <w:sz w:val="24"/>
          <w:highlight w:val="none"/>
        </w:rPr>
        <w:t>第一部分 开标一览表及资格证明文件</w:t>
      </w:r>
      <w:bookmarkEnd w:id="63"/>
      <w:bookmarkEnd w:id="64"/>
      <w:bookmarkEnd w:id="65"/>
      <w:bookmarkEnd w:id="66"/>
    </w:p>
    <w:p w14:paraId="5301925A">
      <w:pPr>
        <w:shd w:val="clear" w:color="auto" w:fill="auto"/>
        <w:spacing w:line="240" w:lineRule="atLeast"/>
        <w:ind w:left="708" w:hanging="716" w:hangingChars="295"/>
        <w:jc w:val="center"/>
        <w:rPr>
          <w:rFonts w:hint="eastAsia" w:ascii="仿宋" w:hAnsi="仿宋" w:eastAsia="仿宋" w:cs="仿宋"/>
          <w:color w:val="auto"/>
          <w:sz w:val="24"/>
          <w:highlight w:val="none"/>
        </w:rPr>
      </w:pPr>
    </w:p>
    <w:p w14:paraId="4FF79F0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29" w:firstLineChars="17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1、开标一览表（见投标文件格式一）;</w:t>
      </w:r>
    </w:p>
    <w:p w14:paraId="76846936">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2、法人或者非法人组织的营业执照等证明文件复印件（须加盖本单位章）或自然人的身份证明复印件;</w:t>
      </w:r>
    </w:p>
    <w:p w14:paraId="3DDB51B7">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3、法定代表人资格证明书（见投标文件格式二，自然人投标的无需提供）;</w:t>
      </w:r>
    </w:p>
    <w:p w14:paraId="73E49F62">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法定代表人授权书（见投标文件格式</w:t>
      </w:r>
      <w:r>
        <w:rPr>
          <w:rFonts w:hint="eastAsia" w:ascii="仿宋" w:hAnsi="仿宋" w:eastAsia="仿宋" w:cs="仿宋"/>
          <w:color w:val="auto"/>
          <w:sz w:val="24"/>
          <w:highlight w:val="none"/>
          <w:lang w:eastAsia="zh-CN"/>
        </w:rPr>
        <w:t>三</w:t>
      </w:r>
      <w:r>
        <w:rPr>
          <w:rFonts w:hint="eastAsia" w:ascii="仿宋" w:hAnsi="仿宋" w:eastAsia="仿宋" w:cs="仿宋"/>
          <w:color w:val="auto"/>
          <w:sz w:val="24"/>
          <w:highlight w:val="none"/>
        </w:rPr>
        <w:t>，自然人投标的无需提供）;</w:t>
      </w:r>
    </w:p>
    <w:p w14:paraId="428D92F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、具有良好的商业信誉和健全的财务会计制度的证明文件；</w:t>
      </w:r>
    </w:p>
    <w:p w14:paraId="175C129E">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6、投标保证金缴纳凭证或投标担保函；</w:t>
      </w:r>
    </w:p>
    <w:p w14:paraId="19E0056A">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、社会保障资金的缴纳记录;</w:t>
      </w:r>
    </w:p>
    <w:p w14:paraId="6819BBFF">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rPr>
        <w:t>、参加政府采购活动前3年内在经营活动中没有重大违法记录的书面声明;</w:t>
      </w:r>
    </w:p>
    <w:p w14:paraId="0D374F3D">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firstLine="486" w:firstLineChars="200"/>
        <w:textAlignment w:val="auto"/>
        <w:rPr>
          <w:rFonts w:hint="eastAsia"/>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肉类产品养殖单位有效的《动物防疫合格证》</w:t>
      </w:r>
    </w:p>
    <w:p w14:paraId="35B999D1">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10.投标供应商需提供从业人员健康证</w:t>
      </w:r>
    </w:p>
    <w:p w14:paraId="4DD0D1E5">
      <w:pPr>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500" w:lineRule="atLeast"/>
        <w:ind w:left="1" w:firstLine="571" w:firstLineChars="235"/>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rPr>
        <w:t>、投标人须知资料表要求的其他资格证明文件;</w:t>
      </w:r>
    </w:p>
    <w:p w14:paraId="2323ECBD">
      <w:pPr>
        <w:tabs>
          <w:tab w:val="left" w:pos="5580"/>
        </w:tabs>
        <w:spacing w:line="240" w:lineRule="atLeast"/>
        <w:ind w:left="1" w:firstLine="571" w:firstLineChars="235"/>
        <w:rPr>
          <w:rFonts w:hint="eastAsia" w:ascii="仿宋" w:hAnsi="仿宋" w:eastAsia="仿宋" w:cs="仿宋"/>
          <w:sz w:val="24"/>
          <w:highlight w:val="none"/>
        </w:rPr>
      </w:pPr>
    </w:p>
    <w:p w14:paraId="6C39E8D9">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1F5EAA2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847E60D">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B3B8F6F">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4E0E8F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C5EB13">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94F1FCB">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F92B08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61CA1BFA">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4F6DBCC">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2563658">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239B3F91">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0E2E98CD">
      <w:pPr>
        <w:pStyle w:val="20"/>
        <w:rPr>
          <w:rFonts w:hint="eastAsia"/>
          <w:highlight w:val="none"/>
        </w:rPr>
      </w:pPr>
    </w:p>
    <w:p w14:paraId="39FFB2C4">
      <w:pPr>
        <w:shd w:val="clear" w:color="auto" w:fill="auto"/>
        <w:tabs>
          <w:tab w:val="left" w:pos="5580"/>
        </w:tabs>
        <w:spacing w:line="240" w:lineRule="atLeast"/>
        <w:ind w:left="1" w:firstLine="571" w:firstLineChars="235"/>
        <w:rPr>
          <w:rFonts w:hint="eastAsia" w:ascii="仿宋" w:hAnsi="仿宋" w:eastAsia="仿宋" w:cs="仿宋"/>
          <w:color w:val="auto"/>
          <w:sz w:val="24"/>
          <w:highlight w:val="none"/>
        </w:rPr>
      </w:pPr>
    </w:p>
    <w:p w14:paraId="4DA0ADC4">
      <w:pPr>
        <w:pStyle w:val="3"/>
        <w:numPr>
          <w:ilvl w:val="0"/>
          <w:numId w:val="0"/>
        </w:numPr>
        <w:spacing w:line="240" w:lineRule="atLeast"/>
        <w:jc w:val="center"/>
        <w:rPr>
          <w:rFonts w:hint="eastAsia" w:ascii="仿宋" w:hAnsi="仿宋" w:eastAsia="仿宋" w:cs="仿宋"/>
          <w:b/>
          <w:bCs/>
          <w:highlight w:val="none"/>
        </w:rPr>
      </w:pPr>
      <w:bookmarkStart w:id="67" w:name="_Toc30524"/>
      <w:bookmarkStart w:id="68" w:name="_Toc16568"/>
      <w:bookmarkStart w:id="69" w:name="_Toc19050"/>
      <w:bookmarkStart w:id="70" w:name="_Toc515647804"/>
      <w:bookmarkStart w:id="71" w:name="_Ref467988698"/>
      <w:bookmarkStart w:id="72" w:name="_Toc480942349"/>
      <w:bookmarkStart w:id="73" w:name="_Toc520356217"/>
      <w:bookmarkStart w:id="74" w:name="_Toc216582813"/>
      <w:r>
        <w:rPr>
          <w:rFonts w:hint="eastAsia" w:ascii="仿宋" w:hAnsi="仿宋" w:eastAsia="仿宋" w:cs="仿宋"/>
          <w:b/>
          <w:bCs/>
          <w:highlight w:val="none"/>
        </w:rPr>
        <w:t>1、开标一览表（投标文件格式一）</w:t>
      </w:r>
      <w:bookmarkEnd w:id="67"/>
      <w:bookmarkEnd w:id="68"/>
      <w:bookmarkEnd w:id="69"/>
      <w:bookmarkEnd w:id="70"/>
    </w:p>
    <w:p w14:paraId="261E5877">
      <w:pPr>
        <w:pStyle w:val="9"/>
        <w:tabs>
          <w:tab w:val="left" w:pos="5580"/>
        </w:tabs>
        <w:spacing w:line="240" w:lineRule="atLeast"/>
        <w:ind w:left="272" w:leftChars="128"/>
        <w:rPr>
          <w:rFonts w:hint="eastAsia" w:ascii="仿宋" w:hAnsi="仿宋" w:eastAsia="仿宋" w:cs="仿宋"/>
          <w:color w:val="auto"/>
          <w:sz w:val="24"/>
          <w:highlight w:val="none"/>
        </w:rPr>
      </w:pPr>
    </w:p>
    <w:p w14:paraId="015D0938">
      <w:pPr>
        <w:pStyle w:val="4"/>
        <w:tabs>
          <w:tab w:val="left" w:pos="5580"/>
        </w:tabs>
        <w:spacing w:line="240" w:lineRule="atLeast"/>
        <w:ind w:firstLine="0"/>
        <w:jc w:val="center"/>
        <w:rPr>
          <w:rFonts w:hint="eastAsia" w:ascii="仿宋" w:hAnsi="仿宋" w:eastAsia="仿宋" w:cs="仿宋"/>
          <w:highlight w:val="none"/>
        </w:rPr>
      </w:pPr>
      <w:bookmarkStart w:id="75" w:name="_Hlt520356241"/>
      <w:bookmarkEnd w:id="75"/>
      <w:bookmarkStart w:id="76" w:name="_Toc494296984"/>
      <w:r>
        <w:rPr>
          <w:rFonts w:hint="eastAsia" w:ascii="仿宋" w:hAnsi="仿宋" w:eastAsia="仿宋" w:cs="仿宋"/>
          <w:b/>
          <w:sz w:val="28"/>
          <w:szCs w:val="21"/>
          <w:highlight w:val="none"/>
        </w:rPr>
        <w:t>开标一览表</w:t>
      </w:r>
      <w:bookmarkEnd w:id="76"/>
    </w:p>
    <w:p w14:paraId="728F6CAE">
      <w:pPr>
        <w:adjustRightInd w:val="0"/>
        <w:snapToGrid w:val="0"/>
        <w:spacing w:line="500" w:lineRule="exact"/>
        <w:rPr>
          <w:rFonts w:hint="eastAsia" w:ascii="仿宋" w:hAnsi="仿宋" w:eastAsia="仿宋" w:cs="仿宋"/>
          <w:szCs w:val="21"/>
          <w:highlight w:val="none"/>
          <w:u w:val="single"/>
        </w:rPr>
      </w:pPr>
      <w:r>
        <w:rPr>
          <w:rFonts w:hint="eastAsia" w:ascii="仿宋" w:hAnsi="仿宋" w:eastAsia="仿宋" w:cs="仿宋"/>
          <w:szCs w:val="21"/>
          <w:highlight w:val="none"/>
        </w:rPr>
        <w:t xml:space="preserve">招标项目名称： </w:t>
      </w:r>
      <w:r>
        <w:rPr>
          <w:rFonts w:hint="eastAsia" w:ascii="仿宋" w:hAnsi="仿宋" w:eastAsia="仿宋" w:cs="仿宋"/>
          <w:szCs w:val="21"/>
          <w:highlight w:val="none"/>
          <w:u w:val="single"/>
        </w:rPr>
        <w:t xml:space="preserve">                         </w:t>
      </w:r>
    </w:p>
    <w:p w14:paraId="0CE4892C">
      <w:pPr>
        <w:adjustRightInd w:val="0"/>
        <w:snapToGrid w:val="0"/>
        <w:spacing w:line="500" w:lineRule="exact"/>
        <w:rPr>
          <w:rFonts w:hint="eastAsia" w:ascii="仿宋" w:hAnsi="仿宋" w:eastAsia="仿宋" w:cs="仿宋"/>
          <w:i/>
          <w:iCs/>
          <w:szCs w:val="21"/>
          <w:highlight w:val="none"/>
        </w:rPr>
      </w:pPr>
      <w:r>
        <w:rPr>
          <w:rFonts w:hint="eastAsia" w:ascii="仿宋" w:hAnsi="仿宋" w:eastAsia="仿宋" w:cs="仿宋"/>
          <w:szCs w:val="21"/>
          <w:highlight w:val="none"/>
        </w:rPr>
        <w:t>招标项目编号：</w:t>
      </w:r>
      <w:r>
        <w:rPr>
          <w:rFonts w:hint="eastAsia" w:ascii="仿宋" w:hAnsi="仿宋" w:eastAsia="仿宋" w:cs="仿宋"/>
          <w:i/>
          <w:iCs/>
          <w:szCs w:val="21"/>
          <w:highlight w:val="none"/>
        </w:rPr>
        <w:t xml:space="preserve"> </w:t>
      </w:r>
      <w:r>
        <w:rPr>
          <w:rFonts w:hint="eastAsia" w:ascii="仿宋" w:hAnsi="仿宋" w:eastAsia="仿宋" w:cs="仿宋"/>
          <w:szCs w:val="21"/>
          <w:highlight w:val="none"/>
          <w:u w:val="single"/>
        </w:rPr>
        <w:t xml:space="preserve">                         </w:t>
      </w:r>
    </w:p>
    <w:p w14:paraId="147A3E1F">
      <w:pPr>
        <w:spacing w:line="500" w:lineRule="exact"/>
        <w:rPr>
          <w:rFonts w:hint="eastAsia" w:ascii="仿宋" w:hAnsi="仿宋" w:eastAsia="仿宋" w:cs="仿宋"/>
          <w:szCs w:val="21"/>
          <w:highlight w:val="none"/>
        </w:rPr>
      </w:pPr>
      <w:r>
        <w:rPr>
          <w:rFonts w:hint="eastAsia" w:ascii="仿宋" w:hAnsi="仿宋" w:eastAsia="仿宋" w:cs="仿宋"/>
          <w:szCs w:val="21"/>
          <w:highlight w:val="none"/>
        </w:rPr>
        <w:t xml:space="preserve">                                                 单位：元（人民币）</w:t>
      </w:r>
    </w:p>
    <w:tbl>
      <w:tblPr>
        <w:tblStyle w:val="21"/>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95"/>
        <w:gridCol w:w="6185"/>
      </w:tblGrid>
      <w:tr w14:paraId="5B4B9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noWrap w:val="0"/>
            <w:vAlign w:val="center"/>
          </w:tcPr>
          <w:p w14:paraId="7BC71452">
            <w:pPr>
              <w:jc w:val="center"/>
              <w:rPr>
                <w:rFonts w:hint="eastAsia" w:ascii="仿宋" w:hAnsi="仿宋" w:eastAsia="仿宋" w:cs="仿宋"/>
                <w:szCs w:val="21"/>
                <w:highlight w:val="none"/>
              </w:rPr>
            </w:pPr>
            <w:r>
              <w:rPr>
                <w:rFonts w:hint="eastAsia" w:ascii="仿宋" w:hAnsi="仿宋" w:eastAsia="仿宋" w:cs="仿宋"/>
                <w:szCs w:val="21"/>
                <w:highlight w:val="none"/>
              </w:rPr>
              <w:t>投标项目名称</w:t>
            </w:r>
          </w:p>
        </w:tc>
        <w:tc>
          <w:tcPr>
            <w:tcW w:w="6185" w:type="dxa"/>
            <w:noWrap w:val="0"/>
            <w:vAlign w:val="center"/>
          </w:tcPr>
          <w:p w14:paraId="604B27D2">
            <w:pPr>
              <w:rPr>
                <w:rFonts w:hint="eastAsia" w:ascii="仿宋" w:hAnsi="仿宋" w:eastAsia="仿宋" w:cs="仿宋"/>
                <w:szCs w:val="21"/>
                <w:highlight w:val="none"/>
              </w:rPr>
            </w:pPr>
          </w:p>
        </w:tc>
      </w:tr>
      <w:tr w14:paraId="79937C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noWrap w:val="0"/>
            <w:vAlign w:val="center"/>
          </w:tcPr>
          <w:p w14:paraId="182D5C69">
            <w:pPr>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质保期</w:t>
            </w:r>
          </w:p>
        </w:tc>
        <w:tc>
          <w:tcPr>
            <w:tcW w:w="6185" w:type="dxa"/>
            <w:noWrap w:val="0"/>
            <w:vAlign w:val="center"/>
          </w:tcPr>
          <w:p w14:paraId="7A2221B0">
            <w:pPr>
              <w:jc w:val="center"/>
              <w:rPr>
                <w:rFonts w:hint="eastAsia" w:ascii="仿宋" w:hAnsi="仿宋" w:eastAsia="仿宋" w:cs="仿宋"/>
                <w:szCs w:val="21"/>
                <w:highlight w:val="none"/>
              </w:rPr>
            </w:pPr>
          </w:p>
        </w:tc>
      </w:tr>
      <w:tr w14:paraId="4C596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tcBorders>
              <w:top w:val="single" w:color="auto" w:sz="4" w:space="0"/>
            </w:tcBorders>
            <w:noWrap w:val="0"/>
            <w:vAlign w:val="center"/>
          </w:tcPr>
          <w:p w14:paraId="7D7F38A6">
            <w:pPr>
              <w:jc w:val="center"/>
              <w:rPr>
                <w:rFonts w:hint="eastAsia" w:ascii="仿宋" w:hAnsi="仿宋" w:eastAsia="仿宋" w:cs="仿宋"/>
                <w:szCs w:val="21"/>
                <w:highlight w:val="none"/>
              </w:rPr>
            </w:pPr>
            <w:r>
              <w:rPr>
                <w:rFonts w:hint="eastAsia" w:ascii="仿宋" w:hAnsi="仿宋" w:eastAsia="仿宋" w:cs="仿宋"/>
                <w:szCs w:val="21"/>
                <w:highlight w:val="none"/>
              </w:rPr>
              <w:t>投标有效期</w:t>
            </w:r>
          </w:p>
        </w:tc>
        <w:tc>
          <w:tcPr>
            <w:tcW w:w="6185" w:type="dxa"/>
            <w:noWrap w:val="0"/>
            <w:vAlign w:val="center"/>
          </w:tcPr>
          <w:p w14:paraId="2DA93A7F">
            <w:pPr>
              <w:jc w:val="center"/>
              <w:rPr>
                <w:rFonts w:hint="eastAsia" w:ascii="仿宋" w:hAnsi="仿宋" w:eastAsia="仿宋" w:cs="仿宋"/>
                <w:szCs w:val="21"/>
                <w:highlight w:val="none"/>
              </w:rPr>
            </w:pPr>
          </w:p>
        </w:tc>
      </w:tr>
      <w:tr w14:paraId="0C97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2" w:hRule="atLeast"/>
        </w:trPr>
        <w:tc>
          <w:tcPr>
            <w:tcW w:w="2595" w:type="dxa"/>
            <w:noWrap w:val="0"/>
            <w:vAlign w:val="center"/>
          </w:tcPr>
          <w:p w14:paraId="47CE8CB8">
            <w:pPr>
              <w:jc w:val="center"/>
              <w:rPr>
                <w:rFonts w:hint="eastAsia" w:ascii="仿宋" w:hAnsi="仿宋" w:eastAsia="仿宋" w:cs="仿宋"/>
                <w:szCs w:val="21"/>
                <w:highlight w:val="none"/>
              </w:rPr>
            </w:pPr>
            <w:r>
              <w:rPr>
                <w:rFonts w:hint="eastAsia" w:ascii="仿宋" w:hAnsi="仿宋" w:eastAsia="仿宋" w:cs="仿宋"/>
                <w:szCs w:val="21"/>
                <w:highlight w:val="none"/>
              </w:rPr>
              <w:t>投标报价</w:t>
            </w:r>
          </w:p>
          <w:p w14:paraId="09BB0D65">
            <w:pPr>
              <w:widowControl/>
              <w:jc w:val="center"/>
              <w:rPr>
                <w:rFonts w:hint="eastAsia" w:ascii="仿宋" w:hAnsi="仿宋" w:eastAsia="仿宋" w:cs="仿宋"/>
                <w:szCs w:val="21"/>
                <w:highlight w:val="none"/>
              </w:rPr>
            </w:pPr>
            <w:r>
              <w:rPr>
                <w:rFonts w:hint="eastAsia" w:ascii="仿宋" w:hAnsi="仿宋" w:eastAsia="仿宋" w:cs="仿宋"/>
                <w:szCs w:val="21"/>
                <w:highlight w:val="none"/>
              </w:rPr>
              <w:t>（</w:t>
            </w:r>
            <w:r>
              <w:rPr>
                <w:rFonts w:hint="eastAsia" w:ascii="仿宋" w:hAnsi="仿宋" w:eastAsia="仿宋" w:cs="仿宋"/>
                <w:szCs w:val="21"/>
                <w:highlight w:val="none"/>
                <w:lang w:eastAsia="zh-CN"/>
              </w:rPr>
              <w:t>折扣率</w:t>
            </w:r>
            <w:r>
              <w:rPr>
                <w:rFonts w:hint="eastAsia" w:ascii="仿宋" w:hAnsi="仿宋" w:eastAsia="仿宋" w:cs="仿宋"/>
                <w:szCs w:val="21"/>
                <w:highlight w:val="none"/>
              </w:rPr>
              <w:t>）</w:t>
            </w:r>
          </w:p>
        </w:tc>
        <w:tc>
          <w:tcPr>
            <w:tcW w:w="6185" w:type="dxa"/>
            <w:noWrap w:val="0"/>
            <w:vAlign w:val="center"/>
          </w:tcPr>
          <w:p w14:paraId="1CD9981F">
            <w:pPr>
              <w:jc w:val="center"/>
              <w:rPr>
                <w:rFonts w:hint="eastAsia" w:ascii="仿宋" w:hAnsi="仿宋" w:eastAsia="仿宋" w:cs="仿宋"/>
                <w:szCs w:val="21"/>
                <w:highlight w:val="none"/>
              </w:rPr>
            </w:pPr>
          </w:p>
        </w:tc>
      </w:tr>
    </w:tbl>
    <w:p w14:paraId="355B2D7B">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填写说明：</w:t>
      </w:r>
    </w:p>
    <w:p w14:paraId="4A917365">
      <w:pPr>
        <w:spacing w:line="500" w:lineRule="exact"/>
        <w:ind w:firstLine="416" w:firstLineChars="196"/>
        <w:rPr>
          <w:rFonts w:hint="eastAsia" w:ascii="仿宋" w:hAnsi="仿宋" w:eastAsia="仿宋" w:cs="仿宋"/>
          <w:szCs w:val="21"/>
          <w:highlight w:val="none"/>
        </w:rPr>
      </w:pPr>
      <w:r>
        <w:rPr>
          <w:rFonts w:hint="eastAsia" w:ascii="仿宋" w:hAnsi="仿宋" w:eastAsia="仿宋" w:cs="仿宋"/>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sz w:val="24"/>
          <w:highlight w:val="none"/>
        </w:rPr>
        <w:t>。</w:t>
      </w:r>
    </w:p>
    <w:p w14:paraId="696542CD">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14:paraId="1B5BAFD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3.投标总价为招标范围所列全部招标项目的报价总和，并应与投标报价明细表及分项价格表保持一致。</w:t>
      </w:r>
    </w:p>
    <w:p w14:paraId="256193C2">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4.必须在投标文件中装订。</w:t>
      </w:r>
    </w:p>
    <w:p w14:paraId="7EB8F6E5">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5.投标报价不得填报选择性报价。</w:t>
      </w:r>
    </w:p>
    <w:p w14:paraId="68DBC1B8">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投标人名称：</w:t>
      </w:r>
      <w:r>
        <w:rPr>
          <w:rFonts w:hint="eastAsia" w:ascii="仿宋" w:hAnsi="仿宋" w:eastAsia="仿宋" w:cs="仿宋"/>
          <w:szCs w:val="21"/>
          <w:highlight w:val="none"/>
          <w:u w:val="single"/>
        </w:rPr>
        <w:t xml:space="preserve">    （加盖公章）     </w:t>
      </w:r>
      <w:r>
        <w:rPr>
          <w:rFonts w:hint="eastAsia" w:ascii="仿宋" w:hAnsi="仿宋" w:eastAsia="仿宋" w:cs="仿宋"/>
          <w:szCs w:val="21"/>
          <w:highlight w:val="none"/>
        </w:rPr>
        <w:t xml:space="preserve">       </w:t>
      </w:r>
    </w:p>
    <w:p w14:paraId="6C978EE4">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法定代表人签字或盖章：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4217F9D3">
      <w:pPr>
        <w:spacing w:line="500" w:lineRule="exact"/>
        <w:ind w:firstLine="426" w:firstLineChars="200"/>
        <w:rPr>
          <w:rFonts w:hint="eastAsia" w:ascii="仿宋" w:hAnsi="仿宋" w:eastAsia="仿宋" w:cs="仿宋"/>
          <w:szCs w:val="21"/>
          <w:highlight w:val="none"/>
        </w:rPr>
      </w:pPr>
      <w:r>
        <w:rPr>
          <w:rFonts w:hint="eastAsia" w:ascii="仿宋" w:hAnsi="仿宋" w:eastAsia="仿宋" w:cs="仿宋"/>
          <w:szCs w:val="21"/>
          <w:highlight w:val="none"/>
        </w:rPr>
        <w:t>授权代表签字或盖章：</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p>
    <w:p w14:paraId="2CDC530F">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szCs w:val="21"/>
          <w:highlight w:val="none"/>
        </w:rPr>
        <w:t>签署日期：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月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日</w:t>
      </w:r>
    </w:p>
    <w:p w14:paraId="301281D0">
      <w:pPr>
        <w:pStyle w:val="3"/>
        <w:pageBreakBefore w:val="0"/>
        <w:widowControl w:val="0"/>
        <w:numPr>
          <w:ilvl w:val="0"/>
          <w:numId w:val="0"/>
        </w:numPr>
        <w:shd w:val="clear" w:color="auto" w:fill="auto"/>
        <w:kinsoku/>
        <w:wordWrap/>
        <w:overflowPunct/>
        <w:topLinePunct w:val="0"/>
        <w:autoSpaceDE/>
        <w:autoSpaceDN/>
        <w:bidi w:val="0"/>
        <w:snapToGrid/>
        <w:spacing w:before="0" w:line="400" w:lineRule="exact"/>
        <w:rPr>
          <w:rFonts w:hint="eastAsia" w:ascii="仿宋" w:hAnsi="仿宋" w:eastAsia="仿宋" w:cs="仿宋"/>
          <w:b/>
          <w:bCs/>
          <w:color w:val="auto"/>
          <w:sz w:val="24"/>
          <w:highlight w:val="none"/>
        </w:rPr>
      </w:pPr>
      <w:bookmarkStart w:id="77" w:name="_Toc515647805"/>
      <w:bookmarkStart w:id="78" w:name="_Toc29899"/>
      <w:bookmarkStart w:id="79" w:name="_Toc4844"/>
      <w:bookmarkStart w:id="80" w:name="_Toc17577"/>
      <w:r>
        <w:rPr>
          <w:rFonts w:hint="eastAsia" w:ascii="仿宋" w:hAnsi="仿宋" w:eastAsia="仿宋" w:cs="仿宋"/>
          <w:b/>
          <w:bCs/>
          <w:color w:val="auto"/>
          <w:sz w:val="24"/>
          <w:highlight w:val="none"/>
          <w:lang w:val="en-US" w:eastAsia="zh-CN"/>
        </w:rPr>
        <w:t>2、</w:t>
      </w:r>
      <w:r>
        <w:rPr>
          <w:rFonts w:hint="eastAsia" w:ascii="仿宋" w:hAnsi="仿宋" w:eastAsia="仿宋" w:cs="仿宋"/>
          <w:b/>
          <w:bCs/>
          <w:color w:val="auto"/>
          <w:sz w:val="24"/>
          <w:highlight w:val="none"/>
        </w:rPr>
        <w:t xml:space="preserve"> 法人或者非法人组织的营业执照等证明文件</w:t>
      </w:r>
      <w:bookmarkEnd w:id="77"/>
      <w:bookmarkStart w:id="81" w:name="_Toc515647806"/>
      <w:r>
        <w:rPr>
          <w:rFonts w:hint="eastAsia" w:ascii="仿宋" w:hAnsi="仿宋" w:eastAsia="仿宋" w:cs="仿宋"/>
          <w:b/>
          <w:bCs/>
          <w:color w:val="auto"/>
          <w:sz w:val="24"/>
          <w:highlight w:val="none"/>
        </w:rPr>
        <w:t>或自然人的身份证明</w:t>
      </w:r>
      <w:bookmarkEnd w:id="78"/>
      <w:bookmarkEnd w:id="79"/>
      <w:bookmarkEnd w:id="80"/>
      <w:bookmarkEnd w:id="81"/>
    </w:p>
    <w:p w14:paraId="6323D047">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说明：1.提供有效的营业执照等证明文件复印件，复印件上应加盖本单位章。</w:t>
      </w:r>
    </w:p>
    <w:p w14:paraId="30405A29">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 投标人为自然人的，应提供身份证明的复印件。</w:t>
      </w:r>
    </w:p>
    <w:p w14:paraId="50B31F3E">
      <w:pPr>
        <w:pStyle w:val="9"/>
        <w:pageBreakBefore w:val="0"/>
        <w:widowControl w:val="0"/>
        <w:shd w:val="clear" w:color="auto" w:fill="auto"/>
        <w:tabs>
          <w:tab w:val="left" w:pos="5580"/>
        </w:tabs>
        <w:kinsoku/>
        <w:wordWrap/>
        <w:overflowPunct/>
        <w:topLinePunct w:val="0"/>
        <w:autoSpaceDE/>
        <w:autoSpaceDN/>
        <w:bidi w:val="0"/>
        <w:snapToGrid/>
        <w:spacing w:line="400" w:lineRule="exac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3.联合体投标应提供联合体各方满足以上要求的证明文件。</w:t>
      </w:r>
      <w:bookmarkStart w:id="82" w:name="_Toc1083"/>
      <w:bookmarkStart w:id="83" w:name="_Toc22472"/>
      <w:bookmarkStart w:id="84" w:name="_Toc515647807"/>
      <w:bookmarkStart w:id="85" w:name="_Toc23503"/>
      <w:bookmarkStart w:id="86" w:name="_Toc32520"/>
      <w:bookmarkStart w:id="87" w:name="_Toc515647808"/>
      <w:bookmarkStart w:id="88" w:name="_Toc7039"/>
    </w:p>
    <w:p w14:paraId="40BAC9EF">
      <w:pPr>
        <w:pStyle w:val="3"/>
        <w:numPr>
          <w:ilvl w:val="0"/>
          <w:numId w:val="0"/>
        </w:numPr>
        <w:shd w:val="clear" w:color="auto" w:fill="auto"/>
        <w:spacing w:before="0" w:line="240" w:lineRule="atLeast"/>
        <w:rPr>
          <w:rFonts w:hint="eastAsia" w:ascii="仿宋" w:hAnsi="仿宋" w:eastAsia="仿宋" w:cs="仿宋"/>
          <w:b w:val="0"/>
          <w:color w:val="auto"/>
          <w:sz w:val="24"/>
          <w:highlight w:val="none"/>
          <w:u w:val="single"/>
        </w:rPr>
      </w:pPr>
      <w:bookmarkStart w:id="89" w:name="_Toc30244"/>
      <w:r>
        <w:rPr>
          <w:rFonts w:hint="eastAsia" w:ascii="仿宋" w:hAnsi="仿宋" w:eastAsia="仿宋" w:cs="仿宋"/>
          <w:b/>
          <w:bCs/>
          <w:color w:val="auto"/>
          <w:sz w:val="24"/>
          <w:highlight w:val="none"/>
        </w:rPr>
        <w:t xml:space="preserve">3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法定代表人资格证明书（见投标文件格式二，自然人投标的无需提供）</w:t>
      </w:r>
    </w:p>
    <w:p w14:paraId="201176B2">
      <w:pPr>
        <w:adjustRightInd w:val="0"/>
        <w:snapToGrid w:val="0"/>
        <w:spacing w:before="240" w:beforeLines="100" w:after="240" w:afterLines="100"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致：</w:t>
      </w:r>
    </w:p>
    <w:p w14:paraId="3DAE61F0">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同志，现任我单位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职务，为法定代表人，特此证明。</w:t>
      </w:r>
    </w:p>
    <w:p w14:paraId="2B891E0C">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签发日期：                  单位：           （盖章）</w:t>
      </w:r>
    </w:p>
    <w:p w14:paraId="1336BCDE">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附：代表人性别：            年龄：           身份证号码：</w:t>
      </w:r>
    </w:p>
    <w:p w14:paraId="77354EF5">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w:t>
      </w:r>
    </w:p>
    <w:p w14:paraId="253C722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营业执照号码：              经济性质：</w:t>
      </w:r>
    </w:p>
    <w:p w14:paraId="7F4AEF9F">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F0029BD">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1、法定代表人为企业事业单位、国家机关、社会团体的主要行政负责人。</w:t>
      </w:r>
    </w:p>
    <w:p w14:paraId="2C0D5705">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2、内容必须填写真实、清楚、涂改无效，不得转让。</w:t>
      </w:r>
    </w:p>
    <w:p w14:paraId="30AFA0E6">
      <w:pPr>
        <w:spacing w:line="500" w:lineRule="exact"/>
        <w:ind w:firstLine="243" w:firstLineChars="1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3、将此证明书原件提交采购代理机构作为投标文件附件。</w:t>
      </w:r>
    </w:p>
    <w:p w14:paraId="59B2BB04">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(为避免废标，请投标人务必提供本附件)</w:t>
      </w:r>
    </w:p>
    <w:p w14:paraId="05698088">
      <w:pPr>
        <w:spacing w:line="500" w:lineRule="exact"/>
        <w:rPr>
          <w:rFonts w:hint="eastAsia" w:ascii="仿宋" w:hAnsi="仿宋" w:eastAsia="仿宋" w:cs="仿宋"/>
          <w:color w:val="auto"/>
          <w:sz w:val="24"/>
          <w:szCs w:val="24"/>
          <w:highlight w:val="none"/>
        </w:rPr>
      </w:pPr>
    </w:p>
    <w:p w14:paraId="43A8905E">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mc:AlternateContent>
          <mc:Choice Requires="wps">
            <w:drawing>
              <wp:anchor distT="0" distB="0" distL="114300" distR="114300" simplePos="0" relativeHeight="251663360" behindDoc="0" locked="0" layoutInCell="1" allowOverlap="1">
                <wp:simplePos x="0" y="0"/>
                <wp:positionH relativeFrom="column">
                  <wp:posOffset>398780</wp:posOffset>
                </wp:positionH>
                <wp:positionV relativeFrom="paragraph">
                  <wp:posOffset>38100</wp:posOffset>
                </wp:positionV>
                <wp:extent cx="2333625" cy="1584325"/>
                <wp:effectExtent l="4445" t="4445" r="8890" b="11430"/>
                <wp:wrapNone/>
                <wp:docPr id="8" name="流程图: 可选过程 8"/>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wps:txbx>
                      <wps:bodyPr upright="1"/>
                    </wps:wsp>
                  </a:graphicData>
                </a:graphic>
              </wp:anchor>
            </w:drawing>
          </mc:Choice>
          <mc:Fallback>
            <w:pict>
              <v:shape id="_x0000_s1026" o:spid="_x0000_s1026" o:spt="176" type="#_x0000_t176" style="position:absolute;left:0pt;margin-left:31.4pt;margin-top:3pt;height:124.75pt;width:183.75pt;z-index:251663360;mso-width-relative:page;mso-height-relative:page;" fillcolor="#FFFFFF" filled="t" stroked="t" coordsize="21600,21600" o:gfxdata="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hcF8eNYAAAAIAQAADwAAAAAAAAABACAAAAAiAAAAZHJzL2Rvd25yZXYueG1sUEsBAhQAFAAAAAgA&#10;h07iQLd2k/cnAgAAUAQAAA4AAAAAAAAAAQAgAAAAJQEAAGRycy9lMm9Eb2MueG1sUEsFBgAAAAAG&#10;AAYAWQEAAL4FAAAAAA==&#10;">
                <v:fill on="t" focussize="0,0"/>
                <v:stroke color="#000000" joinstyle="miter"/>
                <v:imagedata o:title=""/>
                <o:lock v:ext="edit" aspectratio="f"/>
                <v:textbox>
                  <w:txbxContent>
                    <w:p w14:paraId="15CA2A3F">
                      <w:pPr>
                        <w:jc w:val="center"/>
                        <w:rPr>
                          <w:rFonts w:hint="eastAsia" w:hAnsi="宋体"/>
                          <w:szCs w:val="21"/>
                        </w:rPr>
                      </w:pPr>
                    </w:p>
                    <w:p w14:paraId="04CB3F07">
                      <w:pPr>
                        <w:jc w:val="center"/>
                        <w:rPr>
                          <w:rFonts w:hint="eastAsia" w:hAnsi="宋体"/>
                          <w:szCs w:val="21"/>
                        </w:rPr>
                      </w:pPr>
                    </w:p>
                    <w:p w14:paraId="6F661028">
                      <w:pPr>
                        <w:jc w:val="center"/>
                        <w:rPr>
                          <w:rFonts w:hint="eastAsia" w:hAnsi="宋体"/>
                          <w:szCs w:val="21"/>
                        </w:rPr>
                      </w:pPr>
                    </w:p>
                    <w:p w14:paraId="2621C46D">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正面</w:t>
                      </w:r>
                    </w:p>
                  </w:txbxContent>
                </v:textbox>
              </v:shape>
            </w:pict>
          </mc:Fallback>
        </mc:AlternateContent>
      </w:r>
      <w:r>
        <w:rPr>
          <w:rFonts w:hint="eastAsia" w:ascii="仿宋" w:hAnsi="仿宋" w:eastAsia="仿宋" w:cs="仿宋"/>
          <w:color w:val="auto"/>
          <w:sz w:val="24"/>
          <w:szCs w:val="24"/>
          <w:highlight w:val="none"/>
        </w:rPr>
        <mc:AlternateContent>
          <mc:Choice Requires="wps">
            <w:drawing>
              <wp:anchor distT="0" distB="0" distL="114300" distR="114300" simplePos="0" relativeHeight="251664384" behindDoc="0" locked="0" layoutInCell="1" allowOverlap="1">
                <wp:simplePos x="0" y="0"/>
                <wp:positionH relativeFrom="column">
                  <wp:posOffset>3226435</wp:posOffset>
                </wp:positionH>
                <wp:positionV relativeFrom="paragraph">
                  <wp:posOffset>34290</wp:posOffset>
                </wp:positionV>
                <wp:extent cx="2333625" cy="1584325"/>
                <wp:effectExtent l="4445" t="4445" r="8890" b="11430"/>
                <wp:wrapNone/>
                <wp:docPr id="9" name="流程图: 可选过程 9"/>
                <wp:cNvGraphicFramePr/>
                <a:graphic xmlns:a="http://schemas.openxmlformats.org/drawingml/2006/main">
                  <a:graphicData uri="http://schemas.microsoft.com/office/word/2010/wordprocessingShape">
                    <wps:wsp>
                      <wps:cNvSpPr/>
                      <wps:spPr>
                        <a:xfrm>
                          <a:off x="0" y="0"/>
                          <a:ext cx="2333625" cy="158432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wps:txbx>
                      <wps:bodyPr upright="1"/>
                    </wps:wsp>
                  </a:graphicData>
                </a:graphic>
              </wp:anchor>
            </w:drawing>
          </mc:Choice>
          <mc:Fallback>
            <w:pict>
              <v:shape id="_x0000_s1026" o:spid="_x0000_s1026" o:spt="176" type="#_x0000_t176" style="position:absolute;left:0pt;margin-left:254.05pt;margin-top:2.7pt;height:124.75pt;width:183.75pt;z-index:251664384;mso-width-relative:page;mso-height-relative:page;" fillcolor="#FFFFFF" filled="t" stroked="t" coordsize="21600,21600" o:gfxdata="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WhPEYdgAAAAJAQAADwAAAAAAAAABACAAAAAiAAAAZHJzL2Rvd25yZXYueG1sUEsBAhQAFAAA&#10;AAgAh07iQNUOhB0oAgAAUAQAAA4AAAAAAAAAAQAgAAAAJwEAAGRycy9lMm9Eb2MueG1sUEsFBgAA&#10;AAAGAAYAWQEAAMEFAAAAAA==&#10;">
                <v:fill on="t" focussize="0,0"/>
                <v:stroke color="#000000" joinstyle="miter"/>
                <v:imagedata o:title=""/>
                <o:lock v:ext="edit" aspectratio="f"/>
                <v:textbox>
                  <w:txbxContent>
                    <w:p w14:paraId="6DADBDCD">
                      <w:pPr>
                        <w:jc w:val="center"/>
                        <w:rPr>
                          <w:rFonts w:hint="eastAsia" w:hAnsi="宋体"/>
                          <w:szCs w:val="21"/>
                        </w:rPr>
                      </w:pPr>
                    </w:p>
                    <w:p w14:paraId="0D82614E">
                      <w:pPr>
                        <w:jc w:val="center"/>
                        <w:rPr>
                          <w:rFonts w:hint="eastAsia" w:hAnsi="宋体"/>
                          <w:szCs w:val="21"/>
                        </w:rPr>
                      </w:pPr>
                    </w:p>
                    <w:p w14:paraId="041DEAF5">
                      <w:pPr>
                        <w:jc w:val="center"/>
                        <w:rPr>
                          <w:rFonts w:hint="eastAsia" w:hAnsi="宋体"/>
                          <w:szCs w:val="21"/>
                        </w:rPr>
                      </w:pPr>
                    </w:p>
                    <w:p w14:paraId="4F042CB9">
                      <w:pPr>
                        <w:jc w:val="center"/>
                        <w:rPr>
                          <w:rFonts w:hint="eastAsia" w:eastAsia="宋体"/>
                          <w:szCs w:val="21"/>
                          <w:lang w:eastAsia="zh-CN"/>
                        </w:rPr>
                      </w:pPr>
                      <w:r>
                        <w:rPr>
                          <w:rFonts w:hint="eastAsia" w:hAnsi="宋体"/>
                          <w:szCs w:val="21"/>
                        </w:rPr>
                        <w:t>法定代表人身份证复印件</w:t>
                      </w:r>
                      <w:r>
                        <w:rPr>
                          <w:rFonts w:hint="eastAsia" w:hAnsi="宋体"/>
                          <w:szCs w:val="21"/>
                          <w:lang w:eastAsia="zh-CN"/>
                        </w:rPr>
                        <w:t>反面</w:t>
                      </w:r>
                    </w:p>
                  </w:txbxContent>
                </v:textbox>
              </v:shape>
            </w:pict>
          </mc:Fallback>
        </mc:AlternateContent>
      </w:r>
    </w:p>
    <w:p w14:paraId="4F2B85E8">
      <w:pPr>
        <w:spacing w:line="500" w:lineRule="exact"/>
        <w:rPr>
          <w:rFonts w:hint="eastAsia" w:ascii="仿宋" w:hAnsi="仿宋" w:eastAsia="仿宋" w:cs="仿宋"/>
          <w:color w:val="auto"/>
          <w:sz w:val="24"/>
          <w:szCs w:val="24"/>
          <w:highlight w:val="none"/>
        </w:rPr>
      </w:pPr>
    </w:p>
    <w:p w14:paraId="554B8C33">
      <w:pPr>
        <w:spacing w:line="500" w:lineRule="exact"/>
        <w:rPr>
          <w:rFonts w:hint="eastAsia" w:ascii="仿宋" w:hAnsi="仿宋" w:eastAsia="仿宋" w:cs="仿宋"/>
          <w:color w:val="auto"/>
          <w:sz w:val="24"/>
          <w:szCs w:val="24"/>
          <w:highlight w:val="none"/>
        </w:rPr>
      </w:pPr>
    </w:p>
    <w:p w14:paraId="7F46465E">
      <w:pPr>
        <w:tabs>
          <w:tab w:val="left" w:pos="654"/>
          <w:tab w:val="left" w:pos="1734"/>
          <w:tab w:val="left" w:pos="2814"/>
          <w:tab w:val="left" w:pos="3894"/>
          <w:tab w:val="left" w:pos="5334"/>
          <w:tab w:val="left" w:pos="6414"/>
          <w:tab w:val="left" w:pos="7254"/>
          <w:tab w:val="left" w:pos="8574"/>
          <w:tab w:val="left" w:pos="9654"/>
        </w:tabs>
        <w:spacing w:line="500" w:lineRule="exact"/>
        <w:rPr>
          <w:rFonts w:hint="eastAsia" w:ascii="仿宋" w:hAnsi="仿宋" w:eastAsia="仿宋" w:cs="仿宋"/>
          <w:color w:val="auto"/>
          <w:sz w:val="24"/>
          <w:szCs w:val="24"/>
          <w:highlight w:val="none"/>
        </w:rPr>
      </w:pPr>
    </w:p>
    <w:p w14:paraId="42C28BF4">
      <w:pPr>
        <w:spacing w:line="500" w:lineRule="exact"/>
        <w:jc w:val="center"/>
        <w:rPr>
          <w:rFonts w:hint="eastAsia" w:ascii="仿宋" w:hAnsi="仿宋" w:eastAsia="仿宋" w:cs="仿宋"/>
          <w:color w:val="auto"/>
          <w:sz w:val="24"/>
          <w:szCs w:val="24"/>
          <w:highlight w:val="none"/>
        </w:rPr>
      </w:pPr>
    </w:p>
    <w:p w14:paraId="3D4E1CAD">
      <w:pPr>
        <w:autoSpaceDE w:val="0"/>
        <w:autoSpaceDN w:val="0"/>
        <w:adjustRightInd w:val="0"/>
        <w:spacing w:line="500" w:lineRule="exact"/>
        <w:ind w:right="246" w:firstLine="793" w:firstLineChars="327"/>
        <w:rPr>
          <w:rFonts w:hint="eastAsia" w:ascii="仿宋" w:hAnsi="仿宋" w:eastAsia="仿宋" w:cs="仿宋"/>
          <w:color w:val="auto"/>
          <w:kern w:val="0"/>
          <w:sz w:val="24"/>
          <w:szCs w:val="24"/>
          <w:highlight w:val="none"/>
        </w:rPr>
      </w:pPr>
    </w:p>
    <w:p w14:paraId="69C33B89">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 xml:space="preserve">                           </w:t>
      </w:r>
    </w:p>
    <w:p w14:paraId="2F7167B0">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258B6BDB">
      <w:pPr>
        <w:shd w:val="clear" w:color="auto" w:fill="auto"/>
        <w:spacing w:line="360" w:lineRule="auto"/>
        <w:ind w:firstLine="486" w:firstLineChars="200"/>
        <w:jc w:val="left"/>
        <w:rPr>
          <w:rFonts w:hint="eastAsia" w:ascii="仿宋" w:hAnsi="仿宋" w:eastAsia="仿宋" w:cs="仿宋"/>
          <w:highlight w:val="none"/>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62B9DF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40837C8B">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127E6207">
      <w:pPr>
        <w:pStyle w:val="3"/>
        <w:numPr>
          <w:ilvl w:val="0"/>
          <w:numId w:val="0"/>
        </w:numPr>
        <w:shd w:val="clear" w:color="auto" w:fill="auto"/>
        <w:spacing w:before="0" w:line="240" w:lineRule="atLeast"/>
        <w:rPr>
          <w:rFonts w:hint="eastAsia" w:ascii="仿宋" w:hAnsi="仿宋" w:eastAsia="仿宋" w:cs="仿宋"/>
          <w:b/>
          <w:bCs/>
          <w:color w:val="auto"/>
          <w:sz w:val="24"/>
          <w:highlight w:val="none"/>
          <w:u w:val="single"/>
        </w:rPr>
      </w:pPr>
      <w:r>
        <w:rPr>
          <w:rFonts w:hint="eastAsia" w:ascii="仿宋" w:hAnsi="仿宋" w:eastAsia="仿宋" w:cs="仿宋"/>
          <w:b/>
          <w:bCs/>
          <w:color w:val="auto"/>
          <w:sz w:val="24"/>
          <w:highlight w:val="none"/>
          <w:lang w:val="en-US" w:eastAsia="zh-CN"/>
        </w:rPr>
        <w:t>4</w:t>
      </w:r>
      <w:r>
        <w:rPr>
          <w:rFonts w:hint="eastAsia" w:ascii="仿宋" w:hAnsi="仿宋" w:eastAsia="仿宋" w:cs="仿宋"/>
          <w:b/>
          <w:bCs/>
          <w:color w:val="auto"/>
          <w:sz w:val="24"/>
          <w:highlight w:val="none"/>
        </w:rPr>
        <w:t xml:space="preserve"> </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法定代表人授权委托书(投标文件格式</w:t>
      </w:r>
      <w:r>
        <w:rPr>
          <w:rFonts w:hint="eastAsia" w:ascii="仿宋" w:hAnsi="仿宋" w:eastAsia="仿宋" w:cs="仿宋"/>
          <w:b/>
          <w:bCs/>
          <w:color w:val="auto"/>
          <w:sz w:val="24"/>
          <w:highlight w:val="none"/>
          <w:lang w:eastAsia="zh-CN"/>
        </w:rPr>
        <w:t>三</w:t>
      </w:r>
      <w:r>
        <w:rPr>
          <w:rFonts w:hint="eastAsia" w:ascii="仿宋" w:hAnsi="仿宋" w:eastAsia="仿宋" w:cs="仿宋"/>
          <w:b/>
          <w:bCs/>
          <w:color w:val="auto"/>
          <w:sz w:val="24"/>
          <w:highlight w:val="none"/>
        </w:rPr>
        <w:t>，自然人投标的无需提供)</w:t>
      </w:r>
      <w:bookmarkEnd w:id="82"/>
      <w:bookmarkEnd w:id="83"/>
      <w:bookmarkEnd w:id="84"/>
      <w:bookmarkEnd w:id="85"/>
      <w:bookmarkEnd w:id="89"/>
    </w:p>
    <w:p w14:paraId="582231F6">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cr/>
      </w:r>
    </w:p>
    <w:p w14:paraId="48A57609">
      <w:pPr>
        <w:pStyle w:val="9"/>
        <w:shd w:val="clear" w:color="auto" w:fill="auto"/>
        <w:tabs>
          <w:tab w:val="left" w:pos="558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r>
        <w:rPr>
          <w:rFonts w:hint="eastAsia" w:ascii="仿宋" w:hAnsi="仿宋" w:eastAsia="仿宋" w:cs="仿宋"/>
          <w:color w:val="auto"/>
          <w:sz w:val="24"/>
          <w:szCs w:val="20"/>
          <w:highlight w:val="none"/>
        </w:rPr>
        <w:t xml:space="preserve">   本授权书声明：注册于</w:t>
      </w:r>
      <w:r>
        <w:rPr>
          <w:rFonts w:hint="eastAsia" w:ascii="仿宋" w:hAnsi="仿宋" w:eastAsia="仿宋" w:cs="仿宋"/>
          <w:color w:val="auto"/>
          <w:sz w:val="24"/>
          <w:szCs w:val="20"/>
          <w:highlight w:val="none"/>
          <w:u w:val="single"/>
        </w:rPr>
        <w:t>（国家或地区的名称）</w:t>
      </w:r>
      <w:r>
        <w:rPr>
          <w:rFonts w:hint="eastAsia" w:ascii="仿宋" w:hAnsi="仿宋" w:eastAsia="仿宋" w:cs="仿宋"/>
          <w:color w:val="auto"/>
          <w:sz w:val="24"/>
          <w:szCs w:val="20"/>
          <w:highlight w:val="none"/>
        </w:rPr>
        <w:t>的（</w:t>
      </w:r>
      <w:r>
        <w:rPr>
          <w:rFonts w:hint="eastAsia" w:ascii="仿宋" w:hAnsi="仿宋" w:eastAsia="仿宋" w:cs="仿宋"/>
          <w:i/>
          <w:color w:val="auto"/>
          <w:sz w:val="24"/>
          <w:szCs w:val="20"/>
          <w:highlight w:val="none"/>
          <w:u w:val="single"/>
        </w:rPr>
        <w:t>投标人</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法人代表姓名、职务</w:t>
      </w:r>
      <w:r>
        <w:rPr>
          <w:rFonts w:hint="eastAsia" w:ascii="仿宋" w:hAnsi="仿宋" w:eastAsia="仿宋" w:cs="仿宋"/>
          <w:color w:val="auto"/>
          <w:sz w:val="24"/>
          <w:szCs w:val="20"/>
          <w:highlight w:val="none"/>
        </w:rPr>
        <w:t>）代表我单位授权（</w:t>
      </w:r>
      <w:r>
        <w:rPr>
          <w:rFonts w:hint="eastAsia" w:ascii="仿宋" w:hAnsi="仿宋" w:eastAsia="仿宋" w:cs="仿宋"/>
          <w:i/>
          <w:color w:val="auto"/>
          <w:sz w:val="24"/>
          <w:szCs w:val="20"/>
          <w:highlight w:val="none"/>
          <w:u w:val="single"/>
        </w:rPr>
        <w:t>单位名称</w:t>
      </w:r>
      <w:r>
        <w:rPr>
          <w:rFonts w:hint="eastAsia" w:ascii="仿宋" w:hAnsi="仿宋" w:eastAsia="仿宋" w:cs="仿宋"/>
          <w:color w:val="auto"/>
          <w:sz w:val="24"/>
          <w:szCs w:val="20"/>
          <w:highlight w:val="none"/>
        </w:rPr>
        <w:t>）的在下面签字的（</w:t>
      </w:r>
      <w:r>
        <w:rPr>
          <w:rFonts w:hint="eastAsia" w:ascii="仿宋" w:hAnsi="仿宋" w:eastAsia="仿宋" w:cs="仿宋"/>
          <w:i/>
          <w:color w:val="auto"/>
          <w:sz w:val="24"/>
          <w:szCs w:val="20"/>
          <w:highlight w:val="none"/>
          <w:u w:val="single"/>
        </w:rPr>
        <w:t>被授权人的姓名、职务</w:t>
      </w:r>
      <w:r>
        <w:rPr>
          <w:rFonts w:hint="eastAsia" w:ascii="仿宋" w:hAnsi="仿宋" w:eastAsia="仿宋" w:cs="仿宋"/>
          <w:color w:val="auto"/>
          <w:sz w:val="24"/>
          <w:szCs w:val="20"/>
          <w:highlight w:val="none"/>
        </w:rPr>
        <w:t>）为我单位的合法代理人，就（</w:t>
      </w:r>
      <w:r>
        <w:rPr>
          <w:rFonts w:hint="eastAsia" w:ascii="仿宋" w:hAnsi="仿宋" w:eastAsia="仿宋" w:cs="仿宋"/>
          <w:i/>
          <w:color w:val="auto"/>
          <w:sz w:val="24"/>
          <w:szCs w:val="20"/>
          <w:highlight w:val="none"/>
          <w:u w:val="single"/>
        </w:rPr>
        <w:t>项目名称</w:t>
      </w:r>
      <w:r>
        <w:rPr>
          <w:rFonts w:hint="eastAsia" w:ascii="仿宋" w:hAnsi="仿宋" w:eastAsia="仿宋" w:cs="仿宋"/>
          <w:color w:val="auto"/>
          <w:sz w:val="24"/>
          <w:szCs w:val="20"/>
          <w:highlight w:val="none"/>
        </w:rPr>
        <w:t>）投标，以我单位名义处理一切与之有关的事务。</w:t>
      </w:r>
      <w:r>
        <w:rPr>
          <w:rFonts w:hint="eastAsia" w:ascii="仿宋" w:hAnsi="仿宋" w:eastAsia="仿宋" w:cs="仿宋"/>
          <w:color w:val="auto"/>
          <w:sz w:val="24"/>
          <w:szCs w:val="20"/>
          <w:highlight w:val="none"/>
        </w:rPr>
        <w:cr/>
      </w:r>
      <w:r>
        <w:rPr>
          <w:rFonts w:hint="eastAsia" w:ascii="仿宋" w:hAnsi="仿宋" w:eastAsia="仿宋" w:cs="仿宋"/>
          <w:color w:val="auto"/>
          <w:sz w:val="24"/>
          <w:szCs w:val="20"/>
          <w:highlight w:val="none"/>
        </w:rPr>
        <w:t>　　本授权书于</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年</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月</w:t>
      </w:r>
      <w:r>
        <w:rPr>
          <w:rFonts w:hint="eastAsia" w:ascii="仿宋" w:hAnsi="仿宋" w:eastAsia="仿宋" w:cs="仿宋"/>
          <w:color w:val="auto"/>
          <w:sz w:val="24"/>
          <w:szCs w:val="20"/>
          <w:highlight w:val="none"/>
          <w:u w:val="single"/>
        </w:rPr>
        <w:t xml:space="preserve">     </w:t>
      </w:r>
      <w:r>
        <w:rPr>
          <w:rFonts w:hint="eastAsia" w:ascii="仿宋" w:hAnsi="仿宋" w:eastAsia="仿宋" w:cs="仿宋"/>
          <w:color w:val="auto"/>
          <w:sz w:val="24"/>
          <w:szCs w:val="20"/>
          <w:highlight w:val="none"/>
        </w:rPr>
        <w:t>日签字生效,特此声明。</w:t>
      </w:r>
      <w:r>
        <w:rPr>
          <w:rFonts w:hint="eastAsia" w:ascii="仿宋" w:hAnsi="仿宋" w:eastAsia="仿宋" w:cs="仿宋"/>
          <w:color w:val="auto"/>
          <w:sz w:val="24"/>
          <w:highlight w:val="none"/>
        </w:rPr>
        <w:cr/>
      </w:r>
    </w:p>
    <w:p w14:paraId="1596C549">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0288" behindDoc="0" locked="0" layoutInCell="1" allowOverlap="1">
                <wp:simplePos x="0" y="0"/>
                <wp:positionH relativeFrom="column">
                  <wp:posOffset>3039110</wp:posOffset>
                </wp:positionH>
                <wp:positionV relativeFrom="paragraph">
                  <wp:posOffset>167640</wp:posOffset>
                </wp:positionV>
                <wp:extent cx="2478405" cy="1125220"/>
                <wp:effectExtent l="7620" t="7620" r="20955" b="13970"/>
                <wp:wrapNone/>
                <wp:docPr id="4" name="圆角矩形 4"/>
                <wp:cNvGraphicFramePr/>
                <a:graphic xmlns:a="http://schemas.openxmlformats.org/drawingml/2006/main">
                  <a:graphicData uri="http://schemas.microsoft.com/office/word/2010/wordprocessingShape">
                    <wps:wsp>
                      <wps:cNvSpPr/>
                      <wps:spPr>
                        <a:xfrm>
                          <a:off x="0" y="0"/>
                          <a:ext cx="2478405" cy="112522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wps:txbx>
                      <wps:bodyPr upright="1"/>
                    </wps:wsp>
                  </a:graphicData>
                </a:graphic>
              </wp:anchor>
            </w:drawing>
          </mc:Choice>
          <mc:Fallback>
            <w:pict>
              <v:roundrect id="_x0000_s1026" o:spid="_x0000_s1026" o:spt="2" style="position:absolute;left:0pt;margin-left:239.3pt;margin-top:13.2pt;height:88.6pt;width:195.15pt;z-index:251660288;mso-width-relative:page;mso-height-relative:page;" fillcolor="#FFFFFF" filled="t" stroked="t" coordsize="21600,21600" arcsize="0.166666666666667" o:gfxdata="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5oXJItsAAAAKAQAADwAAAAAAAAABACAAAAAiAAAAZHJzL2Rvd25yZXYueG1sUEsB&#10;AhQAFAAAAAgAh07iQKUw96QrAgAAZgQAAA4AAAAAAAAAAQAgAAAAKgEAAGRycy9lMm9Eb2MueG1s&#10;UEsFBgAAAAAGAAYAWQEAAMcFAAAAAA==&#10;">
                <v:fill on="t" focussize="0,0"/>
                <v:stroke weight="1.25pt" color="#808080" joinstyle="round"/>
                <v:imagedata o:title=""/>
                <o:lock v:ext="edit" aspectratio="f"/>
                <v:textbox>
                  <w:txbxContent>
                    <w:p w14:paraId="3E1CFF97">
                      <w:pPr>
                        <w:rPr>
                          <w:rFonts w:hint="eastAsia" w:hAnsi="宋体"/>
                        </w:rPr>
                      </w:pPr>
                    </w:p>
                    <w:p w14:paraId="505E426C">
                      <w:pPr>
                        <w:rPr>
                          <w:rFonts w:hint="eastAsia" w:hAnsi="宋体"/>
                        </w:rPr>
                      </w:pPr>
                    </w:p>
                    <w:p w14:paraId="163C0FAD">
                      <w:pPr>
                        <w:rPr>
                          <w:rFonts w:hint="eastAsia" w:hAnsi="宋体"/>
                        </w:rPr>
                      </w:pPr>
                    </w:p>
                    <w:p w14:paraId="370F338C">
                      <w:r>
                        <w:rPr>
                          <w:rFonts w:hint="eastAsia" w:hAnsi="宋体"/>
                        </w:rPr>
                        <w:t>授权委托人身份证复印件反面</w:t>
                      </w:r>
                    </w:p>
                    <w:p w14:paraId="66603D77"/>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135890</wp:posOffset>
                </wp:positionV>
                <wp:extent cx="2507615" cy="1143000"/>
                <wp:effectExtent l="4445" t="4445" r="8255" b="12700"/>
                <wp:wrapNone/>
                <wp:docPr id="6" name="流程图: 可选过程 6"/>
                <wp:cNvGraphicFramePr/>
                <a:graphic xmlns:a="http://schemas.openxmlformats.org/drawingml/2006/main">
                  <a:graphicData uri="http://schemas.microsoft.com/office/word/2010/wordprocessingShape">
                    <wps:wsp>
                      <wps:cNvSpPr/>
                      <wps:spPr>
                        <a:xfrm>
                          <a:off x="0" y="0"/>
                          <a:ext cx="2507615" cy="11430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wps:txbx>
                      <wps:bodyPr upright="1"/>
                    </wps:wsp>
                  </a:graphicData>
                </a:graphic>
              </wp:anchor>
            </w:drawing>
          </mc:Choice>
          <mc:Fallback>
            <w:pict>
              <v:shape id="_x0000_s1026" o:spid="_x0000_s1026" o:spt="176" type="#_x0000_t176" style="position:absolute;left:0pt;margin-left:1.65pt;margin-top:10.7pt;height:90pt;width:197.45pt;z-index:251659264;mso-width-relative:page;mso-height-relative:page;" fillcolor="#FFFFFF" filled="t" stroked="t" coordsize="21600,21600" o:gfxdata="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JgSMjDWAAAACAEAAA8AAAAAAAAAAQAgAAAAIgAAAGRycy9kb3ducmV2LnhtbFBL&#10;AQIUABQAAAAIAIdO4kDJH0QGMQIAAF4EAAAOAAAAAAAAAAEAIAAAACUBAABkcnMvZTJvRG9jLnht&#10;bFBLBQYAAAAABgAGAFkBAADIBQAAAAA=&#10;">
                <v:fill on="t" focussize="0,0"/>
                <v:stroke color="#000000" joinstyle="miter"/>
                <v:imagedata o:title=""/>
                <o:lock v:ext="edit" aspectratio="f"/>
                <v:textbox>
                  <w:txbxContent>
                    <w:p w14:paraId="48C7AD16">
                      <w:pPr>
                        <w:jc w:val="center"/>
                        <w:rPr>
                          <w:rFonts w:hint="eastAsia" w:hAnsi="宋体"/>
                        </w:rPr>
                      </w:pPr>
                    </w:p>
                    <w:p w14:paraId="66EEEF66">
                      <w:pPr>
                        <w:jc w:val="center"/>
                        <w:rPr>
                          <w:rFonts w:hint="eastAsia" w:hAnsi="宋体"/>
                        </w:rPr>
                      </w:pPr>
                    </w:p>
                    <w:p w14:paraId="1D552915">
                      <w:pPr>
                        <w:jc w:val="center"/>
                        <w:rPr>
                          <w:rFonts w:hint="eastAsia" w:hAnsi="宋体"/>
                        </w:rPr>
                      </w:pPr>
                    </w:p>
                    <w:p w14:paraId="59184AE3">
                      <w:pPr>
                        <w:jc w:val="center"/>
                      </w:pPr>
                      <w:r>
                        <w:rPr>
                          <w:rFonts w:hint="eastAsia" w:hAnsi="宋体"/>
                        </w:rPr>
                        <w:t>授权委托人身份证复印件正面</w:t>
                      </w:r>
                    </w:p>
                  </w:txbxContent>
                </v:textbox>
              </v:shape>
            </w:pict>
          </mc:Fallback>
        </mc:AlternateContent>
      </w:r>
    </w:p>
    <w:p w14:paraId="0EA9116F">
      <w:pPr>
        <w:shd w:val="clear" w:color="auto" w:fill="auto"/>
        <w:spacing w:line="360" w:lineRule="auto"/>
        <w:ind w:firstLine="243" w:firstLineChars="100"/>
        <w:rPr>
          <w:rFonts w:hint="eastAsia" w:ascii="仿宋" w:hAnsi="仿宋" w:eastAsia="仿宋" w:cs="仿宋"/>
          <w:color w:val="auto"/>
          <w:sz w:val="24"/>
          <w:highlight w:val="none"/>
        </w:rPr>
      </w:pPr>
    </w:p>
    <w:p w14:paraId="5F8B3B35">
      <w:pPr>
        <w:shd w:val="clear" w:color="auto" w:fill="auto"/>
        <w:spacing w:line="360" w:lineRule="auto"/>
        <w:ind w:firstLine="243" w:firstLineChars="100"/>
        <w:rPr>
          <w:rFonts w:hint="eastAsia" w:ascii="仿宋" w:hAnsi="仿宋" w:eastAsia="仿宋" w:cs="仿宋"/>
          <w:color w:val="auto"/>
          <w:sz w:val="24"/>
          <w:highlight w:val="none"/>
        </w:rPr>
      </w:pPr>
    </w:p>
    <w:p w14:paraId="315AD72D">
      <w:pPr>
        <w:shd w:val="clear" w:color="auto" w:fill="auto"/>
        <w:spacing w:line="360" w:lineRule="auto"/>
        <w:ind w:firstLine="243" w:firstLineChars="100"/>
        <w:rPr>
          <w:rFonts w:hint="eastAsia" w:ascii="仿宋" w:hAnsi="仿宋" w:eastAsia="仿宋" w:cs="仿宋"/>
          <w:color w:val="auto"/>
          <w:sz w:val="24"/>
          <w:highlight w:val="none"/>
        </w:rPr>
      </w:pPr>
    </w:p>
    <w:p w14:paraId="51B6B01A">
      <w:pPr>
        <w:shd w:val="clear" w:color="auto" w:fill="auto"/>
        <w:spacing w:line="360" w:lineRule="auto"/>
        <w:ind w:firstLine="243" w:firstLineChars="100"/>
        <w:rPr>
          <w:rFonts w:hint="eastAsia" w:ascii="仿宋" w:hAnsi="仿宋" w:eastAsia="仿宋" w:cs="仿宋"/>
          <w:color w:val="auto"/>
          <w:sz w:val="24"/>
          <w:highlight w:val="none"/>
        </w:rPr>
      </w:pPr>
    </w:p>
    <w:p w14:paraId="28A8CEBB">
      <w:pPr>
        <w:shd w:val="clear" w:color="auto" w:fill="auto"/>
        <w:spacing w:line="360" w:lineRule="auto"/>
        <w:ind w:firstLine="243" w:firstLineChars="100"/>
        <w:rPr>
          <w:rFonts w:hint="eastAsia" w:ascii="仿宋" w:hAnsi="仿宋" w:eastAsia="仿宋" w:cs="仿宋"/>
          <w:color w:val="auto"/>
          <w:sz w:val="24"/>
          <w:highlight w:val="none"/>
        </w:rPr>
      </w:pPr>
      <w:r>
        <w:rPr>
          <w:rFonts w:hint="eastAsia" w:ascii="仿宋" w:hAnsi="仿宋" w:eastAsia="仿宋" w:cs="仿宋"/>
          <w:color w:val="auto"/>
          <w:sz w:val="24"/>
          <w:highlight w:val="none"/>
        </w:rPr>
        <mc:AlternateContent>
          <mc:Choice Requires="wps">
            <w:drawing>
              <wp:anchor distT="0" distB="0" distL="114300" distR="114300" simplePos="0" relativeHeight="251662336" behindDoc="0" locked="0" layoutInCell="1" allowOverlap="1">
                <wp:simplePos x="0" y="0"/>
                <wp:positionH relativeFrom="column">
                  <wp:posOffset>3018155</wp:posOffset>
                </wp:positionH>
                <wp:positionV relativeFrom="paragraph">
                  <wp:posOffset>53975</wp:posOffset>
                </wp:positionV>
                <wp:extent cx="2535555" cy="1029335"/>
                <wp:effectExtent l="7620" t="7620" r="17145" b="16510"/>
                <wp:wrapNone/>
                <wp:docPr id="5" name="圆角矩形 5"/>
                <wp:cNvGraphicFramePr/>
                <a:graphic xmlns:a="http://schemas.openxmlformats.org/drawingml/2006/main">
                  <a:graphicData uri="http://schemas.microsoft.com/office/word/2010/wordprocessingShape">
                    <wps:wsp>
                      <wps:cNvSpPr/>
                      <wps:spPr>
                        <a:xfrm>
                          <a:off x="0" y="0"/>
                          <a:ext cx="2535555" cy="1029335"/>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wps:txbx>
                      <wps:bodyPr upright="1"/>
                    </wps:wsp>
                  </a:graphicData>
                </a:graphic>
              </wp:anchor>
            </w:drawing>
          </mc:Choice>
          <mc:Fallback>
            <w:pict>
              <v:roundrect id="_x0000_s1026" o:spid="_x0000_s1026" o:spt="2" style="position:absolute;left:0pt;margin-left:237.65pt;margin-top:4.25pt;height:81.05pt;width:199.65pt;z-index:251662336;mso-width-relative:page;mso-height-relative:page;" fillcolor="#FFFFFF" filled="t" stroked="t" coordsize="21600,21600" arcsize="0.166666666666667" o:gfxdata="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UHNIL2gAAAAkBAAAPAAAAAAAAAAEAIAAAACIAAABkcnMvZG93bnJldi54bWxQSwEC&#10;FAAUAAAACACHTuJAq/jkISsCAABmBAAADgAAAAAAAAABACAAAAApAQAAZHJzL2Uyb0RvYy54bWxQ&#10;SwUGAAAAAAYABgBZAQAAxgUAAAAA&#10;">
                <v:fill on="t" focussize="0,0"/>
                <v:stroke weight="1.25pt" color="#808080" joinstyle="round"/>
                <v:imagedata o:title=""/>
                <o:lock v:ext="edit" aspectratio="f"/>
                <v:textbox>
                  <w:txbxContent>
                    <w:p w14:paraId="28D712FF">
                      <w:pPr>
                        <w:jc w:val="center"/>
                        <w:rPr>
                          <w:rFonts w:hint="eastAsia" w:hAnsi="宋体"/>
                        </w:rPr>
                      </w:pPr>
                      <w:r>
                        <w:rPr>
                          <w:rFonts w:hint="eastAsia" w:hAnsi="宋体"/>
                        </w:rPr>
                        <w:t xml:space="preserve">  </w:t>
                      </w:r>
                    </w:p>
                    <w:p w14:paraId="5E7A5B91">
                      <w:pPr>
                        <w:jc w:val="center"/>
                        <w:rPr>
                          <w:rFonts w:hint="eastAsia" w:hAnsi="宋体"/>
                        </w:rPr>
                      </w:pPr>
                    </w:p>
                    <w:p w14:paraId="707632DB">
                      <w:pPr>
                        <w:jc w:val="center"/>
                        <w:rPr>
                          <w:rFonts w:hint="eastAsia" w:hAnsi="宋体"/>
                        </w:rPr>
                      </w:pPr>
                    </w:p>
                    <w:p w14:paraId="0BBDC57B">
                      <w:pPr>
                        <w:jc w:val="center"/>
                      </w:pPr>
                      <w:r>
                        <w:rPr>
                          <w:rFonts w:hint="eastAsia" w:hAnsi="宋体"/>
                        </w:rPr>
                        <w:t>法人身份证复印件反面</w:t>
                      </w:r>
                    </w:p>
                    <w:p w14:paraId="0E2B40C4"/>
                  </w:txbxContent>
                </v:textbox>
              </v:roundrect>
            </w:pict>
          </mc:Fallback>
        </mc:AlternateContent>
      </w:r>
      <w:r>
        <w:rPr>
          <w:rFonts w:hint="eastAsia" w:ascii="仿宋" w:hAnsi="仿宋" w:eastAsia="仿宋" w:cs="仿宋"/>
          <w:color w:val="auto"/>
          <w:sz w:val="24"/>
          <w:highlight w:val="none"/>
        </w:rPr>
        <mc:AlternateContent>
          <mc:Choice Requires="wps">
            <w:drawing>
              <wp:anchor distT="0" distB="0" distL="114300" distR="114300" simplePos="0" relativeHeight="251661312" behindDoc="0" locked="0" layoutInCell="1" allowOverlap="1">
                <wp:simplePos x="0" y="0"/>
                <wp:positionH relativeFrom="column">
                  <wp:posOffset>-10795</wp:posOffset>
                </wp:positionH>
                <wp:positionV relativeFrom="paragraph">
                  <wp:posOffset>29845</wp:posOffset>
                </wp:positionV>
                <wp:extent cx="2555240" cy="1024890"/>
                <wp:effectExtent l="7620" t="7620" r="10795" b="20955"/>
                <wp:wrapNone/>
                <wp:docPr id="3" name="圆角矩形 3"/>
                <wp:cNvGraphicFramePr/>
                <a:graphic xmlns:a="http://schemas.openxmlformats.org/drawingml/2006/main">
                  <a:graphicData uri="http://schemas.microsoft.com/office/word/2010/wordprocessingShape">
                    <wps:wsp>
                      <wps:cNvSpPr/>
                      <wps:spPr>
                        <a:xfrm>
                          <a:off x="0" y="0"/>
                          <a:ext cx="2555240" cy="1024890"/>
                        </a:xfrm>
                        <a:prstGeom prst="roundRect">
                          <a:avLst>
                            <a:gd name="adj" fmla="val 16667"/>
                          </a:avLst>
                        </a:prstGeom>
                        <a:solidFill>
                          <a:srgbClr val="FFFFFF"/>
                        </a:solidFill>
                        <a:ln w="15875" cap="flat" cmpd="sng">
                          <a:solidFill>
                            <a:srgbClr val="808080"/>
                          </a:solidFill>
                          <a:prstDash val="solid"/>
                          <a:headEnd type="none" w="med" len="med"/>
                          <a:tailEnd type="none" w="med" len="med"/>
                        </a:ln>
                        <a:effectLst/>
                      </wps:spPr>
                      <wps:txb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wps:txbx>
                      <wps:bodyPr upright="1"/>
                    </wps:wsp>
                  </a:graphicData>
                </a:graphic>
              </wp:anchor>
            </w:drawing>
          </mc:Choice>
          <mc:Fallback>
            <w:pict>
              <v:roundrect id="_x0000_s1026" o:spid="_x0000_s1026" o:spt="2" style="position:absolute;left:0pt;margin-left:-0.85pt;margin-top:2.35pt;height:80.7pt;width:201.2pt;z-index:251661312;mso-width-relative:page;mso-height-relative:page;" fillcolor="#FFFFFF" filled="t" stroked="t" coordsize="21600,21600" arcsize="0.166666666666667" o:gfxdata="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U74Le9gAAAAIAQAADwAAAAAAAAABACAAAAAiAAAAZHJzL2Rvd25yZXYueG1sUEsB&#10;AhQAFAAAAAgAh07iQPP4MUouAgAAZgQAAA4AAAAAAAAAAQAgAAAAJwEAAGRycy9lMm9Eb2MueG1s&#10;UEsFBgAAAAAGAAYAWQEAAMcFAAAAAA==&#10;">
                <v:fill on="t" focussize="0,0"/>
                <v:stroke weight="1.25pt" color="#808080" joinstyle="round"/>
                <v:imagedata o:title=""/>
                <o:lock v:ext="edit" aspectratio="f"/>
                <v:textbox>
                  <w:txbxContent>
                    <w:p w14:paraId="559E6BBB">
                      <w:pPr>
                        <w:jc w:val="center"/>
                        <w:rPr>
                          <w:rFonts w:hint="eastAsia" w:hAnsi="宋体"/>
                        </w:rPr>
                      </w:pPr>
                    </w:p>
                    <w:p w14:paraId="388FC720">
                      <w:pPr>
                        <w:jc w:val="center"/>
                        <w:rPr>
                          <w:rFonts w:hint="eastAsia" w:hAnsi="宋体"/>
                        </w:rPr>
                      </w:pPr>
                    </w:p>
                    <w:p w14:paraId="0DF19744">
                      <w:pPr>
                        <w:jc w:val="center"/>
                        <w:rPr>
                          <w:rFonts w:hint="eastAsia" w:hAnsi="宋体"/>
                        </w:rPr>
                      </w:pPr>
                    </w:p>
                    <w:p w14:paraId="40AE8549">
                      <w:pPr>
                        <w:jc w:val="center"/>
                      </w:pPr>
                      <w:r>
                        <w:rPr>
                          <w:rFonts w:hint="eastAsia" w:hAnsi="宋体"/>
                        </w:rPr>
                        <w:t>法人身份证复印件正面</w:t>
                      </w:r>
                    </w:p>
                    <w:p w14:paraId="43601F5B"/>
                  </w:txbxContent>
                </v:textbox>
              </v:roundrect>
            </w:pict>
          </mc:Fallback>
        </mc:AlternateContent>
      </w:r>
    </w:p>
    <w:p w14:paraId="4576B884">
      <w:pPr>
        <w:shd w:val="clear" w:color="auto" w:fill="auto"/>
        <w:spacing w:line="360" w:lineRule="auto"/>
        <w:ind w:firstLine="243" w:firstLineChars="100"/>
        <w:rPr>
          <w:rFonts w:hint="eastAsia" w:ascii="仿宋" w:hAnsi="仿宋" w:eastAsia="仿宋" w:cs="仿宋"/>
          <w:color w:val="auto"/>
          <w:sz w:val="24"/>
          <w:highlight w:val="none"/>
        </w:rPr>
      </w:pPr>
    </w:p>
    <w:p w14:paraId="18B8F9F3">
      <w:pPr>
        <w:shd w:val="clear" w:color="auto" w:fill="auto"/>
        <w:spacing w:line="360" w:lineRule="auto"/>
        <w:ind w:firstLine="243" w:firstLineChars="100"/>
        <w:rPr>
          <w:rFonts w:hint="eastAsia" w:ascii="仿宋" w:hAnsi="仿宋" w:eastAsia="仿宋" w:cs="仿宋"/>
          <w:color w:val="auto"/>
          <w:sz w:val="24"/>
          <w:highlight w:val="none"/>
        </w:rPr>
      </w:pPr>
    </w:p>
    <w:p w14:paraId="2E102EA4">
      <w:pPr>
        <w:shd w:val="clear" w:color="auto" w:fill="auto"/>
        <w:spacing w:line="360" w:lineRule="auto"/>
        <w:ind w:firstLine="243" w:firstLineChars="100"/>
        <w:rPr>
          <w:rFonts w:hint="eastAsia" w:ascii="仿宋" w:hAnsi="仿宋" w:eastAsia="仿宋" w:cs="仿宋"/>
          <w:color w:val="auto"/>
          <w:sz w:val="24"/>
          <w:highlight w:val="none"/>
        </w:rPr>
      </w:pPr>
    </w:p>
    <w:p w14:paraId="3BB517BF">
      <w:pPr>
        <w:shd w:val="clear" w:color="auto" w:fill="auto"/>
        <w:spacing w:line="360" w:lineRule="auto"/>
        <w:ind w:firstLine="243" w:firstLineChars="100"/>
        <w:rPr>
          <w:rFonts w:hint="eastAsia" w:ascii="仿宋" w:hAnsi="仿宋" w:eastAsia="仿宋" w:cs="仿宋"/>
          <w:color w:val="auto"/>
          <w:sz w:val="24"/>
          <w:highlight w:val="none"/>
        </w:rPr>
      </w:pPr>
    </w:p>
    <w:p w14:paraId="79F5AB1B">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3493CBEA">
      <w:pPr>
        <w:pStyle w:val="9"/>
        <w:shd w:val="clear" w:color="auto" w:fill="auto"/>
        <w:tabs>
          <w:tab w:val="left" w:pos="5580"/>
        </w:tabs>
        <w:spacing w:line="240" w:lineRule="atLeast"/>
        <w:ind w:left="-547" w:leftChars="-257" w:firstLine="911" w:firstLineChars="375"/>
        <w:rPr>
          <w:rFonts w:hint="eastAsia" w:ascii="仿宋" w:hAnsi="仿宋" w:eastAsia="仿宋" w:cs="仿宋"/>
          <w:color w:val="auto"/>
          <w:sz w:val="24"/>
          <w:highlight w:val="none"/>
        </w:rPr>
      </w:pPr>
    </w:p>
    <w:p w14:paraId="65FB295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lang w:val="en-US" w:eastAsia="zh-CN"/>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lang w:eastAsia="zh-CN"/>
        </w:rPr>
        <w:t>：</w:t>
      </w:r>
      <w:r>
        <w:rPr>
          <w:rFonts w:hint="eastAsia" w:ascii="仿宋" w:hAnsi="仿宋" w:eastAsia="仿宋" w:cs="仿宋"/>
          <w:color w:val="auto"/>
          <w:sz w:val="24"/>
          <w:highlight w:val="none"/>
          <w:u w:val="single"/>
        </w:rPr>
        <w:t xml:space="preserve">                           </w:t>
      </w:r>
    </w:p>
    <w:p w14:paraId="0E7CE60F">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法定代表人（签字或签章）：</w:t>
      </w:r>
      <w:r>
        <w:rPr>
          <w:rFonts w:hint="eastAsia" w:ascii="仿宋" w:hAnsi="仿宋" w:eastAsia="仿宋" w:cs="仿宋"/>
          <w:color w:val="auto"/>
          <w:sz w:val="24"/>
          <w:highlight w:val="none"/>
          <w:u w:val="single"/>
        </w:rPr>
        <w:t xml:space="preserve">                     </w:t>
      </w:r>
    </w:p>
    <w:p w14:paraId="6782F433">
      <w:pPr>
        <w:pStyle w:val="9"/>
        <w:shd w:val="clear" w:color="auto" w:fill="auto"/>
        <w:tabs>
          <w:tab w:val="left" w:pos="5580"/>
        </w:tabs>
        <w:spacing w:line="240" w:lineRule="atLeast"/>
        <w:ind w:firstLine="486" w:firstLineChars="20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委托代理人（签字或签章）：</w:t>
      </w:r>
      <w:r>
        <w:rPr>
          <w:rFonts w:hint="eastAsia" w:ascii="仿宋" w:hAnsi="仿宋" w:eastAsia="仿宋" w:cs="仿宋"/>
          <w:color w:val="auto"/>
          <w:sz w:val="24"/>
          <w:highlight w:val="none"/>
          <w:u w:val="single"/>
        </w:rPr>
        <w:t xml:space="preserve">                     </w:t>
      </w:r>
    </w:p>
    <w:p w14:paraId="2AA58A04">
      <w:pPr>
        <w:shd w:val="clear" w:color="auto" w:fill="auto"/>
        <w:spacing w:line="360" w:lineRule="auto"/>
        <w:ind w:firstLine="486" w:firstLineChars="200"/>
        <w:jc w:val="left"/>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 xml:space="preserve">年   月   日 </w:t>
      </w:r>
    </w:p>
    <w:p w14:paraId="4EFA0ADD">
      <w:pPr>
        <w:pStyle w:val="3"/>
        <w:numPr>
          <w:ilvl w:val="0"/>
          <w:numId w:val="0"/>
        </w:numPr>
        <w:shd w:val="clear" w:color="auto" w:fill="auto"/>
        <w:spacing w:before="0" w:line="240" w:lineRule="atLeast"/>
        <w:ind w:leftChars="257"/>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90" w:name="_Toc26357"/>
    </w:p>
    <w:p w14:paraId="5DAC53DE">
      <w:pPr>
        <w:pStyle w:val="3"/>
        <w:numPr>
          <w:ilvl w:val="0"/>
          <w:numId w:val="0"/>
        </w:numPr>
        <w:shd w:val="clear" w:color="auto" w:fill="auto"/>
        <w:spacing w:before="0" w:line="240" w:lineRule="atLeast"/>
        <w:rPr>
          <w:rFonts w:hint="eastAsia" w:ascii="仿宋" w:hAnsi="仿宋" w:eastAsia="仿宋" w:cs="仿宋"/>
          <w:b/>
          <w:color w:val="auto"/>
          <w:sz w:val="24"/>
          <w:highlight w:val="none"/>
        </w:rPr>
      </w:pPr>
      <w:r>
        <w:rPr>
          <w:rFonts w:hint="eastAsia" w:ascii="仿宋" w:hAnsi="仿宋" w:eastAsia="仿宋" w:cs="仿宋"/>
          <w:b/>
          <w:bCs/>
          <w:color w:val="auto"/>
          <w:sz w:val="24"/>
          <w:highlight w:val="none"/>
          <w:lang w:val="en-US" w:eastAsia="zh-CN"/>
        </w:rPr>
        <w:t>5</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具有良好的商业信誉和健全的财务会计制度的证明文件</w:t>
      </w:r>
      <w:bookmarkEnd w:id="86"/>
      <w:bookmarkEnd w:id="87"/>
      <w:bookmarkEnd w:id="88"/>
      <w:bookmarkEnd w:id="90"/>
    </w:p>
    <w:p w14:paraId="11FCC770">
      <w:pPr>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8C5794E">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CC84D53">
      <w:pPr>
        <w:shd w:val="clear" w:color="auto" w:fill="auto"/>
        <w:tabs>
          <w:tab w:val="left" w:pos="5580"/>
        </w:tabs>
        <w:spacing w:line="240" w:lineRule="atLeast"/>
        <w:ind w:left="540"/>
        <w:rPr>
          <w:rFonts w:hint="eastAsia" w:ascii="仿宋" w:hAnsi="仿宋" w:eastAsia="仿宋" w:cs="仿宋"/>
          <w:bCs/>
          <w:color w:val="auto"/>
          <w:sz w:val="24"/>
          <w:highlight w:val="none"/>
        </w:rPr>
      </w:pPr>
      <w:r>
        <w:rPr>
          <w:rFonts w:hint="eastAsia" w:ascii="仿宋" w:hAnsi="仿宋" w:eastAsia="仿宋" w:cs="仿宋"/>
          <w:color w:val="auto"/>
          <w:sz w:val="24"/>
          <w:highlight w:val="none"/>
        </w:rPr>
        <w:t>1、如提供本单位上年度经会计师事务所出具的审计报告复印件须加盖</w:t>
      </w:r>
      <w:r>
        <w:rPr>
          <w:rFonts w:hint="eastAsia" w:ascii="仿宋" w:hAnsi="仿宋" w:eastAsia="仿宋" w:cs="仿宋"/>
          <w:bCs/>
          <w:color w:val="auto"/>
          <w:sz w:val="24"/>
          <w:highlight w:val="none"/>
        </w:rPr>
        <w:t>本单位章。</w:t>
      </w:r>
    </w:p>
    <w:p w14:paraId="0EA7E910">
      <w:pPr>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2、如提供银行出具的证明文件。银行证明文件可提供原件，也可提供银行在开标日前三个月内开具证明文件的复印件。若提供的是复印件，招标采购单位保留审核原件的权利。银行出具的证明文件应能说明该投标人与银行之间业务往来正常，企业信誉良好等。</w:t>
      </w:r>
    </w:p>
    <w:p w14:paraId="10C45145">
      <w:pPr>
        <w:shd w:val="clear" w:color="auto" w:fill="auto"/>
        <w:tabs>
          <w:tab w:val="left" w:pos="5580"/>
        </w:tabs>
        <w:spacing w:line="240" w:lineRule="atLeast"/>
        <w:ind w:left="1087" w:leftChars="257" w:hanging="540"/>
        <w:rPr>
          <w:rFonts w:hint="eastAsia"/>
          <w:highlight w:val="none"/>
        </w:rPr>
      </w:pPr>
      <w:r>
        <w:rPr>
          <w:rFonts w:hint="eastAsia" w:ascii="仿宋" w:hAnsi="仿宋" w:eastAsia="仿宋" w:cs="仿宋"/>
          <w:color w:val="auto"/>
          <w:sz w:val="24"/>
          <w:highlight w:val="none"/>
        </w:rPr>
        <w:t>3、（本项目不接受联合体投标）如果是联合体投标，联合体各方均需提供上述证明。</w:t>
      </w:r>
    </w:p>
    <w:p w14:paraId="45F38F15">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bookmarkStart w:id="91" w:name="_Toc4866"/>
      <w:bookmarkStart w:id="92" w:name="_Toc11047"/>
      <w:bookmarkStart w:id="93" w:name="_Toc515647809"/>
      <w:bookmarkStart w:id="94" w:name="_Toc28445"/>
    </w:p>
    <w:p w14:paraId="3A20EE5E">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25067662">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6</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投标保证金缴纳凭证或投标担保函</w:t>
      </w:r>
      <w:bookmarkEnd w:id="91"/>
      <w:bookmarkEnd w:id="92"/>
      <w:bookmarkEnd w:id="93"/>
      <w:bookmarkEnd w:id="94"/>
    </w:p>
    <w:p w14:paraId="3D451D96">
      <w:pPr>
        <w:shd w:val="clear" w:color="auto" w:fill="auto"/>
        <w:ind w:firstLine="486" w:firstLineChars="200"/>
        <w:rPr>
          <w:rFonts w:hint="eastAsia" w:ascii="仿宋" w:hAnsi="仿宋" w:eastAsia="仿宋" w:cs="仿宋"/>
          <w:color w:val="auto"/>
          <w:sz w:val="24"/>
          <w:highlight w:val="none"/>
        </w:rPr>
      </w:pPr>
      <w:bookmarkStart w:id="95" w:name="_Toc494296991"/>
      <w:bookmarkStart w:id="96" w:name="_Toc494296665"/>
    </w:p>
    <w:p w14:paraId="6581AC8E">
      <w:pPr>
        <w:shd w:val="clear" w:color="auto" w:fill="auto"/>
        <w:ind w:firstLine="486" w:firstLineChars="200"/>
        <w:rPr>
          <w:rFonts w:hint="eastAsia" w:ascii="仿宋" w:hAnsi="仿宋" w:eastAsia="仿宋" w:cs="仿宋"/>
          <w:color w:val="auto"/>
          <w:highlight w:val="none"/>
        </w:rPr>
      </w:pPr>
      <w:r>
        <w:rPr>
          <w:rFonts w:hint="eastAsia" w:ascii="仿宋" w:hAnsi="仿宋" w:eastAsia="仿宋" w:cs="仿宋"/>
          <w:color w:val="auto"/>
          <w:sz w:val="24"/>
          <w:highlight w:val="none"/>
        </w:rPr>
        <w:t>投标人可将本项目投标保证金支付的汇款凭证、支票、汇票或保证金收据（如有）的复印件作为缴纳凭证及投标保证金收据一起装订在本部分，复印件上应加盖本单位章；使用银行保函等其他投标担保函的，应将担保函正本，装订在本部分正本中；如采用政府采购信用担保形式的，应使用（投标文件格式三）,将原件装订在本部分正本中。</w:t>
      </w:r>
      <w:bookmarkEnd w:id="95"/>
      <w:bookmarkEnd w:id="96"/>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20"/>
      </w:tblGrid>
      <w:tr w14:paraId="4945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58" w:hRule="atLeast"/>
        </w:trPr>
        <w:tc>
          <w:tcPr>
            <w:tcW w:w="7420" w:type="dxa"/>
            <w:noWrap w:val="0"/>
            <w:vAlign w:val="top"/>
          </w:tcPr>
          <w:p w14:paraId="2BAB077D">
            <w:pPr>
              <w:shd w:val="clear" w:color="auto" w:fill="auto"/>
              <w:rPr>
                <w:rFonts w:hint="eastAsia" w:ascii="仿宋" w:hAnsi="仿宋" w:eastAsia="仿宋" w:cs="仿宋"/>
                <w:b/>
                <w:bCs/>
                <w:color w:val="auto"/>
                <w:sz w:val="30"/>
                <w:szCs w:val="30"/>
                <w:highlight w:val="none"/>
              </w:rPr>
            </w:pPr>
          </w:p>
          <w:p w14:paraId="3758F2C9">
            <w:pPr>
              <w:shd w:val="clear" w:color="auto" w:fill="auto"/>
              <w:jc w:val="center"/>
              <w:rPr>
                <w:rFonts w:hint="eastAsia" w:ascii="仿宋" w:hAnsi="仿宋" w:eastAsia="仿宋" w:cs="仿宋"/>
                <w:b/>
                <w:bCs/>
                <w:color w:val="auto"/>
                <w:sz w:val="30"/>
                <w:szCs w:val="30"/>
                <w:highlight w:val="none"/>
              </w:rPr>
            </w:pPr>
          </w:p>
          <w:p w14:paraId="53967F87">
            <w:pPr>
              <w:shd w:val="clear" w:color="auto" w:fill="auto"/>
              <w:jc w:val="center"/>
              <w:rPr>
                <w:rFonts w:hint="eastAsia" w:ascii="仿宋" w:hAnsi="仿宋" w:eastAsia="仿宋" w:cs="仿宋"/>
                <w:b/>
                <w:bCs/>
                <w:color w:val="auto"/>
                <w:sz w:val="30"/>
                <w:szCs w:val="30"/>
                <w:highlight w:val="none"/>
              </w:rPr>
            </w:pPr>
          </w:p>
          <w:p w14:paraId="7C8916FA">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color w:val="auto"/>
                <w:sz w:val="30"/>
                <w:szCs w:val="30"/>
                <w:highlight w:val="none"/>
              </w:rPr>
              <w:t>投标保证金收据</w:t>
            </w:r>
          </w:p>
        </w:tc>
      </w:tr>
    </w:tbl>
    <w:p w14:paraId="3E1EBBE4">
      <w:pPr>
        <w:shd w:val="clear" w:color="auto" w:fill="auto"/>
        <w:rPr>
          <w:rFonts w:hint="eastAsia" w:ascii="仿宋" w:hAnsi="仿宋" w:eastAsia="仿宋" w:cs="仿宋"/>
          <w:color w:val="auto"/>
          <w:sz w:val="28"/>
          <w:szCs w:val="28"/>
          <w:highlight w:val="none"/>
        </w:rPr>
      </w:pPr>
    </w:p>
    <w:tbl>
      <w:tblPr>
        <w:tblStyle w:val="21"/>
        <w:tblpPr w:leftFromText="180" w:rightFromText="180" w:vertAnchor="text" w:horzAnchor="page" w:tblpX="2090" w:tblpY="75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0"/>
      </w:tblGrid>
      <w:tr w14:paraId="4F72A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4" w:hRule="atLeast"/>
        </w:trPr>
        <w:tc>
          <w:tcPr>
            <w:tcW w:w="7400" w:type="dxa"/>
            <w:noWrap w:val="0"/>
            <w:vAlign w:val="top"/>
          </w:tcPr>
          <w:p w14:paraId="38408DD3">
            <w:pPr>
              <w:shd w:val="clear" w:color="auto" w:fill="auto"/>
              <w:rPr>
                <w:rFonts w:hint="eastAsia" w:ascii="仿宋" w:hAnsi="仿宋" w:eastAsia="仿宋" w:cs="仿宋"/>
                <w:b/>
                <w:bCs/>
                <w:color w:val="auto"/>
                <w:sz w:val="30"/>
                <w:szCs w:val="30"/>
                <w:highlight w:val="none"/>
              </w:rPr>
            </w:pPr>
          </w:p>
          <w:p w14:paraId="0CD84CEE">
            <w:pPr>
              <w:shd w:val="clear" w:color="auto" w:fill="auto"/>
              <w:jc w:val="center"/>
              <w:rPr>
                <w:rFonts w:hint="eastAsia" w:ascii="仿宋" w:hAnsi="仿宋" w:eastAsia="仿宋" w:cs="仿宋"/>
                <w:b/>
                <w:bCs/>
                <w:color w:val="auto"/>
                <w:sz w:val="30"/>
                <w:szCs w:val="30"/>
                <w:highlight w:val="none"/>
              </w:rPr>
            </w:pPr>
          </w:p>
          <w:p w14:paraId="487A6E23">
            <w:pPr>
              <w:shd w:val="clear" w:color="auto" w:fill="auto"/>
              <w:jc w:val="both"/>
              <w:rPr>
                <w:rFonts w:hint="eastAsia" w:ascii="仿宋" w:hAnsi="仿宋" w:eastAsia="仿宋" w:cs="仿宋"/>
                <w:b/>
                <w:bCs/>
                <w:sz w:val="30"/>
                <w:szCs w:val="30"/>
                <w:highlight w:val="none"/>
              </w:rPr>
            </w:pPr>
          </w:p>
          <w:p w14:paraId="4F320347">
            <w:pPr>
              <w:shd w:val="clear" w:color="auto" w:fill="auto"/>
              <w:jc w:val="center"/>
              <w:rPr>
                <w:rFonts w:hint="eastAsia" w:ascii="仿宋" w:hAnsi="仿宋" w:eastAsia="仿宋" w:cs="仿宋"/>
                <w:b/>
                <w:bCs/>
                <w:color w:val="auto"/>
                <w:sz w:val="30"/>
                <w:szCs w:val="30"/>
                <w:highlight w:val="none"/>
              </w:rPr>
            </w:pPr>
            <w:r>
              <w:rPr>
                <w:rFonts w:hint="eastAsia" w:ascii="仿宋" w:hAnsi="仿宋" w:eastAsia="仿宋" w:cs="仿宋"/>
                <w:b/>
                <w:bCs/>
                <w:sz w:val="30"/>
                <w:szCs w:val="30"/>
                <w:highlight w:val="none"/>
              </w:rPr>
              <w:t>银行打款凭证复印件</w:t>
            </w:r>
          </w:p>
        </w:tc>
      </w:tr>
    </w:tbl>
    <w:p w14:paraId="70942F8E">
      <w:pPr>
        <w:pStyle w:val="4"/>
        <w:shd w:val="clear" w:color="auto" w:fill="auto"/>
        <w:rPr>
          <w:rFonts w:hint="eastAsia" w:ascii="仿宋" w:hAnsi="仿宋" w:eastAsia="仿宋" w:cs="仿宋"/>
          <w:color w:val="auto"/>
          <w:highlight w:val="none"/>
        </w:rPr>
      </w:pPr>
    </w:p>
    <w:p w14:paraId="34E78B3F">
      <w:pPr>
        <w:pStyle w:val="4"/>
        <w:shd w:val="clear" w:color="auto" w:fill="auto"/>
        <w:rPr>
          <w:rFonts w:hint="eastAsia" w:ascii="仿宋" w:hAnsi="仿宋" w:eastAsia="仿宋" w:cs="仿宋"/>
          <w:color w:val="auto"/>
          <w:highlight w:val="none"/>
        </w:rPr>
      </w:pPr>
    </w:p>
    <w:p w14:paraId="1A52D760">
      <w:pPr>
        <w:pStyle w:val="4"/>
        <w:shd w:val="clear" w:color="auto" w:fill="auto"/>
        <w:rPr>
          <w:rFonts w:hint="eastAsia" w:ascii="仿宋" w:hAnsi="仿宋" w:eastAsia="仿宋" w:cs="仿宋"/>
          <w:color w:val="auto"/>
          <w:highlight w:val="none"/>
        </w:rPr>
      </w:pPr>
    </w:p>
    <w:p w14:paraId="4C996AD4">
      <w:pPr>
        <w:pStyle w:val="4"/>
        <w:shd w:val="clear" w:color="auto" w:fill="auto"/>
        <w:rPr>
          <w:rFonts w:hint="eastAsia" w:ascii="仿宋" w:hAnsi="仿宋" w:eastAsia="仿宋" w:cs="仿宋"/>
          <w:color w:val="auto"/>
          <w:highlight w:val="none"/>
        </w:rPr>
      </w:pPr>
    </w:p>
    <w:p w14:paraId="32831DD1">
      <w:pPr>
        <w:pStyle w:val="4"/>
        <w:shd w:val="clear" w:color="auto" w:fill="auto"/>
        <w:rPr>
          <w:rFonts w:hint="eastAsia" w:ascii="仿宋" w:hAnsi="仿宋" w:eastAsia="仿宋" w:cs="仿宋"/>
          <w:color w:val="auto"/>
          <w:highlight w:val="none"/>
        </w:rPr>
      </w:pPr>
    </w:p>
    <w:p w14:paraId="2D7DE60E">
      <w:pPr>
        <w:pStyle w:val="4"/>
        <w:shd w:val="clear" w:color="auto" w:fill="auto"/>
        <w:ind w:left="0" w:leftChars="0" w:firstLine="0" w:firstLineChars="0"/>
        <w:rPr>
          <w:rFonts w:hint="eastAsia" w:ascii="仿宋" w:hAnsi="仿宋" w:eastAsia="仿宋" w:cs="仿宋"/>
          <w:color w:val="auto"/>
          <w:highlight w:val="none"/>
        </w:rPr>
      </w:pPr>
    </w:p>
    <w:p w14:paraId="46C954DA">
      <w:pPr>
        <w:pStyle w:val="5"/>
        <w:rPr>
          <w:rFonts w:hint="eastAsia"/>
          <w:highlight w:val="none"/>
        </w:rPr>
      </w:pPr>
    </w:p>
    <w:p w14:paraId="57F6C07E">
      <w:pPr>
        <w:shd w:val="clear" w:color="auto" w:fill="auto"/>
        <w:jc w:val="center"/>
        <w:rPr>
          <w:rFonts w:hint="eastAsia" w:ascii="仿宋" w:hAnsi="仿宋" w:eastAsia="仿宋" w:cs="仿宋"/>
          <w:b/>
          <w:bCs/>
          <w:color w:val="auto"/>
          <w:sz w:val="28"/>
          <w:szCs w:val="28"/>
          <w:highlight w:val="none"/>
        </w:rPr>
      </w:pPr>
    </w:p>
    <w:p w14:paraId="4559025A">
      <w:pPr>
        <w:shd w:val="clear" w:color="auto" w:fill="auto"/>
        <w:jc w:val="center"/>
        <w:rPr>
          <w:rFonts w:hint="eastAsia" w:ascii="仿宋" w:hAnsi="仿宋" w:eastAsia="仿宋" w:cs="仿宋"/>
          <w:b/>
          <w:bCs/>
          <w:color w:val="auto"/>
          <w:sz w:val="28"/>
          <w:szCs w:val="28"/>
          <w:highlight w:val="none"/>
        </w:rPr>
      </w:pPr>
    </w:p>
    <w:p w14:paraId="1DF969DC">
      <w:pPr>
        <w:shd w:val="clear" w:color="auto" w:fill="auto"/>
        <w:jc w:val="center"/>
        <w:rPr>
          <w:rFonts w:hint="eastAsia" w:ascii="仿宋" w:hAnsi="仿宋" w:eastAsia="仿宋" w:cs="仿宋"/>
          <w:b/>
          <w:bCs/>
          <w:color w:val="auto"/>
          <w:sz w:val="28"/>
          <w:szCs w:val="28"/>
          <w:highlight w:val="none"/>
        </w:rPr>
      </w:pPr>
    </w:p>
    <w:p w14:paraId="380C325F">
      <w:pPr>
        <w:shd w:val="clear" w:color="auto" w:fill="auto"/>
        <w:jc w:val="both"/>
        <w:rPr>
          <w:rFonts w:hint="eastAsia" w:ascii="仿宋" w:hAnsi="仿宋" w:eastAsia="仿宋" w:cs="仿宋"/>
          <w:b/>
          <w:bCs/>
          <w:color w:val="auto"/>
          <w:sz w:val="28"/>
          <w:szCs w:val="28"/>
          <w:highlight w:val="none"/>
        </w:rPr>
      </w:pPr>
    </w:p>
    <w:p w14:paraId="1D3D3533">
      <w:pPr>
        <w:shd w:val="clear" w:color="auto" w:fill="auto"/>
        <w:ind w:firstLine="5857" w:firstLineChars="2750"/>
        <w:rPr>
          <w:rFonts w:hint="eastAsia" w:ascii="仿宋" w:hAnsi="仿宋" w:eastAsia="仿宋" w:cs="仿宋"/>
          <w:color w:val="auto"/>
          <w:highlight w:val="none"/>
        </w:rPr>
      </w:pPr>
    </w:p>
    <w:p w14:paraId="332A9704">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97" w:name="_Toc515647810"/>
      <w:bookmarkStart w:id="98" w:name="_Toc18754"/>
      <w:bookmarkStart w:id="99" w:name="_Toc27021"/>
      <w:bookmarkStart w:id="100" w:name="_Toc5710"/>
      <w:r>
        <w:rPr>
          <w:rFonts w:hint="eastAsia" w:ascii="仿宋" w:hAnsi="仿宋" w:eastAsia="仿宋" w:cs="仿宋"/>
          <w:b/>
          <w:bCs/>
          <w:color w:val="auto"/>
          <w:sz w:val="24"/>
          <w:highlight w:val="none"/>
          <w:lang w:val="en-US" w:eastAsia="zh-CN"/>
        </w:rPr>
        <w:t>7</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社会保障资金的缴纳记录</w:t>
      </w:r>
      <w:bookmarkEnd w:id="97"/>
      <w:bookmarkEnd w:id="98"/>
      <w:bookmarkEnd w:id="99"/>
      <w:bookmarkEnd w:id="100"/>
    </w:p>
    <w:p w14:paraId="10585B42">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1301AB8C">
      <w:pPr>
        <w:pStyle w:val="9"/>
        <w:shd w:val="clear" w:color="auto" w:fill="auto"/>
        <w:tabs>
          <w:tab w:val="left" w:pos="5580"/>
        </w:tabs>
        <w:spacing w:line="240" w:lineRule="atLeast"/>
        <w:ind w:left="540"/>
        <w:rPr>
          <w:rFonts w:hint="eastAsia" w:ascii="仿宋" w:hAnsi="仿宋" w:eastAsia="仿宋" w:cs="仿宋"/>
          <w:b/>
          <w:color w:val="auto"/>
          <w:sz w:val="24"/>
          <w:highlight w:val="none"/>
        </w:rPr>
      </w:pPr>
    </w:p>
    <w:p w14:paraId="29DCD9D6">
      <w:pPr>
        <w:pStyle w:val="9"/>
        <w:shd w:val="clear" w:color="auto" w:fill="auto"/>
        <w:tabs>
          <w:tab w:val="left" w:pos="5580"/>
        </w:tabs>
        <w:spacing w:line="240" w:lineRule="atLeast"/>
        <w:ind w:left="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说明：1.按照</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中的规定提供复印件。</w:t>
      </w:r>
    </w:p>
    <w:p w14:paraId="76FDD96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2.复印件上应加盖本单位章。</w:t>
      </w:r>
    </w:p>
    <w:p w14:paraId="534DAC80">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07600D87">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52E1D0F7">
      <w:pPr>
        <w:bidi w:val="0"/>
        <w:jc w:val="left"/>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 xml:space="preserve"> </w:t>
      </w:r>
    </w:p>
    <w:p w14:paraId="2F13F132">
      <w:pPr>
        <w:pStyle w:val="3"/>
        <w:numPr>
          <w:ilvl w:val="0"/>
          <w:numId w:val="0"/>
        </w:numPr>
        <w:shd w:val="clear" w:color="auto" w:fill="auto"/>
        <w:spacing w:before="0" w:line="240" w:lineRule="atLeast"/>
        <w:rPr>
          <w:rFonts w:hint="eastAsia" w:ascii="仿宋" w:hAnsi="仿宋" w:eastAsia="仿宋" w:cs="仿宋"/>
          <w:b/>
          <w:bCs/>
          <w:color w:val="auto"/>
          <w:sz w:val="24"/>
          <w:highlight w:val="none"/>
          <w:lang w:val="en-US" w:eastAsia="zh-CN"/>
        </w:rPr>
      </w:pPr>
    </w:p>
    <w:p w14:paraId="64801A4A">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8、</w:t>
      </w:r>
      <w:r>
        <w:rPr>
          <w:rFonts w:hint="eastAsia" w:ascii="仿宋" w:hAnsi="仿宋" w:eastAsia="仿宋" w:cs="仿宋"/>
          <w:b/>
          <w:bCs/>
          <w:color w:val="auto"/>
          <w:sz w:val="24"/>
          <w:highlight w:val="none"/>
        </w:rPr>
        <w:t>参加政府采购活动前3年内在经营活动中没有重大违法记录的书面声明</w:t>
      </w:r>
    </w:p>
    <w:p w14:paraId="6856F97B">
      <w:pPr>
        <w:pStyle w:val="9"/>
        <w:shd w:val="clear" w:color="auto" w:fill="auto"/>
        <w:tabs>
          <w:tab w:val="left" w:pos="5580"/>
        </w:tabs>
        <w:spacing w:line="240" w:lineRule="atLeast"/>
        <w:ind w:left="1087" w:leftChars="257" w:hanging="540"/>
        <w:jc w:val="center"/>
        <w:rPr>
          <w:rFonts w:hint="eastAsia" w:ascii="仿宋" w:hAnsi="仿宋" w:eastAsia="仿宋" w:cs="仿宋"/>
          <w:b/>
          <w:color w:val="auto"/>
          <w:sz w:val="24"/>
          <w:highlight w:val="none"/>
        </w:rPr>
      </w:pPr>
    </w:p>
    <w:p w14:paraId="77B4872A">
      <w:pPr>
        <w:pStyle w:val="9"/>
        <w:shd w:val="clear" w:color="auto" w:fill="auto"/>
        <w:tabs>
          <w:tab w:val="left" w:pos="5580"/>
        </w:tabs>
        <w:spacing w:line="240" w:lineRule="atLeast"/>
        <w:rPr>
          <w:rFonts w:hint="eastAsia" w:ascii="仿宋" w:hAnsi="仿宋" w:eastAsia="仿宋" w:cs="仿宋"/>
          <w:color w:val="auto"/>
          <w:sz w:val="24"/>
          <w:highlight w:val="none"/>
        </w:rPr>
      </w:pPr>
    </w:p>
    <w:p w14:paraId="1684772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说明：1.投标人应按照相关法规规定如实作出说明。</w:t>
      </w:r>
    </w:p>
    <w:p w14:paraId="15AA8C05">
      <w:pPr>
        <w:pStyle w:val="9"/>
        <w:shd w:val="clear" w:color="auto" w:fill="auto"/>
        <w:tabs>
          <w:tab w:val="left" w:pos="5580"/>
        </w:tabs>
        <w:spacing w:line="240" w:lineRule="atLeast"/>
        <w:ind w:left="653" w:leftChars="307" w:firstLine="607" w:firstLineChars="250"/>
        <w:rPr>
          <w:rFonts w:hint="eastAsia" w:ascii="仿宋" w:hAnsi="仿宋" w:eastAsia="仿宋" w:cs="仿宋"/>
          <w:color w:val="auto"/>
          <w:sz w:val="24"/>
          <w:highlight w:val="none"/>
        </w:rPr>
      </w:pPr>
      <w:r>
        <w:rPr>
          <w:rFonts w:hint="eastAsia" w:ascii="仿宋" w:hAnsi="仿宋" w:eastAsia="仿宋" w:cs="仿宋"/>
          <w:color w:val="auto"/>
          <w:sz w:val="24"/>
          <w:highlight w:val="none"/>
        </w:rPr>
        <w:t>2．按照招标文件的规定加盖单位章（自然人投标的无需盖章，需要签字）。</w:t>
      </w:r>
    </w:p>
    <w:p w14:paraId="45AD540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3.（本项目不接受联合体）如果是联合体投标，联合体各方均需提供上述证明。</w:t>
      </w:r>
    </w:p>
    <w:p w14:paraId="7EFE2A00">
      <w:pPr>
        <w:pStyle w:val="10"/>
        <w:rPr>
          <w:rFonts w:hint="eastAsia" w:ascii="仿宋" w:hAnsi="仿宋" w:eastAsia="仿宋" w:cs="仿宋"/>
          <w:color w:val="auto"/>
          <w:sz w:val="24"/>
          <w:highlight w:val="none"/>
        </w:rPr>
      </w:pPr>
    </w:p>
    <w:p w14:paraId="1D5FDFAA">
      <w:pPr>
        <w:rPr>
          <w:rFonts w:hint="eastAsia"/>
          <w:highlight w:val="none"/>
        </w:rPr>
      </w:pPr>
    </w:p>
    <w:p w14:paraId="3CAE73E8">
      <w:pPr>
        <w:bidi w:val="0"/>
        <w:jc w:val="left"/>
        <w:rPr>
          <w:rFonts w:hint="eastAsia" w:ascii="仿宋" w:hAnsi="仿宋" w:eastAsia="仿宋" w:cs="仿宋"/>
          <w:b/>
          <w:bCs/>
          <w:color w:val="auto"/>
          <w:sz w:val="24"/>
          <w:highlight w:val="none"/>
          <w:lang w:val="en-US" w:eastAsia="zh-CN"/>
        </w:rPr>
      </w:pPr>
      <w:bookmarkStart w:id="101" w:name="_Toc29703"/>
      <w:bookmarkStart w:id="102" w:name="_Toc515647813"/>
      <w:bookmarkStart w:id="103" w:name="_Toc17207"/>
      <w:bookmarkStart w:id="104" w:name="_Toc5548"/>
    </w:p>
    <w:p w14:paraId="539F9F36">
      <w:pPr>
        <w:bidi w:val="0"/>
        <w:jc w:val="lef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lang w:val="en-US" w:eastAsia="zh-CN"/>
        </w:rPr>
        <w:t>9</w:t>
      </w:r>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 xml:space="preserve"> 投标人须知资料表要求的其他资格证明文件</w:t>
      </w:r>
      <w:bookmarkEnd w:id="101"/>
      <w:bookmarkEnd w:id="102"/>
      <w:bookmarkEnd w:id="103"/>
      <w:bookmarkEnd w:id="104"/>
    </w:p>
    <w:p w14:paraId="1A8FF191">
      <w:pPr>
        <w:shd w:val="clear" w:color="auto" w:fill="auto"/>
        <w:spacing w:line="240" w:lineRule="atLeast"/>
        <w:jc w:val="both"/>
        <w:rPr>
          <w:rFonts w:hint="eastAsia" w:ascii="仿宋" w:hAnsi="仿宋" w:eastAsia="仿宋" w:cs="仿宋"/>
          <w:b/>
          <w:bCs/>
          <w:color w:val="auto"/>
          <w:sz w:val="24"/>
          <w:highlight w:val="none"/>
        </w:rPr>
      </w:pPr>
    </w:p>
    <w:p w14:paraId="4E8C3A41">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p w14:paraId="3A6BD2B1">
      <w:pPr>
        <w:pStyle w:val="9"/>
        <w:shd w:val="clear" w:color="auto" w:fill="auto"/>
        <w:tabs>
          <w:tab w:val="left" w:pos="5580"/>
        </w:tabs>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1.应提供</w:t>
      </w:r>
      <w:r>
        <w:rPr>
          <w:rFonts w:hint="eastAsia" w:ascii="仿宋" w:hAnsi="仿宋" w:eastAsia="仿宋" w:cs="仿宋"/>
          <w:color w:val="auto"/>
          <w:sz w:val="24"/>
          <w:highlight w:val="none"/>
          <w:u w:val="single"/>
        </w:rPr>
        <w:t>投标人须知资料表</w:t>
      </w:r>
      <w:r>
        <w:rPr>
          <w:rFonts w:hint="eastAsia" w:ascii="仿宋" w:hAnsi="仿宋" w:eastAsia="仿宋" w:cs="仿宋"/>
          <w:color w:val="auto"/>
          <w:sz w:val="24"/>
          <w:highlight w:val="none"/>
        </w:rPr>
        <w:t>要求的其他资格证明文件。</w:t>
      </w:r>
    </w:p>
    <w:p w14:paraId="2F7E639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sz w:val="24"/>
          <w:highlight w:val="none"/>
          <w:lang w:eastAsia="zh-CN"/>
        </w:rPr>
        <w:t>主要包括：</w:t>
      </w:r>
      <w:r>
        <w:rPr>
          <w:rFonts w:hint="eastAsia" w:ascii="仿宋" w:hAnsi="仿宋" w:eastAsia="仿宋" w:cs="仿宋"/>
          <w:color w:val="auto"/>
          <w:sz w:val="24"/>
          <w:highlight w:val="none"/>
          <w:lang w:val="en-US" w:eastAsia="zh-CN"/>
        </w:rPr>
        <w:t>1.</w:t>
      </w:r>
      <w:r>
        <w:rPr>
          <w:rFonts w:hint="eastAsia" w:ascii="仿宋" w:hAnsi="仿宋" w:eastAsia="仿宋" w:cs="仿宋"/>
          <w:color w:val="auto"/>
          <w:kern w:val="2"/>
          <w:sz w:val="24"/>
          <w:szCs w:val="20"/>
          <w:highlight w:val="none"/>
          <w:u w:val="none" w:color="000000"/>
          <w:lang w:val="en-US" w:eastAsia="zh-CN" w:bidi="ar-SA"/>
        </w:rPr>
        <w:t>具备三证合一营业执照副本;</w:t>
      </w:r>
    </w:p>
    <w:p w14:paraId="58D6AC8D">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2.法定代表人投标需提供法定代表人资格证明书，委托代理人投标需提供法定代表人授权委托书；投标企业须提供投标人（被授权在职人员）近3个月有效的社保证明；</w:t>
      </w:r>
    </w:p>
    <w:p w14:paraId="4D100385">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3.投标企业需提供肉类产品养殖单位有效的《动物防疫合格证》，肉类屠宰必须提供经动物卫生监督所出具动物检疫合格证明</w:t>
      </w:r>
    </w:p>
    <w:p w14:paraId="76140AE7">
      <w:pPr>
        <w:keepNext w:val="0"/>
        <w:keepLines w:val="0"/>
        <w:pageBreakBefore w:val="0"/>
        <w:widowControl w:val="0"/>
        <w:shd w:val="clear" w:color="auto" w:fill="auto"/>
        <w:kinsoku/>
        <w:wordWrap/>
        <w:overflowPunct/>
        <w:topLinePunct w:val="0"/>
        <w:autoSpaceDE/>
        <w:autoSpaceDN/>
        <w:bidi w:val="0"/>
        <w:adjustRightInd/>
        <w:snapToGrid w:val="0"/>
        <w:spacing w:line="290" w:lineRule="exact"/>
        <w:textAlignment w:val="auto"/>
        <w:outlineLvl w:val="9"/>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4.投标供应商需提供从业人员健康证</w:t>
      </w:r>
    </w:p>
    <w:p w14:paraId="3948B757">
      <w:pPr>
        <w:pStyle w:val="9"/>
        <w:shd w:val="clear" w:color="auto" w:fill="auto"/>
        <w:tabs>
          <w:tab w:val="left" w:pos="5580"/>
        </w:tabs>
        <w:spacing w:line="240" w:lineRule="atLeast"/>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.复印件上应加盖本单位章。</w:t>
      </w:r>
    </w:p>
    <w:p w14:paraId="7103F102">
      <w:pPr>
        <w:pStyle w:val="9"/>
        <w:shd w:val="clear" w:color="auto" w:fill="auto"/>
        <w:tabs>
          <w:tab w:val="left" w:pos="5580"/>
        </w:tabs>
        <w:spacing w:line="240" w:lineRule="atLeast"/>
        <w:jc w:val="both"/>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.（本项目不接受联合体）</w:t>
      </w:r>
      <w:r>
        <w:rPr>
          <w:rFonts w:hint="eastAsia" w:ascii="仿宋" w:hAnsi="仿宋" w:eastAsia="仿宋" w:cs="仿宋"/>
          <w:color w:val="auto"/>
          <w:sz w:val="24"/>
          <w:highlight w:val="none"/>
          <w:lang w:eastAsia="zh-CN"/>
        </w:rPr>
        <w:t>。</w:t>
      </w:r>
    </w:p>
    <w:p w14:paraId="16B4D94D">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03FB2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1A8627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137BA455">
      <w:pPr>
        <w:pStyle w:val="10"/>
        <w:shd w:val="clear" w:color="auto" w:fill="auto"/>
        <w:rPr>
          <w:rFonts w:hint="eastAsia" w:ascii="仿宋" w:hAnsi="仿宋" w:eastAsia="仿宋" w:cs="仿宋"/>
          <w:color w:val="auto"/>
          <w:sz w:val="24"/>
          <w:highlight w:val="none"/>
        </w:rPr>
      </w:pPr>
    </w:p>
    <w:p w14:paraId="087CDD07">
      <w:pPr>
        <w:shd w:val="clear" w:color="auto" w:fill="auto"/>
        <w:rPr>
          <w:rFonts w:hint="eastAsia" w:ascii="仿宋" w:hAnsi="仿宋" w:eastAsia="仿宋" w:cs="仿宋"/>
          <w:color w:val="auto"/>
          <w:sz w:val="24"/>
          <w:highlight w:val="none"/>
        </w:rPr>
      </w:pPr>
    </w:p>
    <w:p w14:paraId="28F31987">
      <w:pPr>
        <w:pStyle w:val="26"/>
        <w:shd w:val="clear" w:color="auto" w:fill="auto"/>
        <w:rPr>
          <w:rFonts w:hint="eastAsia" w:ascii="仿宋" w:hAnsi="仿宋" w:eastAsia="仿宋" w:cs="仿宋"/>
          <w:color w:val="auto"/>
          <w:sz w:val="24"/>
          <w:highlight w:val="none"/>
        </w:rPr>
      </w:pPr>
    </w:p>
    <w:p w14:paraId="5B1F7628">
      <w:pPr>
        <w:pStyle w:val="9"/>
        <w:shd w:val="clear" w:color="auto" w:fill="auto"/>
        <w:tabs>
          <w:tab w:val="left" w:pos="5580"/>
        </w:tabs>
        <w:spacing w:line="240" w:lineRule="atLeast"/>
        <w:rPr>
          <w:rFonts w:hint="eastAsia" w:ascii="仿宋" w:hAnsi="仿宋" w:eastAsia="仿宋" w:cs="仿宋"/>
          <w:color w:val="auto"/>
          <w:sz w:val="24"/>
          <w:highlight w:val="none"/>
        </w:rPr>
      </w:pPr>
    </w:p>
    <w:p w14:paraId="675529A8">
      <w:pPr>
        <w:pStyle w:val="2"/>
        <w:keepNext/>
        <w:keepLines/>
        <w:pageBreakBefore w:val="0"/>
        <w:widowControl w:val="0"/>
        <w:shd w:val="clear" w:color="auto" w:fill="auto"/>
        <w:kinsoku/>
        <w:wordWrap/>
        <w:overflowPunct/>
        <w:topLinePunct w:val="0"/>
        <w:autoSpaceDE/>
        <w:autoSpaceDN/>
        <w:bidi w:val="0"/>
        <w:adjustRightInd/>
        <w:snapToGrid/>
        <w:spacing w:before="40" w:after="40" w:line="579" w:lineRule="auto"/>
        <w:jc w:val="center"/>
        <w:textAlignment w:val="auto"/>
        <w:rPr>
          <w:rFonts w:hint="eastAsia" w:ascii="仿宋" w:hAnsi="仿宋" w:eastAsia="仿宋" w:cs="仿宋"/>
          <w:color w:val="auto"/>
          <w:sz w:val="32"/>
          <w:szCs w:val="32"/>
          <w:highlight w:val="none"/>
        </w:rPr>
      </w:pPr>
      <w:bookmarkStart w:id="105" w:name="_Toc5695"/>
      <w:bookmarkStart w:id="106" w:name="_Toc515647816"/>
      <w:bookmarkStart w:id="107" w:name="_Toc22967"/>
      <w:bookmarkStart w:id="108" w:name="_Toc11180"/>
      <w:r>
        <w:rPr>
          <w:rFonts w:hint="eastAsia" w:ascii="仿宋" w:hAnsi="仿宋" w:eastAsia="仿宋" w:cs="仿宋"/>
          <w:color w:val="auto"/>
          <w:sz w:val="32"/>
          <w:szCs w:val="32"/>
          <w:highlight w:val="none"/>
        </w:rPr>
        <w:t>第二部分  商务及技术文件</w:t>
      </w:r>
      <w:bookmarkEnd w:id="105"/>
      <w:bookmarkEnd w:id="106"/>
      <w:bookmarkEnd w:id="107"/>
      <w:bookmarkEnd w:id="108"/>
    </w:p>
    <w:p w14:paraId="52EF94B2">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1、投标书（投标文件格式五）</w:t>
      </w:r>
    </w:p>
    <w:p w14:paraId="26D10FA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2、投标分项报价表（投标文件格式</w:t>
      </w:r>
      <w:r>
        <w:rPr>
          <w:rFonts w:hint="eastAsia" w:ascii="仿宋" w:hAnsi="仿宋" w:eastAsia="仿宋" w:cs="仿宋"/>
          <w:color w:val="auto"/>
          <w:sz w:val="24"/>
          <w:highlight w:val="none"/>
          <w:lang w:eastAsia="zh-CN"/>
        </w:rPr>
        <w:t>六</w:t>
      </w:r>
      <w:r>
        <w:rPr>
          <w:rFonts w:hint="eastAsia" w:ascii="仿宋" w:hAnsi="仿宋" w:eastAsia="仿宋" w:cs="仿宋"/>
          <w:color w:val="auto"/>
          <w:sz w:val="24"/>
          <w:highlight w:val="none"/>
        </w:rPr>
        <w:t>）</w:t>
      </w:r>
    </w:p>
    <w:p w14:paraId="2A7D25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3</w:t>
      </w:r>
      <w:r>
        <w:rPr>
          <w:rFonts w:hint="eastAsia" w:ascii="仿宋" w:hAnsi="仿宋" w:eastAsia="仿宋" w:cs="仿宋"/>
          <w:color w:val="auto"/>
          <w:sz w:val="24"/>
          <w:highlight w:val="none"/>
        </w:rPr>
        <w:t>、货物说明一览表（投标文件格式七）</w:t>
      </w:r>
    </w:p>
    <w:p w14:paraId="5620C24C">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、技术规格偏离表（投标文件格式八）</w:t>
      </w:r>
    </w:p>
    <w:p w14:paraId="31E56B8D">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、商务条款偏离表（投标文件格式九）</w:t>
      </w:r>
    </w:p>
    <w:p w14:paraId="2BD9CB63">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1087"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、符合《政府采购促进中小企业发展暂行办法》、《关于政府采购支持监狱企业发展有关问题的通知》和《三部门联合发布关于促进残疾人就业政府采购政策的通知》条件的投标人须提交）</w:t>
      </w:r>
    </w:p>
    <w:p w14:paraId="5752FE38">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-1《投标人企业（单位）类型声明函》（投标文件格式十）</w:t>
      </w:r>
    </w:p>
    <w:p w14:paraId="1D03654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-2《制造商投标人企业（单位）类型声明函》（投标文件格式十一）</w:t>
      </w:r>
    </w:p>
    <w:p w14:paraId="0D6FB841">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-3《残疾人福利性单位声明函》（投标文件格式十二）</w:t>
      </w:r>
    </w:p>
    <w:p w14:paraId="151E0826">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7</w:t>
      </w:r>
      <w:r>
        <w:rPr>
          <w:rFonts w:hint="eastAsia" w:ascii="仿宋" w:hAnsi="仿宋" w:eastAsia="仿宋" w:cs="仿宋"/>
          <w:color w:val="auto"/>
          <w:sz w:val="24"/>
          <w:highlight w:val="none"/>
        </w:rPr>
        <w:t>、投标人关联单位的说明（格式自拟）</w:t>
      </w:r>
    </w:p>
    <w:p w14:paraId="240829CE">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8、</w:t>
      </w:r>
      <w:r>
        <w:rPr>
          <w:rFonts w:hint="eastAsia" w:ascii="仿宋" w:hAnsi="仿宋" w:eastAsia="仿宋" w:cs="仿宋"/>
          <w:color w:val="auto"/>
          <w:sz w:val="24"/>
          <w:highlight w:val="none"/>
          <w:lang w:eastAsia="zh-CN"/>
        </w:rPr>
        <w:t>评分标准和细则中技术部分证明材料（格式自拟）</w:t>
      </w:r>
    </w:p>
    <w:p w14:paraId="605B03A0">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lang w:eastAsia="zh-CN"/>
        </w:rPr>
        <w:t>评分标准和细则中技术部分证明材料（格式自拟）</w:t>
      </w:r>
    </w:p>
    <w:p w14:paraId="7BA96199">
      <w:pPr>
        <w:pStyle w:val="9"/>
        <w:keepNext w:val="0"/>
        <w:keepLines w:val="0"/>
        <w:pageBreakBefore w:val="0"/>
        <w:widowControl w:val="0"/>
        <w:shd w:val="clear" w:color="auto" w:fill="auto"/>
        <w:kinsoku/>
        <w:wordWrap/>
        <w:overflowPunct/>
        <w:topLinePunct w:val="0"/>
        <w:autoSpaceDE/>
        <w:autoSpaceDN/>
        <w:bidi w:val="0"/>
        <w:adjustRightInd/>
        <w:snapToGrid/>
        <w:spacing w:line="400" w:lineRule="exact"/>
        <w:ind w:left="315"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lang w:eastAsia="zh-CN"/>
        </w:rPr>
        <w:t>投标人认为有必要提供的其他证明材料（格式自拟）</w:t>
      </w:r>
    </w:p>
    <w:p w14:paraId="71385CE8">
      <w:pPr>
        <w:pStyle w:val="9"/>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56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14:paraId="18FEADF0">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bookmarkStart w:id="109" w:name="_Toc515647817"/>
      <w:bookmarkStart w:id="110" w:name="_Toc2041"/>
      <w:bookmarkStart w:id="111" w:name="_Toc6695"/>
      <w:bookmarkStart w:id="112" w:name="_Toc14915"/>
      <w:r>
        <w:rPr>
          <w:rFonts w:hint="eastAsia" w:ascii="仿宋" w:hAnsi="仿宋" w:eastAsia="仿宋" w:cs="仿宋"/>
          <w:b/>
          <w:bCs/>
          <w:color w:val="auto"/>
          <w:sz w:val="24"/>
          <w:highlight w:val="none"/>
        </w:rPr>
        <w:t xml:space="preserve">1 </w:t>
      </w:r>
      <w:bookmarkStart w:id="113" w:name="_Hlt520355504"/>
      <w:bookmarkEnd w:id="113"/>
      <w:r>
        <w:rPr>
          <w:rFonts w:hint="eastAsia" w:ascii="仿宋" w:hAnsi="仿宋" w:eastAsia="仿宋" w:cs="仿宋"/>
          <w:b/>
          <w:bCs/>
          <w:color w:val="auto"/>
          <w:sz w:val="24"/>
          <w:highlight w:val="none"/>
          <w:lang w:eastAsia="zh-CN"/>
        </w:rPr>
        <w:t>、</w:t>
      </w:r>
      <w:r>
        <w:rPr>
          <w:rFonts w:hint="eastAsia" w:ascii="仿宋" w:hAnsi="仿宋" w:eastAsia="仿宋" w:cs="仿宋"/>
          <w:b/>
          <w:bCs/>
          <w:color w:val="auto"/>
          <w:sz w:val="24"/>
          <w:highlight w:val="none"/>
        </w:rPr>
        <w:t>投标</w:t>
      </w:r>
      <w:bookmarkEnd w:id="71"/>
      <w:bookmarkEnd w:id="72"/>
      <w:r>
        <w:rPr>
          <w:rFonts w:hint="eastAsia" w:ascii="仿宋" w:hAnsi="仿宋" w:eastAsia="仿宋" w:cs="仿宋"/>
          <w:b/>
          <w:bCs/>
          <w:color w:val="auto"/>
          <w:sz w:val="24"/>
          <w:highlight w:val="none"/>
        </w:rPr>
        <w:t>书</w:t>
      </w:r>
      <w:bookmarkEnd w:id="73"/>
      <w:r>
        <w:rPr>
          <w:rFonts w:hint="eastAsia" w:ascii="仿宋" w:hAnsi="仿宋" w:eastAsia="仿宋" w:cs="仿宋"/>
          <w:b/>
          <w:bCs/>
          <w:color w:val="auto"/>
          <w:sz w:val="24"/>
          <w:highlight w:val="none"/>
        </w:rPr>
        <w:t>（投标文件格式五）</w:t>
      </w:r>
      <w:bookmarkEnd w:id="74"/>
      <w:bookmarkEnd w:id="109"/>
      <w:bookmarkEnd w:id="110"/>
      <w:bookmarkEnd w:id="111"/>
      <w:bookmarkEnd w:id="112"/>
    </w:p>
    <w:p w14:paraId="2B49D8EA">
      <w:pPr>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49DB634E">
      <w:pPr>
        <w:shd w:val="clear" w:color="auto" w:fill="auto"/>
        <w:tabs>
          <w:tab w:val="left" w:pos="5580"/>
        </w:tabs>
        <w:spacing w:line="240" w:lineRule="atLeast"/>
        <w:ind w:left="1080" w:hanging="1080"/>
        <w:rPr>
          <w:rFonts w:hint="eastAsia" w:ascii="仿宋" w:hAnsi="仿宋" w:eastAsia="仿宋" w:cs="仿宋"/>
          <w:color w:val="auto"/>
          <w:sz w:val="24"/>
          <w:highlight w:val="none"/>
        </w:rPr>
      </w:pPr>
      <w:r>
        <w:rPr>
          <w:rFonts w:hint="eastAsia" w:ascii="仿宋" w:hAnsi="仿宋" w:eastAsia="仿宋" w:cs="仿宋"/>
          <w:color w:val="auto"/>
          <w:sz w:val="24"/>
          <w:highlight w:val="none"/>
        </w:rPr>
        <w:t>致：</w:t>
      </w:r>
      <w:r>
        <w:rPr>
          <w:rFonts w:hint="eastAsia" w:ascii="仿宋" w:hAnsi="仿宋" w:eastAsia="仿宋" w:cs="仿宋"/>
          <w:color w:val="auto"/>
          <w:sz w:val="24"/>
          <w:highlight w:val="none"/>
          <w:u w:val="single"/>
        </w:rPr>
        <w:t>采购代理机构</w:t>
      </w:r>
    </w:p>
    <w:p w14:paraId="431549B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093D056C">
      <w:pPr>
        <w:pStyle w:val="9"/>
        <w:shd w:val="clear" w:color="auto" w:fill="auto"/>
        <w:tabs>
          <w:tab w:val="left" w:pos="5580"/>
        </w:tabs>
        <w:spacing w:line="240" w:lineRule="atLeast"/>
        <w:ind w:left="2" w:leftChars="1" w:firstLine="486"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根据贵方（采购项目名称)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项目的投标邀请(</w:t>
      </w:r>
      <w:r>
        <w:rPr>
          <w:rFonts w:hint="eastAsia" w:ascii="仿宋" w:hAnsi="仿宋" w:eastAsia="仿宋" w:cs="仿宋"/>
          <w:color w:val="auto"/>
          <w:sz w:val="24"/>
          <w:highlight w:val="none"/>
          <w:u w:val="single"/>
        </w:rPr>
        <w:t>招标编号</w:t>
      </w:r>
      <w:r>
        <w:rPr>
          <w:rFonts w:hint="eastAsia" w:ascii="仿宋" w:hAnsi="仿宋" w:eastAsia="仿宋" w:cs="仿宋"/>
          <w:color w:val="auto"/>
          <w:sz w:val="24"/>
          <w:highlight w:val="none"/>
        </w:rPr>
        <w:t>),签字代表(</w:t>
      </w:r>
      <w:r>
        <w:rPr>
          <w:rFonts w:hint="eastAsia" w:ascii="仿宋" w:hAnsi="仿宋" w:eastAsia="仿宋" w:cs="仿宋"/>
          <w:color w:val="auto"/>
          <w:sz w:val="24"/>
          <w:highlight w:val="none"/>
          <w:u w:val="single"/>
        </w:rPr>
        <w:t>姓名、职务)</w:t>
      </w:r>
      <w:r>
        <w:rPr>
          <w:rFonts w:hint="eastAsia" w:ascii="仿宋" w:hAnsi="仿宋" w:eastAsia="仿宋" w:cs="仿宋"/>
          <w:color w:val="auto"/>
          <w:sz w:val="24"/>
          <w:highlight w:val="none"/>
        </w:rPr>
        <w:t>经正式授权并代表投标人（</w:t>
      </w:r>
      <w:r>
        <w:rPr>
          <w:rFonts w:hint="eastAsia" w:ascii="仿宋" w:hAnsi="仿宋" w:eastAsia="仿宋" w:cs="仿宋"/>
          <w:color w:val="auto"/>
          <w:sz w:val="24"/>
          <w:highlight w:val="none"/>
          <w:u w:val="single"/>
        </w:rPr>
        <w:t>名称、地址</w:t>
      </w:r>
      <w:r>
        <w:rPr>
          <w:rFonts w:hint="eastAsia" w:ascii="仿宋" w:hAnsi="仿宋" w:eastAsia="仿宋" w:cs="仿宋"/>
          <w:color w:val="auto"/>
          <w:sz w:val="24"/>
          <w:highlight w:val="none"/>
        </w:rPr>
        <w:t>）提交下述文件正本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份、副本</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份及电子文档</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份，并出具的金额为人民币</w:t>
      </w:r>
      <w:r>
        <w:rPr>
          <w:rFonts w:hint="eastAsia" w:ascii="仿宋" w:hAnsi="仿宋" w:eastAsia="仿宋" w:cs="仿宋"/>
          <w:color w:val="auto"/>
          <w:sz w:val="24"/>
          <w:highlight w:val="none"/>
          <w:u w:val="single"/>
        </w:rPr>
        <w:t>　　　　</w:t>
      </w:r>
      <w:r>
        <w:rPr>
          <w:rFonts w:hint="eastAsia" w:ascii="仿宋" w:hAnsi="仿宋" w:eastAsia="仿宋" w:cs="仿宋"/>
          <w:color w:val="auto"/>
          <w:sz w:val="24"/>
          <w:highlight w:val="none"/>
        </w:rPr>
        <w:t>元的投标保证金。</w:t>
      </w:r>
    </w:p>
    <w:p w14:paraId="21A56EE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据此，签字代表宣布如下：</w:t>
      </w:r>
    </w:p>
    <w:p w14:paraId="151EDC72">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rPr>
      </w:pPr>
      <w:r>
        <w:rPr>
          <w:rFonts w:hint="eastAsia" w:ascii="仿宋" w:hAnsi="仿宋" w:eastAsia="仿宋" w:cs="仿宋"/>
          <w:color w:val="auto"/>
          <w:sz w:val="24"/>
          <w:highlight w:val="none"/>
        </w:rPr>
        <w:t>（1）附投标书报价中规定的投标总价详见开标一览表，</w:t>
      </w:r>
      <w:r>
        <w:rPr>
          <w:rFonts w:hint="eastAsia" w:ascii="仿宋" w:hAnsi="仿宋" w:eastAsia="仿宋" w:cs="仿宋"/>
          <w:color w:val="auto"/>
          <w:sz w:val="24"/>
          <w:highlight w:val="none"/>
          <w:u w:val="single"/>
        </w:rPr>
        <w:t>其中由小型和</w:t>
      </w:r>
      <w:r>
        <w:rPr>
          <w:rFonts w:hint="eastAsia" w:ascii="仿宋" w:hAnsi="仿宋" w:eastAsia="仿宋" w:cs="仿宋"/>
          <w:color w:val="auto"/>
          <w:sz w:val="24"/>
          <w:highlight w:val="none"/>
        </w:rPr>
        <w:t>微型企业制造产品的价格为</w:t>
      </w:r>
      <w:r>
        <w:rPr>
          <w:rFonts w:hint="eastAsia" w:ascii="仿宋" w:hAnsi="仿宋" w:eastAsia="仿宋" w:cs="仿宋"/>
          <w:color w:val="auto"/>
          <w:sz w:val="24"/>
          <w:highlight w:val="none"/>
          <w:u w:val="single"/>
        </w:rPr>
        <w:t>　　  （用文字和数字表示），占投标价的‥</w:t>
      </w:r>
      <w:r>
        <w:rPr>
          <w:rFonts w:hint="eastAsia" w:ascii="仿宋" w:hAnsi="仿宋" w:eastAsia="仿宋" w:cs="仿宋"/>
          <w:color w:val="auto"/>
          <w:sz w:val="24"/>
          <w:highlight w:val="none"/>
        </w:rPr>
        <w:t>%</w:t>
      </w:r>
    </w:p>
    <w:p w14:paraId="77C2BA19">
      <w:pPr>
        <w:pStyle w:val="9"/>
        <w:shd w:val="clear" w:color="auto" w:fill="auto"/>
        <w:tabs>
          <w:tab w:val="left" w:pos="720"/>
          <w:tab w:val="left" w:pos="900"/>
        </w:tabs>
        <w:spacing w:line="240" w:lineRule="atLeast"/>
        <w:ind w:left="776" w:leftChars="257" w:hanging="229"/>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（2）本投标有效期为投标标截止之日起</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个日历日。</w:t>
      </w:r>
    </w:p>
    <w:p w14:paraId="5AE498BA">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（3）联合体中的大中型企业、法人或者非法人组织，与联合体中的小型、微型企业之间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存在、不存在）投资关系（如果是联合体的话）。</w:t>
      </w:r>
    </w:p>
    <w:p w14:paraId="793E232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（4）已详细审查全部招标文件，包括所有补充通知（如果有的话），完全理解并同意放弃对这方面有不明、误解和质疑的权力。</w:t>
      </w:r>
    </w:p>
    <w:p w14:paraId="7D8CEE3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（5）在规定的开标时间后，遵守招标文件中有关保证金的规定。</w:t>
      </w:r>
    </w:p>
    <w:p w14:paraId="176CFB3E">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（6）我方不是为本项目提供整体设计、规范编制或者项目管理、监理、检测等服务的供应商，我方不是采购代理机构的附属机构。</w:t>
      </w:r>
    </w:p>
    <w:p w14:paraId="4A1034F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（7）在领取中标通知书的同时按招标文件规定的形式，向贵方一次性支付中标服务费。</w:t>
      </w:r>
    </w:p>
    <w:p w14:paraId="305119C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（8）按照贵方可能要求，提供与其投标有关的一切数据或资料，完全理解贵方不一定接受最低价的投标或收到的任何投标。</w:t>
      </w:r>
    </w:p>
    <w:p w14:paraId="5639FB82">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（9）按照招标文件的规定履行合同责任和义务。</w:t>
      </w:r>
    </w:p>
    <w:p w14:paraId="1D87F87E">
      <w:pPr>
        <w:pStyle w:val="9"/>
        <w:shd w:val="clear" w:color="auto" w:fill="auto"/>
        <w:tabs>
          <w:tab w:val="left" w:pos="5580"/>
        </w:tabs>
        <w:spacing w:line="240" w:lineRule="atLeast"/>
        <w:ind w:left="362" w:leftChars="68" w:hanging="218" w:hangingChars="9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与本投标有关的一切正式往来信函请寄：</w:t>
      </w:r>
    </w:p>
    <w:p w14:paraId="1F3C0814">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传真</w:t>
      </w:r>
      <w:r>
        <w:rPr>
          <w:rFonts w:hint="eastAsia" w:ascii="仿宋" w:hAnsi="仿宋" w:eastAsia="仿宋" w:cs="仿宋"/>
          <w:color w:val="auto"/>
          <w:sz w:val="24"/>
          <w:highlight w:val="none"/>
          <w:u w:val="single"/>
        </w:rPr>
        <w:t xml:space="preserve">                             </w:t>
      </w:r>
    </w:p>
    <w:p w14:paraId="2AC4F2AD">
      <w:pPr>
        <w:pStyle w:val="9"/>
        <w:shd w:val="clear" w:color="auto" w:fill="auto"/>
        <w:tabs>
          <w:tab w:val="left" w:pos="5580"/>
        </w:tabs>
        <w:spacing w:line="240" w:lineRule="atLeast"/>
        <w:ind w:left="1087" w:leftChars="257" w:hanging="540"/>
        <w:rPr>
          <w:rFonts w:hint="eastAsia" w:ascii="仿宋" w:hAnsi="仿宋" w:eastAsia="仿宋" w:cs="仿宋"/>
          <w:b/>
          <w:color w:val="auto"/>
          <w:sz w:val="24"/>
          <w:highlight w:val="none"/>
        </w:rPr>
      </w:pPr>
      <w:r>
        <w:rPr>
          <w:rFonts w:hint="eastAsia" w:ascii="仿宋" w:hAnsi="仿宋" w:eastAsia="仿宋" w:cs="仿宋"/>
          <w:color w:val="auto"/>
          <w:sz w:val="24"/>
          <w:highlight w:val="none"/>
        </w:rPr>
        <w:t>电话</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电子函件</w:t>
      </w:r>
      <w:r>
        <w:rPr>
          <w:rFonts w:hint="eastAsia" w:ascii="仿宋" w:hAnsi="仿宋" w:eastAsia="仿宋" w:cs="仿宋"/>
          <w:color w:val="auto"/>
          <w:sz w:val="24"/>
          <w:highlight w:val="none"/>
          <w:u w:val="single"/>
        </w:rPr>
        <w:t xml:space="preserve">                         </w:t>
      </w:r>
    </w:p>
    <w:p w14:paraId="78B57013">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p>
    <w:p w14:paraId="3A3FFCC9">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p>
    <w:p w14:paraId="4D2967E0">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投标人名称（全称）-----------------</w:t>
      </w:r>
    </w:p>
    <w:p w14:paraId="69BC0D46">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投标人开户银行（全称）</w:t>
      </w:r>
      <w:r>
        <w:rPr>
          <w:rFonts w:hint="eastAsia" w:ascii="仿宋" w:hAnsi="仿宋" w:eastAsia="仿宋" w:cs="仿宋"/>
          <w:color w:val="auto"/>
          <w:sz w:val="24"/>
          <w:highlight w:val="none"/>
          <w:u w:val="single"/>
        </w:rPr>
        <w:t xml:space="preserve">　　　　　　 </w:t>
      </w:r>
    </w:p>
    <w:p w14:paraId="5E23DF87">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投标人银行帐号</w:t>
      </w:r>
      <w:r>
        <w:rPr>
          <w:rFonts w:hint="eastAsia" w:ascii="仿宋" w:hAnsi="仿宋" w:eastAsia="仿宋" w:cs="仿宋"/>
          <w:color w:val="auto"/>
          <w:sz w:val="24"/>
          <w:highlight w:val="none"/>
          <w:u w:val="single"/>
        </w:rPr>
        <w:t>　　　　　　　　 　　</w:t>
      </w:r>
    </w:p>
    <w:p w14:paraId="36B54008">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投标人单位章-------------------------</w:t>
      </w:r>
    </w:p>
    <w:p w14:paraId="6B67076F">
      <w:pPr>
        <w:pStyle w:val="9"/>
        <w:shd w:val="clear" w:color="auto" w:fill="auto"/>
        <w:tabs>
          <w:tab w:val="left" w:pos="5580"/>
        </w:tabs>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日期-------------------------------</w:t>
      </w:r>
    </w:p>
    <w:p w14:paraId="56E911D1">
      <w:pPr>
        <w:pStyle w:val="3"/>
        <w:numPr>
          <w:ilvl w:val="0"/>
          <w:numId w:val="0"/>
        </w:numPr>
        <w:shd w:val="clear" w:color="auto" w:fill="auto"/>
        <w:spacing w:before="0" w:line="240" w:lineRule="atLeast"/>
        <w:ind w:left="431" w:leftChars="0"/>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bookmarkStart w:id="114" w:name="_Toc10107"/>
      <w:bookmarkStart w:id="115" w:name="_Toc23473"/>
      <w:bookmarkStart w:id="116" w:name="_Toc1266"/>
    </w:p>
    <w:p w14:paraId="5DF8B6C5">
      <w:pPr>
        <w:pStyle w:val="3"/>
        <w:numPr>
          <w:ilvl w:val="0"/>
          <w:numId w:val="0"/>
        </w:numPr>
        <w:shd w:val="clear" w:color="auto" w:fill="auto"/>
        <w:spacing w:before="0" w:line="240" w:lineRule="atLeast"/>
        <w:rPr>
          <w:rFonts w:hint="eastAsia" w:ascii="仿宋" w:hAnsi="仿宋" w:eastAsia="仿宋" w:cs="仿宋"/>
          <w:b/>
          <w:bCs/>
          <w:color w:val="auto"/>
          <w:sz w:val="24"/>
          <w:highlight w:val="none"/>
        </w:rPr>
      </w:pPr>
      <w:r>
        <w:rPr>
          <w:rFonts w:hint="eastAsia" w:ascii="仿宋" w:hAnsi="仿宋" w:eastAsia="仿宋" w:cs="仿宋"/>
          <w:b/>
          <w:bCs/>
          <w:color w:val="auto"/>
          <w:sz w:val="24"/>
          <w:highlight w:val="none"/>
        </w:rPr>
        <w:t xml:space="preserve">2 </w:t>
      </w:r>
      <w:r>
        <w:rPr>
          <w:rFonts w:hint="eastAsia" w:ascii="仿宋" w:hAnsi="仿宋" w:eastAsia="仿宋" w:cs="仿宋"/>
          <w:b/>
          <w:bCs/>
          <w:color w:val="auto"/>
          <w:sz w:val="24"/>
          <w:highlight w:val="none"/>
          <w:lang w:eastAsia="zh-CN"/>
        </w:rPr>
        <w:t>、</w:t>
      </w:r>
      <w:bookmarkEnd w:id="114"/>
      <w:bookmarkEnd w:id="115"/>
      <w:bookmarkEnd w:id="116"/>
      <w:bookmarkStart w:id="117" w:name="_Toc216582815"/>
      <w:bookmarkStart w:id="118" w:name="_Toc1881"/>
      <w:bookmarkStart w:id="119" w:name="_Toc515647818"/>
      <w:bookmarkStart w:id="120" w:name="_Toc10313"/>
      <w:bookmarkStart w:id="121" w:name="_Toc20897"/>
      <w:bookmarkStart w:id="122" w:name="_Toc22563"/>
      <w:bookmarkStart w:id="123" w:name="_Toc515647820"/>
      <w:bookmarkStart w:id="124" w:name="_Toc28959"/>
      <w:bookmarkStart w:id="125" w:name="_Toc216582817"/>
      <w:r>
        <w:rPr>
          <w:rFonts w:hint="eastAsia" w:ascii="仿宋" w:hAnsi="仿宋" w:eastAsia="仿宋" w:cs="仿宋"/>
          <w:b/>
          <w:bCs/>
          <w:color w:val="auto"/>
          <w:sz w:val="24"/>
          <w:highlight w:val="none"/>
        </w:rPr>
        <w:t>投标分项报价表</w:t>
      </w:r>
      <w:bookmarkEnd w:id="117"/>
      <w:r>
        <w:rPr>
          <w:rFonts w:hint="eastAsia" w:ascii="仿宋" w:hAnsi="仿宋" w:eastAsia="仿宋" w:cs="仿宋"/>
          <w:b/>
          <w:bCs/>
          <w:color w:val="auto"/>
          <w:sz w:val="24"/>
          <w:highlight w:val="none"/>
        </w:rPr>
        <w:t>（投标文件格式</w:t>
      </w:r>
      <w:r>
        <w:rPr>
          <w:rFonts w:hint="eastAsia" w:ascii="仿宋" w:hAnsi="仿宋" w:eastAsia="仿宋" w:cs="仿宋"/>
          <w:b/>
          <w:bCs/>
          <w:color w:val="auto"/>
          <w:sz w:val="24"/>
          <w:highlight w:val="none"/>
          <w:lang w:eastAsia="zh-CN"/>
        </w:rPr>
        <w:t>六</w:t>
      </w:r>
      <w:r>
        <w:rPr>
          <w:rFonts w:hint="eastAsia" w:ascii="仿宋" w:hAnsi="仿宋" w:eastAsia="仿宋" w:cs="仿宋"/>
          <w:b/>
          <w:bCs/>
          <w:color w:val="auto"/>
          <w:sz w:val="24"/>
          <w:highlight w:val="none"/>
        </w:rPr>
        <w:t>）</w:t>
      </w:r>
      <w:bookmarkEnd w:id="118"/>
      <w:bookmarkEnd w:id="119"/>
      <w:bookmarkEnd w:id="120"/>
      <w:bookmarkEnd w:id="121"/>
    </w:p>
    <w:p w14:paraId="490E0B78">
      <w:pPr>
        <w:pStyle w:val="9"/>
        <w:shd w:val="clear" w:color="auto" w:fill="auto"/>
        <w:spacing w:line="240" w:lineRule="atLeast"/>
        <w:ind w:left="1087" w:leftChars="257" w:hanging="540"/>
        <w:rPr>
          <w:rFonts w:hint="eastAsia" w:ascii="仿宋" w:hAnsi="仿宋" w:eastAsia="仿宋" w:cs="仿宋"/>
          <w:color w:val="auto"/>
          <w:sz w:val="24"/>
          <w:highlight w:val="none"/>
        </w:rPr>
      </w:pPr>
    </w:p>
    <w:p w14:paraId="503516A5">
      <w:pPr>
        <w:pStyle w:val="9"/>
        <w:shd w:val="clear" w:color="auto" w:fill="auto"/>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招标编号:                  包号: 　 </w:t>
      </w:r>
    </w:p>
    <w:p w14:paraId="1A7A73FB">
      <w:pPr>
        <w:pStyle w:val="9"/>
        <w:shd w:val="clear" w:color="auto" w:fill="auto"/>
        <w:spacing w:line="240" w:lineRule="atLeast"/>
        <w:ind w:left="108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报价单位：人民币万元</w:t>
      </w:r>
    </w:p>
    <w:tbl>
      <w:tblPr>
        <w:tblStyle w:val="21"/>
        <w:tblW w:w="69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365"/>
        <w:gridCol w:w="1183"/>
        <w:gridCol w:w="1050"/>
        <w:gridCol w:w="900"/>
        <w:gridCol w:w="1690"/>
      </w:tblGrid>
      <w:tr w14:paraId="4A878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780" w:type="dxa"/>
            <w:noWrap w:val="0"/>
            <w:vAlign w:val="center"/>
          </w:tcPr>
          <w:p w14:paraId="27D0E3F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序号</w:t>
            </w:r>
          </w:p>
        </w:tc>
        <w:tc>
          <w:tcPr>
            <w:tcW w:w="1365" w:type="dxa"/>
            <w:noWrap w:val="0"/>
            <w:vAlign w:val="center"/>
          </w:tcPr>
          <w:p w14:paraId="74B15921">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产品名称</w:t>
            </w:r>
          </w:p>
        </w:tc>
        <w:tc>
          <w:tcPr>
            <w:tcW w:w="1183" w:type="dxa"/>
            <w:noWrap w:val="0"/>
            <w:vAlign w:val="center"/>
          </w:tcPr>
          <w:p w14:paraId="75ECFE8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rPr>
              <w:t>规格</w:t>
            </w:r>
          </w:p>
        </w:tc>
        <w:tc>
          <w:tcPr>
            <w:tcW w:w="1050" w:type="dxa"/>
            <w:noWrap w:val="0"/>
            <w:vAlign w:val="center"/>
          </w:tcPr>
          <w:p w14:paraId="78874579">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szCs w:val="21"/>
                <w:highlight w:val="none"/>
                <w:lang w:val="en-US" w:eastAsia="zh-CN"/>
              </w:rPr>
              <w:t>折扣率</w:t>
            </w:r>
          </w:p>
        </w:tc>
        <w:tc>
          <w:tcPr>
            <w:tcW w:w="900" w:type="dxa"/>
            <w:noWrap w:val="0"/>
            <w:vAlign w:val="center"/>
          </w:tcPr>
          <w:p w14:paraId="5CC37625">
            <w:pPr>
              <w:spacing w:line="500" w:lineRule="exact"/>
              <w:jc w:val="center"/>
              <w:rPr>
                <w:rFonts w:hint="eastAsia" w:ascii="仿宋" w:hAnsi="仿宋" w:eastAsia="仿宋" w:cs="仿宋"/>
                <w:szCs w:val="21"/>
                <w:highlight w:val="none"/>
                <w:lang w:val="en-US" w:eastAsia="zh-CN"/>
              </w:rPr>
            </w:pPr>
            <w:r>
              <w:rPr>
                <w:rFonts w:hint="eastAsia" w:ascii="仿宋" w:hAnsi="仿宋" w:eastAsia="仿宋" w:cs="仿宋"/>
                <w:szCs w:val="21"/>
                <w:highlight w:val="none"/>
                <w:lang w:eastAsia="zh-CN"/>
              </w:rPr>
              <w:t>品牌</w:t>
            </w:r>
          </w:p>
        </w:tc>
        <w:tc>
          <w:tcPr>
            <w:tcW w:w="1690" w:type="dxa"/>
            <w:noWrap w:val="0"/>
            <w:vAlign w:val="center"/>
          </w:tcPr>
          <w:p w14:paraId="24ABA5AA">
            <w:pPr>
              <w:spacing w:line="500" w:lineRule="exact"/>
              <w:jc w:val="center"/>
              <w:rPr>
                <w:rFonts w:hint="eastAsia" w:ascii="仿宋" w:hAnsi="仿宋" w:eastAsia="仿宋" w:cs="仿宋"/>
                <w:szCs w:val="21"/>
                <w:highlight w:val="none"/>
                <w:lang w:eastAsia="zh-CN"/>
              </w:rPr>
            </w:pPr>
            <w:r>
              <w:rPr>
                <w:rFonts w:hint="eastAsia" w:ascii="仿宋" w:hAnsi="仿宋" w:eastAsia="仿宋" w:cs="仿宋"/>
                <w:szCs w:val="21"/>
                <w:highlight w:val="none"/>
                <w:lang w:eastAsia="zh-CN"/>
              </w:rPr>
              <w:t>生产商</w:t>
            </w:r>
          </w:p>
        </w:tc>
      </w:tr>
      <w:tr w14:paraId="1C074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780" w:type="dxa"/>
            <w:noWrap w:val="0"/>
            <w:vAlign w:val="center"/>
          </w:tcPr>
          <w:p w14:paraId="7CFE7B0A">
            <w:pPr>
              <w:spacing w:line="500" w:lineRule="exact"/>
              <w:jc w:val="center"/>
              <w:rPr>
                <w:rFonts w:hint="default"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1</w:t>
            </w:r>
          </w:p>
        </w:tc>
        <w:tc>
          <w:tcPr>
            <w:tcW w:w="1365" w:type="dxa"/>
            <w:noWrap w:val="0"/>
            <w:vAlign w:val="center"/>
          </w:tcPr>
          <w:p w14:paraId="6F38BD85">
            <w:pPr>
              <w:spacing w:line="500" w:lineRule="exact"/>
              <w:jc w:val="center"/>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牛肉、羊肉</w:t>
            </w:r>
          </w:p>
        </w:tc>
        <w:tc>
          <w:tcPr>
            <w:tcW w:w="1183" w:type="dxa"/>
            <w:noWrap w:val="0"/>
            <w:vAlign w:val="center"/>
          </w:tcPr>
          <w:p w14:paraId="3433894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20FDB65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3E13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17E1C2C0">
            <w:pPr>
              <w:spacing w:line="500" w:lineRule="exact"/>
              <w:jc w:val="center"/>
              <w:rPr>
                <w:rFonts w:hint="eastAsia" w:ascii="仿宋" w:hAnsi="仿宋" w:eastAsia="仿宋" w:cs="仿宋"/>
                <w:color w:val="auto"/>
                <w:sz w:val="24"/>
                <w:highlight w:val="none"/>
                <w:lang w:val="en-US" w:eastAsia="zh-CN"/>
              </w:rPr>
            </w:pPr>
          </w:p>
        </w:tc>
      </w:tr>
      <w:tr w14:paraId="3322B3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343DA32">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D14C7E5">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81B8349">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48D49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6C14FCDB">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53059F5A">
            <w:pPr>
              <w:spacing w:line="500" w:lineRule="exact"/>
              <w:jc w:val="center"/>
              <w:rPr>
                <w:rFonts w:hint="eastAsia" w:ascii="仿宋" w:hAnsi="仿宋" w:eastAsia="仿宋" w:cs="仿宋"/>
                <w:color w:val="auto"/>
                <w:sz w:val="24"/>
                <w:highlight w:val="none"/>
                <w:lang w:val="en-US" w:eastAsia="zh-CN"/>
              </w:rPr>
            </w:pPr>
          </w:p>
        </w:tc>
      </w:tr>
      <w:tr w14:paraId="21601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2FA65A98">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1D30AEC">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79B7EFEE">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3C62CC24">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F95A79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669E8C5E">
            <w:pPr>
              <w:spacing w:line="500" w:lineRule="exact"/>
              <w:jc w:val="center"/>
              <w:rPr>
                <w:rFonts w:hint="eastAsia" w:ascii="仿宋" w:hAnsi="仿宋" w:eastAsia="仿宋" w:cs="仿宋"/>
                <w:color w:val="auto"/>
                <w:sz w:val="24"/>
                <w:highlight w:val="none"/>
                <w:lang w:val="en-US" w:eastAsia="zh-CN"/>
              </w:rPr>
            </w:pPr>
          </w:p>
        </w:tc>
      </w:tr>
      <w:tr w14:paraId="090E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72642681">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52C0FD9F">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6D41FBE4">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06E84D49">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35B01AEC">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256E6EDF">
            <w:pPr>
              <w:spacing w:line="500" w:lineRule="exact"/>
              <w:jc w:val="center"/>
              <w:rPr>
                <w:rFonts w:hint="eastAsia" w:ascii="仿宋" w:hAnsi="仿宋" w:eastAsia="仿宋" w:cs="仿宋"/>
                <w:color w:val="auto"/>
                <w:sz w:val="24"/>
                <w:highlight w:val="none"/>
                <w:lang w:val="en-US" w:eastAsia="zh-CN"/>
              </w:rPr>
            </w:pPr>
          </w:p>
        </w:tc>
      </w:tr>
      <w:tr w14:paraId="2D38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6" w:hRule="atLeast"/>
          <w:jc w:val="center"/>
        </w:trPr>
        <w:tc>
          <w:tcPr>
            <w:tcW w:w="780" w:type="dxa"/>
            <w:noWrap w:val="0"/>
            <w:vAlign w:val="center"/>
          </w:tcPr>
          <w:p w14:paraId="57919CB9">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47BA6AA0">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2A7E6CAF">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6A1437F2">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50BC211">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3408013">
            <w:pPr>
              <w:spacing w:line="500" w:lineRule="exact"/>
              <w:jc w:val="center"/>
              <w:rPr>
                <w:rFonts w:hint="eastAsia" w:ascii="仿宋" w:hAnsi="仿宋" w:eastAsia="仿宋" w:cs="仿宋"/>
                <w:color w:val="auto"/>
                <w:sz w:val="24"/>
                <w:highlight w:val="none"/>
                <w:lang w:val="en-US" w:eastAsia="zh-CN"/>
              </w:rPr>
            </w:pPr>
          </w:p>
        </w:tc>
      </w:tr>
      <w:tr w14:paraId="4EA1F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780" w:type="dxa"/>
            <w:noWrap w:val="0"/>
            <w:vAlign w:val="center"/>
          </w:tcPr>
          <w:p w14:paraId="3FFCCDF5">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1E6BF392">
            <w:pPr>
              <w:spacing w:line="500" w:lineRule="exact"/>
              <w:jc w:val="center"/>
              <w:rPr>
                <w:rFonts w:hint="eastAsia" w:ascii="仿宋" w:hAnsi="仿宋" w:eastAsia="仿宋" w:cs="仿宋"/>
                <w:color w:val="auto"/>
                <w:sz w:val="24"/>
                <w:highlight w:val="none"/>
                <w:lang w:val="en-US" w:eastAsia="zh-CN"/>
              </w:rPr>
            </w:pPr>
          </w:p>
        </w:tc>
        <w:tc>
          <w:tcPr>
            <w:tcW w:w="1183" w:type="dxa"/>
            <w:noWrap w:val="0"/>
            <w:vAlign w:val="center"/>
          </w:tcPr>
          <w:p w14:paraId="52540632">
            <w:pPr>
              <w:spacing w:line="500" w:lineRule="exact"/>
              <w:jc w:val="center"/>
              <w:rPr>
                <w:rFonts w:hint="eastAsia" w:ascii="仿宋" w:hAnsi="仿宋" w:eastAsia="仿宋" w:cs="仿宋"/>
                <w:color w:val="auto"/>
                <w:sz w:val="24"/>
                <w:highlight w:val="none"/>
                <w:lang w:val="en-US" w:eastAsia="zh-CN"/>
              </w:rPr>
            </w:pPr>
          </w:p>
        </w:tc>
        <w:tc>
          <w:tcPr>
            <w:tcW w:w="1050" w:type="dxa"/>
            <w:noWrap w:val="0"/>
            <w:vAlign w:val="center"/>
          </w:tcPr>
          <w:p w14:paraId="51A0B0D1">
            <w:pPr>
              <w:spacing w:line="500" w:lineRule="exact"/>
              <w:jc w:val="center"/>
              <w:rPr>
                <w:rFonts w:hint="eastAsia" w:ascii="仿宋" w:hAnsi="仿宋" w:eastAsia="仿宋" w:cs="仿宋"/>
                <w:color w:val="auto"/>
                <w:sz w:val="24"/>
                <w:highlight w:val="none"/>
                <w:lang w:val="en-US" w:eastAsia="zh-CN"/>
              </w:rPr>
            </w:pPr>
          </w:p>
        </w:tc>
        <w:tc>
          <w:tcPr>
            <w:tcW w:w="900" w:type="dxa"/>
            <w:noWrap w:val="0"/>
            <w:vAlign w:val="center"/>
          </w:tcPr>
          <w:p w14:paraId="14667F62">
            <w:pPr>
              <w:spacing w:line="500" w:lineRule="exact"/>
              <w:jc w:val="center"/>
              <w:rPr>
                <w:rFonts w:hint="eastAsia" w:ascii="仿宋" w:hAnsi="仿宋" w:eastAsia="仿宋" w:cs="仿宋"/>
                <w:color w:val="auto"/>
                <w:sz w:val="24"/>
                <w:highlight w:val="none"/>
                <w:lang w:val="en-US" w:eastAsia="zh-CN"/>
              </w:rPr>
            </w:pPr>
          </w:p>
        </w:tc>
        <w:tc>
          <w:tcPr>
            <w:tcW w:w="1690" w:type="dxa"/>
            <w:noWrap w:val="0"/>
            <w:vAlign w:val="center"/>
          </w:tcPr>
          <w:p w14:paraId="082A7F0D">
            <w:pPr>
              <w:spacing w:line="500" w:lineRule="exact"/>
              <w:jc w:val="center"/>
              <w:rPr>
                <w:rFonts w:hint="eastAsia" w:ascii="仿宋" w:hAnsi="仿宋" w:eastAsia="仿宋" w:cs="仿宋"/>
                <w:color w:val="auto"/>
                <w:sz w:val="24"/>
                <w:highlight w:val="none"/>
                <w:lang w:val="en-US" w:eastAsia="zh-CN"/>
              </w:rPr>
            </w:pPr>
          </w:p>
        </w:tc>
      </w:tr>
      <w:tr w14:paraId="2FBAB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3" w:hRule="atLeast"/>
          <w:jc w:val="center"/>
        </w:trPr>
        <w:tc>
          <w:tcPr>
            <w:tcW w:w="780" w:type="dxa"/>
            <w:noWrap w:val="0"/>
            <w:vAlign w:val="center"/>
          </w:tcPr>
          <w:p w14:paraId="0CC5F5C0">
            <w:pPr>
              <w:spacing w:line="500" w:lineRule="exact"/>
              <w:jc w:val="center"/>
              <w:rPr>
                <w:rFonts w:hint="eastAsia" w:ascii="仿宋" w:hAnsi="仿宋" w:eastAsia="仿宋" w:cs="仿宋"/>
                <w:color w:val="auto"/>
                <w:sz w:val="24"/>
                <w:highlight w:val="none"/>
                <w:lang w:val="en-US" w:eastAsia="zh-CN"/>
              </w:rPr>
            </w:pPr>
          </w:p>
        </w:tc>
        <w:tc>
          <w:tcPr>
            <w:tcW w:w="1365" w:type="dxa"/>
            <w:noWrap w:val="0"/>
            <w:vAlign w:val="center"/>
          </w:tcPr>
          <w:p w14:paraId="22CE473E">
            <w:pPr>
              <w:spacing w:line="500" w:lineRule="exact"/>
              <w:jc w:val="center"/>
              <w:rPr>
                <w:rFonts w:hint="eastAsia" w:ascii="仿宋" w:hAnsi="仿宋" w:eastAsia="仿宋" w:cs="仿宋"/>
                <w:highlight w:val="none"/>
              </w:rPr>
            </w:pPr>
          </w:p>
        </w:tc>
        <w:tc>
          <w:tcPr>
            <w:tcW w:w="1183" w:type="dxa"/>
            <w:noWrap w:val="0"/>
            <w:vAlign w:val="center"/>
          </w:tcPr>
          <w:p w14:paraId="2D0B0568">
            <w:pPr>
              <w:spacing w:line="500" w:lineRule="exact"/>
              <w:jc w:val="center"/>
              <w:rPr>
                <w:rFonts w:hint="eastAsia" w:ascii="仿宋" w:hAnsi="仿宋" w:eastAsia="仿宋" w:cs="仿宋"/>
                <w:highlight w:val="none"/>
              </w:rPr>
            </w:pPr>
          </w:p>
        </w:tc>
        <w:tc>
          <w:tcPr>
            <w:tcW w:w="1050" w:type="dxa"/>
            <w:noWrap w:val="0"/>
            <w:vAlign w:val="center"/>
          </w:tcPr>
          <w:p w14:paraId="5C1BE755">
            <w:pPr>
              <w:spacing w:line="500" w:lineRule="exact"/>
              <w:jc w:val="center"/>
              <w:rPr>
                <w:rFonts w:hint="eastAsia" w:ascii="仿宋" w:hAnsi="仿宋" w:eastAsia="仿宋" w:cs="仿宋"/>
                <w:highlight w:val="none"/>
              </w:rPr>
            </w:pPr>
          </w:p>
        </w:tc>
        <w:tc>
          <w:tcPr>
            <w:tcW w:w="900" w:type="dxa"/>
            <w:noWrap w:val="0"/>
            <w:vAlign w:val="center"/>
          </w:tcPr>
          <w:p w14:paraId="67D633E2">
            <w:pPr>
              <w:spacing w:line="500" w:lineRule="exact"/>
              <w:jc w:val="center"/>
              <w:rPr>
                <w:rFonts w:hint="eastAsia" w:ascii="仿宋" w:hAnsi="仿宋" w:eastAsia="仿宋" w:cs="仿宋"/>
                <w:highlight w:val="none"/>
              </w:rPr>
            </w:pPr>
          </w:p>
        </w:tc>
        <w:tc>
          <w:tcPr>
            <w:tcW w:w="1690" w:type="dxa"/>
            <w:noWrap w:val="0"/>
            <w:vAlign w:val="center"/>
          </w:tcPr>
          <w:p w14:paraId="26ED78E4">
            <w:pPr>
              <w:spacing w:line="500" w:lineRule="exact"/>
              <w:jc w:val="center"/>
              <w:rPr>
                <w:rFonts w:hint="eastAsia" w:ascii="仿宋" w:hAnsi="仿宋" w:eastAsia="仿宋" w:cs="仿宋"/>
                <w:highlight w:val="none"/>
              </w:rPr>
            </w:pPr>
          </w:p>
        </w:tc>
      </w:tr>
    </w:tbl>
    <w:p w14:paraId="3EB2510E">
      <w:pPr>
        <w:spacing w:line="500" w:lineRule="exact"/>
        <w:jc w:val="left"/>
        <w:rPr>
          <w:rFonts w:hint="eastAsia" w:ascii="仿宋" w:hAnsi="仿宋" w:eastAsia="仿宋" w:cs="仿宋"/>
          <w:color w:val="auto"/>
          <w:szCs w:val="21"/>
          <w:highlight w:val="none"/>
        </w:rPr>
      </w:pPr>
    </w:p>
    <w:p w14:paraId="6A6557D6">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14:paraId="27781CE9">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p>
    <w:p w14:paraId="54381A44">
      <w:pPr>
        <w:spacing w:line="500" w:lineRule="exact"/>
        <w:ind w:firstLine="42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w:t>
      </w:r>
      <w:r>
        <w:rPr>
          <w:rFonts w:hint="eastAsia" w:ascii="仿宋" w:hAnsi="仿宋" w:eastAsia="仿宋" w:cs="仿宋"/>
          <w:color w:val="auto"/>
          <w:szCs w:val="21"/>
          <w:highlight w:val="none"/>
          <w:u w:val="single"/>
        </w:rPr>
        <w:t xml:space="preserve"> （签字）                   </w:t>
      </w:r>
      <w:r>
        <w:rPr>
          <w:rFonts w:hint="eastAsia" w:ascii="仿宋" w:hAnsi="仿宋" w:eastAsia="仿宋" w:cs="仿宋"/>
          <w:color w:val="auto"/>
          <w:szCs w:val="21"/>
          <w:highlight w:val="none"/>
        </w:rPr>
        <w:t xml:space="preserve">          </w:t>
      </w:r>
    </w:p>
    <w:p w14:paraId="2A31037F">
      <w:pPr>
        <w:spacing w:line="500" w:lineRule="exact"/>
        <w:ind w:firstLine="426" w:firstLineChars="200"/>
        <w:rPr>
          <w:rFonts w:hint="eastAsia" w:ascii="仿宋" w:hAnsi="仿宋" w:eastAsia="仿宋" w:cs="仿宋"/>
          <w:b/>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月</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14:paraId="2B6F40DB">
      <w:pPr>
        <w:widowControl/>
        <w:spacing w:line="500" w:lineRule="atLeast"/>
        <w:ind w:firstLine="235"/>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 xml:space="preserve">  注：</w:t>
      </w:r>
      <w:r>
        <w:rPr>
          <w:rFonts w:hint="eastAsia" w:ascii="仿宋" w:hAnsi="仿宋" w:eastAsia="仿宋" w:cs="仿宋"/>
          <w:color w:val="auto"/>
          <w:kern w:val="0"/>
          <w:szCs w:val="21"/>
          <w:highlight w:val="none"/>
          <w:lang w:val="en-US" w:eastAsia="zh-CN"/>
        </w:rPr>
        <w:t>1、</w:t>
      </w:r>
      <w:r>
        <w:rPr>
          <w:rFonts w:hint="eastAsia" w:ascii="仿宋" w:hAnsi="仿宋" w:eastAsia="仿宋" w:cs="仿宋"/>
          <w:color w:val="auto"/>
          <w:kern w:val="0"/>
          <w:szCs w:val="21"/>
          <w:highlight w:val="none"/>
        </w:rPr>
        <w:t>投标人应根据货物清单分项进行填报，表中表格行数可自行添加。招标文件中未列出的相关辅助材料和在实施过程中涉及到的其它一切费用应在报价时一并考虑，项目实施过程中不再单独结算。</w:t>
      </w:r>
    </w:p>
    <w:p w14:paraId="01F939AA">
      <w:pPr>
        <w:widowControl/>
        <w:spacing w:line="500" w:lineRule="atLeast"/>
        <w:ind w:firstLine="235"/>
        <w:rPr>
          <w:rFonts w:hint="default" w:ascii="仿宋" w:hAnsi="仿宋" w:eastAsia="仿宋" w:cs="仿宋"/>
          <w:color w:val="auto"/>
          <w:kern w:val="0"/>
          <w:szCs w:val="21"/>
          <w:highlight w:val="none"/>
          <w:lang w:val="en-US" w:eastAsia="zh-CN"/>
        </w:rPr>
      </w:pPr>
      <w:r>
        <w:rPr>
          <w:rFonts w:hint="eastAsia" w:ascii="仿宋" w:hAnsi="仿宋" w:eastAsia="仿宋" w:cs="仿宋"/>
          <w:color w:val="auto"/>
          <w:kern w:val="0"/>
          <w:szCs w:val="21"/>
          <w:highlight w:val="none"/>
        </w:rPr>
        <w:t xml:space="preserve"> </w:t>
      </w:r>
      <w:r>
        <w:rPr>
          <w:rFonts w:hint="eastAsia" w:ascii="仿宋" w:hAnsi="仿宋" w:eastAsia="仿宋" w:cs="仿宋"/>
          <w:color w:val="auto"/>
          <w:kern w:val="0"/>
          <w:szCs w:val="21"/>
          <w:highlight w:val="none"/>
          <w:lang w:val="en-US" w:eastAsia="zh-CN"/>
        </w:rPr>
        <w:t>/2、如下浮2%，即折扣率为98%。统一报一个折扣率。</w:t>
      </w:r>
    </w:p>
    <w:p w14:paraId="1811E247">
      <w:pPr>
        <w:widowControl/>
        <w:spacing w:line="500" w:lineRule="atLeast"/>
        <w:ind w:firstLine="213" w:firstLineChars="100"/>
        <w:rPr>
          <w:rFonts w:hint="eastAsia" w:ascii="仿宋" w:hAnsi="仿宋" w:eastAsia="仿宋" w:cs="仿宋"/>
          <w:b/>
          <w:color w:val="auto"/>
          <w:kern w:val="0"/>
          <w:szCs w:val="21"/>
          <w:highlight w:val="none"/>
        </w:rPr>
      </w:pPr>
      <w:r>
        <w:rPr>
          <w:rFonts w:hint="eastAsia" w:ascii="仿宋" w:hAnsi="仿宋" w:eastAsia="仿宋" w:cs="仿宋"/>
          <w:color w:val="auto"/>
          <w:kern w:val="0"/>
          <w:szCs w:val="21"/>
          <w:highlight w:val="none"/>
        </w:rPr>
        <w:t xml:space="preserve"> </w:t>
      </w:r>
      <w:r>
        <w:rPr>
          <w:rFonts w:hint="eastAsia" w:ascii="仿宋" w:hAnsi="仿宋" w:eastAsia="仿宋" w:cs="仿宋"/>
          <w:b/>
          <w:color w:val="auto"/>
          <w:kern w:val="0"/>
          <w:szCs w:val="21"/>
          <w:highlight w:val="none"/>
        </w:rPr>
        <w:t>表中投标报价总计应与对应</w:t>
      </w:r>
      <w:r>
        <w:rPr>
          <w:rFonts w:hint="eastAsia" w:ascii="仿宋" w:hAnsi="仿宋" w:eastAsia="仿宋" w:cs="仿宋"/>
          <w:b/>
          <w:color w:val="auto"/>
          <w:kern w:val="0"/>
          <w:szCs w:val="21"/>
          <w:highlight w:val="none"/>
          <w:lang w:eastAsia="zh-CN"/>
        </w:rPr>
        <w:t>投标</w:t>
      </w:r>
      <w:r>
        <w:rPr>
          <w:rFonts w:hint="eastAsia" w:ascii="仿宋" w:hAnsi="仿宋" w:eastAsia="仿宋" w:cs="仿宋"/>
          <w:b/>
          <w:color w:val="auto"/>
          <w:kern w:val="0"/>
          <w:szCs w:val="21"/>
          <w:highlight w:val="none"/>
        </w:rPr>
        <w:t>报价表中投标总价一致。</w:t>
      </w:r>
    </w:p>
    <w:p w14:paraId="5C038E3D">
      <w:pPr>
        <w:pStyle w:val="5"/>
        <w:rPr>
          <w:rFonts w:hint="eastAsia" w:ascii="仿宋" w:hAnsi="仿宋" w:eastAsia="仿宋" w:cs="仿宋"/>
          <w:color w:val="auto"/>
          <w:sz w:val="24"/>
          <w:highlight w:val="none"/>
        </w:rPr>
      </w:pPr>
    </w:p>
    <w:p w14:paraId="0DE129EE">
      <w:pPr>
        <w:rPr>
          <w:rFonts w:hint="eastAsia" w:ascii="仿宋" w:hAnsi="仿宋" w:eastAsia="仿宋" w:cs="仿宋"/>
          <w:highlight w:val="none"/>
        </w:rPr>
      </w:pPr>
    </w:p>
    <w:bookmarkEnd w:id="122"/>
    <w:bookmarkEnd w:id="123"/>
    <w:bookmarkEnd w:id="124"/>
    <w:bookmarkEnd w:id="125"/>
    <w:p w14:paraId="5F065E3A">
      <w:pPr>
        <w:pStyle w:val="3"/>
        <w:numPr>
          <w:ilvl w:val="0"/>
          <w:numId w:val="0"/>
        </w:numPr>
        <w:spacing w:line="240" w:lineRule="atLeast"/>
        <w:jc w:val="both"/>
        <w:rPr>
          <w:rFonts w:hint="eastAsia" w:ascii="仿宋" w:hAnsi="仿宋" w:eastAsia="仿宋" w:cs="仿宋"/>
          <w:b/>
          <w:bCs/>
          <w:highlight w:val="none"/>
        </w:rPr>
      </w:pPr>
      <w:bookmarkStart w:id="126" w:name="_Toc216582816"/>
      <w:bookmarkStart w:id="127" w:name="_Toc18267"/>
      <w:bookmarkStart w:id="128" w:name="_Toc515647819"/>
      <w:bookmarkStart w:id="129" w:name="_Toc4012"/>
      <w:bookmarkStart w:id="130" w:name="_Toc14037"/>
    </w:p>
    <w:p w14:paraId="6630C0E1">
      <w:pPr>
        <w:pStyle w:val="3"/>
        <w:numPr>
          <w:ilvl w:val="0"/>
          <w:numId w:val="0"/>
        </w:numPr>
        <w:spacing w:line="240" w:lineRule="atLeast"/>
        <w:jc w:val="both"/>
        <w:rPr>
          <w:rFonts w:hint="eastAsia" w:ascii="仿宋" w:hAnsi="仿宋" w:eastAsia="仿宋" w:cs="仿宋"/>
          <w:b/>
          <w:bCs/>
          <w:highlight w:val="none"/>
        </w:rPr>
      </w:pPr>
    </w:p>
    <w:p w14:paraId="30F20329">
      <w:pPr>
        <w:rPr>
          <w:rFonts w:hint="eastAsia"/>
        </w:rPr>
      </w:pPr>
    </w:p>
    <w:p w14:paraId="43E54BDC">
      <w:pPr>
        <w:rPr>
          <w:rFonts w:hint="eastAsia"/>
        </w:rPr>
      </w:pPr>
    </w:p>
    <w:p w14:paraId="706F71D3">
      <w:pPr>
        <w:rPr>
          <w:rFonts w:hint="eastAsia" w:ascii="仿宋" w:hAnsi="仿宋" w:eastAsia="仿宋" w:cs="仿宋"/>
          <w:highlight w:val="none"/>
        </w:rPr>
      </w:pPr>
    </w:p>
    <w:p w14:paraId="3BDEF9E4">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3、货物说明一览表</w:t>
      </w:r>
      <w:bookmarkEnd w:id="126"/>
      <w:r>
        <w:rPr>
          <w:rFonts w:hint="eastAsia" w:ascii="仿宋" w:hAnsi="仿宋" w:eastAsia="仿宋" w:cs="仿宋"/>
          <w:b/>
          <w:bCs/>
          <w:highlight w:val="none"/>
        </w:rPr>
        <w:t>（投标文件格式七）</w:t>
      </w:r>
      <w:bookmarkEnd w:id="127"/>
      <w:bookmarkEnd w:id="128"/>
      <w:bookmarkEnd w:id="129"/>
      <w:bookmarkEnd w:id="130"/>
    </w:p>
    <w:p w14:paraId="03786D0C">
      <w:pPr>
        <w:pStyle w:val="9"/>
        <w:spacing w:line="240" w:lineRule="atLeast"/>
        <w:ind w:left="1087" w:leftChars="257" w:hanging="540"/>
        <w:rPr>
          <w:rFonts w:hint="eastAsia" w:ascii="仿宋" w:hAnsi="仿宋" w:eastAsia="仿宋" w:cs="仿宋"/>
          <w:color w:val="auto"/>
          <w:sz w:val="24"/>
          <w:highlight w:val="none"/>
        </w:rPr>
      </w:pPr>
    </w:p>
    <w:p w14:paraId="1CC6C30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14:paraId="68097588">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14:paraId="5AF83830">
      <w:pPr>
        <w:pStyle w:val="9"/>
        <w:spacing w:line="240" w:lineRule="atLeast"/>
        <w:ind w:left="1087" w:leftChars="257" w:hanging="540"/>
        <w:rPr>
          <w:rFonts w:hint="eastAsia" w:ascii="仿宋" w:hAnsi="仿宋" w:eastAsia="仿宋" w:cs="仿宋"/>
          <w:color w:val="auto"/>
          <w:sz w:val="24"/>
          <w:highlight w:val="none"/>
        </w:rPr>
      </w:pPr>
    </w:p>
    <w:tbl>
      <w:tblPr>
        <w:tblStyle w:val="21"/>
        <w:tblW w:w="9062" w:type="dxa"/>
        <w:tblInd w:w="1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3"/>
        <w:gridCol w:w="1601"/>
        <w:gridCol w:w="1225"/>
        <w:gridCol w:w="1138"/>
        <w:gridCol w:w="1275"/>
        <w:gridCol w:w="1250"/>
        <w:gridCol w:w="1690"/>
      </w:tblGrid>
      <w:tr w14:paraId="55716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883" w:type="dxa"/>
            <w:noWrap w:val="0"/>
            <w:vAlign w:val="top"/>
          </w:tcPr>
          <w:p w14:paraId="7BAE7AE9">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序号</w:t>
            </w:r>
          </w:p>
        </w:tc>
        <w:tc>
          <w:tcPr>
            <w:tcW w:w="1601" w:type="dxa"/>
            <w:noWrap w:val="0"/>
            <w:vAlign w:val="top"/>
          </w:tcPr>
          <w:p w14:paraId="552DE1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货物名称</w:t>
            </w:r>
          </w:p>
        </w:tc>
        <w:tc>
          <w:tcPr>
            <w:tcW w:w="1225" w:type="dxa"/>
            <w:noWrap w:val="0"/>
            <w:vAlign w:val="top"/>
          </w:tcPr>
          <w:p w14:paraId="2BE9D278">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主要规格</w:t>
            </w:r>
          </w:p>
        </w:tc>
        <w:tc>
          <w:tcPr>
            <w:tcW w:w="1138" w:type="dxa"/>
            <w:noWrap w:val="0"/>
            <w:vAlign w:val="top"/>
          </w:tcPr>
          <w:p w14:paraId="1E0D02A2">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数量</w:t>
            </w:r>
          </w:p>
        </w:tc>
        <w:tc>
          <w:tcPr>
            <w:tcW w:w="1275" w:type="dxa"/>
            <w:noWrap w:val="0"/>
            <w:vAlign w:val="top"/>
          </w:tcPr>
          <w:p w14:paraId="4F95401F">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交货期</w:t>
            </w:r>
          </w:p>
        </w:tc>
        <w:tc>
          <w:tcPr>
            <w:tcW w:w="1250" w:type="dxa"/>
            <w:noWrap w:val="0"/>
            <w:vAlign w:val="top"/>
          </w:tcPr>
          <w:p w14:paraId="67D2DB9A">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交货地点</w:t>
            </w:r>
          </w:p>
        </w:tc>
        <w:tc>
          <w:tcPr>
            <w:tcW w:w="1690" w:type="dxa"/>
            <w:noWrap w:val="0"/>
            <w:vAlign w:val="top"/>
          </w:tcPr>
          <w:p w14:paraId="36F520CC">
            <w:pPr>
              <w:jc w:val="center"/>
              <w:rPr>
                <w:rFonts w:hint="eastAsia" w:ascii="仿宋" w:hAnsi="仿宋" w:eastAsia="仿宋" w:cs="仿宋"/>
                <w:sz w:val="24"/>
                <w:szCs w:val="20"/>
                <w:highlight w:val="none"/>
                <w:u w:val="none" w:color="000000"/>
              </w:rPr>
            </w:pPr>
            <w:r>
              <w:rPr>
                <w:rFonts w:hint="eastAsia" w:ascii="仿宋" w:hAnsi="仿宋" w:eastAsia="仿宋" w:cs="仿宋"/>
                <w:sz w:val="24"/>
                <w:szCs w:val="20"/>
                <w:highlight w:val="none"/>
                <w:u w:val="none" w:color="000000"/>
              </w:rPr>
              <w:t>其它</w:t>
            </w:r>
          </w:p>
        </w:tc>
      </w:tr>
      <w:tr w14:paraId="20C3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3E63DE6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6971A79">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FFED9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6A84707">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7A0856E7">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45BB2111">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150A2F8">
            <w:pPr>
              <w:pStyle w:val="9"/>
              <w:spacing w:line="240" w:lineRule="atLeast"/>
              <w:ind w:left="1087" w:leftChars="257" w:hanging="540"/>
              <w:rPr>
                <w:rFonts w:hint="eastAsia" w:ascii="仿宋" w:hAnsi="仿宋" w:eastAsia="仿宋" w:cs="仿宋"/>
                <w:color w:val="auto"/>
                <w:sz w:val="24"/>
                <w:highlight w:val="none"/>
              </w:rPr>
            </w:pPr>
          </w:p>
        </w:tc>
      </w:tr>
      <w:tr w14:paraId="6B6B8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303C2E3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3394F0E">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85AEC7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5524870E">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0E84F19">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C908BED">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4DF50E8">
            <w:pPr>
              <w:pStyle w:val="9"/>
              <w:spacing w:line="240" w:lineRule="atLeast"/>
              <w:ind w:left="1087" w:leftChars="257" w:hanging="540"/>
              <w:rPr>
                <w:rFonts w:hint="eastAsia" w:ascii="仿宋" w:hAnsi="仿宋" w:eastAsia="仿宋" w:cs="仿宋"/>
                <w:color w:val="auto"/>
                <w:sz w:val="24"/>
                <w:highlight w:val="none"/>
              </w:rPr>
            </w:pPr>
          </w:p>
        </w:tc>
      </w:tr>
      <w:tr w14:paraId="280325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trPr>
        <w:tc>
          <w:tcPr>
            <w:tcW w:w="883" w:type="dxa"/>
            <w:noWrap w:val="0"/>
            <w:vAlign w:val="top"/>
          </w:tcPr>
          <w:p w14:paraId="296575A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8F14B6D">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FF94F5A">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1A9EAE5F">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486DD20">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5FE12E79">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F73D00F">
            <w:pPr>
              <w:pStyle w:val="9"/>
              <w:spacing w:line="240" w:lineRule="atLeast"/>
              <w:ind w:left="1087" w:leftChars="257" w:hanging="540"/>
              <w:rPr>
                <w:rFonts w:hint="eastAsia" w:ascii="仿宋" w:hAnsi="仿宋" w:eastAsia="仿宋" w:cs="仿宋"/>
                <w:color w:val="auto"/>
                <w:sz w:val="24"/>
                <w:highlight w:val="none"/>
              </w:rPr>
            </w:pPr>
          </w:p>
        </w:tc>
      </w:tr>
      <w:tr w14:paraId="28080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883" w:type="dxa"/>
            <w:noWrap w:val="0"/>
            <w:vAlign w:val="top"/>
          </w:tcPr>
          <w:p w14:paraId="4D95C00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549DEB8F">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0C33D7CE">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B94E5B8">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645FB23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16F8F12">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5336EEDC">
            <w:pPr>
              <w:pStyle w:val="9"/>
              <w:spacing w:line="240" w:lineRule="atLeast"/>
              <w:ind w:left="1087" w:leftChars="257" w:hanging="540"/>
              <w:rPr>
                <w:rFonts w:hint="eastAsia" w:ascii="仿宋" w:hAnsi="仿宋" w:eastAsia="仿宋" w:cs="仿宋"/>
                <w:color w:val="auto"/>
                <w:sz w:val="24"/>
                <w:highlight w:val="none"/>
              </w:rPr>
            </w:pPr>
          </w:p>
        </w:tc>
      </w:tr>
      <w:tr w14:paraId="451A9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83" w:type="dxa"/>
            <w:noWrap w:val="0"/>
            <w:vAlign w:val="top"/>
          </w:tcPr>
          <w:p w14:paraId="6F04895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3EB1F010">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6C4D141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40D3E075">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11CB15DB">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052FAD2F">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16B7B30C">
            <w:pPr>
              <w:pStyle w:val="9"/>
              <w:spacing w:line="240" w:lineRule="atLeast"/>
              <w:ind w:left="1087" w:leftChars="257" w:hanging="540"/>
              <w:rPr>
                <w:rFonts w:hint="eastAsia" w:ascii="仿宋" w:hAnsi="仿宋" w:eastAsia="仿宋" w:cs="仿宋"/>
                <w:color w:val="auto"/>
                <w:sz w:val="24"/>
                <w:highlight w:val="none"/>
              </w:rPr>
            </w:pPr>
          </w:p>
        </w:tc>
      </w:tr>
      <w:tr w14:paraId="0DB53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883" w:type="dxa"/>
            <w:noWrap w:val="0"/>
            <w:vAlign w:val="top"/>
          </w:tcPr>
          <w:p w14:paraId="0F56622C">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23A19C23">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79FE4155">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264F7146">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AA8E08C">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21F5840">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7AA6DF68">
            <w:pPr>
              <w:pStyle w:val="9"/>
              <w:spacing w:line="240" w:lineRule="atLeast"/>
              <w:ind w:left="1087" w:leftChars="257" w:hanging="540"/>
              <w:rPr>
                <w:rFonts w:hint="eastAsia" w:ascii="仿宋" w:hAnsi="仿宋" w:eastAsia="仿宋" w:cs="仿宋"/>
                <w:color w:val="auto"/>
                <w:sz w:val="24"/>
                <w:highlight w:val="none"/>
              </w:rPr>
            </w:pPr>
          </w:p>
        </w:tc>
      </w:tr>
      <w:tr w14:paraId="3E6E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rPr>
        <w:tc>
          <w:tcPr>
            <w:tcW w:w="883" w:type="dxa"/>
            <w:noWrap w:val="0"/>
            <w:vAlign w:val="top"/>
          </w:tcPr>
          <w:p w14:paraId="179F2495">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69603CB8">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2F02807">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77826D1C">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05CE2A2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61D4D5A3">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63C8F773">
            <w:pPr>
              <w:pStyle w:val="9"/>
              <w:spacing w:line="240" w:lineRule="atLeast"/>
              <w:ind w:left="1087" w:leftChars="257" w:hanging="540"/>
              <w:rPr>
                <w:rFonts w:hint="eastAsia" w:ascii="仿宋" w:hAnsi="仿宋" w:eastAsia="仿宋" w:cs="仿宋"/>
                <w:color w:val="auto"/>
                <w:sz w:val="24"/>
                <w:highlight w:val="none"/>
              </w:rPr>
            </w:pPr>
          </w:p>
        </w:tc>
      </w:tr>
      <w:tr w14:paraId="4E4C1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trPr>
        <w:tc>
          <w:tcPr>
            <w:tcW w:w="883" w:type="dxa"/>
            <w:noWrap w:val="0"/>
            <w:vAlign w:val="top"/>
          </w:tcPr>
          <w:p w14:paraId="0FB40908">
            <w:pPr>
              <w:pStyle w:val="9"/>
              <w:spacing w:line="240" w:lineRule="atLeast"/>
              <w:ind w:left="1087" w:leftChars="257" w:hanging="540"/>
              <w:rPr>
                <w:rFonts w:hint="eastAsia" w:ascii="仿宋" w:hAnsi="仿宋" w:eastAsia="仿宋" w:cs="仿宋"/>
                <w:color w:val="auto"/>
                <w:sz w:val="24"/>
                <w:highlight w:val="none"/>
              </w:rPr>
            </w:pPr>
          </w:p>
        </w:tc>
        <w:tc>
          <w:tcPr>
            <w:tcW w:w="1601" w:type="dxa"/>
            <w:noWrap w:val="0"/>
            <w:vAlign w:val="top"/>
          </w:tcPr>
          <w:p w14:paraId="45A30576">
            <w:pPr>
              <w:pStyle w:val="9"/>
              <w:spacing w:line="240" w:lineRule="atLeast"/>
              <w:ind w:left="1087" w:leftChars="257" w:hanging="540"/>
              <w:rPr>
                <w:rFonts w:hint="eastAsia" w:ascii="仿宋" w:hAnsi="仿宋" w:eastAsia="仿宋" w:cs="仿宋"/>
                <w:color w:val="auto"/>
                <w:sz w:val="24"/>
                <w:highlight w:val="none"/>
              </w:rPr>
            </w:pPr>
          </w:p>
        </w:tc>
        <w:tc>
          <w:tcPr>
            <w:tcW w:w="1225" w:type="dxa"/>
            <w:noWrap w:val="0"/>
            <w:vAlign w:val="top"/>
          </w:tcPr>
          <w:p w14:paraId="4525790C">
            <w:pPr>
              <w:pStyle w:val="9"/>
              <w:spacing w:line="240" w:lineRule="atLeast"/>
              <w:ind w:left="1087" w:leftChars="257" w:hanging="540"/>
              <w:rPr>
                <w:rFonts w:hint="eastAsia" w:ascii="仿宋" w:hAnsi="仿宋" w:eastAsia="仿宋" w:cs="仿宋"/>
                <w:color w:val="auto"/>
                <w:sz w:val="24"/>
                <w:highlight w:val="none"/>
              </w:rPr>
            </w:pPr>
          </w:p>
        </w:tc>
        <w:tc>
          <w:tcPr>
            <w:tcW w:w="1138" w:type="dxa"/>
            <w:noWrap w:val="0"/>
            <w:vAlign w:val="top"/>
          </w:tcPr>
          <w:p w14:paraId="0E6C7C44">
            <w:pPr>
              <w:pStyle w:val="9"/>
              <w:spacing w:line="240" w:lineRule="atLeast"/>
              <w:ind w:left="1087" w:leftChars="257" w:hanging="540"/>
              <w:rPr>
                <w:rFonts w:hint="eastAsia" w:ascii="仿宋" w:hAnsi="仿宋" w:eastAsia="仿宋" w:cs="仿宋"/>
                <w:color w:val="auto"/>
                <w:sz w:val="24"/>
                <w:highlight w:val="none"/>
              </w:rPr>
            </w:pPr>
          </w:p>
        </w:tc>
        <w:tc>
          <w:tcPr>
            <w:tcW w:w="1275" w:type="dxa"/>
            <w:noWrap w:val="0"/>
            <w:vAlign w:val="top"/>
          </w:tcPr>
          <w:p w14:paraId="4247899F">
            <w:pPr>
              <w:pStyle w:val="9"/>
              <w:spacing w:line="240" w:lineRule="atLeast"/>
              <w:ind w:left="1087" w:leftChars="257" w:hanging="540"/>
              <w:rPr>
                <w:rFonts w:hint="eastAsia" w:ascii="仿宋" w:hAnsi="仿宋" w:eastAsia="仿宋" w:cs="仿宋"/>
                <w:color w:val="auto"/>
                <w:sz w:val="24"/>
                <w:highlight w:val="none"/>
              </w:rPr>
            </w:pPr>
          </w:p>
        </w:tc>
        <w:tc>
          <w:tcPr>
            <w:tcW w:w="1250" w:type="dxa"/>
            <w:noWrap w:val="0"/>
            <w:vAlign w:val="top"/>
          </w:tcPr>
          <w:p w14:paraId="2E8CEB5C">
            <w:pPr>
              <w:pStyle w:val="9"/>
              <w:spacing w:line="240" w:lineRule="atLeast"/>
              <w:ind w:left="1087" w:leftChars="257" w:hanging="540"/>
              <w:rPr>
                <w:rFonts w:hint="eastAsia" w:ascii="仿宋" w:hAnsi="仿宋" w:eastAsia="仿宋" w:cs="仿宋"/>
                <w:color w:val="auto"/>
                <w:sz w:val="24"/>
                <w:highlight w:val="none"/>
              </w:rPr>
            </w:pPr>
          </w:p>
        </w:tc>
        <w:tc>
          <w:tcPr>
            <w:tcW w:w="1690" w:type="dxa"/>
            <w:noWrap w:val="0"/>
            <w:vAlign w:val="top"/>
          </w:tcPr>
          <w:p w14:paraId="3087AF29">
            <w:pPr>
              <w:pStyle w:val="9"/>
              <w:spacing w:line="240" w:lineRule="atLeast"/>
              <w:ind w:left="1087" w:leftChars="257" w:hanging="540"/>
              <w:rPr>
                <w:rFonts w:hint="eastAsia" w:ascii="仿宋" w:hAnsi="仿宋" w:eastAsia="仿宋" w:cs="仿宋"/>
                <w:color w:val="auto"/>
                <w:sz w:val="24"/>
                <w:highlight w:val="none"/>
              </w:rPr>
            </w:pPr>
          </w:p>
        </w:tc>
      </w:tr>
    </w:tbl>
    <w:p w14:paraId="13625D80">
      <w:pPr>
        <w:pStyle w:val="9"/>
        <w:spacing w:line="240" w:lineRule="atLeast"/>
        <w:ind w:left="1087" w:leftChars="257" w:hanging="540"/>
        <w:rPr>
          <w:rFonts w:hint="eastAsia" w:ascii="仿宋" w:hAnsi="仿宋" w:eastAsia="仿宋" w:cs="仿宋"/>
          <w:color w:val="auto"/>
          <w:sz w:val="24"/>
          <w:highlight w:val="none"/>
        </w:rPr>
      </w:pPr>
    </w:p>
    <w:p w14:paraId="7C418C92">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250E4DE1">
      <w:pPr>
        <w:pStyle w:val="9"/>
        <w:tabs>
          <w:tab w:val="left" w:pos="5370"/>
        </w:tabs>
        <w:spacing w:line="240" w:lineRule="atLeast"/>
        <w:ind w:left="1087"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670C9B51">
      <w:pPr>
        <w:pStyle w:val="9"/>
        <w:spacing w:line="240" w:lineRule="atLeast"/>
        <w:ind w:left="1087" w:leftChars="257" w:hanging="540"/>
        <w:rPr>
          <w:rFonts w:hint="eastAsia" w:ascii="仿宋" w:hAnsi="仿宋" w:eastAsia="仿宋" w:cs="仿宋"/>
          <w:color w:val="auto"/>
          <w:sz w:val="24"/>
          <w:highlight w:val="none"/>
        </w:rPr>
      </w:pPr>
    </w:p>
    <w:p w14:paraId="7B1D3C67">
      <w:pPr>
        <w:pStyle w:val="9"/>
        <w:spacing w:line="240" w:lineRule="atLeast"/>
        <w:ind w:left="108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注: 各项货物详细技术性能应另页描述。</w:t>
      </w:r>
    </w:p>
    <w:p w14:paraId="1E7915B7">
      <w:pPr>
        <w:pStyle w:val="9"/>
        <w:spacing w:line="240" w:lineRule="atLeast"/>
        <w:ind w:left="1087" w:leftChars="257" w:hanging="540"/>
        <w:jc w:val="center"/>
        <w:rPr>
          <w:rFonts w:hint="eastAsia" w:ascii="仿宋" w:hAnsi="仿宋" w:eastAsia="仿宋" w:cs="仿宋"/>
          <w:color w:val="auto"/>
          <w:sz w:val="24"/>
          <w:highlight w:val="none"/>
        </w:rPr>
      </w:pPr>
    </w:p>
    <w:p w14:paraId="7CE47F7E">
      <w:pPr>
        <w:pStyle w:val="9"/>
        <w:spacing w:line="240" w:lineRule="atLeast"/>
        <w:ind w:left="1087" w:leftChars="257" w:hanging="540"/>
        <w:jc w:val="center"/>
        <w:rPr>
          <w:rFonts w:hint="eastAsia" w:ascii="仿宋" w:hAnsi="仿宋" w:eastAsia="仿宋" w:cs="仿宋"/>
          <w:color w:val="auto"/>
          <w:sz w:val="24"/>
          <w:highlight w:val="none"/>
        </w:rPr>
        <w:sectPr>
          <w:headerReference r:id="rId5" w:type="default"/>
          <w:footerReference r:id="rId6" w:type="default"/>
          <w:pgSz w:w="11905" w:h="16838"/>
          <w:pgMar w:top="1440" w:right="1797" w:bottom="1440" w:left="1797" w:header="850" w:footer="992" w:gutter="0"/>
          <w:pgNumType w:fmt="decimal"/>
          <w:cols w:space="720" w:num="1"/>
          <w:docGrid w:type="linesAndChars" w:linePitch="325" w:charSpace="635"/>
        </w:sectPr>
      </w:pPr>
    </w:p>
    <w:p w14:paraId="631D3FE6">
      <w:pPr>
        <w:pStyle w:val="3"/>
        <w:numPr>
          <w:ilvl w:val="0"/>
          <w:numId w:val="0"/>
        </w:numPr>
        <w:spacing w:line="240" w:lineRule="atLeast"/>
        <w:ind w:left="540" w:leftChars="257"/>
        <w:rPr>
          <w:rFonts w:hint="eastAsia" w:ascii="仿宋" w:hAnsi="仿宋" w:eastAsia="仿宋" w:cs="仿宋"/>
          <w:highlight w:val="none"/>
        </w:rPr>
      </w:pPr>
      <w:bookmarkStart w:id="131" w:name="_Toc12170"/>
    </w:p>
    <w:p w14:paraId="699F4DA3">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4、技术规格偏离表（投标文件格式八）</w:t>
      </w:r>
      <w:bookmarkEnd w:id="131"/>
    </w:p>
    <w:p w14:paraId="17527D7F">
      <w:pPr>
        <w:pStyle w:val="9"/>
        <w:spacing w:line="240" w:lineRule="atLeast"/>
        <w:ind w:left="1080" w:leftChars="257" w:hanging="540"/>
        <w:rPr>
          <w:rFonts w:hint="eastAsia" w:ascii="仿宋" w:hAnsi="仿宋" w:eastAsia="仿宋" w:cs="仿宋"/>
          <w:color w:val="auto"/>
          <w:sz w:val="24"/>
          <w:highlight w:val="none"/>
        </w:rPr>
      </w:pPr>
    </w:p>
    <w:p w14:paraId="7A3A0EEF">
      <w:pPr>
        <w:pStyle w:val="9"/>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4D586E6F">
      <w:pPr>
        <w:pStyle w:val="9"/>
        <w:spacing w:line="240" w:lineRule="atLeast"/>
        <w:ind w:left="1080" w:leftChars="257" w:hanging="540"/>
        <w:rPr>
          <w:rFonts w:hint="eastAsia" w:ascii="仿宋" w:hAnsi="仿宋" w:eastAsia="仿宋" w:cs="仿宋"/>
          <w:color w:val="auto"/>
          <w:sz w:val="24"/>
          <w:highlight w:val="none"/>
        </w:rPr>
      </w:pPr>
    </w:p>
    <w:tbl>
      <w:tblPr>
        <w:tblStyle w:val="21"/>
        <w:tblW w:w="9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260"/>
        <w:gridCol w:w="1640"/>
        <w:gridCol w:w="1186"/>
        <w:gridCol w:w="1282"/>
        <w:gridCol w:w="2414"/>
        <w:gridCol w:w="700"/>
      </w:tblGrid>
      <w:tr w14:paraId="6D472C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center"/>
          </w:tcPr>
          <w:p w14:paraId="7515394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1260" w:type="dxa"/>
            <w:noWrap w:val="0"/>
            <w:vAlign w:val="center"/>
          </w:tcPr>
          <w:p w14:paraId="0D2869FC">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货物名称</w:t>
            </w:r>
          </w:p>
        </w:tc>
        <w:tc>
          <w:tcPr>
            <w:tcW w:w="1640" w:type="dxa"/>
            <w:noWrap w:val="0"/>
            <w:vAlign w:val="center"/>
          </w:tcPr>
          <w:p w14:paraId="7388AC76">
            <w:pPr>
              <w:pStyle w:val="9"/>
              <w:spacing w:line="240" w:lineRule="atLeast"/>
              <w:ind w:left="269" w:leftChars="128"/>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1186" w:type="dxa"/>
            <w:noWrap w:val="0"/>
            <w:vAlign w:val="center"/>
          </w:tcPr>
          <w:p w14:paraId="18469E9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招标规格</w:t>
            </w:r>
          </w:p>
        </w:tc>
        <w:tc>
          <w:tcPr>
            <w:tcW w:w="1282" w:type="dxa"/>
            <w:noWrap w:val="0"/>
            <w:vAlign w:val="center"/>
          </w:tcPr>
          <w:p w14:paraId="711A24DF">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投标规格</w:t>
            </w:r>
          </w:p>
        </w:tc>
        <w:tc>
          <w:tcPr>
            <w:tcW w:w="2414" w:type="dxa"/>
            <w:noWrap w:val="0"/>
            <w:vAlign w:val="center"/>
          </w:tcPr>
          <w:p w14:paraId="2B3009C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偏离</w:t>
            </w:r>
          </w:p>
        </w:tc>
        <w:tc>
          <w:tcPr>
            <w:tcW w:w="700" w:type="dxa"/>
            <w:noWrap w:val="0"/>
            <w:vAlign w:val="center"/>
          </w:tcPr>
          <w:p w14:paraId="57011BAE">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51ACA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6295FEE">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704DA68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2AA26F5">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3CE9C16">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D2D5684">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center"/>
          </w:tcPr>
          <w:p w14:paraId="4714AB02">
            <w:pPr>
              <w:pStyle w:val="9"/>
              <w:spacing w:line="240" w:lineRule="atLeast"/>
              <w:jc w:val="left"/>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color="auto"/>
              </w:rPr>
              <w:t>如有正偏离需提供证明材料，证明材料附后(并注明页码)</w:t>
            </w:r>
          </w:p>
        </w:tc>
        <w:tc>
          <w:tcPr>
            <w:tcW w:w="700" w:type="dxa"/>
            <w:noWrap w:val="0"/>
            <w:vAlign w:val="top"/>
          </w:tcPr>
          <w:p w14:paraId="57430A91">
            <w:pPr>
              <w:pStyle w:val="9"/>
              <w:spacing w:line="240" w:lineRule="atLeast"/>
              <w:ind w:left="1080" w:leftChars="257" w:hanging="540"/>
              <w:rPr>
                <w:rFonts w:hint="eastAsia" w:ascii="仿宋" w:hAnsi="仿宋" w:eastAsia="仿宋" w:cs="仿宋"/>
                <w:color w:val="auto"/>
                <w:sz w:val="24"/>
                <w:highlight w:val="none"/>
              </w:rPr>
            </w:pPr>
          </w:p>
        </w:tc>
      </w:tr>
      <w:tr w14:paraId="06478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9C3E999">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68EA156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2F5A8CAB">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A60A1EE">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95F6996">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41778FAF">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17EDE4F">
            <w:pPr>
              <w:pStyle w:val="9"/>
              <w:spacing w:line="240" w:lineRule="atLeast"/>
              <w:ind w:left="1080" w:leftChars="257" w:hanging="540"/>
              <w:rPr>
                <w:rFonts w:hint="eastAsia" w:ascii="仿宋" w:hAnsi="仿宋" w:eastAsia="仿宋" w:cs="仿宋"/>
                <w:color w:val="auto"/>
                <w:sz w:val="24"/>
                <w:highlight w:val="none"/>
              </w:rPr>
            </w:pPr>
          </w:p>
        </w:tc>
      </w:tr>
      <w:tr w14:paraId="23C9A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2AF016E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55BCB80C">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7C04E1D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86204B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07102EC9">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90985B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1EEEF96E">
            <w:pPr>
              <w:pStyle w:val="9"/>
              <w:spacing w:line="240" w:lineRule="atLeast"/>
              <w:ind w:left="1080" w:leftChars="257" w:hanging="540"/>
              <w:rPr>
                <w:rFonts w:hint="eastAsia" w:ascii="仿宋" w:hAnsi="仿宋" w:eastAsia="仿宋" w:cs="仿宋"/>
                <w:color w:val="auto"/>
                <w:sz w:val="24"/>
                <w:highlight w:val="none"/>
              </w:rPr>
            </w:pPr>
          </w:p>
        </w:tc>
      </w:tr>
      <w:tr w14:paraId="379E0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13EE45F4">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0E7C9C94">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5688CE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485B8C">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6AA8EB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D828BB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60DE1332">
            <w:pPr>
              <w:pStyle w:val="9"/>
              <w:spacing w:line="240" w:lineRule="atLeast"/>
              <w:ind w:left="1080" w:leftChars="257" w:hanging="540"/>
              <w:rPr>
                <w:rFonts w:hint="eastAsia" w:ascii="仿宋" w:hAnsi="仿宋" w:eastAsia="仿宋" w:cs="仿宋"/>
                <w:color w:val="auto"/>
                <w:sz w:val="24"/>
                <w:highlight w:val="none"/>
              </w:rPr>
            </w:pPr>
          </w:p>
        </w:tc>
      </w:tr>
      <w:tr w14:paraId="1F0F3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36547932">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6AEB2CB">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69984328">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1B290194">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1EEDB6E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FA8BC38">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2C508B50">
            <w:pPr>
              <w:pStyle w:val="9"/>
              <w:spacing w:line="240" w:lineRule="atLeast"/>
              <w:ind w:left="1080" w:leftChars="257" w:hanging="540"/>
              <w:rPr>
                <w:rFonts w:hint="eastAsia" w:ascii="仿宋" w:hAnsi="仿宋" w:eastAsia="仿宋" w:cs="仿宋"/>
                <w:color w:val="auto"/>
                <w:sz w:val="24"/>
                <w:highlight w:val="none"/>
              </w:rPr>
            </w:pPr>
          </w:p>
        </w:tc>
      </w:tr>
      <w:tr w14:paraId="03F1D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0CB85D77">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43CF1DE5">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0793E252">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35D3838B">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3EAAFD6E">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1FD5C4F6">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53C1E521">
            <w:pPr>
              <w:pStyle w:val="9"/>
              <w:spacing w:line="240" w:lineRule="atLeast"/>
              <w:ind w:left="1080" w:leftChars="257" w:hanging="540"/>
              <w:rPr>
                <w:rFonts w:hint="eastAsia" w:ascii="仿宋" w:hAnsi="仿宋" w:eastAsia="仿宋" w:cs="仿宋"/>
                <w:color w:val="auto"/>
                <w:sz w:val="24"/>
                <w:highlight w:val="none"/>
              </w:rPr>
            </w:pPr>
          </w:p>
        </w:tc>
      </w:tr>
      <w:tr w14:paraId="4DF9E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828" w:type="dxa"/>
            <w:noWrap w:val="0"/>
            <w:vAlign w:val="top"/>
          </w:tcPr>
          <w:p w14:paraId="744B88BF">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14B7AAE0">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492B4F56">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0C3EE907">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2C3E1E7B">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2E2B7B5A">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3567EFB4">
            <w:pPr>
              <w:pStyle w:val="9"/>
              <w:spacing w:line="240" w:lineRule="atLeast"/>
              <w:ind w:left="1080" w:leftChars="257" w:hanging="540"/>
              <w:rPr>
                <w:rFonts w:hint="eastAsia" w:ascii="仿宋" w:hAnsi="仿宋" w:eastAsia="仿宋" w:cs="仿宋"/>
                <w:color w:val="auto"/>
                <w:sz w:val="24"/>
                <w:highlight w:val="none"/>
              </w:rPr>
            </w:pPr>
          </w:p>
        </w:tc>
      </w:tr>
      <w:tr w14:paraId="3475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828" w:type="dxa"/>
            <w:noWrap w:val="0"/>
            <w:vAlign w:val="top"/>
          </w:tcPr>
          <w:p w14:paraId="63F1B441">
            <w:pPr>
              <w:pStyle w:val="9"/>
              <w:spacing w:line="240" w:lineRule="atLeast"/>
              <w:ind w:left="1080" w:leftChars="257" w:hanging="540"/>
              <w:rPr>
                <w:rFonts w:hint="eastAsia" w:ascii="仿宋" w:hAnsi="仿宋" w:eastAsia="仿宋" w:cs="仿宋"/>
                <w:color w:val="auto"/>
                <w:sz w:val="24"/>
                <w:highlight w:val="none"/>
              </w:rPr>
            </w:pPr>
          </w:p>
        </w:tc>
        <w:tc>
          <w:tcPr>
            <w:tcW w:w="1260" w:type="dxa"/>
            <w:noWrap w:val="0"/>
            <w:vAlign w:val="top"/>
          </w:tcPr>
          <w:p w14:paraId="2F199B19">
            <w:pPr>
              <w:pStyle w:val="9"/>
              <w:spacing w:line="240" w:lineRule="atLeast"/>
              <w:ind w:left="1080" w:leftChars="257" w:hanging="540"/>
              <w:rPr>
                <w:rFonts w:hint="eastAsia" w:ascii="仿宋" w:hAnsi="仿宋" w:eastAsia="仿宋" w:cs="仿宋"/>
                <w:color w:val="auto"/>
                <w:sz w:val="24"/>
                <w:highlight w:val="none"/>
              </w:rPr>
            </w:pPr>
          </w:p>
        </w:tc>
        <w:tc>
          <w:tcPr>
            <w:tcW w:w="1640" w:type="dxa"/>
            <w:noWrap w:val="0"/>
            <w:vAlign w:val="top"/>
          </w:tcPr>
          <w:p w14:paraId="57697C0C">
            <w:pPr>
              <w:pStyle w:val="9"/>
              <w:spacing w:line="240" w:lineRule="atLeast"/>
              <w:ind w:left="1080" w:leftChars="257" w:hanging="540"/>
              <w:rPr>
                <w:rFonts w:hint="eastAsia" w:ascii="仿宋" w:hAnsi="仿宋" w:eastAsia="仿宋" w:cs="仿宋"/>
                <w:color w:val="auto"/>
                <w:sz w:val="24"/>
                <w:highlight w:val="none"/>
              </w:rPr>
            </w:pPr>
          </w:p>
        </w:tc>
        <w:tc>
          <w:tcPr>
            <w:tcW w:w="1186" w:type="dxa"/>
            <w:noWrap w:val="0"/>
            <w:vAlign w:val="top"/>
          </w:tcPr>
          <w:p w14:paraId="6D6E2799">
            <w:pPr>
              <w:pStyle w:val="9"/>
              <w:spacing w:line="240" w:lineRule="atLeast"/>
              <w:ind w:left="1080" w:leftChars="257" w:hanging="540"/>
              <w:rPr>
                <w:rFonts w:hint="eastAsia" w:ascii="仿宋" w:hAnsi="仿宋" w:eastAsia="仿宋" w:cs="仿宋"/>
                <w:color w:val="auto"/>
                <w:sz w:val="24"/>
                <w:highlight w:val="none"/>
              </w:rPr>
            </w:pPr>
          </w:p>
        </w:tc>
        <w:tc>
          <w:tcPr>
            <w:tcW w:w="1282" w:type="dxa"/>
            <w:noWrap w:val="0"/>
            <w:vAlign w:val="top"/>
          </w:tcPr>
          <w:p w14:paraId="75852918">
            <w:pPr>
              <w:pStyle w:val="9"/>
              <w:spacing w:line="240" w:lineRule="atLeast"/>
              <w:ind w:left="1080" w:leftChars="257" w:hanging="540"/>
              <w:rPr>
                <w:rFonts w:hint="eastAsia" w:ascii="仿宋" w:hAnsi="仿宋" w:eastAsia="仿宋" w:cs="仿宋"/>
                <w:color w:val="auto"/>
                <w:sz w:val="24"/>
                <w:highlight w:val="none"/>
              </w:rPr>
            </w:pPr>
          </w:p>
        </w:tc>
        <w:tc>
          <w:tcPr>
            <w:tcW w:w="2414" w:type="dxa"/>
            <w:noWrap w:val="0"/>
            <w:vAlign w:val="top"/>
          </w:tcPr>
          <w:p w14:paraId="66E64EAC">
            <w:pPr>
              <w:pStyle w:val="9"/>
              <w:spacing w:line="240" w:lineRule="atLeast"/>
              <w:ind w:left="1080" w:leftChars="257" w:hanging="540"/>
              <w:rPr>
                <w:rFonts w:hint="eastAsia" w:ascii="仿宋" w:hAnsi="仿宋" w:eastAsia="仿宋" w:cs="仿宋"/>
                <w:color w:val="auto"/>
                <w:sz w:val="24"/>
                <w:highlight w:val="none"/>
              </w:rPr>
            </w:pPr>
          </w:p>
        </w:tc>
        <w:tc>
          <w:tcPr>
            <w:tcW w:w="700" w:type="dxa"/>
            <w:noWrap w:val="0"/>
            <w:vAlign w:val="top"/>
          </w:tcPr>
          <w:p w14:paraId="411FFA76">
            <w:pPr>
              <w:pStyle w:val="9"/>
              <w:spacing w:line="240" w:lineRule="atLeast"/>
              <w:ind w:left="1080" w:leftChars="257" w:hanging="540"/>
              <w:rPr>
                <w:rFonts w:hint="eastAsia" w:ascii="仿宋" w:hAnsi="仿宋" w:eastAsia="仿宋" w:cs="仿宋"/>
                <w:color w:val="auto"/>
                <w:sz w:val="24"/>
                <w:highlight w:val="none"/>
              </w:rPr>
            </w:pPr>
          </w:p>
        </w:tc>
      </w:tr>
    </w:tbl>
    <w:p w14:paraId="1B932C36">
      <w:pPr>
        <w:pStyle w:val="9"/>
        <w:spacing w:line="240" w:lineRule="atLeast"/>
        <w:ind w:left="1080" w:leftChars="257" w:hanging="540"/>
        <w:rPr>
          <w:rFonts w:hint="eastAsia" w:ascii="仿宋" w:hAnsi="仿宋" w:eastAsia="仿宋" w:cs="仿宋"/>
          <w:color w:val="auto"/>
          <w:sz w:val="24"/>
          <w:highlight w:val="none"/>
        </w:rPr>
      </w:pPr>
    </w:p>
    <w:p w14:paraId="527AAA93">
      <w:pPr>
        <w:pStyle w:val="9"/>
        <w:ind w:firstLine="3080" w:firstLineChars="1400"/>
        <w:jc w:val="left"/>
        <w:rPr>
          <w:rFonts w:hint="eastAsia" w:ascii="仿宋" w:hAnsi="仿宋" w:eastAsia="仿宋" w:cs="仿宋"/>
          <w:color w:val="auto"/>
          <w:sz w:val="20"/>
          <w:szCs w:val="18"/>
          <w:highlight w:val="none"/>
          <w:u w:val="single"/>
        </w:rPr>
      </w:pPr>
      <w:bookmarkStart w:id="132" w:name="_Toc216582818"/>
      <w:bookmarkStart w:id="133" w:name="_Toc21391"/>
      <w:bookmarkStart w:id="134" w:name="_Toc515647821"/>
      <w:bookmarkStart w:id="135" w:name="_Toc1980"/>
      <w:bookmarkStart w:id="136" w:name="_Toc23"/>
      <w:r>
        <w:rPr>
          <w:rFonts w:hint="eastAsia" w:ascii="仿宋" w:hAnsi="仿宋" w:eastAsia="仿宋" w:cs="仿宋"/>
          <w:color w:val="auto"/>
          <w:sz w:val="22"/>
          <w:szCs w:val="18"/>
          <w:highlight w:val="none"/>
        </w:rPr>
        <w:t>投标人（公章）</w:t>
      </w:r>
      <w:r>
        <w:rPr>
          <w:rFonts w:hint="eastAsia" w:ascii="仿宋" w:hAnsi="仿宋" w:eastAsia="仿宋" w:cs="仿宋"/>
          <w:color w:val="auto"/>
          <w:sz w:val="20"/>
          <w:szCs w:val="18"/>
          <w:highlight w:val="none"/>
          <w:u w:val="single"/>
        </w:rPr>
        <w:t xml:space="preserve">                                    </w:t>
      </w:r>
    </w:p>
    <w:p w14:paraId="435CBFDF">
      <w:pPr>
        <w:pStyle w:val="9"/>
        <w:jc w:val="left"/>
        <w:rPr>
          <w:rFonts w:hint="eastAsia" w:ascii="仿宋" w:hAnsi="仿宋" w:eastAsia="仿宋" w:cs="仿宋"/>
          <w:color w:val="auto"/>
          <w:sz w:val="20"/>
          <w:szCs w:val="18"/>
          <w:highlight w:val="none"/>
        </w:rPr>
      </w:pPr>
      <w:r>
        <w:rPr>
          <w:rFonts w:hint="eastAsia" w:ascii="仿宋" w:hAnsi="仿宋" w:eastAsia="仿宋" w:cs="仿宋"/>
          <w:color w:val="auto"/>
          <w:sz w:val="20"/>
          <w:szCs w:val="18"/>
          <w:highlight w:val="none"/>
        </w:rPr>
        <w:t xml:space="preserve">  </w:t>
      </w:r>
    </w:p>
    <w:p w14:paraId="5C736A13">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法定代表人或授权委托代理人签字</w:t>
      </w:r>
      <w:r>
        <w:rPr>
          <w:rFonts w:hint="eastAsia" w:ascii="仿宋" w:hAnsi="仿宋" w:eastAsia="仿宋" w:cs="仿宋"/>
          <w:color w:val="auto"/>
          <w:sz w:val="20"/>
          <w:szCs w:val="18"/>
          <w:highlight w:val="none"/>
          <w:u w:val="single"/>
        </w:rPr>
        <w:t xml:space="preserve">                 　 </w:t>
      </w:r>
    </w:p>
    <w:p w14:paraId="4722A94D">
      <w:pPr>
        <w:pStyle w:val="9"/>
        <w:ind w:firstLine="420"/>
        <w:jc w:val="left"/>
        <w:rPr>
          <w:rFonts w:hint="eastAsia" w:ascii="仿宋" w:hAnsi="仿宋" w:eastAsia="仿宋" w:cs="仿宋"/>
          <w:color w:val="auto"/>
          <w:sz w:val="20"/>
          <w:szCs w:val="18"/>
          <w:highlight w:val="none"/>
          <w:u w:val="single"/>
        </w:rPr>
      </w:pPr>
    </w:p>
    <w:p w14:paraId="35272236">
      <w:pPr>
        <w:pStyle w:val="9"/>
        <w:ind w:firstLine="3080" w:firstLineChars="1400"/>
        <w:jc w:val="left"/>
        <w:rPr>
          <w:rFonts w:hint="eastAsia" w:ascii="仿宋" w:hAnsi="仿宋" w:eastAsia="仿宋" w:cs="仿宋"/>
          <w:color w:val="auto"/>
          <w:sz w:val="20"/>
          <w:szCs w:val="18"/>
          <w:highlight w:val="none"/>
          <w:u w:val="single"/>
        </w:rPr>
      </w:pPr>
      <w:r>
        <w:rPr>
          <w:rFonts w:hint="eastAsia" w:ascii="仿宋" w:hAnsi="仿宋" w:eastAsia="仿宋" w:cs="仿宋"/>
          <w:color w:val="auto"/>
          <w:sz w:val="22"/>
          <w:szCs w:val="18"/>
          <w:highlight w:val="none"/>
        </w:rPr>
        <w:t>日期：</w:t>
      </w:r>
      <w:r>
        <w:rPr>
          <w:rFonts w:hint="eastAsia" w:ascii="仿宋" w:hAnsi="仿宋" w:eastAsia="仿宋" w:cs="仿宋"/>
          <w:color w:val="auto"/>
          <w:sz w:val="20"/>
          <w:szCs w:val="18"/>
          <w:highlight w:val="none"/>
          <w:u w:val="single"/>
        </w:rPr>
        <w:t xml:space="preserve">                                    </w:t>
      </w:r>
    </w:p>
    <w:p w14:paraId="00AB45A0">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7575543F">
      <w:pPr>
        <w:pStyle w:val="9"/>
        <w:shd w:val="clear" w:color="auto" w:fill="auto"/>
        <w:spacing w:line="240" w:lineRule="atLeast"/>
        <w:rPr>
          <w:rFonts w:hint="eastAsia" w:ascii="仿宋" w:hAnsi="仿宋" w:eastAsia="仿宋" w:cs="仿宋"/>
          <w:color w:val="auto"/>
          <w:sz w:val="24"/>
          <w:highlight w:val="none"/>
        </w:rPr>
      </w:pPr>
    </w:p>
    <w:p w14:paraId="2834F53C">
      <w:pPr>
        <w:pStyle w:val="9"/>
        <w:shd w:val="clear" w:color="auto" w:fill="auto"/>
        <w:spacing w:line="24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注：1、请按所投标</w:t>
      </w:r>
      <w:r>
        <w:rPr>
          <w:rFonts w:hint="eastAsia" w:ascii="仿宋" w:hAnsi="仿宋" w:eastAsia="仿宋" w:cs="仿宋"/>
          <w:color w:val="auto"/>
          <w:sz w:val="24"/>
          <w:highlight w:val="none"/>
          <w:lang w:eastAsia="zh-CN"/>
        </w:rPr>
        <w:t>货物技术要求、货物要求</w:t>
      </w:r>
      <w:r>
        <w:rPr>
          <w:rFonts w:hint="eastAsia" w:ascii="仿宋" w:hAnsi="仿宋" w:eastAsia="仿宋" w:cs="仿宋"/>
          <w:color w:val="auto"/>
          <w:sz w:val="24"/>
          <w:highlight w:val="none"/>
        </w:rPr>
        <w:t>，逐条对应采购文件《投标</w:t>
      </w:r>
      <w:r>
        <w:rPr>
          <w:rFonts w:hint="eastAsia" w:ascii="仿宋" w:hAnsi="仿宋" w:eastAsia="仿宋" w:cs="仿宋"/>
          <w:color w:val="auto"/>
          <w:sz w:val="24"/>
          <w:highlight w:val="none"/>
          <w:lang w:eastAsia="zh-CN"/>
        </w:rPr>
        <w:t>货物</w:t>
      </w:r>
      <w:r>
        <w:rPr>
          <w:rFonts w:hint="eastAsia" w:ascii="仿宋" w:hAnsi="仿宋" w:eastAsia="仿宋" w:cs="仿宋"/>
          <w:color w:val="auto"/>
          <w:sz w:val="24"/>
          <w:highlight w:val="none"/>
        </w:rPr>
        <w:t>需求一览表》中的要求认真填写本表。</w:t>
      </w:r>
    </w:p>
    <w:p w14:paraId="139E0786">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2、投标技术</w:t>
      </w:r>
      <w:r>
        <w:rPr>
          <w:rFonts w:hint="eastAsia" w:ascii="仿宋" w:hAnsi="仿宋" w:eastAsia="仿宋" w:cs="仿宋"/>
          <w:color w:val="auto"/>
          <w:sz w:val="24"/>
          <w:highlight w:val="none"/>
          <w:lang w:eastAsia="zh-CN"/>
        </w:rPr>
        <w:t>要求</w:t>
      </w:r>
      <w:r>
        <w:rPr>
          <w:rFonts w:hint="eastAsia" w:ascii="仿宋" w:hAnsi="仿宋" w:eastAsia="仿宋" w:cs="仿宋"/>
          <w:color w:val="auto"/>
          <w:sz w:val="24"/>
          <w:highlight w:val="none"/>
        </w:rPr>
        <w:t>与投标要求相同的为无偏离，投标技术规格高于投标要求的为正偏离，低于投标要求的为负偏离，本项目不允许负偏离。</w:t>
      </w:r>
    </w:p>
    <w:p w14:paraId="329694DD">
      <w:pPr>
        <w:pStyle w:val="9"/>
        <w:shd w:val="clear" w:color="auto" w:fill="auto"/>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3、当本表由多页构成时，需逐页加盖投标人法人公章并由法定代表人（或委托代理人）签字。</w:t>
      </w:r>
    </w:p>
    <w:p w14:paraId="32DCE871">
      <w:pPr>
        <w:pStyle w:val="9"/>
        <w:shd w:val="clear" w:color="auto" w:fill="auto"/>
        <w:tabs>
          <w:tab w:val="left" w:pos="5580"/>
        </w:tabs>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br w:type="page"/>
      </w:r>
    </w:p>
    <w:p w14:paraId="4026262E">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5、商务条款偏离表</w:t>
      </w:r>
      <w:bookmarkEnd w:id="132"/>
      <w:r>
        <w:rPr>
          <w:rFonts w:hint="eastAsia" w:ascii="仿宋" w:hAnsi="仿宋" w:eastAsia="仿宋" w:cs="仿宋"/>
          <w:b/>
          <w:bCs/>
          <w:highlight w:val="none"/>
        </w:rPr>
        <w:t>（投标文件格式九）</w:t>
      </w:r>
      <w:bookmarkEnd w:id="133"/>
      <w:bookmarkEnd w:id="134"/>
      <w:bookmarkEnd w:id="135"/>
      <w:bookmarkEnd w:id="136"/>
    </w:p>
    <w:p w14:paraId="568161B3">
      <w:pPr>
        <w:pStyle w:val="9"/>
        <w:spacing w:line="240" w:lineRule="atLeast"/>
        <w:ind w:left="1080" w:leftChars="257" w:hanging="540"/>
        <w:rPr>
          <w:rFonts w:hint="eastAsia" w:ascii="仿宋" w:hAnsi="仿宋" w:eastAsia="仿宋" w:cs="仿宋"/>
          <w:color w:val="auto"/>
          <w:sz w:val="24"/>
          <w:highlight w:val="none"/>
        </w:rPr>
      </w:pPr>
    </w:p>
    <w:p w14:paraId="06742BB1">
      <w:pPr>
        <w:pStyle w:val="9"/>
        <w:spacing w:line="240" w:lineRule="atLeast"/>
        <w:ind w:left="1080" w:leftChars="257" w:hanging="540"/>
        <w:rPr>
          <w:rFonts w:hint="eastAsia" w:ascii="仿宋" w:hAnsi="仿宋" w:eastAsia="仿宋" w:cs="仿宋"/>
          <w:color w:val="auto"/>
          <w:sz w:val="24"/>
          <w:highlight w:val="none"/>
        </w:rPr>
      </w:pPr>
    </w:p>
    <w:p w14:paraId="123028F0">
      <w:pPr>
        <w:pStyle w:val="9"/>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项目名称:                      招标编号:                 包号:</w:t>
      </w:r>
    </w:p>
    <w:p w14:paraId="23B9233E">
      <w:pPr>
        <w:pStyle w:val="9"/>
        <w:spacing w:line="240" w:lineRule="atLeast"/>
        <w:ind w:left="1080" w:leftChars="257" w:hanging="540"/>
        <w:rPr>
          <w:rFonts w:hint="eastAsia" w:ascii="仿宋" w:hAnsi="仿宋" w:eastAsia="仿宋" w:cs="仿宋"/>
          <w:color w:val="auto"/>
          <w:sz w:val="24"/>
          <w:highlight w:val="none"/>
        </w:rPr>
      </w:pPr>
    </w:p>
    <w:tbl>
      <w:tblPr>
        <w:tblStyle w:val="21"/>
        <w:tblW w:w="89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8"/>
        <w:gridCol w:w="2040"/>
        <w:gridCol w:w="2520"/>
        <w:gridCol w:w="2520"/>
        <w:gridCol w:w="900"/>
      </w:tblGrid>
      <w:tr w14:paraId="05B4F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F7D29B3">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序号</w:t>
            </w:r>
          </w:p>
        </w:tc>
        <w:tc>
          <w:tcPr>
            <w:tcW w:w="2040" w:type="dxa"/>
            <w:noWrap w:val="0"/>
            <w:vAlign w:val="top"/>
          </w:tcPr>
          <w:p w14:paraId="7A633464">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招标文件条款号</w:t>
            </w:r>
          </w:p>
        </w:tc>
        <w:tc>
          <w:tcPr>
            <w:tcW w:w="2520" w:type="dxa"/>
            <w:noWrap w:val="0"/>
            <w:vAlign w:val="top"/>
          </w:tcPr>
          <w:p w14:paraId="3EFC13A7">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招标文件的商务条款</w:t>
            </w:r>
          </w:p>
        </w:tc>
        <w:tc>
          <w:tcPr>
            <w:tcW w:w="2520" w:type="dxa"/>
            <w:noWrap w:val="0"/>
            <w:vAlign w:val="top"/>
          </w:tcPr>
          <w:p w14:paraId="7643683D">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投标文件的商务条款</w:t>
            </w:r>
          </w:p>
        </w:tc>
        <w:tc>
          <w:tcPr>
            <w:tcW w:w="900" w:type="dxa"/>
            <w:noWrap w:val="0"/>
            <w:vAlign w:val="top"/>
          </w:tcPr>
          <w:p w14:paraId="24877DB9">
            <w:pPr>
              <w:pStyle w:val="9"/>
              <w:spacing w:line="240" w:lineRule="atLeast"/>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rPr>
              <w:t>说明</w:t>
            </w:r>
          </w:p>
        </w:tc>
      </w:tr>
      <w:tr w14:paraId="120AC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4BA116A">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D8682E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C9FCDBD">
            <w:pPr>
              <w:pStyle w:val="9"/>
              <w:spacing w:line="240" w:lineRule="atLeast"/>
              <w:ind w:left="1080" w:leftChars="257" w:hanging="540"/>
              <w:jc w:val="center"/>
              <w:rPr>
                <w:rFonts w:hint="eastAsia" w:ascii="仿宋" w:hAnsi="仿宋" w:eastAsia="仿宋" w:cs="仿宋"/>
                <w:color w:val="auto"/>
                <w:sz w:val="24"/>
                <w:highlight w:val="none"/>
              </w:rPr>
            </w:pPr>
          </w:p>
        </w:tc>
        <w:tc>
          <w:tcPr>
            <w:tcW w:w="2520" w:type="dxa"/>
            <w:noWrap w:val="0"/>
            <w:vAlign w:val="top"/>
          </w:tcPr>
          <w:p w14:paraId="6C4DB7CC">
            <w:pPr>
              <w:pStyle w:val="9"/>
              <w:spacing w:line="240" w:lineRule="atLeast"/>
              <w:ind w:left="1080" w:leftChars="257" w:hanging="540"/>
              <w:jc w:val="center"/>
              <w:rPr>
                <w:rFonts w:hint="eastAsia" w:ascii="仿宋" w:hAnsi="仿宋" w:eastAsia="仿宋" w:cs="仿宋"/>
                <w:color w:val="auto"/>
                <w:sz w:val="24"/>
                <w:highlight w:val="none"/>
              </w:rPr>
            </w:pPr>
          </w:p>
        </w:tc>
        <w:tc>
          <w:tcPr>
            <w:tcW w:w="900" w:type="dxa"/>
            <w:noWrap w:val="0"/>
            <w:vAlign w:val="top"/>
          </w:tcPr>
          <w:p w14:paraId="5BAFF5ED">
            <w:pPr>
              <w:pStyle w:val="9"/>
              <w:spacing w:line="240" w:lineRule="atLeast"/>
              <w:ind w:left="1080" w:leftChars="257" w:hanging="540"/>
              <w:rPr>
                <w:rFonts w:hint="eastAsia" w:ascii="仿宋" w:hAnsi="仿宋" w:eastAsia="仿宋" w:cs="仿宋"/>
                <w:color w:val="auto"/>
                <w:sz w:val="24"/>
                <w:highlight w:val="none"/>
              </w:rPr>
            </w:pPr>
          </w:p>
        </w:tc>
      </w:tr>
      <w:tr w14:paraId="386C8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AAF727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02D3F7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A144E4A">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B3493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8BD4BC9">
            <w:pPr>
              <w:pStyle w:val="9"/>
              <w:spacing w:line="240" w:lineRule="atLeast"/>
              <w:ind w:left="1080" w:leftChars="257" w:hanging="540"/>
              <w:rPr>
                <w:rFonts w:hint="eastAsia" w:ascii="仿宋" w:hAnsi="仿宋" w:eastAsia="仿宋" w:cs="仿宋"/>
                <w:color w:val="auto"/>
                <w:sz w:val="24"/>
                <w:highlight w:val="none"/>
              </w:rPr>
            </w:pPr>
          </w:p>
        </w:tc>
      </w:tr>
      <w:tr w14:paraId="1E5B6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77787897">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06809A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B4D80EF">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932FC5">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4C2D2254">
            <w:pPr>
              <w:pStyle w:val="9"/>
              <w:spacing w:line="240" w:lineRule="atLeast"/>
              <w:ind w:left="1080" w:leftChars="257" w:hanging="540"/>
              <w:rPr>
                <w:rFonts w:hint="eastAsia" w:ascii="仿宋" w:hAnsi="仿宋" w:eastAsia="仿宋" w:cs="仿宋"/>
                <w:color w:val="auto"/>
                <w:sz w:val="24"/>
                <w:highlight w:val="none"/>
              </w:rPr>
            </w:pPr>
          </w:p>
        </w:tc>
      </w:tr>
      <w:tr w14:paraId="078D41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FD850C6">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A51AE1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03D0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58411D1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A95570E">
            <w:pPr>
              <w:pStyle w:val="9"/>
              <w:spacing w:line="240" w:lineRule="atLeast"/>
              <w:ind w:left="1080" w:leftChars="257" w:hanging="540"/>
              <w:rPr>
                <w:rFonts w:hint="eastAsia" w:ascii="仿宋" w:hAnsi="仿宋" w:eastAsia="仿宋" w:cs="仿宋"/>
                <w:color w:val="auto"/>
                <w:sz w:val="24"/>
                <w:highlight w:val="none"/>
              </w:rPr>
            </w:pPr>
          </w:p>
        </w:tc>
      </w:tr>
      <w:tr w14:paraId="322C3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37F395E">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51B18E53">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26427A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5E73C7A">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1F272F8">
            <w:pPr>
              <w:pStyle w:val="9"/>
              <w:spacing w:line="240" w:lineRule="atLeast"/>
              <w:ind w:left="1080" w:leftChars="257" w:hanging="540"/>
              <w:rPr>
                <w:rFonts w:hint="eastAsia" w:ascii="仿宋" w:hAnsi="仿宋" w:eastAsia="仿宋" w:cs="仿宋"/>
                <w:color w:val="auto"/>
                <w:sz w:val="24"/>
                <w:highlight w:val="none"/>
              </w:rPr>
            </w:pPr>
          </w:p>
        </w:tc>
      </w:tr>
      <w:tr w14:paraId="4DE4B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49D654A0">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13B32D6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85BF531">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BB44CB9">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2AAA93C">
            <w:pPr>
              <w:pStyle w:val="9"/>
              <w:spacing w:line="240" w:lineRule="atLeast"/>
              <w:ind w:left="1080" w:leftChars="257" w:hanging="540"/>
              <w:rPr>
                <w:rFonts w:hint="eastAsia" w:ascii="仿宋" w:hAnsi="仿宋" w:eastAsia="仿宋" w:cs="仿宋"/>
                <w:color w:val="auto"/>
                <w:sz w:val="24"/>
                <w:highlight w:val="none"/>
              </w:rPr>
            </w:pPr>
          </w:p>
        </w:tc>
      </w:tr>
      <w:tr w14:paraId="47CEA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3784F282">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70D0E7E">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D1871D">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7292E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77B69FD9">
            <w:pPr>
              <w:pStyle w:val="9"/>
              <w:spacing w:line="240" w:lineRule="atLeast"/>
              <w:ind w:left="1080" w:leftChars="257" w:hanging="540"/>
              <w:rPr>
                <w:rFonts w:hint="eastAsia" w:ascii="仿宋" w:hAnsi="仿宋" w:eastAsia="仿宋" w:cs="仿宋"/>
                <w:color w:val="auto"/>
                <w:sz w:val="24"/>
                <w:highlight w:val="none"/>
              </w:rPr>
            </w:pPr>
          </w:p>
        </w:tc>
      </w:tr>
      <w:tr w14:paraId="50350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084D58D1">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64D952A0">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44E4445">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65AB7FFD">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5FE9B966">
            <w:pPr>
              <w:pStyle w:val="9"/>
              <w:spacing w:line="240" w:lineRule="atLeast"/>
              <w:ind w:left="1080" w:leftChars="257" w:hanging="540"/>
              <w:rPr>
                <w:rFonts w:hint="eastAsia" w:ascii="仿宋" w:hAnsi="仿宋" w:eastAsia="仿宋" w:cs="仿宋"/>
                <w:color w:val="auto"/>
                <w:sz w:val="24"/>
                <w:highlight w:val="none"/>
              </w:rPr>
            </w:pPr>
          </w:p>
        </w:tc>
      </w:tr>
      <w:tr w14:paraId="3FA12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6926005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7BE0EB6B">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409405D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7EDEC11B">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6A73C452">
            <w:pPr>
              <w:pStyle w:val="9"/>
              <w:spacing w:line="240" w:lineRule="atLeast"/>
              <w:ind w:left="1080" w:leftChars="257" w:hanging="540"/>
              <w:rPr>
                <w:rFonts w:hint="eastAsia" w:ascii="仿宋" w:hAnsi="仿宋" w:eastAsia="仿宋" w:cs="仿宋"/>
                <w:color w:val="auto"/>
                <w:sz w:val="24"/>
                <w:highlight w:val="none"/>
              </w:rPr>
            </w:pPr>
          </w:p>
        </w:tc>
      </w:tr>
      <w:tr w14:paraId="3B900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2779B063">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471DEC7C">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2DE24902">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16507014">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FE3CE7">
            <w:pPr>
              <w:pStyle w:val="9"/>
              <w:spacing w:line="240" w:lineRule="atLeast"/>
              <w:ind w:left="1080" w:leftChars="257" w:hanging="540"/>
              <w:rPr>
                <w:rFonts w:hint="eastAsia" w:ascii="仿宋" w:hAnsi="仿宋" w:eastAsia="仿宋" w:cs="仿宋"/>
                <w:color w:val="auto"/>
                <w:sz w:val="24"/>
                <w:highlight w:val="none"/>
              </w:rPr>
            </w:pPr>
          </w:p>
        </w:tc>
      </w:tr>
      <w:tr w14:paraId="5DE2E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8" w:type="dxa"/>
            <w:noWrap w:val="0"/>
            <w:vAlign w:val="top"/>
          </w:tcPr>
          <w:p w14:paraId="5638C56D">
            <w:pPr>
              <w:pStyle w:val="9"/>
              <w:spacing w:line="240" w:lineRule="atLeast"/>
              <w:ind w:left="1080" w:leftChars="257" w:hanging="540"/>
              <w:rPr>
                <w:rFonts w:hint="eastAsia" w:ascii="仿宋" w:hAnsi="仿宋" w:eastAsia="仿宋" w:cs="仿宋"/>
                <w:color w:val="auto"/>
                <w:sz w:val="24"/>
                <w:highlight w:val="none"/>
              </w:rPr>
            </w:pPr>
          </w:p>
        </w:tc>
        <w:tc>
          <w:tcPr>
            <w:tcW w:w="2040" w:type="dxa"/>
            <w:noWrap w:val="0"/>
            <w:vAlign w:val="top"/>
          </w:tcPr>
          <w:p w14:paraId="34BDBF29">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356286D8">
            <w:pPr>
              <w:pStyle w:val="9"/>
              <w:spacing w:line="240" w:lineRule="atLeast"/>
              <w:ind w:left="1080" w:leftChars="257" w:hanging="540"/>
              <w:rPr>
                <w:rFonts w:hint="eastAsia" w:ascii="仿宋" w:hAnsi="仿宋" w:eastAsia="仿宋" w:cs="仿宋"/>
                <w:color w:val="auto"/>
                <w:sz w:val="24"/>
                <w:highlight w:val="none"/>
              </w:rPr>
            </w:pPr>
          </w:p>
        </w:tc>
        <w:tc>
          <w:tcPr>
            <w:tcW w:w="2520" w:type="dxa"/>
            <w:noWrap w:val="0"/>
            <w:vAlign w:val="top"/>
          </w:tcPr>
          <w:p w14:paraId="063F18B2">
            <w:pPr>
              <w:pStyle w:val="9"/>
              <w:spacing w:line="240" w:lineRule="atLeast"/>
              <w:ind w:left="1080" w:leftChars="257" w:hanging="540"/>
              <w:rPr>
                <w:rFonts w:hint="eastAsia" w:ascii="仿宋" w:hAnsi="仿宋" w:eastAsia="仿宋" w:cs="仿宋"/>
                <w:color w:val="auto"/>
                <w:sz w:val="24"/>
                <w:highlight w:val="none"/>
              </w:rPr>
            </w:pPr>
          </w:p>
        </w:tc>
        <w:tc>
          <w:tcPr>
            <w:tcW w:w="900" w:type="dxa"/>
            <w:noWrap w:val="0"/>
            <w:vAlign w:val="top"/>
          </w:tcPr>
          <w:p w14:paraId="12E67C87">
            <w:pPr>
              <w:pStyle w:val="9"/>
              <w:spacing w:line="240" w:lineRule="atLeast"/>
              <w:ind w:left="1080" w:leftChars="257" w:hanging="540"/>
              <w:rPr>
                <w:rFonts w:hint="eastAsia" w:ascii="仿宋" w:hAnsi="仿宋" w:eastAsia="仿宋" w:cs="仿宋"/>
                <w:color w:val="auto"/>
                <w:sz w:val="24"/>
                <w:highlight w:val="none"/>
              </w:rPr>
            </w:pPr>
          </w:p>
        </w:tc>
      </w:tr>
    </w:tbl>
    <w:p w14:paraId="3E2A885C">
      <w:pPr>
        <w:pStyle w:val="9"/>
        <w:spacing w:line="240" w:lineRule="atLeast"/>
        <w:ind w:left="1080" w:leftChars="257" w:hanging="540"/>
        <w:rPr>
          <w:rFonts w:hint="eastAsia" w:ascii="仿宋" w:hAnsi="仿宋" w:eastAsia="仿宋" w:cs="仿宋"/>
          <w:color w:val="auto"/>
          <w:sz w:val="24"/>
          <w:highlight w:val="none"/>
        </w:rPr>
      </w:pPr>
    </w:p>
    <w:p w14:paraId="5C525CAD">
      <w:pPr>
        <w:pStyle w:val="9"/>
        <w:spacing w:line="240" w:lineRule="atLeast"/>
        <w:ind w:left="1080" w:leftChars="257" w:hanging="540"/>
        <w:rPr>
          <w:rFonts w:hint="eastAsia" w:ascii="仿宋" w:hAnsi="仿宋" w:eastAsia="仿宋" w:cs="仿宋"/>
          <w:color w:val="auto"/>
          <w:sz w:val="24"/>
          <w:highlight w:val="none"/>
        </w:rPr>
      </w:pPr>
    </w:p>
    <w:p w14:paraId="63A71C99">
      <w:pPr>
        <w:widowControl/>
        <w:spacing w:line="500" w:lineRule="atLeast"/>
        <w:ind w:firstLine="480" w:firstLineChars="200"/>
        <w:rPr>
          <w:rFonts w:hint="eastAsia" w:ascii="仿宋" w:hAnsi="仿宋" w:eastAsia="仿宋" w:cs="仿宋"/>
          <w:kern w:val="0"/>
          <w:szCs w:val="21"/>
          <w:highlight w:val="none"/>
        </w:rPr>
      </w:pPr>
      <w:bookmarkStart w:id="137" w:name="_Toc2963"/>
      <w:bookmarkStart w:id="138" w:name="_Toc21312"/>
      <w:bookmarkStart w:id="139" w:name="_Toc515647823"/>
      <w:bookmarkStart w:id="140" w:name="_Toc10725"/>
      <w:bookmarkStart w:id="141" w:name="_Toc30795"/>
      <w:bookmarkStart w:id="142" w:name="_Toc515647827"/>
      <w:bookmarkStart w:id="143" w:name="_Toc28099"/>
      <w:r>
        <w:rPr>
          <w:rFonts w:hint="eastAsia" w:ascii="仿宋" w:hAnsi="仿宋" w:eastAsia="仿宋" w:cs="仿宋"/>
          <w:color w:val="auto"/>
          <w:kern w:val="2"/>
          <w:sz w:val="24"/>
          <w:szCs w:val="20"/>
          <w:highlight w:val="none"/>
          <w:u w:val="none" w:color="000000"/>
          <w:lang w:val="en-US" w:eastAsia="zh-CN" w:bidi="ar-SA"/>
        </w:rPr>
        <w:t>注：凡投标文件中商务条款（包括供货期、付款、合同条款以及其它所有商务内容）与招标文件存在正偏差的，均应在此表中列出（不允许存在负偏离），未在此表中列出的视同完全满足招标文件要求。</w:t>
      </w:r>
    </w:p>
    <w:p w14:paraId="2E65C7D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65C4AD85">
      <w:pPr>
        <w:pStyle w:val="9"/>
        <w:shd w:val="clear" w:color="auto" w:fill="auto"/>
        <w:spacing w:line="240" w:lineRule="atLeast"/>
        <w:ind w:left="1080" w:leftChars="257" w:hanging="540"/>
        <w:rPr>
          <w:rFonts w:hint="eastAsia" w:ascii="仿宋" w:hAnsi="仿宋" w:eastAsia="仿宋" w:cs="仿宋"/>
          <w:color w:val="auto"/>
          <w:sz w:val="24"/>
          <w:highlight w:val="none"/>
        </w:rPr>
      </w:pPr>
    </w:p>
    <w:p w14:paraId="4B67F168">
      <w:pPr>
        <w:pStyle w:val="9"/>
        <w:shd w:val="clear" w:color="auto" w:fill="auto"/>
        <w:spacing w:line="240" w:lineRule="atLeast"/>
        <w:ind w:left="1080"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p>
    <w:p w14:paraId="3838A51E">
      <w:pPr>
        <w:pStyle w:val="9"/>
        <w:shd w:val="clear" w:color="auto" w:fill="auto"/>
        <w:tabs>
          <w:tab w:val="left" w:pos="5370"/>
        </w:tabs>
        <w:spacing w:line="240" w:lineRule="atLeast"/>
        <w:ind w:left="1080" w:leftChars="257" w:hanging="54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投标人(盖单位章):</w:t>
      </w:r>
      <w:r>
        <w:rPr>
          <w:rFonts w:hint="eastAsia" w:ascii="仿宋" w:hAnsi="仿宋" w:eastAsia="仿宋" w:cs="仿宋"/>
          <w:color w:val="auto"/>
          <w:sz w:val="24"/>
          <w:highlight w:val="none"/>
          <w:u w:val="single"/>
        </w:rPr>
        <w:tab/>
      </w:r>
    </w:p>
    <w:p w14:paraId="4A365451">
      <w:pPr>
        <w:pStyle w:val="9"/>
        <w:ind w:firstLine="630" w:firstLineChars="300"/>
        <w:rPr>
          <w:rFonts w:hint="eastAsia" w:ascii="仿宋" w:hAnsi="仿宋" w:eastAsia="仿宋" w:cs="仿宋"/>
          <w:color w:val="auto"/>
          <w:highlight w:val="none"/>
          <w:u w:val="single"/>
        </w:rPr>
      </w:pPr>
      <w:r>
        <w:rPr>
          <w:rFonts w:hint="eastAsia" w:ascii="仿宋" w:hAnsi="仿宋" w:eastAsia="仿宋" w:cs="仿宋"/>
          <w:color w:val="auto"/>
          <w:highlight w:val="none"/>
        </w:rPr>
        <w:t>日期：</w:t>
      </w:r>
      <w:r>
        <w:rPr>
          <w:rFonts w:hint="eastAsia" w:ascii="仿宋" w:hAnsi="仿宋" w:eastAsia="仿宋" w:cs="仿宋"/>
          <w:color w:val="auto"/>
          <w:highlight w:val="none"/>
          <w:u w:val="single"/>
        </w:rPr>
        <w:t xml:space="preserve">                                    </w:t>
      </w:r>
    </w:p>
    <w:p w14:paraId="64456D64">
      <w:pPr>
        <w:pStyle w:val="3"/>
        <w:numPr>
          <w:ilvl w:val="0"/>
          <w:numId w:val="0"/>
        </w:numPr>
        <w:spacing w:line="240" w:lineRule="atLeast"/>
        <w:rPr>
          <w:rFonts w:hint="eastAsia" w:ascii="仿宋" w:hAnsi="仿宋" w:eastAsia="仿宋" w:cs="仿宋"/>
          <w:highlight w:val="none"/>
        </w:rPr>
      </w:pPr>
    </w:p>
    <w:p w14:paraId="4A93B26D">
      <w:pPr>
        <w:pStyle w:val="9"/>
        <w:spacing w:line="400" w:lineRule="exact"/>
        <w:rPr>
          <w:rFonts w:hint="eastAsia" w:ascii="仿宋" w:hAnsi="仿宋" w:eastAsia="仿宋" w:cs="仿宋"/>
          <w:b/>
          <w:bCs/>
          <w:color w:val="auto"/>
          <w:sz w:val="24"/>
          <w:highlight w:val="none"/>
        </w:rPr>
      </w:pPr>
    </w:p>
    <w:p w14:paraId="4902A70C">
      <w:pPr>
        <w:pStyle w:val="9"/>
        <w:spacing w:line="400" w:lineRule="exact"/>
        <w:rPr>
          <w:rFonts w:hint="eastAsia" w:ascii="仿宋" w:hAnsi="仿宋" w:eastAsia="仿宋" w:cs="仿宋"/>
          <w:b/>
          <w:bCs/>
          <w:color w:val="auto"/>
          <w:sz w:val="24"/>
          <w:highlight w:val="none"/>
        </w:rPr>
      </w:pPr>
    </w:p>
    <w:p w14:paraId="497773FE">
      <w:pPr>
        <w:pStyle w:val="9"/>
        <w:spacing w:line="400" w:lineRule="exact"/>
        <w:rPr>
          <w:rFonts w:hint="eastAsia" w:ascii="仿宋" w:hAnsi="仿宋" w:eastAsia="仿宋" w:cs="仿宋"/>
          <w:b/>
          <w:bCs/>
          <w:color w:val="auto"/>
          <w:sz w:val="24"/>
          <w:highlight w:val="none"/>
        </w:rPr>
      </w:pPr>
    </w:p>
    <w:p w14:paraId="5D1776BB">
      <w:pPr>
        <w:pStyle w:val="9"/>
        <w:spacing w:line="400" w:lineRule="exact"/>
        <w:rPr>
          <w:rFonts w:hint="eastAsia" w:ascii="仿宋" w:hAnsi="仿宋" w:eastAsia="仿宋" w:cs="仿宋"/>
          <w:b/>
          <w:bCs/>
          <w:color w:val="auto"/>
          <w:sz w:val="24"/>
          <w:highlight w:val="none"/>
        </w:rPr>
      </w:pPr>
    </w:p>
    <w:p w14:paraId="4FAEF862">
      <w:pPr>
        <w:pStyle w:val="9"/>
        <w:spacing w:line="400" w:lineRule="exact"/>
        <w:rPr>
          <w:rFonts w:hint="eastAsia" w:ascii="仿宋" w:hAnsi="仿宋" w:eastAsia="仿宋" w:cs="仿宋"/>
          <w:color w:val="auto"/>
          <w:sz w:val="24"/>
          <w:highlight w:val="none"/>
        </w:rPr>
      </w:pPr>
      <w:r>
        <w:rPr>
          <w:rFonts w:hint="eastAsia" w:ascii="仿宋" w:hAnsi="仿宋" w:eastAsia="仿宋" w:cs="仿宋"/>
          <w:b/>
          <w:bCs/>
          <w:color w:val="auto"/>
          <w:sz w:val="24"/>
          <w:highlight w:val="none"/>
        </w:rPr>
        <w:t>6、</w:t>
      </w:r>
      <w:r>
        <w:rPr>
          <w:rFonts w:hint="eastAsia" w:ascii="仿宋" w:hAnsi="仿宋" w:eastAsia="仿宋" w:cs="仿宋"/>
          <w:color w:val="auto"/>
          <w:sz w:val="24"/>
          <w:highlight w:val="none"/>
        </w:rPr>
        <w:t>符合《政府采购促进中小企业发展暂行办法》、《关于政府采购支持监狱企业发展有关问题的通知》和《三部门联合发布关于促进残疾人就业政府采购政策的通知》条件的投标人提交）</w:t>
      </w:r>
    </w:p>
    <w:p w14:paraId="4A7B67D7">
      <w:pPr>
        <w:pStyle w:val="3"/>
        <w:numPr>
          <w:ilvl w:val="0"/>
          <w:numId w:val="0"/>
        </w:numPr>
        <w:spacing w:line="240" w:lineRule="atLeast"/>
        <w:rPr>
          <w:rFonts w:hint="eastAsia" w:ascii="仿宋" w:hAnsi="仿宋" w:eastAsia="仿宋" w:cs="仿宋"/>
          <w:b/>
          <w:bCs/>
          <w:highlight w:val="none"/>
        </w:rPr>
      </w:pPr>
    </w:p>
    <w:p w14:paraId="7F9F83E2">
      <w:pPr>
        <w:pStyle w:val="3"/>
        <w:numPr>
          <w:ilvl w:val="0"/>
          <w:numId w:val="0"/>
        </w:numPr>
        <w:spacing w:line="240" w:lineRule="atLeast"/>
        <w:jc w:val="both"/>
        <w:rPr>
          <w:rFonts w:hint="eastAsia" w:ascii="仿宋" w:hAnsi="仿宋" w:eastAsia="仿宋" w:cs="仿宋"/>
          <w:b/>
          <w:bCs/>
          <w:highlight w:val="none"/>
        </w:rPr>
      </w:pPr>
      <w:r>
        <w:rPr>
          <w:rFonts w:hint="eastAsia" w:ascii="仿宋" w:hAnsi="仿宋" w:eastAsia="仿宋" w:cs="仿宋"/>
          <w:b/>
          <w:bCs/>
          <w:highlight w:val="none"/>
        </w:rPr>
        <w:t>6-1  投标人企业（单位）类型声明函（投标文件格式十）</w:t>
      </w:r>
      <w:bookmarkEnd w:id="137"/>
      <w:bookmarkEnd w:id="138"/>
      <w:bookmarkEnd w:id="139"/>
      <w:bookmarkEnd w:id="140"/>
    </w:p>
    <w:p w14:paraId="6CB43BF8">
      <w:pPr>
        <w:spacing w:line="240" w:lineRule="atLeast"/>
        <w:ind w:left="1080" w:leftChars="257" w:hanging="540"/>
        <w:jc w:val="center"/>
        <w:rPr>
          <w:rFonts w:hint="eastAsia" w:ascii="仿宋" w:hAnsi="仿宋" w:eastAsia="仿宋" w:cs="仿宋"/>
          <w:b/>
          <w:kern w:val="0"/>
          <w:sz w:val="24"/>
          <w:szCs w:val="20"/>
          <w:highlight w:val="none"/>
        </w:rPr>
      </w:pPr>
    </w:p>
    <w:p w14:paraId="62FE9928">
      <w:pPr>
        <w:keepNext w:val="0"/>
        <w:keepLines w:val="0"/>
        <w:widowControl/>
        <w:suppressLineNumbers w:val="0"/>
        <w:jc w:val="center"/>
        <w:rPr>
          <w:rFonts w:hint="eastAsia" w:ascii="仿宋" w:hAnsi="仿宋" w:eastAsia="仿宋" w:cs="仿宋"/>
          <w:sz w:val="18"/>
          <w:szCs w:val="21"/>
          <w:highlight w:val="none"/>
        </w:rPr>
      </w:pPr>
      <w:r>
        <w:rPr>
          <w:rFonts w:hint="eastAsia" w:ascii="仿宋" w:hAnsi="仿宋" w:eastAsia="仿宋" w:cs="仿宋"/>
          <w:b/>
          <w:bCs/>
          <w:color w:val="000000"/>
          <w:kern w:val="0"/>
          <w:sz w:val="28"/>
          <w:szCs w:val="28"/>
          <w:highlight w:val="none"/>
          <w:lang w:val="en-US" w:eastAsia="zh-CN" w:bidi="ar"/>
        </w:rPr>
        <w:t>中小企业声明函（货物）</w:t>
      </w:r>
    </w:p>
    <w:p w14:paraId="4480417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公司（联合体）郑重声明，根据《政府采购促进中小企业发展管理办法》（财库﹝2022﹞19号）的规定，本公司（联合体）参加（单位名称）的（项目名称）采购活动，提供的货物全部由符合政策要求的中小企业制造。相关企业 （含联合体中的中小企业、签订分包意向协议的中小企业） 的具体情况如下： </w:t>
      </w:r>
    </w:p>
    <w:p w14:paraId="645B13D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1. </w:t>
      </w:r>
      <w:r>
        <w:rPr>
          <w:rFonts w:hint="eastAsia" w:ascii="仿宋" w:hAnsi="仿宋" w:eastAsia="仿宋" w:cs="仿宋"/>
          <w:kern w:val="0"/>
          <w:sz w:val="24"/>
          <w:highlight w:val="none"/>
          <w:u w:val="single"/>
          <w:lang w:val="en-US" w:eastAsia="zh-CN"/>
        </w:rPr>
        <w:t>（标的名称）</w:t>
      </w:r>
      <w:r>
        <w:rPr>
          <w:rFonts w:hint="eastAsia" w:ascii="仿宋" w:hAnsi="仿宋" w:eastAsia="仿宋" w:cs="仿宋"/>
          <w:kern w:val="0"/>
          <w:sz w:val="24"/>
          <w:highlight w:val="none"/>
          <w:lang w:val="en-US" w:eastAsia="zh-CN"/>
        </w:rPr>
        <w:t xml:space="preserve"> ，属于（采购文件中明确的所属行业） 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 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 型企业、微型企业）； </w:t>
      </w:r>
    </w:p>
    <w:p w14:paraId="3D15F672">
      <w:pPr>
        <w:widowControl/>
        <w:spacing w:before="100" w:beforeAutospacing="1" w:after="100" w:afterAutospacing="1" w:line="330" w:lineRule="atLeast"/>
        <w:ind w:firstLine="420"/>
        <w:jc w:val="left"/>
        <w:rPr>
          <w:rFonts w:hint="eastAsia" w:ascii="仿宋" w:hAnsi="仿宋" w:eastAsia="仿宋" w:cs="仿宋"/>
          <w:kern w:val="0"/>
          <w:sz w:val="24"/>
          <w:highlight w:val="none"/>
          <w:lang w:val="en-US" w:eastAsia="zh-CN"/>
        </w:rPr>
      </w:pPr>
      <w:r>
        <w:rPr>
          <w:rFonts w:hint="eastAsia" w:ascii="仿宋" w:hAnsi="仿宋" w:eastAsia="仿宋" w:cs="仿宋"/>
          <w:kern w:val="0"/>
          <w:sz w:val="24"/>
          <w:highlight w:val="none"/>
          <w:lang w:val="en-US" w:eastAsia="zh-CN"/>
        </w:rPr>
        <w:t xml:space="preserve">2. </w:t>
      </w:r>
      <w:r>
        <w:rPr>
          <w:rFonts w:hint="eastAsia" w:ascii="仿宋" w:hAnsi="仿宋" w:eastAsia="仿宋" w:cs="仿宋"/>
          <w:kern w:val="0"/>
          <w:sz w:val="24"/>
          <w:highlight w:val="none"/>
          <w:u w:val="single"/>
          <w:lang w:val="en-US" w:eastAsia="zh-CN"/>
        </w:rPr>
        <w:t xml:space="preserve">（标的名称） </w:t>
      </w:r>
      <w:r>
        <w:rPr>
          <w:rFonts w:hint="eastAsia" w:ascii="仿宋" w:hAnsi="仿宋" w:eastAsia="仿宋" w:cs="仿宋"/>
          <w:kern w:val="0"/>
          <w:sz w:val="24"/>
          <w:highlight w:val="none"/>
          <w:lang w:val="en-US" w:eastAsia="zh-CN"/>
        </w:rPr>
        <w:t>，属于（采购文件中明确的所属行业）行业；制造商为</w:t>
      </w:r>
      <w:r>
        <w:rPr>
          <w:rFonts w:hint="eastAsia" w:ascii="仿宋" w:hAnsi="仿宋" w:eastAsia="仿宋" w:cs="仿宋"/>
          <w:kern w:val="0"/>
          <w:sz w:val="24"/>
          <w:highlight w:val="none"/>
          <w:u w:val="single"/>
          <w:lang w:val="en-US" w:eastAsia="zh-CN"/>
        </w:rPr>
        <w:t>（企业名称）</w:t>
      </w:r>
      <w:r>
        <w:rPr>
          <w:rFonts w:hint="eastAsia" w:ascii="仿宋" w:hAnsi="仿宋" w:eastAsia="仿宋" w:cs="仿宋"/>
          <w:kern w:val="0"/>
          <w:sz w:val="24"/>
          <w:highlight w:val="none"/>
          <w:lang w:val="en-US" w:eastAsia="zh-CN"/>
        </w:rPr>
        <w:t>，从业人员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人，营业收入为</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万元，资产总额为员</w:t>
      </w:r>
      <w:r>
        <w:rPr>
          <w:rFonts w:hint="eastAsia" w:ascii="仿宋" w:hAnsi="仿宋" w:eastAsia="仿宋" w:cs="仿宋"/>
          <w:kern w:val="0"/>
          <w:sz w:val="24"/>
          <w:highlight w:val="none"/>
          <w:u w:val="single"/>
          <w:lang w:val="en-US" w:eastAsia="zh-CN"/>
        </w:rPr>
        <w:t xml:space="preserve">     </w:t>
      </w:r>
      <w:r>
        <w:rPr>
          <w:rFonts w:hint="eastAsia" w:ascii="仿宋" w:hAnsi="仿宋" w:eastAsia="仿宋" w:cs="仿宋"/>
          <w:kern w:val="0"/>
          <w:sz w:val="24"/>
          <w:highlight w:val="none"/>
          <w:lang w:val="en-US" w:eastAsia="zh-CN"/>
        </w:rPr>
        <w:t xml:space="preserve">万元，属于（中型企业、小型 企业、微型企业）； </w:t>
      </w:r>
    </w:p>
    <w:p w14:paraId="5EAAFA4A">
      <w:pPr>
        <w:pStyle w:val="15"/>
        <w:rPr>
          <w:rFonts w:hint="default"/>
          <w:highlight w:val="none"/>
          <w:lang w:val="en-US"/>
        </w:rPr>
      </w:pPr>
      <w:r>
        <w:rPr>
          <w:rFonts w:hint="eastAsia" w:ascii="仿宋" w:hAnsi="仿宋" w:eastAsia="仿宋" w:cs="仿宋"/>
          <w:kern w:val="0"/>
          <w:sz w:val="24"/>
          <w:highlight w:val="none"/>
          <w:lang w:val="en-US" w:eastAsia="zh-CN"/>
        </w:rPr>
        <w:t>3.不同供应商需按采购需求表明细分别提供中小企业声明函。</w:t>
      </w:r>
    </w:p>
    <w:p w14:paraId="3A84B0EE">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以上企业，不属于大企业的分支机构，不存在控股股东为大企业的情形，也不存在与大企业的负责人为同一人的情形。</w:t>
      </w:r>
    </w:p>
    <w:p w14:paraId="2E672339">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lang w:val="en-US" w:eastAsia="zh-CN"/>
        </w:rPr>
        <w:t xml:space="preserve">本企业对上述声明内容的真实性负责。如有虚假，将依法承担相应责任。 </w:t>
      </w:r>
    </w:p>
    <w:p w14:paraId="66FC627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企业名称（盖章）：</w:t>
      </w:r>
    </w:p>
    <w:p w14:paraId="528A203D">
      <w:pPr>
        <w:widowControl/>
        <w:spacing w:before="100" w:beforeAutospacing="1" w:after="100" w:afterAutospacing="1" w:line="330" w:lineRule="atLeast"/>
        <w:ind w:firstLine="420"/>
        <w:jc w:val="center"/>
        <w:rPr>
          <w:rFonts w:hint="eastAsia" w:ascii="仿宋" w:hAnsi="仿宋" w:eastAsia="仿宋" w:cs="仿宋"/>
          <w:kern w:val="0"/>
          <w:sz w:val="24"/>
          <w:highlight w:val="none"/>
          <w:u w:val="single"/>
        </w:rPr>
      </w:pPr>
      <w:r>
        <w:rPr>
          <w:rFonts w:hint="eastAsia" w:ascii="仿宋" w:hAnsi="仿宋" w:eastAsia="仿宋" w:cs="仿宋"/>
          <w:kern w:val="0"/>
          <w:sz w:val="24"/>
          <w:highlight w:val="none"/>
          <w:lang w:val="en-US" w:eastAsia="zh-CN"/>
        </w:rPr>
        <w:t>日 期：</w:t>
      </w:r>
    </w:p>
    <w:p w14:paraId="3B0C64AE">
      <w:pPr>
        <w:keepNext w:val="0"/>
        <w:keepLines w:val="0"/>
        <w:pageBreakBefore w:val="0"/>
        <w:widowControl/>
        <w:suppressLineNumbers w:val="0"/>
        <w:kinsoku/>
        <w:wordWrap/>
        <w:overflowPunct/>
        <w:topLinePunct w:val="0"/>
        <w:autoSpaceDE/>
        <w:autoSpaceDN/>
        <w:bidi w:val="0"/>
        <w:adjustRightInd/>
        <w:snapToGrid/>
        <w:spacing w:line="500" w:lineRule="exact"/>
        <w:jc w:val="left"/>
        <w:textAlignment w:val="auto"/>
        <w:rPr>
          <w:rStyle w:val="31"/>
          <w:rFonts w:hint="eastAsia" w:ascii="仿宋" w:hAnsi="仿宋" w:eastAsia="仿宋" w:cs="仿宋"/>
          <w:b/>
          <w:bCs w:val="0"/>
          <w:kern w:val="2"/>
          <w:sz w:val="21"/>
          <w:szCs w:val="21"/>
          <w:highlight w:val="none"/>
          <w:lang w:val="en-US" w:eastAsia="zh-CN" w:bidi="ar-SA"/>
        </w:rPr>
      </w:pPr>
      <w:r>
        <w:rPr>
          <w:rStyle w:val="31"/>
          <w:rFonts w:hint="eastAsia" w:ascii="仿宋" w:hAnsi="仿宋" w:eastAsia="仿宋" w:cs="仿宋"/>
          <w:b/>
          <w:bCs w:val="0"/>
          <w:kern w:val="2"/>
          <w:sz w:val="21"/>
          <w:szCs w:val="21"/>
          <w:highlight w:val="none"/>
          <w:lang w:val="en-US" w:eastAsia="zh-CN" w:bidi="ar-SA"/>
        </w:rPr>
        <w:t>说明 ：</w:t>
      </w:r>
    </w:p>
    <w:p w14:paraId="59C69D81">
      <w:pPr>
        <w:widowControl/>
        <w:spacing w:before="100" w:beforeAutospacing="1" w:after="100" w:afterAutospacing="1" w:line="330" w:lineRule="atLeast"/>
        <w:jc w:val="left"/>
        <w:rPr>
          <w:rFonts w:hint="eastAsia" w:ascii="仿宋" w:hAnsi="仿宋" w:eastAsia="仿宋" w:cs="仿宋"/>
          <w:kern w:val="0"/>
          <w:sz w:val="24"/>
          <w:highlight w:val="none"/>
        </w:rPr>
      </w:pPr>
      <w:r>
        <w:rPr>
          <w:rStyle w:val="31"/>
          <w:rFonts w:hint="eastAsia" w:ascii="仿宋" w:hAnsi="仿宋" w:eastAsia="仿宋" w:cs="仿宋"/>
          <w:b/>
          <w:bCs w:val="0"/>
          <w:kern w:val="2"/>
          <w:sz w:val="21"/>
          <w:szCs w:val="21"/>
          <w:highlight w:val="none"/>
          <w:lang w:val="en-US" w:eastAsia="zh-CN" w:bidi="ar-SA"/>
        </w:rPr>
        <w:t>对中小企业的认定，由货物制造商或者工程、服务投标人注册登记所在地的县级以上人民政府中小企业主管部门负责。如因投标人提供的《中小企业声明函》引起的质疑、投诉、信访或其他方式情况反映等，投标人须自行澄清，并提供由中小企业主管部门出具的企业划型证明。对于不能出具企业划型证明的投标人，自行承担由此产生的一切后果 ，包括声明内容视为无效、不享受相关政府采购优惠政策等。</w:t>
      </w:r>
      <w:r>
        <w:rPr>
          <w:rFonts w:hint="eastAsia" w:ascii="仿宋" w:hAnsi="仿宋" w:eastAsia="仿宋" w:cs="仿宋"/>
          <w:kern w:val="0"/>
          <w:sz w:val="24"/>
          <w:highlight w:val="none"/>
        </w:rPr>
        <w:t xml:space="preserve">        </w:t>
      </w:r>
    </w:p>
    <w:p w14:paraId="534C96AB">
      <w:pPr>
        <w:keepNext/>
        <w:keepLines/>
        <w:pageBreakBefore w:val="0"/>
        <w:widowControl w:val="0"/>
        <w:kinsoku/>
        <w:wordWrap/>
        <w:overflowPunct/>
        <w:topLinePunct w:val="0"/>
        <w:autoSpaceDE w:val="0"/>
        <w:autoSpaceDN w:val="0"/>
        <w:bidi w:val="0"/>
        <w:adjustRightInd w:val="0"/>
        <w:snapToGrid/>
        <w:spacing w:before="0" w:line="400" w:lineRule="exact"/>
        <w:jc w:val="center"/>
        <w:textAlignment w:val="baseline"/>
        <w:outlineLvl w:val="9"/>
        <w:rPr>
          <w:rStyle w:val="31"/>
          <w:rFonts w:hint="eastAsia" w:ascii="仿宋" w:hAnsi="仿宋" w:eastAsia="仿宋" w:cs="仿宋"/>
          <w:b/>
          <w:bCs w:val="0"/>
          <w:kern w:val="2"/>
          <w:sz w:val="28"/>
          <w:szCs w:val="28"/>
          <w:highlight w:val="none"/>
          <w:lang w:val="en-US" w:eastAsia="zh-CN" w:bidi="ar-SA"/>
        </w:rPr>
      </w:pPr>
      <w:bookmarkStart w:id="144" w:name="_Toc10877"/>
      <w:bookmarkStart w:id="145" w:name="_Toc515647824"/>
      <w:bookmarkStart w:id="146" w:name="_Toc11803"/>
      <w:bookmarkStart w:id="147" w:name="_Toc10977"/>
      <w:r>
        <w:rPr>
          <w:rStyle w:val="31"/>
          <w:rFonts w:hint="eastAsia" w:ascii="仿宋" w:hAnsi="仿宋" w:eastAsia="仿宋" w:cs="仿宋"/>
          <w:b/>
          <w:bCs w:val="0"/>
          <w:kern w:val="2"/>
          <w:sz w:val="28"/>
          <w:szCs w:val="28"/>
          <w:highlight w:val="none"/>
          <w:lang w:val="en-US" w:eastAsia="zh-CN" w:bidi="ar-SA"/>
        </w:rPr>
        <w:t>中小企业划型标准规定</w:t>
      </w:r>
    </w:p>
    <w:p w14:paraId="1DDDF118">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一、根据《中华人民共和国中小企业促进法》和《国务院关于进一步促进中小企业发展的若干意见》(国发〔2009〕36 号) ，制定本规定。</w:t>
      </w:r>
    </w:p>
    <w:p w14:paraId="3C4885F1">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二、中小企业划分为中型、小型、微型三种类型，具体标准根据企业从业人员、营业收入、资产总额等指标 ，结合行业特点制定。</w:t>
      </w:r>
    </w:p>
    <w:p w14:paraId="742B6540">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三、本规定适用的行业包括 ：农、林、牧、渔业，工业（包括采矿业 ，制造业 ，电力、 热力、燃气及水生产和供应业） ，建筑业 ，批发业 ，零售业 ，交通运输业（不含铁路运输业），仓储业 ，邮政业 ，住宿业 ，餐饮业，信息传输业（包括电信、互联网和相关服务）， 软件和信息技术服务业 ，房地产开发经营，物业管理 ，租赁和商务服务业 ，其他未列明行业（包括科学研究和技术服务业，水利、环境和公共设施管理业 ，居民服务、修理和其他服务业，社会工作，文化、体育和娱乐业等）。</w:t>
      </w:r>
    </w:p>
    <w:p w14:paraId="4ABD827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四、各行业划型标准为 ：</w:t>
      </w:r>
    </w:p>
    <w:p w14:paraId="5F8F09E6">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（一）农、林、牧、渔业。营业收入 20000 万元以下的为中小微型企业。其中 ，营业 收入 500 万元及以上的为中型企业 ，营业收入 50 万元及以上的为小型企业，营业收入 50万元以下的为微型企业。</w:t>
      </w:r>
    </w:p>
    <w:p w14:paraId="2A0505E9">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（二）工业。从业人员 1000 人以下或营业收入 40000 万元以下的为中小微型企业。 其中，从业人员 300 人及以上 ，且营业收入 2000 万元及以上的为中型企业；从业人员 20 人及以上 ，且营业收入 300 万元及以上的为小型企业；从业人员 20 人以下或营业收入 300万元以下的为微型企业。</w:t>
      </w:r>
    </w:p>
    <w:p w14:paraId="7FE9B10A">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（三）建筑业。营业收入 80000 万元以下或资产总额 80000 万元以下的为中小微型企业。其中 ，营业收入 6000 万元及以上 ，且资产总额 5000 万元及以上的为中型企业；营业收入300 万元及以上 ，且资产总额 300 万元及以上的为小型企业；营业收入 300 万元以下或资产总额 300 万元以下的为微型企业。</w:t>
      </w:r>
    </w:p>
    <w:p w14:paraId="41A02852">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（四）批发业。从业人员 200 人以下或营业收入 40000 万元以下的为中小微型企业。 其中 ，从业人员 20 人及以上 ，且营业收入 5000 万元及以上的为中型企业；从业人员 5 人 及以上 ，且营业收入 1000 万元及以上的为小型企业；从业人员 5 人以下或营业收入 1000万元以下的为微型企业。</w:t>
      </w:r>
    </w:p>
    <w:p w14:paraId="55885D8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（五）零售业。从业人员 300 人以下或营业收入 20000 万元以下的为中小微型企业。 其中 ，从业人员 50 人及以上 ，且营业收入 500 万元及以上的为中型企业；从业人员 10 人及以上 ，且营业收入 100 万元及以上的为小型企业；从业人员 10 人以下或营业收入 100万元以下的为微型企业。</w:t>
      </w:r>
    </w:p>
    <w:p w14:paraId="7704F8EB">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（六）交通运输业。从业人员 1000 人以下或营业收入 30000 万元以下的为中小微型 企业。其中 ，从业人员 300 人及以上 ，且营业收入 3000 万元及以上的为中型企业；从业人员 20 人及以上，且营业收入 200 万元及以上的为小型企业；从业人员 20 人以下或营业收入 200 万元以下的为微型企业。</w:t>
      </w:r>
    </w:p>
    <w:p w14:paraId="2C3799A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（七）仓储业。从业人员 200 人以下或营业收入 30000 万元以下的为中小微型企业。 其中 ，从业人员 100 人及以上 ，且营业收入 1000 万元及以上的为中型企业；从业人员 20 人及以上 ，且营业收入 100 万元及以上的为小型企业；从业人员 20 人以下或营业收入 100万元以下的为微型企业。</w:t>
      </w:r>
    </w:p>
    <w:p w14:paraId="06DCE8E3">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（八）邮政业。从业人员 1000 人以下或营业收入 30000 万元以下的为中小微型企业。 其中 ，从业人员 300 人及以上 ，且营业收入 2000 万元及以上的为中型企业；从业人员 20  人及以上 ，且营业收入 100 万元及以上的为小型企业；从业人员 20 人以下或营业收入 100万元以下的为微型企业。</w:t>
      </w:r>
    </w:p>
    <w:p w14:paraId="332161E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（九）住宿业。从业人员 300 人以下或营业收入 10000 万元以下的为中小微型企业。 其中 ，从业人员 100 人及以上 ，且营业收入 2000 万元及以上的为中型企业；从业人员 10 人及以上 ，且营业收入 100 万元及以上的为小型企业；从业人员 10 人以下或营业收入 100万元以下的为微型企业。</w:t>
      </w:r>
    </w:p>
    <w:p w14:paraId="12D1FC6E">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（十）餐饮业。从业人员 300 人以下或营业收入 10000 万元以下的为中小微型企业。</w:t>
      </w:r>
    </w:p>
    <w:p w14:paraId="78185D3E">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 xml:space="preserve"> 其中 ，从业人员 100 人及以上 ，且营业收入 2000 万元及以上的为中型企业；从业人员 10 人及以上 ，且营业收入 100 万元及以上的为小型企业；从业人员 10 人以下或营业收入 100万元以下的为微型企业。</w:t>
      </w:r>
    </w:p>
    <w:p w14:paraId="0F2A022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（十一）信息传输业。从业人员 2000 人以下或营业收入 100000 万元以下的为中小微型企业。其中 ，从业人员 100 人及以上 ，且营业收入 1000 万元及以上的为中型企业；从业人员 10 人及以上 ，且营业收入 100 万元及以上的为小型企业；从业人员 10 人以下或营业收入 100 万元以下的为微型企业。</w:t>
      </w:r>
    </w:p>
    <w:p w14:paraId="3ACFDF2C">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（十二）软件和信息技术服务业。从业人员 300 人以下或营业收入 10000 万元以下的 为中小微型企业。其中 ，从业人员 100 人及以上 ，且营业收入 1000 万元及以上的为中型  企业；从业人员 10 人及以上 ，且营业收入 50 万元及以上的为小型企业；从业人员 10 人以下或营业收入 50 万元以下的为微型企业。</w:t>
      </w:r>
    </w:p>
    <w:p w14:paraId="7D2D2328">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（十三）房地产开发经营。营业收入 200000 万元以下或资产总额 10000 万元以下的 为中小微型企业。其中 ，营业收入 1000 万元及以上 ，且资产总额 5000 万元及以上的为中 型企业；营业收入 100 万元及以上 ，且资产总额 2000 万元及以上的为小型企业；营业收入 100 万元以下或资产总额 2000 万元以下的为微型企业。</w:t>
      </w:r>
    </w:p>
    <w:p w14:paraId="57FBD68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（十四）物业管理。从业人员 1000 人以下或营业收入 5000 万元以下的为中小微型企</w:t>
      </w:r>
    </w:p>
    <w:p w14:paraId="66317D9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业。其中 ，从业人员 300 人及以上 ，且营业收入 1000 万元及以上的为中型企业；从业人员 100 人及以上 ，且营业收入 500 万元及以上的为小型企业；从业人员 100 人以下或营业收入 500 万元以下的为微型企业。</w:t>
      </w:r>
    </w:p>
    <w:p w14:paraId="65C5E390">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（十五）租赁和商务服务业。从业人员 300 人以下或资产总额 120000 万元以下的为 中小微型企业。其中 ，从业人员 100 人及以上 ，且资产总额 8000 万元及以上的为中型企业；从业人员 10 人及以上 ，且资产总额 100 万元及以上的为小型企业；从业人员 10 人以下或资产总额 100 万元以下的为微型企业。</w:t>
      </w:r>
    </w:p>
    <w:p w14:paraId="5E1CA88D">
      <w:pPr>
        <w:pStyle w:val="3"/>
        <w:numPr>
          <w:ilvl w:val="0"/>
          <w:numId w:val="0"/>
        </w:numPr>
        <w:spacing w:before="0" w:line="240" w:lineRule="atLeast"/>
        <w:ind w:leftChars="20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（十六）其他未列明行业。从业人员 300 人以下的为中小微型企业。其中 ，从业人员 100 人及以上的为中型企业；从业人员 10 人及以上的为小型企业；从业人员 10 人以下的</w:t>
      </w:r>
    </w:p>
    <w:p w14:paraId="7E89E88B">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为微型企业。</w:t>
      </w:r>
    </w:p>
    <w:p w14:paraId="74EF8EE5">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五、企业类型的划分以统计部门的统计数据为依据。</w:t>
      </w:r>
    </w:p>
    <w:p w14:paraId="67622A37">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六、本规定适用于在中华人民共和国境内依法设立的各类所有制和各种组织形式的企业。个体工商户和本规定以外的行业 ，参照本规定进行划型。</w:t>
      </w:r>
    </w:p>
    <w:p w14:paraId="70B0F72C">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七、本规定的中型企业标准上限即为大型企业标准的下限，国家统计部门据此制定大中小微型企业的统计分类。国务院有关部门据此进行相关数据分析 ，不得制定与本规定不一致的企业划型标准。</w:t>
      </w:r>
    </w:p>
    <w:p w14:paraId="2EDF54D4">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八、本规定由工业和信息化部、国家统计局会同有关部门根据《国民经济行业分类》修订情况和企业发展变化情况适时修订。</w:t>
      </w:r>
    </w:p>
    <w:p w14:paraId="4E373CA9">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pPr>
      <w:r>
        <w:rPr>
          <w:rStyle w:val="31"/>
          <w:rFonts w:hint="eastAsia" w:ascii="仿宋" w:hAnsi="仿宋" w:eastAsia="仿宋" w:cs="仿宋"/>
          <w:b w:val="0"/>
          <w:bCs/>
          <w:kern w:val="2"/>
          <w:sz w:val="24"/>
          <w:szCs w:val="24"/>
          <w:highlight w:val="none"/>
          <w:lang w:val="en-US" w:eastAsia="zh-CN" w:bidi="ar-SA"/>
        </w:rPr>
        <w:t>九、本规定由工业和信息化部、国家统计局会同有关部门负责解释。</w:t>
      </w:r>
    </w:p>
    <w:p w14:paraId="48A4C3BD">
      <w:pPr>
        <w:pStyle w:val="3"/>
        <w:numPr>
          <w:ilvl w:val="0"/>
          <w:numId w:val="0"/>
        </w:numPr>
        <w:spacing w:before="0" w:line="240" w:lineRule="atLeast"/>
        <w:ind w:left="431" w:leftChars="0"/>
        <w:jc w:val="both"/>
        <w:rPr>
          <w:rStyle w:val="31"/>
          <w:rFonts w:hint="eastAsia" w:ascii="仿宋" w:hAnsi="仿宋" w:eastAsia="仿宋" w:cs="仿宋"/>
          <w:b w:val="0"/>
          <w:bCs/>
          <w:kern w:val="2"/>
          <w:sz w:val="24"/>
          <w:szCs w:val="24"/>
          <w:highlight w:val="none"/>
          <w:lang w:val="en-US" w:eastAsia="zh-CN" w:bidi="ar-SA"/>
        </w:rPr>
        <w:sectPr>
          <w:headerReference r:id="rId7" w:type="default"/>
          <w:footerReference r:id="rId8" w:type="default"/>
          <w:pgSz w:w="11907" w:h="16840"/>
          <w:pgMar w:top="1264" w:right="1184" w:bottom="1264" w:left="1194" w:header="0" w:footer="1085" w:gutter="0"/>
          <w:pgNumType w:fmt="decimal"/>
          <w:cols w:space="720" w:num="1"/>
        </w:sectPr>
      </w:pPr>
      <w:r>
        <w:rPr>
          <w:rStyle w:val="31"/>
          <w:rFonts w:hint="eastAsia" w:ascii="仿宋" w:hAnsi="仿宋" w:eastAsia="仿宋" w:cs="仿宋"/>
          <w:b w:val="0"/>
          <w:bCs/>
          <w:kern w:val="2"/>
          <w:sz w:val="24"/>
          <w:szCs w:val="24"/>
          <w:highlight w:val="none"/>
          <w:lang w:val="en-US" w:eastAsia="zh-CN" w:bidi="ar-SA"/>
        </w:rPr>
        <w:t>十、本规定自发布之日起执行 ，原国家经贸委、原国家计委、财政部和国家统计局2003年颁布的《中小企业标准暂行规定》同时废止</w:t>
      </w:r>
    </w:p>
    <w:p w14:paraId="40AE2CE7">
      <w:pPr>
        <w:jc w:val="center"/>
        <w:rPr>
          <w:rFonts w:hint="eastAsia" w:ascii="仿宋" w:hAnsi="仿宋" w:eastAsia="仿宋" w:cs="仿宋"/>
          <w:highlight w:val="none"/>
        </w:rPr>
      </w:pPr>
    </w:p>
    <w:p w14:paraId="794E6D01">
      <w:pPr>
        <w:pStyle w:val="3"/>
        <w:numPr>
          <w:ilvl w:val="0"/>
          <w:numId w:val="0"/>
        </w:numPr>
        <w:spacing w:line="240" w:lineRule="atLeast"/>
        <w:jc w:val="center"/>
        <w:rPr>
          <w:rFonts w:hint="eastAsia" w:ascii="仿宋" w:hAnsi="仿宋" w:eastAsia="仿宋" w:cs="仿宋"/>
          <w:b/>
          <w:bCs/>
          <w:highlight w:val="none"/>
        </w:rPr>
      </w:pPr>
      <w:r>
        <w:rPr>
          <w:rFonts w:hint="eastAsia" w:ascii="仿宋" w:hAnsi="仿宋" w:eastAsia="仿宋" w:cs="仿宋"/>
          <w:b/>
          <w:bCs/>
          <w:highlight w:val="none"/>
        </w:rPr>
        <w:t>6-2   制造商企业（单位）类型声明函（投标文件格式十一）</w:t>
      </w:r>
      <w:bookmarkEnd w:id="144"/>
      <w:bookmarkEnd w:id="145"/>
      <w:bookmarkEnd w:id="146"/>
      <w:bookmarkEnd w:id="147"/>
    </w:p>
    <w:p w14:paraId="3BC4BB68">
      <w:pPr>
        <w:spacing w:line="240" w:lineRule="atLeast"/>
        <w:ind w:left="1080" w:leftChars="257" w:hanging="540"/>
        <w:jc w:val="center"/>
        <w:rPr>
          <w:rFonts w:hint="eastAsia" w:ascii="仿宋" w:hAnsi="仿宋" w:eastAsia="仿宋" w:cs="仿宋"/>
          <w:b/>
          <w:kern w:val="0"/>
          <w:sz w:val="24"/>
          <w:szCs w:val="20"/>
          <w:highlight w:val="none"/>
        </w:rPr>
      </w:pPr>
    </w:p>
    <w:p w14:paraId="0BC87900">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本企业（单位）作为______单位的______ 项目的</w:t>
      </w:r>
      <w:r>
        <w:rPr>
          <w:rFonts w:hint="eastAsia" w:ascii="仿宋" w:hAnsi="仿宋" w:eastAsia="仿宋" w:cs="仿宋"/>
          <w:kern w:val="0"/>
          <w:sz w:val="24"/>
          <w:highlight w:val="none"/>
          <w:lang w:eastAsia="zh-CN"/>
        </w:rPr>
        <w:t>货物</w:t>
      </w:r>
      <w:r>
        <w:rPr>
          <w:rFonts w:hint="eastAsia" w:ascii="仿宋" w:hAnsi="仿宋" w:eastAsia="仿宋" w:cs="仿宋"/>
          <w:kern w:val="0"/>
          <w:sz w:val="24"/>
          <w:highlight w:val="none"/>
        </w:rPr>
        <w:t>制造商，参加政府采购活动。根据《政府采购促进中小企业发展暂行办法》（财库[2020]46号），《工业和信息化部、国家统计局、国家发展和改革委员会、财政部关于印发中小企业划型标准规定的通知》（工信部联企业[2011]300号）、《财政部、司法部关于政府采购支持监狱企业发展有关问题的通知》（财库〔2014〕68号）以及《关于促进残疾人就业政府采购政策的通知》（财库〔2017〕141号）的有关规定，作出如下声明：</w:t>
      </w:r>
    </w:p>
    <w:p w14:paraId="6075379C">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本企业为______（请填写：中型、小型、微型）企业。</w:t>
      </w:r>
    </w:p>
    <w:p w14:paraId="0BA9B89A">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（请填写：是、不是）监狱企业。后附省级以上监狱管理局、戒毒管理局（含新疆生产建设兵团）出具的属于监狱企业的证明文件。</w:t>
      </w:r>
    </w:p>
    <w:p w14:paraId="50A804B1">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本单位为</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（请填写：是、不是）残疾人福利性单位。</w:t>
      </w:r>
    </w:p>
    <w:p w14:paraId="5675B688">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本企业（单位）提供本企业（单位）制造的货物。</w:t>
      </w:r>
    </w:p>
    <w:p w14:paraId="59046464">
      <w:pPr>
        <w:widowControl/>
        <w:spacing w:before="100" w:beforeAutospacing="1" w:after="100" w:afterAutospacing="1" w:line="330" w:lineRule="atLeast"/>
        <w:ind w:firstLine="420"/>
        <w:jc w:val="left"/>
        <w:rPr>
          <w:rFonts w:hint="eastAsia" w:ascii="仿宋" w:hAnsi="仿宋" w:eastAsia="仿宋" w:cs="仿宋"/>
          <w:kern w:val="0"/>
          <w:sz w:val="24"/>
          <w:highlight w:val="none"/>
        </w:rPr>
      </w:pPr>
      <w:r>
        <w:rPr>
          <w:rFonts w:hint="eastAsia" w:ascii="仿宋" w:hAnsi="仿宋" w:eastAsia="仿宋" w:cs="仿宋"/>
          <w:kern w:val="0"/>
          <w:sz w:val="24"/>
          <w:highlight w:val="none"/>
        </w:rPr>
        <w:t>本企业（单位）对上述声明的真实性负责。如有虚假，将依法承担相应责任。</w:t>
      </w:r>
    </w:p>
    <w:p w14:paraId="31CBB6E1">
      <w:pPr>
        <w:widowControl/>
        <w:spacing w:before="100" w:beforeAutospacing="1" w:after="100" w:afterAutospacing="1" w:line="330" w:lineRule="atLeast"/>
        <w:ind w:firstLine="420"/>
        <w:jc w:val="left"/>
        <w:rPr>
          <w:rFonts w:hint="eastAsia" w:ascii="仿宋" w:hAnsi="仿宋" w:eastAsia="仿宋" w:cs="仿宋"/>
          <w:kern w:val="0"/>
          <w:sz w:val="24"/>
          <w:highlight w:val="none"/>
          <w:u w:val="single" w:color="FFFFFF"/>
        </w:rPr>
      </w:pPr>
      <w:r>
        <w:rPr>
          <w:rFonts w:hint="eastAsia" w:ascii="仿宋" w:hAnsi="仿宋" w:eastAsia="仿宋" w:cs="仿宋"/>
          <w:kern w:val="0"/>
          <w:sz w:val="24"/>
          <w:highlight w:val="none"/>
          <w:u w:val="single" w:color="FFFFFF"/>
        </w:rPr>
        <w:t>本声明函经制造商和投标人共同盖章生效。</w:t>
      </w:r>
    </w:p>
    <w:p w14:paraId="4E3EC085">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09079673">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699835A4">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9FD4AB">
      <w:pPr>
        <w:widowControl/>
        <w:spacing w:before="100" w:beforeAutospacing="1" w:after="100" w:afterAutospacing="1" w:line="330" w:lineRule="atLeast"/>
        <w:ind w:firstLine="5160" w:firstLineChars="2150"/>
        <w:jc w:val="left"/>
        <w:rPr>
          <w:rFonts w:hint="eastAsia" w:ascii="仿宋" w:hAnsi="仿宋" w:eastAsia="仿宋" w:cs="仿宋"/>
          <w:kern w:val="0"/>
          <w:sz w:val="24"/>
          <w:highlight w:val="none"/>
        </w:rPr>
      </w:pPr>
    </w:p>
    <w:p w14:paraId="3875B5C7">
      <w:pPr>
        <w:widowControl/>
        <w:spacing w:before="100" w:beforeAutospacing="1" w:after="100" w:afterAutospacing="1" w:line="330" w:lineRule="atLeast"/>
        <w:jc w:val="left"/>
        <w:rPr>
          <w:rFonts w:hint="eastAsia" w:ascii="仿宋" w:hAnsi="仿宋" w:eastAsia="仿宋" w:cs="仿宋"/>
          <w:kern w:val="0"/>
          <w:sz w:val="24"/>
          <w:highlight w:val="none"/>
        </w:rPr>
      </w:pPr>
    </w:p>
    <w:p w14:paraId="530999C6">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u w:val="single" w:color="FFFFFF"/>
        </w:rPr>
        <w:t>制造商名称（盖单位章）</w:t>
      </w:r>
      <w:r>
        <w:rPr>
          <w:rFonts w:hint="eastAsia" w:ascii="仿宋" w:hAnsi="仿宋" w:eastAsia="仿宋" w:cs="仿宋"/>
          <w:kern w:val="0"/>
          <w:sz w:val="24"/>
          <w:highlight w:val="none"/>
        </w:rPr>
        <w:t>：</w:t>
      </w:r>
      <w:r>
        <w:rPr>
          <w:rFonts w:hint="eastAsia" w:ascii="仿宋" w:hAnsi="仿宋" w:eastAsia="仿宋" w:cs="仿宋"/>
          <w:kern w:val="0"/>
          <w:sz w:val="24"/>
          <w:highlight w:val="none"/>
          <w:u w:val="single"/>
        </w:rPr>
        <w:t xml:space="preserve">           </w:t>
      </w:r>
      <w:r>
        <w:rPr>
          <w:rFonts w:hint="eastAsia" w:ascii="仿宋" w:hAnsi="仿宋" w:eastAsia="仿宋" w:cs="仿宋"/>
          <w:kern w:val="0"/>
          <w:sz w:val="24"/>
          <w:highlight w:val="none"/>
        </w:rPr>
        <w:t xml:space="preserve">       </w:t>
      </w:r>
    </w:p>
    <w:p w14:paraId="5579D1BB">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投标人名称（盖单位章）：___________   </w:t>
      </w:r>
    </w:p>
    <w:p w14:paraId="30E168D5">
      <w:pPr>
        <w:widowControl/>
        <w:spacing w:before="100" w:beforeAutospacing="1" w:after="100" w:afterAutospacing="1" w:line="330" w:lineRule="atLeast"/>
        <w:ind w:firstLine="3120" w:firstLineChars="1300"/>
        <w:jc w:val="left"/>
        <w:rPr>
          <w:rFonts w:hint="eastAsia" w:ascii="仿宋" w:hAnsi="仿宋" w:eastAsia="仿宋" w:cs="仿宋"/>
          <w:kern w:val="0"/>
          <w:sz w:val="24"/>
          <w:highlight w:val="none"/>
        </w:rPr>
      </w:pPr>
      <w:r>
        <w:rPr>
          <w:rFonts w:hint="eastAsia" w:ascii="仿宋" w:hAnsi="仿宋" w:eastAsia="仿宋" w:cs="仿宋"/>
          <w:kern w:val="0"/>
          <w:sz w:val="24"/>
          <w:highlight w:val="none"/>
        </w:rPr>
        <w:t xml:space="preserve">日　期：____________                     </w:t>
      </w:r>
    </w:p>
    <w:p w14:paraId="7E5B07DC">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548BB375">
      <w:pPr>
        <w:widowControl/>
        <w:spacing w:before="100" w:beforeAutospacing="1" w:after="100" w:afterAutospacing="1" w:line="330" w:lineRule="atLeast"/>
        <w:ind w:firstLine="420"/>
        <w:jc w:val="left"/>
        <w:rPr>
          <w:rFonts w:hint="eastAsia" w:ascii="仿宋" w:hAnsi="仿宋" w:eastAsia="仿宋" w:cs="仿宋"/>
          <w:kern w:val="0"/>
          <w:szCs w:val="21"/>
          <w:highlight w:val="none"/>
        </w:rPr>
      </w:pPr>
    </w:p>
    <w:p w14:paraId="688A2043">
      <w:pPr>
        <w:pStyle w:val="3"/>
        <w:numPr>
          <w:ilvl w:val="0"/>
          <w:numId w:val="0"/>
        </w:numPr>
        <w:spacing w:line="240" w:lineRule="atLeast"/>
        <w:jc w:val="center"/>
        <w:rPr>
          <w:rFonts w:hint="eastAsia" w:ascii="仿宋" w:hAnsi="仿宋" w:eastAsia="仿宋" w:cs="仿宋"/>
          <w:b/>
          <w:bCs/>
          <w:highlight w:val="none"/>
        </w:rPr>
      </w:pPr>
      <w:bookmarkStart w:id="148" w:name="_Toc19284"/>
      <w:bookmarkStart w:id="149" w:name="_Toc23068"/>
      <w:bookmarkStart w:id="150" w:name="_Toc8010"/>
      <w:bookmarkStart w:id="151" w:name="_Toc515647825"/>
      <w:bookmarkStart w:id="152" w:name="OLE_LINK13"/>
      <w:bookmarkStart w:id="153" w:name="OLE_LINK14"/>
      <w:r>
        <w:rPr>
          <w:rFonts w:hint="eastAsia" w:ascii="仿宋" w:hAnsi="仿宋" w:eastAsia="仿宋" w:cs="仿宋"/>
          <w:b/>
          <w:bCs/>
          <w:highlight w:val="none"/>
        </w:rPr>
        <w:t>6-3   残疾人福利性单位声明函（投标文件格式十二）</w:t>
      </w:r>
      <w:bookmarkEnd w:id="148"/>
      <w:bookmarkEnd w:id="149"/>
      <w:bookmarkEnd w:id="150"/>
      <w:bookmarkEnd w:id="151"/>
    </w:p>
    <w:bookmarkEnd w:id="152"/>
    <w:bookmarkEnd w:id="153"/>
    <w:p w14:paraId="0258A4CA">
      <w:pPr>
        <w:spacing w:line="240" w:lineRule="atLeast"/>
        <w:ind w:left="1080" w:leftChars="257" w:hanging="540"/>
        <w:jc w:val="center"/>
        <w:rPr>
          <w:rFonts w:hint="eastAsia" w:ascii="仿宋" w:hAnsi="仿宋" w:eastAsia="仿宋" w:cs="仿宋"/>
          <w:kern w:val="0"/>
          <w:sz w:val="24"/>
          <w:szCs w:val="20"/>
          <w:highlight w:val="none"/>
        </w:rPr>
      </w:pPr>
    </w:p>
    <w:p w14:paraId="64B68FBF">
      <w:pPr>
        <w:spacing w:line="240" w:lineRule="atLeast"/>
        <w:ind w:firstLine="567"/>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67994C7">
      <w:pPr>
        <w:spacing w:line="240" w:lineRule="atLeast"/>
        <w:ind w:left="1080" w:leftChars="257" w:hanging="540"/>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本单位对上述声明的真实性负责。如有虚假，将依法承担相应责任。</w:t>
      </w:r>
    </w:p>
    <w:p w14:paraId="0F165211">
      <w:pPr>
        <w:spacing w:line="240" w:lineRule="atLeast"/>
        <w:jc w:val="left"/>
        <w:rPr>
          <w:rFonts w:hint="eastAsia" w:ascii="仿宋" w:hAnsi="仿宋" w:eastAsia="仿宋" w:cs="仿宋"/>
          <w:kern w:val="0"/>
          <w:sz w:val="24"/>
          <w:szCs w:val="20"/>
          <w:highlight w:val="none"/>
        </w:rPr>
      </w:pPr>
    </w:p>
    <w:p w14:paraId="02B08831">
      <w:pPr>
        <w:spacing w:line="240" w:lineRule="atLeast"/>
        <w:ind w:left="1080" w:leftChars="257" w:hanging="540"/>
        <w:jc w:val="left"/>
        <w:rPr>
          <w:rFonts w:hint="eastAsia" w:ascii="仿宋" w:hAnsi="仿宋" w:eastAsia="仿宋" w:cs="仿宋"/>
          <w:kern w:val="0"/>
          <w:sz w:val="24"/>
          <w:szCs w:val="20"/>
          <w:highlight w:val="none"/>
        </w:rPr>
      </w:pPr>
      <w:r>
        <w:rPr>
          <w:rFonts w:hint="eastAsia" w:ascii="仿宋" w:hAnsi="仿宋" w:eastAsia="仿宋" w:cs="仿宋"/>
          <w:kern w:val="0"/>
          <w:sz w:val="24"/>
          <w:szCs w:val="20"/>
          <w:highlight w:val="none"/>
        </w:rPr>
        <w:t xml:space="preserve"> 残疾人福利性单位名称（盖单位章）：______________</w:t>
      </w:r>
    </w:p>
    <w:p w14:paraId="45CFE812">
      <w:pPr>
        <w:spacing w:line="240" w:lineRule="atLeast"/>
        <w:ind w:left="1080" w:leftChars="257" w:hanging="540"/>
        <w:jc w:val="left"/>
        <w:rPr>
          <w:rFonts w:hint="eastAsia" w:ascii="仿宋" w:hAnsi="仿宋" w:eastAsia="仿宋" w:cs="仿宋"/>
          <w:highlight w:val="none"/>
        </w:rPr>
      </w:pPr>
      <w:r>
        <w:rPr>
          <w:rFonts w:hint="eastAsia" w:ascii="仿宋" w:hAnsi="仿宋" w:eastAsia="仿宋" w:cs="仿宋"/>
          <w:kern w:val="0"/>
          <w:sz w:val="24"/>
          <w:szCs w:val="20"/>
          <w:highlight w:val="none"/>
        </w:rPr>
        <w:t xml:space="preserve"> 日  期：_____________________________________________</w:t>
      </w:r>
      <w:bookmarkStart w:id="154" w:name="_Toc6386"/>
    </w:p>
    <w:p w14:paraId="7B28D0ED">
      <w:pPr>
        <w:pStyle w:val="3"/>
        <w:numPr>
          <w:ilvl w:val="0"/>
          <w:numId w:val="0"/>
        </w:numPr>
        <w:spacing w:line="240" w:lineRule="atLeast"/>
        <w:jc w:val="left"/>
        <w:rPr>
          <w:rFonts w:hint="eastAsia" w:ascii="仿宋" w:hAnsi="仿宋" w:eastAsia="仿宋" w:cs="仿宋"/>
          <w:b/>
          <w:bCs/>
          <w:highlight w:val="none"/>
        </w:rPr>
      </w:pPr>
    </w:p>
    <w:p w14:paraId="7C30D104">
      <w:pPr>
        <w:pStyle w:val="3"/>
        <w:numPr>
          <w:ilvl w:val="0"/>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7、投标人关联单位的说明</w:t>
      </w:r>
      <w:bookmarkEnd w:id="141"/>
      <w:bookmarkEnd w:id="142"/>
      <w:bookmarkEnd w:id="143"/>
      <w:bookmarkEnd w:id="154"/>
    </w:p>
    <w:p w14:paraId="62B3509F">
      <w:pPr>
        <w:pStyle w:val="4"/>
        <w:jc w:val="center"/>
        <w:rPr>
          <w:rFonts w:hint="eastAsia" w:ascii="仿宋" w:hAnsi="仿宋" w:eastAsia="仿宋" w:cs="仿宋"/>
          <w:highlight w:val="none"/>
        </w:rPr>
      </w:pPr>
    </w:p>
    <w:p w14:paraId="38F9F7AE">
      <w:pPr>
        <w:pStyle w:val="4"/>
        <w:ind w:firstLine="480" w:firstLineChars="200"/>
        <w:rPr>
          <w:rFonts w:hint="eastAsia" w:ascii="仿宋" w:hAnsi="仿宋" w:eastAsia="仿宋" w:cs="仿宋"/>
          <w:highlight w:val="none"/>
        </w:rPr>
      </w:pPr>
      <w:r>
        <w:rPr>
          <w:rFonts w:hint="eastAsia" w:ascii="仿宋" w:hAnsi="仿宋" w:eastAsia="仿宋" w:cs="仿宋"/>
          <w:highlight w:val="none"/>
        </w:rPr>
        <w:t>说明：投标人应当如实披露与本单位存在下列关联关系的单位名称：</w:t>
      </w:r>
    </w:p>
    <w:p w14:paraId="2F2953E3">
      <w:pPr>
        <w:pStyle w:val="4"/>
        <w:ind w:firstLine="480" w:firstLineChars="200"/>
        <w:rPr>
          <w:rFonts w:hint="eastAsia" w:ascii="仿宋" w:hAnsi="仿宋" w:eastAsia="仿宋" w:cs="仿宋"/>
          <w:highlight w:val="none"/>
          <w:lang w:eastAsia="zh-CN"/>
        </w:rPr>
      </w:pPr>
      <w:r>
        <w:rPr>
          <w:rFonts w:hint="eastAsia" w:ascii="仿宋" w:hAnsi="仿宋" w:eastAsia="仿宋" w:cs="仿宋"/>
          <w:highlight w:val="none"/>
        </w:rPr>
        <w:t>（1）与投标人单位负责人为同一人的其他单位；</w:t>
      </w:r>
    </w:p>
    <w:p w14:paraId="3BFB5A06">
      <w:pPr>
        <w:pStyle w:val="4"/>
        <w:ind w:firstLine="480" w:firstLineChars="200"/>
        <w:rPr>
          <w:rFonts w:hint="eastAsia" w:ascii="仿宋" w:hAnsi="仿宋" w:eastAsia="仿宋" w:cs="仿宋"/>
          <w:highlight w:val="none"/>
        </w:rPr>
      </w:pPr>
      <w:r>
        <w:rPr>
          <w:rFonts w:hint="eastAsia" w:ascii="仿宋" w:hAnsi="仿宋" w:eastAsia="仿宋" w:cs="仿宋"/>
          <w:highlight w:val="none"/>
        </w:rPr>
        <w:t>（2）与投标人存在直接控股、管理关系的其他单位。</w:t>
      </w:r>
      <w:bookmarkStart w:id="155" w:name="_Toc7414"/>
      <w:bookmarkStart w:id="156" w:name="_Toc17333"/>
      <w:bookmarkStart w:id="157" w:name="_Toc515647828"/>
    </w:p>
    <w:p w14:paraId="084F7A6E">
      <w:pPr>
        <w:pStyle w:val="26"/>
        <w:rPr>
          <w:rFonts w:hint="eastAsia" w:ascii="仿宋" w:hAnsi="仿宋" w:eastAsia="仿宋" w:cs="仿宋"/>
          <w:highlight w:val="none"/>
        </w:rPr>
      </w:pPr>
    </w:p>
    <w:bookmarkEnd w:id="155"/>
    <w:bookmarkEnd w:id="156"/>
    <w:bookmarkEnd w:id="157"/>
    <w:p w14:paraId="3BF8269D">
      <w:pPr>
        <w:pStyle w:val="3"/>
        <w:numPr>
          <w:ilvl w:val="1"/>
          <w:numId w:val="0"/>
        </w:numPr>
        <w:spacing w:line="240" w:lineRule="atLeast"/>
        <w:jc w:val="left"/>
        <w:rPr>
          <w:rFonts w:hint="eastAsia" w:ascii="仿宋" w:hAnsi="仿宋" w:eastAsia="仿宋" w:cs="仿宋"/>
          <w:sz w:val="18"/>
          <w:szCs w:val="18"/>
          <w:highlight w:val="none"/>
        </w:rPr>
      </w:pPr>
      <w:r>
        <w:rPr>
          <w:rFonts w:hint="eastAsia" w:ascii="仿宋" w:hAnsi="仿宋" w:eastAsia="仿宋" w:cs="仿宋"/>
          <w:b/>
          <w:bCs/>
          <w:szCs w:val="24"/>
          <w:highlight w:val="none"/>
        </w:rPr>
        <w:t>8、评分标准和细则中技术部分证明材料（格式自拟）</w:t>
      </w:r>
    </w:p>
    <w:p w14:paraId="0CE2434F">
      <w:pPr>
        <w:pStyle w:val="3"/>
        <w:numPr>
          <w:ilvl w:val="1"/>
          <w:numId w:val="0"/>
        </w:numPr>
        <w:spacing w:line="240" w:lineRule="atLeast"/>
        <w:ind w:left="540" w:leftChars="257"/>
        <w:jc w:val="center"/>
        <w:rPr>
          <w:rFonts w:hint="eastAsia" w:ascii="仿宋" w:hAnsi="仿宋" w:eastAsia="仿宋" w:cs="仿宋"/>
          <w:sz w:val="18"/>
          <w:szCs w:val="18"/>
          <w:highlight w:val="none"/>
        </w:rPr>
      </w:pPr>
    </w:p>
    <w:p w14:paraId="4D737EF7">
      <w:pPr>
        <w:pStyle w:val="9"/>
        <w:tabs>
          <w:tab w:val="left" w:pos="5580"/>
        </w:tabs>
        <w:spacing w:line="240" w:lineRule="atLeast"/>
        <w:ind w:left="1080" w:leftChars="257" w:hanging="54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说明：1.应提供评分标准和细则中技术部分要求的其他资格证明文件（主要包括：产品溯源、售后服务、质量保证方案及措施等）。</w:t>
      </w:r>
    </w:p>
    <w:p w14:paraId="7593390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22F631FB">
      <w:pPr>
        <w:pStyle w:val="9"/>
        <w:tabs>
          <w:tab w:val="left" w:pos="5580"/>
        </w:tabs>
        <w:spacing w:line="240" w:lineRule="atLeast"/>
        <w:ind w:left="1260" w:leftChars="344" w:hanging="538"/>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 xml:space="preserve">    3. （本项目不接受联合体）如果是联合体投标，联合体各方需提供的满足招标文件要求的其他资格证明文件。</w:t>
      </w:r>
    </w:p>
    <w:p w14:paraId="4DD0E3E9">
      <w:pPr>
        <w:pStyle w:val="10"/>
        <w:rPr>
          <w:rFonts w:hint="eastAsia"/>
          <w:highlight w:val="none"/>
        </w:rPr>
      </w:pPr>
    </w:p>
    <w:p w14:paraId="27C6D072">
      <w:pPr>
        <w:pStyle w:val="3"/>
        <w:numPr>
          <w:ilvl w:val="1"/>
          <w:numId w:val="0"/>
        </w:numPr>
        <w:spacing w:line="240" w:lineRule="atLeast"/>
        <w:jc w:val="left"/>
        <w:rPr>
          <w:rFonts w:hint="eastAsia" w:ascii="仿宋" w:hAnsi="仿宋" w:eastAsia="仿宋" w:cs="仿宋"/>
          <w:b/>
          <w:bCs/>
          <w:szCs w:val="24"/>
          <w:highlight w:val="none"/>
        </w:rPr>
      </w:pPr>
      <w:r>
        <w:rPr>
          <w:rFonts w:hint="eastAsia" w:ascii="仿宋" w:hAnsi="仿宋" w:eastAsia="仿宋" w:cs="仿宋"/>
          <w:b/>
          <w:bCs/>
          <w:szCs w:val="24"/>
          <w:highlight w:val="none"/>
        </w:rPr>
        <w:t>9、评分标准和细则中企业</w:t>
      </w:r>
      <w:r>
        <w:rPr>
          <w:rFonts w:hint="eastAsia" w:ascii="仿宋" w:hAnsi="仿宋" w:eastAsia="仿宋" w:cs="仿宋"/>
          <w:b/>
          <w:bCs/>
          <w:szCs w:val="24"/>
          <w:highlight w:val="none"/>
          <w:lang w:eastAsia="zh-CN"/>
        </w:rPr>
        <w:t>商务</w:t>
      </w:r>
      <w:r>
        <w:rPr>
          <w:rFonts w:hint="eastAsia" w:ascii="仿宋" w:hAnsi="仿宋" w:eastAsia="仿宋" w:cs="仿宋"/>
          <w:b/>
          <w:bCs/>
          <w:szCs w:val="24"/>
          <w:highlight w:val="none"/>
        </w:rPr>
        <w:t>部分证明材料（格式自拟）</w:t>
      </w:r>
    </w:p>
    <w:p w14:paraId="180AAF47">
      <w:pPr>
        <w:pStyle w:val="9"/>
        <w:tabs>
          <w:tab w:val="left" w:pos="5580"/>
        </w:tabs>
        <w:spacing w:line="240" w:lineRule="atLeast"/>
        <w:rPr>
          <w:rFonts w:hint="eastAsia" w:ascii="仿宋" w:hAnsi="仿宋" w:eastAsia="仿宋" w:cs="仿宋"/>
          <w:color w:val="auto"/>
          <w:sz w:val="18"/>
          <w:szCs w:val="18"/>
          <w:highlight w:val="none"/>
        </w:rPr>
      </w:pPr>
    </w:p>
    <w:p w14:paraId="75AD6FE8">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说明：1.应提供评分标准和细则中企业商务部分要求的其他资格证明文件（主要包括：仓储地点、规范化管理、投标人供货能力和稳定性、供货服务方案等）。</w:t>
      </w:r>
    </w:p>
    <w:p w14:paraId="0AF8C01D">
      <w:pPr>
        <w:pStyle w:val="9"/>
        <w:tabs>
          <w:tab w:val="left" w:pos="5580"/>
        </w:tabs>
        <w:spacing w:line="240" w:lineRule="atLeast"/>
        <w:ind w:firstLine="1200" w:firstLineChars="500"/>
        <w:rPr>
          <w:rFonts w:hint="eastAsia" w:ascii="仿宋" w:hAnsi="仿宋" w:eastAsia="仿宋" w:cs="仿宋"/>
          <w:color w:val="auto"/>
          <w:kern w:val="0"/>
          <w:sz w:val="24"/>
          <w:szCs w:val="20"/>
          <w:highlight w:val="none"/>
          <w:u w:val="none"/>
          <w:lang w:val="en-US" w:eastAsia="zh-CN" w:bidi="ar-SA"/>
        </w:rPr>
      </w:pPr>
      <w:r>
        <w:rPr>
          <w:rFonts w:hint="eastAsia" w:ascii="仿宋" w:hAnsi="仿宋" w:eastAsia="仿宋" w:cs="仿宋"/>
          <w:color w:val="auto"/>
          <w:kern w:val="0"/>
          <w:sz w:val="24"/>
          <w:szCs w:val="20"/>
          <w:highlight w:val="none"/>
          <w:u w:val="none"/>
          <w:lang w:val="en-US" w:eastAsia="zh-CN" w:bidi="ar-SA"/>
        </w:rPr>
        <w:t>2.复印件上应加盖本单位章（自然人投标的无需盖章，需要签字）。</w:t>
      </w:r>
    </w:p>
    <w:p w14:paraId="0AF7EB86">
      <w:pPr>
        <w:pStyle w:val="9"/>
        <w:tabs>
          <w:tab w:val="left" w:pos="5580"/>
        </w:tabs>
        <w:spacing w:line="240" w:lineRule="atLeast"/>
        <w:ind w:firstLine="1200" w:firstLineChars="500"/>
        <w:rPr>
          <w:rFonts w:hint="eastAsia" w:ascii="仿宋" w:hAnsi="仿宋" w:eastAsia="仿宋" w:cs="仿宋"/>
          <w:highlight w:val="none"/>
        </w:rPr>
      </w:pPr>
      <w:r>
        <w:rPr>
          <w:rFonts w:hint="eastAsia" w:ascii="仿宋" w:hAnsi="仿宋" w:eastAsia="仿宋" w:cs="仿宋"/>
          <w:color w:val="auto"/>
          <w:kern w:val="0"/>
          <w:sz w:val="24"/>
          <w:szCs w:val="20"/>
          <w:highlight w:val="none"/>
          <w:u w:val="none"/>
          <w:lang w:val="en-US" w:eastAsia="zh-CN" w:bidi="ar-SA"/>
        </w:rPr>
        <w:t>3.（本项目不接受联合体）如果是联合体投标，联合体各方需提供的满足招标文件要求的其他资格证明文件。</w:t>
      </w:r>
    </w:p>
    <w:p w14:paraId="00FAA7AB">
      <w:pPr>
        <w:pStyle w:val="3"/>
        <w:numPr>
          <w:ilvl w:val="1"/>
          <w:numId w:val="0"/>
        </w:numPr>
        <w:spacing w:line="240" w:lineRule="atLeast"/>
        <w:jc w:val="left"/>
        <w:rPr>
          <w:rFonts w:hint="eastAsia" w:ascii="仿宋" w:hAnsi="仿宋" w:eastAsia="仿宋" w:cs="仿宋"/>
          <w:highlight w:val="none"/>
        </w:rPr>
      </w:pPr>
    </w:p>
    <w:p w14:paraId="4B01A232">
      <w:pPr>
        <w:pStyle w:val="3"/>
        <w:numPr>
          <w:ilvl w:val="1"/>
          <w:numId w:val="0"/>
        </w:numPr>
        <w:spacing w:line="240" w:lineRule="atLeast"/>
        <w:jc w:val="left"/>
        <w:rPr>
          <w:rFonts w:hint="eastAsia" w:ascii="仿宋" w:hAnsi="仿宋" w:eastAsia="仿宋" w:cs="仿宋"/>
          <w:b/>
          <w:bCs/>
          <w:highlight w:val="none"/>
        </w:rPr>
      </w:pPr>
      <w:r>
        <w:rPr>
          <w:rFonts w:hint="eastAsia" w:ascii="仿宋" w:hAnsi="仿宋" w:eastAsia="仿宋" w:cs="仿宋"/>
          <w:b/>
          <w:bCs/>
          <w:highlight w:val="none"/>
        </w:rPr>
        <w:t>10、投标人认为有必要提供的其他证明材料（格式自拟）</w:t>
      </w:r>
    </w:p>
    <w:p w14:paraId="6221C423">
      <w:pPr>
        <w:pStyle w:val="9"/>
        <w:tabs>
          <w:tab w:val="left" w:pos="5580"/>
        </w:tabs>
        <w:spacing w:line="240" w:lineRule="atLeast"/>
        <w:rPr>
          <w:rFonts w:hint="eastAsia" w:ascii="仿宋" w:hAnsi="仿宋" w:eastAsia="仿宋" w:cs="仿宋"/>
          <w:color w:val="auto"/>
          <w:sz w:val="24"/>
          <w:highlight w:val="none"/>
        </w:rPr>
      </w:pPr>
    </w:p>
    <w:p w14:paraId="327C6C53">
      <w:pPr>
        <w:pStyle w:val="9"/>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说明：1.复印件上应加盖本单位章（自然人投标的无需盖章，需要签字）。</w:t>
      </w:r>
    </w:p>
    <w:p w14:paraId="0C49AE13">
      <w:pPr>
        <w:pStyle w:val="9"/>
        <w:tabs>
          <w:tab w:val="left" w:pos="5580"/>
        </w:tabs>
        <w:spacing w:line="240" w:lineRule="atLeast"/>
        <w:ind w:left="1915" w:leftChars="912"/>
        <w:rPr>
          <w:rFonts w:hint="eastAsia" w:ascii="仿宋" w:hAnsi="仿宋" w:eastAsia="仿宋" w:cs="仿宋"/>
          <w:color w:val="auto"/>
          <w:highlight w:val="none"/>
        </w:rPr>
      </w:pPr>
      <w:r>
        <w:rPr>
          <w:rFonts w:hint="eastAsia" w:ascii="仿宋" w:hAnsi="仿宋" w:eastAsia="仿宋" w:cs="仿宋"/>
          <w:color w:val="auto"/>
          <w:sz w:val="24"/>
          <w:highlight w:val="none"/>
        </w:rPr>
        <w:t>2.（本项目不接受联合体）如果是联合体投标，联合体各方需提供的满足招标文件要求的其他资格证明文件。</w:t>
      </w:r>
    </w:p>
    <w:p w14:paraId="504ADD50">
      <w:pPr>
        <w:pStyle w:val="9"/>
        <w:shd w:val="clear" w:color="auto" w:fill="auto"/>
        <w:tabs>
          <w:tab w:val="left" w:pos="5580"/>
        </w:tabs>
        <w:spacing w:line="240" w:lineRule="atLeast"/>
        <w:ind w:left="1915" w:leftChars="912" w:firstLine="0" w:firstLineChars="0"/>
        <w:rPr>
          <w:rFonts w:hint="eastAsia" w:ascii="仿宋" w:hAnsi="仿宋" w:eastAsia="仿宋" w:cs="仿宋"/>
          <w:color w:val="auto"/>
          <w:highlight w:val="none"/>
        </w:rPr>
      </w:pPr>
    </w:p>
    <w:p w14:paraId="5E28972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51A907">
    <w:pPr>
      <w:pStyle w:val="11"/>
      <w:ind w:right="360"/>
      <w:jc w:val="both"/>
      <w:rPr>
        <w:rFonts w:hint="eastAsia"/>
      </w:rPr>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74EE961">
                          <w:pPr>
                            <w:pStyle w:val="11"/>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14:paraId="474EE961">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F1742B">
    <w:pPr>
      <w:pStyle w:val="11"/>
      <w:ind w:right="360"/>
      <w:jc w:val="both"/>
      <w:rPr>
        <w:rFonts w:hint="eastAsia"/>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D62C227">
                          <w:pPr>
                            <w:pStyle w:val="11"/>
                          </w:pPr>
                          <w:r>
                            <w:fldChar w:fldCharType="begin"/>
                          </w:r>
                          <w:r>
                            <w:instrText xml:space="preserve"> PAGE  \* MERGEFORMAT </w:instrText>
                          </w:r>
                          <w:r>
                            <w:fldChar w:fldCharType="separate"/>
                          </w:r>
                          <w:r>
                            <w:t>69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1D62C227">
                    <w:pPr>
                      <w:pStyle w:val="11"/>
                    </w:pPr>
                    <w:r>
                      <w:fldChar w:fldCharType="begin"/>
                    </w:r>
                    <w:r>
                      <w:instrText xml:space="preserve"> PAGE  \* MERGEFORMAT </w:instrText>
                    </w:r>
                    <w:r>
                      <w:fldChar w:fldCharType="separate"/>
                    </w:r>
                    <w:r>
                      <w:t>69</w:t>
                    </w:r>
                    <w:r>
                      <w:fldChar w:fldCharType="end"/>
                    </w:r>
                  </w:p>
                </w:txbxContent>
              </v:textbox>
            </v:shape>
          </w:pict>
        </mc:Fallback>
      </mc:AlternateContent>
    </w: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48A1A84">
                          <w:pPr>
                            <w:pStyle w:val="11"/>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748A1A84">
                    <w:pPr>
                      <w:pStyle w:val="11"/>
                    </w:pPr>
                  </w:p>
                </w:txbxContent>
              </v:textbox>
            </v:shape>
          </w:pict>
        </mc:Fallback>
      </mc:AlternateContent>
    </w:r>
    <w:r>
      <w:rPr>
        <w:rFonts w:hint="eastAsia" w:ascii="宋体" w:hAnsi="宋体" w:cs="宋体"/>
        <w:sz w:val="24"/>
        <w:szCs w:val="24"/>
      </w:rPr>
      <w:t xml:space="preserve">  </w:t>
    </w:r>
    <w:r>
      <w:rPr>
        <w:rFonts w:hint="eastAsia"/>
        <w:sz w:val="13"/>
        <w:szCs w:val="13"/>
      </w:rPr>
      <w:t xml:space="preserve"> </w:t>
    </w:r>
    <w:r>
      <w:rPr>
        <w:rFonts w:hint="eastAsia"/>
        <w:color w:val="800000"/>
        <w:sz w:val="16"/>
        <w:szCs w:val="20"/>
      </w:rPr>
      <w:t xml:space="preserve">         </w:t>
    </w:r>
  </w:p>
  <w:p w14:paraId="6F9E49C4">
    <w:pPr>
      <w:pStyle w:val="11"/>
      <w:autoSpaceDE w:val="0"/>
      <w:autoSpaceDN w:val="0"/>
      <w:adjustRightInd w:val="0"/>
      <w:ind w:left="7200" w:hanging="7200" w:hangingChars="4000"/>
      <w:jc w:val="both"/>
    </w:pPr>
  </w:p>
  <w:p w14:paraId="4E39F748">
    <w:pPr>
      <w:pStyle w:val="11"/>
      <w:pBdr>
        <w:top w:val="single" w:color="auto" w:sz="4" w:space="1"/>
      </w:pBdr>
      <w:tabs>
        <w:tab w:val="clear" w:pos="4153"/>
        <w:tab w:val="clear" w:pos="8306"/>
      </w:tabs>
      <w:rPr>
        <w:rFonts w:hint="default" w:eastAsia="宋体"/>
        <w:color w:val="FF0000"/>
        <w:szCs w:val="21"/>
        <w:lang w:val="en-US" w:eastAsia="zh-CN"/>
      </w:rPr>
    </w:pPr>
    <w:r>
      <w:rPr>
        <w:color w:val="800000"/>
        <w:sz w:val="21"/>
      </w:rPr>
      <mc:AlternateContent>
        <mc:Choice Requires="wps">
          <w:drawing>
            <wp:anchor distT="0" distB="0" distL="114300" distR="114300" simplePos="0" relativeHeight="251660288" behindDoc="0" locked="0" layoutInCell="1" allowOverlap="1">
              <wp:simplePos x="0" y="0"/>
              <wp:positionH relativeFrom="margin">
                <wp:posOffset>5748020</wp:posOffset>
              </wp:positionH>
              <wp:positionV relativeFrom="paragraph">
                <wp:posOffset>1270</wp:posOffset>
              </wp:positionV>
              <wp:extent cx="440690" cy="131445"/>
              <wp:effectExtent l="0" t="0" r="0" b="0"/>
              <wp:wrapNone/>
              <wp:docPr id="11" name="文本框 11"/>
              <wp:cNvGraphicFramePr/>
              <a:graphic xmlns:a="http://schemas.openxmlformats.org/drawingml/2006/main">
                <a:graphicData uri="http://schemas.microsoft.com/office/word/2010/wordprocessingShape">
                  <wps:wsp>
                    <wps:cNvSpPr txBox="1"/>
                    <wps:spPr>
                      <a:xfrm flipH="1">
                        <a:off x="0" y="0"/>
                        <a:ext cx="440690" cy="131445"/>
                      </a:xfrm>
                      <a:prstGeom prst="rect">
                        <a:avLst/>
                      </a:prstGeom>
                      <a:noFill/>
                      <a:ln>
                        <a:noFill/>
                      </a:ln>
                      <a:effectLst/>
                    </wps:spPr>
                    <wps:txbx>
                      <w:txbxContent>
                        <w:p w14:paraId="1E5D7824">
                          <w:pPr>
                            <w:snapToGrid w:val="0"/>
                            <w:rPr>
                              <w:rFonts w:hint="eastAsia"/>
                              <w:sz w:val="18"/>
                            </w:rPr>
                          </w:pPr>
                        </w:p>
                      </w:txbxContent>
                    </wps:txbx>
                    <wps:bodyPr lIns="0" tIns="0" rIns="0" bIns="0" upright="1"/>
                  </wps:wsp>
                </a:graphicData>
              </a:graphic>
            </wp:anchor>
          </w:drawing>
        </mc:Choice>
        <mc:Fallback>
          <w:pict>
            <v:shape id="_x0000_s1026" o:spid="_x0000_s1026" o:spt="202" type="#_x0000_t202" style="position:absolute;left:0pt;flip:x;margin-left:452.6pt;margin-top:0.1pt;height:10.35pt;width:34.7pt;mso-position-horizontal-relative:margin;z-index:251660288;mso-width-relative:page;mso-height-relative:page;" filled="f" stroked="f" coordsize="21600,21600" o:gfxdata="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Pyd9pNUAAAAHAQAADwAAAAAAAAABACAAAAAiAAAAZHJzL2Rvd25yZXYu&#10;eG1sUEsBAhQAFAAAAAgAh07iQC9LN0rFAQAAiwMAAA4AAAAAAAAAAQAgAAAAJAEAAGRycy9lMm9E&#10;b2MueG1sUEsFBgAAAAAGAAYAWQEAAFsFAAAAAA==&#10;">
              <v:fill on="f" focussize="0,0"/>
              <v:stroke on="f"/>
              <v:imagedata o:title=""/>
              <o:lock v:ext="edit" aspectratio="f"/>
              <v:textbox inset="0mm,0mm,0mm,0mm">
                <w:txbxContent>
                  <w:p w14:paraId="1E5D7824">
                    <w:pPr>
                      <w:snapToGrid w:val="0"/>
                      <w:rPr>
                        <w:rFonts w:hint="eastAsia"/>
                        <w:sz w:val="18"/>
                      </w:rPr>
                    </w:pPr>
                  </w:p>
                </w:txbxContent>
              </v:textbox>
            </v:shape>
          </w:pict>
        </mc:Fallback>
      </mc:AlternateContent>
    </w:r>
    <w:r>
      <w:rPr>
        <w:rFonts w:hint="eastAsia"/>
        <w:color w:val="800000"/>
        <w:sz w:val="21"/>
        <w:szCs w:val="21"/>
      </w:rPr>
      <w:t>Add：</w:t>
    </w:r>
    <w:r>
      <w:rPr>
        <w:rFonts w:hint="eastAsia" w:cs="Times New Roman"/>
        <w:color w:val="000000"/>
        <w:sz w:val="22"/>
        <w:szCs w:val="28"/>
        <w:lang w:val="en-US" w:eastAsia="zh-CN"/>
      </w:rPr>
      <w:t>阿合奇县</w:t>
    </w:r>
    <w:r>
      <w:rPr>
        <w:color w:val="800000"/>
        <w:szCs w:val="21"/>
      </w:rPr>
      <w:t xml:space="preserve">     </w:t>
    </w:r>
    <w:r>
      <w:rPr>
        <w:rFonts w:hint="eastAsia"/>
        <w:color w:val="800000"/>
        <w:szCs w:val="21"/>
      </w:rPr>
      <w:t xml:space="preserve">  </w:t>
    </w:r>
  </w:p>
  <w:p w14:paraId="643AE091">
    <w:pPr>
      <w:pStyle w:val="11"/>
      <w:ind w:right="360"/>
      <w:jc w:val="right"/>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21B5D">
    <w:pPr>
      <w:pStyle w:val="11"/>
      <w:rPr>
        <w:rFonts w:hint="default"/>
        <w:lang w:val="en-US" w:eastAsia="zh-CN"/>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D824F">
                          <w:pPr>
                            <w:pStyle w:val="11"/>
                          </w:pPr>
                          <w:r>
                            <w:fldChar w:fldCharType="begin"/>
                          </w:r>
                          <w:r>
                            <w:instrText xml:space="preserve"> PAGE  \* MERGEFORMAT </w:instrText>
                          </w:r>
                          <w:r>
                            <w:fldChar w:fldCharType="separate"/>
                          </w:r>
                          <w:r>
                            <w:t>32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rrjO8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lLShy3OPHzj+/nn7/Pv74R&#10;9KFAfYAa8x4DZqbhxg+YPPsBnZn3oKLNX2REMI7yni7yyiERkR+tlqtVhSGBsfmC+OzpeYiQ7qS3&#10;JBsNjTi/Iis/3kMaU+eUXM35W21MmaFxfzkQM3tY7n3sMVtp2A0ToZ1vT8inx9E31OGmU2I+OlQ2&#10;b8lsxNnYzcYhRL3vyhrlehA+HBI2UXrLFUbYqTDOrLCb9isvxfN7yXr6pzZ/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uuuM7yQEAAJsDAAAOAAAAAAAAAAEAIAAAAB4BAABkcnMvZTJvRG9j&#10;LnhtbFBLBQYAAAAABgAGAFkBAABZBQAAAAA=&#10;">
              <v:fill on="f" focussize="0,0"/>
              <v:stroke on="f"/>
              <v:imagedata o:title=""/>
              <o:lock v:ext="edit" aspectratio="f"/>
              <v:textbox inset="0mm,0mm,0mm,0mm" style="mso-fit-shape-to-text:t;">
                <w:txbxContent>
                  <w:p w14:paraId="450D824F">
                    <w:pPr>
                      <w:pStyle w:val="11"/>
                    </w:pPr>
                    <w:r>
                      <w:fldChar w:fldCharType="begin"/>
                    </w:r>
                    <w:r>
                      <w:instrText xml:space="preserve"> PAGE  \* MERGEFORMAT </w:instrText>
                    </w:r>
                    <w:r>
                      <w:fldChar w:fldCharType="separate"/>
                    </w:r>
                    <w:r>
                      <w:t>32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94C34">
    <w:pPr>
      <w:pStyle w:val="12"/>
      <w:pBdr>
        <w:bottom w:val="single" w:color="auto" w:sz="4" w:space="0"/>
      </w:pBdr>
      <w:jc w:val="both"/>
      <w:rPr>
        <w:rFonts w:hint="eastAsia" w:eastAsia="宋体"/>
        <w:u w:val="none"/>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37953">
    <w:pPr>
      <w:pStyle w:val="12"/>
      <w:pBdr>
        <w:bottom w:val="single" w:color="auto" w:sz="4" w:space="0"/>
      </w:pBdr>
      <w:jc w:val="left"/>
      <w:rPr>
        <w:rFonts w:hint="eastAsia" w:ascii="宋体" w:hAnsi="宋体" w:eastAsia="宋体" w:cs="宋体"/>
        <w:b w:val="0"/>
        <w:bCs w:val="0"/>
        <w:sz w:val="21"/>
        <w:szCs w:val="21"/>
        <w:lang w:val="en-US" w:eastAsia="zh-CN"/>
      </w:rPr>
    </w:pPr>
    <w:r>
      <w:rPr>
        <w:rFonts w:hint="eastAsia" w:ascii="Times New Roman" w:hAnsi="Times New Roman" w:eastAsia="宋体" w:cs="Times New Roman"/>
        <w:sz w:val="22"/>
        <w:szCs w:val="28"/>
        <w:lang w:val="en-US" w:eastAsia="zh-CN"/>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F6E413">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34A8C5"/>
    <w:multiLevelType w:val="singleLevel"/>
    <w:tmpl w:val="8B34A8C5"/>
    <w:lvl w:ilvl="0" w:tentative="0">
      <w:start w:val="1"/>
      <w:numFmt w:val="decimal"/>
      <w:suff w:val="nothing"/>
      <w:lvlText w:val="%1、"/>
      <w:lvlJc w:val="left"/>
    </w:lvl>
  </w:abstractNum>
  <w:abstractNum w:abstractNumId="1">
    <w:nsid w:val="982799DC"/>
    <w:multiLevelType w:val="singleLevel"/>
    <w:tmpl w:val="982799DC"/>
    <w:lvl w:ilvl="0" w:tentative="0">
      <w:start w:val="2"/>
      <w:numFmt w:val="decimal"/>
      <w:suff w:val="nothing"/>
      <w:lvlText w:val="（%1）"/>
      <w:lvlJc w:val="left"/>
    </w:lvl>
  </w:abstractNum>
  <w:abstractNum w:abstractNumId="2">
    <w:nsid w:val="E368D1E8"/>
    <w:multiLevelType w:val="singleLevel"/>
    <w:tmpl w:val="E368D1E8"/>
    <w:lvl w:ilvl="0" w:tentative="0">
      <w:start w:val="5"/>
      <w:numFmt w:val="chineseCounting"/>
      <w:suff w:val="space"/>
      <w:lvlText w:val="第%1章"/>
      <w:lvlJc w:val="left"/>
      <w:rPr>
        <w:rFonts w:hint="eastAsia"/>
      </w:rPr>
    </w:lvl>
  </w:abstractNum>
  <w:abstractNum w:abstractNumId="3">
    <w:nsid w:val="00000000"/>
    <w:multiLevelType w:val="multilevel"/>
    <w:tmpl w:val="00000000"/>
    <w:lvl w:ilvl="0" w:tentative="0">
      <w:start w:val="1"/>
      <w:numFmt w:val="japaneseCounting"/>
      <w:lvlText w:val="%1"/>
      <w:lvlJc w:val="left"/>
      <w:pPr>
        <w:tabs>
          <w:tab w:val="left" w:pos="0"/>
        </w:tabs>
        <w:ind w:left="360" w:hanging="360"/>
      </w:pPr>
      <w:rPr>
        <w:rFonts w:hint="default" w:ascii="宋体" w:hAnsi="宋体" w:eastAsia="宋体"/>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4">
    <w:nsid w:val="029EF09F"/>
    <w:multiLevelType w:val="singleLevel"/>
    <w:tmpl w:val="029EF09F"/>
    <w:lvl w:ilvl="0" w:tentative="0">
      <w:start w:val="8"/>
      <w:numFmt w:val="decimal"/>
      <w:suff w:val="nothing"/>
      <w:lvlText w:val="（%1）"/>
      <w:lvlJc w:val="left"/>
    </w:lvl>
  </w:abstractNum>
  <w:abstractNum w:abstractNumId="5">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6">
    <w:nsid w:val="26F2549E"/>
    <w:multiLevelType w:val="multilevel"/>
    <w:tmpl w:val="26F2549E"/>
    <w:lvl w:ilvl="0" w:tentative="0">
      <w:start w:val="1"/>
      <w:numFmt w:val="decimal"/>
      <w:lvlText w:val="%1、"/>
      <w:lvlJc w:val="left"/>
      <w:pPr>
        <w:ind w:left="371" w:hanging="360"/>
      </w:pPr>
      <w:rPr>
        <w:rFonts w:hint="default"/>
      </w:rPr>
    </w:lvl>
    <w:lvl w:ilvl="1" w:tentative="0">
      <w:start w:val="1"/>
      <w:numFmt w:val="lowerLetter"/>
      <w:pStyle w:val="3"/>
      <w:lvlText w:val="%2)"/>
      <w:lvlJc w:val="left"/>
      <w:pPr>
        <w:ind w:left="851" w:hanging="420"/>
      </w:pPr>
    </w:lvl>
    <w:lvl w:ilvl="2" w:tentative="0">
      <w:start w:val="1"/>
      <w:numFmt w:val="lowerRoman"/>
      <w:lvlText w:val="%3."/>
      <w:lvlJc w:val="right"/>
      <w:pPr>
        <w:ind w:left="1271" w:hanging="420"/>
      </w:pPr>
    </w:lvl>
    <w:lvl w:ilvl="3" w:tentative="0">
      <w:start w:val="1"/>
      <w:numFmt w:val="decimal"/>
      <w:lvlText w:val="%4."/>
      <w:lvlJc w:val="left"/>
      <w:pPr>
        <w:ind w:left="1691" w:hanging="420"/>
      </w:pPr>
    </w:lvl>
    <w:lvl w:ilvl="4" w:tentative="0">
      <w:start w:val="1"/>
      <w:numFmt w:val="lowerLetter"/>
      <w:lvlText w:val="%5)"/>
      <w:lvlJc w:val="left"/>
      <w:pPr>
        <w:ind w:left="2111" w:hanging="420"/>
      </w:pPr>
    </w:lvl>
    <w:lvl w:ilvl="5" w:tentative="0">
      <w:start w:val="1"/>
      <w:numFmt w:val="lowerRoman"/>
      <w:lvlText w:val="%6."/>
      <w:lvlJc w:val="right"/>
      <w:pPr>
        <w:ind w:left="2531" w:hanging="420"/>
      </w:pPr>
    </w:lvl>
    <w:lvl w:ilvl="6" w:tentative="0">
      <w:start w:val="1"/>
      <w:numFmt w:val="decimal"/>
      <w:lvlText w:val="%7."/>
      <w:lvlJc w:val="left"/>
      <w:pPr>
        <w:ind w:left="2951" w:hanging="420"/>
      </w:pPr>
    </w:lvl>
    <w:lvl w:ilvl="7" w:tentative="0">
      <w:start w:val="1"/>
      <w:numFmt w:val="lowerLetter"/>
      <w:lvlText w:val="%8)"/>
      <w:lvlJc w:val="left"/>
      <w:pPr>
        <w:ind w:left="3371" w:hanging="420"/>
      </w:pPr>
    </w:lvl>
    <w:lvl w:ilvl="8" w:tentative="0">
      <w:start w:val="1"/>
      <w:numFmt w:val="lowerRoman"/>
      <w:lvlText w:val="%9."/>
      <w:lvlJc w:val="right"/>
      <w:pPr>
        <w:ind w:left="3791" w:hanging="420"/>
      </w:pPr>
    </w:lvl>
  </w:abstractNum>
  <w:abstractNum w:abstractNumId="7">
    <w:nsid w:val="2D141879"/>
    <w:multiLevelType w:val="multilevel"/>
    <w:tmpl w:val="2D141879"/>
    <w:lvl w:ilvl="0" w:tentative="0">
      <w:start w:val="1"/>
      <w:numFmt w:val="japaneseCounting"/>
      <w:lvlText w:val="第%1章"/>
      <w:lvlJc w:val="left"/>
      <w:pPr>
        <w:tabs>
          <w:tab w:val="left" w:pos="1125"/>
        </w:tabs>
        <w:ind w:left="1125" w:hanging="1125"/>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55CD4C99"/>
    <w:multiLevelType w:val="singleLevel"/>
    <w:tmpl w:val="55CD4C99"/>
    <w:lvl w:ilvl="0" w:tentative="0">
      <w:start w:val="1"/>
      <w:numFmt w:val="chineseCounting"/>
      <w:suff w:val="nothing"/>
      <w:lvlText w:val="%1、"/>
      <w:lvlJc w:val="left"/>
    </w:lvl>
  </w:abstractNum>
  <w:abstractNum w:abstractNumId="9">
    <w:nsid w:val="6F4652A6"/>
    <w:multiLevelType w:val="singleLevel"/>
    <w:tmpl w:val="6F4652A6"/>
    <w:lvl w:ilvl="0" w:tentative="0">
      <w:start w:val="4"/>
      <w:numFmt w:val="chineseCounting"/>
      <w:suff w:val="space"/>
      <w:lvlText w:val="第%1章"/>
      <w:lvlJc w:val="left"/>
      <w:rPr>
        <w:rFonts w:hint="eastAsia"/>
      </w:rPr>
    </w:lvl>
  </w:abstractNum>
  <w:abstractNum w:abstractNumId="10">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num w:numId="1">
    <w:abstractNumId w:val="6"/>
  </w:num>
  <w:num w:numId="2">
    <w:abstractNumId w:val="7"/>
  </w:num>
  <w:num w:numId="3">
    <w:abstractNumId w:val="1"/>
  </w:num>
  <w:num w:numId="4">
    <w:abstractNumId w:val="0"/>
  </w:num>
  <w:num w:numId="5">
    <w:abstractNumId w:val="8"/>
  </w:num>
  <w:num w:numId="6">
    <w:abstractNumId w:val="5"/>
  </w:num>
  <w:num w:numId="7">
    <w:abstractNumId w:val="10"/>
  </w:num>
  <w:num w:numId="8">
    <w:abstractNumId w:val="4"/>
  </w:num>
  <w:num w:numId="9">
    <w:abstractNumId w:val="9"/>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UyNGRiNzZiNDlmNjZiOTQxMzlkMWE3ZjJhNjg4YWYifQ=="/>
  </w:docVars>
  <w:rsids>
    <w:rsidRoot w:val="35F32CA7"/>
    <w:rsid w:val="033F531C"/>
    <w:rsid w:val="03E34F1A"/>
    <w:rsid w:val="0E917B2E"/>
    <w:rsid w:val="134601B5"/>
    <w:rsid w:val="15E52DFB"/>
    <w:rsid w:val="168057C0"/>
    <w:rsid w:val="18B23183"/>
    <w:rsid w:val="1AEA55C3"/>
    <w:rsid w:val="1C790D60"/>
    <w:rsid w:val="27A115E6"/>
    <w:rsid w:val="29DC263B"/>
    <w:rsid w:val="2BFC5D7B"/>
    <w:rsid w:val="30824F90"/>
    <w:rsid w:val="33143738"/>
    <w:rsid w:val="35F32CA7"/>
    <w:rsid w:val="3B076F72"/>
    <w:rsid w:val="3DA804D7"/>
    <w:rsid w:val="4218733D"/>
    <w:rsid w:val="42605623"/>
    <w:rsid w:val="429C635F"/>
    <w:rsid w:val="474F4344"/>
    <w:rsid w:val="47F978A9"/>
    <w:rsid w:val="4BFE4EE6"/>
    <w:rsid w:val="4C072D1D"/>
    <w:rsid w:val="52721B97"/>
    <w:rsid w:val="56DB51FD"/>
    <w:rsid w:val="5AC04754"/>
    <w:rsid w:val="622305D4"/>
    <w:rsid w:val="62354950"/>
    <w:rsid w:val="65717ED6"/>
    <w:rsid w:val="66CD68F7"/>
    <w:rsid w:val="67393866"/>
    <w:rsid w:val="68EE3887"/>
    <w:rsid w:val="6B364230"/>
    <w:rsid w:val="6BF722F6"/>
    <w:rsid w:val="6F3E29B0"/>
    <w:rsid w:val="6F6A5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iPriority="99"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autoRedefine/>
    <w:qFormat/>
    <w:uiPriority w:val="0"/>
    <w:pPr>
      <w:keepNext/>
      <w:keepLines/>
      <w:numPr>
        <w:ilvl w:val="1"/>
        <w:numId w:val="1"/>
      </w:numPr>
      <w:adjustRightInd w:val="0"/>
      <w:spacing w:line="360" w:lineRule="atLeast"/>
      <w:textAlignment w:val="baseline"/>
      <w:outlineLvl w:val="1"/>
    </w:pPr>
    <w:rPr>
      <w:kern w:val="0"/>
      <w:sz w:val="24"/>
      <w:szCs w:val="20"/>
    </w:rPr>
  </w:style>
  <w:style w:type="character" w:default="1" w:styleId="22">
    <w:name w:val="Default Paragraph Font"/>
    <w:autoRedefine/>
    <w:semiHidden/>
    <w:qFormat/>
    <w:uiPriority w:val="0"/>
  </w:style>
  <w:style w:type="table" w:default="1" w:styleId="21">
    <w:name w:val="Normal Table"/>
    <w:autoRedefine/>
    <w:semiHidden/>
    <w:qFormat/>
    <w:uiPriority w:val="0"/>
    <w:tblPr>
      <w:tblCellMar>
        <w:top w:w="0" w:type="dxa"/>
        <w:left w:w="108" w:type="dxa"/>
        <w:bottom w:w="0" w:type="dxa"/>
        <w:right w:w="108" w:type="dxa"/>
      </w:tblCellMar>
    </w:tblPr>
  </w:style>
  <w:style w:type="paragraph" w:styleId="4">
    <w:name w:val="Normal Indent"/>
    <w:basedOn w:val="1"/>
    <w:next w:val="5"/>
    <w:autoRedefine/>
    <w:qFormat/>
    <w:uiPriority w:val="0"/>
    <w:pPr>
      <w:adjustRightInd w:val="0"/>
      <w:spacing w:line="360" w:lineRule="atLeast"/>
      <w:ind w:firstLine="482"/>
      <w:textAlignment w:val="baseline"/>
    </w:pPr>
    <w:rPr>
      <w:kern w:val="0"/>
      <w:sz w:val="24"/>
      <w:szCs w:val="20"/>
    </w:rPr>
  </w:style>
  <w:style w:type="paragraph" w:styleId="5">
    <w:name w:val="toa heading"/>
    <w:basedOn w:val="1"/>
    <w:next w:val="1"/>
    <w:autoRedefine/>
    <w:unhideWhenUsed/>
    <w:qFormat/>
    <w:uiPriority w:val="99"/>
    <w:pPr>
      <w:spacing w:before="120"/>
    </w:pPr>
    <w:rPr>
      <w:rFonts w:ascii="Cambria" w:hAnsi="Cambria"/>
      <w:sz w:val="24"/>
    </w:rPr>
  </w:style>
  <w:style w:type="paragraph" w:styleId="6">
    <w:name w:val="Body Text 3"/>
    <w:basedOn w:val="1"/>
    <w:next w:val="1"/>
    <w:autoRedefine/>
    <w:qFormat/>
    <w:uiPriority w:val="0"/>
    <w:pPr>
      <w:spacing w:line="440" w:lineRule="exact"/>
    </w:pPr>
    <w:rPr>
      <w:color w:val="000000"/>
      <w:kern w:val="2"/>
      <w:sz w:val="21"/>
      <w:szCs w:val="20"/>
    </w:rPr>
  </w:style>
  <w:style w:type="paragraph" w:styleId="7">
    <w:name w:val="Body Text"/>
    <w:basedOn w:val="1"/>
    <w:next w:val="6"/>
    <w:autoRedefine/>
    <w:qFormat/>
    <w:uiPriority w:val="0"/>
    <w:pPr>
      <w:spacing w:after="120"/>
    </w:pPr>
  </w:style>
  <w:style w:type="paragraph" w:styleId="8">
    <w:name w:val="Body Text Indent"/>
    <w:basedOn w:val="1"/>
    <w:autoRedefine/>
    <w:qFormat/>
    <w:uiPriority w:val="0"/>
    <w:pPr>
      <w:spacing w:after="120"/>
      <w:ind w:left="200" w:leftChars="200"/>
    </w:pPr>
  </w:style>
  <w:style w:type="paragraph" w:styleId="9">
    <w:name w:val="Plain Text"/>
    <w:basedOn w:val="1"/>
    <w:next w:val="10"/>
    <w:autoRedefine/>
    <w:qFormat/>
    <w:uiPriority w:val="0"/>
    <w:rPr>
      <w:rFonts w:ascii="宋体"/>
      <w:color w:val="000000"/>
      <w:szCs w:val="20"/>
      <w:u w:val="none" w:color="000000"/>
    </w:rPr>
  </w:style>
  <w:style w:type="paragraph" w:styleId="10">
    <w:name w:val="index 7"/>
    <w:basedOn w:val="1"/>
    <w:next w:val="1"/>
    <w:autoRedefine/>
    <w:qFormat/>
    <w:uiPriority w:val="0"/>
    <w:pPr>
      <w:autoSpaceDE/>
      <w:autoSpaceDN/>
      <w:adjustRightInd/>
      <w:ind w:left="1200" w:leftChars="1200"/>
    </w:pPr>
    <w:rPr>
      <w:color w:val="auto"/>
      <w:kern w:val="2"/>
      <w:szCs w:val="24"/>
    </w:rPr>
  </w:style>
  <w:style w:type="paragraph" w:styleId="11">
    <w:name w:val="footer"/>
    <w:basedOn w:val="1"/>
    <w:autoRedefine/>
    <w:qFormat/>
    <w:uiPriority w:val="0"/>
    <w:pPr>
      <w:tabs>
        <w:tab w:val="center" w:pos="4153"/>
        <w:tab w:val="right" w:pos="8306"/>
      </w:tabs>
      <w:snapToGrid w:val="0"/>
      <w:jc w:val="left"/>
    </w:pPr>
    <w:rPr>
      <w:sz w:val="18"/>
      <w:szCs w:val="18"/>
    </w:rPr>
  </w:style>
  <w:style w:type="paragraph" w:styleId="12">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autoRedefine/>
    <w:qFormat/>
    <w:uiPriority w:val="39"/>
  </w:style>
  <w:style w:type="paragraph" w:styleId="14">
    <w:name w:val="List"/>
    <w:basedOn w:val="1"/>
    <w:autoRedefine/>
    <w:qFormat/>
    <w:uiPriority w:val="0"/>
    <w:pPr>
      <w:adjustRightInd/>
      <w:snapToGrid/>
      <w:spacing w:after="0"/>
      <w:ind w:left="200" w:hanging="200" w:hangingChars="200"/>
      <w:contextualSpacing/>
    </w:pPr>
    <w:rPr>
      <w:rFonts w:ascii="Times New Roman" w:hAnsi="Times New Roman" w:eastAsia="宋体"/>
      <w:sz w:val="20"/>
      <w:szCs w:val="20"/>
    </w:rPr>
  </w:style>
  <w:style w:type="paragraph" w:styleId="15">
    <w:name w:val="footnote text"/>
    <w:basedOn w:val="1"/>
    <w:next w:val="7"/>
    <w:autoRedefine/>
    <w:qFormat/>
    <w:uiPriority w:val="0"/>
    <w:pPr>
      <w:snapToGrid w:val="0"/>
      <w:jc w:val="left"/>
    </w:pPr>
    <w:rPr>
      <w:sz w:val="18"/>
    </w:rPr>
  </w:style>
  <w:style w:type="paragraph" w:styleId="16">
    <w:name w:val="toc 2"/>
    <w:basedOn w:val="1"/>
    <w:next w:val="1"/>
    <w:autoRedefine/>
    <w:qFormat/>
    <w:uiPriority w:val="39"/>
    <w:pPr>
      <w:ind w:left="200" w:leftChars="200"/>
    </w:pPr>
  </w:style>
  <w:style w:type="paragraph" w:styleId="17">
    <w:name w:val="Body Text 2"/>
    <w:basedOn w:val="1"/>
    <w:autoRedefine/>
    <w:qFormat/>
    <w:uiPriority w:val="0"/>
    <w:pPr>
      <w:tabs>
        <w:tab w:val="left" w:pos="0"/>
      </w:tabs>
      <w:spacing w:line="400" w:lineRule="atLeast"/>
    </w:pPr>
    <w:rPr>
      <w:rFonts w:ascii="Arial" w:hAnsi="Arial"/>
      <w:color w:val="000000"/>
    </w:rPr>
  </w:style>
  <w:style w:type="paragraph" w:styleId="18">
    <w:name w:val="Normal (Web)"/>
    <w:basedOn w:val="1"/>
    <w:autoRedefine/>
    <w:qFormat/>
    <w:uiPriority w:val="0"/>
    <w:pPr>
      <w:widowControl/>
      <w:spacing w:before="100" w:beforeAutospacing="1" w:after="100" w:afterAutospacing="1"/>
      <w:jc w:val="left"/>
    </w:pPr>
    <w:rPr>
      <w:rFonts w:ascii="宋体" w:hAnsi="宋体" w:cs="宋体"/>
      <w:kern w:val="0"/>
      <w:sz w:val="24"/>
    </w:rPr>
  </w:style>
  <w:style w:type="paragraph" w:styleId="19">
    <w:name w:val="Body Text First Indent"/>
    <w:basedOn w:val="7"/>
    <w:autoRedefine/>
    <w:unhideWhenUsed/>
    <w:qFormat/>
    <w:uiPriority w:val="0"/>
    <w:pPr>
      <w:adjustRightInd/>
      <w:spacing w:after="120" w:line="240" w:lineRule="auto"/>
      <w:ind w:firstLine="420" w:firstLineChars="100"/>
      <w:jc w:val="both"/>
    </w:pPr>
    <w:rPr>
      <w:rFonts w:ascii="Times New Roman"/>
      <w:kern w:val="2"/>
      <w:sz w:val="21"/>
      <w:szCs w:val="24"/>
    </w:rPr>
  </w:style>
  <w:style w:type="paragraph" w:styleId="20">
    <w:name w:val="Body Text First Indent 2"/>
    <w:basedOn w:val="8"/>
    <w:next w:val="14"/>
    <w:autoRedefine/>
    <w:unhideWhenUsed/>
    <w:qFormat/>
    <w:uiPriority w:val="99"/>
    <w:pPr>
      <w:spacing w:after="120" w:line="240" w:lineRule="auto"/>
      <w:ind w:left="420" w:leftChars="200" w:firstLine="420"/>
    </w:pPr>
    <w:rPr>
      <w:rFonts w:cs="宋体"/>
      <w:sz w:val="21"/>
      <w:szCs w:val="21"/>
    </w:rPr>
  </w:style>
  <w:style w:type="character" w:styleId="23">
    <w:name w:val="Strong"/>
    <w:basedOn w:val="22"/>
    <w:autoRedefine/>
    <w:qFormat/>
    <w:uiPriority w:val="0"/>
    <w:rPr>
      <w:b/>
    </w:rPr>
  </w:style>
  <w:style w:type="character" w:styleId="24">
    <w:name w:val="Hyperlink"/>
    <w:autoRedefine/>
    <w:qFormat/>
    <w:uiPriority w:val="99"/>
    <w:rPr>
      <w:color w:val="0000FF"/>
      <w:u w:val="single"/>
    </w:rPr>
  </w:style>
  <w:style w:type="character" w:styleId="25">
    <w:name w:val="HTML Sample"/>
    <w:basedOn w:val="22"/>
    <w:autoRedefine/>
    <w:qFormat/>
    <w:uiPriority w:val="0"/>
    <w:rPr>
      <w:rFonts w:ascii="Courier New" w:hAnsi="Courier New"/>
    </w:rPr>
  </w:style>
  <w:style w:type="paragraph" w:customStyle="1" w:styleId="26">
    <w:name w:val="正文格式"/>
    <w:basedOn w:val="1"/>
    <w:autoRedefine/>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7">
    <w:name w:val="black1"/>
    <w:basedOn w:val="1"/>
    <w:autoRedefine/>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28">
    <w:name w:val="NormalIndent"/>
    <w:basedOn w:val="1"/>
    <w:autoRedefine/>
    <w:qFormat/>
    <w:uiPriority w:val="0"/>
    <w:pPr>
      <w:ind w:firstLine="420"/>
      <w:jc w:val="left"/>
    </w:pPr>
    <w:rPr>
      <w:rFonts w:ascii="宋体" w:hAnsi="Calibri"/>
      <w:kern w:val="0"/>
      <w:sz w:val="24"/>
      <w:szCs w:val="20"/>
    </w:rPr>
  </w:style>
  <w:style w:type="paragraph" w:customStyle="1" w:styleId="29">
    <w:name w:val="_Style 2"/>
    <w:basedOn w:val="1"/>
    <w:autoRedefine/>
    <w:qFormat/>
    <w:uiPriority w:val="0"/>
    <w:pPr>
      <w:ind w:firstLine="200" w:firstLineChars="200"/>
    </w:pPr>
    <w:rPr>
      <w:rFonts w:ascii="Calibri" w:hAnsi="Calibri"/>
      <w:sz w:val="28"/>
      <w:szCs w:val="22"/>
    </w:rPr>
  </w:style>
  <w:style w:type="paragraph" w:customStyle="1" w:styleId="30">
    <w:name w:val="样式 左侧:  0 厘米 悬挂缩进: 2.5 字符"/>
    <w:basedOn w:val="1"/>
    <w:autoRedefine/>
    <w:qFormat/>
    <w:uiPriority w:val="0"/>
    <w:pPr>
      <w:ind w:left="525" w:hanging="525" w:hangingChars="250"/>
    </w:pPr>
    <w:rPr>
      <w:szCs w:val="20"/>
    </w:rPr>
  </w:style>
  <w:style w:type="character" w:customStyle="1" w:styleId="31">
    <w:name w:val="标题 2 Char"/>
    <w:link w:val="3"/>
    <w:autoRedefine/>
    <w:qFormat/>
    <w:uiPriority w:val="0"/>
    <w:rPr>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71</Pages>
  <Words>5292</Words>
  <Characters>6211</Characters>
  <Lines>0</Lines>
  <Paragraphs>0</Paragraphs>
  <TotalTime>3</TotalTime>
  <ScaleCrop>false</ScaleCrop>
  <LinksUpToDate>false</LinksUpToDate>
  <CharactersWithSpaces>6610</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2024-03-13T11:16:00Z</dcterms:created>
  <dc:creator>垚垚</dc:creator>
  <cp:lastModifiedBy>Administrator</cp:lastModifiedBy>
  <dcterms:modified xsi:type="dcterms:W3CDTF">2025-02-11T13:36:29Z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E6075FD445004552824F8AE8313A857A_13</vt:lpwstr>
  </property>
  <property fmtid="{D5CDD505-2E9C-101B-9397-08002B2CF9AE}" pid="4" name="KSOTemplateDocerSaveRecord">
    <vt:lpwstr>eyJoZGlkIjoiMTM1NDczMjQyMzdhNGM5YTAxOTkxYWE2NGFjZTQzMjgifQ==</vt:lpwstr>
  </property>
</Properties>
</file>