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6C2B23">
      <w:pPr>
        <w:tabs>
          <w:tab w:val="left" w:pos="1134"/>
          <w:tab w:val="left" w:pos="5481"/>
          <w:tab w:val="left" w:pos="5859"/>
        </w:tabs>
        <w:rPr>
          <w:rFonts w:asciiTheme="minorEastAsia" w:hAnsiTheme="minorEastAsia" w:eastAsiaTheme="minorEastAsia" w:cstheme="minorEastAsia"/>
          <w:sz w:val="10"/>
          <w:szCs w:val="10"/>
          <w:highlight w:val="none"/>
        </w:rPr>
      </w:pPr>
    </w:p>
    <w:p w14:paraId="0FDDE54A">
      <w:pPr>
        <w:pStyle w:val="75"/>
        <w:snapToGrid w:val="0"/>
        <w:jc w:val="center"/>
        <w:rPr>
          <w:rStyle w:val="76"/>
          <w:rFonts w:asciiTheme="minorEastAsia" w:hAnsiTheme="minorEastAsia" w:eastAsiaTheme="minorEastAsia" w:cstheme="minorEastAsia"/>
          <w:color w:val="auto"/>
          <w:sz w:val="48"/>
          <w:szCs w:val="48"/>
          <w:highlight w:val="none"/>
        </w:rPr>
      </w:pPr>
      <w:r>
        <w:rPr>
          <w:rFonts w:hint="eastAsia" w:asciiTheme="minorEastAsia" w:hAnsiTheme="minorEastAsia" w:eastAsiaTheme="minorEastAsia" w:cstheme="minorEastAsia"/>
          <w:b/>
          <w:bCs/>
          <w:color w:val="auto"/>
          <w:sz w:val="96"/>
          <w:szCs w:val="96"/>
          <w:highlight w:val="none"/>
        </w:rPr>
        <w:t>政府采购</w:t>
      </w:r>
    </w:p>
    <w:p w14:paraId="2E5BAE2F">
      <w:pPr>
        <w:jc w:val="center"/>
        <w:rPr>
          <w:rFonts w:asciiTheme="minorEastAsia" w:hAnsiTheme="minorEastAsia" w:eastAsiaTheme="minorEastAsia" w:cstheme="minorEastAsia"/>
          <w:b/>
          <w:bCs/>
          <w:sz w:val="96"/>
          <w:szCs w:val="144"/>
          <w:highlight w:val="none"/>
        </w:rPr>
      </w:pPr>
      <w:r>
        <w:rPr>
          <w:rFonts w:hint="eastAsia" w:asciiTheme="minorEastAsia" w:hAnsiTheme="minorEastAsia" w:eastAsiaTheme="minorEastAsia" w:cstheme="minorEastAsia"/>
          <w:b/>
          <w:bCs/>
          <w:sz w:val="96"/>
          <w:szCs w:val="144"/>
          <w:highlight w:val="none"/>
        </w:rPr>
        <w:t>竞争性磋商文件</w:t>
      </w:r>
    </w:p>
    <w:p w14:paraId="2A7DE383">
      <w:pPr>
        <w:snapToGrid w:val="0"/>
        <w:spacing w:line="440" w:lineRule="exact"/>
        <w:jc w:val="center"/>
        <w:textAlignment w:val="baseline"/>
        <w:rPr>
          <w:rStyle w:val="76"/>
          <w:rFonts w:asciiTheme="minorEastAsia" w:hAnsiTheme="minorEastAsia" w:eastAsiaTheme="minorEastAsia" w:cstheme="minorEastAsia"/>
          <w:highlight w:val="none"/>
        </w:rPr>
      </w:pPr>
      <w:r>
        <w:rPr>
          <w:rStyle w:val="76"/>
          <w:rFonts w:hint="eastAsia" w:asciiTheme="minorEastAsia" w:hAnsiTheme="minorEastAsia" w:eastAsiaTheme="minorEastAsia" w:cstheme="minorEastAsia"/>
          <w:highlight w:val="none"/>
        </w:rPr>
        <w:t>（服务类）</w:t>
      </w:r>
    </w:p>
    <w:p w14:paraId="61AD1293">
      <w:pPr>
        <w:snapToGrid w:val="0"/>
        <w:jc w:val="center"/>
        <w:textAlignment w:val="baseline"/>
        <w:rPr>
          <w:rStyle w:val="76"/>
          <w:rFonts w:asciiTheme="minorEastAsia" w:hAnsiTheme="minorEastAsia" w:eastAsiaTheme="minorEastAsia" w:cstheme="minorEastAsia"/>
          <w:sz w:val="44"/>
          <w:szCs w:val="44"/>
          <w:highlight w:val="none"/>
        </w:rPr>
      </w:pPr>
      <w:r>
        <w:rPr>
          <w:rFonts w:hint="eastAsia" w:asciiTheme="minorEastAsia" w:hAnsiTheme="minorEastAsia" w:eastAsiaTheme="minorEastAsia" w:cstheme="minorEastAsia"/>
          <w:b/>
          <w:bCs/>
          <w:sz w:val="28"/>
          <w:szCs w:val="28"/>
          <w:highlight w:val="none"/>
        </w:rPr>
        <w:drawing>
          <wp:anchor distT="0" distB="0" distL="114300" distR="114300" simplePos="0" relativeHeight="251659264" behindDoc="1" locked="0" layoutInCell="1" allowOverlap="1">
            <wp:simplePos x="0" y="0"/>
            <wp:positionH relativeFrom="column">
              <wp:posOffset>1504950</wp:posOffset>
            </wp:positionH>
            <wp:positionV relativeFrom="paragraph">
              <wp:posOffset>17145</wp:posOffset>
            </wp:positionV>
            <wp:extent cx="2305050" cy="1809750"/>
            <wp:effectExtent l="0" t="0" r="11430" b="3810"/>
            <wp:wrapNone/>
            <wp:docPr id="1" name="图片 8"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 descr="图片1"/>
                    <pic:cNvPicPr>
                      <a:picLocks noChangeAspect="1"/>
                    </pic:cNvPicPr>
                  </pic:nvPicPr>
                  <pic:blipFill>
                    <a:blip r:embed="rId10"/>
                    <a:stretch>
                      <a:fillRect/>
                    </a:stretch>
                  </pic:blipFill>
                  <pic:spPr>
                    <a:xfrm>
                      <a:off x="0" y="0"/>
                      <a:ext cx="2305050" cy="1809750"/>
                    </a:xfrm>
                    <a:prstGeom prst="rect">
                      <a:avLst/>
                    </a:prstGeom>
                    <a:noFill/>
                    <a:ln>
                      <a:noFill/>
                    </a:ln>
                  </pic:spPr>
                </pic:pic>
              </a:graphicData>
            </a:graphic>
          </wp:anchor>
        </w:drawing>
      </w:r>
    </w:p>
    <w:p w14:paraId="7CD9015D">
      <w:pPr>
        <w:pStyle w:val="75"/>
        <w:snapToGrid w:val="0"/>
        <w:spacing w:line="440" w:lineRule="exact"/>
        <w:jc w:val="both"/>
        <w:rPr>
          <w:rStyle w:val="76"/>
          <w:rFonts w:asciiTheme="minorEastAsia" w:hAnsiTheme="minorEastAsia" w:eastAsiaTheme="minorEastAsia" w:cstheme="minorEastAsia"/>
          <w:b w:val="0"/>
          <w:color w:val="auto"/>
          <w:sz w:val="96"/>
          <w:szCs w:val="96"/>
          <w:highlight w:val="none"/>
        </w:rPr>
      </w:pPr>
    </w:p>
    <w:p w14:paraId="545975C6">
      <w:pPr>
        <w:widowControl/>
        <w:spacing w:line="480" w:lineRule="auto"/>
        <w:ind w:firstLine="960" w:firstLineChars="300"/>
        <w:jc w:val="left"/>
        <w:rPr>
          <w:rFonts w:asciiTheme="minorEastAsia" w:hAnsiTheme="minorEastAsia" w:eastAsiaTheme="minorEastAsia" w:cstheme="minorEastAsia"/>
          <w:sz w:val="32"/>
          <w:szCs w:val="28"/>
          <w:highlight w:val="none"/>
        </w:rPr>
      </w:pPr>
    </w:p>
    <w:p w14:paraId="63574E83">
      <w:pPr>
        <w:widowControl/>
        <w:spacing w:line="480" w:lineRule="auto"/>
        <w:ind w:firstLine="960" w:firstLineChars="300"/>
        <w:jc w:val="left"/>
        <w:rPr>
          <w:rFonts w:asciiTheme="minorEastAsia" w:hAnsiTheme="minorEastAsia" w:eastAsiaTheme="minorEastAsia" w:cstheme="minorEastAsia"/>
          <w:sz w:val="32"/>
          <w:szCs w:val="28"/>
          <w:highlight w:val="none"/>
        </w:rPr>
      </w:pPr>
    </w:p>
    <w:p w14:paraId="5AA21221">
      <w:pPr>
        <w:widowControl/>
        <w:spacing w:line="480" w:lineRule="auto"/>
        <w:ind w:firstLine="960" w:firstLineChars="300"/>
        <w:jc w:val="left"/>
        <w:rPr>
          <w:rFonts w:asciiTheme="minorEastAsia" w:hAnsiTheme="minorEastAsia" w:eastAsiaTheme="minorEastAsia" w:cstheme="minorEastAsia"/>
          <w:sz w:val="32"/>
          <w:szCs w:val="28"/>
          <w:highlight w:val="none"/>
        </w:rPr>
      </w:pPr>
    </w:p>
    <w:p w14:paraId="276B70D3">
      <w:pPr>
        <w:pStyle w:val="3"/>
        <w:spacing w:line="360" w:lineRule="auto"/>
        <w:ind w:firstLine="0" w:firstLineChars="0"/>
        <w:rPr>
          <w:rFonts w:asciiTheme="minorEastAsia" w:hAnsiTheme="minorEastAsia" w:eastAsiaTheme="minorEastAsia" w:cstheme="minorEastAsia"/>
          <w:b/>
          <w:bCs/>
          <w:szCs w:val="40"/>
          <w:highlight w:val="none"/>
        </w:rPr>
      </w:pPr>
    </w:p>
    <w:p w14:paraId="1FB5F811">
      <w:pPr>
        <w:pStyle w:val="3"/>
        <w:spacing w:line="360" w:lineRule="auto"/>
        <w:ind w:firstLine="0" w:firstLineChars="0"/>
        <w:rPr>
          <w:rFonts w:asciiTheme="minorEastAsia" w:hAnsiTheme="minorEastAsia" w:eastAsiaTheme="minorEastAsia" w:cstheme="minorEastAsia"/>
          <w:b/>
          <w:bCs/>
          <w:szCs w:val="40"/>
          <w:highlight w:val="none"/>
        </w:rPr>
      </w:pPr>
      <w:r>
        <w:rPr>
          <w:rFonts w:hint="eastAsia" w:asciiTheme="minorEastAsia" w:hAnsiTheme="minorEastAsia" w:eastAsiaTheme="minorEastAsia" w:cstheme="minorEastAsia"/>
          <w:b/>
          <w:bCs/>
          <w:szCs w:val="40"/>
          <w:highlight w:val="none"/>
        </w:rPr>
        <w:t xml:space="preserve">项目名称：新疆维吾尔自治区建设职工教育培训中心《新疆维吾尔自治区城市更新行动五年行动方案》编制项目 </w:t>
      </w:r>
    </w:p>
    <w:p w14:paraId="32BDD362">
      <w:pPr>
        <w:pStyle w:val="3"/>
        <w:spacing w:line="360" w:lineRule="auto"/>
        <w:ind w:firstLine="0" w:firstLineChars="0"/>
        <w:rPr>
          <w:rFonts w:asciiTheme="minorEastAsia" w:hAnsiTheme="minorEastAsia" w:eastAsiaTheme="minorEastAsia" w:cstheme="minorEastAsia"/>
          <w:b/>
          <w:bCs/>
          <w:szCs w:val="40"/>
          <w:highlight w:val="none"/>
        </w:rPr>
      </w:pPr>
    </w:p>
    <w:p w14:paraId="34F23961">
      <w:pPr>
        <w:pStyle w:val="3"/>
        <w:spacing w:line="360" w:lineRule="auto"/>
        <w:ind w:firstLine="0" w:firstLineChars="0"/>
        <w:rPr>
          <w:rFonts w:asciiTheme="minorEastAsia" w:hAnsiTheme="minorEastAsia" w:eastAsiaTheme="minorEastAsia" w:cstheme="minorEastAsia"/>
          <w:b/>
          <w:bCs/>
          <w:szCs w:val="40"/>
          <w:highlight w:val="none"/>
        </w:rPr>
      </w:pPr>
      <w:r>
        <w:rPr>
          <w:rFonts w:hint="eastAsia" w:asciiTheme="minorEastAsia" w:hAnsiTheme="minorEastAsia" w:eastAsiaTheme="minorEastAsia" w:cstheme="minorEastAsia"/>
          <w:b/>
          <w:bCs/>
          <w:szCs w:val="40"/>
          <w:highlight w:val="none"/>
        </w:rPr>
        <w:t>招标编号：XJCC-ZB-2025-023</w:t>
      </w:r>
    </w:p>
    <w:p w14:paraId="5B1001CC">
      <w:pPr>
        <w:pStyle w:val="3"/>
        <w:spacing w:line="360" w:lineRule="auto"/>
        <w:ind w:firstLine="0" w:firstLineChars="0"/>
        <w:rPr>
          <w:rFonts w:asciiTheme="minorEastAsia" w:hAnsiTheme="minorEastAsia" w:eastAsiaTheme="minorEastAsia" w:cstheme="minorEastAsia"/>
          <w:b/>
          <w:bCs/>
          <w:szCs w:val="40"/>
          <w:highlight w:val="none"/>
        </w:rPr>
      </w:pPr>
    </w:p>
    <w:p w14:paraId="6BDAB270">
      <w:pPr>
        <w:pStyle w:val="3"/>
        <w:spacing w:line="360" w:lineRule="auto"/>
        <w:ind w:firstLine="0" w:firstLineChars="0"/>
        <w:rPr>
          <w:rFonts w:asciiTheme="minorEastAsia" w:hAnsiTheme="minorEastAsia" w:eastAsiaTheme="minorEastAsia" w:cstheme="minorEastAsia"/>
          <w:b/>
          <w:bCs/>
          <w:szCs w:val="40"/>
          <w:highlight w:val="none"/>
        </w:rPr>
      </w:pPr>
      <w:r>
        <w:rPr>
          <w:rFonts w:hint="eastAsia" w:asciiTheme="minorEastAsia" w:hAnsiTheme="minorEastAsia" w:eastAsiaTheme="minorEastAsia" w:cstheme="minorEastAsia"/>
          <w:b/>
          <w:bCs/>
          <w:szCs w:val="40"/>
          <w:highlight w:val="none"/>
        </w:rPr>
        <w:t>采购人（盖章）：新疆维吾尔自治区建设职工教育培训中心</w:t>
      </w:r>
    </w:p>
    <w:p w14:paraId="6FE9E269">
      <w:pPr>
        <w:pStyle w:val="3"/>
        <w:spacing w:line="360" w:lineRule="auto"/>
        <w:ind w:firstLine="0" w:firstLineChars="0"/>
        <w:rPr>
          <w:rFonts w:asciiTheme="minorEastAsia" w:hAnsiTheme="minorEastAsia" w:eastAsiaTheme="minorEastAsia" w:cstheme="minorEastAsia"/>
          <w:b/>
          <w:bCs/>
          <w:szCs w:val="40"/>
          <w:highlight w:val="none"/>
        </w:rPr>
      </w:pPr>
    </w:p>
    <w:p w14:paraId="69405FD3">
      <w:pPr>
        <w:pStyle w:val="3"/>
        <w:spacing w:line="360" w:lineRule="auto"/>
        <w:ind w:firstLine="0" w:firstLineChars="0"/>
        <w:rPr>
          <w:rFonts w:asciiTheme="minorEastAsia" w:hAnsiTheme="minorEastAsia" w:eastAsiaTheme="minorEastAsia" w:cstheme="minorEastAsia"/>
          <w:b/>
          <w:bCs/>
          <w:szCs w:val="40"/>
          <w:highlight w:val="none"/>
          <w:u w:val="single"/>
        </w:rPr>
      </w:pPr>
      <w:r>
        <w:rPr>
          <w:rFonts w:hint="eastAsia" w:asciiTheme="minorEastAsia" w:hAnsiTheme="minorEastAsia" w:eastAsiaTheme="minorEastAsia" w:cstheme="minorEastAsia"/>
          <w:b/>
          <w:bCs/>
          <w:szCs w:val="40"/>
          <w:highlight w:val="none"/>
        </w:rPr>
        <w:t>采购代理机构（盖章）：新疆诚成工程项目管理有限公司</w:t>
      </w:r>
    </w:p>
    <w:p w14:paraId="09758830">
      <w:pPr>
        <w:pStyle w:val="3"/>
        <w:spacing w:line="360" w:lineRule="auto"/>
        <w:ind w:firstLine="0" w:firstLineChars="0"/>
        <w:jc w:val="left"/>
        <w:rPr>
          <w:rFonts w:asciiTheme="minorEastAsia" w:hAnsiTheme="minorEastAsia" w:eastAsiaTheme="minorEastAsia" w:cstheme="minorEastAsia"/>
          <w:b/>
          <w:bCs/>
          <w:szCs w:val="40"/>
          <w:highlight w:val="none"/>
        </w:rPr>
      </w:pPr>
    </w:p>
    <w:p w14:paraId="0EADD7A1">
      <w:pPr>
        <w:pStyle w:val="3"/>
        <w:spacing w:line="360" w:lineRule="auto"/>
        <w:ind w:firstLine="0" w:firstLineChars="0"/>
        <w:jc w:val="left"/>
        <w:rPr>
          <w:rFonts w:asciiTheme="minorEastAsia" w:hAnsiTheme="minorEastAsia" w:eastAsiaTheme="minorEastAsia" w:cstheme="minorEastAsia"/>
          <w:b/>
          <w:bCs/>
          <w:szCs w:val="40"/>
          <w:highlight w:val="none"/>
        </w:rPr>
      </w:pPr>
      <w:r>
        <w:rPr>
          <w:rFonts w:hint="eastAsia" w:asciiTheme="minorEastAsia" w:hAnsiTheme="minorEastAsia" w:eastAsiaTheme="minorEastAsia" w:cstheme="minorEastAsia"/>
          <w:b/>
          <w:bCs/>
          <w:szCs w:val="40"/>
          <w:highlight w:val="none"/>
        </w:rPr>
        <w:t>日期：</w:t>
      </w:r>
      <w:bookmarkStart w:id="0" w:name="EBad5fb9b79797401bae5ba8a0a3b3cb20"/>
      <w:r>
        <w:rPr>
          <w:rFonts w:hint="eastAsia" w:asciiTheme="minorEastAsia" w:hAnsiTheme="minorEastAsia" w:eastAsiaTheme="minorEastAsia" w:cstheme="minorEastAsia"/>
          <w:b/>
          <w:bCs/>
          <w:szCs w:val="40"/>
          <w:highlight w:val="none"/>
        </w:rPr>
        <w:t>2025年0</w:t>
      </w:r>
      <w:r>
        <w:rPr>
          <w:rFonts w:hint="eastAsia" w:asciiTheme="minorEastAsia" w:hAnsiTheme="minorEastAsia" w:eastAsiaTheme="minorEastAsia" w:cstheme="minorEastAsia"/>
          <w:b/>
          <w:bCs/>
          <w:szCs w:val="40"/>
          <w:highlight w:val="none"/>
          <w:lang w:val="en-US" w:eastAsia="zh-CN"/>
        </w:rPr>
        <w:t>4</w:t>
      </w:r>
      <w:r>
        <w:rPr>
          <w:rFonts w:hint="eastAsia" w:asciiTheme="minorEastAsia" w:hAnsiTheme="minorEastAsia" w:eastAsiaTheme="minorEastAsia" w:cstheme="minorEastAsia"/>
          <w:b/>
          <w:bCs/>
          <w:szCs w:val="40"/>
          <w:highlight w:val="none"/>
        </w:rPr>
        <w:t>月</w:t>
      </w:r>
      <w:bookmarkEnd w:id="0"/>
    </w:p>
    <w:p w14:paraId="2BDEB1A8">
      <w:pPr>
        <w:spacing w:line="500" w:lineRule="exact"/>
        <w:rPr>
          <w:rFonts w:asciiTheme="minorEastAsia" w:hAnsiTheme="minorEastAsia" w:eastAsiaTheme="minorEastAsia" w:cstheme="minorEastAsia"/>
          <w:b/>
          <w:sz w:val="44"/>
          <w:highlight w:val="none"/>
          <w:lang w:val="zh-CN"/>
        </w:rPr>
      </w:pPr>
    </w:p>
    <w:p w14:paraId="28B693DA">
      <w:pPr>
        <w:spacing w:line="360" w:lineRule="auto"/>
        <w:ind w:left="620" w:hanging="620" w:hangingChars="193"/>
        <w:jc w:val="center"/>
        <w:rPr>
          <w:rFonts w:ascii="宋体" w:hAnsi="宋体" w:cs="宋体"/>
          <w:b/>
          <w:sz w:val="32"/>
          <w:szCs w:val="32"/>
          <w:highlight w:val="none"/>
          <w:lang w:val="zh-CN"/>
        </w:rPr>
        <w:sectPr>
          <w:pgSz w:w="11906" w:h="16838"/>
          <w:pgMar w:top="1440" w:right="1797" w:bottom="1440" w:left="1797" w:header="851" w:footer="992" w:gutter="0"/>
          <w:pgNumType w:start="1"/>
          <w:cols w:space="425" w:num="1"/>
          <w:docGrid w:linePitch="312" w:charSpace="0"/>
        </w:sectPr>
      </w:pPr>
    </w:p>
    <w:p w14:paraId="1283FC53">
      <w:pPr>
        <w:spacing w:line="360" w:lineRule="auto"/>
        <w:ind w:left="620" w:hanging="620" w:hangingChars="193"/>
        <w:jc w:val="center"/>
        <w:rPr>
          <w:rFonts w:ascii="宋体" w:hAnsi="宋体" w:cs="宋体"/>
          <w:b/>
          <w:sz w:val="32"/>
          <w:szCs w:val="32"/>
          <w:highlight w:val="none"/>
          <w:lang w:val="zh-CN"/>
        </w:rPr>
      </w:pPr>
      <w:r>
        <w:rPr>
          <w:rFonts w:hint="eastAsia" w:ascii="宋体" w:hAnsi="宋体" w:cs="宋体"/>
          <w:b/>
          <w:sz w:val="32"/>
          <w:szCs w:val="32"/>
          <w:highlight w:val="none"/>
          <w:lang w:val="zh-CN"/>
        </w:rPr>
        <w:t>目    录</w:t>
      </w:r>
    </w:p>
    <w:p w14:paraId="408F81C2">
      <w:pPr>
        <w:pStyle w:val="26"/>
        <w:tabs>
          <w:tab w:val="right" w:leader="dot" w:pos="8312"/>
          <w:tab w:val="clear" w:pos="8222"/>
        </w:tabs>
        <w:spacing w:line="360" w:lineRule="auto"/>
        <w:rPr>
          <w:sz w:val="24"/>
          <w:szCs w:val="24"/>
          <w:highlight w:val="none"/>
        </w:rPr>
      </w:pPr>
      <w:r>
        <w:rPr>
          <w:rFonts w:hint="eastAsia" w:ascii="宋体" w:hAnsi="宋体" w:cs="宋体"/>
          <w:sz w:val="24"/>
          <w:szCs w:val="24"/>
          <w:highlight w:val="none"/>
        </w:rPr>
        <w:fldChar w:fldCharType="begin"/>
      </w:r>
      <w:r>
        <w:rPr>
          <w:rFonts w:hint="eastAsia" w:ascii="宋体" w:hAnsi="宋体" w:cs="宋体"/>
          <w:sz w:val="24"/>
          <w:szCs w:val="24"/>
          <w:highlight w:val="none"/>
        </w:rPr>
        <w:instrText xml:space="preserve"> TOC \h \z \u \t "标题 1,1,标题 2,2" </w:instrText>
      </w:r>
      <w:r>
        <w:rPr>
          <w:rFonts w:hint="eastAsia" w:ascii="宋体" w:hAnsi="宋体" w:cs="宋体"/>
          <w:sz w:val="24"/>
          <w:szCs w:val="24"/>
          <w:highlight w:val="none"/>
        </w:rPr>
        <w:fldChar w:fldCharType="separate"/>
      </w:r>
      <w:r>
        <w:rPr>
          <w:highlight w:val="none"/>
        </w:rPr>
        <w:fldChar w:fldCharType="begin"/>
      </w:r>
      <w:r>
        <w:rPr>
          <w:highlight w:val="none"/>
        </w:rPr>
        <w:instrText xml:space="preserve"> HYPERLINK \l "_Toc23357" </w:instrText>
      </w:r>
      <w:r>
        <w:rPr>
          <w:highlight w:val="none"/>
        </w:rPr>
        <w:fldChar w:fldCharType="separate"/>
      </w:r>
      <w:r>
        <w:rPr>
          <w:rFonts w:hint="eastAsia" w:asciiTheme="minorEastAsia" w:hAnsiTheme="minorEastAsia" w:eastAsiaTheme="minorEastAsia" w:cstheme="minorEastAsia"/>
          <w:sz w:val="24"/>
          <w:szCs w:val="24"/>
          <w:highlight w:val="none"/>
        </w:rPr>
        <w:t>第一章 竞争性磋商公告</w:t>
      </w:r>
      <w:r>
        <w:rPr>
          <w:sz w:val="24"/>
          <w:szCs w:val="24"/>
          <w:highlight w:val="none"/>
        </w:rPr>
        <w:tab/>
      </w:r>
      <w:r>
        <w:rPr>
          <w:sz w:val="24"/>
          <w:szCs w:val="24"/>
          <w:highlight w:val="none"/>
        </w:rPr>
        <w:fldChar w:fldCharType="begin"/>
      </w:r>
      <w:r>
        <w:rPr>
          <w:sz w:val="24"/>
          <w:szCs w:val="24"/>
          <w:highlight w:val="none"/>
        </w:rPr>
        <w:instrText xml:space="preserve"> PAGEREF _Toc23357 \h </w:instrText>
      </w:r>
      <w:r>
        <w:rPr>
          <w:sz w:val="24"/>
          <w:szCs w:val="24"/>
          <w:highlight w:val="none"/>
        </w:rPr>
        <w:fldChar w:fldCharType="separate"/>
      </w:r>
      <w:r>
        <w:rPr>
          <w:sz w:val="24"/>
          <w:szCs w:val="24"/>
          <w:highlight w:val="none"/>
        </w:rPr>
        <w:t>2</w:t>
      </w:r>
      <w:r>
        <w:rPr>
          <w:sz w:val="24"/>
          <w:szCs w:val="24"/>
          <w:highlight w:val="none"/>
        </w:rPr>
        <w:fldChar w:fldCharType="end"/>
      </w:r>
      <w:r>
        <w:rPr>
          <w:sz w:val="24"/>
          <w:szCs w:val="24"/>
          <w:highlight w:val="none"/>
        </w:rPr>
        <w:fldChar w:fldCharType="end"/>
      </w:r>
    </w:p>
    <w:p w14:paraId="5042141F">
      <w:pPr>
        <w:pStyle w:val="26"/>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"_Toc2684" </w:instrText>
      </w:r>
      <w:r>
        <w:rPr>
          <w:highlight w:val="none"/>
        </w:rPr>
        <w:fldChar w:fldCharType="separate"/>
      </w:r>
      <w:r>
        <w:rPr>
          <w:rFonts w:hint="eastAsia" w:asciiTheme="minorEastAsia" w:hAnsiTheme="minorEastAsia" w:eastAsiaTheme="minorEastAsia" w:cstheme="minorEastAsia"/>
          <w:sz w:val="24"/>
          <w:szCs w:val="24"/>
          <w:highlight w:val="none"/>
        </w:rPr>
        <w:t>第二章 供应商须知</w:t>
      </w:r>
      <w:r>
        <w:rPr>
          <w:sz w:val="24"/>
          <w:szCs w:val="24"/>
          <w:highlight w:val="none"/>
        </w:rPr>
        <w:tab/>
      </w:r>
      <w:r>
        <w:rPr>
          <w:sz w:val="24"/>
          <w:szCs w:val="24"/>
          <w:highlight w:val="none"/>
        </w:rPr>
        <w:fldChar w:fldCharType="begin"/>
      </w:r>
      <w:r>
        <w:rPr>
          <w:sz w:val="24"/>
          <w:szCs w:val="24"/>
          <w:highlight w:val="none"/>
        </w:rPr>
        <w:instrText xml:space="preserve"> PAGEREF _Toc2684 \h </w:instrText>
      </w:r>
      <w:r>
        <w:rPr>
          <w:sz w:val="24"/>
          <w:szCs w:val="24"/>
          <w:highlight w:val="none"/>
        </w:rPr>
        <w:fldChar w:fldCharType="separate"/>
      </w:r>
      <w:r>
        <w:rPr>
          <w:sz w:val="24"/>
          <w:szCs w:val="24"/>
          <w:highlight w:val="none"/>
        </w:rPr>
        <w:t>5</w:t>
      </w:r>
      <w:r>
        <w:rPr>
          <w:sz w:val="24"/>
          <w:szCs w:val="24"/>
          <w:highlight w:val="none"/>
        </w:rPr>
        <w:fldChar w:fldCharType="end"/>
      </w:r>
      <w:r>
        <w:rPr>
          <w:sz w:val="24"/>
          <w:szCs w:val="24"/>
          <w:highlight w:val="none"/>
        </w:rPr>
        <w:fldChar w:fldCharType="end"/>
      </w:r>
    </w:p>
    <w:p w14:paraId="2CA532C1">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"_Toc27339" </w:instrText>
      </w:r>
      <w:r>
        <w:rPr>
          <w:highlight w:val="none"/>
        </w:rPr>
        <w:fldChar w:fldCharType="separate"/>
      </w:r>
      <w:r>
        <w:rPr>
          <w:rFonts w:hint="eastAsia" w:asciiTheme="minorEastAsia" w:hAnsiTheme="minorEastAsia" w:eastAsiaTheme="minorEastAsia" w:cstheme="minorEastAsia"/>
          <w:sz w:val="24"/>
          <w:szCs w:val="24"/>
          <w:highlight w:val="none"/>
        </w:rPr>
        <w:t>供应商须知前附表</w:t>
      </w:r>
      <w:r>
        <w:rPr>
          <w:sz w:val="24"/>
          <w:szCs w:val="24"/>
          <w:highlight w:val="none"/>
        </w:rPr>
        <w:tab/>
      </w:r>
      <w:r>
        <w:rPr>
          <w:sz w:val="24"/>
          <w:szCs w:val="24"/>
          <w:highlight w:val="none"/>
        </w:rPr>
        <w:fldChar w:fldCharType="begin"/>
      </w:r>
      <w:r>
        <w:rPr>
          <w:sz w:val="24"/>
          <w:szCs w:val="24"/>
          <w:highlight w:val="none"/>
        </w:rPr>
        <w:instrText xml:space="preserve"> PAGEREF _Toc27339 \h </w:instrText>
      </w:r>
      <w:r>
        <w:rPr>
          <w:sz w:val="24"/>
          <w:szCs w:val="24"/>
          <w:highlight w:val="none"/>
        </w:rPr>
        <w:fldChar w:fldCharType="separate"/>
      </w:r>
      <w:r>
        <w:rPr>
          <w:sz w:val="24"/>
          <w:szCs w:val="24"/>
          <w:highlight w:val="none"/>
        </w:rPr>
        <w:t>5</w:t>
      </w:r>
      <w:r>
        <w:rPr>
          <w:sz w:val="24"/>
          <w:szCs w:val="24"/>
          <w:highlight w:val="none"/>
        </w:rPr>
        <w:fldChar w:fldCharType="end"/>
      </w:r>
      <w:r>
        <w:rPr>
          <w:sz w:val="24"/>
          <w:szCs w:val="24"/>
          <w:highlight w:val="none"/>
        </w:rPr>
        <w:fldChar w:fldCharType="end"/>
      </w:r>
    </w:p>
    <w:p w14:paraId="3D04AE3B">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"_Toc10917" </w:instrText>
      </w:r>
      <w:r>
        <w:rPr>
          <w:highlight w:val="none"/>
        </w:rPr>
        <w:fldChar w:fldCharType="separate"/>
      </w:r>
      <w:r>
        <w:rPr>
          <w:rFonts w:hint="eastAsia" w:asciiTheme="minorEastAsia" w:hAnsiTheme="minorEastAsia" w:eastAsiaTheme="minorEastAsia" w:cstheme="minorEastAsia"/>
          <w:sz w:val="24"/>
          <w:szCs w:val="24"/>
          <w:highlight w:val="none"/>
        </w:rPr>
        <w:t>一、 说明</w:t>
      </w:r>
      <w:r>
        <w:rPr>
          <w:sz w:val="24"/>
          <w:szCs w:val="24"/>
          <w:highlight w:val="none"/>
        </w:rPr>
        <w:tab/>
      </w:r>
      <w:r>
        <w:rPr>
          <w:sz w:val="24"/>
          <w:szCs w:val="24"/>
          <w:highlight w:val="none"/>
        </w:rPr>
        <w:fldChar w:fldCharType="begin"/>
      </w:r>
      <w:r>
        <w:rPr>
          <w:sz w:val="24"/>
          <w:szCs w:val="24"/>
          <w:highlight w:val="none"/>
        </w:rPr>
        <w:instrText xml:space="preserve"> PAGEREF _Toc10917 \h </w:instrText>
      </w:r>
      <w:r>
        <w:rPr>
          <w:sz w:val="24"/>
          <w:szCs w:val="24"/>
          <w:highlight w:val="none"/>
        </w:rPr>
        <w:fldChar w:fldCharType="separate"/>
      </w:r>
      <w:r>
        <w:rPr>
          <w:sz w:val="24"/>
          <w:szCs w:val="24"/>
          <w:highlight w:val="none"/>
        </w:rPr>
        <w:t>10</w:t>
      </w:r>
      <w:r>
        <w:rPr>
          <w:sz w:val="24"/>
          <w:szCs w:val="24"/>
          <w:highlight w:val="none"/>
        </w:rPr>
        <w:fldChar w:fldCharType="end"/>
      </w:r>
      <w:r>
        <w:rPr>
          <w:sz w:val="24"/>
          <w:szCs w:val="24"/>
          <w:highlight w:val="none"/>
        </w:rPr>
        <w:fldChar w:fldCharType="end"/>
      </w:r>
    </w:p>
    <w:p w14:paraId="0ED5A8EC">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"_Toc2036" </w:instrText>
      </w:r>
      <w:r>
        <w:rPr>
          <w:highlight w:val="none"/>
        </w:rPr>
        <w:fldChar w:fldCharType="separate"/>
      </w:r>
      <w:r>
        <w:rPr>
          <w:rFonts w:hint="eastAsia" w:asciiTheme="minorEastAsia" w:hAnsiTheme="minorEastAsia" w:eastAsiaTheme="minorEastAsia" w:cstheme="minorEastAsia"/>
          <w:sz w:val="24"/>
          <w:szCs w:val="24"/>
          <w:highlight w:val="none"/>
        </w:rPr>
        <w:t>二、磋商文件</w:t>
      </w:r>
      <w:r>
        <w:rPr>
          <w:sz w:val="24"/>
          <w:szCs w:val="24"/>
          <w:highlight w:val="none"/>
        </w:rPr>
        <w:tab/>
      </w:r>
      <w:r>
        <w:rPr>
          <w:sz w:val="24"/>
          <w:szCs w:val="24"/>
          <w:highlight w:val="none"/>
        </w:rPr>
        <w:fldChar w:fldCharType="begin"/>
      </w:r>
      <w:r>
        <w:rPr>
          <w:sz w:val="24"/>
          <w:szCs w:val="24"/>
          <w:highlight w:val="none"/>
        </w:rPr>
        <w:instrText xml:space="preserve"> PAGEREF _Toc2036 \h </w:instrText>
      </w:r>
      <w:r>
        <w:rPr>
          <w:sz w:val="24"/>
          <w:szCs w:val="24"/>
          <w:highlight w:val="none"/>
        </w:rPr>
        <w:fldChar w:fldCharType="separate"/>
      </w:r>
      <w:r>
        <w:rPr>
          <w:sz w:val="24"/>
          <w:szCs w:val="24"/>
          <w:highlight w:val="none"/>
        </w:rPr>
        <w:t>10</w:t>
      </w:r>
      <w:r>
        <w:rPr>
          <w:sz w:val="24"/>
          <w:szCs w:val="24"/>
          <w:highlight w:val="none"/>
        </w:rPr>
        <w:fldChar w:fldCharType="end"/>
      </w:r>
      <w:r>
        <w:rPr>
          <w:sz w:val="24"/>
          <w:szCs w:val="24"/>
          <w:highlight w:val="none"/>
        </w:rPr>
        <w:fldChar w:fldCharType="end"/>
      </w:r>
    </w:p>
    <w:p w14:paraId="43E7E8AB">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"_Toc7135" </w:instrText>
      </w:r>
      <w:r>
        <w:rPr>
          <w:highlight w:val="none"/>
        </w:rPr>
        <w:fldChar w:fldCharType="separate"/>
      </w:r>
      <w:r>
        <w:rPr>
          <w:rFonts w:hint="eastAsia" w:asciiTheme="minorEastAsia" w:hAnsiTheme="minorEastAsia" w:eastAsiaTheme="minorEastAsia" w:cstheme="minorEastAsia"/>
          <w:sz w:val="24"/>
          <w:szCs w:val="24"/>
          <w:highlight w:val="none"/>
        </w:rPr>
        <w:t>三、响应文件的编制和数量</w:t>
      </w:r>
      <w:r>
        <w:rPr>
          <w:sz w:val="24"/>
          <w:szCs w:val="24"/>
          <w:highlight w:val="none"/>
        </w:rPr>
        <w:tab/>
      </w:r>
      <w:r>
        <w:rPr>
          <w:sz w:val="24"/>
          <w:szCs w:val="24"/>
          <w:highlight w:val="none"/>
        </w:rPr>
        <w:fldChar w:fldCharType="begin"/>
      </w:r>
      <w:r>
        <w:rPr>
          <w:sz w:val="24"/>
          <w:szCs w:val="24"/>
          <w:highlight w:val="none"/>
        </w:rPr>
        <w:instrText xml:space="preserve"> PAGEREF _Toc7135 \h </w:instrText>
      </w:r>
      <w:r>
        <w:rPr>
          <w:sz w:val="24"/>
          <w:szCs w:val="24"/>
          <w:highlight w:val="none"/>
        </w:rPr>
        <w:fldChar w:fldCharType="separate"/>
      </w:r>
      <w:r>
        <w:rPr>
          <w:sz w:val="24"/>
          <w:szCs w:val="24"/>
          <w:highlight w:val="none"/>
        </w:rPr>
        <w:t>12</w:t>
      </w:r>
      <w:r>
        <w:rPr>
          <w:sz w:val="24"/>
          <w:szCs w:val="24"/>
          <w:highlight w:val="none"/>
        </w:rPr>
        <w:fldChar w:fldCharType="end"/>
      </w:r>
      <w:r>
        <w:rPr>
          <w:sz w:val="24"/>
          <w:szCs w:val="24"/>
          <w:highlight w:val="none"/>
        </w:rPr>
        <w:fldChar w:fldCharType="end"/>
      </w:r>
    </w:p>
    <w:p w14:paraId="22F7B9B3">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"_Toc5449" </w:instrText>
      </w:r>
      <w:r>
        <w:rPr>
          <w:highlight w:val="none"/>
        </w:rPr>
        <w:fldChar w:fldCharType="separate"/>
      </w:r>
      <w:r>
        <w:rPr>
          <w:rFonts w:hint="eastAsia" w:asciiTheme="minorEastAsia" w:hAnsiTheme="minorEastAsia" w:eastAsiaTheme="minorEastAsia" w:cstheme="minorEastAsia"/>
          <w:sz w:val="24"/>
          <w:szCs w:val="24"/>
          <w:highlight w:val="none"/>
        </w:rPr>
        <w:t>五、竞争性磋商程序</w:t>
      </w:r>
      <w:r>
        <w:rPr>
          <w:sz w:val="24"/>
          <w:szCs w:val="24"/>
          <w:highlight w:val="none"/>
        </w:rPr>
        <w:tab/>
      </w:r>
      <w:r>
        <w:rPr>
          <w:sz w:val="24"/>
          <w:szCs w:val="24"/>
          <w:highlight w:val="none"/>
        </w:rPr>
        <w:fldChar w:fldCharType="begin"/>
      </w:r>
      <w:r>
        <w:rPr>
          <w:sz w:val="24"/>
          <w:szCs w:val="24"/>
          <w:highlight w:val="none"/>
        </w:rPr>
        <w:instrText xml:space="preserve"> PAGEREF _Toc5449 \h </w:instrText>
      </w:r>
      <w:r>
        <w:rPr>
          <w:sz w:val="24"/>
          <w:szCs w:val="24"/>
          <w:highlight w:val="none"/>
        </w:rPr>
        <w:fldChar w:fldCharType="separate"/>
      </w:r>
      <w:r>
        <w:rPr>
          <w:sz w:val="24"/>
          <w:szCs w:val="24"/>
          <w:highlight w:val="none"/>
        </w:rPr>
        <w:t>16</w:t>
      </w:r>
      <w:r>
        <w:rPr>
          <w:sz w:val="24"/>
          <w:szCs w:val="24"/>
          <w:highlight w:val="none"/>
        </w:rPr>
        <w:fldChar w:fldCharType="end"/>
      </w:r>
      <w:r>
        <w:rPr>
          <w:sz w:val="24"/>
          <w:szCs w:val="24"/>
          <w:highlight w:val="none"/>
        </w:rPr>
        <w:fldChar w:fldCharType="end"/>
      </w:r>
    </w:p>
    <w:p w14:paraId="49E1E78C">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"_Toc8053" </w:instrText>
      </w:r>
      <w:r>
        <w:rPr>
          <w:highlight w:val="none"/>
        </w:rPr>
        <w:fldChar w:fldCharType="separate"/>
      </w:r>
      <w:r>
        <w:rPr>
          <w:rFonts w:hint="eastAsia" w:asciiTheme="minorEastAsia" w:hAnsiTheme="minorEastAsia" w:eastAsiaTheme="minorEastAsia" w:cstheme="minorEastAsia"/>
          <w:sz w:val="24"/>
          <w:szCs w:val="24"/>
          <w:highlight w:val="none"/>
        </w:rPr>
        <w:t>六、 授予合同</w:t>
      </w:r>
      <w:r>
        <w:rPr>
          <w:sz w:val="24"/>
          <w:szCs w:val="24"/>
          <w:highlight w:val="none"/>
        </w:rPr>
        <w:tab/>
      </w:r>
      <w:r>
        <w:rPr>
          <w:sz w:val="24"/>
          <w:szCs w:val="24"/>
          <w:highlight w:val="none"/>
        </w:rPr>
        <w:fldChar w:fldCharType="begin"/>
      </w:r>
      <w:r>
        <w:rPr>
          <w:sz w:val="24"/>
          <w:szCs w:val="24"/>
          <w:highlight w:val="none"/>
        </w:rPr>
        <w:instrText xml:space="preserve"> PAGEREF _Toc8053 \h </w:instrText>
      </w:r>
      <w:r>
        <w:rPr>
          <w:sz w:val="24"/>
          <w:szCs w:val="24"/>
          <w:highlight w:val="none"/>
        </w:rPr>
        <w:fldChar w:fldCharType="separate"/>
      </w:r>
      <w:r>
        <w:rPr>
          <w:sz w:val="24"/>
          <w:szCs w:val="24"/>
          <w:highlight w:val="none"/>
        </w:rPr>
        <w:t>19</w:t>
      </w:r>
      <w:r>
        <w:rPr>
          <w:sz w:val="24"/>
          <w:szCs w:val="24"/>
          <w:highlight w:val="none"/>
        </w:rPr>
        <w:fldChar w:fldCharType="end"/>
      </w:r>
      <w:r>
        <w:rPr>
          <w:sz w:val="24"/>
          <w:szCs w:val="24"/>
          <w:highlight w:val="none"/>
        </w:rPr>
        <w:fldChar w:fldCharType="end"/>
      </w:r>
    </w:p>
    <w:p w14:paraId="77D36336">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"_Toc7141" </w:instrText>
      </w:r>
      <w:r>
        <w:rPr>
          <w:highlight w:val="none"/>
        </w:rPr>
        <w:fldChar w:fldCharType="separate"/>
      </w:r>
      <w:r>
        <w:rPr>
          <w:rFonts w:hint="eastAsia" w:asciiTheme="minorEastAsia" w:hAnsiTheme="minorEastAsia" w:eastAsiaTheme="minorEastAsia" w:cstheme="minorEastAsia"/>
          <w:sz w:val="24"/>
          <w:szCs w:val="24"/>
          <w:highlight w:val="none"/>
        </w:rPr>
        <w:t>七、质疑和投诉</w:t>
      </w:r>
      <w:r>
        <w:rPr>
          <w:sz w:val="24"/>
          <w:szCs w:val="24"/>
          <w:highlight w:val="none"/>
        </w:rPr>
        <w:tab/>
      </w:r>
      <w:r>
        <w:rPr>
          <w:sz w:val="24"/>
          <w:szCs w:val="24"/>
          <w:highlight w:val="none"/>
        </w:rPr>
        <w:fldChar w:fldCharType="begin"/>
      </w:r>
      <w:r>
        <w:rPr>
          <w:sz w:val="24"/>
          <w:szCs w:val="24"/>
          <w:highlight w:val="none"/>
        </w:rPr>
        <w:instrText xml:space="preserve"> PAGEREF _Toc7141 \h </w:instrText>
      </w:r>
      <w:r>
        <w:rPr>
          <w:sz w:val="24"/>
          <w:szCs w:val="24"/>
          <w:highlight w:val="none"/>
        </w:rPr>
        <w:fldChar w:fldCharType="separate"/>
      </w:r>
      <w:r>
        <w:rPr>
          <w:sz w:val="24"/>
          <w:szCs w:val="24"/>
          <w:highlight w:val="none"/>
        </w:rPr>
        <w:t>20</w:t>
      </w:r>
      <w:r>
        <w:rPr>
          <w:sz w:val="24"/>
          <w:szCs w:val="24"/>
          <w:highlight w:val="none"/>
        </w:rPr>
        <w:fldChar w:fldCharType="end"/>
      </w:r>
      <w:r>
        <w:rPr>
          <w:sz w:val="24"/>
          <w:szCs w:val="24"/>
          <w:highlight w:val="none"/>
        </w:rPr>
        <w:fldChar w:fldCharType="end"/>
      </w:r>
    </w:p>
    <w:p w14:paraId="21C6231D">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"_Toc6957" </w:instrText>
      </w:r>
      <w:r>
        <w:rPr>
          <w:highlight w:val="none"/>
        </w:rPr>
        <w:fldChar w:fldCharType="separate"/>
      </w:r>
      <w:r>
        <w:rPr>
          <w:rFonts w:hint="eastAsia" w:asciiTheme="minorEastAsia" w:hAnsiTheme="minorEastAsia" w:eastAsiaTheme="minorEastAsia" w:cstheme="minorEastAsia"/>
          <w:sz w:val="24"/>
          <w:szCs w:val="24"/>
          <w:highlight w:val="none"/>
        </w:rPr>
        <w:t>八、项目验收</w:t>
      </w:r>
      <w:r>
        <w:rPr>
          <w:sz w:val="24"/>
          <w:szCs w:val="24"/>
          <w:highlight w:val="none"/>
        </w:rPr>
        <w:tab/>
      </w:r>
      <w:r>
        <w:rPr>
          <w:sz w:val="24"/>
          <w:szCs w:val="24"/>
          <w:highlight w:val="none"/>
        </w:rPr>
        <w:fldChar w:fldCharType="begin"/>
      </w:r>
      <w:r>
        <w:rPr>
          <w:sz w:val="24"/>
          <w:szCs w:val="24"/>
          <w:highlight w:val="none"/>
        </w:rPr>
        <w:instrText xml:space="preserve"> PAGEREF _Toc6957 \h </w:instrText>
      </w:r>
      <w:r>
        <w:rPr>
          <w:sz w:val="24"/>
          <w:szCs w:val="24"/>
          <w:highlight w:val="none"/>
        </w:rPr>
        <w:fldChar w:fldCharType="separate"/>
      </w:r>
      <w:r>
        <w:rPr>
          <w:sz w:val="24"/>
          <w:szCs w:val="24"/>
          <w:highlight w:val="none"/>
        </w:rPr>
        <w:t>21</w:t>
      </w:r>
      <w:r>
        <w:rPr>
          <w:sz w:val="24"/>
          <w:szCs w:val="24"/>
          <w:highlight w:val="none"/>
        </w:rPr>
        <w:fldChar w:fldCharType="end"/>
      </w:r>
      <w:r>
        <w:rPr>
          <w:sz w:val="24"/>
          <w:szCs w:val="24"/>
          <w:highlight w:val="none"/>
        </w:rPr>
        <w:fldChar w:fldCharType="end"/>
      </w:r>
    </w:p>
    <w:p w14:paraId="55453081">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"_Toc12093" </w:instrText>
      </w:r>
      <w:r>
        <w:rPr>
          <w:highlight w:val="none"/>
        </w:rPr>
        <w:fldChar w:fldCharType="separate"/>
      </w:r>
      <w:r>
        <w:rPr>
          <w:rFonts w:hint="eastAsia" w:asciiTheme="minorEastAsia" w:hAnsiTheme="minorEastAsia" w:eastAsiaTheme="minorEastAsia" w:cstheme="minorEastAsia"/>
          <w:sz w:val="24"/>
          <w:szCs w:val="24"/>
          <w:highlight w:val="none"/>
        </w:rPr>
        <w:t>九、适用法律</w:t>
      </w:r>
      <w:r>
        <w:rPr>
          <w:sz w:val="24"/>
          <w:szCs w:val="24"/>
          <w:highlight w:val="none"/>
        </w:rPr>
        <w:tab/>
      </w:r>
      <w:r>
        <w:rPr>
          <w:sz w:val="24"/>
          <w:szCs w:val="24"/>
          <w:highlight w:val="none"/>
        </w:rPr>
        <w:fldChar w:fldCharType="begin"/>
      </w:r>
      <w:r>
        <w:rPr>
          <w:sz w:val="24"/>
          <w:szCs w:val="24"/>
          <w:highlight w:val="none"/>
        </w:rPr>
        <w:instrText xml:space="preserve"> PAGEREF _Toc12093 \h </w:instrText>
      </w:r>
      <w:r>
        <w:rPr>
          <w:sz w:val="24"/>
          <w:szCs w:val="24"/>
          <w:highlight w:val="none"/>
        </w:rPr>
        <w:fldChar w:fldCharType="separate"/>
      </w:r>
      <w:r>
        <w:rPr>
          <w:sz w:val="24"/>
          <w:szCs w:val="24"/>
          <w:highlight w:val="none"/>
        </w:rPr>
        <w:t>22</w:t>
      </w:r>
      <w:r>
        <w:rPr>
          <w:sz w:val="24"/>
          <w:szCs w:val="24"/>
          <w:highlight w:val="none"/>
        </w:rPr>
        <w:fldChar w:fldCharType="end"/>
      </w:r>
      <w:r>
        <w:rPr>
          <w:sz w:val="24"/>
          <w:szCs w:val="24"/>
          <w:highlight w:val="none"/>
        </w:rPr>
        <w:fldChar w:fldCharType="end"/>
      </w:r>
    </w:p>
    <w:p w14:paraId="407FC558">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"_Toc11847" </w:instrText>
      </w:r>
      <w:r>
        <w:rPr>
          <w:highlight w:val="none"/>
        </w:rPr>
        <w:fldChar w:fldCharType="separate"/>
      </w:r>
      <w:r>
        <w:rPr>
          <w:rFonts w:hint="eastAsia" w:asciiTheme="minorEastAsia" w:hAnsiTheme="minorEastAsia" w:eastAsiaTheme="minorEastAsia" w:cstheme="minorEastAsia"/>
          <w:sz w:val="24"/>
          <w:szCs w:val="24"/>
          <w:highlight w:val="none"/>
        </w:rPr>
        <w:t>十、磋商文件的解释权</w:t>
      </w:r>
      <w:r>
        <w:rPr>
          <w:sz w:val="24"/>
          <w:szCs w:val="24"/>
          <w:highlight w:val="none"/>
        </w:rPr>
        <w:tab/>
      </w:r>
      <w:r>
        <w:rPr>
          <w:sz w:val="24"/>
          <w:szCs w:val="24"/>
          <w:highlight w:val="none"/>
        </w:rPr>
        <w:fldChar w:fldCharType="begin"/>
      </w:r>
      <w:r>
        <w:rPr>
          <w:sz w:val="24"/>
          <w:szCs w:val="24"/>
          <w:highlight w:val="none"/>
        </w:rPr>
        <w:instrText xml:space="preserve"> PAGEREF _Toc11847 \h </w:instrText>
      </w:r>
      <w:r>
        <w:rPr>
          <w:sz w:val="24"/>
          <w:szCs w:val="24"/>
          <w:highlight w:val="none"/>
        </w:rPr>
        <w:fldChar w:fldCharType="separate"/>
      </w:r>
      <w:r>
        <w:rPr>
          <w:sz w:val="24"/>
          <w:szCs w:val="24"/>
          <w:highlight w:val="none"/>
        </w:rPr>
        <w:t>22</w:t>
      </w:r>
      <w:r>
        <w:rPr>
          <w:sz w:val="24"/>
          <w:szCs w:val="24"/>
          <w:highlight w:val="none"/>
        </w:rPr>
        <w:fldChar w:fldCharType="end"/>
      </w:r>
      <w:r>
        <w:rPr>
          <w:sz w:val="24"/>
          <w:szCs w:val="24"/>
          <w:highlight w:val="none"/>
        </w:rPr>
        <w:fldChar w:fldCharType="end"/>
      </w:r>
    </w:p>
    <w:p w14:paraId="4F9B9188">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"_Toc27818" </w:instrText>
      </w:r>
      <w:r>
        <w:rPr>
          <w:highlight w:val="none"/>
        </w:rPr>
        <w:fldChar w:fldCharType="separate"/>
      </w:r>
      <w:r>
        <w:rPr>
          <w:rFonts w:hint="eastAsia" w:asciiTheme="minorEastAsia" w:hAnsiTheme="minorEastAsia" w:eastAsiaTheme="minorEastAsia" w:cstheme="minorEastAsia"/>
          <w:sz w:val="24"/>
          <w:szCs w:val="24"/>
          <w:highlight w:val="none"/>
        </w:rPr>
        <w:t>十一、其他注意事项</w:t>
      </w:r>
      <w:r>
        <w:rPr>
          <w:sz w:val="24"/>
          <w:szCs w:val="24"/>
          <w:highlight w:val="none"/>
        </w:rPr>
        <w:tab/>
      </w:r>
      <w:r>
        <w:rPr>
          <w:sz w:val="24"/>
          <w:szCs w:val="24"/>
          <w:highlight w:val="none"/>
        </w:rPr>
        <w:fldChar w:fldCharType="begin"/>
      </w:r>
      <w:r>
        <w:rPr>
          <w:sz w:val="24"/>
          <w:szCs w:val="24"/>
          <w:highlight w:val="none"/>
        </w:rPr>
        <w:instrText xml:space="preserve"> PAGEREF _Toc27818 \h </w:instrText>
      </w:r>
      <w:r>
        <w:rPr>
          <w:sz w:val="24"/>
          <w:szCs w:val="24"/>
          <w:highlight w:val="none"/>
        </w:rPr>
        <w:fldChar w:fldCharType="separate"/>
      </w:r>
      <w:r>
        <w:rPr>
          <w:sz w:val="24"/>
          <w:szCs w:val="24"/>
          <w:highlight w:val="none"/>
        </w:rPr>
        <w:t>22</w:t>
      </w:r>
      <w:r>
        <w:rPr>
          <w:sz w:val="24"/>
          <w:szCs w:val="24"/>
          <w:highlight w:val="none"/>
        </w:rPr>
        <w:fldChar w:fldCharType="end"/>
      </w:r>
      <w:r>
        <w:rPr>
          <w:sz w:val="24"/>
          <w:szCs w:val="24"/>
          <w:highlight w:val="none"/>
        </w:rPr>
        <w:fldChar w:fldCharType="end"/>
      </w:r>
    </w:p>
    <w:p w14:paraId="1E8647F6">
      <w:pPr>
        <w:pStyle w:val="26"/>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"_Toc30568" </w:instrText>
      </w:r>
      <w:r>
        <w:rPr>
          <w:highlight w:val="none"/>
        </w:rPr>
        <w:fldChar w:fldCharType="separate"/>
      </w:r>
      <w:r>
        <w:rPr>
          <w:rFonts w:hint="eastAsia" w:asciiTheme="minorEastAsia" w:hAnsiTheme="minorEastAsia" w:eastAsiaTheme="minorEastAsia" w:cstheme="minorEastAsia"/>
          <w:sz w:val="24"/>
          <w:szCs w:val="24"/>
          <w:highlight w:val="none"/>
        </w:rPr>
        <w:t>第三章 采购需求</w:t>
      </w:r>
      <w:r>
        <w:rPr>
          <w:sz w:val="24"/>
          <w:szCs w:val="24"/>
          <w:highlight w:val="none"/>
        </w:rPr>
        <w:tab/>
      </w:r>
      <w:r>
        <w:rPr>
          <w:sz w:val="24"/>
          <w:szCs w:val="24"/>
          <w:highlight w:val="none"/>
        </w:rPr>
        <w:fldChar w:fldCharType="begin"/>
      </w:r>
      <w:r>
        <w:rPr>
          <w:sz w:val="24"/>
          <w:szCs w:val="24"/>
          <w:highlight w:val="none"/>
        </w:rPr>
        <w:instrText xml:space="preserve"> PAGEREF _Toc30568 \h </w:instrText>
      </w:r>
      <w:r>
        <w:rPr>
          <w:sz w:val="24"/>
          <w:szCs w:val="24"/>
          <w:highlight w:val="none"/>
        </w:rPr>
        <w:fldChar w:fldCharType="separate"/>
      </w:r>
      <w:r>
        <w:rPr>
          <w:sz w:val="24"/>
          <w:szCs w:val="24"/>
          <w:highlight w:val="none"/>
        </w:rPr>
        <w:t>23</w:t>
      </w:r>
      <w:r>
        <w:rPr>
          <w:sz w:val="24"/>
          <w:szCs w:val="24"/>
          <w:highlight w:val="none"/>
        </w:rPr>
        <w:fldChar w:fldCharType="end"/>
      </w:r>
      <w:r>
        <w:rPr>
          <w:sz w:val="24"/>
          <w:szCs w:val="24"/>
          <w:highlight w:val="none"/>
        </w:rPr>
        <w:fldChar w:fldCharType="end"/>
      </w:r>
    </w:p>
    <w:p w14:paraId="66133E8B">
      <w:pPr>
        <w:pStyle w:val="26"/>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"_Toc23596" </w:instrText>
      </w:r>
      <w:r>
        <w:rPr>
          <w:highlight w:val="none"/>
        </w:rPr>
        <w:fldChar w:fldCharType="separate"/>
      </w:r>
      <w:r>
        <w:rPr>
          <w:rFonts w:hint="eastAsia" w:asciiTheme="minorEastAsia" w:hAnsiTheme="minorEastAsia" w:eastAsiaTheme="minorEastAsia" w:cstheme="minorEastAsia"/>
          <w:sz w:val="24"/>
          <w:szCs w:val="24"/>
          <w:highlight w:val="none"/>
        </w:rPr>
        <w:t>第四章 评审方法</w:t>
      </w:r>
      <w:r>
        <w:rPr>
          <w:sz w:val="24"/>
          <w:szCs w:val="24"/>
          <w:highlight w:val="none"/>
        </w:rPr>
        <w:tab/>
      </w:r>
      <w:r>
        <w:rPr>
          <w:sz w:val="24"/>
          <w:szCs w:val="24"/>
          <w:highlight w:val="none"/>
        </w:rPr>
        <w:fldChar w:fldCharType="begin"/>
      </w:r>
      <w:r>
        <w:rPr>
          <w:sz w:val="24"/>
          <w:szCs w:val="24"/>
          <w:highlight w:val="none"/>
        </w:rPr>
        <w:instrText xml:space="preserve"> PAGEREF _Toc23596 \h </w:instrText>
      </w:r>
      <w:r>
        <w:rPr>
          <w:sz w:val="24"/>
          <w:szCs w:val="24"/>
          <w:highlight w:val="none"/>
        </w:rPr>
        <w:fldChar w:fldCharType="separate"/>
      </w:r>
      <w:r>
        <w:rPr>
          <w:sz w:val="24"/>
          <w:szCs w:val="24"/>
          <w:highlight w:val="none"/>
        </w:rPr>
        <w:t>24</w:t>
      </w:r>
      <w:r>
        <w:rPr>
          <w:sz w:val="24"/>
          <w:szCs w:val="24"/>
          <w:highlight w:val="none"/>
        </w:rPr>
        <w:fldChar w:fldCharType="end"/>
      </w:r>
      <w:r>
        <w:rPr>
          <w:sz w:val="24"/>
          <w:szCs w:val="24"/>
          <w:highlight w:val="none"/>
        </w:rPr>
        <w:fldChar w:fldCharType="end"/>
      </w:r>
    </w:p>
    <w:p w14:paraId="03F3AC7E">
      <w:pPr>
        <w:pStyle w:val="26"/>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"_Toc23255" </w:instrText>
      </w:r>
      <w:r>
        <w:rPr>
          <w:highlight w:val="none"/>
        </w:rPr>
        <w:fldChar w:fldCharType="separate"/>
      </w:r>
      <w:r>
        <w:rPr>
          <w:rFonts w:hint="eastAsia" w:asciiTheme="minorEastAsia" w:hAnsiTheme="minorEastAsia" w:eastAsiaTheme="minorEastAsia" w:cstheme="minorEastAsia"/>
          <w:sz w:val="24"/>
          <w:szCs w:val="24"/>
          <w:highlight w:val="none"/>
        </w:rPr>
        <w:t>第五章 合同格式及合同条款</w:t>
      </w:r>
      <w:r>
        <w:rPr>
          <w:sz w:val="24"/>
          <w:szCs w:val="24"/>
          <w:highlight w:val="none"/>
        </w:rPr>
        <w:tab/>
      </w:r>
      <w:r>
        <w:rPr>
          <w:sz w:val="24"/>
          <w:szCs w:val="24"/>
          <w:highlight w:val="none"/>
        </w:rPr>
        <w:fldChar w:fldCharType="begin"/>
      </w:r>
      <w:r>
        <w:rPr>
          <w:sz w:val="24"/>
          <w:szCs w:val="24"/>
          <w:highlight w:val="none"/>
        </w:rPr>
        <w:instrText xml:space="preserve"> PAGEREF _Toc23255 \h </w:instrText>
      </w:r>
      <w:r>
        <w:rPr>
          <w:sz w:val="24"/>
          <w:szCs w:val="24"/>
          <w:highlight w:val="none"/>
        </w:rPr>
        <w:fldChar w:fldCharType="separate"/>
      </w:r>
      <w:r>
        <w:rPr>
          <w:sz w:val="24"/>
          <w:szCs w:val="24"/>
          <w:highlight w:val="none"/>
        </w:rPr>
        <w:t>28</w:t>
      </w:r>
      <w:r>
        <w:rPr>
          <w:sz w:val="24"/>
          <w:szCs w:val="24"/>
          <w:highlight w:val="none"/>
        </w:rPr>
        <w:fldChar w:fldCharType="end"/>
      </w:r>
      <w:r>
        <w:rPr>
          <w:sz w:val="24"/>
          <w:szCs w:val="24"/>
          <w:highlight w:val="none"/>
        </w:rPr>
        <w:fldChar w:fldCharType="end"/>
      </w:r>
    </w:p>
    <w:p w14:paraId="0DAEA099">
      <w:pPr>
        <w:pStyle w:val="26"/>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"_Toc28060" </w:instrText>
      </w:r>
      <w:r>
        <w:rPr>
          <w:highlight w:val="none"/>
        </w:rPr>
        <w:fldChar w:fldCharType="separate"/>
      </w:r>
      <w:r>
        <w:rPr>
          <w:rFonts w:hint="eastAsia" w:asciiTheme="minorEastAsia" w:hAnsiTheme="minorEastAsia" w:eastAsiaTheme="minorEastAsia" w:cstheme="minorEastAsia"/>
          <w:sz w:val="24"/>
          <w:szCs w:val="24"/>
          <w:highlight w:val="none"/>
        </w:rPr>
        <w:t>第六章 竞争性磋商响应文件格式</w:t>
      </w:r>
      <w:r>
        <w:rPr>
          <w:sz w:val="24"/>
          <w:szCs w:val="24"/>
          <w:highlight w:val="none"/>
        </w:rPr>
        <w:tab/>
      </w:r>
      <w:r>
        <w:rPr>
          <w:sz w:val="24"/>
          <w:szCs w:val="24"/>
          <w:highlight w:val="none"/>
        </w:rPr>
        <w:fldChar w:fldCharType="begin"/>
      </w:r>
      <w:r>
        <w:rPr>
          <w:sz w:val="24"/>
          <w:szCs w:val="24"/>
          <w:highlight w:val="none"/>
        </w:rPr>
        <w:instrText xml:space="preserve"> PAGEREF _Toc28060 \h </w:instrText>
      </w:r>
      <w:r>
        <w:rPr>
          <w:sz w:val="24"/>
          <w:szCs w:val="24"/>
          <w:highlight w:val="none"/>
        </w:rPr>
        <w:fldChar w:fldCharType="separate"/>
      </w:r>
      <w:r>
        <w:rPr>
          <w:sz w:val="24"/>
          <w:szCs w:val="24"/>
          <w:highlight w:val="none"/>
        </w:rPr>
        <w:t>39</w:t>
      </w:r>
      <w:r>
        <w:rPr>
          <w:sz w:val="24"/>
          <w:szCs w:val="24"/>
          <w:highlight w:val="none"/>
        </w:rPr>
        <w:fldChar w:fldCharType="end"/>
      </w:r>
      <w:r>
        <w:rPr>
          <w:sz w:val="24"/>
          <w:szCs w:val="24"/>
          <w:highlight w:val="none"/>
        </w:rPr>
        <w:fldChar w:fldCharType="end"/>
      </w:r>
    </w:p>
    <w:p w14:paraId="30301405">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"_Toc28612" </w:instrText>
      </w:r>
      <w:r>
        <w:rPr>
          <w:highlight w:val="none"/>
        </w:rPr>
        <w:fldChar w:fldCharType="separate"/>
      </w:r>
      <w:r>
        <w:rPr>
          <w:rFonts w:hint="eastAsia" w:asciiTheme="minorEastAsia" w:hAnsiTheme="minorEastAsia" w:eastAsiaTheme="minorEastAsia" w:cstheme="minorEastAsia"/>
          <w:sz w:val="24"/>
          <w:szCs w:val="24"/>
          <w:highlight w:val="none"/>
        </w:rPr>
        <w:t>一、资格审查材料</w:t>
      </w:r>
      <w:r>
        <w:rPr>
          <w:sz w:val="24"/>
          <w:szCs w:val="24"/>
          <w:highlight w:val="none"/>
        </w:rPr>
        <w:tab/>
      </w:r>
      <w:r>
        <w:rPr>
          <w:sz w:val="24"/>
          <w:szCs w:val="24"/>
          <w:highlight w:val="none"/>
        </w:rPr>
        <w:fldChar w:fldCharType="begin"/>
      </w:r>
      <w:r>
        <w:rPr>
          <w:sz w:val="24"/>
          <w:szCs w:val="24"/>
          <w:highlight w:val="none"/>
        </w:rPr>
        <w:instrText xml:space="preserve"> PAGEREF _Toc28612 \h </w:instrText>
      </w:r>
      <w:r>
        <w:rPr>
          <w:sz w:val="24"/>
          <w:szCs w:val="24"/>
          <w:highlight w:val="none"/>
        </w:rPr>
        <w:fldChar w:fldCharType="separate"/>
      </w:r>
      <w:r>
        <w:rPr>
          <w:sz w:val="24"/>
          <w:szCs w:val="24"/>
          <w:highlight w:val="none"/>
        </w:rPr>
        <w:t>40</w:t>
      </w:r>
      <w:r>
        <w:rPr>
          <w:sz w:val="24"/>
          <w:szCs w:val="24"/>
          <w:highlight w:val="none"/>
        </w:rPr>
        <w:fldChar w:fldCharType="end"/>
      </w:r>
      <w:r>
        <w:rPr>
          <w:sz w:val="24"/>
          <w:szCs w:val="24"/>
          <w:highlight w:val="none"/>
        </w:rPr>
        <w:fldChar w:fldCharType="end"/>
      </w:r>
    </w:p>
    <w:p w14:paraId="296193DB">
      <w:pPr>
        <w:pStyle w:val="28"/>
        <w:tabs>
          <w:tab w:val="right" w:leader="dot" w:pos="8312"/>
          <w:tab w:val="clear" w:pos="8222"/>
        </w:tabs>
        <w:spacing w:line="360" w:lineRule="auto"/>
        <w:rPr>
          <w:sz w:val="24"/>
          <w:szCs w:val="24"/>
          <w:highlight w:val="none"/>
        </w:rPr>
      </w:pPr>
      <w:r>
        <w:rPr>
          <w:highlight w:val="none"/>
        </w:rPr>
        <w:fldChar w:fldCharType="begin"/>
      </w:r>
      <w:r>
        <w:rPr>
          <w:highlight w:val="none"/>
        </w:rPr>
        <w:instrText xml:space="preserve"> HYPERLINK \l "_Toc14131" </w:instrText>
      </w:r>
      <w:r>
        <w:rPr>
          <w:highlight w:val="none"/>
        </w:rPr>
        <w:fldChar w:fldCharType="separate"/>
      </w:r>
      <w:r>
        <w:rPr>
          <w:rFonts w:hint="eastAsia" w:asciiTheme="minorEastAsia" w:hAnsiTheme="minorEastAsia" w:eastAsiaTheme="minorEastAsia" w:cstheme="minorEastAsia"/>
          <w:sz w:val="24"/>
          <w:szCs w:val="24"/>
          <w:highlight w:val="none"/>
        </w:rPr>
        <w:t>二、商务文件组成</w:t>
      </w:r>
      <w:r>
        <w:rPr>
          <w:sz w:val="24"/>
          <w:szCs w:val="24"/>
          <w:highlight w:val="none"/>
        </w:rPr>
        <w:tab/>
      </w:r>
      <w:r>
        <w:rPr>
          <w:sz w:val="24"/>
          <w:szCs w:val="24"/>
          <w:highlight w:val="none"/>
        </w:rPr>
        <w:fldChar w:fldCharType="begin"/>
      </w:r>
      <w:r>
        <w:rPr>
          <w:sz w:val="24"/>
          <w:szCs w:val="24"/>
          <w:highlight w:val="none"/>
        </w:rPr>
        <w:instrText xml:space="preserve"> PAGEREF _Toc14131 \h </w:instrText>
      </w:r>
      <w:r>
        <w:rPr>
          <w:sz w:val="24"/>
          <w:szCs w:val="24"/>
          <w:highlight w:val="none"/>
        </w:rPr>
        <w:fldChar w:fldCharType="separate"/>
      </w:r>
      <w:r>
        <w:rPr>
          <w:sz w:val="24"/>
          <w:szCs w:val="24"/>
          <w:highlight w:val="none"/>
        </w:rPr>
        <w:t>43</w:t>
      </w:r>
      <w:r>
        <w:rPr>
          <w:sz w:val="24"/>
          <w:szCs w:val="24"/>
          <w:highlight w:val="none"/>
        </w:rPr>
        <w:fldChar w:fldCharType="end"/>
      </w:r>
      <w:r>
        <w:rPr>
          <w:sz w:val="24"/>
          <w:szCs w:val="24"/>
          <w:highlight w:val="none"/>
        </w:rPr>
        <w:fldChar w:fldCharType="end"/>
      </w:r>
    </w:p>
    <w:p w14:paraId="693FC4E8">
      <w:pPr>
        <w:pStyle w:val="20"/>
        <w:tabs>
          <w:tab w:val="right" w:leader="dot" w:pos="8312"/>
        </w:tabs>
        <w:spacing w:line="360" w:lineRule="auto"/>
        <w:rPr>
          <w:sz w:val="24"/>
          <w:szCs w:val="24"/>
          <w:highlight w:val="none"/>
        </w:rPr>
      </w:pPr>
      <w:r>
        <w:rPr>
          <w:highlight w:val="none"/>
        </w:rPr>
        <w:fldChar w:fldCharType="begin"/>
      </w:r>
      <w:r>
        <w:rPr>
          <w:highlight w:val="none"/>
        </w:rPr>
        <w:instrText xml:space="preserve"> HYPERLINK \l "_Toc7265" </w:instrText>
      </w:r>
      <w:r>
        <w:rPr>
          <w:highlight w:val="none"/>
        </w:rPr>
        <w:fldChar w:fldCharType="separate"/>
      </w:r>
      <w:r>
        <w:rPr>
          <w:rFonts w:hint="eastAsia" w:asciiTheme="minorEastAsia" w:hAnsiTheme="minorEastAsia" w:eastAsiaTheme="minorEastAsia" w:cstheme="minorEastAsia"/>
          <w:sz w:val="24"/>
          <w:szCs w:val="24"/>
          <w:highlight w:val="none"/>
        </w:rPr>
        <w:t>1、竞争性磋商函</w:t>
      </w:r>
      <w:r>
        <w:rPr>
          <w:sz w:val="24"/>
          <w:szCs w:val="24"/>
          <w:highlight w:val="none"/>
        </w:rPr>
        <w:tab/>
      </w:r>
      <w:r>
        <w:rPr>
          <w:sz w:val="24"/>
          <w:szCs w:val="24"/>
          <w:highlight w:val="none"/>
        </w:rPr>
        <w:fldChar w:fldCharType="begin"/>
      </w:r>
      <w:r>
        <w:rPr>
          <w:sz w:val="24"/>
          <w:szCs w:val="24"/>
          <w:highlight w:val="none"/>
        </w:rPr>
        <w:instrText xml:space="preserve"> PAGEREF _Toc7265 \h </w:instrText>
      </w:r>
      <w:r>
        <w:rPr>
          <w:sz w:val="24"/>
          <w:szCs w:val="24"/>
          <w:highlight w:val="none"/>
        </w:rPr>
        <w:fldChar w:fldCharType="separate"/>
      </w:r>
      <w:r>
        <w:rPr>
          <w:sz w:val="24"/>
          <w:szCs w:val="24"/>
          <w:highlight w:val="none"/>
        </w:rPr>
        <w:t>44</w:t>
      </w:r>
      <w:r>
        <w:rPr>
          <w:sz w:val="24"/>
          <w:szCs w:val="24"/>
          <w:highlight w:val="none"/>
        </w:rPr>
        <w:fldChar w:fldCharType="end"/>
      </w:r>
      <w:r>
        <w:rPr>
          <w:sz w:val="24"/>
          <w:szCs w:val="24"/>
          <w:highlight w:val="none"/>
        </w:rPr>
        <w:fldChar w:fldCharType="end"/>
      </w:r>
    </w:p>
    <w:p w14:paraId="14013A84">
      <w:pPr>
        <w:pStyle w:val="20"/>
        <w:tabs>
          <w:tab w:val="right" w:leader="dot" w:pos="8312"/>
        </w:tabs>
        <w:spacing w:line="360" w:lineRule="auto"/>
        <w:rPr>
          <w:sz w:val="24"/>
          <w:szCs w:val="24"/>
          <w:highlight w:val="none"/>
        </w:rPr>
      </w:pPr>
      <w:r>
        <w:rPr>
          <w:highlight w:val="none"/>
        </w:rPr>
        <w:fldChar w:fldCharType="begin"/>
      </w:r>
      <w:r>
        <w:rPr>
          <w:highlight w:val="none"/>
        </w:rPr>
        <w:instrText xml:space="preserve"> HYPERLINK \l "_Toc2779" </w:instrText>
      </w:r>
      <w:r>
        <w:rPr>
          <w:highlight w:val="none"/>
        </w:rPr>
        <w:fldChar w:fldCharType="separate"/>
      </w:r>
      <w:r>
        <w:rPr>
          <w:rFonts w:hint="eastAsia" w:asciiTheme="minorEastAsia" w:hAnsiTheme="minorEastAsia" w:eastAsiaTheme="minorEastAsia" w:cstheme="minorEastAsia"/>
          <w:sz w:val="24"/>
          <w:szCs w:val="24"/>
          <w:highlight w:val="none"/>
        </w:rPr>
        <w:t>2、法定授权人委托书</w:t>
      </w:r>
      <w:r>
        <w:rPr>
          <w:sz w:val="24"/>
          <w:szCs w:val="24"/>
          <w:highlight w:val="none"/>
        </w:rPr>
        <w:tab/>
      </w:r>
      <w:r>
        <w:rPr>
          <w:sz w:val="24"/>
          <w:szCs w:val="24"/>
          <w:highlight w:val="none"/>
        </w:rPr>
        <w:fldChar w:fldCharType="begin"/>
      </w:r>
      <w:r>
        <w:rPr>
          <w:sz w:val="24"/>
          <w:szCs w:val="24"/>
          <w:highlight w:val="none"/>
        </w:rPr>
        <w:instrText xml:space="preserve"> PAGEREF _Toc2779 \h </w:instrText>
      </w:r>
      <w:r>
        <w:rPr>
          <w:sz w:val="24"/>
          <w:szCs w:val="24"/>
          <w:highlight w:val="none"/>
        </w:rPr>
        <w:fldChar w:fldCharType="separate"/>
      </w:r>
      <w:r>
        <w:rPr>
          <w:sz w:val="24"/>
          <w:szCs w:val="24"/>
          <w:highlight w:val="none"/>
        </w:rPr>
        <w:t>45</w:t>
      </w:r>
      <w:r>
        <w:rPr>
          <w:sz w:val="24"/>
          <w:szCs w:val="24"/>
          <w:highlight w:val="none"/>
        </w:rPr>
        <w:fldChar w:fldCharType="end"/>
      </w:r>
      <w:r>
        <w:rPr>
          <w:sz w:val="24"/>
          <w:szCs w:val="24"/>
          <w:highlight w:val="none"/>
        </w:rPr>
        <w:fldChar w:fldCharType="end"/>
      </w:r>
    </w:p>
    <w:p w14:paraId="6021E1EC">
      <w:pPr>
        <w:pStyle w:val="20"/>
        <w:tabs>
          <w:tab w:val="right" w:leader="dot" w:pos="8312"/>
        </w:tabs>
        <w:spacing w:line="360" w:lineRule="auto"/>
        <w:rPr>
          <w:sz w:val="24"/>
          <w:szCs w:val="24"/>
          <w:highlight w:val="none"/>
        </w:rPr>
      </w:pPr>
      <w:r>
        <w:rPr>
          <w:highlight w:val="none"/>
        </w:rPr>
        <w:fldChar w:fldCharType="begin"/>
      </w:r>
      <w:r>
        <w:rPr>
          <w:highlight w:val="none"/>
        </w:rPr>
        <w:instrText xml:space="preserve"> HYPERLINK \l "_Toc13329" </w:instrText>
      </w:r>
      <w:r>
        <w:rPr>
          <w:highlight w:val="none"/>
        </w:rPr>
        <w:fldChar w:fldCharType="separate"/>
      </w:r>
      <w:r>
        <w:rPr>
          <w:rFonts w:hint="eastAsia" w:asciiTheme="minorEastAsia" w:hAnsiTheme="minorEastAsia" w:eastAsiaTheme="minorEastAsia" w:cstheme="minorEastAsia"/>
          <w:sz w:val="24"/>
          <w:szCs w:val="24"/>
          <w:highlight w:val="none"/>
        </w:rPr>
        <w:t>3、开标一览表</w:t>
      </w:r>
      <w:r>
        <w:rPr>
          <w:sz w:val="24"/>
          <w:szCs w:val="24"/>
          <w:highlight w:val="none"/>
        </w:rPr>
        <w:tab/>
      </w:r>
      <w:r>
        <w:rPr>
          <w:sz w:val="24"/>
          <w:szCs w:val="24"/>
          <w:highlight w:val="none"/>
        </w:rPr>
        <w:fldChar w:fldCharType="begin"/>
      </w:r>
      <w:r>
        <w:rPr>
          <w:sz w:val="24"/>
          <w:szCs w:val="24"/>
          <w:highlight w:val="none"/>
        </w:rPr>
        <w:instrText xml:space="preserve"> PAGEREF _Toc13329 \h </w:instrText>
      </w:r>
      <w:r>
        <w:rPr>
          <w:sz w:val="24"/>
          <w:szCs w:val="24"/>
          <w:highlight w:val="none"/>
        </w:rPr>
        <w:fldChar w:fldCharType="separate"/>
      </w:r>
      <w:r>
        <w:rPr>
          <w:sz w:val="24"/>
          <w:szCs w:val="24"/>
          <w:highlight w:val="none"/>
        </w:rPr>
        <w:t>47</w:t>
      </w:r>
      <w:r>
        <w:rPr>
          <w:sz w:val="24"/>
          <w:szCs w:val="24"/>
          <w:highlight w:val="none"/>
        </w:rPr>
        <w:fldChar w:fldCharType="end"/>
      </w:r>
      <w:r>
        <w:rPr>
          <w:sz w:val="24"/>
          <w:szCs w:val="24"/>
          <w:highlight w:val="none"/>
        </w:rPr>
        <w:fldChar w:fldCharType="end"/>
      </w:r>
    </w:p>
    <w:p w14:paraId="5A8DE7F9">
      <w:pPr>
        <w:pStyle w:val="20"/>
        <w:tabs>
          <w:tab w:val="right" w:leader="dot" w:pos="8312"/>
        </w:tabs>
        <w:spacing w:line="360" w:lineRule="auto"/>
        <w:rPr>
          <w:sz w:val="24"/>
          <w:szCs w:val="24"/>
          <w:highlight w:val="none"/>
        </w:rPr>
      </w:pPr>
      <w:r>
        <w:rPr>
          <w:highlight w:val="none"/>
        </w:rPr>
        <w:fldChar w:fldCharType="begin"/>
      </w:r>
      <w:r>
        <w:rPr>
          <w:highlight w:val="none"/>
        </w:rPr>
        <w:instrText xml:space="preserve"> HYPERLINK \l "_Toc11890" </w:instrText>
      </w:r>
      <w:r>
        <w:rPr>
          <w:highlight w:val="none"/>
        </w:rPr>
        <w:fldChar w:fldCharType="separate"/>
      </w:r>
      <w:r>
        <w:rPr>
          <w:rFonts w:hint="eastAsia" w:asciiTheme="minorEastAsia" w:hAnsiTheme="minorEastAsia" w:eastAsiaTheme="minorEastAsia" w:cstheme="minorEastAsia"/>
          <w:sz w:val="24"/>
          <w:szCs w:val="24"/>
          <w:highlight w:val="none"/>
        </w:rPr>
        <w:t>4、竞争性磋商报价明细表</w:t>
      </w:r>
      <w:r>
        <w:rPr>
          <w:sz w:val="24"/>
          <w:szCs w:val="24"/>
          <w:highlight w:val="none"/>
        </w:rPr>
        <w:tab/>
      </w:r>
      <w:r>
        <w:rPr>
          <w:sz w:val="24"/>
          <w:szCs w:val="24"/>
          <w:highlight w:val="none"/>
        </w:rPr>
        <w:fldChar w:fldCharType="begin"/>
      </w:r>
      <w:r>
        <w:rPr>
          <w:sz w:val="24"/>
          <w:szCs w:val="24"/>
          <w:highlight w:val="none"/>
        </w:rPr>
        <w:instrText xml:space="preserve"> PAGEREF _Toc11890 \h </w:instrText>
      </w:r>
      <w:r>
        <w:rPr>
          <w:sz w:val="24"/>
          <w:szCs w:val="24"/>
          <w:highlight w:val="none"/>
        </w:rPr>
        <w:fldChar w:fldCharType="separate"/>
      </w:r>
      <w:r>
        <w:rPr>
          <w:sz w:val="24"/>
          <w:szCs w:val="24"/>
          <w:highlight w:val="none"/>
        </w:rPr>
        <w:t>48</w:t>
      </w:r>
      <w:r>
        <w:rPr>
          <w:sz w:val="24"/>
          <w:szCs w:val="24"/>
          <w:highlight w:val="none"/>
        </w:rPr>
        <w:fldChar w:fldCharType="end"/>
      </w:r>
      <w:r>
        <w:rPr>
          <w:sz w:val="24"/>
          <w:szCs w:val="24"/>
          <w:highlight w:val="none"/>
        </w:rPr>
        <w:fldChar w:fldCharType="end"/>
      </w:r>
    </w:p>
    <w:p w14:paraId="556CD6F3">
      <w:pPr>
        <w:pStyle w:val="20"/>
        <w:tabs>
          <w:tab w:val="right" w:leader="dot" w:pos="8312"/>
        </w:tabs>
        <w:spacing w:line="360" w:lineRule="auto"/>
        <w:rPr>
          <w:sz w:val="24"/>
          <w:szCs w:val="24"/>
          <w:highlight w:val="none"/>
        </w:rPr>
      </w:pPr>
      <w:r>
        <w:rPr>
          <w:highlight w:val="none"/>
        </w:rPr>
        <w:fldChar w:fldCharType="begin"/>
      </w:r>
      <w:r>
        <w:rPr>
          <w:highlight w:val="none"/>
        </w:rPr>
        <w:instrText xml:space="preserve"> HYPERLINK \l "_Toc8566" </w:instrText>
      </w:r>
      <w:r>
        <w:rPr>
          <w:highlight w:val="none"/>
        </w:rPr>
        <w:fldChar w:fldCharType="separate"/>
      </w:r>
      <w:r>
        <w:rPr>
          <w:rFonts w:hint="eastAsia" w:asciiTheme="minorEastAsia" w:hAnsiTheme="minorEastAsia" w:cstheme="minorEastAsia"/>
          <w:sz w:val="24"/>
          <w:szCs w:val="24"/>
          <w:highlight w:val="none"/>
        </w:rPr>
        <w:t>5</w:t>
      </w:r>
      <w:r>
        <w:rPr>
          <w:rFonts w:hint="eastAsia" w:asciiTheme="minorEastAsia" w:hAnsiTheme="minorEastAsia" w:eastAsiaTheme="minorEastAsia" w:cstheme="minorEastAsia"/>
          <w:sz w:val="24"/>
          <w:szCs w:val="24"/>
          <w:highlight w:val="none"/>
        </w:rPr>
        <w:t>、项目管理机构配备情况</w:t>
      </w:r>
      <w:r>
        <w:rPr>
          <w:sz w:val="24"/>
          <w:szCs w:val="24"/>
          <w:highlight w:val="none"/>
        </w:rPr>
        <w:tab/>
      </w:r>
      <w:r>
        <w:rPr>
          <w:sz w:val="24"/>
          <w:szCs w:val="24"/>
          <w:highlight w:val="none"/>
        </w:rPr>
        <w:fldChar w:fldCharType="begin"/>
      </w:r>
      <w:r>
        <w:rPr>
          <w:sz w:val="24"/>
          <w:szCs w:val="24"/>
          <w:highlight w:val="none"/>
        </w:rPr>
        <w:instrText xml:space="preserve"> PAGEREF _Toc8566 \h </w:instrText>
      </w:r>
      <w:r>
        <w:rPr>
          <w:sz w:val="24"/>
          <w:szCs w:val="24"/>
          <w:highlight w:val="none"/>
        </w:rPr>
        <w:fldChar w:fldCharType="separate"/>
      </w:r>
      <w:r>
        <w:rPr>
          <w:sz w:val="24"/>
          <w:szCs w:val="24"/>
          <w:highlight w:val="none"/>
        </w:rPr>
        <w:t>49</w:t>
      </w:r>
      <w:r>
        <w:rPr>
          <w:sz w:val="24"/>
          <w:szCs w:val="24"/>
          <w:highlight w:val="none"/>
        </w:rPr>
        <w:fldChar w:fldCharType="end"/>
      </w:r>
      <w:r>
        <w:rPr>
          <w:sz w:val="24"/>
          <w:szCs w:val="24"/>
          <w:highlight w:val="none"/>
        </w:rPr>
        <w:fldChar w:fldCharType="end"/>
      </w:r>
    </w:p>
    <w:p w14:paraId="761165A2">
      <w:pPr>
        <w:pStyle w:val="20"/>
        <w:tabs>
          <w:tab w:val="right" w:leader="dot" w:pos="8312"/>
        </w:tabs>
        <w:spacing w:line="360" w:lineRule="auto"/>
        <w:rPr>
          <w:sz w:val="24"/>
          <w:szCs w:val="24"/>
          <w:highlight w:val="none"/>
        </w:rPr>
      </w:pPr>
      <w:r>
        <w:rPr>
          <w:highlight w:val="none"/>
        </w:rPr>
        <w:fldChar w:fldCharType="begin"/>
      </w:r>
      <w:r>
        <w:rPr>
          <w:highlight w:val="none"/>
        </w:rPr>
        <w:instrText xml:space="preserve"> HYPERLINK \l "_Toc5479" </w:instrText>
      </w:r>
      <w:r>
        <w:rPr>
          <w:highlight w:val="none"/>
        </w:rPr>
        <w:fldChar w:fldCharType="separate"/>
      </w:r>
      <w:r>
        <w:rPr>
          <w:rFonts w:hint="eastAsia" w:asciiTheme="minorEastAsia" w:hAnsiTheme="minorEastAsia" w:cstheme="minorEastAsia"/>
          <w:sz w:val="24"/>
          <w:szCs w:val="24"/>
          <w:highlight w:val="none"/>
        </w:rPr>
        <w:t>6</w:t>
      </w:r>
      <w:r>
        <w:rPr>
          <w:rFonts w:hint="eastAsia" w:asciiTheme="minorEastAsia" w:hAnsiTheme="minorEastAsia" w:eastAsiaTheme="minorEastAsia" w:cstheme="minorEastAsia"/>
          <w:sz w:val="24"/>
          <w:szCs w:val="24"/>
          <w:highlight w:val="none"/>
        </w:rPr>
        <w:t>、供应商类似项目业绩表</w:t>
      </w:r>
      <w:r>
        <w:rPr>
          <w:sz w:val="24"/>
          <w:szCs w:val="24"/>
          <w:highlight w:val="none"/>
        </w:rPr>
        <w:tab/>
      </w:r>
      <w:r>
        <w:rPr>
          <w:sz w:val="24"/>
          <w:szCs w:val="24"/>
          <w:highlight w:val="none"/>
        </w:rPr>
        <w:fldChar w:fldCharType="begin"/>
      </w:r>
      <w:r>
        <w:rPr>
          <w:sz w:val="24"/>
          <w:szCs w:val="24"/>
          <w:highlight w:val="none"/>
        </w:rPr>
        <w:instrText xml:space="preserve"> PAGEREF _Toc5479 \h </w:instrText>
      </w:r>
      <w:r>
        <w:rPr>
          <w:sz w:val="24"/>
          <w:szCs w:val="24"/>
          <w:highlight w:val="none"/>
        </w:rPr>
        <w:fldChar w:fldCharType="separate"/>
      </w:r>
      <w:r>
        <w:rPr>
          <w:sz w:val="24"/>
          <w:szCs w:val="24"/>
          <w:highlight w:val="none"/>
        </w:rPr>
        <w:t>50</w:t>
      </w:r>
      <w:r>
        <w:rPr>
          <w:sz w:val="24"/>
          <w:szCs w:val="24"/>
          <w:highlight w:val="none"/>
        </w:rPr>
        <w:fldChar w:fldCharType="end"/>
      </w:r>
      <w:r>
        <w:rPr>
          <w:sz w:val="24"/>
          <w:szCs w:val="24"/>
          <w:highlight w:val="none"/>
        </w:rPr>
        <w:fldChar w:fldCharType="end"/>
      </w:r>
    </w:p>
    <w:p w14:paraId="3871669B">
      <w:pPr>
        <w:pStyle w:val="20"/>
        <w:tabs>
          <w:tab w:val="right" w:leader="dot" w:pos="8312"/>
        </w:tabs>
        <w:spacing w:line="360" w:lineRule="auto"/>
        <w:rPr>
          <w:sz w:val="24"/>
          <w:szCs w:val="24"/>
          <w:highlight w:val="none"/>
        </w:rPr>
      </w:pPr>
      <w:r>
        <w:rPr>
          <w:highlight w:val="none"/>
        </w:rPr>
        <w:fldChar w:fldCharType="begin"/>
      </w:r>
      <w:r>
        <w:rPr>
          <w:highlight w:val="none"/>
        </w:rPr>
        <w:instrText xml:space="preserve"> HYPERLINK \l "_Toc14409" </w:instrText>
      </w:r>
      <w:r>
        <w:rPr>
          <w:highlight w:val="none"/>
        </w:rPr>
        <w:fldChar w:fldCharType="separate"/>
      </w:r>
      <w:r>
        <w:rPr>
          <w:rFonts w:hint="eastAsia" w:asciiTheme="minorEastAsia" w:hAnsiTheme="minorEastAsia" w:cstheme="minorEastAsia"/>
          <w:sz w:val="24"/>
          <w:szCs w:val="24"/>
          <w:highlight w:val="none"/>
        </w:rPr>
        <w:t>7</w:t>
      </w:r>
      <w:r>
        <w:rPr>
          <w:rFonts w:hint="eastAsia" w:asciiTheme="minorEastAsia" w:hAnsiTheme="minorEastAsia" w:eastAsiaTheme="minorEastAsia" w:cstheme="minorEastAsia"/>
          <w:sz w:val="24"/>
          <w:szCs w:val="24"/>
          <w:highlight w:val="none"/>
        </w:rPr>
        <w:t>、磋商文件要求提供或供应商认为需提供的其它资料；</w:t>
      </w:r>
      <w:r>
        <w:rPr>
          <w:sz w:val="24"/>
          <w:szCs w:val="24"/>
          <w:highlight w:val="none"/>
        </w:rPr>
        <w:tab/>
      </w:r>
      <w:r>
        <w:rPr>
          <w:sz w:val="24"/>
          <w:szCs w:val="24"/>
          <w:highlight w:val="none"/>
        </w:rPr>
        <w:fldChar w:fldCharType="begin"/>
      </w:r>
      <w:r>
        <w:rPr>
          <w:sz w:val="24"/>
          <w:szCs w:val="24"/>
          <w:highlight w:val="none"/>
        </w:rPr>
        <w:instrText xml:space="preserve"> PAGEREF _Toc14409 \h </w:instrText>
      </w:r>
      <w:r>
        <w:rPr>
          <w:sz w:val="24"/>
          <w:szCs w:val="24"/>
          <w:highlight w:val="none"/>
        </w:rPr>
        <w:fldChar w:fldCharType="separate"/>
      </w:r>
      <w:r>
        <w:rPr>
          <w:sz w:val="24"/>
          <w:szCs w:val="24"/>
          <w:highlight w:val="none"/>
        </w:rPr>
        <w:t>51</w:t>
      </w:r>
      <w:r>
        <w:rPr>
          <w:sz w:val="24"/>
          <w:szCs w:val="24"/>
          <w:highlight w:val="none"/>
        </w:rPr>
        <w:fldChar w:fldCharType="end"/>
      </w:r>
      <w:r>
        <w:rPr>
          <w:sz w:val="24"/>
          <w:szCs w:val="24"/>
          <w:highlight w:val="none"/>
        </w:rPr>
        <w:fldChar w:fldCharType="end"/>
      </w:r>
    </w:p>
    <w:p w14:paraId="140F025C">
      <w:pPr>
        <w:pStyle w:val="28"/>
        <w:tabs>
          <w:tab w:val="right" w:leader="dot" w:pos="8312"/>
          <w:tab w:val="clear" w:pos="8222"/>
        </w:tabs>
        <w:spacing w:line="360" w:lineRule="auto"/>
        <w:rPr>
          <w:rFonts w:ascii="宋体" w:hAnsi="宋体" w:cs="宋体"/>
          <w:szCs w:val="24"/>
          <w:highlight w:val="none"/>
        </w:rPr>
      </w:pPr>
      <w:r>
        <w:rPr>
          <w:highlight w:val="none"/>
        </w:rPr>
        <w:fldChar w:fldCharType="begin"/>
      </w:r>
      <w:r>
        <w:rPr>
          <w:highlight w:val="none"/>
        </w:rPr>
        <w:instrText xml:space="preserve"> HYPERLINK \l "_Toc25200" </w:instrText>
      </w:r>
      <w:r>
        <w:rPr>
          <w:highlight w:val="none"/>
        </w:rPr>
        <w:fldChar w:fldCharType="separate"/>
      </w:r>
      <w:r>
        <w:rPr>
          <w:rFonts w:hint="eastAsia" w:asciiTheme="minorEastAsia" w:hAnsiTheme="minorEastAsia" w:eastAsiaTheme="minorEastAsia" w:cstheme="minorEastAsia"/>
          <w:sz w:val="24"/>
          <w:szCs w:val="24"/>
          <w:highlight w:val="none"/>
        </w:rPr>
        <w:t>二、技术文件组成</w:t>
      </w:r>
      <w:r>
        <w:rPr>
          <w:sz w:val="24"/>
          <w:szCs w:val="24"/>
          <w:highlight w:val="none"/>
        </w:rPr>
        <w:tab/>
      </w:r>
      <w:r>
        <w:rPr>
          <w:sz w:val="24"/>
          <w:szCs w:val="24"/>
          <w:highlight w:val="none"/>
        </w:rPr>
        <w:fldChar w:fldCharType="begin"/>
      </w:r>
      <w:r>
        <w:rPr>
          <w:sz w:val="24"/>
          <w:szCs w:val="24"/>
          <w:highlight w:val="none"/>
        </w:rPr>
        <w:instrText xml:space="preserve"> PAGEREF _Toc25200 \h </w:instrText>
      </w:r>
      <w:r>
        <w:rPr>
          <w:sz w:val="24"/>
          <w:szCs w:val="24"/>
          <w:highlight w:val="none"/>
        </w:rPr>
        <w:fldChar w:fldCharType="separate"/>
      </w:r>
      <w:r>
        <w:rPr>
          <w:sz w:val="24"/>
          <w:szCs w:val="24"/>
          <w:highlight w:val="none"/>
        </w:rPr>
        <w:t>52</w:t>
      </w:r>
      <w:r>
        <w:rPr>
          <w:sz w:val="24"/>
          <w:szCs w:val="24"/>
          <w:highlight w:val="none"/>
        </w:rPr>
        <w:fldChar w:fldCharType="end"/>
      </w:r>
      <w:r>
        <w:rPr>
          <w:sz w:val="24"/>
          <w:szCs w:val="24"/>
          <w:highlight w:val="none"/>
        </w:rPr>
        <w:fldChar w:fldCharType="end"/>
      </w:r>
    </w:p>
    <w:p w14:paraId="1CF1ED16">
      <w:pPr>
        <w:rPr>
          <w:rFonts w:ascii="宋体" w:hAnsi="宋体" w:cs="宋体"/>
          <w:szCs w:val="24"/>
          <w:highlight w:val="none"/>
        </w:rPr>
      </w:pPr>
      <w:r>
        <w:rPr>
          <w:rFonts w:hint="eastAsia" w:ascii="宋体" w:hAnsi="宋体" w:cs="宋体"/>
          <w:szCs w:val="24"/>
          <w:highlight w:val="none"/>
        </w:rPr>
        <w:br w:type="page"/>
      </w:r>
    </w:p>
    <w:p w14:paraId="28C09DAF">
      <w:pPr>
        <w:rPr>
          <w:highlight w:val="none"/>
        </w:rPr>
      </w:pPr>
    </w:p>
    <w:p w14:paraId="5A7B1D65">
      <w:pPr>
        <w:pStyle w:val="6"/>
        <w:numPr>
          <w:ilvl w:val="0"/>
          <w:numId w:val="1"/>
        </w:numPr>
        <w:spacing w:before="0" w:after="0" w:line="360" w:lineRule="auto"/>
        <w:rPr>
          <w:rFonts w:asciiTheme="minorEastAsia" w:hAnsiTheme="minorEastAsia" w:eastAsiaTheme="minorEastAsia" w:cstheme="minorEastAsia"/>
          <w:sz w:val="32"/>
          <w:szCs w:val="32"/>
          <w:highlight w:val="none"/>
        </w:rPr>
      </w:pPr>
      <w:r>
        <w:rPr>
          <w:rFonts w:hint="eastAsia" w:ascii="宋体" w:hAnsi="宋体" w:cs="宋体"/>
          <w:szCs w:val="24"/>
          <w:highlight w:val="none"/>
        </w:rPr>
        <w:fldChar w:fldCharType="end"/>
      </w:r>
      <w:bookmarkStart w:id="1" w:name="_Toc23357"/>
      <w:bookmarkStart w:id="2" w:name="_Toc456718476"/>
      <w:r>
        <w:rPr>
          <w:rFonts w:hint="eastAsia" w:asciiTheme="minorEastAsia" w:hAnsiTheme="minorEastAsia" w:eastAsiaTheme="minorEastAsia" w:cstheme="minorEastAsia"/>
          <w:sz w:val="32"/>
          <w:szCs w:val="32"/>
          <w:highlight w:val="none"/>
        </w:rPr>
        <w:t>竞争性磋商公告</w:t>
      </w:r>
      <w:bookmarkEnd w:id="1"/>
    </w:p>
    <w:p w14:paraId="20F5FFFB">
      <w:pPr>
        <w:rPr>
          <w:rFonts w:asciiTheme="minorEastAsia" w:hAnsiTheme="minorEastAsia" w:eastAsiaTheme="minorEastAsia" w:cstheme="minorEastAsia"/>
          <w:sz w:val="24"/>
          <w:highlight w:val="none"/>
        </w:rPr>
      </w:pPr>
    </w:p>
    <w:tbl>
      <w:tblPr>
        <w:tblStyle w:val="33"/>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522"/>
      </w:tblGrid>
      <w:tr w14:paraId="6BDFD8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522" w:type="dxa"/>
            <w:tcBorders>
              <w:top w:val="single" w:color="000000" w:sz="4" w:space="0"/>
              <w:left w:val="single" w:color="000000" w:sz="4" w:space="0"/>
              <w:bottom w:val="single" w:color="000000" w:sz="4" w:space="0"/>
              <w:right w:val="single" w:color="000000" w:sz="4" w:space="0"/>
            </w:tcBorders>
          </w:tcPr>
          <w:p w14:paraId="68E9C068">
            <w:pPr>
              <w:pStyle w:val="101"/>
              <w:widowControl/>
              <w:snapToGrid w:val="0"/>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   项目概况</w:t>
            </w:r>
          </w:p>
          <w:p w14:paraId="2AE03057">
            <w:pPr>
              <w:pStyle w:val="101"/>
              <w:widowControl/>
              <w:snapToGrid w:val="0"/>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   </w:t>
            </w:r>
            <w:r>
              <w:rPr>
                <w:rStyle w:val="76"/>
                <w:rFonts w:hint="eastAsia" w:asciiTheme="minorEastAsia" w:hAnsiTheme="minorEastAsia" w:eastAsiaTheme="minorEastAsia" w:cstheme="minorEastAsia"/>
                <w:b w:val="0"/>
                <w:sz w:val="24"/>
                <w:szCs w:val="24"/>
                <w:highlight w:val="none"/>
                <w:u w:val="single"/>
              </w:rPr>
              <w:t xml:space="preserve">新疆维吾尔自治区建设职工教育培训中心《新疆维吾尔自治区城市更新行动五年行动方案》编制项目 </w:t>
            </w:r>
            <w:r>
              <w:rPr>
                <w:rStyle w:val="76"/>
                <w:rFonts w:hint="eastAsia" w:asciiTheme="minorEastAsia" w:hAnsiTheme="minorEastAsia" w:eastAsiaTheme="minorEastAsia" w:cstheme="minorEastAsia"/>
                <w:b w:val="0"/>
                <w:sz w:val="24"/>
                <w:szCs w:val="24"/>
                <w:highlight w:val="none"/>
              </w:rPr>
              <w:t>的潜在供应商应在</w:t>
            </w:r>
            <w:r>
              <w:rPr>
                <w:rStyle w:val="76"/>
                <w:rFonts w:hint="eastAsia" w:asciiTheme="minorEastAsia" w:hAnsiTheme="minorEastAsia" w:eastAsiaTheme="minorEastAsia" w:cstheme="minorEastAsia"/>
                <w:b w:val="0"/>
                <w:sz w:val="24"/>
                <w:szCs w:val="24"/>
                <w:highlight w:val="none"/>
                <w:u w:val="single"/>
              </w:rPr>
              <w:t>政采云线上平台</w:t>
            </w:r>
            <w:r>
              <w:rPr>
                <w:rStyle w:val="76"/>
                <w:rFonts w:hint="eastAsia" w:asciiTheme="minorEastAsia" w:hAnsiTheme="minorEastAsia" w:eastAsiaTheme="minorEastAsia" w:cstheme="minorEastAsia"/>
                <w:b w:val="0"/>
                <w:sz w:val="24"/>
                <w:szCs w:val="24"/>
                <w:highlight w:val="none"/>
              </w:rPr>
              <w:t>获取（下载）磋商文件，并于</w:t>
            </w:r>
            <w:r>
              <w:rPr>
                <w:rStyle w:val="76"/>
                <w:rFonts w:hint="eastAsia" w:asciiTheme="minorEastAsia" w:hAnsiTheme="minorEastAsia" w:eastAsiaTheme="minorEastAsia" w:cstheme="minorEastAsia"/>
                <w:b w:val="0"/>
                <w:sz w:val="24"/>
                <w:szCs w:val="24"/>
                <w:highlight w:val="none"/>
                <w:u w:val="single" w:color="000000"/>
              </w:rPr>
              <w:t>2025年</w:t>
            </w:r>
            <w:r>
              <w:rPr>
                <w:rStyle w:val="76"/>
                <w:rFonts w:hint="eastAsia" w:asciiTheme="minorEastAsia" w:hAnsiTheme="minorEastAsia" w:eastAsiaTheme="minorEastAsia" w:cstheme="minorEastAsia"/>
                <w:b w:val="0"/>
                <w:sz w:val="24"/>
                <w:szCs w:val="24"/>
                <w:highlight w:val="none"/>
                <w:u w:val="single" w:color="000000"/>
                <w:lang w:val="en-US" w:eastAsia="zh-CN"/>
              </w:rPr>
              <w:t>04</w:t>
            </w:r>
            <w:r>
              <w:rPr>
                <w:rStyle w:val="76"/>
                <w:rFonts w:hint="eastAsia" w:asciiTheme="minorEastAsia" w:hAnsiTheme="minorEastAsia" w:eastAsiaTheme="minorEastAsia" w:cstheme="minorEastAsia"/>
                <w:b w:val="0"/>
                <w:sz w:val="24"/>
                <w:szCs w:val="24"/>
                <w:highlight w:val="none"/>
                <w:u w:val="single" w:color="000000"/>
              </w:rPr>
              <w:t>月</w:t>
            </w:r>
            <w:r>
              <w:rPr>
                <w:rStyle w:val="76"/>
                <w:rFonts w:hint="eastAsia" w:asciiTheme="minorEastAsia" w:hAnsiTheme="minorEastAsia" w:eastAsiaTheme="minorEastAsia" w:cstheme="minorEastAsia"/>
                <w:b w:val="0"/>
                <w:sz w:val="24"/>
                <w:szCs w:val="24"/>
                <w:highlight w:val="none"/>
                <w:u w:val="single" w:color="000000"/>
                <w:lang w:val="en-US" w:eastAsia="zh-CN"/>
              </w:rPr>
              <w:t>29</w:t>
            </w:r>
            <w:r>
              <w:rPr>
                <w:rStyle w:val="76"/>
                <w:rFonts w:hint="eastAsia" w:asciiTheme="minorEastAsia" w:hAnsiTheme="minorEastAsia" w:eastAsiaTheme="minorEastAsia" w:cstheme="minorEastAsia"/>
                <w:b w:val="0"/>
                <w:sz w:val="24"/>
                <w:szCs w:val="24"/>
                <w:highlight w:val="none"/>
                <w:u w:val="single" w:color="000000"/>
              </w:rPr>
              <w:t>日11：00</w:t>
            </w:r>
            <w:r>
              <w:rPr>
                <w:rStyle w:val="76"/>
                <w:rFonts w:hint="eastAsia" w:asciiTheme="minorEastAsia" w:hAnsiTheme="minorEastAsia" w:eastAsiaTheme="minorEastAsia" w:cstheme="minorEastAsia"/>
                <w:b w:val="0"/>
                <w:sz w:val="24"/>
                <w:szCs w:val="24"/>
                <w:highlight w:val="none"/>
              </w:rPr>
              <w:t>（北京时间）前递交（上传）投标文件。</w:t>
            </w:r>
          </w:p>
        </w:tc>
      </w:tr>
    </w:tbl>
    <w:p w14:paraId="48C29550">
      <w:pPr>
        <w:pStyle w:val="101"/>
        <w:widowControl/>
        <w:snapToGrid w:val="0"/>
        <w:spacing w:line="440" w:lineRule="exact"/>
        <w:rPr>
          <w:rStyle w:val="76"/>
          <w:rFonts w:asciiTheme="minorEastAsia" w:hAnsiTheme="minorEastAsia" w:eastAsiaTheme="minorEastAsia" w:cstheme="minorEastAsia"/>
          <w:b w:val="0"/>
          <w:sz w:val="24"/>
          <w:szCs w:val="24"/>
          <w:highlight w:val="none"/>
        </w:rPr>
      </w:pPr>
      <w:r>
        <w:rPr>
          <w:rStyle w:val="36"/>
          <w:rFonts w:hint="eastAsia" w:asciiTheme="minorEastAsia" w:hAnsiTheme="minorEastAsia" w:eastAsiaTheme="minorEastAsia" w:cstheme="minorEastAsia"/>
          <w:szCs w:val="24"/>
          <w:highlight w:val="none"/>
        </w:rPr>
        <w:t>一、项目基本情况</w:t>
      </w:r>
    </w:p>
    <w:p w14:paraId="0D009D0C">
      <w:pPr>
        <w:pStyle w:val="29"/>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项目编号：XJCC-ZB-2025-023</w:t>
      </w:r>
    </w:p>
    <w:p w14:paraId="38643D4E">
      <w:pPr>
        <w:pStyle w:val="29"/>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项目名称：新疆维吾尔自治区建设职工教育培训中心《新疆维吾尔自治区城市更新行动五年行动方案》编制项目  </w:t>
      </w:r>
    </w:p>
    <w:p w14:paraId="11F64DC3">
      <w:pPr>
        <w:pStyle w:val="29"/>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预算金额：</w:t>
      </w:r>
      <w:r>
        <w:rPr>
          <w:rFonts w:hint="eastAsia" w:asciiTheme="minorEastAsia" w:hAnsiTheme="minorEastAsia" w:eastAsiaTheme="minorEastAsia" w:cstheme="minorEastAsia"/>
          <w:highlight w:val="none"/>
          <w:lang w:val="en-US" w:eastAsia="zh-CN"/>
        </w:rPr>
        <w:t>5</w:t>
      </w:r>
      <w:r>
        <w:rPr>
          <w:rFonts w:hint="eastAsia" w:asciiTheme="minorEastAsia" w:hAnsiTheme="minorEastAsia" w:eastAsiaTheme="minorEastAsia" w:cstheme="minorEastAsia"/>
          <w:highlight w:val="none"/>
        </w:rPr>
        <w:t xml:space="preserve">00000.00元 </w:t>
      </w:r>
    </w:p>
    <w:p w14:paraId="559342A1">
      <w:pPr>
        <w:pStyle w:val="29"/>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 xml:space="preserve">采购需求：  </w:t>
      </w:r>
    </w:p>
    <w:p w14:paraId="093D426F">
      <w:pPr>
        <w:pStyle w:val="29"/>
        <w:widowControl w:val="0"/>
        <w:spacing w:before="0" w:beforeAutospacing="0" w:after="0" w:afterAutospacing="0" w:line="440" w:lineRule="exact"/>
        <w:ind w:left="479" w:leftChars="228"/>
        <w:rPr>
          <w:rFonts w:asciiTheme="minorEastAsia" w:hAnsiTheme="minorEastAsia" w:eastAsiaTheme="minorEastAsia" w:cstheme="minorEastAsia"/>
          <w:highlight w:val="none"/>
        </w:rPr>
      </w:pPr>
    </w:p>
    <w:p w14:paraId="2B176F75">
      <w:pPr>
        <w:pStyle w:val="29"/>
        <w:widowControl w:val="0"/>
        <w:spacing w:before="0" w:beforeAutospacing="0" w:after="0" w:afterAutospacing="0" w:line="440" w:lineRule="exact"/>
        <w:ind w:left="479" w:leftChars="228"/>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标项一</w:t>
      </w:r>
    </w:p>
    <w:p w14:paraId="55E501F7">
      <w:pPr>
        <w:pStyle w:val="29"/>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标项名称：新疆维吾尔自治区建设职工教育培训中心《新疆维吾尔自治区城市更新行动五年行动方案》编制项目  </w:t>
      </w:r>
    </w:p>
    <w:p w14:paraId="38026C2B">
      <w:pPr>
        <w:pStyle w:val="29"/>
        <w:widowControl w:val="0"/>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数量：1项</w:t>
      </w:r>
    </w:p>
    <w:p w14:paraId="44878C9A">
      <w:pPr>
        <w:pStyle w:val="29"/>
        <w:widowControl w:val="0"/>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预算金额（元）：</w:t>
      </w:r>
      <w:r>
        <w:rPr>
          <w:rFonts w:hint="eastAsia" w:asciiTheme="minorEastAsia" w:hAnsiTheme="minorEastAsia" w:eastAsiaTheme="minorEastAsia" w:cstheme="minorEastAsia"/>
          <w:highlight w:val="none"/>
          <w:lang w:val="en-US" w:eastAsia="zh-CN"/>
        </w:rPr>
        <w:t>50</w:t>
      </w:r>
      <w:r>
        <w:rPr>
          <w:rFonts w:hint="eastAsia" w:asciiTheme="minorEastAsia" w:hAnsiTheme="minorEastAsia" w:eastAsiaTheme="minorEastAsia" w:cstheme="minorEastAsia"/>
          <w:highlight w:val="none"/>
        </w:rPr>
        <w:t xml:space="preserve">0000.00元 </w:t>
      </w:r>
    </w:p>
    <w:p w14:paraId="3AFF2259">
      <w:pPr>
        <w:pStyle w:val="29"/>
        <w:widowControl w:val="0"/>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简要规格描述或项目基本概况介绍、用途：具体要求详见磋商文件。</w:t>
      </w:r>
    </w:p>
    <w:p w14:paraId="4D733995">
      <w:pPr>
        <w:pStyle w:val="29"/>
        <w:widowControl w:val="0"/>
        <w:spacing w:before="0" w:beforeAutospacing="0" w:after="0" w:afterAutospacing="0" w:line="440" w:lineRule="exact"/>
        <w:ind w:firstLine="480" w:firstLineChars="200"/>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备注：</w:t>
      </w:r>
    </w:p>
    <w:p w14:paraId="4EBAF72A">
      <w:pPr>
        <w:pStyle w:val="30"/>
        <w:rPr>
          <w:highlight w:val="none"/>
        </w:rPr>
      </w:pPr>
    </w:p>
    <w:p w14:paraId="24E918B8">
      <w:pPr>
        <w:pStyle w:val="102"/>
        <w:ind w:firstLine="0" w:firstLineChars="0"/>
        <w:rPr>
          <w:rFonts w:asciiTheme="minorEastAsia" w:hAnsiTheme="minorEastAsia" w:eastAsiaTheme="minorEastAsia" w:cstheme="minorEastAsia"/>
          <w:highlight w:val="none"/>
        </w:rPr>
      </w:pPr>
    </w:p>
    <w:p w14:paraId="1DAF672D">
      <w:pPr>
        <w:pStyle w:val="29"/>
        <w:spacing w:before="0" w:beforeAutospacing="0" w:after="0" w:afterAutospacing="0" w:line="440" w:lineRule="exact"/>
        <w:ind w:left="479" w:leftChars="228"/>
        <w:rPr>
          <w:rFonts w:asciiTheme="minorEastAsia" w:hAnsiTheme="minorEastAsia" w:eastAsiaTheme="minorEastAsia" w:cstheme="minorEastAsia"/>
          <w:kern w:val="2"/>
          <w:szCs w:val="24"/>
          <w:highlight w:val="none"/>
        </w:rPr>
      </w:pPr>
      <w:r>
        <w:rPr>
          <w:rFonts w:hint="eastAsia" w:asciiTheme="minorEastAsia" w:hAnsiTheme="minorEastAsia" w:eastAsiaTheme="minorEastAsia" w:cstheme="minorEastAsia"/>
          <w:highlight w:val="none"/>
        </w:rPr>
        <w:t>合同履行期限：</w:t>
      </w:r>
      <w:r>
        <w:rPr>
          <w:rFonts w:hint="eastAsia" w:cs="宋体"/>
          <w:szCs w:val="24"/>
          <w:highlight w:val="none"/>
        </w:rPr>
        <w:t>合同签订之日起至项目成果文件提交审核报批为止。</w:t>
      </w:r>
    </w:p>
    <w:p w14:paraId="4B3F1427">
      <w:pPr>
        <w:pStyle w:val="29"/>
        <w:spacing w:before="0" w:beforeAutospacing="0" w:after="0" w:afterAutospacing="0" w:line="440" w:lineRule="exact"/>
        <w:ind w:left="479" w:leftChars="228"/>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本项目（否）接受联合体投标。</w:t>
      </w:r>
    </w:p>
    <w:p w14:paraId="7BF6D611">
      <w:pPr>
        <w:pStyle w:val="101"/>
        <w:widowControl/>
        <w:snapToGrid w:val="0"/>
        <w:spacing w:line="440" w:lineRule="exact"/>
        <w:rPr>
          <w:rStyle w:val="76"/>
          <w:rFonts w:asciiTheme="minorEastAsia" w:hAnsiTheme="minorEastAsia" w:eastAsiaTheme="minorEastAsia" w:cstheme="minorEastAsia"/>
          <w:b w:val="0"/>
          <w:sz w:val="24"/>
          <w:szCs w:val="24"/>
          <w:highlight w:val="none"/>
        </w:rPr>
      </w:pPr>
      <w:r>
        <w:rPr>
          <w:rStyle w:val="36"/>
          <w:rFonts w:hint="eastAsia" w:asciiTheme="minorEastAsia" w:hAnsiTheme="minorEastAsia" w:eastAsiaTheme="minorEastAsia" w:cstheme="minorEastAsia"/>
          <w:szCs w:val="24"/>
          <w:highlight w:val="none"/>
        </w:rPr>
        <w:t>二、申请人的资格要求：</w:t>
      </w:r>
    </w:p>
    <w:p w14:paraId="3AF6EE0F">
      <w:pPr>
        <w:pStyle w:val="29"/>
        <w:adjustRightInd w:val="0"/>
        <w:snapToGrid w:val="0"/>
        <w:spacing w:before="0" w:beforeAutospacing="0" w:after="0" w:afterAutospacing="0" w:line="312" w:lineRule="auto"/>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1.满足《中华人民共和国政府采购法》第二十二条规定；</w:t>
      </w:r>
    </w:p>
    <w:p w14:paraId="44D3BDC2">
      <w:pPr>
        <w:pStyle w:val="29"/>
        <w:adjustRightInd w:val="0"/>
        <w:snapToGrid w:val="0"/>
        <w:spacing w:before="0" w:beforeAutospacing="0" w:after="0" w:afterAutospacing="0" w:line="312" w:lineRule="auto"/>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2.落实政府采购政策需满足的资格要求：</w:t>
      </w:r>
      <w:r>
        <w:rPr>
          <w:rFonts w:hint="eastAsia" w:cs="宋体"/>
          <w:szCs w:val="24"/>
          <w:highlight w:val="none"/>
        </w:rPr>
        <w:t>本项目不专门面向中小企业</w:t>
      </w:r>
    </w:p>
    <w:p w14:paraId="0651343B">
      <w:pPr>
        <w:widowControl/>
        <w:adjustRightInd w:val="0"/>
        <w:snapToGrid w:val="0"/>
        <w:spacing w:line="312" w:lineRule="auto"/>
        <w:ind w:firstLine="480" w:firstLineChars="200"/>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3.本项目的特定资格要求：</w:t>
      </w:r>
      <w:r>
        <w:rPr>
          <w:rFonts w:hint="eastAsia" w:asciiTheme="minorEastAsia" w:hAnsiTheme="minorEastAsia" w:eastAsiaTheme="minorEastAsia" w:cstheme="minorEastAsia"/>
          <w:kern w:val="0"/>
          <w:sz w:val="24"/>
          <w:szCs w:val="24"/>
          <w:highlight w:val="none"/>
        </w:rPr>
        <w:t>/</w:t>
      </w:r>
    </w:p>
    <w:p w14:paraId="063D0F20">
      <w:pPr>
        <w:pStyle w:val="101"/>
        <w:widowControl/>
        <w:snapToGrid w:val="0"/>
        <w:spacing w:line="440" w:lineRule="exact"/>
        <w:rPr>
          <w:rStyle w:val="36"/>
          <w:rFonts w:asciiTheme="minorEastAsia" w:hAnsiTheme="minorEastAsia" w:eastAsiaTheme="minorEastAsia" w:cstheme="minorEastAsia"/>
          <w:szCs w:val="24"/>
          <w:highlight w:val="none"/>
        </w:rPr>
      </w:pPr>
      <w:r>
        <w:rPr>
          <w:rStyle w:val="36"/>
          <w:rFonts w:hint="eastAsia" w:asciiTheme="minorEastAsia" w:hAnsiTheme="minorEastAsia" w:eastAsiaTheme="minorEastAsia" w:cstheme="minorEastAsia"/>
          <w:szCs w:val="24"/>
          <w:highlight w:val="none"/>
        </w:rPr>
        <w:t>三、获取采购文件</w:t>
      </w:r>
    </w:p>
    <w:p w14:paraId="7C5F8384">
      <w:pPr>
        <w:pStyle w:val="101"/>
        <w:widowControl/>
        <w:snapToGrid w:val="0"/>
        <w:spacing w:line="440" w:lineRule="exact"/>
        <w:ind w:firstLine="480" w:firstLineChars="20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时间：2025年</w:t>
      </w:r>
      <w:r>
        <w:rPr>
          <w:rStyle w:val="36"/>
          <w:rFonts w:hint="eastAsia" w:asciiTheme="minorEastAsia" w:hAnsiTheme="minorEastAsia" w:eastAsiaTheme="minorEastAsia" w:cstheme="minorEastAsia"/>
          <w:b w:val="0"/>
          <w:bCs w:val="0"/>
          <w:szCs w:val="24"/>
          <w:highlight w:val="none"/>
          <w:lang w:val="en-US" w:eastAsia="zh-CN"/>
        </w:rPr>
        <w:t>04</w:t>
      </w:r>
      <w:r>
        <w:rPr>
          <w:rStyle w:val="36"/>
          <w:rFonts w:hint="eastAsia" w:asciiTheme="minorEastAsia" w:hAnsiTheme="minorEastAsia" w:eastAsiaTheme="minorEastAsia" w:cstheme="minorEastAsia"/>
          <w:b w:val="0"/>
          <w:bCs w:val="0"/>
          <w:szCs w:val="24"/>
          <w:highlight w:val="none"/>
        </w:rPr>
        <w:t>月</w:t>
      </w:r>
      <w:r>
        <w:rPr>
          <w:rStyle w:val="36"/>
          <w:rFonts w:hint="eastAsia" w:asciiTheme="minorEastAsia" w:hAnsiTheme="minorEastAsia" w:eastAsiaTheme="minorEastAsia" w:cstheme="minorEastAsia"/>
          <w:b w:val="0"/>
          <w:bCs w:val="0"/>
          <w:szCs w:val="24"/>
          <w:highlight w:val="none"/>
          <w:lang w:val="en-US" w:eastAsia="zh-CN"/>
        </w:rPr>
        <w:t>18</w:t>
      </w:r>
      <w:r>
        <w:rPr>
          <w:rStyle w:val="36"/>
          <w:rFonts w:hint="eastAsia" w:asciiTheme="minorEastAsia" w:hAnsiTheme="minorEastAsia" w:eastAsiaTheme="minorEastAsia" w:cstheme="minorEastAsia"/>
          <w:b w:val="0"/>
          <w:bCs w:val="0"/>
          <w:szCs w:val="24"/>
          <w:highlight w:val="none"/>
        </w:rPr>
        <w:t>日至2025年</w:t>
      </w:r>
      <w:r>
        <w:rPr>
          <w:rStyle w:val="36"/>
          <w:rFonts w:hint="eastAsia" w:asciiTheme="minorEastAsia" w:hAnsiTheme="minorEastAsia" w:eastAsiaTheme="minorEastAsia" w:cstheme="minorEastAsia"/>
          <w:b w:val="0"/>
          <w:bCs w:val="0"/>
          <w:szCs w:val="24"/>
          <w:highlight w:val="none"/>
          <w:lang w:val="en-US" w:eastAsia="zh-CN"/>
        </w:rPr>
        <w:t>04</w:t>
      </w:r>
      <w:r>
        <w:rPr>
          <w:rStyle w:val="36"/>
          <w:rFonts w:hint="eastAsia" w:asciiTheme="minorEastAsia" w:hAnsiTheme="minorEastAsia" w:eastAsiaTheme="minorEastAsia" w:cstheme="minorEastAsia"/>
          <w:b w:val="0"/>
          <w:bCs w:val="0"/>
          <w:szCs w:val="24"/>
          <w:highlight w:val="none"/>
        </w:rPr>
        <w:t>月</w:t>
      </w:r>
      <w:r>
        <w:rPr>
          <w:rStyle w:val="36"/>
          <w:rFonts w:hint="eastAsia" w:asciiTheme="minorEastAsia" w:hAnsiTheme="minorEastAsia" w:eastAsiaTheme="minorEastAsia" w:cstheme="minorEastAsia"/>
          <w:b w:val="0"/>
          <w:bCs w:val="0"/>
          <w:szCs w:val="24"/>
          <w:highlight w:val="none"/>
          <w:lang w:val="en-US" w:eastAsia="zh-CN"/>
        </w:rPr>
        <w:t>25</w:t>
      </w:r>
      <w:r>
        <w:rPr>
          <w:rStyle w:val="36"/>
          <w:rFonts w:hint="eastAsia" w:asciiTheme="minorEastAsia" w:hAnsiTheme="minorEastAsia" w:eastAsiaTheme="minorEastAsia" w:cstheme="minorEastAsia"/>
          <w:b w:val="0"/>
          <w:bCs w:val="0"/>
          <w:szCs w:val="24"/>
          <w:highlight w:val="none"/>
        </w:rPr>
        <w:t>日，每天上午00:00至12:00，下午12:00至23:59（北京时间，法定节假日除外）</w:t>
      </w:r>
    </w:p>
    <w:p w14:paraId="45A97D52">
      <w:pPr>
        <w:pStyle w:val="101"/>
        <w:widowControl/>
        <w:snapToGrid w:val="0"/>
        <w:spacing w:line="440" w:lineRule="exact"/>
        <w:ind w:firstLine="480" w:firstLineChars="20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地点：政采云线上平台</w:t>
      </w:r>
    </w:p>
    <w:p w14:paraId="69172BB5">
      <w:pPr>
        <w:pStyle w:val="101"/>
        <w:widowControl/>
        <w:snapToGrid w:val="0"/>
        <w:spacing w:line="440" w:lineRule="exact"/>
        <w:ind w:firstLine="480" w:firstLineChars="20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方式：供应商登录政采云平台https://www.zcygov.cn/在线申请获取采购文件（进入“项目采购”应用，在获取采购文件菜单中选择项目，申请获取采购文件） </w:t>
      </w:r>
    </w:p>
    <w:p w14:paraId="5B056C57">
      <w:pPr>
        <w:pStyle w:val="101"/>
        <w:widowControl/>
        <w:snapToGrid w:val="0"/>
        <w:spacing w:line="440" w:lineRule="exact"/>
        <w:rPr>
          <w:rStyle w:val="36"/>
          <w:rFonts w:asciiTheme="minorEastAsia" w:hAnsiTheme="minorEastAsia" w:eastAsiaTheme="minorEastAsia" w:cstheme="minorEastAsia"/>
          <w:szCs w:val="24"/>
          <w:highlight w:val="none"/>
        </w:rPr>
      </w:pPr>
      <w:r>
        <w:rPr>
          <w:rStyle w:val="36"/>
          <w:rFonts w:hint="eastAsia" w:asciiTheme="minorEastAsia" w:hAnsiTheme="minorEastAsia" w:eastAsiaTheme="minorEastAsia" w:cstheme="minorEastAsia"/>
          <w:szCs w:val="24"/>
          <w:highlight w:val="none"/>
        </w:rPr>
        <w:t>四、提交投标文件截止时间、开标时间和地点</w:t>
      </w:r>
    </w:p>
    <w:p w14:paraId="15891737">
      <w:pPr>
        <w:pStyle w:val="101"/>
        <w:widowControl/>
        <w:snapToGrid w:val="0"/>
        <w:spacing w:line="440" w:lineRule="exact"/>
        <w:ind w:firstLine="480" w:firstLineChars="200"/>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提交投标文件截止时间：2025年</w:t>
      </w:r>
      <w:r>
        <w:rPr>
          <w:rStyle w:val="76"/>
          <w:rFonts w:hint="eastAsia" w:asciiTheme="minorEastAsia" w:hAnsiTheme="minorEastAsia" w:eastAsiaTheme="minorEastAsia" w:cstheme="minorEastAsia"/>
          <w:b w:val="0"/>
          <w:sz w:val="24"/>
          <w:szCs w:val="24"/>
          <w:highlight w:val="none"/>
          <w:lang w:val="en-US" w:eastAsia="zh-CN"/>
        </w:rPr>
        <w:t>04</w:t>
      </w:r>
      <w:r>
        <w:rPr>
          <w:rStyle w:val="76"/>
          <w:rFonts w:hint="eastAsia" w:asciiTheme="minorEastAsia" w:hAnsiTheme="minorEastAsia" w:eastAsiaTheme="minorEastAsia" w:cstheme="minorEastAsia"/>
          <w:b w:val="0"/>
          <w:sz w:val="24"/>
          <w:szCs w:val="24"/>
          <w:highlight w:val="none"/>
        </w:rPr>
        <w:t>月</w:t>
      </w:r>
      <w:r>
        <w:rPr>
          <w:rStyle w:val="76"/>
          <w:rFonts w:hint="eastAsia" w:asciiTheme="minorEastAsia" w:hAnsiTheme="minorEastAsia" w:eastAsiaTheme="minorEastAsia" w:cstheme="minorEastAsia"/>
          <w:b w:val="0"/>
          <w:sz w:val="24"/>
          <w:szCs w:val="24"/>
          <w:highlight w:val="none"/>
          <w:lang w:val="en-US" w:eastAsia="zh-CN"/>
        </w:rPr>
        <w:t>29</w:t>
      </w:r>
      <w:r>
        <w:rPr>
          <w:rStyle w:val="76"/>
          <w:rFonts w:hint="eastAsia" w:asciiTheme="minorEastAsia" w:hAnsiTheme="minorEastAsia" w:eastAsiaTheme="minorEastAsia" w:cstheme="minorEastAsia"/>
          <w:b w:val="0"/>
          <w:sz w:val="24"/>
          <w:szCs w:val="24"/>
          <w:highlight w:val="none"/>
        </w:rPr>
        <w:t>日11：00（北京时间）</w:t>
      </w:r>
    </w:p>
    <w:p w14:paraId="48FA3C75">
      <w:pPr>
        <w:pStyle w:val="101"/>
        <w:widowControl/>
        <w:snapToGrid w:val="0"/>
        <w:spacing w:line="440" w:lineRule="exact"/>
        <w:ind w:firstLine="480" w:firstLineChars="200"/>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投标地点：请登录政采云投标客户端投标 </w:t>
      </w:r>
    </w:p>
    <w:p w14:paraId="037C7AE4">
      <w:pPr>
        <w:pStyle w:val="101"/>
        <w:widowControl/>
        <w:snapToGrid w:val="0"/>
        <w:spacing w:line="440" w:lineRule="exact"/>
        <w:ind w:firstLine="480" w:firstLineChars="200"/>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开标时间：2025年</w:t>
      </w:r>
      <w:r>
        <w:rPr>
          <w:rStyle w:val="76"/>
          <w:rFonts w:hint="eastAsia" w:asciiTheme="minorEastAsia" w:hAnsiTheme="minorEastAsia" w:eastAsiaTheme="minorEastAsia" w:cstheme="minorEastAsia"/>
          <w:b w:val="0"/>
          <w:sz w:val="24"/>
          <w:szCs w:val="24"/>
          <w:highlight w:val="none"/>
          <w:lang w:val="en-US" w:eastAsia="zh-CN"/>
        </w:rPr>
        <w:t>04</w:t>
      </w:r>
      <w:r>
        <w:rPr>
          <w:rStyle w:val="76"/>
          <w:rFonts w:hint="eastAsia" w:asciiTheme="minorEastAsia" w:hAnsiTheme="minorEastAsia" w:eastAsiaTheme="minorEastAsia" w:cstheme="minorEastAsia"/>
          <w:b w:val="0"/>
          <w:sz w:val="24"/>
          <w:szCs w:val="24"/>
          <w:highlight w:val="none"/>
        </w:rPr>
        <w:t>月</w:t>
      </w:r>
      <w:r>
        <w:rPr>
          <w:rStyle w:val="76"/>
          <w:rFonts w:hint="eastAsia" w:asciiTheme="minorEastAsia" w:hAnsiTheme="minorEastAsia" w:eastAsiaTheme="minorEastAsia" w:cstheme="minorEastAsia"/>
          <w:b w:val="0"/>
          <w:sz w:val="24"/>
          <w:szCs w:val="24"/>
          <w:highlight w:val="none"/>
          <w:lang w:val="en-US" w:eastAsia="zh-CN"/>
        </w:rPr>
        <w:t>29</w:t>
      </w:r>
      <w:r>
        <w:rPr>
          <w:rStyle w:val="76"/>
          <w:rFonts w:hint="eastAsia" w:asciiTheme="minorEastAsia" w:hAnsiTheme="minorEastAsia" w:eastAsiaTheme="minorEastAsia" w:cstheme="minorEastAsia"/>
          <w:b w:val="0"/>
          <w:sz w:val="24"/>
          <w:szCs w:val="24"/>
          <w:highlight w:val="none"/>
        </w:rPr>
        <w:t>日11：00（北京时间）</w:t>
      </w:r>
    </w:p>
    <w:p w14:paraId="59B9E57C">
      <w:pPr>
        <w:pStyle w:val="101"/>
        <w:widowControl/>
        <w:snapToGrid w:val="0"/>
        <w:spacing w:line="440" w:lineRule="exact"/>
        <w:ind w:firstLine="480" w:firstLineChars="200"/>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开标地点：新疆政府采购网（http://www.ccgp-xinjiang.gov.cn）政采云线上平台 </w:t>
      </w:r>
    </w:p>
    <w:p w14:paraId="0425C9B5">
      <w:pPr>
        <w:pStyle w:val="101"/>
        <w:widowControl/>
        <w:snapToGrid w:val="0"/>
        <w:spacing w:line="440" w:lineRule="exact"/>
        <w:rPr>
          <w:rStyle w:val="36"/>
          <w:rFonts w:asciiTheme="minorEastAsia" w:hAnsiTheme="minorEastAsia" w:eastAsiaTheme="minorEastAsia" w:cstheme="minorEastAsia"/>
          <w:szCs w:val="24"/>
          <w:highlight w:val="none"/>
        </w:rPr>
      </w:pPr>
      <w:r>
        <w:rPr>
          <w:rStyle w:val="36"/>
          <w:rFonts w:hint="eastAsia" w:asciiTheme="minorEastAsia" w:hAnsiTheme="minorEastAsia" w:eastAsiaTheme="minorEastAsia" w:cstheme="minorEastAsia"/>
          <w:szCs w:val="24"/>
          <w:highlight w:val="none"/>
        </w:rPr>
        <w:t>五、公告期限</w:t>
      </w:r>
    </w:p>
    <w:p w14:paraId="157FF152">
      <w:pPr>
        <w:pStyle w:val="101"/>
        <w:widowControl/>
        <w:snapToGrid w:val="0"/>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   自本公告发布之日起5个工作日。</w:t>
      </w:r>
    </w:p>
    <w:p w14:paraId="2B2F3248">
      <w:pPr>
        <w:pStyle w:val="101"/>
        <w:widowControl/>
        <w:snapToGrid w:val="0"/>
        <w:spacing w:line="440" w:lineRule="exact"/>
        <w:rPr>
          <w:rStyle w:val="36"/>
          <w:rFonts w:asciiTheme="minorEastAsia" w:hAnsiTheme="minorEastAsia" w:eastAsiaTheme="minorEastAsia" w:cstheme="minorEastAsia"/>
          <w:szCs w:val="24"/>
          <w:highlight w:val="none"/>
        </w:rPr>
      </w:pPr>
      <w:r>
        <w:rPr>
          <w:rStyle w:val="36"/>
          <w:rFonts w:hint="eastAsia" w:asciiTheme="minorEastAsia" w:hAnsiTheme="minorEastAsia" w:eastAsiaTheme="minorEastAsia" w:cstheme="minorEastAsia"/>
          <w:szCs w:val="24"/>
          <w:highlight w:val="none"/>
        </w:rPr>
        <w:t>六、其他补充事宜 </w:t>
      </w:r>
    </w:p>
    <w:p w14:paraId="0D7413D1">
      <w:pPr>
        <w:pStyle w:val="101"/>
        <w:widowControl/>
        <w:snapToGrid w:val="0"/>
        <w:spacing w:line="440" w:lineRule="exact"/>
        <w:ind w:firstLine="42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1、本公告在新疆政府采购网发布。</w:t>
      </w:r>
    </w:p>
    <w:p w14:paraId="2385C7E1">
      <w:pPr>
        <w:pStyle w:val="101"/>
        <w:widowControl/>
        <w:snapToGrid w:val="0"/>
        <w:spacing w:line="440" w:lineRule="exact"/>
        <w:ind w:firstLine="42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2、请投标单位随时关注本项目的澄清、答疑、变更事项。</w:t>
      </w:r>
    </w:p>
    <w:p w14:paraId="1C71ABC5">
      <w:pPr>
        <w:pStyle w:val="101"/>
        <w:widowControl/>
        <w:snapToGrid w:val="0"/>
        <w:spacing w:line="440" w:lineRule="exact"/>
        <w:ind w:firstLine="42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3、本项目实行电子招投标，供应商须登录政采云平台申请获取磋商文件，并通过政采云电子投标客户端制作响应文件，同时自行承担与投标有关的一切费用。</w:t>
      </w:r>
    </w:p>
    <w:p w14:paraId="736BEB1C">
      <w:pPr>
        <w:pStyle w:val="101"/>
        <w:widowControl/>
        <w:snapToGrid w:val="0"/>
        <w:spacing w:line="440" w:lineRule="exact"/>
        <w:ind w:firstLine="42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232FCF95">
      <w:pPr>
        <w:pStyle w:val="101"/>
        <w:widowControl/>
        <w:snapToGrid w:val="0"/>
        <w:spacing w:line="440" w:lineRule="exact"/>
        <w:ind w:firstLine="42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5、有意向参与新疆区域电子开评标的供应商，可访问新疆数字证书认证中心官方网站（https://www.xjca.com.cn/）或下载“新疆政务通”APP自行进行申领。如需咨询，请联系新疆CA服务热线0991-2819290。</w:t>
      </w:r>
    </w:p>
    <w:p w14:paraId="5D07E34F">
      <w:pPr>
        <w:pStyle w:val="101"/>
        <w:widowControl/>
        <w:snapToGrid w:val="0"/>
        <w:spacing w:line="440" w:lineRule="exact"/>
        <w:ind w:firstLine="42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6、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45A9F51B">
      <w:pPr>
        <w:pStyle w:val="101"/>
        <w:widowControl/>
        <w:snapToGrid w:val="0"/>
        <w:spacing w:line="440" w:lineRule="exact"/>
        <w:ind w:firstLine="420"/>
        <w:rPr>
          <w:rStyle w:val="36"/>
          <w:rFonts w:asciiTheme="minorEastAsia" w:hAnsiTheme="minorEastAsia" w:eastAsiaTheme="minorEastAsia" w:cstheme="minorEastAsia"/>
          <w:b w:val="0"/>
          <w:bCs w:val="0"/>
          <w:szCs w:val="24"/>
          <w:highlight w:val="none"/>
        </w:rPr>
      </w:pPr>
      <w:r>
        <w:rPr>
          <w:rStyle w:val="36"/>
          <w:rFonts w:hint="eastAsia" w:asciiTheme="minorEastAsia" w:hAnsiTheme="minorEastAsia" w:eastAsiaTheme="minorEastAsia" w:cstheme="minorEastAsia"/>
          <w:b w:val="0"/>
          <w:bCs w:val="0"/>
          <w:szCs w:val="24"/>
          <w:highlight w:val="none"/>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038B92E">
      <w:pPr>
        <w:pStyle w:val="101"/>
        <w:widowControl/>
        <w:snapToGrid w:val="0"/>
        <w:spacing w:line="440" w:lineRule="exact"/>
        <w:ind w:firstLine="420"/>
        <w:rPr>
          <w:rStyle w:val="36"/>
          <w:rFonts w:asciiTheme="minorEastAsia" w:hAnsiTheme="minorEastAsia" w:eastAsiaTheme="minorEastAsia" w:cstheme="minorEastAsia"/>
          <w:szCs w:val="24"/>
          <w:highlight w:val="none"/>
        </w:rPr>
      </w:pPr>
      <w:r>
        <w:rPr>
          <w:rStyle w:val="36"/>
          <w:rFonts w:hint="eastAsia" w:asciiTheme="minorEastAsia" w:hAnsiTheme="minorEastAsia" w:eastAsiaTheme="minorEastAsia" w:cstheme="minorEastAsia"/>
          <w:b w:val="0"/>
          <w:bCs w:val="0"/>
          <w:szCs w:val="24"/>
          <w:highlight w:val="none"/>
        </w:rPr>
        <w:t>8、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r>
        <w:rPr>
          <w:rStyle w:val="36"/>
          <w:rFonts w:hint="eastAsia" w:asciiTheme="minorEastAsia" w:hAnsiTheme="minorEastAsia" w:eastAsiaTheme="minorEastAsia" w:cstheme="minorEastAsia"/>
          <w:szCs w:val="24"/>
          <w:highlight w:val="none"/>
        </w:rPr>
        <w:t> </w:t>
      </w:r>
    </w:p>
    <w:p w14:paraId="3374E891">
      <w:pPr>
        <w:pStyle w:val="101"/>
        <w:widowControl/>
        <w:snapToGrid w:val="0"/>
        <w:spacing w:line="440" w:lineRule="exact"/>
        <w:rPr>
          <w:rStyle w:val="36"/>
          <w:rFonts w:asciiTheme="minorEastAsia" w:hAnsiTheme="minorEastAsia" w:eastAsiaTheme="minorEastAsia" w:cstheme="minorEastAsia"/>
          <w:szCs w:val="24"/>
          <w:highlight w:val="none"/>
        </w:rPr>
      </w:pPr>
      <w:r>
        <w:rPr>
          <w:rStyle w:val="36"/>
          <w:rFonts w:hint="eastAsia" w:asciiTheme="minorEastAsia" w:hAnsiTheme="minorEastAsia" w:eastAsiaTheme="minorEastAsia" w:cstheme="minorEastAsia"/>
          <w:szCs w:val="24"/>
          <w:highlight w:val="none"/>
        </w:rPr>
        <w:t>七、凡对本次招标提出询问，请按以下方式联系</w:t>
      </w:r>
    </w:p>
    <w:p w14:paraId="08A48CA4">
      <w:pPr>
        <w:pStyle w:val="29"/>
        <w:adjustRightInd w:val="0"/>
        <w:snapToGrid w:val="0"/>
        <w:spacing w:before="0" w:beforeAutospacing="0" w:after="0" w:afterAutospacing="0" w:line="440" w:lineRule="exact"/>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1.采购人信息</w:t>
      </w:r>
    </w:p>
    <w:p w14:paraId="06898EF5">
      <w:pPr>
        <w:pStyle w:val="29"/>
        <w:adjustRightInd w:val="0"/>
        <w:snapToGrid w:val="0"/>
        <w:spacing w:before="0" w:beforeAutospacing="0" w:after="0" w:afterAutospacing="0" w:line="440" w:lineRule="exact"/>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名称：新疆维吾尔自治区建设职工教育培训中心</w:t>
      </w:r>
    </w:p>
    <w:p w14:paraId="63B17954">
      <w:pPr>
        <w:adjustRightInd w:val="0"/>
        <w:snapToGrid w:val="0"/>
        <w:spacing w:line="440" w:lineRule="exact"/>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地址：乌市天山区光明路121号建设广场写字楼13楼右侧</w:t>
      </w:r>
    </w:p>
    <w:p w14:paraId="108BC6DC">
      <w:pPr>
        <w:pStyle w:val="29"/>
        <w:adjustRightInd w:val="0"/>
        <w:snapToGrid w:val="0"/>
        <w:spacing w:before="0" w:beforeAutospacing="0" w:after="0" w:afterAutospacing="0" w:line="440" w:lineRule="exact"/>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联系方式：15699201697</w:t>
      </w:r>
    </w:p>
    <w:p w14:paraId="3D6AF69F">
      <w:pPr>
        <w:pStyle w:val="29"/>
        <w:adjustRightInd w:val="0"/>
        <w:snapToGrid w:val="0"/>
        <w:spacing w:before="0" w:beforeAutospacing="0" w:after="0" w:afterAutospacing="0" w:line="440" w:lineRule="exact"/>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2.采购代理机构信息</w:t>
      </w:r>
    </w:p>
    <w:p w14:paraId="1E1527A8">
      <w:pPr>
        <w:pStyle w:val="29"/>
        <w:adjustRightInd w:val="0"/>
        <w:snapToGrid w:val="0"/>
        <w:spacing w:before="0" w:beforeAutospacing="0" w:after="0" w:afterAutospacing="0" w:line="440" w:lineRule="exact"/>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名称：新疆诚成工程项目管理有限公司</w:t>
      </w:r>
    </w:p>
    <w:p w14:paraId="63A6D760">
      <w:pPr>
        <w:pStyle w:val="29"/>
        <w:adjustRightInd w:val="0"/>
        <w:snapToGrid w:val="0"/>
        <w:spacing w:before="0" w:beforeAutospacing="0" w:after="0" w:afterAutospacing="0" w:line="440" w:lineRule="exact"/>
        <w:ind w:firstLine="480" w:firstLineChars="200"/>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地址：乌鲁木齐市水磨沟区红光山路2588号绿地中心101栋1806室</w:t>
      </w:r>
    </w:p>
    <w:p w14:paraId="6EB95D50">
      <w:pPr>
        <w:pStyle w:val="29"/>
        <w:adjustRightInd w:val="0"/>
        <w:snapToGrid w:val="0"/>
        <w:spacing w:before="0" w:beforeAutospacing="0" w:after="0" w:afterAutospacing="0" w:line="440" w:lineRule="exact"/>
        <w:ind w:firstLine="480" w:firstLineChars="200"/>
        <w:rPr>
          <w:rFonts w:hint="eastAsia" w:asciiTheme="minorEastAsia" w:hAnsiTheme="minorEastAsia" w:eastAsiaTheme="minorEastAsia" w:cstheme="minorEastAsia"/>
          <w:szCs w:val="24"/>
          <w:highlight w:val="none"/>
          <w:lang w:eastAsia="zh-CN"/>
        </w:rPr>
      </w:pPr>
      <w:r>
        <w:rPr>
          <w:rFonts w:hint="eastAsia" w:asciiTheme="minorEastAsia" w:hAnsiTheme="minorEastAsia" w:eastAsiaTheme="minorEastAsia" w:cstheme="minorEastAsia"/>
          <w:szCs w:val="24"/>
          <w:highlight w:val="none"/>
        </w:rPr>
        <w:t>联系方式：</w:t>
      </w:r>
      <w:r>
        <w:rPr>
          <w:rFonts w:hint="eastAsia" w:asciiTheme="minorEastAsia" w:hAnsiTheme="minorEastAsia" w:eastAsiaTheme="minorEastAsia" w:cstheme="minorEastAsia"/>
          <w:szCs w:val="24"/>
          <w:highlight w:val="none"/>
          <w:lang w:eastAsia="zh-CN"/>
        </w:rPr>
        <w:t>19990210962、17767622798</w:t>
      </w:r>
    </w:p>
    <w:p w14:paraId="04341D0A">
      <w:pPr>
        <w:pStyle w:val="29"/>
        <w:adjustRightInd w:val="0"/>
        <w:snapToGrid w:val="0"/>
        <w:spacing w:before="0" w:beforeAutospacing="0" w:after="0" w:afterAutospacing="0" w:line="440" w:lineRule="exact"/>
        <w:ind w:firstLine="480" w:firstLineChars="200"/>
        <w:rPr>
          <w:rFonts w:asciiTheme="minorEastAsia" w:hAnsiTheme="minorEastAsia" w:eastAsiaTheme="minorEastAsia" w:cstheme="minorEastAsia"/>
          <w:szCs w:val="24"/>
          <w:highlight w:val="none"/>
        </w:rPr>
      </w:pPr>
      <w:bookmarkStart w:id="336" w:name="_GoBack"/>
      <w:bookmarkEnd w:id="336"/>
      <w:r>
        <w:rPr>
          <w:rFonts w:hint="eastAsia" w:asciiTheme="minorEastAsia" w:hAnsiTheme="minorEastAsia" w:eastAsiaTheme="minorEastAsia" w:cstheme="minorEastAsia"/>
          <w:szCs w:val="24"/>
          <w:highlight w:val="none"/>
        </w:rPr>
        <w:t>3.项目联系方式</w:t>
      </w:r>
    </w:p>
    <w:p w14:paraId="6D096C50">
      <w:pPr>
        <w:pStyle w:val="29"/>
        <w:adjustRightInd w:val="0"/>
        <w:snapToGrid w:val="0"/>
        <w:spacing w:before="0" w:beforeAutospacing="0" w:after="0" w:afterAutospacing="0" w:line="440" w:lineRule="exact"/>
        <w:ind w:firstLine="480" w:firstLineChars="200"/>
        <w:rPr>
          <w:rFonts w:hint="eastAsia" w:asciiTheme="minorEastAsia" w:hAnsiTheme="minorEastAsia" w:eastAsiaTheme="minorEastAsia" w:cstheme="minorEastAsia"/>
          <w:szCs w:val="24"/>
          <w:highlight w:val="none"/>
          <w:lang w:eastAsia="zh-CN"/>
        </w:rPr>
      </w:pPr>
      <w:r>
        <w:rPr>
          <w:rFonts w:hint="eastAsia" w:asciiTheme="minorEastAsia" w:hAnsiTheme="minorEastAsia" w:eastAsiaTheme="minorEastAsia" w:cstheme="minorEastAsia"/>
          <w:szCs w:val="24"/>
          <w:highlight w:val="none"/>
        </w:rPr>
        <w:t>项目联系人：</w:t>
      </w:r>
      <w:r>
        <w:rPr>
          <w:rFonts w:hint="eastAsia" w:asciiTheme="minorEastAsia" w:hAnsiTheme="minorEastAsia" w:eastAsiaTheme="minorEastAsia" w:cstheme="minorEastAsia"/>
          <w:szCs w:val="24"/>
          <w:highlight w:val="none"/>
          <w:lang w:eastAsia="zh-CN"/>
        </w:rPr>
        <w:t>赵雅琦、马洁 </w:t>
      </w:r>
    </w:p>
    <w:p w14:paraId="31F077C6">
      <w:pPr>
        <w:pStyle w:val="29"/>
        <w:adjustRightInd w:val="0"/>
        <w:snapToGrid w:val="0"/>
        <w:spacing w:before="0" w:beforeAutospacing="0" w:after="0" w:afterAutospacing="0" w:line="440" w:lineRule="exact"/>
        <w:ind w:firstLine="480" w:firstLineChars="200"/>
        <w:rPr>
          <w:rFonts w:hint="eastAsia" w:asciiTheme="minorEastAsia" w:hAnsiTheme="minorEastAsia" w:eastAsiaTheme="minorEastAsia" w:cstheme="minorEastAsia"/>
          <w:szCs w:val="24"/>
          <w:highlight w:val="none"/>
          <w:lang w:eastAsia="zh-CN"/>
        </w:rPr>
      </w:pPr>
      <w:r>
        <w:rPr>
          <w:rFonts w:hint="eastAsia" w:asciiTheme="minorEastAsia" w:hAnsiTheme="minorEastAsia" w:eastAsiaTheme="minorEastAsia" w:cstheme="minorEastAsia"/>
          <w:szCs w:val="24"/>
          <w:highlight w:val="none"/>
        </w:rPr>
        <w:t>联系电话：</w:t>
      </w:r>
      <w:r>
        <w:rPr>
          <w:rFonts w:hint="eastAsia" w:asciiTheme="minorEastAsia" w:hAnsiTheme="minorEastAsia" w:eastAsiaTheme="minorEastAsia" w:cstheme="minorEastAsia"/>
          <w:szCs w:val="24"/>
          <w:highlight w:val="none"/>
          <w:lang w:eastAsia="zh-CN"/>
        </w:rPr>
        <w:t>19990210962、17767622798</w:t>
      </w:r>
    </w:p>
    <w:p w14:paraId="04988242">
      <w:pPr>
        <w:pStyle w:val="73"/>
        <w:ind w:firstLine="400"/>
        <w:rPr>
          <w:rFonts w:asciiTheme="minorEastAsia" w:hAnsiTheme="minorEastAsia" w:eastAsiaTheme="minorEastAsia" w:cstheme="minorEastAsia"/>
          <w:sz w:val="24"/>
          <w:highlight w:val="none"/>
        </w:rPr>
      </w:pPr>
    </w:p>
    <w:p w14:paraId="0229C5B7">
      <w:pPr>
        <w:rPr>
          <w:rFonts w:asciiTheme="minorEastAsia" w:hAnsiTheme="minorEastAsia" w:eastAsiaTheme="minorEastAsia" w:cstheme="minorEastAsia"/>
          <w:sz w:val="24"/>
          <w:highlight w:val="none"/>
        </w:rPr>
      </w:pPr>
    </w:p>
    <w:p w14:paraId="0EE871FC">
      <w:pPr>
        <w:widowControl/>
        <w:jc w:val="left"/>
        <w:rPr>
          <w:rFonts w:asciiTheme="minorEastAsia" w:hAnsiTheme="minorEastAsia" w:eastAsiaTheme="minorEastAsia" w:cstheme="minorEastAsia"/>
          <w:sz w:val="36"/>
          <w:szCs w:val="36"/>
          <w:highlight w:val="none"/>
        </w:rPr>
        <w:sectPr>
          <w:footerReference r:id="rId3" w:type="default"/>
          <w:pgSz w:w="11906" w:h="16838"/>
          <w:pgMar w:top="1440" w:right="1797" w:bottom="1440" w:left="1797" w:header="851" w:footer="992" w:gutter="0"/>
          <w:pgNumType w:start="1"/>
          <w:cols w:space="425" w:num="1"/>
          <w:docGrid w:linePitch="312" w:charSpace="0"/>
        </w:sectPr>
      </w:pPr>
      <w:r>
        <w:rPr>
          <w:rFonts w:hint="eastAsia" w:asciiTheme="minorEastAsia" w:hAnsiTheme="minorEastAsia" w:eastAsiaTheme="minorEastAsia" w:cstheme="minorEastAsia"/>
          <w:sz w:val="36"/>
          <w:szCs w:val="36"/>
          <w:highlight w:val="none"/>
        </w:rPr>
        <w:br w:type="page"/>
      </w:r>
    </w:p>
    <w:p w14:paraId="08CBCFEA">
      <w:pPr>
        <w:pStyle w:val="6"/>
        <w:numPr>
          <w:ilvl w:val="0"/>
          <w:numId w:val="1"/>
        </w:numPr>
        <w:adjustRightInd w:val="0"/>
        <w:snapToGrid w:val="0"/>
        <w:spacing w:before="0" w:after="0" w:line="360" w:lineRule="auto"/>
        <w:rPr>
          <w:rFonts w:asciiTheme="minorEastAsia" w:hAnsiTheme="minorEastAsia" w:eastAsiaTheme="minorEastAsia" w:cstheme="minorEastAsia"/>
          <w:sz w:val="32"/>
          <w:szCs w:val="32"/>
          <w:highlight w:val="none"/>
        </w:rPr>
      </w:pPr>
      <w:bookmarkStart w:id="3" w:name="_Toc2684"/>
      <w:bookmarkStart w:id="4" w:name="_Toc10571"/>
      <w:r>
        <w:rPr>
          <w:rFonts w:hint="eastAsia" w:asciiTheme="minorEastAsia" w:hAnsiTheme="minorEastAsia" w:eastAsiaTheme="minorEastAsia" w:cstheme="minorEastAsia"/>
          <w:sz w:val="32"/>
          <w:szCs w:val="32"/>
          <w:highlight w:val="none"/>
        </w:rPr>
        <w:t>供应商须知</w:t>
      </w:r>
      <w:bookmarkEnd w:id="3"/>
      <w:bookmarkEnd w:id="4"/>
    </w:p>
    <w:p w14:paraId="3562D969">
      <w:pPr>
        <w:pStyle w:val="7"/>
        <w:spacing w:line="360" w:lineRule="auto"/>
        <w:ind w:left="0" w:leftChars="0"/>
        <w:rPr>
          <w:rFonts w:asciiTheme="minorEastAsia" w:hAnsiTheme="minorEastAsia" w:eastAsiaTheme="minorEastAsia" w:cstheme="minorEastAsia"/>
          <w:szCs w:val="32"/>
          <w:highlight w:val="none"/>
        </w:rPr>
      </w:pPr>
      <w:bookmarkStart w:id="5" w:name="_Toc27339"/>
      <w:bookmarkStart w:id="6" w:name="_Toc21720"/>
      <w:r>
        <w:rPr>
          <w:rFonts w:hint="eastAsia" w:asciiTheme="minorEastAsia" w:hAnsiTheme="minorEastAsia" w:eastAsiaTheme="minorEastAsia" w:cstheme="minorEastAsia"/>
          <w:szCs w:val="32"/>
          <w:highlight w:val="none"/>
        </w:rPr>
        <w:t>供应商须知前附表</w:t>
      </w:r>
      <w:bookmarkEnd w:id="5"/>
      <w:bookmarkEnd w:id="6"/>
    </w:p>
    <w:tbl>
      <w:tblPr>
        <w:tblStyle w:val="33"/>
        <w:tblW w:w="1047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17"/>
        <w:gridCol w:w="2105"/>
        <w:gridCol w:w="7251"/>
      </w:tblGrid>
      <w:tr w14:paraId="498F52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1117" w:type="dxa"/>
            <w:vAlign w:val="center"/>
          </w:tcPr>
          <w:p w14:paraId="1E9A8D08">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序列号</w:t>
            </w:r>
          </w:p>
        </w:tc>
        <w:tc>
          <w:tcPr>
            <w:tcW w:w="2105" w:type="dxa"/>
            <w:vAlign w:val="center"/>
          </w:tcPr>
          <w:p w14:paraId="640F97CE">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条款名称</w:t>
            </w:r>
          </w:p>
        </w:tc>
        <w:tc>
          <w:tcPr>
            <w:tcW w:w="7251" w:type="dxa"/>
            <w:vAlign w:val="center"/>
          </w:tcPr>
          <w:p w14:paraId="2B0B6CF0">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编列内容规定</w:t>
            </w:r>
          </w:p>
        </w:tc>
      </w:tr>
      <w:tr w14:paraId="784CB3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43CBE86">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w:t>
            </w:r>
          </w:p>
        </w:tc>
        <w:tc>
          <w:tcPr>
            <w:tcW w:w="2105" w:type="dxa"/>
            <w:vAlign w:val="center"/>
          </w:tcPr>
          <w:p w14:paraId="2C376BC1">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项目名称</w:t>
            </w:r>
          </w:p>
        </w:tc>
        <w:tc>
          <w:tcPr>
            <w:tcW w:w="7251" w:type="dxa"/>
            <w:vAlign w:val="center"/>
          </w:tcPr>
          <w:p w14:paraId="7CE9F79C">
            <w:pPr>
              <w:adjustRightInd w:val="0"/>
              <w:snapToGrid w:val="0"/>
              <w:spacing w:line="440" w:lineRule="exact"/>
              <w:jc w:val="left"/>
              <w:rPr>
                <w:rFonts w:asciiTheme="minorEastAsia" w:hAnsiTheme="minorEastAsia" w:eastAsiaTheme="minorEastAsia" w:cstheme="minorEastAsia"/>
                <w:sz w:val="24"/>
                <w:szCs w:val="24"/>
                <w:highlight w:val="none"/>
              </w:rPr>
            </w:pPr>
            <w:r>
              <w:rPr>
                <w:rStyle w:val="76"/>
                <w:rFonts w:hint="eastAsia" w:asciiTheme="minorEastAsia" w:hAnsiTheme="minorEastAsia" w:eastAsiaTheme="minorEastAsia" w:cstheme="minorEastAsia"/>
                <w:b w:val="0"/>
                <w:sz w:val="24"/>
                <w:szCs w:val="24"/>
                <w:highlight w:val="none"/>
              </w:rPr>
              <w:t xml:space="preserve">新疆维吾尔自治区建设职工教育培训中心《新疆维吾尔自治区城市更新行动五年行动方案》编制项目 </w:t>
            </w:r>
          </w:p>
        </w:tc>
      </w:tr>
      <w:tr w14:paraId="71A9F5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17" w:hRule="atLeast"/>
          <w:jc w:val="center"/>
        </w:trPr>
        <w:tc>
          <w:tcPr>
            <w:tcW w:w="1117" w:type="dxa"/>
            <w:vAlign w:val="center"/>
          </w:tcPr>
          <w:p w14:paraId="53F3FA3E">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2</w:t>
            </w:r>
          </w:p>
        </w:tc>
        <w:tc>
          <w:tcPr>
            <w:tcW w:w="2105" w:type="dxa"/>
            <w:shd w:val="clear" w:color="auto" w:fill="auto"/>
            <w:vAlign w:val="center"/>
          </w:tcPr>
          <w:p w14:paraId="143E96DE">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采购人</w:t>
            </w:r>
          </w:p>
        </w:tc>
        <w:tc>
          <w:tcPr>
            <w:tcW w:w="7251" w:type="dxa"/>
            <w:shd w:val="clear" w:color="auto" w:fill="auto"/>
            <w:vAlign w:val="center"/>
          </w:tcPr>
          <w:p w14:paraId="2126B0F8">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名称：新疆维吾尔自治区建设职工教育培训中心　　　　　　　　</w:t>
            </w:r>
          </w:p>
          <w:p w14:paraId="75C2888D">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地址：乌市天山区光明路121号建设广场写字楼13楼右侧</w:t>
            </w:r>
          </w:p>
          <w:p w14:paraId="4E7B1D55">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联系人：蔡诗华</w:t>
            </w:r>
          </w:p>
          <w:p w14:paraId="7714711E">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  话：15699201697</w:t>
            </w:r>
          </w:p>
        </w:tc>
      </w:tr>
      <w:tr w14:paraId="6B5FE2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CC58F5D">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3</w:t>
            </w:r>
          </w:p>
        </w:tc>
        <w:tc>
          <w:tcPr>
            <w:tcW w:w="2105" w:type="dxa"/>
            <w:shd w:val="clear" w:color="auto" w:fill="auto"/>
            <w:vAlign w:val="center"/>
          </w:tcPr>
          <w:p w14:paraId="37EA70CC">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采购代理机构</w:t>
            </w:r>
          </w:p>
        </w:tc>
        <w:tc>
          <w:tcPr>
            <w:tcW w:w="7251" w:type="dxa"/>
            <w:shd w:val="clear" w:color="auto" w:fill="auto"/>
            <w:vAlign w:val="center"/>
          </w:tcPr>
          <w:p w14:paraId="2FC860F9">
            <w:pPr>
              <w:widowControl/>
              <w:adjustRightInd w:val="0"/>
              <w:snapToGrid w:val="0"/>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采购代理机构名称：新疆诚成工程项目管理有限公司</w:t>
            </w:r>
          </w:p>
          <w:p w14:paraId="15023271">
            <w:pPr>
              <w:widowControl/>
              <w:adjustRightInd w:val="0"/>
              <w:snapToGrid w:val="0"/>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联系人：</w:t>
            </w:r>
            <w:r>
              <w:rPr>
                <w:rFonts w:hint="eastAsia" w:asciiTheme="minorEastAsia" w:hAnsiTheme="minorEastAsia" w:eastAsiaTheme="minorEastAsia" w:cstheme="minorEastAsia"/>
                <w:sz w:val="24"/>
                <w:szCs w:val="24"/>
                <w:highlight w:val="none"/>
                <w:lang w:eastAsia="zh-CN"/>
              </w:rPr>
              <w:t>赵雅琦、马洁 </w:t>
            </w:r>
            <w:r>
              <w:rPr>
                <w:rFonts w:hint="eastAsia" w:asciiTheme="minorEastAsia" w:hAnsiTheme="minorEastAsia" w:eastAsiaTheme="minorEastAsia" w:cstheme="minorEastAsia"/>
                <w:sz w:val="24"/>
                <w:szCs w:val="24"/>
                <w:highlight w:val="none"/>
              </w:rPr>
              <w:t>  </w:t>
            </w:r>
          </w:p>
          <w:p w14:paraId="01DE882F">
            <w:pPr>
              <w:pStyle w:val="29"/>
              <w:adjustRightInd w:val="0"/>
              <w:snapToGrid w:val="0"/>
              <w:spacing w:before="0" w:beforeAutospacing="0" w:after="0" w:afterAutospacing="0" w:line="440" w:lineRule="exact"/>
              <w:rPr>
                <w:rFonts w:hint="eastAsia" w:asciiTheme="minorEastAsia" w:hAnsiTheme="minorEastAsia" w:eastAsiaTheme="minorEastAsia" w:cstheme="minorEastAsia"/>
                <w:szCs w:val="24"/>
                <w:highlight w:val="none"/>
                <w:lang w:eastAsia="zh-CN"/>
              </w:rPr>
            </w:pPr>
            <w:r>
              <w:rPr>
                <w:rFonts w:hint="eastAsia" w:asciiTheme="minorEastAsia" w:hAnsiTheme="minorEastAsia" w:eastAsiaTheme="minorEastAsia" w:cstheme="minorEastAsia"/>
                <w:szCs w:val="24"/>
                <w:highlight w:val="none"/>
              </w:rPr>
              <w:t>联系电话：</w:t>
            </w:r>
            <w:r>
              <w:rPr>
                <w:rFonts w:hint="eastAsia" w:asciiTheme="minorEastAsia" w:hAnsiTheme="minorEastAsia" w:eastAsiaTheme="minorEastAsia" w:cstheme="minorEastAsia"/>
                <w:szCs w:val="24"/>
                <w:highlight w:val="none"/>
                <w:lang w:eastAsia="zh-CN"/>
              </w:rPr>
              <w:t>19990210962、17767622798</w:t>
            </w:r>
          </w:p>
          <w:p w14:paraId="7CE57FFA">
            <w:pPr>
              <w:widowControl/>
              <w:adjustRightInd w:val="0"/>
              <w:snapToGrid w:val="0"/>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地址：乌鲁木齐市水磨沟区红光山路2588号绿地中心领海大厦1806       </w:t>
            </w:r>
          </w:p>
        </w:tc>
      </w:tr>
      <w:tr w14:paraId="1C54E8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AA61A68">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4</w:t>
            </w:r>
          </w:p>
        </w:tc>
        <w:tc>
          <w:tcPr>
            <w:tcW w:w="2105" w:type="dxa"/>
            <w:vAlign w:val="center"/>
          </w:tcPr>
          <w:p w14:paraId="3974A802">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磋商范围</w:t>
            </w:r>
          </w:p>
        </w:tc>
        <w:tc>
          <w:tcPr>
            <w:tcW w:w="7251" w:type="dxa"/>
            <w:vAlign w:val="center"/>
          </w:tcPr>
          <w:p w14:paraId="33154FC3">
            <w:pPr>
              <w:adjustRightInd w:val="0"/>
              <w:snapToGrid w:val="0"/>
              <w:spacing w:line="440" w:lineRule="exact"/>
              <w:rPr>
                <w:rFonts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具体参数要求详见第三章采购需求。</w:t>
            </w:r>
          </w:p>
        </w:tc>
      </w:tr>
      <w:tr w14:paraId="62EDA8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E409F67">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5</w:t>
            </w:r>
          </w:p>
        </w:tc>
        <w:tc>
          <w:tcPr>
            <w:tcW w:w="2105" w:type="dxa"/>
            <w:vAlign w:val="center"/>
          </w:tcPr>
          <w:p w14:paraId="20A6EFF5">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项目预算</w:t>
            </w:r>
          </w:p>
        </w:tc>
        <w:tc>
          <w:tcPr>
            <w:tcW w:w="7251" w:type="dxa"/>
            <w:vAlign w:val="center"/>
          </w:tcPr>
          <w:p w14:paraId="017EEE4D">
            <w:pPr>
              <w:adjustRightInd w:val="0"/>
              <w:snapToGrid w:val="0"/>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本项目预算为</w:t>
            </w:r>
            <w:r>
              <w:rPr>
                <w:rFonts w:hint="eastAsia" w:asciiTheme="minorEastAsia" w:hAnsiTheme="minorEastAsia" w:eastAsiaTheme="minorEastAsia" w:cstheme="minorEastAsia"/>
                <w:sz w:val="24"/>
                <w:szCs w:val="24"/>
                <w:highlight w:val="none"/>
                <w:lang w:val="en-US" w:eastAsia="zh-CN"/>
              </w:rPr>
              <w:t>50</w:t>
            </w:r>
            <w:r>
              <w:rPr>
                <w:rFonts w:hint="eastAsia" w:asciiTheme="minorEastAsia" w:hAnsiTheme="minorEastAsia" w:eastAsiaTheme="minorEastAsia" w:cstheme="minorEastAsia"/>
                <w:sz w:val="24"/>
                <w:szCs w:val="24"/>
                <w:highlight w:val="none"/>
              </w:rPr>
              <w:t>0000.00元，供应商响应报价超过项目预算的按无效投标处理。</w:t>
            </w:r>
          </w:p>
        </w:tc>
      </w:tr>
      <w:tr w14:paraId="2DD02D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63F121B">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6</w:t>
            </w:r>
          </w:p>
        </w:tc>
        <w:tc>
          <w:tcPr>
            <w:tcW w:w="2105" w:type="dxa"/>
            <w:vAlign w:val="center"/>
          </w:tcPr>
          <w:p w14:paraId="649DC7FB">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供应商资格条件</w:t>
            </w:r>
          </w:p>
        </w:tc>
        <w:tc>
          <w:tcPr>
            <w:tcW w:w="7251" w:type="dxa"/>
            <w:vAlign w:val="center"/>
          </w:tcPr>
          <w:p w14:paraId="2F7D18D4">
            <w:pPr>
              <w:pStyle w:val="29"/>
              <w:adjustRightInd w:val="0"/>
              <w:snapToGrid w:val="0"/>
              <w:spacing w:before="0" w:beforeAutospacing="0" w:after="0" w:afterAutospacing="0" w:line="312" w:lineRule="auto"/>
              <w:rPr>
                <w:rFonts w:asciiTheme="minorEastAsia" w:hAnsiTheme="minorEastAsia" w:eastAsiaTheme="minorEastAsia" w:cstheme="minorEastAsia"/>
                <w:szCs w:val="24"/>
                <w:highlight w:val="none"/>
              </w:rPr>
            </w:pPr>
            <w:r>
              <w:rPr>
                <w:rFonts w:hint="eastAsia" w:asciiTheme="minorEastAsia" w:hAnsiTheme="minorEastAsia" w:eastAsiaTheme="minorEastAsia" w:cstheme="minorEastAsia"/>
                <w:szCs w:val="24"/>
                <w:highlight w:val="none"/>
              </w:rPr>
              <w:t>1.满足《中华人民共和国政府采购法》第二十二条规定；</w:t>
            </w:r>
          </w:p>
          <w:p w14:paraId="4DA48EB3">
            <w:pPr>
              <w:pStyle w:val="29"/>
              <w:adjustRightInd w:val="0"/>
              <w:snapToGrid w:val="0"/>
              <w:spacing w:before="0" w:beforeAutospacing="0" w:after="0" w:afterAutospacing="0" w:line="312" w:lineRule="auto"/>
              <w:rPr>
                <w:rFonts w:cs="宋体"/>
                <w:szCs w:val="24"/>
                <w:highlight w:val="none"/>
              </w:rPr>
            </w:pPr>
            <w:r>
              <w:rPr>
                <w:rFonts w:hint="eastAsia" w:asciiTheme="minorEastAsia" w:hAnsiTheme="minorEastAsia" w:eastAsiaTheme="minorEastAsia" w:cstheme="minorEastAsia"/>
                <w:szCs w:val="24"/>
                <w:highlight w:val="none"/>
              </w:rPr>
              <w:t>2.落实政府采购政策需满足的资格要求：</w:t>
            </w:r>
            <w:r>
              <w:rPr>
                <w:rFonts w:hint="eastAsia" w:cs="宋体"/>
                <w:szCs w:val="24"/>
                <w:highlight w:val="none"/>
              </w:rPr>
              <w:t>本项目不专门面向中小企业</w:t>
            </w:r>
          </w:p>
          <w:p w14:paraId="56D18EA3">
            <w:pPr>
              <w:widowControl/>
              <w:adjustRightInd w:val="0"/>
              <w:snapToGrid w:val="0"/>
              <w:spacing w:line="312" w:lineRule="auto"/>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3.本项目的特定资格要求：</w:t>
            </w:r>
            <w:r>
              <w:rPr>
                <w:rFonts w:hint="eastAsia" w:asciiTheme="minorEastAsia" w:hAnsiTheme="minorEastAsia" w:eastAsiaTheme="minorEastAsia" w:cstheme="minorEastAsia"/>
                <w:kern w:val="0"/>
                <w:sz w:val="24"/>
                <w:szCs w:val="24"/>
                <w:highlight w:val="none"/>
              </w:rPr>
              <w:t>/</w:t>
            </w:r>
          </w:p>
        </w:tc>
      </w:tr>
      <w:tr w14:paraId="14B9EA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161079D">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7</w:t>
            </w:r>
          </w:p>
        </w:tc>
        <w:tc>
          <w:tcPr>
            <w:tcW w:w="2105" w:type="dxa"/>
            <w:vAlign w:val="center"/>
          </w:tcPr>
          <w:p w14:paraId="3DAFE650">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 xml:space="preserve">联合体投标    </w:t>
            </w:r>
          </w:p>
        </w:tc>
        <w:tc>
          <w:tcPr>
            <w:tcW w:w="7251" w:type="dxa"/>
            <w:vAlign w:val="center"/>
          </w:tcPr>
          <w:p w14:paraId="0A4E23C0">
            <w:pPr>
              <w:adjustRightInd w:val="0"/>
              <w:snapToGrid w:val="0"/>
              <w:spacing w:line="440" w:lineRule="exact"/>
              <w:rPr>
                <w:rFonts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 xml:space="preserve">不接受 </w:t>
            </w:r>
          </w:p>
        </w:tc>
      </w:tr>
      <w:tr w14:paraId="29283A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242F09D">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8</w:t>
            </w:r>
          </w:p>
        </w:tc>
        <w:tc>
          <w:tcPr>
            <w:tcW w:w="2105" w:type="dxa"/>
            <w:vAlign w:val="center"/>
          </w:tcPr>
          <w:p w14:paraId="1E534950">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备选方案</w:t>
            </w:r>
          </w:p>
        </w:tc>
        <w:tc>
          <w:tcPr>
            <w:tcW w:w="7251" w:type="dxa"/>
            <w:vAlign w:val="center"/>
          </w:tcPr>
          <w:p w14:paraId="28621B16">
            <w:pPr>
              <w:adjustRightInd w:val="0"/>
              <w:snapToGrid w:val="0"/>
              <w:spacing w:line="440" w:lineRule="exact"/>
              <w:rPr>
                <w:rFonts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 xml:space="preserve">不接受            </w:t>
            </w:r>
          </w:p>
        </w:tc>
      </w:tr>
      <w:tr w14:paraId="53D58B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BA1C9DE">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9</w:t>
            </w:r>
          </w:p>
        </w:tc>
        <w:tc>
          <w:tcPr>
            <w:tcW w:w="2105" w:type="dxa"/>
            <w:vAlign w:val="center"/>
          </w:tcPr>
          <w:p w14:paraId="51DD4626">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信息公告媒体</w:t>
            </w:r>
          </w:p>
        </w:tc>
        <w:tc>
          <w:tcPr>
            <w:tcW w:w="7251" w:type="dxa"/>
            <w:vAlign w:val="center"/>
          </w:tcPr>
          <w:p w14:paraId="601EF650">
            <w:pPr>
              <w:adjustRightInd w:val="0"/>
              <w:snapToGrid w:val="0"/>
              <w:spacing w:line="440" w:lineRule="exact"/>
              <w:jc w:val="left"/>
              <w:rPr>
                <w:rFonts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新疆政府采购网</w:t>
            </w:r>
          </w:p>
        </w:tc>
      </w:tr>
      <w:tr w14:paraId="11DDAA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876FA2A">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10</w:t>
            </w:r>
          </w:p>
        </w:tc>
        <w:tc>
          <w:tcPr>
            <w:tcW w:w="2105" w:type="dxa"/>
            <w:vAlign w:val="center"/>
          </w:tcPr>
          <w:p w14:paraId="2B1FC47E">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响应文件递交截止时间</w:t>
            </w:r>
          </w:p>
        </w:tc>
        <w:tc>
          <w:tcPr>
            <w:tcW w:w="7251" w:type="dxa"/>
            <w:vAlign w:val="center"/>
          </w:tcPr>
          <w:p w14:paraId="14FBEFC9">
            <w:pPr>
              <w:adjustRightInd w:val="0"/>
              <w:snapToGrid w:val="0"/>
              <w:spacing w:line="440" w:lineRule="exact"/>
              <w:rPr>
                <w:rFonts w:asciiTheme="minorEastAsia" w:hAnsiTheme="minorEastAsia" w:eastAsiaTheme="minorEastAsia" w:cstheme="minorEastAsia"/>
                <w:sz w:val="24"/>
                <w:szCs w:val="24"/>
                <w:highlight w:val="none"/>
              </w:rPr>
            </w:pPr>
            <w:r>
              <w:rPr>
                <w:rStyle w:val="76"/>
                <w:rFonts w:hint="eastAsia" w:asciiTheme="minorEastAsia" w:hAnsiTheme="minorEastAsia" w:eastAsiaTheme="minorEastAsia" w:cstheme="minorEastAsia"/>
                <w:b w:val="0"/>
                <w:sz w:val="24"/>
                <w:szCs w:val="24"/>
                <w:highlight w:val="none"/>
              </w:rPr>
              <w:t>2025年</w:t>
            </w:r>
            <w:r>
              <w:rPr>
                <w:rStyle w:val="76"/>
                <w:rFonts w:hint="eastAsia" w:asciiTheme="minorEastAsia" w:hAnsiTheme="minorEastAsia" w:eastAsiaTheme="minorEastAsia" w:cstheme="minorEastAsia"/>
                <w:b w:val="0"/>
                <w:sz w:val="24"/>
                <w:szCs w:val="24"/>
                <w:highlight w:val="none"/>
                <w:lang w:val="en-US" w:eastAsia="zh-CN"/>
              </w:rPr>
              <w:t>04</w:t>
            </w:r>
            <w:r>
              <w:rPr>
                <w:rStyle w:val="76"/>
                <w:rFonts w:hint="eastAsia" w:asciiTheme="minorEastAsia" w:hAnsiTheme="minorEastAsia" w:eastAsiaTheme="minorEastAsia" w:cstheme="minorEastAsia"/>
                <w:b w:val="0"/>
                <w:sz w:val="24"/>
                <w:szCs w:val="24"/>
                <w:highlight w:val="none"/>
              </w:rPr>
              <w:t>月</w:t>
            </w:r>
            <w:r>
              <w:rPr>
                <w:rStyle w:val="76"/>
                <w:rFonts w:hint="eastAsia" w:asciiTheme="minorEastAsia" w:hAnsiTheme="minorEastAsia" w:eastAsiaTheme="minorEastAsia" w:cstheme="minorEastAsia"/>
                <w:b w:val="0"/>
                <w:sz w:val="24"/>
                <w:szCs w:val="24"/>
                <w:highlight w:val="none"/>
                <w:lang w:val="en-US" w:eastAsia="zh-CN"/>
              </w:rPr>
              <w:t>29</w:t>
            </w:r>
            <w:r>
              <w:rPr>
                <w:rStyle w:val="76"/>
                <w:rFonts w:hint="eastAsia" w:asciiTheme="minorEastAsia" w:hAnsiTheme="minorEastAsia" w:eastAsiaTheme="minorEastAsia" w:cstheme="minorEastAsia"/>
                <w:b w:val="0"/>
                <w:sz w:val="24"/>
                <w:szCs w:val="24"/>
                <w:highlight w:val="none"/>
              </w:rPr>
              <w:t>日</w:t>
            </w:r>
            <w:r>
              <w:rPr>
                <w:rFonts w:hint="eastAsia" w:asciiTheme="minorEastAsia" w:hAnsiTheme="minorEastAsia" w:eastAsiaTheme="minorEastAsia" w:cstheme="minorEastAsia"/>
                <w:sz w:val="24"/>
                <w:szCs w:val="24"/>
                <w:highlight w:val="none"/>
              </w:rPr>
              <w:t>11时00分（北京时间）</w:t>
            </w:r>
          </w:p>
        </w:tc>
      </w:tr>
      <w:tr w14:paraId="7B4C83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90B25BF">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11</w:t>
            </w:r>
          </w:p>
        </w:tc>
        <w:tc>
          <w:tcPr>
            <w:tcW w:w="2105" w:type="dxa"/>
            <w:vAlign w:val="center"/>
          </w:tcPr>
          <w:p w14:paraId="3A122A08">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磋商时间、地点</w:t>
            </w:r>
          </w:p>
        </w:tc>
        <w:tc>
          <w:tcPr>
            <w:tcW w:w="7251" w:type="dxa"/>
            <w:vAlign w:val="center"/>
          </w:tcPr>
          <w:p w14:paraId="05EDBB1A">
            <w:pPr>
              <w:pStyle w:val="98"/>
              <w:spacing w:line="440" w:lineRule="exact"/>
              <w:ind w:firstLine="0" w:firstLineChars="0"/>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☑采用不见面开标</w:t>
            </w:r>
          </w:p>
          <w:p w14:paraId="77829548">
            <w:pPr>
              <w:spacing w:line="440" w:lineRule="exact"/>
              <w:textAlignment w:val="baseline"/>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磋商时间：2025年</w:t>
            </w:r>
            <w:r>
              <w:rPr>
                <w:rStyle w:val="76"/>
                <w:rFonts w:hint="eastAsia" w:asciiTheme="minorEastAsia" w:hAnsiTheme="minorEastAsia" w:eastAsiaTheme="minorEastAsia" w:cstheme="minorEastAsia"/>
                <w:b w:val="0"/>
                <w:sz w:val="24"/>
                <w:szCs w:val="24"/>
                <w:highlight w:val="none"/>
                <w:lang w:val="en-US" w:eastAsia="zh-CN"/>
              </w:rPr>
              <w:t>04</w:t>
            </w:r>
            <w:r>
              <w:rPr>
                <w:rStyle w:val="76"/>
                <w:rFonts w:hint="eastAsia" w:asciiTheme="minorEastAsia" w:hAnsiTheme="minorEastAsia" w:eastAsiaTheme="minorEastAsia" w:cstheme="minorEastAsia"/>
                <w:b w:val="0"/>
                <w:sz w:val="24"/>
                <w:szCs w:val="24"/>
                <w:highlight w:val="none"/>
              </w:rPr>
              <w:t>月</w:t>
            </w:r>
            <w:r>
              <w:rPr>
                <w:rStyle w:val="76"/>
                <w:rFonts w:hint="eastAsia" w:asciiTheme="minorEastAsia" w:hAnsiTheme="minorEastAsia" w:eastAsiaTheme="minorEastAsia" w:cstheme="minorEastAsia"/>
                <w:b w:val="0"/>
                <w:sz w:val="24"/>
                <w:szCs w:val="24"/>
                <w:highlight w:val="none"/>
                <w:lang w:val="en-US" w:eastAsia="zh-CN"/>
              </w:rPr>
              <w:t>29</w:t>
            </w:r>
            <w:r>
              <w:rPr>
                <w:rStyle w:val="76"/>
                <w:rFonts w:hint="eastAsia" w:asciiTheme="minorEastAsia" w:hAnsiTheme="minorEastAsia" w:eastAsiaTheme="minorEastAsia" w:cstheme="minorEastAsia"/>
                <w:b w:val="0"/>
                <w:sz w:val="24"/>
                <w:szCs w:val="24"/>
                <w:highlight w:val="none"/>
              </w:rPr>
              <w:t>日</w:t>
            </w:r>
            <w:r>
              <w:rPr>
                <w:rFonts w:hint="eastAsia" w:asciiTheme="minorEastAsia" w:hAnsiTheme="minorEastAsia" w:eastAsiaTheme="minorEastAsia" w:cstheme="minorEastAsia"/>
                <w:sz w:val="24"/>
                <w:szCs w:val="24"/>
                <w:highlight w:val="none"/>
              </w:rPr>
              <w:t>11时00分</w:t>
            </w:r>
            <w:r>
              <w:rPr>
                <w:rStyle w:val="76"/>
                <w:rFonts w:hint="eastAsia" w:asciiTheme="minorEastAsia" w:hAnsiTheme="minorEastAsia" w:eastAsiaTheme="minorEastAsia" w:cstheme="minorEastAsia"/>
                <w:b w:val="0"/>
                <w:sz w:val="24"/>
                <w:szCs w:val="24"/>
                <w:highlight w:val="none"/>
              </w:rPr>
              <w:t>（北京时间）</w:t>
            </w:r>
          </w:p>
          <w:p w14:paraId="5356A6D9">
            <w:pPr>
              <w:adjustRightInd w:val="0"/>
              <w:snapToGrid w:val="0"/>
              <w:spacing w:line="440" w:lineRule="exact"/>
              <w:rPr>
                <w:rFonts w:asciiTheme="minorEastAsia" w:hAnsiTheme="minorEastAsia" w:eastAsiaTheme="minorEastAsia" w:cstheme="minorEastAsia"/>
                <w:sz w:val="24"/>
                <w:szCs w:val="24"/>
                <w:highlight w:val="none"/>
                <w:u w:val="single"/>
              </w:rPr>
            </w:pPr>
            <w:r>
              <w:rPr>
                <w:rStyle w:val="76"/>
                <w:rFonts w:hint="eastAsia" w:asciiTheme="minorEastAsia" w:hAnsiTheme="minorEastAsia" w:eastAsiaTheme="minorEastAsia" w:cstheme="minorEastAsia"/>
                <w:b w:val="0"/>
                <w:sz w:val="24"/>
                <w:szCs w:val="24"/>
                <w:highlight w:val="none"/>
              </w:rPr>
              <w:t>磋商地点：本项目采用不见面开标，供应商需要递交加密的电子响应文件，在磋商截止时间前通过新疆政府采购云平台https://www.zcygov.cn/开标系统上传到指定位置。逾期未上传的或不符合规定的响应文件将被拒绝接收。</w:t>
            </w:r>
          </w:p>
        </w:tc>
      </w:tr>
      <w:tr w14:paraId="7CA370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55D65832">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12</w:t>
            </w:r>
          </w:p>
        </w:tc>
        <w:tc>
          <w:tcPr>
            <w:tcW w:w="2105" w:type="dxa"/>
            <w:vAlign w:val="center"/>
          </w:tcPr>
          <w:p w14:paraId="179C4FC1">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磋商小组的组建及评审专家的确定方式</w:t>
            </w:r>
          </w:p>
        </w:tc>
        <w:tc>
          <w:tcPr>
            <w:tcW w:w="7251" w:type="dxa"/>
            <w:vAlign w:val="center"/>
          </w:tcPr>
          <w:p w14:paraId="5BFAE6BE">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磋商小组由采购人代表和评审专家共3人以上单数组成，其中评审专家人数不得少于磋商小组成员总数的2/3。</w:t>
            </w:r>
          </w:p>
          <w:p w14:paraId="166B72C4">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小组确定方式：计算机随机抽取语音通知方式 </w:t>
            </w:r>
          </w:p>
        </w:tc>
      </w:tr>
      <w:tr w14:paraId="482D9E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C85E412">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13</w:t>
            </w:r>
          </w:p>
        </w:tc>
        <w:tc>
          <w:tcPr>
            <w:tcW w:w="2105" w:type="dxa"/>
            <w:vAlign w:val="center"/>
          </w:tcPr>
          <w:p w14:paraId="638E32C8">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磋商保证金</w:t>
            </w:r>
          </w:p>
        </w:tc>
        <w:tc>
          <w:tcPr>
            <w:tcW w:w="7251" w:type="dxa"/>
            <w:vAlign w:val="center"/>
          </w:tcPr>
          <w:p w14:paraId="0264264B">
            <w:pPr>
              <w:spacing w:line="440" w:lineRule="exact"/>
              <w:jc w:val="left"/>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磋商保证金额为：</w:t>
            </w:r>
            <w:r>
              <w:rPr>
                <w:rStyle w:val="76"/>
                <w:rFonts w:asciiTheme="minorEastAsia" w:hAnsiTheme="minorEastAsia" w:eastAsiaTheme="minorEastAsia" w:cstheme="minorEastAsia"/>
                <w:b w:val="0"/>
                <w:kern w:val="0"/>
                <w:sz w:val="24"/>
                <w:szCs w:val="24"/>
                <w:highlight w:val="none"/>
              </w:rPr>
              <w:t>5</w:t>
            </w:r>
            <w:r>
              <w:rPr>
                <w:rStyle w:val="76"/>
                <w:rFonts w:hint="eastAsia" w:asciiTheme="minorEastAsia" w:hAnsiTheme="minorEastAsia" w:eastAsiaTheme="minorEastAsia" w:cstheme="minorEastAsia"/>
                <w:b w:val="0"/>
                <w:kern w:val="0"/>
                <w:sz w:val="24"/>
                <w:szCs w:val="24"/>
                <w:highlight w:val="none"/>
              </w:rPr>
              <w:t>000.00元</w:t>
            </w:r>
          </w:p>
          <w:p w14:paraId="55058478">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磋商保证金缴纳方式：银行汇票、银行电汇、转账、本票或者金融机构、担保机构出具的保函等非现金形式提交。</w:t>
            </w:r>
          </w:p>
          <w:p w14:paraId="6791A990">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1、若采用银行汇票、银行电汇、转账、本票时，磋商保证金于</w:t>
            </w:r>
            <w:r>
              <w:rPr>
                <w:rStyle w:val="76"/>
                <w:rFonts w:hint="eastAsia" w:asciiTheme="minorEastAsia" w:hAnsiTheme="minorEastAsia" w:eastAsiaTheme="minorEastAsia" w:cstheme="minorEastAsia"/>
                <w:b w:val="0"/>
                <w:sz w:val="24"/>
                <w:szCs w:val="24"/>
                <w:highlight w:val="none"/>
              </w:rPr>
              <w:t>2025年</w:t>
            </w:r>
            <w:r>
              <w:rPr>
                <w:rStyle w:val="76"/>
                <w:rFonts w:hint="eastAsia" w:asciiTheme="minorEastAsia" w:hAnsiTheme="minorEastAsia" w:eastAsiaTheme="minorEastAsia" w:cstheme="minorEastAsia"/>
                <w:b w:val="0"/>
                <w:sz w:val="24"/>
                <w:szCs w:val="24"/>
                <w:highlight w:val="none"/>
                <w:lang w:val="en-US" w:eastAsia="zh-CN"/>
              </w:rPr>
              <w:t>04</w:t>
            </w:r>
            <w:r>
              <w:rPr>
                <w:rStyle w:val="76"/>
                <w:rFonts w:hint="eastAsia" w:asciiTheme="minorEastAsia" w:hAnsiTheme="minorEastAsia" w:eastAsiaTheme="minorEastAsia" w:cstheme="minorEastAsia"/>
                <w:b w:val="0"/>
                <w:sz w:val="24"/>
                <w:szCs w:val="24"/>
                <w:highlight w:val="none"/>
              </w:rPr>
              <w:t>月</w:t>
            </w:r>
            <w:r>
              <w:rPr>
                <w:rStyle w:val="76"/>
                <w:rFonts w:hint="eastAsia" w:asciiTheme="minorEastAsia" w:hAnsiTheme="minorEastAsia" w:eastAsiaTheme="minorEastAsia" w:cstheme="minorEastAsia"/>
                <w:b w:val="0"/>
                <w:sz w:val="24"/>
                <w:szCs w:val="24"/>
                <w:highlight w:val="none"/>
                <w:lang w:val="en-US" w:eastAsia="zh-CN"/>
              </w:rPr>
              <w:t>29</w:t>
            </w:r>
            <w:r>
              <w:rPr>
                <w:rStyle w:val="76"/>
                <w:rFonts w:hint="eastAsia" w:asciiTheme="minorEastAsia" w:hAnsiTheme="minorEastAsia" w:eastAsiaTheme="minorEastAsia" w:cstheme="minorEastAsia"/>
                <w:b w:val="0"/>
                <w:sz w:val="24"/>
                <w:szCs w:val="24"/>
                <w:highlight w:val="none"/>
              </w:rPr>
              <w:t>日</w:t>
            </w:r>
            <w:r>
              <w:rPr>
                <w:rFonts w:hint="eastAsia" w:asciiTheme="minorEastAsia" w:hAnsiTheme="minorEastAsia" w:eastAsiaTheme="minorEastAsia" w:cstheme="minorEastAsia"/>
                <w:sz w:val="24"/>
                <w:szCs w:val="24"/>
                <w:highlight w:val="none"/>
              </w:rPr>
              <w:t>11时00分</w:t>
            </w:r>
            <w:r>
              <w:rPr>
                <w:rStyle w:val="76"/>
                <w:rFonts w:hint="eastAsia" w:asciiTheme="minorEastAsia" w:hAnsiTheme="minorEastAsia" w:eastAsiaTheme="minorEastAsia" w:cstheme="minorEastAsia"/>
                <w:b w:val="0"/>
                <w:sz w:val="24"/>
                <w:szCs w:val="24"/>
                <w:highlight w:val="none"/>
              </w:rPr>
              <w:t>（北京时间）</w:t>
            </w:r>
            <w:r>
              <w:rPr>
                <w:rStyle w:val="76"/>
                <w:rFonts w:hint="eastAsia" w:asciiTheme="minorEastAsia" w:hAnsiTheme="minorEastAsia" w:eastAsiaTheme="minorEastAsia" w:cstheme="minorEastAsia"/>
                <w:b w:val="0"/>
                <w:kern w:val="0"/>
                <w:sz w:val="24"/>
                <w:szCs w:val="24"/>
                <w:highlight w:val="none"/>
              </w:rPr>
              <w:t>（以到账时间为准）之前从供应商账户汇至新疆诚成工程项目管理有限公司账户，否则其响应文件将被拒绝评审，供应商提交磋商保证金应充分考虑资金在途时间。</w:t>
            </w:r>
          </w:p>
          <w:p w14:paraId="4A646CA4">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注：供应商向银行办理磋商保证金汇（转）款时，应在用途栏（备注栏）准确注明"本项目招标编号（例如：XJCC-ZB-2025-</w:t>
            </w:r>
            <w:r>
              <w:rPr>
                <w:rFonts w:hint="eastAsia" w:asciiTheme="minorEastAsia" w:hAnsiTheme="minorEastAsia" w:eastAsiaTheme="minorEastAsia" w:cstheme="minorEastAsia"/>
                <w:bCs/>
                <w:kern w:val="0"/>
                <w:sz w:val="24"/>
                <w:szCs w:val="24"/>
                <w:highlight w:val="none"/>
              </w:rPr>
              <w:t>XX</w:t>
            </w:r>
            <w:r>
              <w:rPr>
                <w:rStyle w:val="76"/>
                <w:rFonts w:hint="eastAsia" w:asciiTheme="minorEastAsia" w:hAnsiTheme="minorEastAsia" w:eastAsiaTheme="minorEastAsia" w:cstheme="minorEastAsia"/>
                <w:b w:val="0"/>
                <w:kern w:val="0"/>
                <w:sz w:val="24"/>
                <w:szCs w:val="24"/>
                <w:highlight w:val="none"/>
              </w:rPr>
              <w:t>磋商保证金）"字样（每个标段应分别汇款），由于未按要求准确注明信息而导致的一切后果由供应商承担。</w:t>
            </w:r>
          </w:p>
          <w:p w14:paraId="14397E70">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户名：新疆诚成工程项目管理有限公司</w:t>
            </w:r>
          </w:p>
          <w:p w14:paraId="48FA49F6">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开户行名称：乌鲁木齐银行新华南路支行</w:t>
            </w:r>
          </w:p>
          <w:p w14:paraId="201245A6">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账号：0000001211121500053685</w:t>
            </w:r>
          </w:p>
          <w:p w14:paraId="79E6EFEB">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开户行号：313881000176</w:t>
            </w:r>
          </w:p>
          <w:p w14:paraId="405847F1">
            <w:pPr>
              <w:numPr>
                <w:ilvl w:val="0"/>
                <w:numId w:val="2"/>
              </w:num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若采用金融机构、担保机构出具的保函形式递交时，须出具对本项目（项目名称）的保函，提供原件的扫描件于响应文件中，否则视为无效。保函有效期不少于投标有效期。</w:t>
            </w:r>
          </w:p>
          <w:p w14:paraId="12C66705">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3、如采用电子保函方式缴纳可按照新疆政府采购网-电子保函模块。采用电子保函形式应按以下要求办理：</w:t>
            </w:r>
          </w:p>
          <w:p w14:paraId="4E397EDC">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（1）电子保函按照“一分包一保函”的原则。</w:t>
            </w:r>
          </w:p>
          <w:p w14:paraId="23FCFA77">
            <w:pPr>
              <w:adjustRightInd w:val="0"/>
              <w:snapToGrid w:val="0"/>
              <w:spacing w:line="440" w:lineRule="exact"/>
              <w:jc w:val="left"/>
              <w:textAlignment w:val="baseline"/>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（2）电子保函须在磋商文件规定的投标截止时间前办理完成。</w:t>
            </w:r>
          </w:p>
          <w:p w14:paraId="55C4251D">
            <w:pPr>
              <w:adjustRightInd w:val="0"/>
              <w:snapToGrid w:val="0"/>
              <w:spacing w:line="440" w:lineRule="exact"/>
              <w:jc w:val="left"/>
              <w:textAlignment w:val="baseline"/>
              <w:rPr>
                <w:rFonts w:asciiTheme="minorEastAsia" w:hAnsiTheme="minorEastAsia" w:eastAsiaTheme="minorEastAsia" w:cstheme="minorEastAsia"/>
                <w:b/>
                <w:sz w:val="24"/>
                <w:szCs w:val="24"/>
                <w:highlight w:val="none"/>
              </w:rPr>
            </w:pPr>
            <w:r>
              <w:rPr>
                <w:rStyle w:val="76"/>
                <w:rFonts w:hint="eastAsia" w:asciiTheme="minorEastAsia" w:hAnsiTheme="minorEastAsia" w:eastAsiaTheme="minorEastAsia" w:cstheme="minorEastAsia"/>
                <w:b w:val="0"/>
                <w:kern w:val="0"/>
                <w:sz w:val="24"/>
                <w:szCs w:val="24"/>
                <w:highlight w:val="none"/>
              </w:rPr>
              <w:t>★备注：（1）磋商保证金保证金缴纳截止时间同开标时间一致。（2）供应商未按照采购文件上述要求提交磋商保证金的，投标将被否决。</w:t>
            </w:r>
          </w:p>
        </w:tc>
      </w:tr>
      <w:tr w14:paraId="10A9C3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33D5550">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14</w:t>
            </w:r>
          </w:p>
        </w:tc>
        <w:tc>
          <w:tcPr>
            <w:tcW w:w="2105" w:type="dxa"/>
            <w:vAlign w:val="center"/>
          </w:tcPr>
          <w:p w14:paraId="63084573">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评审办法</w:t>
            </w:r>
          </w:p>
        </w:tc>
        <w:tc>
          <w:tcPr>
            <w:tcW w:w="7251" w:type="dxa"/>
            <w:vAlign w:val="center"/>
          </w:tcPr>
          <w:p w14:paraId="68798230">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综合评分法</w:t>
            </w:r>
          </w:p>
        </w:tc>
      </w:tr>
      <w:tr w14:paraId="6A0747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D011C73">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15</w:t>
            </w:r>
          </w:p>
        </w:tc>
        <w:tc>
          <w:tcPr>
            <w:tcW w:w="2105" w:type="dxa"/>
            <w:vAlign w:val="center"/>
          </w:tcPr>
          <w:p w14:paraId="77ADDFC0">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磋商有效期</w:t>
            </w:r>
          </w:p>
        </w:tc>
        <w:tc>
          <w:tcPr>
            <w:tcW w:w="7251" w:type="dxa"/>
            <w:vAlign w:val="center"/>
          </w:tcPr>
          <w:p w14:paraId="7984E784">
            <w:pPr>
              <w:adjustRightInd w:val="0"/>
              <w:snapToGrid w:val="0"/>
              <w:spacing w:line="440" w:lineRule="exact"/>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z w:val="24"/>
                <w:szCs w:val="24"/>
                <w:highlight w:val="none"/>
                <w:u w:val="single"/>
              </w:rPr>
              <w:t>90</w:t>
            </w:r>
            <w:r>
              <w:rPr>
                <w:rFonts w:hint="eastAsia" w:asciiTheme="minorEastAsia" w:hAnsiTheme="minorEastAsia" w:eastAsiaTheme="minorEastAsia" w:cstheme="minorEastAsia"/>
                <w:sz w:val="24"/>
                <w:szCs w:val="24"/>
                <w:highlight w:val="none"/>
              </w:rPr>
              <w:t>日（日历日）</w:t>
            </w:r>
          </w:p>
        </w:tc>
      </w:tr>
      <w:tr w14:paraId="7DB287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F385355">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16</w:t>
            </w:r>
          </w:p>
        </w:tc>
        <w:tc>
          <w:tcPr>
            <w:tcW w:w="2105" w:type="dxa"/>
            <w:vAlign w:val="center"/>
          </w:tcPr>
          <w:p w14:paraId="164EBA1C">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响应文件</w:t>
            </w:r>
          </w:p>
        </w:tc>
        <w:tc>
          <w:tcPr>
            <w:tcW w:w="7251" w:type="dxa"/>
            <w:vAlign w:val="center"/>
          </w:tcPr>
          <w:p w14:paraId="4ADC5106">
            <w:pPr>
              <w:spacing w:line="440" w:lineRule="exact"/>
              <w:textAlignment w:val="baseline"/>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1．本项目采用不见面开标、投标人需要递交电子响应文件，加密的电子响应文件，在投标截止时间前通过新疆政府采购云平台：https://www.zcygov.cn/上传到指定位置。无需递交纸质文件。</w:t>
            </w:r>
          </w:p>
          <w:p w14:paraId="4EE3DCF9">
            <w:pPr>
              <w:spacing w:line="440" w:lineRule="exact"/>
              <w:textAlignment w:val="baseline"/>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4782439F">
            <w:pPr>
              <w:adjustRightInd w:val="0"/>
              <w:snapToGrid w:val="0"/>
              <w:spacing w:line="440" w:lineRule="exact"/>
              <w:jc w:val="left"/>
              <w:rPr>
                <w:rFonts w:asciiTheme="minorEastAsia" w:hAnsiTheme="minorEastAsia" w:eastAsiaTheme="minorEastAsia" w:cstheme="minorEastAsia"/>
                <w:sz w:val="24"/>
                <w:szCs w:val="24"/>
                <w:highlight w:val="none"/>
                <w:u w:val="single"/>
              </w:rPr>
            </w:pPr>
            <w:r>
              <w:rPr>
                <w:rStyle w:val="76"/>
                <w:rFonts w:hint="eastAsia" w:asciiTheme="minorEastAsia" w:hAnsiTheme="minorEastAsia" w:eastAsiaTheme="minorEastAsia" w:cstheme="minorEastAsia"/>
                <w:b w:val="0"/>
                <w:sz w:val="24"/>
                <w:szCs w:val="24"/>
                <w:highlight w:val="none"/>
              </w:rPr>
              <w:t>3.远程开标前，投标人务必在新疆政府采购云平台：https://www.zcygov.cn/响应文件上传模块中使用“模拟解密”功能，验证本机远程自助解密环境。</w:t>
            </w:r>
          </w:p>
        </w:tc>
      </w:tr>
      <w:tr w14:paraId="4333FF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64E28E0B">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17</w:t>
            </w:r>
          </w:p>
        </w:tc>
        <w:tc>
          <w:tcPr>
            <w:tcW w:w="2105" w:type="dxa"/>
            <w:vAlign w:val="center"/>
          </w:tcPr>
          <w:p w14:paraId="3EC7B317">
            <w:pPr>
              <w:spacing w:line="440" w:lineRule="exact"/>
              <w:jc w:val="center"/>
              <w:rPr>
                <w:rFonts w:asciiTheme="minorEastAsia" w:hAnsiTheme="minorEastAsia" w:eastAsiaTheme="minorEastAsia" w:cstheme="minorEastAsia"/>
                <w:b/>
                <w:bCs/>
                <w:sz w:val="24"/>
                <w:szCs w:val="24"/>
                <w:highlight w:val="none"/>
              </w:rPr>
            </w:pPr>
            <w:r>
              <w:rPr>
                <w:rFonts w:hint="eastAsia" w:ascii="宋体" w:hAnsi="宋体" w:cs="宋体"/>
                <w:b/>
                <w:bCs/>
                <w:sz w:val="24"/>
                <w:szCs w:val="24"/>
                <w:highlight w:val="none"/>
              </w:rPr>
              <w:t>磋商轮数和最后报价的其他要求</w:t>
            </w:r>
          </w:p>
        </w:tc>
        <w:tc>
          <w:tcPr>
            <w:tcW w:w="7251" w:type="dxa"/>
            <w:vAlign w:val="center"/>
          </w:tcPr>
          <w:p w14:paraId="4E010D00">
            <w:pPr>
              <w:spacing w:line="440" w:lineRule="exact"/>
              <w:rPr>
                <w:rFonts w:ascii="宋体" w:hAnsi="宋体" w:cs="宋体"/>
                <w:sz w:val="24"/>
                <w:szCs w:val="24"/>
                <w:highlight w:val="none"/>
                <w:lang w:val="zh-CN"/>
              </w:rPr>
            </w:pPr>
            <w:r>
              <w:rPr>
                <w:rFonts w:hint="eastAsia" w:ascii="宋体" w:hAnsi="宋体" w:cs="宋体"/>
                <w:sz w:val="24"/>
                <w:szCs w:val="24"/>
                <w:highlight w:val="none"/>
                <w:lang w:val="zh-CN"/>
              </w:rPr>
              <w:t>1、磋商轮数：不少于两轮；</w:t>
            </w:r>
          </w:p>
          <w:p w14:paraId="7F8861B2">
            <w:pPr>
              <w:spacing w:line="440" w:lineRule="exact"/>
              <w:rPr>
                <w:rStyle w:val="76"/>
                <w:rFonts w:asciiTheme="minorEastAsia" w:hAnsiTheme="minorEastAsia" w:eastAsiaTheme="minorEastAsia" w:cstheme="minorEastAsia"/>
                <w:b w:val="0"/>
                <w:sz w:val="24"/>
                <w:szCs w:val="24"/>
                <w:highlight w:val="none"/>
              </w:rPr>
            </w:pPr>
            <w:r>
              <w:rPr>
                <w:rFonts w:hint="eastAsia" w:ascii="宋体" w:hAnsi="宋体" w:cs="宋体"/>
                <w:sz w:val="24"/>
                <w:szCs w:val="24"/>
                <w:highlight w:val="none"/>
              </w:rPr>
              <w:t>2、其他要求：无</w:t>
            </w:r>
          </w:p>
        </w:tc>
      </w:tr>
      <w:tr w14:paraId="4AC412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BF194EC">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18</w:t>
            </w:r>
          </w:p>
        </w:tc>
        <w:tc>
          <w:tcPr>
            <w:tcW w:w="2105" w:type="dxa"/>
            <w:vAlign w:val="center"/>
          </w:tcPr>
          <w:p w14:paraId="48A047E3">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是否允许投报进口产品</w:t>
            </w:r>
          </w:p>
        </w:tc>
        <w:tc>
          <w:tcPr>
            <w:tcW w:w="7251" w:type="dxa"/>
            <w:vAlign w:val="center"/>
          </w:tcPr>
          <w:p w14:paraId="1352807A">
            <w:pPr>
              <w:autoSpaceDE w:val="0"/>
              <w:autoSpaceDN w:val="0"/>
              <w:adjustRightInd w:val="0"/>
              <w:snapToGrid w:val="0"/>
              <w:spacing w:line="440" w:lineRule="exact"/>
              <w:rPr>
                <w:rFonts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 xml:space="preserve">否             </w:t>
            </w:r>
          </w:p>
        </w:tc>
      </w:tr>
      <w:tr w14:paraId="14A70E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9815F78">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19</w:t>
            </w:r>
          </w:p>
        </w:tc>
        <w:tc>
          <w:tcPr>
            <w:tcW w:w="2105" w:type="dxa"/>
            <w:vAlign w:val="center"/>
          </w:tcPr>
          <w:p w14:paraId="046C2C0A">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踏勘现场</w:t>
            </w:r>
          </w:p>
        </w:tc>
        <w:tc>
          <w:tcPr>
            <w:tcW w:w="7251" w:type="dxa"/>
            <w:vAlign w:val="center"/>
          </w:tcPr>
          <w:p w14:paraId="3067F444">
            <w:pPr>
              <w:autoSpaceDE w:val="0"/>
              <w:autoSpaceDN w:val="0"/>
              <w:adjustRightInd w:val="0"/>
              <w:snapToGrid w:val="0"/>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不组织</w:t>
            </w:r>
          </w:p>
        </w:tc>
      </w:tr>
      <w:tr w14:paraId="108680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61A31312">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20</w:t>
            </w:r>
          </w:p>
        </w:tc>
        <w:tc>
          <w:tcPr>
            <w:tcW w:w="2105" w:type="dxa"/>
            <w:vAlign w:val="center"/>
          </w:tcPr>
          <w:p w14:paraId="2574F180">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代理服务费</w:t>
            </w:r>
          </w:p>
        </w:tc>
        <w:tc>
          <w:tcPr>
            <w:tcW w:w="7251" w:type="dxa"/>
            <w:vAlign w:val="center"/>
          </w:tcPr>
          <w:p w14:paraId="47E3B6CD">
            <w:pPr>
              <w:adjustRightInd w:val="0"/>
              <w:snapToGrid w:val="0"/>
              <w:spacing w:line="440" w:lineRule="exact"/>
              <w:rPr>
                <w:rFonts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招标代理服务费按照国家发展改革委关于进一步放开建设项目专业服务价格的通知发改价格[2015]299号文，计算方法参照“国家计委关于印发《招标代理服务收费管理暂行办法》的通知”(计价格〔2002〕1980号)文件规定，根据上述文件的规定，本次招标代理服务费以中标价格为基数，由中标人向采购代理机构支付。本项目最高限价已包含代理服务费，请供应商将该费用考虑在报价之中，招标人将不另行支付。</w:t>
            </w:r>
            <w:r>
              <w:rPr>
                <w:rFonts w:hint="eastAsia" w:ascii="宋体" w:hAnsi="宋体" w:cs="宋体"/>
                <w:kern w:val="0"/>
                <w:sz w:val="24"/>
                <w:szCs w:val="24"/>
                <w:highlight w:val="none"/>
              </w:rPr>
              <w:t xml:space="preserve">在领取中标通知书时由中标人一次性支付。 </w:t>
            </w:r>
          </w:p>
        </w:tc>
      </w:tr>
      <w:tr w14:paraId="6F9471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5123F2F6">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21</w:t>
            </w:r>
          </w:p>
        </w:tc>
        <w:tc>
          <w:tcPr>
            <w:tcW w:w="2105" w:type="dxa"/>
            <w:vAlign w:val="center"/>
          </w:tcPr>
          <w:p w14:paraId="6E991674">
            <w:pPr>
              <w:spacing w:line="440" w:lineRule="exact"/>
              <w:jc w:val="center"/>
              <w:textAlignment w:val="baseline"/>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kern w:val="0"/>
                <w:sz w:val="24"/>
                <w:szCs w:val="24"/>
                <w:highlight w:val="none"/>
              </w:rPr>
              <w:t>政府采购政策落实</w:t>
            </w:r>
          </w:p>
        </w:tc>
        <w:tc>
          <w:tcPr>
            <w:tcW w:w="7251" w:type="dxa"/>
            <w:vAlign w:val="center"/>
          </w:tcPr>
          <w:p w14:paraId="6C45D7A3">
            <w:pPr>
              <w:wordWrap w:val="0"/>
              <w:adjustRightInd w:val="0"/>
              <w:snapToGrid w:val="0"/>
              <w:spacing w:line="440" w:lineRule="exact"/>
              <w:jc w:val="left"/>
              <w:rPr>
                <w:rFonts w:asciiTheme="minorEastAsia" w:hAnsiTheme="minorEastAsia" w:eastAsiaTheme="minorEastAsia" w:cstheme="minorEastAsia"/>
                <w:sz w:val="24"/>
                <w:szCs w:val="24"/>
                <w:highlight w:val="none"/>
              </w:rPr>
            </w:pPr>
            <w:r>
              <w:rPr>
                <w:rStyle w:val="76"/>
                <w:rFonts w:hint="eastAsia" w:ascii="宋体" w:hAnsi="宋体" w:eastAsia="宋体" w:cs="宋体"/>
                <w:b w:val="0"/>
                <w:kern w:val="0"/>
                <w:sz w:val="24"/>
                <w:szCs w:val="24"/>
                <w:highlight w:val="none"/>
              </w:rPr>
              <w:t>本项目不专门面向中小企业预留采购份额。</w:t>
            </w:r>
          </w:p>
          <w:p w14:paraId="5BF334C1">
            <w:pPr>
              <w:wordWrap w:val="0"/>
              <w:adjustRightInd w:val="0"/>
              <w:snapToGrid w:val="0"/>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根据工信部等部委发布的《关于印发中小企业划型标准规定的通知》（工信部联企业〔2011〕300号）、财政部、工业和信息化部《政府采购促进中小企业发展管理办法 》（财库[2020]46号文）规定，本次采购标的所属行业为</w:t>
            </w:r>
            <w:r>
              <w:rPr>
                <w:rFonts w:hint="eastAsia" w:ascii="宋体" w:hAnsi="宋体" w:cs="宋体"/>
                <w:b/>
                <w:bCs/>
                <w:color w:val="000000"/>
                <w:kern w:val="0"/>
                <w:sz w:val="24"/>
                <w:szCs w:val="24"/>
                <w:highlight w:val="none"/>
                <w:u w:val="single"/>
                <w:lang w:bidi="ar"/>
              </w:rPr>
              <w:t>其他未列明行业</w:t>
            </w:r>
            <w:r>
              <w:rPr>
                <w:rFonts w:hint="eastAsia" w:asciiTheme="minorEastAsia" w:hAnsiTheme="minorEastAsia" w:eastAsiaTheme="minorEastAsia" w:cstheme="minorEastAsia"/>
                <w:sz w:val="24"/>
                <w:szCs w:val="24"/>
                <w:highlight w:val="none"/>
              </w:rPr>
              <w:t>符合以下条件的中小微型企业应按照磋商文件格式要求提供《中小企业声明函》。</w:t>
            </w:r>
          </w:p>
          <w:p w14:paraId="33BEC44D">
            <w:pPr>
              <w:spacing w:line="440" w:lineRule="exact"/>
              <w:textAlignment w:val="baseline"/>
              <w:rPr>
                <w:rStyle w:val="76"/>
                <w:rFonts w:ascii="宋体" w:hAnsi="宋体" w:eastAsia="宋体" w:cs="宋体"/>
                <w:b w:val="0"/>
                <w:kern w:val="0"/>
                <w:sz w:val="24"/>
                <w:szCs w:val="24"/>
                <w:highlight w:val="none"/>
              </w:rPr>
            </w:pPr>
            <w:r>
              <w:rPr>
                <w:rStyle w:val="76"/>
                <w:rFonts w:hint="eastAsia" w:ascii="宋体" w:hAnsi="宋体" w:eastAsia="宋体" w:cs="宋体"/>
                <w:b w:val="0"/>
                <w:kern w:val="0"/>
                <w:sz w:val="24"/>
                <w:szCs w:val="24"/>
                <w:highlight w:val="none"/>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4D99181B">
            <w:pPr>
              <w:spacing w:line="440" w:lineRule="exact"/>
              <w:textAlignment w:val="baseline"/>
              <w:rPr>
                <w:rStyle w:val="76"/>
                <w:rFonts w:ascii="宋体" w:hAnsi="宋体" w:eastAsia="宋体" w:cs="宋体"/>
                <w:b w:val="0"/>
                <w:kern w:val="0"/>
                <w:sz w:val="24"/>
                <w:szCs w:val="24"/>
                <w:highlight w:val="none"/>
              </w:rPr>
            </w:pPr>
            <w:r>
              <w:rPr>
                <w:rStyle w:val="76"/>
                <w:rFonts w:hint="eastAsia" w:ascii="宋体" w:hAnsi="宋体" w:eastAsia="宋体" w:cs="宋体"/>
                <w:b w:val="0"/>
                <w:kern w:val="0"/>
                <w:sz w:val="24"/>
                <w:szCs w:val="24"/>
                <w:highlight w:val="none"/>
              </w:rPr>
              <w:t>（2）在服务采购项目中，服务由中小企业承接，即提供服务的人员为中小企业依照《中华人民共和国劳动合同法》订立劳动合同的从业人员。</w:t>
            </w:r>
          </w:p>
          <w:p w14:paraId="369718E7">
            <w:pPr>
              <w:spacing w:line="440" w:lineRule="exact"/>
              <w:textAlignment w:val="baseline"/>
              <w:rPr>
                <w:rStyle w:val="76"/>
                <w:rFonts w:ascii="宋体" w:hAnsi="宋体" w:eastAsia="宋体" w:cs="宋体"/>
                <w:b w:val="0"/>
                <w:kern w:val="0"/>
                <w:sz w:val="24"/>
                <w:szCs w:val="24"/>
                <w:highlight w:val="none"/>
              </w:rPr>
            </w:pPr>
            <w:r>
              <w:rPr>
                <w:rStyle w:val="76"/>
                <w:rFonts w:hint="eastAsia" w:ascii="宋体" w:hAnsi="宋体" w:eastAsia="宋体" w:cs="宋体"/>
                <w:b w:val="0"/>
                <w:kern w:val="0"/>
                <w:sz w:val="24"/>
                <w:szCs w:val="24"/>
                <w:highlight w:val="none"/>
              </w:rPr>
              <w:t>（3）根据上述文件规定，对满足以上（1）（2）两项条件并按照规定格式提供《中小企业声明函》的小微企业的投标总报价给予 10 %的扣除，用扣除后的价格参与评审。</w:t>
            </w:r>
          </w:p>
          <w:p w14:paraId="0BBD7F05">
            <w:pPr>
              <w:spacing w:line="440" w:lineRule="exact"/>
              <w:textAlignment w:val="baseline"/>
              <w:rPr>
                <w:rStyle w:val="76"/>
                <w:rFonts w:ascii="宋体" w:hAnsi="宋体" w:eastAsia="宋体" w:cs="宋体"/>
                <w:b w:val="0"/>
                <w:kern w:val="0"/>
                <w:sz w:val="24"/>
                <w:szCs w:val="24"/>
                <w:highlight w:val="none"/>
              </w:rPr>
            </w:pPr>
            <w:r>
              <w:rPr>
                <w:rStyle w:val="76"/>
                <w:rFonts w:hint="eastAsia" w:ascii="宋体" w:hAnsi="宋体" w:eastAsia="宋体" w:cs="宋体"/>
                <w:b w:val="0"/>
                <w:kern w:val="0"/>
                <w:sz w:val="24"/>
                <w:szCs w:val="24"/>
                <w:highlight w:val="none"/>
              </w:rPr>
              <w:t>（4）依据本办法规定享受扶持政策获得政府采购合同的，小微企业不得将合同分包给大中型企业，中型企业不得将合同分包给大型企业。</w:t>
            </w:r>
          </w:p>
          <w:p w14:paraId="0AA3A220">
            <w:pPr>
              <w:spacing w:line="440" w:lineRule="exact"/>
              <w:textAlignment w:val="baseline"/>
              <w:rPr>
                <w:rStyle w:val="76"/>
                <w:rFonts w:ascii="宋体" w:hAnsi="宋体" w:eastAsia="宋体" w:cs="宋体"/>
                <w:b w:val="0"/>
                <w:kern w:val="0"/>
                <w:sz w:val="24"/>
                <w:szCs w:val="24"/>
                <w:highlight w:val="none"/>
              </w:rPr>
            </w:pPr>
            <w:r>
              <w:rPr>
                <w:rStyle w:val="76"/>
                <w:rFonts w:hint="eastAsia" w:ascii="宋体" w:hAnsi="宋体" w:eastAsia="宋体" w:cs="宋体"/>
                <w:b w:val="0"/>
                <w:kern w:val="0"/>
                <w:sz w:val="24"/>
                <w:szCs w:val="24"/>
                <w:highlight w:val="none"/>
              </w:rPr>
              <w:t>（5）提供由省级以上监狱管理局、戒毒管理局（含新疆生产建设兵团）出具的属于监狱企业证明文件（扫描件）的，视同为小型和微型企业。</w:t>
            </w:r>
          </w:p>
          <w:p w14:paraId="5E71A6D6">
            <w:pPr>
              <w:wordWrap w:val="0"/>
              <w:adjustRightInd w:val="0"/>
              <w:snapToGrid w:val="0"/>
              <w:spacing w:line="440" w:lineRule="exact"/>
              <w:jc w:val="left"/>
              <w:rPr>
                <w:rFonts w:asciiTheme="minorEastAsia" w:hAnsiTheme="minorEastAsia" w:eastAsiaTheme="minorEastAsia" w:cstheme="minorEastAsia"/>
                <w:sz w:val="24"/>
                <w:szCs w:val="24"/>
                <w:highlight w:val="none"/>
                <w:u w:val="single"/>
              </w:rPr>
            </w:pPr>
            <w:r>
              <w:rPr>
                <w:rStyle w:val="76"/>
                <w:rFonts w:hint="eastAsia" w:ascii="宋体" w:hAnsi="宋体" w:eastAsia="宋体" w:cs="宋体"/>
                <w:b w:val="0"/>
                <w:kern w:val="0"/>
                <w:sz w:val="24"/>
                <w:szCs w:val="24"/>
                <w:highlight w:val="none"/>
              </w:rPr>
              <w:t>（6）符合享受政府采购支持政策的残疾人福利性单位条件且提供《残疾人福利性单位声明函》的，视同为小型和微型企业。</w:t>
            </w:r>
          </w:p>
        </w:tc>
      </w:tr>
      <w:tr w14:paraId="28A33E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6961754">
            <w:pPr>
              <w:tabs>
                <w:tab w:val="left" w:pos="265"/>
              </w:tabs>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22</w:t>
            </w:r>
          </w:p>
        </w:tc>
        <w:tc>
          <w:tcPr>
            <w:tcW w:w="2105" w:type="dxa"/>
            <w:vAlign w:val="center"/>
          </w:tcPr>
          <w:p w14:paraId="2793F756">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kern w:val="0"/>
                <w:sz w:val="24"/>
                <w:szCs w:val="24"/>
                <w:highlight w:val="none"/>
              </w:rPr>
              <w:t>服务期限</w:t>
            </w:r>
          </w:p>
        </w:tc>
        <w:tc>
          <w:tcPr>
            <w:tcW w:w="7251" w:type="dxa"/>
            <w:vAlign w:val="center"/>
          </w:tcPr>
          <w:p w14:paraId="566BA1B1">
            <w:pPr>
              <w:adjustRightInd w:val="0"/>
              <w:snapToGrid w:val="0"/>
              <w:spacing w:line="440" w:lineRule="exact"/>
              <w:rPr>
                <w:rFonts w:asciiTheme="minorEastAsia" w:hAnsiTheme="minorEastAsia" w:eastAsiaTheme="minorEastAsia" w:cstheme="minorEastAsia"/>
                <w:sz w:val="24"/>
                <w:szCs w:val="24"/>
                <w:highlight w:val="none"/>
              </w:rPr>
            </w:pPr>
            <w:r>
              <w:rPr>
                <w:rFonts w:hint="eastAsia" w:ascii="宋体" w:hAnsi="宋体" w:cs="宋体"/>
                <w:sz w:val="24"/>
                <w:szCs w:val="24"/>
                <w:highlight w:val="none"/>
              </w:rPr>
              <w:t>合同签订之日起至项目成果文件提交审核报批为止。</w:t>
            </w:r>
          </w:p>
        </w:tc>
      </w:tr>
      <w:tr w14:paraId="5F1E22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8797C62">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23</w:t>
            </w:r>
          </w:p>
        </w:tc>
        <w:tc>
          <w:tcPr>
            <w:tcW w:w="2105" w:type="dxa"/>
            <w:vAlign w:val="center"/>
          </w:tcPr>
          <w:p w14:paraId="5AF1274C">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宋体" w:hAnsi="宋体"/>
                <w:b/>
                <w:bCs/>
                <w:sz w:val="24"/>
                <w:highlight w:val="none"/>
              </w:rPr>
              <w:t>付款方式及币种</w:t>
            </w:r>
          </w:p>
        </w:tc>
        <w:tc>
          <w:tcPr>
            <w:tcW w:w="7251" w:type="dxa"/>
            <w:vAlign w:val="center"/>
          </w:tcPr>
          <w:p w14:paraId="288F9D25">
            <w:pPr>
              <w:overflowPunct w:val="0"/>
              <w:snapToGrid w:val="0"/>
              <w:spacing w:line="288" w:lineRule="auto"/>
              <w:rPr>
                <w:rFonts w:ascii="宋体" w:hAnsi="宋体" w:cs="宋体"/>
                <w:sz w:val="24"/>
                <w:highlight w:val="none"/>
              </w:rPr>
            </w:pPr>
            <w:r>
              <w:rPr>
                <w:rFonts w:hint="eastAsia" w:ascii="宋体" w:hAnsi="宋体" w:cs="宋体"/>
                <w:sz w:val="24"/>
                <w:highlight w:val="none"/>
              </w:rPr>
              <w:t>1、付款币种</w:t>
            </w:r>
          </w:p>
          <w:p w14:paraId="3972893A">
            <w:pPr>
              <w:overflowPunct w:val="0"/>
              <w:snapToGrid w:val="0"/>
              <w:spacing w:line="288" w:lineRule="auto"/>
              <w:rPr>
                <w:rFonts w:ascii="宋体" w:hAnsi="宋体" w:cs="宋体"/>
                <w:sz w:val="24"/>
                <w:highlight w:val="none"/>
              </w:rPr>
            </w:pPr>
            <w:r>
              <w:rPr>
                <w:rFonts w:hint="eastAsia" w:ascii="宋体" w:hAnsi="宋体" w:cs="宋体"/>
                <w:sz w:val="24"/>
                <w:highlight w:val="none"/>
              </w:rPr>
              <w:t>本次招标所述的项目资金均以人民币支付。</w:t>
            </w:r>
          </w:p>
          <w:p w14:paraId="05721CD5">
            <w:pPr>
              <w:pStyle w:val="40"/>
              <w:rPr>
                <w:rFonts w:asciiTheme="minorEastAsia" w:hAnsiTheme="minorEastAsia" w:cstheme="minorEastAsia"/>
                <w:kern w:val="2"/>
                <w:sz w:val="24"/>
                <w:szCs w:val="24"/>
                <w:highlight w:val="none"/>
              </w:rPr>
            </w:pPr>
            <w:r>
              <w:rPr>
                <w:rFonts w:hint="eastAsia" w:ascii="宋体" w:hAnsi="宋体" w:cs="宋体"/>
                <w:sz w:val="24"/>
                <w:highlight w:val="none"/>
              </w:rPr>
              <w:t>2、付款方式：合同签订后，支付合同总额的70%；项目成果文件提交后，支付合同总额的30%。</w:t>
            </w:r>
          </w:p>
          <w:p w14:paraId="11ACBCA7">
            <w:pPr>
              <w:wordWrap w:val="0"/>
              <w:adjustRightInd w:val="0"/>
              <w:snapToGrid w:val="0"/>
              <w:spacing w:line="440" w:lineRule="exact"/>
              <w:jc w:val="left"/>
              <w:rPr>
                <w:rFonts w:asciiTheme="minorEastAsia" w:hAnsiTheme="minorEastAsia" w:eastAsiaTheme="minorEastAsia" w:cstheme="minorEastAsia"/>
                <w:sz w:val="24"/>
                <w:szCs w:val="24"/>
                <w:highlight w:val="none"/>
                <w:u w:val="single"/>
              </w:rPr>
            </w:pPr>
            <w:r>
              <w:rPr>
                <w:rFonts w:hint="eastAsia" w:ascii="宋体" w:hAnsi="宋体" w:cs="宋体"/>
                <w:b/>
                <w:sz w:val="24"/>
                <w:highlight w:val="none"/>
              </w:rPr>
              <w:t>备注：最终付款方式以和甲方单位签订合同为主</w:t>
            </w:r>
          </w:p>
        </w:tc>
      </w:tr>
      <w:tr w14:paraId="1291DA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E8159C9">
            <w:pPr>
              <w:pStyle w:val="15"/>
              <w:adjustRightInd w:val="0"/>
              <w:snapToGrid w:val="0"/>
              <w:spacing w:line="440" w:lineRule="exact"/>
              <w:ind w:firstLine="0" w:firstLineChars="0"/>
              <w:contextualSpacing/>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24</w:t>
            </w:r>
          </w:p>
        </w:tc>
        <w:tc>
          <w:tcPr>
            <w:tcW w:w="2105" w:type="dxa"/>
            <w:vAlign w:val="center"/>
          </w:tcPr>
          <w:p w14:paraId="3578599C">
            <w:pPr>
              <w:adjustRightInd w:val="0"/>
              <w:snapToGrid w:val="0"/>
              <w:spacing w:line="440" w:lineRule="exact"/>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其他内容</w:t>
            </w:r>
          </w:p>
        </w:tc>
        <w:tc>
          <w:tcPr>
            <w:tcW w:w="7251" w:type="dxa"/>
            <w:vAlign w:val="center"/>
          </w:tcPr>
          <w:p w14:paraId="423B375C">
            <w:pPr>
              <w:wordWrap w:val="0"/>
              <w:adjustRightInd w:val="0"/>
              <w:snapToGrid w:val="0"/>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本次招标如有变更、澄清或其他通知将在发布招标公告的网站上公布。</w:t>
            </w:r>
          </w:p>
        </w:tc>
      </w:tr>
      <w:tr w14:paraId="33B4EC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09941DC">
            <w:pPr>
              <w:pStyle w:val="15"/>
              <w:adjustRightInd w:val="0"/>
              <w:snapToGrid w:val="0"/>
              <w:spacing w:line="440" w:lineRule="exact"/>
              <w:ind w:firstLine="0" w:firstLineChars="0"/>
              <w:contextualSpacing/>
              <w:jc w:val="center"/>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注意</w:t>
            </w:r>
          </w:p>
          <w:p w14:paraId="54EFC064">
            <w:pPr>
              <w:pStyle w:val="15"/>
              <w:adjustRightInd w:val="0"/>
              <w:snapToGrid w:val="0"/>
              <w:spacing w:line="440" w:lineRule="exact"/>
              <w:ind w:firstLine="0" w:firstLineChars="0"/>
              <w:contextualSpacing/>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事项</w:t>
            </w:r>
          </w:p>
        </w:tc>
        <w:tc>
          <w:tcPr>
            <w:tcW w:w="9356" w:type="dxa"/>
            <w:gridSpan w:val="2"/>
            <w:vAlign w:val="center"/>
          </w:tcPr>
          <w:p w14:paraId="519BFDD5">
            <w:pPr>
              <w:pStyle w:val="80"/>
              <w:widowControl/>
              <w:spacing w:line="440" w:lineRule="exact"/>
              <w:ind w:left="0" w:leftChars="0" w:firstLine="0" w:firstLineChars="0"/>
              <w:rPr>
                <w:rFonts w:asciiTheme="minorEastAsia" w:hAnsiTheme="minorEastAsia" w:eastAsiaTheme="minorEastAsia" w:cstheme="minorEastAsia"/>
                <w:highlight w:val="none"/>
              </w:rPr>
            </w:pPr>
            <w:r>
              <w:rPr>
                <w:rStyle w:val="76"/>
                <w:rFonts w:hint="eastAsia" w:asciiTheme="minorEastAsia" w:hAnsiTheme="minorEastAsia" w:eastAsiaTheme="minorEastAsia" w:cstheme="minorEastAsia"/>
                <w:b w:val="0"/>
                <w:bCs/>
                <w:sz w:val="24"/>
                <w:szCs w:val="24"/>
                <w:highlight w:val="none"/>
              </w:rPr>
              <w:t>1、本项目实行网上投标，采用电子响应文件。2、各供应商应在开标前应确保成为新疆政府采购网正式注册入库供应商，并完成CA数字证书（符合国密标准）申领。因未注册入库、未办理CA数字证书等原因造成无法投标或投标失败等后果由供应商自行承担。有意向参与新疆维吾尔自治区区域电子开评标的供应商，可访问新疆数字证书认证中心官方网站（https://www.xjca.com.cn/）或下载“新疆政务通”APP自行进行申领。如需咨询，请联系新疆CA服务热线0991-2819290。3、供应商将政采云电子交易客户端下载、安装完成后，可通过账号密码或CA登录客户端进行响应文件的制作。在使用政采云投标客户端时，建议使用WIN7及以上操作系统。客户端请至新疆政采云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4、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tc>
      </w:tr>
    </w:tbl>
    <w:p w14:paraId="329CAE43">
      <w:pPr>
        <w:spacing w:line="440" w:lineRule="exact"/>
        <w:rPr>
          <w:rFonts w:asciiTheme="minorEastAsia" w:hAnsiTheme="minorEastAsia" w:eastAsiaTheme="minorEastAsia" w:cstheme="minorEastAsia"/>
          <w:kern w:val="0"/>
          <w:sz w:val="24"/>
          <w:highlight w:val="none"/>
        </w:rPr>
      </w:pPr>
      <w:r>
        <w:rPr>
          <w:rFonts w:hint="eastAsia" w:asciiTheme="minorEastAsia" w:hAnsiTheme="minorEastAsia" w:eastAsiaTheme="minorEastAsia" w:cstheme="minorEastAsia"/>
          <w:b/>
          <w:bCs/>
          <w:kern w:val="0"/>
          <w:sz w:val="24"/>
          <w:highlight w:val="none"/>
        </w:rPr>
        <w:t>注：</w:t>
      </w:r>
      <w:r>
        <w:rPr>
          <w:rFonts w:hint="eastAsia" w:asciiTheme="minorEastAsia" w:hAnsiTheme="minorEastAsia" w:eastAsiaTheme="minorEastAsia" w:cstheme="minorEastAsia"/>
          <w:sz w:val="24"/>
          <w:highlight w:val="none"/>
        </w:rPr>
        <w:t>本表内容与磋商文件其它内容不一致的，应当以本表内容为准。</w:t>
      </w:r>
    </w:p>
    <w:bookmarkEnd w:id="2"/>
    <w:p w14:paraId="14521669">
      <w:pPr>
        <w:pStyle w:val="7"/>
        <w:spacing w:before="0" w:after="0" w:line="360" w:lineRule="auto"/>
        <w:rPr>
          <w:rFonts w:asciiTheme="minorEastAsia" w:hAnsiTheme="minorEastAsia" w:eastAsiaTheme="minorEastAsia" w:cstheme="minorEastAsia"/>
          <w:highlight w:val="none"/>
        </w:rPr>
      </w:pPr>
      <w:bookmarkStart w:id="7" w:name="_Toc513029202"/>
      <w:bookmarkEnd w:id="7"/>
      <w:bookmarkStart w:id="8" w:name="_Toc20823274"/>
      <w:bookmarkEnd w:id="8"/>
      <w:bookmarkStart w:id="9" w:name="_Toc16938518"/>
      <w:bookmarkEnd w:id="9"/>
      <w:bookmarkStart w:id="10" w:name="_Toc120614213"/>
      <w:bookmarkEnd w:id="10"/>
      <w:bookmarkStart w:id="11" w:name="_Toc455227390"/>
      <w:bookmarkEnd w:id="11"/>
      <w:bookmarkStart w:id="12" w:name="_Toc1621"/>
    </w:p>
    <w:p w14:paraId="2CE867E3">
      <w:pPr>
        <w:rPr>
          <w:highlight w:val="none"/>
        </w:rPr>
      </w:pPr>
    </w:p>
    <w:p w14:paraId="2C87F006">
      <w:pPr>
        <w:rPr>
          <w:highlight w:val="none"/>
        </w:rPr>
      </w:pPr>
    </w:p>
    <w:p w14:paraId="39126DD6">
      <w:pPr>
        <w:rPr>
          <w:rFonts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br w:type="page"/>
      </w:r>
    </w:p>
    <w:p w14:paraId="5101762B">
      <w:pPr>
        <w:pStyle w:val="7"/>
        <w:spacing w:before="0" w:after="0" w:line="360" w:lineRule="auto"/>
        <w:rPr>
          <w:rFonts w:asciiTheme="minorEastAsia" w:hAnsiTheme="minorEastAsia" w:eastAsiaTheme="minorEastAsia" w:cstheme="minorEastAsia"/>
          <w:highlight w:val="none"/>
        </w:rPr>
      </w:pPr>
      <w:bookmarkStart w:id="13" w:name="_Toc10917"/>
      <w:r>
        <w:rPr>
          <w:rFonts w:hint="eastAsia" w:asciiTheme="minorEastAsia" w:hAnsiTheme="minorEastAsia" w:eastAsiaTheme="minorEastAsia" w:cstheme="minorEastAsia"/>
          <w:highlight w:val="none"/>
        </w:rPr>
        <w:t>一、 说明</w:t>
      </w:r>
      <w:bookmarkEnd w:id="12"/>
      <w:bookmarkEnd w:id="13"/>
    </w:p>
    <w:p w14:paraId="28E4F493">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1.1适用范围</w:t>
      </w:r>
    </w:p>
    <w:p w14:paraId="16562645">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 .1本磋商文件仅适用于本磋商邀请函中所述项目的货物及相关服务的采购。</w:t>
      </w:r>
    </w:p>
    <w:p w14:paraId="7A3E44D2">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1.2定义</w:t>
      </w:r>
    </w:p>
    <w:p w14:paraId="41DD02D8">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1.2.1“采购人”是指：详见供应商须知前附表.</w:t>
      </w:r>
    </w:p>
    <w:p w14:paraId="190BEF61">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1.2.2“采购代理机构”是指：详见供应商须知前附表.</w:t>
      </w:r>
    </w:p>
    <w:p w14:paraId="452FF763">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1.2.3“监管部门”是指：详见供应商须知前附表.</w:t>
      </w:r>
    </w:p>
    <w:p w14:paraId="23A938F4">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1.2.4 “供应商”是指：响应磋商文件要求并且符合磋商文件规定资格条件和参加竞争性磋商的法人、其他组织或者自然人。</w:t>
      </w:r>
    </w:p>
    <w:p w14:paraId="2D1DE772">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1.2.5“电子响应文件”是指：利用相应的“响应文件制作工具”编制加密的响应文件。</w:t>
      </w:r>
    </w:p>
    <w:p w14:paraId="3CE0690D">
      <w:pPr>
        <w:adjustRightInd w:val="0"/>
        <w:snapToGrid w:val="0"/>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1.2.6“成交供应商”是指: 是指经磋商小组评审，授予合同的供应商。</w:t>
      </w:r>
    </w:p>
    <w:p w14:paraId="4253372B">
      <w:pPr>
        <w:pStyle w:val="21"/>
        <w:adjustRightInd w:val="0"/>
        <w:snapToGrid w:val="0"/>
        <w:spacing w:line="360" w:lineRule="auto"/>
        <w:ind w:left="561" w:leftChars="267"/>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1.2.7采购人和采购代理机构统称为招标采购单位。</w:t>
      </w:r>
    </w:p>
    <w:p w14:paraId="15FB5185">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1.3、货物和服务</w:t>
      </w:r>
    </w:p>
    <w:p w14:paraId="33E3E523">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Theme="minorEastAsia" w:hAnsiTheme="minorEastAsia" w:eastAsiaTheme="minorEastAsia" w:cstheme="minorEastAsia"/>
          <w:snapToGrid w:val="0"/>
          <w:kern w:val="0"/>
          <w:sz w:val="24"/>
          <w:szCs w:val="24"/>
          <w:highlight w:val="none"/>
        </w:rPr>
        <w:t>提供的货物必须是其合法生产的符合国家有关标准要求的货物，并能够按照合同规定的品牌、产地、质量、价格和有效期等履约。</w:t>
      </w:r>
    </w:p>
    <w:p w14:paraId="300957F5">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1.3.2“服务”是指：除货物和工程以外的其他政府采购对象。包括：政府自身需要的服务和政府向社会公众提供的公共服务。</w:t>
      </w:r>
    </w:p>
    <w:p w14:paraId="2B375784">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1.4、磋商费用</w:t>
      </w:r>
    </w:p>
    <w:p w14:paraId="2F2132C9">
      <w:pPr>
        <w:pStyle w:val="15"/>
        <w:adjustRightInd w:val="0"/>
        <w:snapToGrid w:val="0"/>
        <w:spacing w:line="360" w:lineRule="auto"/>
        <w:ind w:firstLine="484" w:firstLineChars="202"/>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4"/>
          <w:szCs w:val="24"/>
          <w:highlight w:val="none"/>
        </w:rPr>
        <w:t>1.4.1供应商应承担所有与准备和参加竞争性磋商有关的费用。不论磋商的结果如何，采购单位均无义务和责任承担这些费用。</w:t>
      </w:r>
    </w:p>
    <w:p w14:paraId="3BEC1042">
      <w:pPr>
        <w:pStyle w:val="7"/>
        <w:spacing w:before="0" w:after="0" w:line="360" w:lineRule="auto"/>
        <w:rPr>
          <w:rFonts w:asciiTheme="minorEastAsia" w:hAnsiTheme="minorEastAsia" w:eastAsiaTheme="minorEastAsia" w:cstheme="minorEastAsia"/>
          <w:highlight w:val="none"/>
        </w:rPr>
      </w:pPr>
      <w:bookmarkStart w:id="14" w:name="_Toc293736011"/>
      <w:bookmarkStart w:id="15" w:name="_Toc293736054"/>
      <w:bookmarkStart w:id="16" w:name="_Toc293738992"/>
      <w:bookmarkStart w:id="17" w:name="_Toc3092"/>
      <w:bookmarkStart w:id="18" w:name="_Toc446599311"/>
      <w:bookmarkStart w:id="19" w:name="_Toc2036"/>
      <w:r>
        <w:rPr>
          <w:rFonts w:hint="eastAsia" w:asciiTheme="minorEastAsia" w:hAnsiTheme="minorEastAsia" w:eastAsiaTheme="minorEastAsia" w:cstheme="minorEastAsia"/>
          <w:highlight w:val="none"/>
        </w:rPr>
        <w:t>二、磋商文件</w:t>
      </w:r>
      <w:bookmarkEnd w:id="14"/>
      <w:bookmarkEnd w:id="15"/>
      <w:bookmarkEnd w:id="16"/>
      <w:bookmarkEnd w:id="17"/>
      <w:bookmarkEnd w:id="18"/>
      <w:bookmarkEnd w:id="19"/>
    </w:p>
    <w:p w14:paraId="2839AFE8">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2.1.磋商文件的构成</w:t>
      </w:r>
    </w:p>
    <w:p w14:paraId="26ACC026">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2.1.1磋商文件由下列文件以及在采购过程中发出的修正和补充文件组成：</w:t>
      </w:r>
    </w:p>
    <w:p w14:paraId="37AC49B0">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(1)磋商邀请函；</w:t>
      </w:r>
    </w:p>
    <w:p w14:paraId="0FF075D3">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(2)供应商须知；</w:t>
      </w:r>
    </w:p>
    <w:p w14:paraId="27125AD6">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(3)采购项目技术规格、参数及相关服务要求；</w:t>
      </w:r>
    </w:p>
    <w:p w14:paraId="19FD7C3F">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(4)评审方法、步骤、标准；</w:t>
      </w:r>
    </w:p>
    <w:p w14:paraId="00927A08">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(5)合同格式及合同条款；</w:t>
      </w:r>
    </w:p>
    <w:p w14:paraId="5BAB0934">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(6)响应文件格式；</w:t>
      </w:r>
    </w:p>
    <w:p w14:paraId="579F4FF6">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(7)在磋商过程中由采购单位发出的澄清和补充文件等。</w:t>
      </w:r>
    </w:p>
    <w:p w14:paraId="6F91AB6A">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1BE81C2A">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2.2.1供应商应仔细阅读和检查磋商文件的全部内容。供应商若对磋商文件有任何疑问，均应在响应文件递交截止时间5日前向采购人提出。采购单位对供应商所要求澄清的内容均予以答复（答复中不包括问题的来源）。必要时，采购单位将组织相关专家召开答疑会，并在新疆政采云平台上向所有供应商公布，供应商可在平台相对应的栏目下载澄清文件。澄清文件作为磋商文件的组成部分，对供应商具有同等约束作用。</w:t>
      </w:r>
    </w:p>
    <w:p w14:paraId="7648529B">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2.2.2供应商在本项目采购公告期限届满之日起七个工作日内未对磋商文件提出异议的，采购单位将视其为同意。在规定的时间后就磋商文件内容提出的质疑将不予受理。</w:t>
      </w:r>
    </w:p>
    <w:p w14:paraId="7068381E">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2.3. 磋商文件的修改</w:t>
      </w:r>
    </w:p>
    <w:p w14:paraId="0AF350F7">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2.3.1采购单位可以对已发出的磋商文件进行必要的澄清或者修改。澄清或者修改的内容可能影响响应文件编制的，采购单位将在响应文件递交截止时间五日前在新疆政采云平台发布更正公告。 </w:t>
      </w:r>
    </w:p>
    <w:p w14:paraId="4C0EDBF4">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2.3.2澄清或者修改的内容是磋商文件的组成部分，将在新疆政采云平台上会员专区向所有供应商公布，并对供应商具有约束力。</w:t>
      </w:r>
    </w:p>
    <w:p w14:paraId="403677C8">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2.3.3为使供应商有充足的时间对磋商文件的修改部分进行研究，采购单位可适当推迟响应文件截止期，并通过在新疆政采云平台上发布公告方式通知所有下载磋商文件的供应商。</w:t>
      </w:r>
    </w:p>
    <w:p w14:paraId="07497EEF">
      <w:pPr>
        <w:pStyle w:val="15"/>
        <w:adjustRightInd w:val="0"/>
        <w:snapToGrid w:val="0"/>
        <w:spacing w:line="360" w:lineRule="auto"/>
        <w:ind w:firstLine="484" w:firstLineChars="202"/>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4"/>
          <w:szCs w:val="24"/>
          <w:highlight w:val="none"/>
        </w:rPr>
        <w:t>2.3.4供应商应注意及时浏览网上发布的澄清或修改通知并下载，因供应商原因未及时获知澄清、修改或补充内容而导致的任何后果将由供应商自行承担。</w:t>
      </w:r>
    </w:p>
    <w:p w14:paraId="05B914C2">
      <w:pPr>
        <w:pStyle w:val="7"/>
        <w:spacing w:before="0" w:after="0" w:line="360" w:lineRule="auto"/>
        <w:rPr>
          <w:rFonts w:asciiTheme="minorEastAsia" w:hAnsiTheme="minorEastAsia" w:eastAsiaTheme="minorEastAsia" w:cstheme="minorEastAsia"/>
          <w:highlight w:val="none"/>
        </w:rPr>
      </w:pPr>
      <w:bookmarkStart w:id="20" w:name="_Toc293736055"/>
      <w:bookmarkStart w:id="21" w:name="_Toc293738993"/>
      <w:bookmarkStart w:id="22" w:name="_Toc7135"/>
      <w:bookmarkStart w:id="23" w:name="_Toc293736012"/>
      <w:bookmarkStart w:id="24" w:name="_Toc13231"/>
      <w:bookmarkStart w:id="25" w:name="_Toc446599312"/>
      <w:r>
        <w:rPr>
          <w:rFonts w:hint="eastAsia" w:asciiTheme="minorEastAsia" w:hAnsiTheme="minorEastAsia" w:eastAsiaTheme="minorEastAsia" w:cstheme="minorEastAsia"/>
          <w:highlight w:val="none"/>
        </w:rPr>
        <w:t>三、响应文件的编制和数量</w:t>
      </w:r>
      <w:bookmarkEnd w:id="20"/>
      <w:bookmarkEnd w:id="21"/>
      <w:bookmarkEnd w:id="22"/>
      <w:bookmarkEnd w:id="23"/>
      <w:bookmarkEnd w:id="24"/>
      <w:bookmarkEnd w:id="25"/>
    </w:p>
    <w:p w14:paraId="63D84791">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3.1．响应文件的语言</w:t>
      </w:r>
    </w:p>
    <w:p w14:paraId="35DE980D">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471F56AA">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3.2响应文件的构成</w:t>
      </w:r>
    </w:p>
    <w:p w14:paraId="23BDACD6">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3.2.1供应商编制的响应文件应包括但不少于下列内容：</w:t>
      </w:r>
    </w:p>
    <w:p w14:paraId="51558A55">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（1)商务文件内容（详见第六章商务文件组成）</w:t>
      </w:r>
    </w:p>
    <w:p w14:paraId="16352AAA">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（2)技术文件内容（详见第六章技术文件组成）</w:t>
      </w:r>
    </w:p>
    <w:p w14:paraId="5350EEBF">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3.3响应文件编制</w:t>
      </w:r>
    </w:p>
    <w:p w14:paraId="351F4723">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3.3.1</w:t>
      </w:r>
      <w:r>
        <w:rPr>
          <w:rFonts w:hint="eastAsia" w:asciiTheme="minorEastAsia" w:hAnsiTheme="minorEastAsia" w:eastAsiaTheme="minorEastAsia" w:cstheme="minorEastAsia"/>
          <w:sz w:val="24"/>
          <w:szCs w:val="24"/>
          <w:highlight w:val="none"/>
        </w:rPr>
        <w:t>电子</w:t>
      </w:r>
      <w:r>
        <w:rPr>
          <w:rFonts w:hint="eastAsia" w:asciiTheme="minorEastAsia" w:hAnsiTheme="minorEastAsia" w:eastAsiaTheme="minorEastAsia" w:cstheme="minorEastAsia"/>
          <w:kern w:val="0"/>
          <w:sz w:val="24"/>
          <w:szCs w:val="24"/>
          <w:highlight w:val="none"/>
        </w:rPr>
        <w:t>响应文件制作时，应按照统一的“响应文件制作工具”和磋商文件中明确的响应文件目录和投标</w:t>
      </w:r>
      <w:r>
        <w:rPr>
          <w:rFonts w:hint="eastAsia" w:asciiTheme="minorEastAsia" w:hAnsiTheme="minorEastAsia" w:eastAsiaTheme="minorEastAsia" w:cstheme="minorEastAsia"/>
          <w:sz w:val="24"/>
          <w:szCs w:val="24"/>
          <w:highlight w:val="none"/>
        </w:rPr>
        <w:t>技术规格、参数及相关要求</w:t>
      </w:r>
      <w:r>
        <w:rPr>
          <w:rFonts w:hint="eastAsia" w:asciiTheme="minorEastAsia" w:hAnsiTheme="minorEastAsia" w:eastAsiaTheme="minorEastAsia" w:cstheme="minorEastAsia"/>
          <w:kern w:val="0"/>
          <w:sz w:val="24"/>
          <w:szCs w:val="24"/>
          <w:highlight w:val="none"/>
        </w:rPr>
        <w:t>格式进行编制，保证目录清晰、内容完整。</w:t>
      </w:r>
    </w:p>
    <w:p w14:paraId="1056F680">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3.3.2供应商应按照供应商须知前附表要求编制响应文件。</w:t>
      </w:r>
    </w:p>
    <w:p w14:paraId="0FE56CB2">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xml:space="preserve">3.3.3供应商因自身原因导致电子响应文件无法导入电子评标系统的，该响应文件视为无效文件。 </w:t>
      </w:r>
    </w:p>
    <w:p w14:paraId="2544E72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xml:space="preserve">3.3.4电子响应文件具有法律效力,与其他形式的响应文件在内容和格式上等同，若响应文件与磋商文件要求不一致，其内容影响成交结果时，责任由供应商自行承担。 </w:t>
      </w:r>
    </w:p>
    <w:p w14:paraId="2F50E5B8">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3.3.5为了保证</w:t>
      </w:r>
      <w:r>
        <w:rPr>
          <w:rFonts w:hint="eastAsia" w:asciiTheme="minorEastAsia" w:hAnsiTheme="minorEastAsia" w:eastAsiaTheme="minorEastAsia" w:cstheme="minorEastAsia"/>
          <w:sz w:val="24"/>
          <w:szCs w:val="24"/>
          <w:highlight w:val="none"/>
        </w:rPr>
        <w:t>电子</w:t>
      </w:r>
      <w:r>
        <w:rPr>
          <w:rFonts w:hint="eastAsia" w:asciiTheme="minorEastAsia" w:hAnsiTheme="minorEastAsia" w:eastAsiaTheme="minorEastAsia" w:cstheme="minorEastAsia"/>
          <w:kern w:val="0"/>
          <w:sz w:val="24"/>
          <w:szCs w:val="24"/>
          <w:highlight w:val="none"/>
        </w:rPr>
        <w:t>标书的合法性、安全性和完整性，电子响应文件转换完成后，应在规定区域加盖单位和法定代表人CA印章。电子响应文件若无 CA电子签章，则视为无效文件。</w:t>
      </w:r>
    </w:p>
    <w:p w14:paraId="257999E1">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3.3.6供应商应完整地</w:t>
      </w:r>
      <w:r>
        <w:rPr>
          <w:rFonts w:hint="eastAsia" w:asciiTheme="minorEastAsia" w:hAnsiTheme="minorEastAsia" w:eastAsiaTheme="minorEastAsia" w:cstheme="minorEastAsia"/>
          <w:sz w:val="24"/>
          <w:szCs w:val="24"/>
          <w:highlight w:val="none"/>
        </w:rPr>
        <w:t>填写</w:t>
      </w:r>
      <w:r>
        <w:rPr>
          <w:rFonts w:hint="eastAsia" w:asciiTheme="minorEastAsia" w:hAnsiTheme="minorEastAsia" w:eastAsiaTheme="minorEastAsia" w:cstheme="minorEastAsia"/>
          <w:kern w:val="0"/>
          <w:sz w:val="24"/>
          <w:szCs w:val="24"/>
          <w:highlight w:val="none"/>
        </w:rPr>
        <w:t xml:space="preserve">磋商文件中提供的《竞争性磋商函》、《竞争性磋商报价一览表》、《竞争性磋商报价明细表》等磋商文件中规定的所有内容。 </w:t>
      </w:r>
    </w:p>
    <w:p w14:paraId="39D34E41">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xml:space="preserve">3.3.7供应商必须保证响应文件所提供的全部资料真实可靠，并接受采购单位对其中任何资料进一步核实的要求。 </w:t>
      </w:r>
    </w:p>
    <w:p w14:paraId="7AC1E83B">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3.4. 磋商报价要求</w:t>
      </w:r>
    </w:p>
    <w:p w14:paraId="449D46AB">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3.4.1供应商所提供的货物和服务均以人民币报价。</w:t>
      </w:r>
    </w:p>
    <w:p w14:paraId="5B7056E3">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3.4.2商应按照“第三章 采购需求”规定的货物、服务内容、责任范围以及合同条款进行报价。并按《竞争性磋商报价一览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41C9D136">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3.4.3《竞争性磋商报价明细表》填写时应响应下列要求：</w:t>
      </w:r>
    </w:p>
    <w:p w14:paraId="13B55F70">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（1）对于报价免费的项目应标明“免费”；</w:t>
      </w:r>
    </w:p>
    <w:p w14:paraId="311F0C7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（2）所有根据合同或其它原因应由供应商支付的税款和其它应交纳的费用都要包括在供应商提交的磋商总价中；</w:t>
      </w:r>
    </w:p>
    <w:p w14:paraId="5799B740">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（3）应包含货物运至最终目的地的运输、保险和伴随货物服务的有关费用。</w:t>
      </w:r>
    </w:p>
    <w:p w14:paraId="66B5A179">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3.4.5每一种规格的货物、服务只允许有一个报价，否则将被视为无效投标。</w:t>
      </w:r>
    </w:p>
    <w:p w14:paraId="792AE1AC">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3.4.6供应商所报的总价在合同执行过程中是固定不变的，不得以任何理由予以变更。</w:t>
      </w:r>
    </w:p>
    <w:p w14:paraId="5BE67FAC">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3.4.7供应商的最后磋商报价超过项目采购预算的为无效报价。</w:t>
      </w:r>
    </w:p>
    <w:p w14:paraId="1E0A4240">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3.5备选方案</w:t>
      </w:r>
    </w:p>
    <w:p w14:paraId="0148755D">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3.5.1供应商应按照供应商须知前附表要求编制磋商备选方案，否则将被视为无效响应文件。</w:t>
      </w:r>
    </w:p>
    <w:p w14:paraId="108DE411">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3.6联合体投标</w:t>
      </w:r>
    </w:p>
    <w:p w14:paraId="0FADB843">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3.6.1两个以上供应商可以组成一个联合体，以一个供应商的身份共同参与磋商。</w:t>
      </w:r>
    </w:p>
    <w:p w14:paraId="0158D60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0E3F794F">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3.6.3联合体各方之间必须签订联合磋商协议，明确约定联合体主体及各方承担的工作和相应的责任，其响应文件中必须提供联合磋商协议。</w:t>
      </w:r>
    </w:p>
    <w:p w14:paraId="2A8FD712">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3.6.4以联合体形式参加政府采购活动的，联合体各方不得再单独参加或者与其他供应商另外组成联合体参加同一合同项下的政府采购活动。</w:t>
      </w:r>
    </w:p>
    <w:p w14:paraId="245BB15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3.6.5采取联合体形式投标的，其响应文件必须由联合体所有成员或其各自正式书面授权的代表签署（盖章），以便对所有成员作为整体及作为个体均具有法律约束力。</w:t>
      </w:r>
    </w:p>
    <w:p w14:paraId="27A21186">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3.6.6联合体成交的，联合体各方应当共同与采购人签订采购合同。</w:t>
      </w:r>
    </w:p>
    <w:p w14:paraId="7AC44FD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3.6.7联合体中有同类资质的供应商按照联合体分工承担相同工作的，应当按照资质等级较低的供应商确定资质等级。</w:t>
      </w:r>
    </w:p>
    <w:p w14:paraId="763BDBB7">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3.7. 供应商资格证明文件</w:t>
      </w:r>
    </w:p>
    <w:p w14:paraId="6395605D">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3.7.1供应商应提交证明其有资格参加磋商和成交后有能力履行合同的文件，并作为其响应文件的一部分。</w:t>
      </w:r>
    </w:p>
    <w:p w14:paraId="6B572B9F">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3.7.2资格证明文件必须真实可靠、不得伪造。</w:t>
      </w:r>
    </w:p>
    <w:p w14:paraId="57C4642F">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3.7.3供应商相关资格证明文件：</w:t>
      </w:r>
    </w:p>
    <w:p w14:paraId="5B0059C9">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（1）法人或者其他组织的营业执照等证明文件，自然人的身份证明；</w:t>
      </w:r>
    </w:p>
    <w:p w14:paraId="20B6C7CD">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（2）财务状况报告，依法缴纳税收和社会保障资金的相关材料；</w:t>
      </w:r>
    </w:p>
    <w:p w14:paraId="51BFAF92">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（3）具备履行合同所必需的设备和专业技术能力的证明材料；</w:t>
      </w:r>
    </w:p>
    <w:p w14:paraId="3F60D9C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（4）参加政府采购活动前3年内在经营活动中没有重大违法记录的书面声明；</w:t>
      </w:r>
    </w:p>
    <w:p w14:paraId="4E29FEF7">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（5）具备法律、行政法规规定的其他条件的证明材料；</w:t>
      </w:r>
    </w:p>
    <w:p w14:paraId="44EFAE58">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（6）采购项目有特殊要求的，供应商还应当提供其符合特殊要求的证明材料或者情况说明；</w:t>
      </w:r>
    </w:p>
    <w:p w14:paraId="3BD2AA4F">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（7）信用信息查询记录；</w:t>
      </w:r>
    </w:p>
    <w:p w14:paraId="18B8D18C">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（8）磋商文件要求或供应商认为需提供的其它相关资格证明材料。</w:t>
      </w:r>
    </w:p>
    <w:p w14:paraId="7DE2CFE9">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3.7.4 证明投标货物、服务的合格性和符合磋商文件规定的文件。</w:t>
      </w:r>
    </w:p>
    <w:p w14:paraId="58BB35D5">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采取资格预审方式项目的供应商在递交响应文件时，其资格条件与资格预审时发生变化的，提交变化后的资料。</w:t>
      </w:r>
    </w:p>
    <w:p w14:paraId="0647134A">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3.8. 磋商保证金</w:t>
      </w:r>
    </w:p>
    <w:p w14:paraId="08479EAC">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3.8.1</w:t>
      </w:r>
      <w:r>
        <w:rPr>
          <w:rFonts w:hint="eastAsia" w:asciiTheme="minorEastAsia" w:hAnsiTheme="minorEastAsia" w:eastAsiaTheme="minorEastAsia" w:cstheme="minorEastAsia"/>
          <w:kern w:val="0"/>
          <w:sz w:val="24"/>
          <w:szCs w:val="24"/>
          <w:highlight w:val="none"/>
        </w:rPr>
        <w:t>供应商</w:t>
      </w:r>
      <w:r>
        <w:rPr>
          <w:rFonts w:hint="eastAsia" w:asciiTheme="minorEastAsia" w:hAnsiTheme="minorEastAsia" w:eastAsiaTheme="minorEastAsia" w:cstheme="minorEastAsia"/>
          <w:sz w:val="24"/>
          <w:szCs w:val="24"/>
          <w:highlight w:val="none"/>
        </w:rPr>
        <w:t>应在响应文件截止时间之前，将所规定数额的保证金以转账或电汇方式缴纳至该项目所</w:t>
      </w:r>
      <w:r>
        <w:rPr>
          <w:rFonts w:hint="eastAsia" w:asciiTheme="minorEastAsia" w:hAnsiTheme="minorEastAsia" w:eastAsiaTheme="minorEastAsia" w:cstheme="minorEastAsia"/>
          <w:kern w:val="0"/>
          <w:sz w:val="24"/>
          <w:szCs w:val="24"/>
          <w:highlight w:val="none"/>
        </w:rPr>
        <w:t>对应的保证金收取账号内（不接受现金缴纳）。保证金缴纳时间以该项目所对应的保证金收取账号中显示的到账时间为准。</w:t>
      </w:r>
    </w:p>
    <w:p w14:paraId="35243084">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3.8.2对于未能按要求提交保证金的将视为未响应磋商文件的要求，其响应文件无效。</w:t>
      </w:r>
    </w:p>
    <w:p w14:paraId="265D9505">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613C9E51">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3.8.4成交供应商的磋商保证金,在供应商与采购人签订合同，并将合同原件报采购代理机构后5个工作日内，按照保证金的来款渠道原路退还至供应商缴纳保证金的企业银行账户内。</w:t>
      </w:r>
    </w:p>
    <w:p w14:paraId="42E418B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3.8.5有下列情形之一的，保证金将被没收：</w:t>
      </w:r>
    </w:p>
    <w:p w14:paraId="6A3B9B09">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（1）供应商在响应文件中提供虚假资料的；</w:t>
      </w:r>
    </w:p>
    <w:p w14:paraId="5287A4CF">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（2）除因不可抗力或磋商文件认可的情形以外，成交供应商不与采购人签订合同的；</w:t>
      </w:r>
    </w:p>
    <w:p w14:paraId="37A03426">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（3）供应商与采购人、其他供应商或者采购代理机构恶意串通的；</w:t>
      </w:r>
    </w:p>
    <w:p w14:paraId="4B53E7C2">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（4）磋商文件规定的其他情形。</w:t>
      </w:r>
    </w:p>
    <w:p w14:paraId="21DB3996">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3.9. 磋商的有效期</w:t>
      </w:r>
    </w:p>
    <w:p w14:paraId="73826A02">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3.9.1磋商有效期详见供应商须知前附表。供应商响应文件中有效期不足的将被视为无效文件。</w:t>
      </w:r>
    </w:p>
    <w:p w14:paraId="53F1F0DE">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3.9.2 有效期内供应商未经采购结果确认谈判达成一致不得改变其磋商最后报价及承诺的全部义务。</w:t>
      </w:r>
    </w:p>
    <w:p w14:paraId="31DB2F84">
      <w:pPr>
        <w:pStyle w:val="15"/>
        <w:adjustRightInd w:val="0"/>
        <w:snapToGrid w:val="0"/>
        <w:spacing w:line="360" w:lineRule="auto"/>
        <w:ind w:firstLine="487" w:firstLineChars="202"/>
        <w:jc w:val="center"/>
        <w:rPr>
          <w:rFonts w:asciiTheme="minorEastAsia" w:hAnsiTheme="minorEastAsia" w:eastAsiaTheme="minorEastAsia" w:cstheme="minorEastAsia"/>
          <w:b/>
          <w:bCs/>
          <w:kern w:val="0"/>
          <w:sz w:val="24"/>
          <w:szCs w:val="24"/>
          <w:highlight w:val="none"/>
        </w:rPr>
      </w:pPr>
      <w:bookmarkStart w:id="26" w:name="_Toc293736056"/>
      <w:bookmarkStart w:id="27" w:name="_Toc293738994"/>
      <w:bookmarkStart w:id="28" w:name="_Toc446599313"/>
      <w:bookmarkStart w:id="29" w:name="_Toc293736013"/>
      <w:r>
        <w:rPr>
          <w:rFonts w:hint="eastAsia" w:asciiTheme="minorEastAsia" w:hAnsiTheme="minorEastAsia" w:eastAsiaTheme="minorEastAsia" w:cstheme="minorEastAsia"/>
          <w:b/>
          <w:bCs/>
          <w:kern w:val="0"/>
          <w:sz w:val="24"/>
          <w:szCs w:val="24"/>
          <w:highlight w:val="none"/>
        </w:rPr>
        <w:t>四、响应文件的递交</w:t>
      </w:r>
      <w:bookmarkEnd w:id="26"/>
      <w:bookmarkEnd w:id="27"/>
      <w:bookmarkEnd w:id="28"/>
      <w:bookmarkEnd w:id="29"/>
    </w:p>
    <w:p w14:paraId="2DD6880E">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4.1 响应文件的密封和标记</w:t>
      </w:r>
    </w:p>
    <w:p w14:paraId="5D29F02C">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4.1 .1响应文件的密封和标记。电子响应文件的内容通过数字证书进行加密并签章。未按要求加密和数字证书认证的响应文件，电子评标系统将无法接受,采购单位不予受理。</w:t>
      </w:r>
    </w:p>
    <w:p w14:paraId="5E709B28">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4.2响应文件的递交</w:t>
      </w:r>
    </w:p>
    <w:p w14:paraId="766414E8">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4.2.1供应商应在磋商文件规定的响应文件递交截止时间前将电子响应文件上传到指定网站的指定栏目。未在响应文件递交截止时间前完成上传的电子响应文件视为逾期送达。逾期上传或未按规定方式上传的电子响应文件，采购单位不予受理。</w:t>
      </w:r>
    </w:p>
    <w:p w14:paraId="78B638DD">
      <w:pPr>
        <w:pStyle w:val="21"/>
        <w:adjustRightInd w:val="0"/>
        <w:snapToGrid w:val="0"/>
        <w:spacing w:line="360" w:lineRule="auto"/>
        <w:ind w:firstLine="484" w:firstLineChars="201"/>
        <w:contextualSpacing/>
        <w:jc w:val="left"/>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4.3迟交的响应文件</w:t>
      </w:r>
    </w:p>
    <w:p w14:paraId="6F97CE24">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4.3</w:t>
      </w:r>
      <w:r>
        <w:rPr>
          <w:rFonts w:hint="eastAsia" w:asciiTheme="minorEastAsia" w:hAnsiTheme="minorEastAsia" w:eastAsiaTheme="minorEastAsia" w:cstheme="minorEastAsia"/>
          <w:sz w:val="24"/>
          <w:szCs w:val="24"/>
          <w:highlight w:val="none"/>
        </w:rPr>
        <w:t>.1采购</w:t>
      </w:r>
      <w:r>
        <w:rPr>
          <w:rFonts w:hint="eastAsia" w:asciiTheme="minorEastAsia" w:hAnsiTheme="minorEastAsia" w:eastAsiaTheme="minorEastAsia" w:cstheme="minorEastAsia"/>
          <w:kern w:val="0"/>
          <w:sz w:val="24"/>
          <w:szCs w:val="24"/>
          <w:highlight w:val="none"/>
        </w:rPr>
        <w:t>单位将拒绝并原封退回在规定的响应文件递交截止期后送达的任何响应文件。由于对网上招标操作不熟悉或自身电脑、网络的原因导致不能在响应文件递交截止时间之前上传响应文件，采购人不负任何责任。</w:t>
      </w:r>
    </w:p>
    <w:p w14:paraId="7E386031">
      <w:pPr>
        <w:pStyle w:val="21"/>
        <w:adjustRightInd w:val="0"/>
        <w:snapToGrid w:val="0"/>
        <w:spacing w:line="360" w:lineRule="auto"/>
        <w:ind w:firstLine="484" w:firstLineChars="201"/>
        <w:contextualSpacing/>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b/>
          <w:sz w:val="24"/>
          <w:szCs w:val="24"/>
          <w:highlight w:val="none"/>
        </w:rPr>
        <w:t>4.4响应文件的修改和撤回</w:t>
      </w:r>
    </w:p>
    <w:p w14:paraId="54D4A3AC">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669DE9F8">
      <w:pPr>
        <w:pStyle w:val="7"/>
        <w:spacing w:before="0" w:after="0" w:line="360" w:lineRule="auto"/>
        <w:rPr>
          <w:rFonts w:asciiTheme="minorEastAsia" w:hAnsiTheme="minorEastAsia" w:eastAsiaTheme="minorEastAsia" w:cstheme="minorEastAsia"/>
          <w:highlight w:val="none"/>
        </w:rPr>
      </w:pPr>
      <w:bookmarkStart w:id="30" w:name="_Toc293736057"/>
      <w:bookmarkStart w:id="31" w:name="_Toc293736014"/>
      <w:bookmarkStart w:id="32" w:name="_Toc446599314"/>
      <w:bookmarkStart w:id="33" w:name="_Toc293738995"/>
      <w:bookmarkStart w:id="34" w:name="_Toc5449"/>
      <w:bookmarkStart w:id="35" w:name="_Toc9220"/>
      <w:r>
        <w:rPr>
          <w:rFonts w:hint="eastAsia" w:asciiTheme="minorEastAsia" w:hAnsiTheme="minorEastAsia" w:eastAsiaTheme="minorEastAsia" w:cstheme="minorEastAsia"/>
          <w:highlight w:val="none"/>
        </w:rPr>
        <w:t>五、</w:t>
      </w:r>
      <w:bookmarkEnd w:id="30"/>
      <w:bookmarkEnd w:id="31"/>
      <w:bookmarkEnd w:id="32"/>
      <w:bookmarkEnd w:id="33"/>
      <w:r>
        <w:rPr>
          <w:rFonts w:hint="eastAsia" w:asciiTheme="minorEastAsia" w:hAnsiTheme="minorEastAsia" w:eastAsiaTheme="minorEastAsia" w:cstheme="minorEastAsia"/>
          <w:highlight w:val="none"/>
        </w:rPr>
        <w:t>竞争性磋商程序</w:t>
      </w:r>
      <w:bookmarkEnd w:id="34"/>
      <w:bookmarkEnd w:id="35"/>
    </w:p>
    <w:p w14:paraId="000E8ED9">
      <w:pPr>
        <w:widowControl/>
        <w:adjustRightInd w:val="0"/>
        <w:snapToGrid w:val="0"/>
        <w:spacing w:line="360" w:lineRule="auto"/>
        <w:ind w:firstLine="482" w:firstLineChars="200"/>
        <w:textAlignment w:val="baseline"/>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5</w:t>
      </w:r>
      <w:r>
        <w:rPr>
          <w:rFonts w:hint="eastAsia" w:asciiTheme="minorEastAsia" w:hAnsiTheme="minorEastAsia" w:eastAsiaTheme="minorEastAsia" w:cstheme="minorEastAsia"/>
          <w:b/>
          <w:kern w:val="0"/>
          <w:sz w:val="24"/>
          <w:szCs w:val="24"/>
          <w:highlight w:val="none"/>
        </w:rPr>
        <w:t>.</w:t>
      </w:r>
      <w:r>
        <w:rPr>
          <w:rFonts w:hint="eastAsia" w:asciiTheme="minorEastAsia" w:hAnsiTheme="minorEastAsia" w:eastAsiaTheme="minorEastAsia" w:cstheme="minorEastAsia"/>
          <w:b/>
          <w:sz w:val="24"/>
          <w:szCs w:val="24"/>
          <w:highlight w:val="none"/>
        </w:rPr>
        <w:t>1磋商小组的组成</w:t>
      </w:r>
    </w:p>
    <w:p w14:paraId="38D0D2D7">
      <w:pPr>
        <w:pStyle w:val="15"/>
        <w:adjustRightInd w:val="0"/>
        <w:snapToGrid w:val="0"/>
        <w:spacing w:line="360" w:lineRule="auto"/>
        <w:ind w:firstLine="480"/>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highlight w:val="none"/>
        </w:rPr>
        <w:fldChar w:fldCharType="begin"/>
      </w:r>
      <w:r>
        <w:rPr>
          <w:highlight w:val="none"/>
        </w:rPr>
        <w:instrText xml:space="preserve"> HYPERLINK "file:///C:\\WordForm\\e944b4b1-01b6-4e42-b170-f783fcf7903a.doc" \l "_评标委员会" </w:instrText>
      </w:r>
      <w:r>
        <w:rPr>
          <w:highlight w:val="none"/>
        </w:rPr>
        <w:fldChar w:fldCharType="separate"/>
      </w:r>
      <w:r>
        <w:rPr>
          <w:rFonts w:hint="eastAsia" w:asciiTheme="minorEastAsia" w:hAnsiTheme="minorEastAsia" w:eastAsiaTheme="minorEastAsia" w:cstheme="minorEastAsia"/>
          <w:kern w:val="0"/>
          <w:sz w:val="24"/>
          <w:szCs w:val="24"/>
          <w:highlight w:val="none"/>
        </w:rPr>
        <w:t>供应商须知前附表</w:t>
      </w:r>
      <w:r>
        <w:rPr>
          <w:rFonts w:hint="eastAsia" w:asciiTheme="minorEastAsia" w:hAnsiTheme="minorEastAsia" w:eastAsiaTheme="minorEastAsia" w:cstheme="minorEastAsia"/>
          <w:kern w:val="0"/>
          <w:sz w:val="24"/>
          <w:szCs w:val="24"/>
          <w:highlight w:val="none"/>
        </w:rPr>
        <w:fldChar w:fldCharType="end"/>
      </w:r>
      <w:r>
        <w:rPr>
          <w:rFonts w:hint="eastAsia" w:asciiTheme="minorEastAsia" w:hAnsiTheme="minorEastAsia" w:eastAsiaTheme="minorEastAsia" w:cstheme="minorEastAsia"/>
          <w:kern w:val="0"/>
          <w:sz w:val="24"/>
          <w:szCs w:val="24"/>
          <w:highlight w:val="none"/>
        </w:rPr>
        <w:t>。</w:t>
      </w:r>
    </w:p>
    <w:p w14:paraId="070D0E7F">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5.2磋商方法</w:t>
      </w:r>
    </w:p>
    <w:p w14:paraId="0B861B5F">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5.2.1磋商小组将按照磋商文件确定的评审方法进行评审。磋商小组对响应文件的评审分为响应文件初审、澄清有关问题、比较与评价响应文件、推荐中标候选人名单。</w:t>
      </w:r>
    </w:p>
    <w:p w14:paraId="3C051C1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5.2.1项目评审方法详见磋商文件“第四章 评审方法。</w:t>
      </w:r>
    </w:p>
    <w:p w14:paraId="7A08565E">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5.3响应文件的初审</w:t>
      </w:r>
    </w:p>
    <w:p w14:paraId="65A5D763">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初审分为资格性检查和符合性检查。</w:t>
      </w:r>
    </w:p>
    <w:p w14:paraId="71443B0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5.3.1资格性检查</w:t>
      </w:r>
    </w:p>
    <w:p w14:paraId="3171A288">
      <w:pPr>
        <w:pStyle w:val="15"/>
        <w:adjustRightInd w:val="0"/>
        <w:snapToGrid w:val="0"/>
        <w:spacing w:line="360" w:lineRule="auto"/>
        <w:ind w:firstLine="484" w:firstLineChars="202"/>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4"/>
          <w:szCs w:val="24"/>
          <w:highlight w:val="none"/>
        </w:rPr>
        <w:t>（1）资格性检查指依据法律、法规和磋商文件的规定，由</w:t>
      </w:r>
      <w:r>
        <w:rPr>
          <w:rStyle w:val="76"/>
          <w:rFonts w:hint="eastAsia" w:asciiTheme="minorEastAsia" w:hAnsiTheme="minorEastAsia" w:eastAsiaTheme="minorEastAsia" w:cstheme="minorEastAsia"/>
          <w:b w:val="0"/>
          <w:sz w:val="24"/>
          <w:szCs w:val="24"/>
          <w:highlight w:val="none"/>
        </w:rPr>
        <w:t>采购人或者采购代理机构</w:t>
      </w:r>
      <w:r>
        <w:rPr>
          <w:rFonts w:hint="eastAsia" w:asciiTheme="minorEastAsia" w:hAnsiTheme="minorEastAsia" w:eastAsiaTheme="minorEastAsia" w:cstheme="minorEastAsia"/>
          <w:kern w:val="0"/>
          <w:sz w:val="24"/>
          <w:szCs w:val="24"/>
          <w:highlight w:val="none"/>
        </w:rPr>
        <w:t>对响应文件资格证明、磋商保证金等进行审查，以确定供应商是否具备报价资格。见下表：</w:t>
      </w:r>
    </w:p>
    <w:p w14:paraId="1B07C3BF">
      <w:pPr>
        <w:spacing w:line="360" w:lineRule="auto"/>
        <w:ind w:firstLine="495"/>
        <w:jc w:val="center"/>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rPr>
        <w:t>资格性检查表</w:t>
      </w:r>
    </w:p>
    <w:tbl>
      <w:tblPr>
        <w:tblStyle w:val="33"/>
        <w:tblW w:w="101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3240"/>
        <w:gridCol w:w="5760"/>
      </w:tblGrid>
      <w:tr w14:paraId="2FF14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109" w:type="dxa"/>
            <w:tcBorders>
              <w:top w:val="single" w:color="auto" w:sz="4" w:space="0"/>
              <w:left w:val="single" w:color="auto" w:sz="4" w:space="0"/>
              <w:bottom w:val="single" w:color="auto" w:sz="4" w:space="0"/>
              <w:right w:val="single" w:color="auto" w:sz="4" w:space="0"/>
            </w:tcBorders>
            <w:vAlign w:val="center"/>
          </w:tcPr>
          <w:p w14:paraId="303BA7E0">
            <w:pPr>
              <w:spacing w:line="360" w:lineRule="auto"/>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条款号</w:t>
            </w:r>
          </w:p>
        </w:tc>
        <w:tc>
          <w:tcPr>
            <w:tcW w:w="3240" w:type="dxa"/>
            <w:tcBorders>
              <w:top w:val="single" w:color="auto" w:sz="4" w:space="0"/>
              <w:left w:val="single" w:color="auto" w:sz="4" w:space="0"/>
              <w:bottom w:val="single" w:color="auto" w:sz="4" w:space="0"/>
              <w:right w:val="single" w:color="auto" w:sz="4" w:space="0"/>
            </w:tcBorders>
            <w:vAlign w:val="center"/>
          </w:tcPr>
          <w:p w14:paraId="2180179A">
            <w:pPr>
              <w:spacing w:line="360" w:lineRule="auto"/>
              <w:ind w:firstLine="422"/>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评审因素</w:t>
            </w:r>
          </w:p>
        </w:tc>
        <w:tc>
          <w:tcPr>
            <w:tcW w:w="5760" w:type="dxa"/>
            <w:tcBorders>
              <w:top w:val="single" w:color="auto" w:sz="4" w:space="0"/>
              <w:left w:val="single" w:color="auto" w:sz="4" w:space="0"/>
              <w:bottom w:val="single" w:color="auto" w:sz="4" w:space="0"/>
              <w:right w:val="single" w:color="auto" w:sz="4" w:space="0"/>
            </w:tcBorders>
            <w:vAlign w:val="center"/>
          </w:tcPr>
          <w:p w14:paraId="6AB8545B">
            <w:pPr>
              <w:spacing w:line="360" w:lineRule="auto"/>
              <w:ind w:firstLine="422"/>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评审标准</w:t>
            </w:r>
          </w:p>
        </w:tc>
      </w:tr>
      <w:tr w14:paraId="6E5AA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restart"/>
            <w:tcBorders>
              <w:left w:val="single" w:color="auto" w:sz="4" w:space="0"/>
              <w:right w:val="single" w:color="auto" w:sz="4" w:space="0"/>
            </w:tcBorders>
            <w:vAlign w:val="center"/>
          </w:tcPr>
          <w:p w14:paraId="4E4ED059">
            <w:pPr>
              <w:spacing w:line="360" w:lineRule="auto"/>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5.3.1</w:t>
            </w:r>
          </w:p>
        </w:tc>
        <w:tc>
          <w:tcPr>
            <w:tcW w:w="3240" w:type="dxa"/>
            <w:vMerge w:val="restart"/>
            <w:tcBorders>
              <w:top w:val="single" w:color="auto" w:sz="4" w:space="0"/>
              <w:left w:val="single" w:color="auto" w:sz="4" w:space="0"/>
              <w:right w:val="single" w:color="auto" w:sz="4" w:space="0"/>
            </w:tcBorders>
            <w:vAlign w:val="center"/>
          </w:tcPr>
          <w:p w14:paraId="2D495DB7">
            <w:pPr>
              <w:spacing w:line="360" w:lineRule="auto"/>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中华人民共和国政府采购法第二十二条规定</w:t>
            </w:r>
          </w:p>
        </w:tc>
        <w:tc>
          <w:tcPr>
            <w:tcW w:w="5760" w:type="dxa"/>
            <w:tcBorders>
              <w:top w:val="single" w:color="auto" w:sz="4" w:space="0"/>
              <w:left w:val="single" w:color="auto" w:sz="4" w:space="0"/>
              <w:bottom w:val="single" w:color="auto" w:sz="4" w:space="0"/>
              <w:right w:val="single" w:color="auto" w:sz="4" w:space="0"/>
            </w:tcBorders>
            <w:vAlign w:val="center"/>
          </w:tcPr>
          <w:p w14:paraId="632EF6E4">
            <w:pPr>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Cs/>
                <w:sz w:val="24"/>
                <w:szCs w:val="24"/>
                <w:highlight w:val="none"/>
              </w:rPr>
              <w:t>具有独立承担民事责任的能力，须提供相关证明材料，详见响应文件格式。</w:t>
            </w:r>
          </w:p>
        </w:tc>
      </w:tr>
      <w:tr w14:paraId="7E2E0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78128EDE">
            <w:pPr>
              <w:spacing w:line="360" w:lineRule="auto"/>
              <w:jc w:val="center"/>
              <w:rPr>
                <w:rFonts w:asciiTheme="minorEastAsia" w:hAnsiTheme="minorEastAsia" w:eastAsiaTheme="minorEastAsia" w:cstheme="minorEastAsia"/>
                <w:sz w:val="24"/>
                <w:szCs w:val="24"/>
                <w:highlight w:val="none"/>
              </w:rPr>
            </w:pPr>
          </w:p>
        </w:tc>
        <w:tc>
          <w:tcPr>
            <w:tcW w:w="3240" w:type="dxa"/>
            <w:vMerge w:val="continue"/>
            <w:tcBorders>
              <w:left w:val="single" w:color="auto" w:sz="4" w:space="0"/>
              <w:right w:val="single" w:color="auto" w:sz="4" w:space="0"/>
            </w:tcBorders>
            <w:vAlign w:val="center"/>
          </w:tcPr>
          <w:p w14:paraId="21B7276B">
            <w:pPr>
              <w:spacing w:line="360" w:lineRule="auto"/>
              <w:rPr>
                <w:rFonts w:asciiTheme="minorEastAsia" w:hAnsiTheme="minorEastAsia" w:eastAsiaTheme="minorEastAsia" w:cstheme="minorEastAsia"/>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494DE5A3">
            <w:pPr>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Cs/>
                <w:sz w:val="24"/>
                <w:szCs w:val="24"/>
                <w:highlight w:val="none"/>
              </w:rPr>
              <w:t>具有良好的商业信誉和健全的财务会计制度，须提供相关证明材料，详见响应文件格式。</w:t>
            </w:r>
          </w:p>
        </w:tc>
      </w:tr>
      <w:tr w14:paraId="413AC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1E18D24F">
            <w:pPr>
              <w:spacing w:line="360" w:lineRule="auto"/>
              <w:jc w:val="center"/>
              <w:rPr>
                <w:rFonts w:asciiTheme="minorEastAsia" w:hAnsiTheme="minorEastAsia" w:eastAsiaTheme="minorEastAsia" w:cstheme="minorEastAsia"/>
                <w:sz w:val="24"/>
                <w:szCs w:val="24"/>
                <w:highlight w:val="none"/>
              </w:rPr>
            </w:pPr>
          </w:p>
        </w:tc>
        <w:tc>
          <w:tcPr>
            <w:tcW w:w="3240" w:type="dxa"/>
            <w:vMerge w:val="continue"/>
            <w:tcBorders>
              <w:left w:val="single" w:color="auto" w:sz="4" w:space="0"/>
              <w:right w:val="single" w:color="auto" w:sz="4" w:space="0"/>
            </w:tcBorders>
            <w:vAlign w:val="center"/>
          </w:tcPr>
          <w:p w14:paraId="68EE5481">
            <w:pPr>
              <w:spacing w:line="360" w:lineRule="auto"/>
              <w:rPr>
                <w:rFonts w:asciiTheme="minorEastAsia" w:hAnsiTheme="minorEastAsia" w:eastAsiaTheme="minorEastAsia" w:cstheme="minorEastAsia"/>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130CB45C">
            <w:pPr>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Cs/>
                <w:sz w:val="24"/>
                <w:szCs w:val="24"/>
                <w:highlight w:val="none"/>
                <w:lang w:val="zh-CN"/>
              </w:rPr>
              <w:t>具有履行合同所必须的设备和专业技术能力，</w:t>
            </w:r>
            <w:r>
              <w:rPr>
                <w:rFonts w:hint="eastAsia" w:asciiTheme="minorEastAsia" w:hAnsiTheme="minorEastAsia" w:eastAsiaTheme="minorEastAsia" w:cstheme="minorEastAsia"/>
                <w:bCs/>
                <w:sz w:val="24"/>
                <w:szCs w:val="24"/>
                <w:highlight w:val="none"/>
              </w:rPr>
              <w:t>须提供相关证明材料，详见响应文件格式。</w:t>
            </w:r>
          </w:p>
        </w:tc>
      </w:tr>
      <w:tr w14:paraId="1ED57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6BD321FE">
            <w:pPr>
              <w:spacing w:line="360" w:lineRule="auto"/>
              <w:jc w:val="center"/>
              <w:rPr>
                <w:rFonts w:asciiTheme="minorEastAsia" w:hAnsiTheme="minorEastAsia" w:eastAsiaTheme="minorEastAsia" w:cstheme="minorEastAsia"/>
                <w:sz w:val="24"/>
                <w:szCs w:val="24"/>
                <w:highlight w:val="none"/>
              </w:rPr>
            </w:pPr>
          </w:p>
        </w:tc>
        <w:tc>
          <w:tcPr>
            <w:tcW w:w="3240" w:type="dxa"/>
            <w:vMerge w:val="continue"/>
            <w:tcBorders>
              <w:left w:val="single" w:color="auto" w:sz="4" w:space="0"/>
              <w:right w:val="single" w:color="auto" w:sz="4" w:space="0"/>
            </w:tcBorders>
            <w:vAlign w:val="center"/>
          </w:tcPr>
          <w:p w14:paraId="336E9B78">
            <w:pPr>
              <w:spacing w:line="360" w:lineRule="auto"/>
              <w:rPr>
                <w:rFonts w:asciiTheme="minorEastAsia" w:hAnsiTheme="minorEastAsia" w:eastAsiaTheme="minorEastAsia" w:cstheme="minorEastAsia"/>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374439CE">
            <w:pPr>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Cs/>
                <w:sz w:val="24"/>
                <w:szCs w:val="24"/>
                <w:highlight w:val="none"/>
                <w:lang w:val="zh-CN"/>
              </w:rPr>
              <w:t>有依法缴纳税收和社会保障金的良好记录，</w:t>
            </w:r>
            <w:r>
              <w:rPr>
                <w:rFonts w:hint="eastAsia" w:asciiTheme="minorEastAsia" w:hAnsiTheme="minorEastAsia" w:eastAsiaTheme="minorEastAsia" w:cstheme="minorEastAsia"/>
                <w:bCs/>
                <w:sz w:val="24"/>
                <w:szCs w:val="24"/>
                <w:highlight w:val="none"/>
              </w:rPr>
              <w:t>须提供相关证明材料，详见响应文件格式。</w:t>
            </w:r>
          </w:p>
        </w:tc>
      </w:tr>
      <w:tr w14:paraId="4FA89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46D2D26C">
            <w:pPr>
              <w:spacing w:line="360" w:lineRule="auto"/>
              <w:jc w:val="center"/>
              <w:rPr>
                <w:rFonts w:asciiTheme="minorEastAsia" w:hAnsiTheme="minorEastAsia" w:eastAsiaTheme="minorEastAsia" w:cstheme="minorEastAsia"/>
                <w:sz w:val="24"/>
                <w:szCs w:val="24"/>
                <w:highlight w:val="none"/>
              </w:rPr>
            </w:pPr>
          </w:p>
        </w:tc>
        <w:tc>
          <w:tcPr>
            <w:tcW w:w="3240" w:type="dxa"/>
            <w:vMerge w:val="continue"/>
            <w:tcBorders>
              <w:left w:val="single" w:color="auto" w:sz="4" w:space="0"/>
              <w:bottom w:val="single" w:color="auto" w:sz="4" w:space="0"/>
              <w:right w:val="single" w:color="auto" w:sz="4" w:space="0"/>
            </w:tcBorders>
            <w:vAlign w:val="center"/>
          </w:tcPr>
          <w:p w14:paraId="5E1FE130">
            <w:pPr>
              <w:spacing w:line="360" w:lineRule="auto"/>
              <w:jc w:val="center"/>
              <w:rPr>
                <w:rFonts w:asciiTheme="minorEastAsia" w:hAnsiTheme="minorEastAsia" w:eastAsiaTheme="minorEastAsia" w:cstheme="minorEastAsia"/>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27D56F41">
            <w:pPr>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Cs/>
                <w:sz w:val="24"/>
                <w:szCs w:val="24"/>
                <w:highlight w:val="none"/>
                <w:lang w:val="zh-CN"/>
              </w:rPr>
              <w:t>参加政府采购活动近3年内，在经营活动中没有重大违法记录，</w:t>
            </w:r>
            <w:r>
              <w:rPr>
                <w:rFonts w:hint="eastAsia" w:asciiTheme="minorEastAsia" w:hAnsiTheme="minorEastAsia" w:eastAsiaTheme="minorEastAsia" w:cstheme="minorEastAsia"/>
                <w:bCs/>
                <w:sz w:val="24"/>
                <w:szCs w:val="24"/>
                <w:highlight w:val="none"/>
              </w:rPr>
              <w:t>须提供相关证明材料，详见响应文件格式。</w:t>
            </w:r>
          </w:p>
        </w:tc>
      </w:tr>
      <w:tr w14:paraId="579E8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1109" w:type="dxa"/>
            <w:vMerge w:val="continue"/>
            <w:tcBorders>
              <w:left w:val="single" w:color="auto" w:sz="4" w:space="0"/>
              <w:right w:val="single" w:color="auto" w:sz="4" w:space="0"/>
            </w:tcBorders>
            <w:vAlign w:val="center"/>
          </w:tcPr>
          <w:p w14:paraId="030D2239">
            <w:pPr>
              <w:spacing w:line="360" w:lineRule="auto"/>
              <w:jc w:val="center"/>
              <w:rPr>
                <w:rFonts w:asciiTheme="minorEastAsia" w:hAnsiTheme="minorEastAsia" w:eastAsiaTheme="minorEastAsia" w:cstheme="minorEastAsia"/>
                <w:sz w:val="24"/>
                <w:szCs w:val="24"/>
                <w:highlight w:val="none"/>
              </w:rPr>
            </w:pPr>
          </w:p>
        </w:tc>
        <w:tc>
          <w:tcPr>
            <w:tcW w:w="3240" w:type="dxa"/>
            <w:tcBorders>
              <w:left w:val="single" w:color="auto" w:sz="4" w:space="0"/>
              <w:bottom w:val="single" w:color="auto" w:sz="4" w:space="0"/>
              <w:right w:val="single" w:color="auto" w:sz="4" w:space="0"/>
            </w:tcBorders>
            <w:vAlign w:val="center"/>
          </w:tcPr>
          <w:p w14:paraId="67B8296C">
            <w:pPr>
              <w:spacing w:line="44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磋商保证金</w:t>
            </w:r>
          </w:p>
        </w:tc>
        <w:tc>
          <w:tcPr>
            <w:tcW w:w="5760" w:type="dxa"/>
            <w:tcBorders>
              <w:top w:val="single" w:color="auto" w:sz="4" w:space="0"/>
              <w:left w:val="single" w:color="auto" w:sz="4" w:space="0"/>
              <w:bottom w:val="single" w:color="auto" w:sz="4" w:space="0"/>
              <w:right w:val="single" w:color="auto" w:sz="4" w:space="0"/>
            </w:tcBorders>
            <w:vAlign w:val="center"/>
          </w:tcPr>
          <w:p w14:paraId="3F09E853">
            <w:pPr>
              <w:spacing w:line="440" w:lineRule="exact"/>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Cs/>
                <w:sz w:val="24"/>
                <w:szCs w:val="24"/>
                <w:highlight w:val="none"/>
              </w:rPr>
              <w:t>符合本磋商文件关于磋商保证金的</w:t>
            </w:r>
            <w:r>
              <w:rPr>
                <w:rFonts w:hint="eastAsia" w:asciiTheme="minorEastAsia" w:hAnsiTheme="minorEastAsia" w:eastAsiaTheme="minorEastAsia" w:cstheme="minorEastAsia"/>
                <w:bCs/>
                <w:sz w:val="24"/>
                <w:szCs w:val="24"/>
                <w:highlight w:val="none"/>
                <w:lang w:val="zh-CN"/>
              </w:rPr>
              <w:t>规定</w:t>
            </w:r>
          </w:p>
        </w:tc>
      </w:tr>
    </w:tbl>
    <w:p w14:paraId="54692ABB">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（2）通过全部资格性检查条件合格的供应商才能通过资格检查，其响应文件方可进入下一个检查阶段。</w:t>
      </w:r>
    </w:p>
    <w:p w14:paraId="4E931FA2">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5.3.2符合性检查</w:t>
      </w:r>
    </w:p>
    <w:p w14:paraId="7DA1CEEC">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磋商小组根据评审办法前附表规定的评审因素和评审标准，对供应商的响应文件进行符合性检查。符合性检查不合格的供应商的响应文件作无效文件处理。</w:t>
      </w:r>
    </w:p>
    <w:p w14:paraId="31E4FB2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xml:space="preserve">5.4违法违规行为 </w:t>
      </w:r>
    </w:p>
    <w:p w14:paraId="356FEE6B">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5.4.1在评审过程中，磋商小组发现供应商有下列情形之一的，作无效文件处理：</w:t>
      </w:r>
    </w:p>
    <w:p w14:paraId="5CA0779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（1）属于同一集团、协会、商会等组织成员的供应商按照该组织要求协同投标；</w:t>
      </w:r>
    </w:p>
    <w:p w14:paraId="6442B47A">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（2）不同供应商的响应文件由同一单位或者个人编制；</w:t>
      </w:r>
    </w:p>
    <w:p w14:paraId="63C32A92">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（3）不同供应商委托同一单位或者个人办理投标事宜；</w:t>
      </w:r>
    </w:p>
    <w:p w14:paraId="73C2E5EE">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（4）不同供应商的响应文件载明的项目管理成员为同一人；</w:t>
      </w:r>
    </w:p>
    <w:p w14:paraId="5BA2BFC7">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（5）不同供应商的响应文件异常一致或者投标报价呈规律性差异；</w:t>
      </w:r>
    </w:p>
    <w:p w14:paraId="5E0EB7CD">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（6）不同供应商的响应文件相互混装；</w:t>
      </w:r>
    </w:p>
    <w:p w14:paraId="4407F851">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（7）不同供应商的磋商保证金从同一单位或者个人的账户转出；</w:t>
      </w:r>
    </w:p>
    <w:p w14:paraId="454F7389">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（8）使用伪造、变造的行政许可证件；</w:t>
      </w:r>
    </w:p>
    <w:p w14:paraId="1A025703">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（9）提供虚假的财务状况或者业绩；</w:t>
      </w:r>
    </w:p>
    <w:p w14:paraId="57174408">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（10）提供虚假的项目负责人或者主要技术人员简历、劳动关系证明；</w:t>
      </w:r>
    </w:p>
    <w:p w14:paraId="2289FEAC">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（11）提供虚假的信用状况；</w:t>
      </w:r>
    </w:p>
    <w:p w14:paraId="08C150FB">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（12）其他弄虚作假的行为。</w:t>
      </w:r>
    </w:p>
    <w:p w14:paraId="234ED251">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5.5 磋商小组审查响应文件是否完整、有无计算上的错误等。</w:t>
      </w:r>
    </w:p>
    <w:p w14:paraId="45B5EAD9">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5.5.1 响应文件的修正及澄清</w:t>
      </w:r>
    </w:p>
    <w:p w14:paraId="5C098BB4">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（1）磋商小组对确定为实质上响应磋商文件要求的响应文件进行校核，看其是否有计算或表达上的错误，算术错误将按以下方法更正：</w:t>
      </w:r>
    </w:p>
    <w:p w14:paraId="5319EF61">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102520B5">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4424991E">
      <w:pPr>
        <w:pStyle w:val="15"/>
        <w:adjustRightInd w:val="0"/>
        <w:snapToGrid w:val="0"/>
        <w:spacing w:line="360" w:lineRule="auto"/>
        <w:ind w:firstLine="484" w:firstLineChars="202"/>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5.5.3实质上没有响应磋商文件要求的响应文件将被视为无效文件。供应商不得通过修正或撤销不合要求的偏离从而使其成为实质上响应的文件。</w:t>
      </w:r>
    </w:p>
    <w:p w14:paraId="58466DED">
      <w:pPr>
        <w:pStyle w:val="21"/>
        <w:adjustRightInd w:val="0"/>
        <w:snapToGrid w:val="0"/>
        <w:spacing w:line="360" w:lineRule="auto"/>
        <w:ind w:firstLine="482" w:firstLineChars="201"/>
        <w:contextualSpacing/>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63165BD0">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5.5.5供应商的澄清文件是其响应文件</w:t>
      </w:r>
      <w:r>
        <w:rPr>
          <w:rFonts w:hint="eastAsia" w:asciiTheme="minorEastAsia" w:hAnsiTheme="minorEastAsia" w:eastAsiaTheme="minorEastAsia" w:cstheme="minorEastAsia"/>
          <w:sz w:val="24"/>
          <w:szCs w:val="24"/>
          <w:highlight w:val="none"/>
        </w:rPr>
        <w:t>的组成部分。</w:t>
      </w:r>
    </w:p>
    <w:p w14:paraId="12B84692">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5.6磋商</w:t>
      </w:r>
    </w:p>
    <w:p w14:paraId="17CF17BB">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5.6.1磋商小组所有成员应当集中与单一供应商分别进行磋商，并给予所有参加磋商的供应商平等的磋商机会。</w:t>
      </w:r>
    </w:p>
    <w:p w14:paraId="66CA7E23">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5.6.2在磋商过程中，磋商小组可以根据磋商文件和磋商情况实质性变动采购需求中的技术、服务要求以及合同草案条款，但不得变动磋商文件中的其他内容。实质性变动的内容，须经采购人代表确认。</w:t>
      </w:r>
    </w:p>
    <w:p w14:paraId="76EB05EE">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5.6.3对磋商文件作出的实质性变动是磋商文件的有效组成部分，磋商小组应当及时以书面形式同时通知所有参加磋商的供应商。</w:t>
      </w:r>
    </w:p>
    <w:p w14:paraId="0AEC836D">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52EBCBE1">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5.6.5磋商文件能够详细列明采购标的的技术、服务要求的，磋商结束后，磋商小组应当要求所有实质性响应的供应商在规定时间内提交最后报价，提交最后报价的供应商不得少于2家。</w:t>
      </w:r>
    </w:p>
    <w:p w14:paraId="66880B6D">
      <w:pPr>
        <w:pStyle w:val="15"/>
        <w:adjustRightInd w:val="0"/>
        <w:snapToGrid w:val="0"/>
        <w:spacing w:line="360" w:lineRule="auto"/>
        <w:ind w:firstLine="48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5.5.6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14:paraId="73BCE515">
      <w:pPr>
        <w:pStyle w:val="15"/>
        <w:adjustRightInd w:val="0"/>
        <w:snapToGrid w:val="0"/>
        <w:spacing w:line="360" w:lineRule="auto"/>
        <w:ind w:firstLine="484" w:firstLineChars="202"/>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5.6.7已提交响应文件的供应商，在提交最后报价之前，可以根据磋商情况退出磋商。其磋商保证金将予以退还。</w:t>
      </w:r>
    </w:p>
    <w:p w14:paraId="63B6D6AF">
      <w:pPr>
        <w:widowControl/>
        <w:adjustRightInd w:val="0"/>
        <w:snapToGrid w:val="0"/>
        <w:spacing w:line="360" w:lineRule="auto"/>
        <w:ind w:firstLine="480" w:firstLineChars="200"/>
        <w:textAlignment w:val="baseline"/>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5.6.8最后报价是供应商响应文件的有效组成部分。符合本办法第三条第四项情形的，提交最后报价的供应商可以为2家。</w:t>
      </w:r>
    </w:p>
    <w:p w14:paraId="12CF2142">
      <w:pPr>
        <w:pStyle w:val="15"/>
        <w:adjustRightInd w:val="0"/>
        <w:snapToGrid w:val="0"/>
        <w:spacing w:line="360" w:lineRule="auto"/>
        <w:ind w:firstLine="48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5.6.9经磋商确定最终采购需求和提交最后报价的供应商后，由磋商小组采用综合评分法对提交最后报价的供应商的响应文件和最后报价进行综合评分。</w:t>
      </w:r>
    </w:p>
    <w:p w14:paraId="51CBDC89">
      <w:pPr>
        <w:pStyle w:val="15"/>
        <w:adjustRightInd w:val="0"/>
        <w:snapToGrid w:val="0"/>
        <w:spacing w:line="360" w:lineRule="auto"/>
        <w:ind w:firstLine="48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5.6.10采购结果确认</w:t>
      </w:r>
    </w:p>
    <w:p w14:paraId="43DDF40F">
      <w:pPr>
        <w:pStyle w:val="15"/>
        <w:adjustRightInd w:val="0"/>
        <w:snapToGrid w:val="0"/>
        <w:spacing w:line="360" w:lineRule="auto"/>
        <w:ind w:firstLine="48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1E2B6AB6">
      <w:pPr>
        <w:pStyle w:val="21"/>
        <w:adjustRightInd w:val="0"/>
        <w:snapToGrid w:val="0"/>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5.7.公示或公告</w:t>
      </w:r>
    </w:p>
    <w:p w14:paraId="44590266">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5.7.1成交供应商确定后，采购代理机构将在政府采购监管部门指定的媒体上发布成交公告，同时向成交供应商发出《成交通知书》。《成交通知书》是合同的组成部分,对成交供应商和采购人具有同等法律效力。</w:t>
      </w:r>
    </w:p>
    <w:p w14:paraId="16FEFA49">
      <w:pPr>
        <w:pStyle w:val="7"/>
        <w:spacing w:line="360" w:lineRule="auto"/>
        <w:rPr>
          <w:rFonts w:asciiTheme="minorEastAsia" w:hAnsiTheme="minorEastAsia" w:eastAsiaTheme="minorEastAsia" w:cstheme="minorEastAsia"/>
          <w:sz w:val="28"/>
          <w:highlight w:val="none"/>
        </w:rPr>
      </w:pPr>
      <w:bookmarkStart w:id="36" w:name="_Toc293736058"/>
      <w:bookmarkStart w:id="37" w:name="_Toc446599315"/>
      <w:bookmarkStart w:id="38" w:name="_Toc10373"/>
      <w:bookmarkStart w:id="39" w:name="_Toc293736015"/>
      <w:bookmarkStart w:id="40" w:name="_Toc293738996"/>
      <w:bookmarkStart w:id="41" w:name="_Toc8053"/>
      <w:r>
        <w:rPr>
          <w:rFonts w:hint="eastAsia" w:asciiTheme="minorEastAsia" w:hAnsiTheme="minorEastAsia" w:eastAsiaTheme="minorEastAsia" w:cstheme="minorEastAsia"/>
          <w:highlight w:val="none"/>
        </w:rPr>
        <w:t>六、 授予合同</w:t>
      </w:r>
      <w:bookmarkEnd w:id="36"/>
      <w:bookmarkEnd w:id="37"/>
      <w:bookmarkEnd w:id="38"/>
      <w:bookmarkEnd w:id="39"/>
      <w:bookmarkEnd w:id="40"/>
      <w:bookmarkEnd w:id="41"/>
    </w:p>
    <w:p w14:paraId="55B12C24">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 签订合同</w:t>
      </w:r>
    </w:p>
    <w:p w14:paraId="0345BD37">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6.1.1采购人应在成交通知书发出后30日内，根据成交结果和磋商文件、响应文件及有关补遗文件和确认谈判备忘录拟定的合同文本与成采购人签订合同。</w:t>
      </w:r>
    </w:p>
    <w:p w14:paraId="48F3B4B8">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6.1.2采购人应按磋商文件要求和中标人的响应文件承诺订立书面合同，不得超出磋商文件和中标人响应文件的范围，也不得再另行订立背离合同实质性内容的其他协议。</w:t>
      </w:r>
    </w:p>
    <w:p w14:paraId="48604E80">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6.1.3采购人应在《成交通知书》发出之日起30天内与中标人签订政府采购合同。签订政府采购合同后7个工作日内，采购人应将政府采购合同副本报政府采购监管部门和政府采购代理机构备案。</w:t>
      </w:r>
    </w:p>
    <w:p w14:paraId="3EA85AFE">
      <w:pPr>
        <w:pStyle w:val="7"/>
        <w:spacing w:line="360" w:lineRule="auto"/>
        <w:rPr>
          <w:rFonts w:asciiTheme="minorEastAsia" w:hAnsiTheme="minorEastAsia" w:eastAsiaTheme="minorEastAsia" w:cstheme="minorEastAsia"/>
          <w:highlight w:val="none"/>
        </w:rPr>
      </w:pPr>
      <w:bookmarkStart w:id="42" w:name="_Toc293736059"/>
      <w:bookmarkStart w:id="43" w:name="_Toc293736016"/>
      <w:bookmarkStart w:id="44" w:name="_Toc293738997"/>
      <w:bookmarkStart w:id="45" w:name="_Toc446599316"/>
      <w:bookmarkStart w:id="46" w:name="_Toc7141"/>
      <w:bookmarkStart w:id="47" w:name="_Toc14775"/>
      <w:r>
        <w:rPr>
          <w:rFonts w:hint="eastAsia" w:asciiTheme="minorEastAsia" w:hAnsiTheme="minorEastAsia" w:eastAsiaTheme="minorEastAsia" w:cstheme="minorEastAsia"/>
          <w:highlight w:val="none"/>
        </w:rPr>
        <w:t>七、质疑</w:t>
      </w:r>
      <w:bookmarkEnd w:id="42"/>
      <w:bookmarkEnd w:id="43"/>
      <w:bookmarkEnd w:id="44"/>
      <w:bookmarkEnd w:id="45"/>
      <w:r>
        <w:rPr>
          <w:rFonts w:hint="eastAsia" w:asciiTheme="minorEastAsia" w:hAnsiTheme="minorEastAsia" w:eastAsiaTheme="minorEastAsia" w:cstheme="minorEastAsia"/>
          <w:highlight w:val="none"/>
        </w:rPr>
        <w:t>和投诉</w:t>
      </w:r>
      <w:bookmarkEnd w:id="46"/>
      <w:bookmarkEnd w:id="47"/>
    </w:p>
    <w:p w14:paraId="57AF6604">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bookmarkStart w:id="48" w:name="_Toc446599317"/>
      <w:bookmarkStart w:id="49" w:name="_Toc293738998"/>
      <w:bookmarkStart w:id="50" w:name="_Toc294515577"/>
      <w:bookmarkStart w:id="51" w:name="_Toc293736060"/>
      <w:bookmarkStart w:id="52" w:name="_Toc293736017"/>
      <w:r>
        <w:rPr>
          <w:rFonts w:hint="eastAsia" w:asciiTheme="minorEastAsia" w:hAnsiTheme="minorEastAsia" w:eastAsiaTheme="minorEastAsia" w:cstheme="minorEastAsia"/>
          <w:sz w:val="24"/>
          <w:szCs w:val="24"/>
          <w:highlight w:val="none"/>
        </w:rPr>
        <w:t>7.1质疑</w:t>
      </w:r>
    </w:p>
    <w:p w14:paraId="74D29493">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7.1.1供应商提出质疑应当符合以下条件：</w:t>
      </w:r>
    </w:p>
    <w:p w14:paraId="3DDE68F0">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如果供应商对此次采购活动有疑问，可依据《政府采购法》等相关规定，在规定的时间内以书面形式向采购人或代理机构提出质疑。质疑书应当包括下列主要内容：</w:t>
      </w:r>
    </w:p>
    <w:p w14:paraId="6DC87F9D">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（1）质疑人的名称、地址、电话等；</w:t>
      </w:r>
    </w:p>
    <w:p w14:paraId="5F27B81A">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（2）质疑人法人签章和单位公章；</w:t>
      </w:r>
    </w:p>
    <w:p w14:paraId="05235EA8">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（3）具体的质疑事项及事实依据；</w:t>
      </w:r>
    </w:p>
    <w:p w14:paraId="0D602670">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（4）明确的请求和必要（合法来源）的证明材料；</w:t>
      </w:r>
    </w:p>
    <w:p w14:paraId="76BCEB1F">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（5）以联合体形式参与资格预审的，则必须联合体各方共同签署、盖章；</w:t>
      </w:r>
    </w:p>
    <w:p w14:paraId="35ECA14E">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（6）提起质疑的日期。</w:t>
      </w:r>
    </w:p>
    <w:p w14:paraId="67C3E976">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特注：未按上述程序规定的必备内容进行质疑的，采购人或代理机构将不予以受理。</w:t>
      </w:r>
    </w:p>
    <w:p w14:paraId="01C062D4">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41A4B1BB">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7.1.3质疑人可以委托代理人办理质疑事项，代理人办理质疑事项时，除提交质疑书外，还应当提交质疑人的授权委托书及代理人的有效身份证明，授权委托书应当载明委托代理的具体权限和事项。</w:t>
      </w:r>
    </w:p>
    <w:p w14:paraId="1CDB8F9A">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7.1.4被质疑人应当在受理质疑后7个工作日内作出答复，并以书面形式通知质疑人和其他有关供应商，答复内容仅限于供应商所质疑的内容，不得涉及国家秘密和商业秘密。</w:t>
      </w:r>
    </w:p>
    <w:p w14:paraId="2A92D99A">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bookmarkStart w:id="53" w:name="_Toc450546725"/>
      <w:bookmarkStart w:id="54" w:name="_Toc483174929"/>
      <w:bookmarkStart w:id="55" w:name="_Toc456336161"/>
      <w:bookmarkStart w:id="56" w:name="_Toc9365"/>
      <w:r>
        <w:rPr>
          <w:rFonts w:hint="eastAsia" w:asciiTheme="minorEastAsia" w:hAnsiTheme="minorEastAsia" w:eastAsiaTheme="minorEastAsia" w:cstheme="minorEastAsia"/>
          <w:sz w:val="24"/>
          <w:szCs w:val="24"/>
          <w:highlight w:val="none"/>
        </w:rPr>
        <w:t>7.2投诉</w:t>
      </w:r>
      <w:bookmarkEnd w:id="53"/>
      <w:bookmarkEnd w:id="54"/>
      <w:bookmarkEnd w:id="55"/>
      <w:bookmarkEnd w:id="56"/>
    </w:p>
    <w:p w14:paraId="74BA6B7A">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790D160E">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7.2.2投诉人提起投诉应符合以下条件：</w:t>
      </w:r>
    </w:p>
    <w:p w14:paraId="4E2DF656">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(1)投诉人应是参与项目的供应商；</w:t>
      </w:r>
    </w:p>
    <w:p w14:paraId="405FF48B">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(2)投诉前已依法进行质疑；</w:t>
      </w:r>
    </w:p>
    <w:p w14:paraId="691E13D0">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(3)投诉书内容符合中华人民共和国财政部94号令《政府采购质疑和投诉办法》的规定；</w:t>
      </w:r>
    </w:p>
    <w:p w14:paraId="7415C298">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(4)在投诉有效期内；</w:t>
      </w:r>
    </w:p>
    <w:p w14:paraId="2385CE16">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(5)同一投诉事项未经处理的；</w:t>
      </w:r>
    </w:p>
    <w:p w14:paraId="3712515E">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GB"/>
        </w:rPr>
        <w:t>(6)</w:t>
      </w:r>
      <w:r>
        <w:rPr>
          <w:rFonts w:hint="eastAsia" w:asciiTheme="minorEastAsia" w:hAnsiTheme="minorEastAsia" w:eastAsiaTheme="minorEastAsia" w:cstheme="minorEastAsia"/>
          <w:sz w:val="24"/>
          <w:szCs w:val="24"/>
          <w:highlight w:val="none"/>
        </w:rPr>
        <w:t>相关法律、法规和省级以上人民政府财政部门规定的其他条件。</w:t>
      </w:r>
    </w:p>
    <w:p w14:paraId="00620C25">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7.2.3供应商投诉时，应当当面提交投诉书，投诉书应当包括下列主要内容：</w:t>
      </w:r>
    </w:p>
    <w:p w14:paraId="54E05CE8">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(1)投诉人的姓名或者名称、住所、联系方式及相关证明；</w:t>
      </w:r>
    </w:p>
    <w:p w14:paraId="4787AE9E">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(2)被投诉人的名称、住所、联系方式；</w:t>
      </w:r>
    </w:p>
    <w:p w14:paraId="10CC2054">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(3)具体的投诉事项、事实根据和法律依据；</w:t>
      </w:r>
    </w:p>
    <w:p w14:paraId="404C41BB">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(4)质疑和质疑答复情况及相关证明材料；</w:t>
      </w:r>
    </w:p>
    <w:p w14:paraId="1C574A74">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(5)提起投诉的日期。</w:t>
      </w:r>
    </w:p>
    <w:p w14:paraId="14F90810">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投诉人为自然人的，应当由本人签字。投诉人为法人的，应当由其法定代表人签字并加盖单位公章。投诉人为其他组织的，应当由其主要负责人签字盖章并加盖单位公章。</w:t>
      </w:r>
    </w:p>
    <w:p w14:paraId="46780F01">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7.2.4投诉人可以授权代理人办理投诉事务。代理人办理投诉事务时，除提交投诉书外，还应当向监督部门提交投诉人的授权委托书，授权委托书应当载明委托代理的具体权限和事项。</w:t>
      </w:r>
    </w:p>
    <w:p w14:paraId="12B32DD7">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7.2.5投诉人不符合上述规定提起的投诉，政府采购监督部门不予受理。</w:t>
      </w:r>
    </w:p>
    <w:p w14:paraId="62835B4C">
      <w:pPr>
        <w:pStyle w:val="7"/>
        <w:rPr>
          <w:rFonts w:asciiTheme="minorEastAsia" w:hAnsiTheme="minorEastAsia" w:eastAsiaTheme="minorEastAsia" w:cstheme="minorEastAsia"/>
          <w:kern w:val="0"/>
          <w:highlight w:val="none"/>
        </w:rPr>
      </w:pPr>
      <w:bookmarkStart w:id="57" w:name="_Toc3182"/>
      <w:bookmarkStart w:id="58" w:name="_Toc6957"/>
      <w:r>
        <w:rPr>
          <w:rFonts w:hint="eastAsia" w:asciiTheme="minorEastAsia" w:hAnsiTheme="minorEastAsia" w:eastAsiaTheme="minorEastAsia" w:cstheme="minorEastAsia"/>
          <w:highlight w:val="none"/>
        </w:rPr>
        <w:t>八、项目验收</w:t>
      </w:r>
      <w:bookmarkEnd w:id="48"/>
      <w:bookmarkEnd w:id="49"/>
      <w:bookmarkEnd w:id="50"/>
      <w:bookmarkEnd w:id="51"/>
      <w:bookmarkEnd w:id="52"/>
      <w:bookmarkEnd w:id="57"/>
      <w:bookmarkEnd w:id="58"/>
    </w:p>
    <w:p w14:paraId="5ED08F6E">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8.1采购单位按照政府采购合同规定的技术、服务、安全标准对供应商履约情况进行验收，并出具验收书。验收书包括每一项技术、服务、安全标准的履约情况。</w:t>
      </w:r>
    </w:p>
    <w:p w14:paraId="7E6D91E1">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8.2验收标准:磋商文件、响应文件、政府采购合同规定的标准。</w:t>
      </w:r>
    </w:p>
    <w:p w14:paraId="3845C480">
      <w:pPr>
        <w:pStyle w:val="7"/>
        <w:rPr>
          <w:rFonts w:asciiTheme="minorEastAsia" w:hAnsiTheme="minorEastAsia" w:eastAsiaTheme="minorEastAsia" w:cstheme="minorEastAsia"/>
          <w:highlight w:val="none"/>
        </w:rPr>
      </w:pPr>
      <w:bookmarkStart w:id="59" w:name="_Toc293736061"/>
      <w:bookmarkStart w:id="60" w:name="_Toc6671"/>
      <w:bookmarkStart w:id="61" w:name="_Toc12093"/>
      <w:bookmarkStart w:id="62" w:name="_Toc446599318"/>
      <w:bookmarkStart w:id="63" w:name="_Toc293736018"/>
      <w:bookmarkStart w:id="64" w:name="_Toc293738999"/>
      <w:r>
        <w:rPr>
          <w:rFonts w:hint="eastAsia" w:asciiTheme="minorEastAsia" w:hAnsiTheme="minorEastAsia" w:eastAsiaTheme="minorEastAsia" w:cstheme="minorEastAsia"/>
          <w:highlight w:val="none"/>
        </w:rPr>
        <w:t>九、适用法律</w:t>
      </w:r>
      <w:bookmarkEnd w:id="59"/>
      <w:bookmarkEnd w:id="60"/>
      <w:bookmarkEnd w:id="61"/>
      <w:bookmarkEnd w:id="62"/>
      <w:bookmarkEnd w:id="63"/>
      <w:bookmarkEnd w:id="64"/>
    </w:p>
    <w:p w14:paraId="3081CA90">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9.1招标采购单位和供应商的一切招标投标活动均适用于《政府采购法》、《政府采购实施条例》、《政府采购竞争性磋商采购方式管理办法》等相关规定。</w:t>
      </w:r>
    </w:p>
    <w:p w14:paraId="034419B3">
      <w:pPr>
        <w:pStyle w:val="7"/>
        <w:rPr>
          <w:rFonts w:asciiTheme="minorEastAsia" w:hAnsiTheme="minorEastAsia" w:eastAsiaTheme="minorEastAsia" w:cstheme="minorEastAsia"/>
          <w:highlight w:val="none"/>
        </w:rPr>
      </w:pPr>
      <w:bookmarkStart w:id="65" w:name="_Toc11847"/>
      <w:bookmarkStart w:id="66" w:name="_Toc278891599"/>
      <w:bookmarkStart w:id="67" w:name="_Toc272247702"/>
      <w:bookmarkStart w:id="68" w:name="_Toc437611460"/>
      <w:bookmarkStart w:id="69" w:name="_Toc446599319"/>
      <w:bookmarkStart w:id="70" w:name="_Toc21968"/>
      <w:r>
        <w:rPr>
          <w:rFonts w:hint="eastAsia" w:asciiTheme="minorEastAsia" w:hAnsiTheme="minorEastAsia" w:eastAsiaTheme="minorEastAsia" w:cstheme="minorEastAsia"/>
          <w:highlight w:val="none"/>
        </w:rPr>
        <w:t>十、磋商文件的解释权</w:t>
      </w:r>
      <w:bookmarkEnd w:id="65"/>
      <w:bookmarkEnd w:id="66"/>
      <w:bookmarkEnd w:id="67"/>
      <w:bookmarkEnd w:id="68"/>
      <w:bookmarkEnd w:id="69"/>
      <w:bookmarkEnd w:id="70"/>
    </w:p>
    <w:p w14:paraId="424846D6">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10.1本项目磋商文件的最终解释权为采购单位所有。</w:t>
      </w:r>
    </w:p>
    <w:p w14:paraId="79F390A6">
      <w:pPr>
        <w:pStyle w:val="7"/>
        <w:rPr>
          <w:rFonts w:asciiTheme="minorEastAsia" w:hAnsiTheme="minorEastAsia" w:eastAsiaTheme="minorEastAsia" w:cstheme="minorEastAsia"/>
          <w:highlight w:val="none"/>
        </w:rPr>
      </w:pPr>
      <w:bookmarkStart w:id="71" w:name="_Toc437611461"/>
      <w:bookmarkStart w:id="72" w:name="_Toc27818"/>
      <w:bookmarkStart w:id="73" w:name="_Toc21207"/>
      <w:bookmarkStart w:id="74" w:name="_Toc446599320"/>
      <w:r>
        <w:rPr>
          <w:rFonts w:hint="eastAsia" w:asciiTheme="minorEastAsia" w:hAnsiTheme="minorEastAsia" w:eastAsiaTheme="minorEastAsia" w:cstheme="minorEastAsia"/>
          <w:highlight w:val="none"/>
        </w:rPr>
        <w:t>十一、其他注意事项</w:t>
      </w:r>
      <w:bookmarkEnd w:id="71"/>
      <w:bookmarkEnd w:id="72"/>
      <w:bookmarkEnd w:id="73"/>
      <w:bookmarkEnd w:id="74"/>
    </w:p>
    <w:p w14:paraId="345DB769">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11.1单位负责人为同一人或者存在直接控股、管理关系的不同供应商，不得参加同一合同项下的政府采购活动。</w:t>
      </w:r>
    </w:p>
    <w:p w14:paraId="04C4F834">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11.2供应商为采购项目提供整体设计、规范编制或者项目管理、监理、检测等服务的供应商，不得再参加该采购项目的其他采购活动。</w:t>
      </w:r>
    </w:p>
    <w:p w14:paraId="3A541EF1">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11.3政府采购法第二十二条第一款第五项所称重大违法记录，是指供应商因违法经营受到刑事处罚或者责令停产停业、吊销许可证或者执照、较大数额罚款等行政处罚。</w:t>
      </w:r>
    </w:p>
    <w:p w14:paraId="213E6961">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11.4按照财政部《关于规范政府采购行政处罚有关问题的通知》的规定，各级人民政府财政部门依法对参加政府采购活动的供应商作出的禁止参加政府采购活动等行政处罚决定在全国范围内生效。</w:t>
      </w:r>
    </w:p>
    <w:p w14:paraId="5C519A73">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11.5供应商在参加政府采购活动前3年内因违法经营被禁止在一定期限内参加政府采购活动，期限届满的，可以参加政府采购活动。</w:t>
      </w:r>
    </w:p>
    <w:p w14:paraId="54D39CD8">
      <w:pPr>
        <w:tabs>
          <w:tab w:val="left" w:pos="1875"/>
        </w:tabs>
        <w:adjustRightInd w:val="0"/>
        <w:snapToGrid w:val="0"/>
        <w:spacing w:line="360" w:lineRule="auto"/>
        <w:ind w:firstLine="480" w:firstLineChars="200"/>
        <w:jc w:val="left"/>
        <w:rPr>
          <w:rFonts w:asciiTheme="minorEastAsia" w:hAnsiTheme="minorEastAsia" w:eastAsiaTheme="minorEastAsia" w:cstheme="minorEastAsia"/>
          <w:sz w:val="24"/>
          <w:szCs w:val="24"/>
          <w:highlight w:val="none"/>
        </w:rPr>
        <w:sectPr>
          <w:pgSz w:w="11906" w:h="16838"/>
          <w:pgMar w:top="1440" w:right="1797" w:bottom="1440" w:left="1797" w:header="851" w:footer="992" w:gutter="0"/>
          <w:cols w:space="425" w:num="1"/>
          <w:docGrid w:linePitch="312" w:charSpace="0"/>
        </w:sectPr>
      </w:pPr>
    </w:p>
    <w:p w14:paraId="00B7BA56">
      <w:pPr>
        <w:pStyle w:val="6"/>
        <w:numPr>
          <w:ilvl w:val="0"/>
          <w:numId w:val="1"/>
        </w:numPr>
        <w:spacing w:before="0" w:after="0" w:line="240" w:lineRule="auto"/>
        <w:rPr>
          <w:rFonts w:asciiTheme="minorEastAsia" w:hAnsiTheme="minorEastAsia" w:eastAsiaTheme="minorEastAsia" w:cstheme="minorEastAsia"/>
          <w:highlight w:val="none"/>
        </w:rPr>
      </w:pPr>
      <w:bookmarkStart w:id="75" w:name="_Toc293736062"/>
      <w:bookmarkStart w:id="76" w:name="_Toc293739000"/>
      <w:bookmarkStart w:id="77" w:name="_Toc293736019"/>
      <w:bookmarkStart w:id="78" w:name="_Toc446599321"/>
      <w:bookmarkStart w:id="79" w:name="_Toc28752"/>
      <w:bookmarkStart w:id="80" w:name="_Toc30568"/>
      <w:bookmarkStart w:id="81" w:name="_Toc293736063"/>
      <w:bookmarkStart w:id="82" w:name="_Toc293739001"/>
      <w:bookmarkStart w:id="83" w:name="_Toc293736020"/>
      <w:bookmarkStart w:id="84" w:name="_Toc446599322"/>
      <w:r>
        <w:rPr>
          <w:rFonts w:hint="eastAsia" w:asciiTheme="minorEastAsia" w:hAnsiTheme="minorEastAsia" w:eastAsiaTheme="minorEastAsia" w:cstheme="minorEastAsia"/>
          <w:highlight w:val="none"/>
        </w:rPr>
        <w:t>采购</w:t>
      </w:r>
      <w:bookmarkEnd w:id="75"/>
      <w:bookmarkEnd w:id="76"/>
      <w:bookmarkEnd w:id="77"/>
      <w:bookmarkStart w:id="85" w:name="_Toc294515580"/>
      <w:r>
        <w:rPr>
          <w:rFonts w:hint="eastAsia" w:asciiTheme="minorEastAsia" w:hAnsiTheme="minorEastAsia" w:eastAsiaTheme="minorEastAsia" w:cstheme="minorEastAsia"/>
          <w:highlight w:val="none"/>
        </w:rPr>
        <w:t>需求</w:t>
      </w:r>
      <w:bookmarkEnd w:id="78"/>
      <w:bookmarkEnd w:id="79"/>
      <w:bookmarkEnd w:id="80"/>
    </w:p>
    <w:bookmarkEnd w:id="85"/>
    <w:p w14:paraId="76F408FC">
      <w:pPr>
        <w:spacing w:line="360" w:lineRule="auto"/>
        <w:ind w:firstLine="723" w:firstLineChars="300"/>
        <w:jc w:val="left"/>
        <w:rPr>
          <w:rFonts w:ascii="宋体" w:hAnsi="宋体" w:cs="宋体"/>
          <w:sz w:val="24"/>
          <w:szCs w:val="24"/>
          <w:highlight w:val="none"/>
        </w:rPr>
      </w:pPr>
      <w:bookmarkStart w:id="86" w:name="_Toc10724"/>
      <w:r>
        <w:rPr>
          <w:rFonts w:hint="eastAsia" w:ascii="宋体" w:hAnsi="宋体" w:cs="宋体"/>
          <w:b/>
          <w:bCs/>
          <w:sz w:val="24"/>
          <w:szCs w:val="24"/>
          <w:highlight w:val="none"/>
        </w:rPr>
        <w:t>1、项目名称：</w:t>
      </w:r>
      <w:r>
        <w:rPr>
          <w:rFonts w:hint="eastAsia" w:ascii="宋体" w:hAnsi="宋体" w:cs="宋体"/>
          <w:sz w:val="24"/>
          <w:szCs w:val="24"/>
          <w:highlight w:val="none"/>
        </w:rPr>
        <w:t>新疆维吾尔自治区建设职工教育培训中心《新疆维吾尔自治区城市更新行动五年行动方案》编制项目</w:t>
      </w:r>
    </w:p>
    <w:p w14:paraId="01766408">
      <w:pPr>
        <w:spacing w:line="360" w:lineRule="auto"/>
        <w:ind w:firstLine="723" w:firstLineChars="300"/>
        <w:jc w:val="left"/>
        <w:rPr>
          <w:rFonts w:ascii="宋体" w:hAnsi="宋体" w:cs="宋体"/>
          <w:sz w:val="24"/>
          <w:szCs w:val="24"/>
          <w:highlight w:val="none"/>
        </w:rPr>
      </w:pPr>
      <w:r>
        <w:rPr>
          <w:rFonts w:hint="eastAsia" w:ascii="宋体" w:hAnsi="宋体" w:cs="宋体"/>
          <w:b/>
          <w:bCs/>
          <w:sz w:val="24"/>
          <w:szCs w:val="24"/>
          <w:highlight w:val="none"/>
        </w:rPr>
        <w:t>2、预算金额：</w:t>
      </w:r>
      <w:r>
        <w:rPr>
          <w:rFonts w:ascii="宋体" w:hAnsi="宋体" w:cs="宋体"/>
          <w:sz w:val="24"/>
          <w:szCs w:val="24"/>
          <w:highlight w:val="none"/>
        </w:rPr>
        <w:t>50</w:t>
      </w:r>
      <w:r>
        <w:rPr>
          <w:rFonts w:hint="eastAsia" w:ascii="宋体" w:hAnsi="宋体" w:cs="宋体"/>
          <w:sz w:val="24"/>
          <w:szCs w:val="24"/>
          <w:highlight w:val="none"/>
        </w:rPr>
        <w:t>.00万元</w:t>
      </w:r>
    </w:p>
    <w:p w14:paraId="58B99604">
      <w:pPr>
        <w:spacing w:line="360" w:lineRule="auto"/>
        <w:ind w:firstLine="640"/>
        <w:jc w:val="left"/>
        <w:rPr>
          <w:rFonts w:ascii="宋体" w:hAnsi="宋体" w:cs="宋体"/>
          <w:b/>
          <w:bCs/>
          <w:sz w:val="24"/>
          <w:szCs w:val="24"/>
          <w:highlight w:val="none"/>
        </w:rPr>
      </w:pPr>
      <w:r>
        <w:rPr>
          <w:rFonts w:hint="eastAsia" w:ascii="宋体" w:hAnsi="宋体" w:cs="宋体"/>
          <w:b/>
          <w:bCs/>
          <w:sz w:val="24"/>
          <w:szCs w:val="24"/>
          <w:highlight w:val="none"/>
        </w:rPr>
        <w:t>3、服务期限：</w:t>
      </w:r>
      <w:r>
        <w:rPr>
          <w:rFonts w:hint="eastAsia" w:ascii="宋体" w:hAnsi="宋体" w:cs="宋体"/>
          <w:sz w:val="24"/>
          <w:szCs w:val="24"/>
          <w:highlight w:val="none"/>
        </w:rPr>
        <w:t>合同签订之日起至项目成果文件提交审核报批为止。</w:t>
      </w:r>
    </w:p>
    <w:p w14:paraId="5B84D9DD">
      <w:pPr>
        <w:spacing w:line="360" w:lineRule="auto"/>
        <w:ind w:firstLine="723" w:firstLineChars="300"/>
        <w:rPr>
          <w:rFonts w:ascii="宋体" w:hAnsi="宋体" w:cs="宋体"/>
          <w:b/>
          <w:bCs/>
          <w:sz w:val="24"/>
          <w:szCs w:val="24"/>
          <w:highlight w:val="none"/>
        </w:rPr>
      </w:pPr>
      <w:r>
        <w:rPr>
          <w:rFonts w:hint="eastAsia" w:ascii="宋体" w:hAnsi="宋体" w:cs="宋体"/>
          <w:b/>
          <w:bCs/>
          <w:sz w:val="24"/>
          <w:szCs w:val="24"/>
          <w:highlight w:val="none"/>
        </w:rPr>
        <w:t>4、服务内容：</w:t>
      </w:r>
    </w:p>
    <w:p w14:paraId="25D535EF">
      <w:pPr>
        <w:spacing w:line="360" w:lineRule="auto"/>
        <w:ind w:firstLine="319" w:firstLineChars="133"/>
        <w:rPr>
          <w:rFonts w:ascii="宋体" w:hAnsi="宋体" w:cs="宋体"/>
          <w:sz w:val="24"/>
          <w:szCs w:val="24"/>
          <w:highlight w:val="none"/>
        </w:rPr>
      </w:pPr>
      <w:r>
        <w:rPr>
          <w:rFonts w:hint="eastAsia" w:ascii="宋体" w:hAnsi="宋体" w:cs="宋体"/>
          <w:sz w:val="24"/>
          <w:szCs w:val="24"/>
          <w:highlight w:val="none"/>
        </w:rPr>
        <w:t>（一）编制目标</w:t>
      </w:r>
    </w:p>
    <w:p w14:paraId="6783040A">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工作目标包括指导自治区各地州市明确城市更新行动的总体目标、基本原则、重点任务、项目实施路径和保障措施；完善城市更新政策体系和工作机制；梳理城市更新相关资源，生成项目库；优化城市空间结构和功能布局，建立良性的城市更新机制。</w:t>
      </w:r>
    </w:p>
    <w:p w14:paraId="655E4D9C">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二</w:t>
      </w:r>
      <w:r>
        <w:rPr>
          <w:rFonts w:hint="eastAsia" w:ascii="宋体" w:hAnsi="宋体" w:cs="宋体"/>
          <w:sz w:val="24"/>
          <w:szCs w:val="24"/>
          <w:highlight w:val="none"/>
        </w:rPr>
        <w:t>）工作任务</w:t>
      </w:r>
    </w:p>
    <w:p w14:paraId="65C11AFD">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1、明确实施城市更新行动的指导思想和基本原则</w:t>
      </w:r>
    </w:p>
    <w:p w14:paraId="088201EE">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2、总结分析自治区城市更新的成效与问题</w:t>
      </w:r>
    </w:p>
    <w:p w14:paraId="5650E8C1">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3、研究实施城市更新行动的主要目标指标和战略方向</w:t>
      </w:r>
    </w:p>
    <w:p w14:paraId="2B6212F1">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4、提出城市更新行动的重点任务</w:t>
      </w:r>
    </w:p>
    <w:p w14:paraId="28FD0216">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5、制定城市更新行动的改革举措、实施机制与创新政策</w:t>
      </w:r>
    </w:p>
    <w:p w14:paraId="795E81C4">
      <w:pPr>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6、指导地方加强谋划重大更新项目</w:t>
      </w:r>
    </w:p>
    <w:p w14:paraId="1BCD3697">
      <w:pPr>
        <w:spacing w:line="360" w:lineRule="auto"/>
        <w:ind w:firstLine="723" w:firstLineChars="300"/>
        <w:rPr>
          <w:rFonts w:ascii="宋体" w:hAnsi="宋体" w:cs="宋体"/>
          <w:b/>
          <w:bCs/>
          <w:sz w:val="24"/>
          <w:szCs w:val="24"/>
          <w:highlight w:val="none"/>
        </w:rPr>
      </w:pPr>
      <w:r>
        <w:rPr>
          <w:rFonts w:hint="eastAsia" w:ascii="宋体" w:hAnsi="宋体" w:cs="宋体"/>
          <w:b/>
          <w:bCs/>
          <w:sz w:val="24"/>
          <w:szCs w:val="24"/>
          <w:highlight w:val="none"/>
        </w:rPr>
        <w:t>5、进度安排</w:t>
      </w:r>
    </w:p>
    <w:p w14:paraId="4CAEF121">
      <w:pPr>
        <w:tabs>
          <w:tab w:val="left" w:pos="1440"/>
          <w:tab w:val="left" w:pos="7501"/>
        </w:tabs>
        <w:spacing w:line="560" w:lineRule="exact"/>
        <w:ind w:firstLine="480" w:firstLineChars="200"/>
        <w:rPr>
          <w:rFonts w:ascii="宋体" w:hAnsi="宋体" w:cs="宋体"/>
          <w:sz w:val="24"/>
          <w:szCs w:val="24"/>
          <w:highlight w:val="none"/>
          <w:shd w:val="clear" w:color="auto" w:fill="FFFFFF"/>
        </w:rPr>
      </w:pPr>
      <w:r>
        <w:rPr>
          <w:rFonts w:hint="eastAsia" w:ascii="宋体" w:hAnsi="宋体" w:cs="宋体"/>
          <w:sz w:val="24"/>
          <w:szCs w:val="24"/>
          <w:highlight w:val="none"/>
          <w:shd w:val="clear" w:color="auto" w:fill="FFFFFF"/>
        </w:rPr>
        <w:t>（一）部署启动阶段</w:t>
      </w:r>
      <w:r>
        <w:rPr>
          <w:rFonts w:hint="eastAsia" w:ascii="宋体" w:hAnsi="宋体" w:cs="宋体"/>
          <w:sz w:val="24"/>
          <w:szCs w:val="24"/>
          <w:highlight w:val="none"/>
          <w:shd w:val="clear" w:color="auto" w:fill="FFFFFF"/>
        </w:rPr>
        <w:t>（2025年</w:t>
      </w:r>
      <w:r>
        <w:rPr>
          <w:rFonts w:ascii="宋体" w:hAnsi="宋体" w:cs="宋体"/>
          <w:sz w:val="24"/>
          <w:szCs w:val="24"/>
          <w:highlight w:val="none"/>
          <w:shd w:val="clear" w:color="auto" w:fill="FFFFFF"/>
        </w:rPr>
        <w:t>5</w:t>
      </w:r>
      <w:r>
        <w:rPr>
          <w:rFonts w:hint="eastAsia" w:ascii="宋体" w:hAnsi="宋体" w:cs="宋体"/>
          <w:sz w:val="24"/>
          <w:szCs w:val="24"/>
          <w:highlight w:val="none"/>
          <w:shd w:val="clear" w:color="auto" w:fill="FFFFFF"/>
        </w:rPr>
        <w:t>月-</w:t>
      </w:r>
      <w:r>
        <w:rPr>
          <w:rFonts w:ascii="宋体" w:hAnsi="宋体" w:cs="宋体"/>
          <w:sz w:val="24"/>
          <w:szCs w:val="24"/>
          <w:highlight w:val="none"/>
          <w:shd w:val="clear" w:color="auto" w:fill="FFFFFF"/>
        </w:rPr>
        <w:t>6</w:t>
      </w:r>
      <w:r>
        <w:rPr>
          <w:rFonts w:hint="eastAsia" w:ascii="宋体" w:hAnsi="宋体" w:cs="宋体"/>
          <w:sz w:val="24"/>
          <w:szCs w:val="24"/>
          <w:highlight w:val="none"/>
          <w:shd w:val="clear" w:color="auto" w:fill="FFFFFF"/>
        </w:rPr>
        <w:t>月）</w:t>
      </w:r>
    </w:p>
    <w:p w14:paraId="408BD4E7">
      <w:pPr>
        <w:pStyle w:val="70"/>
        <w:spacing w:line="560" w:lineRule="exact"/>
        <w:ind w:firstLine="480"/>
        <w:rPr>
          <w:rFonts w:ascii="宋体" w:hAnsi="宋体" w:cs="宋体"/>
          <w:sz w:val="24"/>
          <w:szCs w:val="24"/>
          <w:highlight w:val="none"/>
        </w:rPr>
      </w:pPr>
      <w:r>
        <w:rPr>
          <w:rFonts w:hint="eastAsia" w:ascii="宋体" w:hAnsi="宋体" w:cs="宋体"/>
          <w:sz w:val="24"/>
          <w:szCs w:val="24"/>
          <w:highlight w:val="none"/>
          <w:lang w:val="zh-CN" w:bidi="ar"/>
        </w:rPr>
        <w:t>加强与相关部门</w:t>
      </w:r>
      <w:r>
        <w:rPr>
          <w:rFonts w:hint="eastAsia" w:ascii="宋体" w:hAnsi="宋体" w:cs="宋体"/>
          <w:sz w:val="24"/>
          <w:szCs w:val="24"/>
          <w:highlight w:val="none"/>
          <w:lang w:bidi="ar"/>
        </w:rPr>
        <w:t>和处室（单位）的</w:t>
      </w:r>
      <w:r>
        <w:rPr>
          <w:rFonts w:hint="eastAsia" w:ascii="宋体" w:hAnsi="宋体" w:cs="宋体"/>
          <w:sz w:val="24"/>
          <w:szCs w:val="24"/>
          <w:highlight w:val="none"/>
          <w:lang w:val="zh-CN" w:bidi="ar"/>
        </w:rPr>
        <w:t>对接联动，形成跨部门协作机制；</w:t>
      </w:r>
      <w:r>
        <w:rPr>
          <w:rFonts w:hint="eastAsia" w:ascii="宋体" w:hAnsi="宋体" w:cs="宋体"/>
          <w:sz w:val="24"/>
          <w:szCs w:val="24"/>
          <w:highlight w:val="none"/>
        </w:rPr>
        <w:t>积极对接住房城乡建设部，争取技术和资金帮扶支持；确定编制单位，开展前期资料收集和调研等工作。。</w:t>
      </w:r>
    </w:p>
    <w:p w14:paraId="4014A3DF">
      <w:pPr>
        <w:tabs>
          <w:tab w:val="left" w:pos="1440"/>
          <w:tab w:val="left" w:pos="7501"/>
        </w:tabs>
        <w:spacing w:line="560" w:lineRule="exact"/>
        <w:ind w:firstLine="480" w:firstLineChars="200"/>
        <w:rPr>
          <w:rFonts w:ascii="宋体" w:hAnsi="宋体" w:cs="宋体"/>
          <w:sz w:val="24"/>
          <w:szCs w:val="24"/>
          <w:highlight w:val="none"/>
          <w:shd w:val="clear" w:color="auto" w:fill="FFFFFF"/>
        </w:rPr>
      </w:pPr>
      <w:r>
        <w:rPr>
          <w:rFonts w:hint="eastAsia" w:ascii="宋体" w:hAnsi="宋体" w:cs="宋体"/>
          <w:sz w:val="24"/>
          <w:szCs w:val="24"/>
          <w:highlight w:val="none"/>
          <w:shd w:val="clear" w:color="auto" w:fill="FFFFFF"/>
        </w:rPr>
        <w:t>（二）方案编制和咨询论证阶段</w:t>
      </w:r>
      <w:r>
        <w:rPr>
          <w:rFonts w:hint="eastAsia" w:ascii="宋体" w:hAnsi="宋体" w:cs="宋体"/>
          <w:sz w:val="24"/>
          <w:szCs w:val="24"/>
          <w:highlight w:val="none"/>
          <w:shd w:val="clear" w:color="auto" w:fill="FFFFFF"/>
        </w:rPr>
        <w:t>（2025年</w:t>
      </w:r>
      <w:r>
        <w:rPr>
          <w:rFonts w:ascii="宋体" w:hAnsi="宋体" w:cs="宋体"/>
          <w:sz w:val="24"/>
          <w:szCs w:val="24"/>
          <w:highlight w:val="none"/>
          <w:shd w:val="clear" w:color="auto" w:fill="FFFFFF"/>
        </w:rPr>
        <w:t>7</w:t>
      </w:r>
      <w:r>
        <w:rPr>
          <w:rFonts w:hint="eastAsia" w:ascii="宋体" w:hAnsi="宋体" w:cs="宋体"/>
          <w:sz w:val="24"/>
          <w:szCs w:val="24"/>
          <w:highlight w:val="none"/>
          <w:shd w:val="clear" w:color="auto" w:fill="FFFFFF"/>
        </w:rPr>
        <w:t>月—2025年</w:t>
      </w:r>
      <w:r>
        <w:rPr>
          <w:rFonts w:ascii="宋体" w:hAnsi="宋体" w:cs="宋体"/>
          <w:sz w:val="24"/>
          <w:szCs w:val="24"/>
          <w:highlight w:val="none"/>
          <w:shd w:val="clear" w:color="auto" w:fill="FFFFFF"/>
        </w:rPr>
        <w:t>9</w:t>
      </w:r>
      <w:r>
        <w:rPr>
          <w:rFonts w:hint="eastAsia" w:ascii="宋体" w:hAnsi="宋体" w:cs="宋体"/>
          <w:sz w:val="24"/>
          <w:szCs w:val="24"/>
          <w:highlight w:val="none"/>
          <w:shd w:val="clear" w:color="auto" w:fill="FFFFFF"/>
        </w:rPr>
        <w:t>月）</w:t>
      </w:r>
    </w:p>
    <w:p w14:paraId="355FB46C">
      <w:pPr>
        <w:pStyle w:val="70"/>
        <w:spacing w:line="560" w:lineRule="exact"/>
        <w:ind w:firstLine="480"/>
        <w:rPr>
          <w:rFonts w:ascii="宋体" w:hAnsi="宋体" w:cs="宋体"/>
          <w:sz w:val="24"/>
          <w:szCs w:val="24"/>
          <w:highlight w:val="none"/>
        </w:rPr>
      </w:pPr>
      <w:r>
        <w:rPr>
          <w:rFonts w:hint="eastAsia" w:ascii="宋体" w:hAnsi="宋体" w:cs="宋体"/>
          <w:sz w:val="24"/>
          <w:szCs w:val="24"/>
          <w:highlight w:val="none"/>
        </w:rPr>
        <w:t>完成行动方案研究大纲和初稿的编制；广泛征求相关部门和处室（单位）的意见建议，开展兄弟省份城市更新优秀案例的考察调研，根据反馈意见和考察调研情况，进一步修改完善行动方案，形成中期成果；</w:t>
      </w:r>
      <w:r>
        <w:rPr>
          <w:rFonts w:hint="eastAsia" w:ascii="宋体" w:hAnsi="宋体" w:eastAsia="宋体" w:cs="宋体"/>
          <w:sz w:val="24"/>
          <w:szCs w:val="24"/>
          <w:highlight w:val="none"/>
        </w:rPr>
        <w:t>组织专家开展咨询论证工作，进一步修改完善后，形成方案成果的征求意见稿。</w:t>
      </w:r>
    </w:p>
    <w:p w14:paraId="5657B482">
      <w:pPr>
        <w:tabs>
          <w:tab w:val="left" w:pos="1440"/>
          <w:tab w:val="left" w:pos="7501"/>
        </w:tabs>
        <w:spacing w:line="560" w:lineRule="exact"/>
        <w:ind w:firstLine="480" w:firstLineChars="200"/>
        <w:rPr>
          <w:rFonts w:ascii="宋体" w:hAnsi="宋体" w:cs="宋体"/>
          <w:sz w:val="24"/>
          <w:szCs w:val="24"/>
          <w:highlight w:val="none"/>
          <w:shd w:val="clear" w:color="auto" w:fill="FFFFFF"/>
        </w:rPr>
      </w:pPr>
      <w:r>
        <w:rPr>
          <w:rFonts w:hint="eastAsia" w:ascii="宋体" w:hAnsi="宋体" w:cs="宋体"/>
          <w:sz w:val="24"/>
          <w:szCs w:val="24"/>
          <w:highlight w:val="none"/>
          <w:shd w:val="clear" w:color="auto" w:fill="FFFFFF"/>
        </w:rPr>
        <w:t>（三）征求意见和修改完善阶段（2025年</w:t>
      </w:r>
      <w:r>
        <w:rPr>
          <w:rFonts w:ascii="宋体" w:hAnsi="宋体" w:cs="宋体"/>
          <w:sz w:val="24"/>
          <w:szCs w:val="24"/>
          <w:highlight w:val="none"/>
          <w:shd w:val="clear" w:color="auto" w:fill="FFFFFF"/>
        </w:rPr>
        <w:t>10</w:t>
      </w:r>
      <w:r>
        <w:rPr>
          <w:rFonts w:hint="eastAsia" w:ascii="宋体" w:hAnsi="宋体" w:cs="宋体"/>
          <w:sz w:val="24"/>
          <w:szCs w:val="24"/>
          <w:highlight w:val="none"/>
          <w:shd w:val="clear" w:color="auto" w:fill="FFFFFF"/>
        </w:rPr>
        <w:t>月—</w:t>
      </w:r>
      <w:r>
        <w:rPr>
          <w:rFonts w:ascii="宋体" w:hAnsi="宋体" w:cs="宋体"/>
          <w:sz w:val="24"/>
          <w:szCs w:val="24"/>
          <w:highlight w:val="none"/>
          <w:shd w:val="clear" w:color="auto" w:fill="FFFFFF"/>
        </w:rPr>
        <w:t>11</w:t>
      </w:r>
      <w:r>
        <w:rPr>
          <w:rFonts w:hint="eastAsia" w:ascii="宋体" w:hAnsi="宋体" w:cs="宋体"/>
          <w:sz w:val="24"/>
          <w:szCs w:val="24"/>
          <w:highlight w:val="none"/>
          <w:shd w:val="clear" w:color="auto" w:fill="FFFFFF"/>
        </w:rPr>
        <w:t>月）</w:t>
      </w:r>
    </w:p>
    <w:p w14:paraId="4C704B0D">
      <w:pPr>
        <w:pStyle w:val="70"/>
        <w:spacing w:line="560" w:lineRule="exact"/>
        <w:ind w:firstLine="480" w:firstLineChars="200"/>
        <w:rPr>
          <w:rFonts w:ascii="宋体" w:hAnsi="宋体" w:cs="宋体"/>
          <w:sz w:val="24"/>
          <w:szCs w:val="24"/>
          <w:highlight w:val="none"/>
          <w:shd w:val="clear" w:color="auto" w:fill="FFFFFF"/>
        </w:rPr>
      </w:pPr>
      <w:r>
        <w:rPr>
          <w:rFonts w:hint="eastAsia" w:ascii="宋体" w:hAnsi="宋体" w:cs="宋体"/>
          <w:sz w:val="24"/>
          <w:szCs w:val="24"/>
          <w:highlight w:val="none"/>
        </w:rPr>
        <w:t>征求自治区各有关部门、单位，各地、州、市住房城乡建设主管部门、行业专家及社会公众意见；根据征集到的意见建议，对方案内容进行修改完善，形成最终成果稿，组织专家开展结题论证工作。</w:t>
      </w:r>
    </w:p>
    <w:p w14:paraId="3A386241">
      <w:pPr>
        <w:pStyle w:val="70"/>
        <w:spacing w:line="560" w:lineRule="exact"/>
        <w:ind w:firstLine="480"/>
        <w:rPr>
          <w:rFonts w:ascii="宋体" w:hAnsi="宋体" w:cs="宋体"/>
          <w:sz w:val="24"/>
          <w:szCs w:val="24"/>
          <w:highlight w:val="none"/>
          <w:shd w:val="clear" w:color="auto" w:fill="FFFFFF"/>
        </w:rPr>
      </w:pPr>
      <w:r>
        <w:rPr>
          <w:rFonts w:hint="eastAsia" w:ascii="宋体" w:hAnsi="宋体" w:cs="宋体"/>
          <w:sz w:val="24"/>
          <w:szCs w:val="24"/>
          <w:highlight w:val="none"/>
          <w:shd w:val="clear" w:color="auto" w:fill="FFFFFF"/>
        </w:rPr>
        <w:t>（四）成果报审和印发推广阶段（2025年1</w:t>
      </w:r>
      <w:r>
        <w:rPr>
          <w:rFonts w:ascii="宋体" w:hAnsi="宋体" w:cs="宋体"/>
          <w:sz w:val="24"/>
          <w:szCs w:val="24"/>
          <w:highlight w:val="none"/>
          <w:shd w:val="clear" w:color="auto" w:fill="FFFFFF"/>
        </w:rPr>
        <w:t>2</w:t>
      </w:r>
      <w:r>
        <w:rPr>
          <w:rFonts w:hint="eastAsia" w:ascii="宋体" w:hAnsi="宋体" w:cs="宋体"/>
          <w:sz w:val="24"/>
          <w:szCs w:val="24"/>
          <w:highlight w:val="none"/>
          <w:shd w:val="clear" w:color="auto" w:fill="FFFFFF"/>
        </w:rPr>
        <w:t>月）</w:t>
      </w:r>
    </w:p>
    <w:p w14:paraId="6D13FE9C">
      <w:pPr>
        <w:pStyle w:val="70"/>
        <w:spacing w:line="560" w:lineRule="exact"/>
        <w:ind w:firstLine="480"/>
        <w:rPr>
          <w:rFonts w:ascii="宋体" w:hAnsi="宋体" w:cs="宋体"/>
          <w:sz w:val="24"/>
          <w:szCs w:val="24"/>
          <w:highlight w:val="none"/>
          <w:lang w:val="zh-CN" w:bidi="ar"/>
        </w:rPr>
      </w:pPr>
      <w:r>
        <w:rPr>
          <w:rFonts w:hint="eastAsia" w:ascii="宋体" w:hAnsi="宋体" w:cs="宋体"/>
          <w:sz w:val="24"/>
          <w:szCs w:val="24"/>
          <w:highlight w:val="none"/>
          <w:shd w:val="clear" w:color="auto" w:fill="FFFFFF"/>
          <w:lang w:val="zh-CN" w:bidi="ar"/>
        </w:rPr>
        <w:t>报自治区人民政府审定，按照文件印发相关流程，将审定后的《自治区城市更新行动五年行动方案》印发各地。</w:t>
      </w:r>
    </w:p>
    <w:p w14:paraId="10575E48">
      <w:pPr>
        <w:rPr>
          <w:rFonts w:ascii="宋体" w:hAnsi="宋体" w:cs="宋体"/>
          <w:sz w:val="24"/>
          <w:szCs w:val="24"/>
          <w:highlight w:val="none"/>
        </w:rPr>
      </w:pPr>
      <w:r>
        <w:rPr>
          <w:rFonts w:hint="eastAsia" w:ascii="宋体" w:hAnsi="宋体" w:cs="宋体"/>
          <w:sz w:val="24"/>
          <w:szCs w:val="24"/>
          <w:highlight w:val="none"/>
        </w:rPr>
        <w:br w:type="page"/>
      </w:r>
    </w:p>
    <w:p w14:paraId="37F1B240">
      <w:pPr>
        <w:pStyle w:val="6"/>
        <w:numPr>
          <w:ilvl w:val="0"/>
          <w:numId w:val="1"/>
        </w:numPr>
        <w:spacing w:before="0" w:after="0" w:line="240" w:lineRule="auto"/>
        <w:rPr>
          <w:rFonts w:asciiTheme="minorEastAsia" w:hAnsiTheme="minorEastAsia" w:eastAsiaTheme="minorEastAsia" w:cstheme="minorEastAsia"/>
          <w:highlight w:val="none"/>
        </w:rPr>
      </w:pPr>
      <w:bookmarkStart w:id="87" w:name="_Toc23596"/>
      <w:r>
        <w:rPr>
          <w:rFonts w:hint="eastAsia" w:asciiTheme="minorEastAsia" w:hAnsiTheme="minorEastAsia" w:eastAsiaTheme="minorEastAsia" w:cstheme="minorEastAsia"/>
          <w:highlight w:val="none"/>
        </w:rPr>
        <w:t>评审方法</w:t>
      </w:r>
      <w:bookmarkEnd w:id="81"/>
      <w:bookmarkEnd w:id="82"/>
      <w:bookmarkEnd w:id="83"/>
      <w:bookmarkEnd w:id="84"/>
      <w:bookmarkEnd w:id="86"/>
      <w:bookmarkEnd w:id="87"/>
    </w:p>
    <w:p w14:paraId="397521C2">
      <w:pPr>
        <w:tabs>
          <w:tab w:val="left" w:pos="420"/>
          <w:tab w:val="left" w:pos="7560"/>
          <w:tab w:val="left" w:pos="7740"/>
          <w:tab w:val="left" w:pos="7920"/>
        </w:tabs>
        <w:adjustRightInd w:val="0"/>
        <w:snapToGrid w:val="0"/>
        <w:spacing w:line="360" w:lineRule="auto"/>
        <w:rPr>
          <w:rFonts w:asciiTheme="minorEastAsia" w:hAnsiTheme="minorEastAsia" w:eastAsiaTheme="minorEastAsia" w:cstheme="minorEastAsia"/>
          <w:b/>
          <w:sz w:val="24"/>
          <w:szCs w:val="24"/>
          <w:highlight w:val="none"/>
        </w:rPr>
      </w:pPr>
      <w:bookmarkStart w:id="88" w:name="_Toc446599330"/>
      <w:bookmarkStart w:id="89" w:name="_Toc293739005"/>
      <w:bookmarkStart w:id="90" w:name="_Toc293736024"/>
      <w:bookmarkStart w:id="91" w:name="_Toc293736067"/>
      <w:r>
        <w:rPr>
          <w:rFonts w:hint="eastAsia" w:asciiTheme="minorEastAsia" w:hAnsiTheme="minorEastAsia" w:eastAsiaTheme="minorEastAsia" w:cstheme="minorEastAsia"/>
          <w:b/>
          <w:sz w:val="24"/>
          <w:szCs w:val="24"/>
          <w:highlight w:val="none"/>
        </w:rPr>
        <w:t>一、综合评分</w:t>
      </w:r>
    </w:p>
    <w:p w14:paraId="6933517D">
      <w:pPr>
        <w:adjustRightInd w:val="0"/>
        <w:snapToGrid w:val="0"/>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1.经磋商确定最终采购需求和提交最后报价的供应商后，由磋商小组采用综合评分法对提交最后报价的供应商的响应文件和最后报价进行综合评分。</w:t>
      </w:r>
    </w:p>
    <w:p w14:paraId="2C1179F2">
      <w:pPr>
        <w:adjustRightInd w:val="0"/>
        <w:snapToGrid w:val="0"/>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综合评分法，是指响应文件满足磋商文件全部实质性要求且按评审因素的量化指标评审得分最高的供应商为成交候选供应商的评审方法。</w:t>
      </w:r>
    </w:p>
    <w:p w14:paraId="59287044">
      <w:pPr>
        <w:adjustRightInd w:val="0"/>
        <w:snapToGrid w:val="0"/>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2.评审时，磋商小组各成员应当独立对每个有效响应的文件进行评价、打分，然后汇总每个供应商每项评分因素的得分。</w:t>
      </w:r>
    </w:p>
    <w:p w14:paraId="7114C1E7">
      <w:pPr>
        <w:adjustRightInd w:val="0"/>
        <w:snapToGrid w:val="0"/>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11AD0590">
      <w:pPr>
        <w:adjustRightInd w:val="0"/>
        <w:snapToGrid w:val="0"/>
        <w:spacing w:line="360" w:lineRule="auto"/>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二.综合评分细则表</w:t>
      </w:r>
    </w:p>
    <w:tbl>
      <w:tblPr>
        <w:tblStyle w:val="33"/>
        <w:tblpPr w:leftFromText="180" w:rightFromText="180" w:vertAnchor="text" w:horzAnchor="page" w:tblpX="867" w:tblpY="454"/>
        <w:tblOverlap w:val="never"/>
        <w:tblW w:w="101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2"/>
        <w:gridCol w:w="898"/>
        <w:gridCol w:w="1400"/>
        <w:gridCol w:w="5429"/>
        <w:gridCol w:w="833"/>
        <w:gridCol w:w="689"/>
      </w:tblGrid>
      <w:tr w14:paraId="53300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trPr>
        <w:tc>
          <w:tcPr>
            <w:tcW w:w="1790" w:type="dxa"/>
            <w:gridSpan w:val="2"/>
            <w:vMerge w:val="restart"/>
            <w:vAlign w:val="center"/>
          </w:tcPr>
          <w:p w14:paraId="08925284">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评分因素</w:t>
            </w:r>
          </w:p>
        </w:tc>
        <w:tc>
          <w:tcPr>
            <w:tcW w:w="1400" w:type="dxa"/>
            <w:vMerge w:val="restart"/>
            <w:vAlign w:val="center"/>
          </w:tcPr>
          <w:p w14:paraId="620E168A">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评分点</w:t>
            </w:r>
          </w:p>
        </w:tc>
        <w:tc>
          <w:tcPr>
            <w:tcW w:w="5429" w:type="dxa"/>
            <w:vMerge w:val="restart"/>
            <w:vAlign w:val="center"/>
          </w:tcPr>
          <w:p w14:paraId="716A1BD4">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评分标准</w:t>
            </w:r>
          </w:p>
        </w:tc>
        <w:tc>
          <w:tcPr>
            <w:tcW w:w="1522" w:type="dxa"/>
            <w:gridSpan w:val="2"/>
          </w:tcPr>
          <w:p w14:paraId="7256F35C">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评审意见</w:t>
            </w:r>
          </w:p>
        </w:tc>
      </w:tr>
      <w:tr w14:paraId="4C665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8" w:hRule="atLeast"/>
        </w:trPr>
        <w:tc>
          <w:tcPr>
            <w:tcW w:w="1790" w:type="dxa"/>
            <w:gridSpan w:val="2"/>
            <w:vMerge w:val="continue"/>
          </w:tcPr>
          <w:p w14:paraId="505A6049">
            <w:pPr>
              <w:adjustRightInd w:val="0"/>
              <w:snapToGrid w:val="0"/>
              <w:spacing w:line="440" w:lineRule="exact"/>
              <w:jc w:val="center"/>
              <w:rPr>
                <w:rFonts w:asciiTheme="minorEastAsia" w:hAnsiTheme="minorEastAsia" w:eastAsiaTheme="minorEastAsia" w:cstheme="minorEastAsia"/>
                <w:b/>
                <w:sz w:val="24"/>
                <w:szCs w:val="24"/>
                <w:highlight w:val="none"/>
              </w:rPr>
            </w:pPr>
          </w:p>
        </w:tc>
        <w:tc>
          <w:tcPr>
            <w:tcW w:w="1400" w:type="dxa"/>
            <w:vMerge w:val="continue"/>
            <w:vAlign w:val="center"/>
          </w:tcPr>
          <w:p w14:paraId="07DD46AF">
            <w:pPr>
              <w:adjustRightInd w:val="0"/>
              <w:snapToGrid w:val="0"/>
              <w:spacing w:line="440" w:lineRule="exact"/>
              <w:jc w:val="center"/>
              <w:rPr>
                <w:rFonts w:asciiTheme="minorEastAsia" w:hAnsiTheme="minorEastAsia" w:eastAsiaTheme="minorEastAsia" w:cstheme="minorEastAsia"/>
                <w:b/>
                <w:sz w:val="24"/>
                <w:szCs w:val="24"/>
                <w:highlight w:val="none"/>
              </w:rPr>
            </w:pPr>
          </w:p>
        </w:tc>
        <w:tc>
          <w:tcPr>
            <w:tcW w:w="5429" w:type="dxa"/>
            <w:vMerge w:val="continue"/>
            <w:vAlign w:val="center"/>
          </w:tcPr>
          <w:p w14:paraId="6D4A1AA6">
            <w:pPr>
              <w:adjustRightInd w:val="0"/>
              <w:snapToGrid w:val="0"/>
              <w:spacing w:line="440" w:lineRule="exact"/>
              <w:jc w:val="center"/>
              <w:rPr>
                <w:rFonts w:asciiTheme="minorEastAsia" w:hAnsiTheme="minorEastAsia" w:eastAsiaTheme="minorEastAsia" w:cstheme="minorEastAsia"/>
                <w:b/>
                <w:sz w:val="24"/>
                <w:szCs w:val="24"/>
                <w:highlight w:val="none"/>
              </w:rPr>
            </w:pPr>
          </w:p>
        </w:tc>
        <w:tc>
          <w:tcPr>
            <w:tcW w:w="833" w:type="dxa"/>
          </w:tcPr>
          <w:p w14:paraId="224FF305">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是</w:t>
            </w:r>
          </w:p>
        </w:tc>
        <w:tc>
          <w:tcPr>
            <w:tcW w:w="689" w:type="dxa"/>
          </w:tcPr>
          <w:p w14:paraId="3D408816">
            <w:pPr>
              <w:adjustRightInd w:val="0"/>
              <w:snapToGrid w:val="0"/>
              <w:spacing w:line="440" w:lineRule="exact"/>
              <w:jc w:val="center"/>
              <w:rPr>
                <w:rFonts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否</w:t>
            </w:r>
          </w:p>
        </w:tc>
      </w:tr>
      <w:tr w14:paraId="07EE5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restart"/>
            <w:vAlign w:val="center"/>
          </w:tcPr>
          <w:p w14:paraId="55BB10F9">
            <w:pPr>
              <w:adjustRightInd w:val="0"/>
              <w:snapToGrid w:val="0"/>
              <w:spacing w:line="44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初步评审</w:t>
            </w:r>
          </w:p>
        </w:tc>
        <w:tc>
          <w:tcPr>
            <w:tcW w:w="898" w:type="dxa"/>
            <w:vMerge w:val="restart"/>
            <w:vAlign w:val="center"/>
          </w:tcPr>
          <w:p w14:paraId="2E311A8F">
            <w:pPr>
              <w:adjustRightInd w:val="0"/>
              <w:snapToGrid w:val="0"/>
              <w:spacing w:line="44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符合性检查</w:t>
            </w:r>
          </w:p>
        </w:tc>
        <w:tc>
          <w:tcPr>
            <w:tcW w:w="1400" w:type="dxa"/>
            <w:vAlign w:val="center"/>
          </w:tcPr>
          <w:p w14:paraId="77156DB5">
            <w:pPr>
              <w:pStyle w:val="99"/>
              <w:spacing w:line="440" w:lineRule="exact"/>
              <w:jc w:val="center"/>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供应商名称</w:t>
            </w:r>
          </w:p>
        </w:tc>
        <w:tc>
          <w:tcPr>
            <w:tcW w:w="5429" w:type="dxa"/>
            <w:vAlign w:val="center"/>
          </w:tcPr>
          <w:p w14:paraId="2A6126B0">
            <w:pPr>
              <w:pStyle w:val="99"/>
              <w:spacing w:line="440" w:lineRule="exact"/>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供应商名称是否与营业执照一致</w:t>
            </w:r>
          </w:p>
        </w:tc>
        <w:tc>
          <w:tcPr>
            <w:tcW w:w="833" w:type="dxa"/>
          </w:tcPr>
          <w:p w14:paraId="374B5F73">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689" w:type="dxa"/>
            <w:vAlign w:val="center"/>
          </w:tcPr>
          <w:p w14:paraId="003E163A">
            <w:pPr>
              <w:adjustRightInd w:val="0"/>
              <w:snapToGrid w:val="0"/>
              <w:spacing w:line="440" w:lineRule="exact"/>
              <w:jc w:val="center"/>
              <w:rPr>
                <w:rFonts w:asciiTheme="minorEastAsia" w:hAnsiTheme="minorEastAsia" w:eastAsiaTheme="minorEastAsia" w:cstheme="minorEastAsia"/>
                <w:sz w:val="24"/>
                <w:szCs w:val="24"/>
                <w:highlight w:val="none"/>
              </w:rPr>
            </w:pPr>
          </w:p>
        </w:tc>
      </w:tr>
      <w:tr w14:paraId="255E1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2B01E86C">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898" w:type="dxa"/>
            <w:vMerge w:val="continue"/>
            <w:vAlign w:val="center"/>
          </w:tcPr>
          <w:p w14:paraId="68C39A00">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1400" w:type="dxa"/>
            <w:vAlign w:val="center"/>
          </w:tcPr>
          <w:p w14:paraId="33648B86">
            <w:pPr>
              <w:pStyle w:val="99"/>
              <w:spacing w:line="440" w:lineRule="exact"/>
              <w:jc w:val="center"/>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响应文件签章</w:t>
            </w:r>
          </w:p>
        </w:tc>
        <w:tc>
          <w:tcPr>
            <w:tcW w:w="5429" w:type="dxa"/>
            <w:vAlign w:val="center"/>
          </w:tcPr>
          <w:p w14:paraId="18B5EFE3">
            <w:pPr>
              <w:pStyle w:val="99"/>
              <w:spacing w:line="440" w:lineRule="exact"/>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响应文件是否按照规定在应由企业法人或法人授权代表在所有规定签字处逐一签章及加盖单位公章</w:t>
            </w:r>
          </w:p>
        </w:tc>
        <w:tc>
          <w:tcPr>
            <w:tcW w:w="833" w:type="dxa"/>
          </w:tcPr>
          <w:p w14:paraId="0FB70C4E">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689" w:type="dxa"/>
            <w:vAlign w:val="center"/>
          </w:tcPr>
          <w:p w14:paraId="73D5E9A1">
            <w:pPr>
              <w:adjustRightInd w:val="0"/>
              <w:snapToGrid w:val="0"/>
              <w:spacing w:line="440" w:lineRule="exact"/>
              <w:jc w:val="center"/>
              <w:rPr>
                <w:rFonts w:asciiTheme="minorEastAsia" w:hAnsiTheme="minorEastAsia" w:eastAsiaTheme="minorEastAsia" w:cstheme="minorEastAsia"/>
                <w:sz w:val="24"/>
                <w:szCs w:val="24"/>
                <w:highlight w:val="none"/>
              </w:rPr>
            </w:pPr>
          </w:p>
        </w:tc>
      </w:tr>
      <w:tr w14:paraId="1FCC5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2513DB0E">
            <w:pPr>
              <w:adjustRightInd w:val="0"/>
              <w:snapToGrid w:val="0"/>
              <w:spacing w:line="440" w:lineRule="exact"/>
              <w:rPr>
                <w:rFonts w:asciiTheme="minorEastAsia" w:hAnsiTheme="minorEastAsia" w:eastAsiaTheme="minorEastAsia" w:cstheme="minorEastAsia"/>
                <w:sz w:val="24"/>
                <w:szCs w:val="24"/>
                <w:highlight w:val="none"/>
              </w:rPr>
            </w:pPr>
          </w:p>
        </w:tc>
        <w:tc>
          <w:tcPr>
            <w:tcW w:w="898" w:type="dxa"/>
            <w:vMerge w:val="continue"/>
            <w:vAlign w:val="center"/>
          </w:tcPr>
          <w:p w14:paraId="78558978">
            <w:pPr>
              <w:adjustRightInd w:val="0"/>
              <w:snapToGrid w:val="0"/>
              <w:spacing w:line="440" w:lineRule="exact"/>
              <w:rPr>
                <w:rFonts w:asciiTheme="minorEastAsia" w:hAnsiTheme="minorEastAsia" w:eastAsiaTheme="minorEastAsia" w:cstheme="minorEastAsia"/>
                <w:sz w:val="24"/>
                <w:szCs w:val="24"/>
                <w:highlight w:val="none"/>
              </w:rPr>
            </w:pPr>
          </w:p>
        </w:tc>
        <w:tc>
          <w:tcPr>
            <w:tcW w:w="1400" w:type="dxa"/>
            <w:vAlign w:val="center"/>
          </w:tcPr>
          <w:p w14:paraId="0B618E64">
            <w:pPr>
              <w:pStyle w:val="99"/>
              <w:spacing w:line="440" w:lineRule="exact"/>
              <w:jc w:val="center"/>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投标报价</w:t>
            </w:r>
          </w:p>
        </w:tc>
        <w:tc>
          <w:tcPr>
            <w:tcW w:w="5429" w:type="dxa"/>
            <w:vAlign w:val="center"/>
          </w:tcPr>
          <w:p w14:paraId="685719D4">
            <w:pPr>
              <w:pStyle w:val="99"/>
              <w:spacing w:line="440" w:lineRule="exact"/>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响应文件针对同一种货物或服务出现了两个或两个以上的报价；报价超过项目/包预算或最高限价或经评标委员会认定低于成本的</w:t>
            </w:r>
          </w:p>
        </w:tc>
        <w:tc>
          <w:tcPr>
            <w:tcW w:w="833" w:type="dxa"/>
          </w:tcPr>
          <w:p w14:paraId="59FA08C9">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689" w:type="dxa"/>
            <w:vAlign w:val="center"/>
          </w:tcPr>
          <w:p w14:paraId="4A5EB6DB">
            <w:pPr>
              <w:adjustRightInd w:val="0"/>
              <w:snapToGrid w:val="0"/>
              <w:spacing w:line="440" w:lineRule="exact"/>
              <w:jc w:val="center"/>
              <w:rPr>
                <w:rFonts w:asciiTheme="minorEastAsia" w:hAnsiTheme="minorEastAsia" w:eastAsiaTheme="minorEastAsia" w:cstheme="minorEastAsia"/>
                <w:sz w:val="24"/>
                <w:szCs w:val="24"/>
                <w:highlight w:val="none"/>
              </w:rPr>
            </w:pPr>
          </w:p>
        </w:tc>
      </w:tr>
      <w:tr w14:paraId="553CF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6936DBC6">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898" w:type="dxa"/>
            <w:vMerge w:val="continue"/>
            <w:vAlign w:val="center"/>
          </w:tcPr>
          <w:p w14:paraId="6EAA0611">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1400" w:type="dxa"/>
            <w:vAlign w:val="center"/>
          </w:tcPr>
          <w:p w14:paraId="7B8C38E8">
            <w:pPr>
              <w:pStyle w:val="99"/>
              <w:spacing w:line="440" w:lineRule="exact"/>
              <w:jc w:val="center"/>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响应文件内容</w:t>
            </w:r>
          </w:p>
        </w:tc>
        <w:tc>
          <w:tcPr>
            <w:tcW w:w="5429" w:type="dxa"/>
            <w:vAlign w:val="center"/>
          </w:tcPr>
          <w:p w14:paraId="649A7658">
            <w:pPr>
              <w:pStyle w:val="99"/>
              <w:spacing w:line="440" w:lineRule="exact"/>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响应文件按照磋商文件规定的内容填写</w:t>
            </w:r>
          </w:p>
        </w:tc>
        <w:tc>
          <w:tcPr>
            <w:tcW w:w="833" w:type="dxa"/>
          </w:tcPr>
          <w:p w14:paraId="642EE206">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689" w:type="dxa"/>
            <w:vAlign w:val="center"/>
          </w:tcPr>
          <w:p w14:paraId="105D5E62">
            <w:pPr>
              <w:adjustRightInd w:val="0"/>
              <w:snapToGrid w:val="0"/>
              <w:spacing w:line="440" w:lineRule="exact"/>
              <w:jc w:val="center"/>
              <w:rPr>
                <w:rFonts w:asciiTheme="minorEastAsia" w:hAnsiTheme="minorEastAsia" w:eastAsiaTheme="minorEastAsia" w:cstheme="minorEastAsia"/>
                <w:sz w:val="24"/>
                <w:szCs w:val="24"/>
                <w:highlight w:val="none"/>
              </w:rPr>
            </w:pPr>
          </w:p>
        </w:tc>
      </w:tr>
      <w:tr w14:paraId="79D00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607BFED4">
            <w:pPr>
              <w:adjustRightInd w:val="0"/>
              <w:snapToGrid w:val="0"/>
              <w:spacing w:line="440" w:lineRule="exact"/>
              <w:rPr>
                <w:rFonts w:asciiTheme="minorEastAsia" w:hAnsiTheme="minorEastAsia" w:eastAsiaTheme="minorEastAsia" w:cstheme="minorEastAsia"/>
                <w:sz w:val="24"/>
                <w:szCs w:val="24"/>
                <w:highlight w:val="none"/>
              </w:rPr>
            </w:pPr>
          </w:p>
        </w:tc>
        <w:tc>
          <w:tcPr>
            <w:tcW w:w="898" w:type="dxa"/>
            <w:vMerge w:val="continue"/>
            <w:vAlign w:val="center"/>
          </w:tcPr>
          <w:p w14:paraId="0A33102C">
            <w:pPr>
              <w:adjustRightInd w:val="0"/>
              <w:snapToGrid w:val="0"/>
              <w:spacing w:line="440" w:lineRule="exact"/>
              <w:rPr>
                <w:rFonts w:asciiTheme="minorEastAsia" w:hAnsiTheme="minorEastAsia" w:eastAsiaTheme="minorEastAsia" w:cstheme="minorEastAsia"/>
                <w:sz w:val="24"/>
                <w:szCs w:val="24"/>
                <w:highlight w:val="none"/>
              </w:rPr>
            </w:pPr>
          </w:p>
        </w:tc>
        <w:tc>
          <w:tcPr>
            <w:tcW w:w="1400" w:type="dxa"/>
            <w:vAlign w:val="center"/>
          </w:tcPr>
          <w:p w14:paraId="6EEEEB08">
            <w:pPr>
              <w:pStyle w:val="99"/>
              <w:spacing w:line="440" w:lineRule="exact"/>
              <w:jc w:val="center"/>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投标有效期</w:t>
            </w:r>
          </w:p>
        </w:tc>
        <w:tc>
          <w:tcPr>
            <w:tcW w:w="5429" w:type="dxa"/>
            <w:vAlign w:val="center"/>
          </w:tcPr>
          <w:p w14:paraId="7E0D556F">
            <w:pPr>
              <w:pStyle w:val="99"/>
              <w:spacing w:line="440" w:lineRule="exact"/>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投标有效期满足磋商文件要求</w:t>
            </w:r>
          </w:p>
        </w:tc>
        <w:tc>
          <w:tcPr>
            <w:tcW w:w="833" w:type="dxa"/>
          </w:tcPr>
          <w:p w14:paraId="1A2F979E">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689" w:type="dxa"/>
            <w:vAlign w:val="center"/>
          </w:tcPr>
          <w:p w14:paraId="37980BD2">
            <w:pPr>
              <w:adjustRightInd w:val="0"/>
              <w:snapToGrid w:val="0"/>
              <w:spacing w:line="440" w:lineRule="exact"/>
              <w:jc w:val="center"/>
              <w:rPr>
                <w:rFonts w:asciiTheme="minorEastAsia" w:hAnsiTheme="minorEastAsia" w:eastAsiaTheme="minorEastAsia" w:cstheme="minorEastAsia"/>
                <w:sz w:val="24"/>
                <w:szCs w:val="24"/>
                <w:highlight w:val="none"/>
              </w:rPr>
            </w:pPr>
          </w:p>
        </w:tc>
      </w:tr>
      <w:tr w14:paraId="6080E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trPr>
        <w:tc>
          <w:tcPr>
            <w:tcW w:w="892" w:type="dxa"/>
            <w:vMerge w:val="continue"/>
          </w:tcPr>
          <w:p w14:paraId="688E7FAB">
            <w:pPr>
              <w:adjustRightInd w:val="0"/>
              <w:snapToGrid w:val="0"/>
              <w:spacing w:line="440" w:lineRule="exact"/>
              <w:rPr>
                <w:rFonts w:asciiTheme="minorEastAsia" w:hAnsiTheme="minorEastAsia" w:eastAsiaTheme="minorEastAsia" w:cstheme="minorEastAsia"/>
                <w:sz w:val="24"/>
                <w:szCs w:val="24"/>
                <w:highlight w:val="none"/>
              </w:rPr>
            </w:pPr>
          </w:p>
        </w:tc>
        <w:tc>
          <w:tcPr>
            <w:tcW w:w="898" w:type="dxa"/>
            <w:vMerge w:val="continue"/>
            <w:vAlign w:val="center"/>
          </w:tcPr>
          <w:p w14:paraId="6A59288A">
            <w:pPr>
              <w:adjustRightInd w:val="0"/>
              <w:snapToGrid w:val="0"/>
              <w:spacing w:line="440" w:lineRule="exact"/>
              <w:rPr>
                <w:rFonts w:asciiTheme="minorEastAsia" w:hAnsiTheme="minorEastAsia" w:eastAsiaTheme="minorEastAsia" w:cstheme="minorEastAsia"/>
                <w:sz w:val="24"/>
                <w:szCs w:val="24"/>
                <w:highlight w:val="none"/>
              </w:rPr>
            </w:pPr>
          </w:p>
        </w:tc>
        <w:tc>
          <w:tcPr>
            <w:tcW w:w="1400" w:type="dxa"/>
            <w:vAlign w:val="center"/>
          </w:tcPr>
          <w:p w14:paraId="538A7ACB">
            <w:pPr>
              <w:pStyle w:val="99"/>
              <w:spacing w:line="440" w:lineRule="exact"/>
              <w:jc w:val="center"/>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服务期限</w:t>
            </w:r>
          </w:p>
        </w:tc>
        <w:tc>
          <w:tcPr>
            <w:tcW w:w="5429" w:type="dxa"/>
            <w:vAlign w:val="center"/>
          </w:tcPr>
          <w:p w14:paraId="13EBDE1A">
            <w:pPr>
              <w:pStyle w:val="99"/>
              <w:spacing w:line="440" w:lineRule="exact"/>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服务期限是否满足磋商文件要求</w:t>
            </w:r>
          </w:p>
        </w:tc>
        <w:tc>
          <w:tcPr>
            <w:tcW w:w="833" w:type="dxa"/>
          </w:tcPr>
          <w:p w14:paraId="2AB8EF05">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689" w:type="dxa"/>
            <w:vAlign w:val="center"/>
          </w:tcPr>
          <w:p w14:paraId="62DEA88D">
            <w:pPr>
              <w:adjustRightInd w:val="0"/>
              <w:snapToGrid w:val="0"/>
              <w:spacing w:line="440" w:lineRule="exact"/>
              <w:jc w:val="center"/>
              <w:rPr>
                <w:rFonts w:asciiTheme="minorEastAsia" w:hAnsiTheme="minorEastAsia" w:eastAsiaTheme="minorEastAsia" w:cstheme="minorEastAsia"/>
                <w:sz w:val="24"/>
                <w:szCs w:val="24"/>
                <w:highlight w:val="none"/>
              </w:rPr>
            </w:pPr>
          </w:p>
        </w:tc>
      </w:tr>
      <w:tr w14:paraId="517B0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41D4C160">
            <w:pPr>
              <w:adjustRightInd w:val="0"/>
              <w:snapToGrid w:val="0"/>
              <w:spacing w:line="440" w:lineRule="exact"/>
              <w:rPr>
                <w:rFonts w:asciiTheme="minorEastAsia" w:hAnsiTheme="minorEastAsia" w:eastAsiaTheme="minorEastAsia" w:cstheme="minorEastAsia"/>
                <w:sz w:val="24"/>
                <w:szCs w:val="24"/>
                <w:highlight w:val="none"/>
              </w:rPr>
            </w:pPr>
          </w:p>
        </w:tc>
        <w:tc>
          <w:tcPr>
            <w:tcW w:w="898" w:type="dxa"/>
            <w:vMerge w:val="continue"/>
            <w:vAlign w:val="center"/>
          </w:tcPr>
          <w:p w14:paraId="4639D534">
            <w:pPr>
              <w:adjustRightInd w:val="0"/>
              <w:snapToGrid w:val="0"/>
              <w:spacing w:line="440" w:lineRule="exact"/>
              <w:rPr>
                <w:rFonts w:asciiTheme="minorEastAsia" w:hAnsiTheme="minorEastAsia" w:eastAsiaTheme="minorEastAsia" w:cstheme="minorEastAsia"/>
                <w:sz w:val="24"/>
                <w:szCs w:val="24"/>
                <w:highlight w:val="none"/>
              </w:rPr>
            </w:pPr>
          </w:p>
        </w:tc>
        <w:tc>
          <w:tcPr>
            <w:tcW w:w="1400" w:type="dxa"/>
            <w:vAlign w:val="center"/>
          </w:tcPr>
          <w:p w14:paraId="0C562659">
            <w:pPr>
              <w:pStyle w:val="99"/>
              <w:spacing w:line="440" w:lineRule="exact"/>
              <w:jc w:val="center"/>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其他</w:t>
            </w:r>
          </w:p>
        </w:tc>
        <w:tc>
          <w:tcPr>
            <w:tcW w:w="5429" w:type="dxa"/>
            <w:vAlign w:val="center"/>
          </w:tcPr>
          <w:p w14:paraId="39FEE106">
            <w:pPr>
              <w:pStyle w:val="99"/>
              <w:spacing w:line="440" w:lineRule="exact"/>
              <w:rPr>
                <w:rFonts w:asciiTheme="minorEastAsia" w:hAnsiTheme="minorEastAsia" w:eastAsiaTheme="minorEastAsia" w:cstheme="minorEastAsia"/>
                <w:sz w:val="24"/>
                <w:highlight w:val="none"/>
              </w:rPr>
            </w:pPr>
            <w:r>
              <w:rPr>
                <w:rStyle w:val="76"/>
                <w:rFonts w:hint="eastAsia" w:asciiTheme="minorEastAsia" w:hAnsiTheme="minorEastAsia" w:eastAsiaTheme="minorEastAsia" w:cstheme="minorEastAsia"/>
                <w:b w:val="0"/>
                <w:bCs/>
                <w:sz w:val="24"/>
                <w:szCs w:val="24"/>
                <w:highlight w:val="none"/>
              </w:rPr>
              <w:t>违反国家法律、法规和磋商文件规定的其他无效情形</w:t>
            </w:r>
          </w:p>
        </w:tc>
        <w:tc>
          <w:tcPr>
            <w:tcW w:w="833" w:type="dxa"/>
          </w:tcPr>
          <w:p w14:paraId="396F85ED">
            <w:pPr>
              <w:adjustRightInd w:val="0"/>
              <w:snapToGrid w:val="0"/>
              <w:spacing w:line="440" w:lineRule="exact"/>
              <w:jc w:val="center"/>
              <w:rPr>
                <w:rFonts w:asciiTheme="minorEastAsia" w:hAnsiTheme="minorEastAsia" w:eastAsiaTheme="minorEastAsia" w:cstheme="minorEastAsia"/>
                <w:sz w:val="24"/>
                <w:szCs w:val="24"/>
                <w:highlight w:val="none"/>
              </w:rPr>
            </w:pPr>
          </w:p>
        </w:tc>
        <w:tc>
          <w:tcPr>
            <w:tcW w:w="689" w:type="dxa"/>
            <w:vAlign w:val="center"/>
          </w:tcPr>
          <w:p w14:paraId="2D0C74F5">
            <w:pPr>
              <w:adjustRightInd w:val="0"/>
              <w:snapToGrid w:val="0"/>
              <w:spacing w:line="440" w:lineRule="exact"/>
              <w:jc w:val="center"/>
              <w:rPr>
                <w:rFonts w:asciiTheme="minorEastAsia" w:hAnsiTheme="minorEastAsia" w:eastAsiaTheme="minorEastAsia" w:cstheme="minorEastAsia"/>
                <w:sz w:val="24"/>
                <w:szCs w:val="24"/>
                <w:highlight w:val="none"/>
              </w:rPr>
            </w:pPr>
          </w:p>
        </w:tc>
      </w:tr>
      <w:tr w14:paraId="2A390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7" w:hRule="atLeast"/>
        </w:trPr>
        <w:tc>
          <w:tcPr>
            <w:tcW w:w="1790" w:type="dxa"/>
            <w:gridSpan w:val="2"/>
          </w:tcPr>
          <w:p w14:paraId="6B8C233E">
            <w:pPr>
              <w:adjustRightInd w:val="0"/>
              <w:snapToGrid w:val="0"/>
              <w:spacing w:line="440" w:lineRule="exact"/>
              <w:ind w:firstLine="590" w:firstLineChars="245"/>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rPr>
              <w:t>评分因素</w:t>
            </w:r>
          </w:p>
        </w:tc>
        <w:tc>
          <w:tcPr>
            <w:tcW w:w="1400" w:type="dxa"/>
            <w:vAlign w:val="center"/>
          </w:tcPr>
          <w:p w14:paraId="7B5DE0EC">
            <w:pPr>
              <w:adjustRightInd w:val="0"/>
              <w:snapToGrid w:val="0"/>
              <w:spacing w:line="440" w:lineRule="exact"/>
              <w:ind w:firstLine="602" w:firstLineChars="25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rPr>
              <w:t>评分点</w:t>
            </w:r>
          </w:p>
        </w:tc>
        <w:tc>
          <w:tcPr>
            <w:tcW w:w="5429" w:type="dxa"/>
            <w:vAlign w:val="center"/>
          </w:tcPr>
          <w:p w14:paraId="576A3DEE">
            <w:pPr>
              <w:adjustRightInd w:val="0"/>
              <w:snapToGrid w:val="0"/>
              <w:spacing w:line="44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rPr>
              <w:t>评分标准</w:t>
            </w:r>
          </w:p>
        </w:tc>
        <w:tc>
          <w:tcPr>
            <w:tcW w:w="1522" w:type="dxa"/>
            <w:gridSpan w:val="2"/>
          </w:tcPr>
          <w:p w14:paraId="3EDD0B03">
            <w:pPr>
              <w:adjustRightInd w:val="0"/>
              <w:snapToGrid w:val="0"/>
              <w:spacing w:line="440" w:lineRule="exact"/>
              <w:ind w:firstLine="354" w:firstLineChars="147"/>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rPr>
              <w:t>分值</w:t>
            </w:r>
          </w:p>
        </w:tc>
      </w:tr>
      <w:tr w14:paraId="18E1E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trPr>
        <w:tc>
          <w:tcPr>
            <w:tcW w:w="892" w:type="dxa"/>
            <w:vMerge w:val="restart"/>
          </w:tcPr>
          <w:p w14:paraId="1F024CB5">
            <w:pPr>
              <w:adjustRightInd w:val="0"/>
              <w:snapToGrid w:val="0"/>
              <w:spacing w:line="440" w:lineRule="exact"/>
              <w:jc w:val="center"/>
              <w:rPr>
                <w:rFonts w:asciiTheme="minorEastAsia" w:hAnsiTheme="minorEastAsia" w:eastAsiaTheme="minorEastAsia" w:cstheme="minorEastAsia"/>
                <w:sz w:val="24"/>
                <w:szCs w:val="24"/>
                <w:highlight w:val="none"/>
              </w:rPr>
            </w:pPr>
          </w:p>
          <w:p w14:paraId="0E003916">
            <w:pPr>
              <w:adjustRightInd w:val="0"/>
              <w:snapToGrid w:val="0"/>
              <w:spacing w:line="440" w:lineRule="exact"/>
              <w:jc w:val="center"/>
              <w:rPr>
                <w:rFonts w:asciiTheme="minorEastAsia" w:hAnsiTheme="minorEastAsia" w:eastAsiaTheme="minorEastAsia" w:cstheme="minorEastAsia"/>
                <w:sz w:val="24"/>
                <w:szCs w:val="24"/>
                <w:highlight w:val="none"/>
              </w:rPr>
            </w:pPr>
          </w:p>
          <w:p w14:paraId="1A6B9281">
            <w:pPr>
              <w:adjustRightInd w:val="0"/>
              <w:snapToGrid w:val="0"/>
              <w:spacing w:line="440" w:lineRule="exact"/>
              <w:jc w:val="center"/>
              <w:rPr>
                <w:rFonts w:asciiTheme="minorEastAsia" w:hAnsiTheme="minorEastAsia" w:eastAsiaTheme="minorEastAsia" w:cstheme="minorEastAsia"/>
                <w:sz w:val="24"/>
                <w:szCs w:val="24"/>
                <w:highlight w:val="none"/>
              </w:rPr>
            </w:pPr>
          </w:p>
          <w:p w14:paraId="4E6FCFD7">
            <w:pPr>
              <w:adjustRightInd w:val="0"/>
              <w:snapToGrid w:val="0"/>
              <w:spacing w:line="440" w:lineRule="exact"/>
              <w:jc w:val="center"/>
              <w:rPr>
                <w:rFonts w:asciiTheme="minorEastAsia" w:hAnsiTheme="minorEastAsia" w:eastAsiaTheme="minorEastAsia" w:cstheme="minorEastAsia"/>
                <w:sz w:val="24"/>
                <w:szCs w:val="24"/>
                <w:highlight w:val="none"/>
              </w:rPr>
            </w:pPr>
          </w:p>
          <w:p w14:paraId="1D174354">
            <w:pPr>
              <w:adjustRightInd w:val="0"/>
              <w:snapToGrid w:val="0"/>
              <w:spacing w:line="440" w:lineRule="exact"/>
              <w:jc w:val="center"/>
              <w:rPr>
                <w:rFonts w:asciiTheme="minorEastAsia" w:hAnsiTheme="minorEastAsia" w:eastAsiaTheme="minorEastAsia" w:cstheme="minorEastAsia"/>
                <w:sz w:val="24"/>
                <w:szCs w:val="24"/>
                <w:highlight w:val="none"/>
              </w:rPr>
            </w:pPr>
          </w:p>
          <w:p w14:paraId="1728E021">
            <w:pPr>
              <w:adjustRightInd w:val="0"/>
              <w:snapToGrid w:val="0"/>
              <w:spacing w:line="440" w:lineRule="exact"/>
              <w:jc w:val="center"/>
              <w:rPr>
                <w:rFonts w:asciiTheme="minorEastAsia" w:hAnsiTheme="minorEastAsia" w:eastAsiaTheme="minorEastAsia" w:cstheme="minorEastAsia"/>
                <w:sz w:val="24"/>
                <w:szCs w:val="24"/>
                <w:highlight w:val="none"/>
              </w:rPr>
            </w:pPr>
          </w:p>
          <w:p w14:paraId="52718F9F">
            <w:pPr>
              <w:adjustRightInd w:val="0"/>
              <w:snapToGrid w:val="0"/>
              <w:spacing w:line="44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详细评审</w:t>
            </w:r>
          </w:p>
        </w:tc>
        <w:tc>
          <w:tcPr>
            <w:tcW w:w="898" w:type="dxa"/>
            <w:vAlign w:val="center"/>
          </w:tcPr>
          <w:p w14:paraId="5F809C4D">
            <w:pPr>
              <w:adjustRightInd w:val="0"/>
              <w:snapToGrid w:val="0"/>
              <w:spacing w:line="44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价格评审</w:t>
            </w:r>
          </w:p>
        </w:tc>
        <w:tc>
          <w:tcPr>
            <w:tcW w:w="1400" w:type="dxa"/>
            <w:vAlign w:val="center"/>
          </w:tcPr>
          <w:p w14:paraId="5FE4E8FB">
            <w:pPr>
              <w:adjustRightInd w:val="0"/>
              <w:snapToGrid w:val="0"/>
              <w:spacing w:line="312" w:lineRule="auto"/>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投标报价</w:t>
            </w:r>
          </w:p>
        </w:tc>
        <w:tc>
          <w:tcPr>
            <w:tcW w:w="6262" w:type="dxa"/>
            <w:gridSpan w:val="2"/>
            <w:vAlign w:val="center"/>
          </w:tcPr>
          <w:p w14:paraId="2E9B1E6D">
            <w:pPr>
              <w:adjustRightInd w:val="0"/>
              <w:snapToGrid w:val="0"/>
              <w:spacing w:line="312" w:lineRule="auto"/>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Cs/>
                <w:sz w:val="24"/>
                <w:szCs w:val="24"/>
                <w:highlight w:val="none"/>
              </w:rPr>
              <w:t>磋商小组只对符合性检查合格的响应文件进行价格评议，报价分采用低价优先法计算，即满足磋商文件要求且最终报价最低为评审基准价，其价格分为满分。其他供应商的价格分按照下列公式计算：磋商报价得分=(磋商基准价／最后磋商报价)×30。</w:t>
            </w:r>
          </w:p>
        </w:tc>
        <w:tc>
          <w:tcPr>
            <w:tcW w:w="689" w:type="dxa"/>
            <w:vAlign w:val="center"/>
          </w:tcPr>
          <w:p w14:paraId="39A2BF35">
            <w:pPr>
              <w:adjustRightInd w:val="0"/>
              <w:snapToGrid w:val="0"/>
              <w:spacing w:line="440" w:lineRule="exact"/>
              <w:jc w:val="center"/>
              <w:rPr>
                <w:rFonts w:asciiTheme="minorEastAsia" w:hAnsiTheme="minorEastAsia" w:eastAsiaTheme="minorEastAsia" w:cstheme="minorEastAsia"/>
                <w:sz w:val="24"/>
                <w:szCs w:val="24"/>
                <w:highlight w:val="none"/>
              </w:rPr>
            </w:pPr>
            <w:r>
              <w:rPr>
                <w:rFonts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sz w:val="24"/>
                <w:szCs w:val="24"/>
                <w:highlight w:val="none"/>
              </w:rPr>
              <w:t>0分</w:t>
            </w:r>
          </w:p>
        </w:tc>
      </w:tr>
      <w:tr w14:paraId="14995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53" w:hRule="atLeast"/>
        </w:trPr>
        <w:tc>
          <w:tcPr>
            <w:tcW w:w="892" w:type="dxa"/>
            <w:vMerge w:val="continue"/>
          </w:tcPr>
          <w:p w14:paraId="7B9A8480">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restart"/>
            <w:vAlign w:val="center"/>
          </w:tcPr>
          <w:p w14:paraId="75B76808">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商务标评审</w:t>
            </w:r>
          </w:p>
        </w:tc>
        <w:tc>
          <w:tcPr>
            <w:tcW w:w="1400" w:type="dxa"/>
            <w:vAlign w:val="center"/>
          </w:tcPr>
          <w:p w14:paraId="6651EC3C">
            <w:pPr>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近年单位承揽的业绩情况</w:t>
            </w:r>
          </w:p>
        </w:tc>
        <w:tc>
          <w:tcPr>
            <w:tcW w:w="6262" w:type="dxa"/>
            <w:gridSpan w:val="2"/>
            <w:vAlign w:val="center"/>
          </w:tcPr>
          <w:p w14:paraId="24F423EB">
            <w:pPr>
              <w:adjustRightInd w:val="0"/>
              <w:snapToGrid w:val="0"/>
              <w:spacing w:line="312" w:lineRule="auto"/>
              <w:rPr>
                <w:rFonts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提供投标人近三年来（2022年1月至今）完成的项目业绩（业绩类型不限），须提供证明材料，每提供 1 项得 2分，最多得 10 分。</w:t>
            </w:r>
            <w:r>
              <w:rPr>
                <w:rFonts w:hint="eastAsia" w:asciiTheme="minorEastAsia" w:hAnsiTheme="minorEastAsia" w:eastAsiaTheme="minorEastAsia" w:cstheme="minorEastAsia"/>
                <w:b/>
                <w:color w:val="auto"/>
                <w:sz w:val="24"/>
                <w:szCs w:val="24"/>
                <w:highlight w:val="none"/>
              </w:rPr>
              <w:t>注：在标书中附清晰且完整的复印件，否则不得分。</w:t>
            </w:r>
          </w:p>
        </w:tc>
        <w:tc>
          <w:tcPr>
            <w:tcW w:w="689" w:type="dxa"/>
            <w:vAlign w:val="center"/>
          </w:tcPr>
          <w:p w14:paraId="1A6251A6">
            <w:pPr>
              <w:adjustRightInd w:val="0"/>
              <w:snapToGrid w:val="0"/>
              <w:spacing w:line="440" w:lineRule="exact"/>
              <w:jc w:val="center"/>
              <w:rPr>
                <w:rFonts w:asciiTheme="minorEastAsia" w:hAnsiTheme="minorEastAsia" w:eastAsiaTheme="minorEastAsia" w:cstheme="minorEastAsia"/>
                <w:strike/>
                <w:color w:val="auto"/>
                <w:sz w:val="24"/>
                <w:szCs w:val="24"/>
                <w:highlight w:val="none"/>
              </w:rPr>
            </w:pPr>
          </w:p>
          <w:p w14:paraId="7E60501C">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asciiTheme="minorEastAsia" w:hAnsiTheme="minorEastAsia" w:eastAsiaTheme="minorEastAsia" w:cstheme="minorEastAsia"/>
                <w:color w:val="auto"/>
                <w:sz w:val="24"/>
                <w:szCs w:val="24"/>
                <w:highlight w:val="none"/>
              </w:rPr>
              <w:t>2分</w:t>
            </w:r>
          </w:p>
        </w:tc>
      </w:tr>
      <w:tr w14:paraId="77DA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143B3F97">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continue"/>
            <w:vAlign w:val="center"/>
          </w:tcPr>
          <w:p w14:paraId="1C981A70">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1400" w:type="dxa"/>
            <w:vAlign w:val="center"/>
          </w:tcPr>
          <w:p w14:paraId="45A22660">
            <w:pPr>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项目负责人</w:t>
            </w:r>
          </w:p>
        </w:tc>
        <w:tc>
          <w:tcPr>
            <w:tcW w:w="6262" w:type="dxa"/>
            <w:gridSpan w:val="2"/>
            <w:vAlign w:val="center"/>
          </w:tcPr>
          <w:p w14:paraId="26D24B32">
            <w:pPr>
              <w:adjustRightInd w:val="0"/>
              <w:snapToGrid w:val="0"/>
              <w:spacing w:line="312" w:lineRule="auto"/>
              <w:rPr>
                <w:rFonts w:asciiTheme="minorEastAsia" w:hAnsiTheme="minorEastAsia" w:eastAsiaTheme="minorEastAsia" w:cstheme="minorEastAsia"/>
                <w:bCs/>
                <w:color w:val="auto"/>
                <w:sz w:val="24"/>
                <w:szCs w:val="24"/>
                <w:highlight w:val="none"/>
              </w:rPr>
            </w:pPr>
            <w:r>
              <w:rPr>
                <w:color w:val="auto"/>
                <w:sz w:val="24"/>
                <w:highlight w:val="none"/>
              </w:rPr>
              <w:t>拟派项目负责人同时具有教授级高级规划师职称和注册规划师资格的得8</w:t>
            </w:r>
            <w:r>
              <w:rPr>
                <w:color w:val="auto"/>
                <w:spacing w:val="-12"/>
                <w:sz w:val="24"/>
                <w:highlight w:val="none"/>
              </w:rPr>
              <w:t>分，同时具有高级规划师职称和注册规划师资格的</w:t>
            </w:r>
            <w:r>
              <w:rPr>
                <w:color w:val="auto"/>
                <w:sz w:val="24"/>
                <w:highlight w:val="none"/>
              </w:rPr>
              <w:t>得4分，其他情况不得分。本项最高得8分。</w:t>
            </w:r>
          </w:p>
          <w:p w14:paraId="76831048">
            <w:pPr>
              <w:adjustRightInd w:val="0"/>
              <w:snapToGrid w:val="0"/>
              <w:spacing w:line="312" w:lineRule="auto"/>
              <w:rPr>
                <w:rFonts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
                <w:color w:val="auto"/>
                <w:sz w:val="24"/>
                <w:szCs w:val="24"/>
                <w:highlight w:val="none"/>
              </w:rPr>
              <w:t>注：</w:t>
            </w:r>
            <w:r>
              <w:rPr>
                <w:rFonts w:asciiTheme="minorEastAsia" w:hAnsiTheme="minorEastAsia" w:eastAsiaTheme="minorEastAsia" w:cstheme="minorEastAsia"/>
                <w:b/>
                <w:color w:val="auto"/>
                <w:sz w:val="24"/>
                <w:szCs w:val="24"/>
                <w:highlight w:val="none"/>
              </w:rPr>
              <w:t>须提供身份证、</w:t>
            </w:r>
            <w:r>
              <w:rPr>
                <w:rFonts w:hint="eastAsia" w:asciiTheme="minorEastAsia" w:hAnsiTheme="minorEastAsia" w:eastAsiaTheme="minorEastAsia" w:cstheme="minorEastAsia"/>
                <w:b/>
                <w:color w:val="auto"/>
                <w:sz w:val="24"/>
                <w:szCs w:val="24"/>
                <w:highlight w:val="none"/>
              </w:rPr>
              <w:t>近半年内任意三个月的社保缴纳证明材料、相应证书复印件等证明材料加盖公章</w:t>
            </w:r>
            <w:r>
              <w:rPr>
                <w:rFonts w:asciiTheme="minorEastAsia" w:hAnsiTheme="minorEastAsia" w:eastAsiaTheme="minorEastAsia" w:cstheme="minorEastAsia"/>
                <w:b/>
                <w:color w:val="auto"/>
                <w:sz w:val="24"/>
                <w:szCs w:val="24"/>
                <w:highlight w:val="none"/>
              </w:rPr>
              <w:t>，未提供不得分。</w:t>
            </w:r>
          </w:p>
        </w:tc>
        <w:tc>
          <w:tcPr>
            <w:tcW w:w="689" w:type="dxa"/>
            <w:vAlign w:val="center"/>
          </w:tcPr>
          <w:p w14:paraId="74E86D46">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8分</w:t>
            </w:r>
          </w:p>
        </w:tc>
      </w:tr>
      <w:tr w14:paraId="369F8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7BFDD2F9">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continue"/>
            <w:vAlign w:val="center"/>
          </w:tcPr>
          <w:p w14:paraId="00C36D3D">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1400" w:type="dxa"/>
            <w:vAlign w:val="center"/>
          </w:tcPr>
          <w:p w14:paraId="1FB0DC82">
            <w:pPr>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拟投入本</w:t>
            </w:r>
          </w:p>
          <w:p w14:paraId="43AA0BCA">
            <w:pPr>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项目的人员情况1</w:t>
            </w:r>
          </w:p>
        </w:tc>
        <w:tc>
          <w:tcPr>
            <w:tcW w:w="6262" w:type="dxa"/>
            <w:gridSpan w:val="2"/>
            <w:vAlign w:val="center"/>
          </w:tcPr>
          <w:p w14:paraId="5A66A876">
            <w:pPr>
              <w:adjustRightInd w:val="0"/>
              <w:snapToGrid w:val="0"/>
              <w:spacing w:line="312" w:lineRule="auto"/>
              <w:rPr>
                <w:color w:val="auto"/>
                <w:sz w:val="24"/>
                <w:highlight w:val="none"/>
              </w:rPr>
            </w:pPr>
            <w:r>
              <w:rPr>
                <w:color w:val="auto"/>
                <w:sz w:val="24"/>
                <w:highlight w:val="none"/>
              </w:rPr>
              <w:t>拟派项目技术人员配备情况（不含项目负责人）：</w:t>
            </w:r>
          </w:p>
          <w:p w14:paraId="4457014F">
            <w:pPr>
              <w:adjustRightInd w:val="0"/>
              <w:snapToGrid w:val="0"/>
              <w:spacing w:line="312" w:lineRule="auto"/>
              <w:rPr>
                <w:color w:val="auto"/>
                <w:sz w:val="24"/>
                <w:highlight w:val="none"/>
              </w:rPr>
            </w:pPr>
            <w:r>
              <w:rPr>
                <w:color w:val="auto"/>
                <w:sz w:val="24"/>
                <w:highlight w:val="none"/>
              </w:rPr>
              <w:t>（</w:t>
            </w:r>
            <w:r>
              <w:rPr>
                <w:rFonts w:hint="eastAsia"/>
                <w:color w:val="auto"/>
                <w:sz w:val="24"/>
                <w:highlight w:val="none"/>
              </w:rPr>
              <w:t>1</w:t>
            </w:r>
            <w:r>
              <w:rPr>
                <w:color w:val="auto"/>
                <w:sz w:val="24"/>
                <w:highlight w:val="none"/>
              </w:rPr>
              <w:t>）项目组成员中（除项目负责人）具备教授级高级规划师职称或同时具备高级规划师职称和注册规划师证书的</w:t>
            </w:r>
            <w:r>
              <w:rPr>
                <w:rFonts w:hint="eastAsia"/>
                <w:color w:val="auto"/>
                <w:sz w:val="24"/>
                <w:highlight w:val="none"/>
                <w:lang w:val="en-US" w:eastAsia="zh-CN"/>
              </w:rPr>
              <w:t>,</w:t>
            </w:r>
            <w:r>
              <w:rPr>
                <w:color w:val="auto"/>
                <w:sz w:val="24"/>
                <w:highlight w:val="none"/>
              </w:rPr>
              <w:t>每提供1人得2分最高得10分。（同一人员不重复计分）</w:t>
            </w:r>
          </w:p>
          <w:p w14:paraId="043298F4">
            <w:pPr>
              <w:adjustRightInd w:val="0"/>
              <w:snapToGrid w:val="0"/>
              <w:spacing w:line="312" w:lineRule="auto"/>
              <w:rPr>
                <w:rFonts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
                <w:color w:val="auto"/>
                <w:sz w:val="24"/>
                <w:szCs w:val="24"/>
                <w:highlight w:val="none"/>
              </w:rPr>
              <w:t>注：</w:t>
            </w:r>
            <w:r>
              <w:rPr>
                <w:rFonts w:asciiTheme="minorEastAsia" w:hAnsiTheme="minorEastAsia" w:eastAsiaTheme="minorEastAsia" w:cstheme="minorEastAsia"/>
                <w:b/>
                <w:color w:val="auto"/>
                <w:sz w:val="24"/>
                <w:szCs w:val="24"/>
                <w:highlight w:val="none"/>
              </w:rPr>
              <w:t>须提供身份证、</w:t>
            </w:r>
            <w:r>
              <w:rPr>
                <w:rFonts w:hint="eastAsia" w:asciiTheme="minorEastAsia" w:hAnsiTheme="minorEastAsia" w:eastAsiaTheme="minorEastAsia" w:cstheme="minorEastAsia"/>
                <w:b/>
                <w:color w:val="auto"/>
                <w:sz w:val="24"/>
                <w:szCs w:val="24"/>
                <w:highlight w:val="none"/>
              </w:rPr>
              <w:t>近半年内任意三个月的社保缴纳证明材料、相应证书复印件等证明材料加盖公章</w:t>
            </w:r>
            <w:r>
              <w:rPr>
                <w:rFonts w:asciiTheme="minorEastAsia" w:hAnsiTheme="minorEastAsia" w:eastAsiaTheme="minorEastAsia" w:cstheme="minorEastAsia"/>
                <w:b/>
                <w:color w:val="auto"/>
                <w:sz w:val="24"/>
                <w:szCs w:val="24"/>
                <w:highlight w:val="none"/>
              </w:rPr>
              <w:t>，未提供不得分。</w:t>
            </w:r>
          </w:p>
        </w:tc>
        <w:tc>
          <w:tcPr>
            <w:tcW w:w="689" w:type="dxa"/>
            <w:vAlign w:val="center"/>
          </w:tcPr>
          <w:p w14:paraId="60D08DFD">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w:t>
            </w:r>
            <w:r>
              <w:rPr>
                <w:rFonts w:asciiTheme="minorEastAsia" w:hAnsiTheme="minorEastAsia" w:eastAsiaTheme="minorEastAsia" w:cstheme="minorEastAsia"/>
                <w:color w:val="auto"/>
                <w:sz w:val="24"/>
                <w:szCs w:val="24"/>
                <w:highlight w:val="none"/>
              </w:rPr>
              <w:t>分</w:t>
            </w:r>
          </w:p>
        </w:tc>
      </w:tr>
      <w:tr w14:paraId="4B685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15" w:hRule="atLeast"/>
        </w:trPr>
        <w:tc>
          <w:tcPr>
            <w:tcW w:w="892" w:type="dxa"/>
            <w:vMerge w:val="continue"/>
          </w:tcPr>
          <w:p w14:paraId="334DC616">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continue"/>
            <w:vAlign w:val="center"/>
          </w:tcPr>
          <w:p w14:paraId="1729D426">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1400" w:type="dxa"/>
            <w:vAlign w:val="center"/>
          </w:tcPr>
          <w:p w14:paraId="0AF57FFA">
            <w:pPr>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拟投入本</w:t>
            </w:r>
          </w:p>
          <w:p w14:paraId="51B4B176">
            <w:pPr>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项目的人员情况2</w:t>
            </w:r>
          </w:p>
        </w:tc>
        <w:tc>
          <w:tcPr>
            <w:tcW w:w="6262" w:type="dxa"/>
            <w:gridSpan w:val="2"/>
            <w:vAlign w:val="center"/>
          </w:tcPr>
          <w:p w14:paraId="2D1508B8">
            <w:pPr>
              <w:adjustRightInd w:val="0"/>
              <w:snapToGrid w:val="0"/>
              <w:spacing w:line="312" w:lineRule="auto"/>
              <w:rPr>
                <w:color w:val="auto"/>
                <w:sz w:val="24"/>
                <w:highlight w:val="none"/>
              </w:rPr>
            </w:pPr>
            <w:r>
              <w:rPr>
                <w:rFonts w:hint="eastAsia"/>
                <w:color w:val="auto"/>
                <w:sz w:val="24"/>
                <w:highlight w:val="none"/>
              </w:rPr>
              <w:t>（2</w:t>
            </w:r>
            <w:r>
              <w:rPr>
                <w:color w:val="auto"/>
                <w:sz w:val="24"/>
                <w:highlight w:val="none"/>
              </w:rPr>
              <w:t>）拟派项目技术人员配备合理，人员合理、专业齐全（城乡</w:t>
            </w:r>
            <w:r>
              <w:rPr>
                <w:rFonts w:hint="eastAsia"/>
                <w:color w:val="auto"/>
                <w:sz w:val="24"/>
                <w:highlight w:val="none"/>
              </w:rPr>
              <w:t>/城市</w:t>
            </w:r>
            <w:r>
              <w:rPr>
                <w:color w:val="auto"/>
                <w:sz w:val="24"/>
                <w:highlight w:val="none"/>
              </w:rPr>
              <w:t>规划、交通规划、市政工程、风景园林等专业），每</w:t>
            </w:r>
            <w:r>
              <w:rPr>
                <w:rFonts w:hint="eastAsia"/>
                <w:color w:val="auto"/>
                <w:sz w:val="24"/>
                <w:highlight w:val="none"/>
              </w:rPr>
              <w:t>项专业至少配备1名人员</w:t>
            </w:r>
            <w:r>
              <w:rPr>
                <w:color w:val="auto"/>
                <w:sz w:val="24"/>
                <w:highlight w:val="none"/>
              </w:rPr>
              <w:t>得2分，最多得8分,同一专业不累计计分，需提供相关专业资格证书；</w:t>
            </w:r>
          </w:p>
          <w:p w14:paraId="0F64C67A">
            <w:pPr>
              <w:adjustRightInd w:val="0"/>
              <w:snapToGrid w:val="0"/>
              <w:spacing w:line="312"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
                <w:color w:val="auto"/>
                <w:sz w:val="24"/>
                <w:szCs w:val="24"/>
                <w:highlight w:val="none"/>
              </w:rPr>
              <w:t>注：</w:t>
            </w:r>
            <w:r>
              <w:rPr>
                <w:rFonts w:asciiTheme="minorEastAsia" w:hAnsiTheme="minorEastAsia" w:eastAsiaTheme="minorEastAsia" w:cstheme="minorEastAsia"/>
                <w:b/>
                <w:color w:val="auto"/>
                <w:sz w:val="24"/>
                <w:szCs w:val="24"/>
                <w:highlight w:val="none"/>
              </w:rPr>
              <w:t>须提供身份证、</w:t>
            </w:r>
            <w:r>
              <w:rPr>
                <w:rFonts w:hint="eastAsia" w:asciiTheme="minorEastAsia" w:hAnsiTheme="minorEastAsia" w:eastAsiaTheme="minorEastAsia" w:cstheme="minorEastAsia"/>
                <w:b/>
                <w:color w:val="auto"/>
                <w:sz w:val="24"/>
                <w:szCs w:val="24"/>
                <w:highlight w:val="none"/>
              </w:rPr>
              <w:t>近半年内任意三个月的社保缴纳证明材料、相应证书复印件等证明材料加盖公章</w:t>
            </w:r>
            <w:r>
              <w:rPr>
                <w:rFonts w:asciiTheme="minorEastAsia" w:hAnsiTheme="minorEastAsia" w:eastAsiaTheme="minorEastAsia" w:cstheme="minorEastAsia"/>
                <w:b/>
                <w:color w:val="auto"/>
                <w:sz w:val="24"/>
                <w:szCs w:val="24"/>
                <w:highlight w:val="none"/>
              </w:rPr>
              <w:t>，未提供不得分。</w:t>
            </w:r>
          </w:p>
        </w:tc>
        <w:tc>
          <w:tcPr>
            <w:tcW w:w="689" w:type="dxa"/>
            <w:vAlign w:val="center"/>
          </w:tcPr>
          <w:p w14:paraId="07F1B05D">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8分</w:t>
            </w:r>
          </w:p>
        </w:tc>
      </w:tr>
      <w:tr w14:paraId="7A727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608" w:hRule="atLeast"/>
        </w:trPr>
        <w:tc>
          <w:tcPr>
            <w:tcW w:w="892" w:type="dxa"/>
            <w:vMerge w:val="continue"/>
          </w:tcPr>
          <w:p w14:paraId="5106DB55">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restart"/>
            <w:vAlign w:val="center"/>
          </w:tcPr>
          <w:p w14:paraId="23F90C0A">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技术标评审</w:t>
            </w:r>
          </w:p>
        </w:tc>
        <w:tc>
          <w:tcPr>
            <w:tcW w:w="1400" w:type="dxa"/>
            <w:vAlign w:val="center"/>
          </w:tcPr>
          <w:p w14:paraId="5D2443B9">
            <w:pPr>
              <w:adjustRightInd w:val="0"/>
              <w:snapToGrid w:val="0"/>
              <w:spacing w:line="312" w:lineRule="auto"/>
              <w:jc w:val="center"/>
              <w:rPr>
                <w:rFonts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服务方案</w:t>
            </w:r>
          </w:p>
        </w:tc>
        <w:tc>
          <w:tcPr>
            <w:tcW w:w="6262" w:type="dxa"/>
            <w:gridSpan w:val="2"/>
            <w:vAlign w:val="center"/>
          </w:tcPr>
          <w:p w14:paraId="1B8C7AAC">
            <w:pPr>
              <w:widowControl/>
              <w:jc w:val="left"/>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供应商提供整体服务方案，方案应包含对本项目：</w:t>
            </w:r>
          </w:p>
          <w:p w14:paraId="287115C5">
            <w:pPr>
              <w:widowControl/>
              <w:jc w:val="left"/>
              <w:rPr>
                <w:color w:val="auto"/>
                <w:highlight w:val="none"/>
              </w:rPr>
            </w:pPr>
            <w:r>
              <w:rPr>
                <w:rFonts w:hint="eastAsia" w:ascii="宋体" w:hAnsi="宋体" w:cs="宋体"/>
                <w:color w:val="auto"/>
                <w:kern w:val="0"/>
                <w:sz w:val="24"/>
                <w:szCs w:val="24"/>
                <w:highlight w:val="none"/>
                <w:lang w:bidi="ar"/>
              </w:rPr>
              <w:t>①项目需求理解分析、②</w:t>
            </w:r>
            <w:r>
              <w:rPr>
                <w:rStyle w:val="36"/>
                <w:rFonts w:ascii="Segoe UI" w:hAnsi="Segoe UI" w:eastAsia="Segoe UI" w:cs="Segoe UI"/>
                <w:b w:val="0"/>
                <w:bCs w:val="0"/>
                <w:color w:val="auto"/>
                <w:sz w:val="24"/>
                <w:szCs w:val="24"/>
                <w:highlight w:val="none"/>
              </w:rPr>
              <w:t>前期准备</w:t>
            </w:r>
            <w:r>
              <w:rPr>
                <w:rStyle w:val="36"/>
                <w:rFonts w:hint="eastAsia" w:ascii="Segoe UI" w:hAnsi="Segoe UI" w:cs="Segoe UI"/>
                <w:b w:val="0"/>
                <w:bCs w:val="0"/>
                <w:color w:val="auto"/>
                <w:sz w:val="24"/>
                <w:szCs w:val="24"/>
                <w:highlight w:val="none"/>
              </w:rPr>
              <w:t>、</w:t>
            </w:r>
            <w:r>
              <w:rPr>
                <w:rFonts w:hint="eastAsia" w:ascii="宋体" w:hAnsi="宋体" w:cs="宋体"/>
                <w:color w:val="auto"/>
                <w:kern w:val="0"/>
                <w:sz w:val="24"/>
                <w:szCs w:val="24"/>
                <w:highlight w:val="none"/>
                <w:lang w:bidi="ar"/>
              </w:rPr>
              <w:t>③行业现状调研及分析、④</w:t>
            </w:r>
            <w:r>
              <w:rPr>
                <w:rStyle w:val="36"/>
                <w:rFonts w:ascii="Segoe UI" w:hAnsi="Segoe UI" w:eastAsia="Segoe UI" w:cs="Segoe UI"/>
                <w:b w:val="0"/>
                <w:bCs w:val="0"/>
                <w:color w:val="auto"/>
                <w:sz w:val="24"/>
                <w:szCs w:val="24"/>
                <w:highlight w:val="none"/>
              </w:rPr>
              <w:t>目标与策略制定</w:t>
            </w:r>
            <w:r>
              <w:rPr>
                <w:rFonts w:hint="eastAsia" w:ascii="宋体" w:hAnsi="宋体" w:cs="宋体"/>
                <w:color w:val="auto"/>
                <w:kern w:val="0"/>
                <w:sz w:val="24"/>
                <w:szCs w:val="24"/>
                <w:highlight w:val="none"/>
                <w:lang w:bidi="ar"/>
              </w:rPr>
              <w:t>、⑤</w:t>
            </w:r>
            <w:r>
              <w:rPr>
                <w:rStyle w:val="36"/>
                <w:rFonts w:ascii="Segoe UI" w:hAnsi="Segoe UI" w:eastAsia="Segoe UI" w:cs="Segoe UI"/>
                <w:b w:val="0"/>
                <w:bCs w:val="0"/>
                <w:color w:val="auto"/>
                <w:sz w:val="24"/>
                <w:szCs w:val="24"/>
                <w:highlight w:val="none"/>
              </w:rPr>
              <w:t>方案编制</w:t>
            </w:r>
            <w:r>
              <w:rPr>
                <w:rStyle w:val="36"/>
                <w:rFonts w:hint="eastAsia" w:ascii="Segoe UI" w:hAnsi="Segoe UI" w:cs="Segoe UI"/>
                <w:b w:val="0"/>
                <w:bCs w:val="0"/>
                <w:color w:val="auto"/>
                <w:sz w:val="24"/>
                <w:szCs w:val="24"/>
                <w:highlight w:val="none"/>
              </w:rPr>
              <w:t>流程计划</w:t>
            </w:r>
            <w:r>
              <w:rPr>
                <w:rFonts w:hint="eastAsia" w:ascii="宋体" w:hAnsi="宋体" w:cs="宋体"/>
                <w:color w:val="auto"/>
                <w:kern w:val="0"/>
                <w:sz w:val="24"/>
                <w:szCs w:val="24"/>
                <w:highlight w:val="none"/>
                <w:lang w:bidi="ar"/>
              </w:rPr>
              <w:t>、⑥</w:t>
            </w:r>
            <w:r>
              <w:rPr>
                <w:rStyle w:val="36"/>
                <w:rFonts w:ascii="Segoe UI" w:hAnsi="Segoe UI" w:eastAsia="Segoe UI" w:cs="Segoe UI"/>
                <w:b w:val="0"/>
                <w:bCs w:val="0"/>
                <w:color w:val="auto"/>
                <w:sz w:val="24"/>
                <w:szCs w:val="24"/>
                <w:highlight w:val="none"/>
              </w:rPr>
              <w:t>方案评审与报批</w:t>
            </w:r>
            <w:r>
              <w:rPr>
                <w:rFonts w:hint="eastAsia" w:ascii="宋体" w:hAnsi="宋体" w:cs="宋体"/>
                <w:color w:val="auto"/>
                <w:kern w:val="0"/>
                <w:sz w:val="24"/>
                <w:szCs w:val="24"/>
                <w:highlight w:val="none"/>
                <w:lang w:bidi="ar"/>
              </w:rPr>
              <w:t>、⑦</w:t>
            </w:r>
            <w:r>
              <w:rPr>
                <w:rStyle w:val="36"/>
                <w:rFonts w:ascii="Segoe UI" w:hAnsi="Segoe UI" w:eastAsia="Segoe UI" w:cs="Segoe UI"/>
                <w:b w:val="0"/>
                <w:bCs w:val="0"/>
                <w:color w:val="auto"/>
                <w:sz w:val="24"/>
                <w:szCs w:val="24"/>
                <w:highlight w:val="none"/>
              </w:rPr>
              <w:t>实施与监督</w:t>
            </w:r>
            <w:r>
              <w:rPr>
                <w:rFonts w:hint="eastAsia" w:ascii="宋体" w:hAnsi="宋体" w:cs="宋体"/>
                <w:color w:val="auto"/>
                <w:kern w:val="0"/>
                <w:sz w:val="24"/>
                <w:szCs w:val="24"/>
                <w:highlight w:val="none"/>
                <w:lang w:bidi="ar"/>
              </w:rPr>
              <w:t>。</w:t>
            </w:r>
          </w:p>
          <w:p w14:paraId="3B2359AE">
            <w:pPr>
              <w:widowControl/>
              <w:adjustRightInd w:val="0"/>
              <w:snapToGrid w:val="0"/>
              <w:spacing w:line="312" w:lineRule="auto"/>
              <w:jc w:val="left"/>
              <w:rPr>
                <w:rFonts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color w:val="auto"/>
                <w:sz w:val="24"/>
                <w:szCs w:val="24"/>
                <w:highlight w:val="none"/>
              </w:rPr>
              <w:t>每有一项内容得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每小项内容存在一处缺陷的扣1分，扣完为止，未提供不得分。（缺陷是指：与本项目采购标的无关、方案内容前后不一致、前后逻辑错误、涉及的相关规范及标准错误、地点区域错误、内容缺失、规范标准有误、只有简单描述无实质性内容等）</w:t>
            </w:r>
          </w:p>
        </w:tc>
        <w:tc>
          <w:tcPr>
            <w:tcW w:w="689" w:type="dxa"/>
            <w:vAlign w:val="center"/>
          </w:tcPr>
          <w:p w14:paraId="70AAFD93">
            <w:pPr>
              <w:jc w:val="center"/>
              <w:rPr>
                <w:rFonts w:asciiTheme="minorEastAsia" w:hAnsiTheme="minorEastAsia" w:eastAsiaTheme="minorEastAsia" w:cstheme="minorEastAsia"/>
                <w:color w:val="auto"/>
                <w:sz w:val="24"/>
                <w:szCs w:val="24"/>
                <w:highlight w:val="none"/>
              </w:rPr>
            </w:pPr>
            <w:r>
              <w:rPr>
                <w:rFonts w:ascii="宋体" w:hAnsi="宋体" w:cs="宋体"/>
                <w:bCs/>
                <w:color w:val="auto"/>
                <w:sz w:val="24"/>
                <w:szCs w:val="24"/>
                <w:highlight w:val="none"/>
              </w:rPr>
              <w:t>35</w:t>
            </w:r>
            <w:r>
              <w:rPr>
                <w:rFonts w:hint="eastAsia" w:ascii="宋体" w:hAnsi="宋体" w:cs="宋体"/>
                <w:bCs/>
                <w:color w:val="auto"/>
                <w:sz w:val="24"/>
                <w:szCs w:val="24"/>
                <w:highlight w:val="none"/>
              </w:rPr>
              <w:t>分</w:t>
            </w:r>
          </w:p>
        </w:tc>
      </w:tr>
      <w:tr w14:paraId="0904D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trPr>
        <w:tc>
          <w:tcPr>
            <w:tcW w:w="892" w:type="dxa"/>
            <w:vMerge w:val="continue"/>
          </w:tcPr>
          <w:p w14:paraId="5034688F">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continue"/>
            <w:vAlign w:val="center"/>
          </w:tcPr>
          <w:p w14:paraId="508EB060">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1400" w:type="dxa"/>
            <w:vAlign w:val="center"/>
          </w:tcPr>
          <w:p w14:paraId="3F00E444">
            <w:pPr>
              <w:adjustRightInd w:val="0"/>
              <w:snapToGrid w:val="0"/>
              <w:spacing w:line="312" w:lineRule="auto"/>
              <w:jc w:val="center"/>
              <w:rPr>
                <w:rFonts w:ascii="宋体" w:hAnsi="宋体" w:cs="宋体"/>
                <w:color w:val="auto"/>
                <w:sz w:val="24"/>
                <w:highlight w:val="none"/>
              </w:rPr>
            </w:pPr>
            <w:r>
              <w:rPr>
                <w:rFonts w:hint="eastAsia" w:ascii="宋体" w:hAnsi="宋体" w:cs="宋体"/>
                <w:color w:val="auto"/>
                <w:sz w:val="24"/>
                <w:highlight w:val="none"/>
              </w:rPr>
              <w:t>工作制度</w:t>
            </w:r>
          </w:p>
        </w:tc>
        <w:tc>
          <w:tcPr>
            <w:tcW w:w="6262" w:type="dxa"/>
            <w:gridSpan w:val="2"/>
          </w:tcPr>
          <w:p w14:paraId="4B56761E">
            <w:pPr>
              <w:widowControl/>
              <w:adjustRightInd w:val="0"/>
              <w:snapToGrid w:val="0"/>
              <w:spacing w:line="312"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投标供应商提供的工作制度内容，内容包括不限于：①团队岗位责任； ②内部监督考核制度；③档案管理制度。</w:t>
            </w:r>
          </w:p>
          <w:p w14:paraId="273715BF">
            <w:pPr>
              <w:widowControl/>
              <w:adjustRightInd w:val="0"/>
              <w:snapToGrid w:val="0"/>
              <w:spacing w:line="312" w:lineRule="auto"/>
              <w:jc w:val="left"/>
              <w:rPr>
                <w:rFonts w:cs="宋体"/>
                <w:color w:val="auto"/>
                <w:sz w:val="24"/>
                <w:szCs w:val="24"/>
                <w:highlight w:val="none"/>
              </w:rPr>
            </w:pPr>
            <w:r>
              <w:rPr>
                <w:rFonts w:hint="eastAsia" w:asciiTheme="minorEastAsia" w:hAnsiTheme="minorEastAsia" w:eastAsiaTheme="minorEastAsia" w:cstheme="minorEastAsia"/>
                <w:color w:val="auto"/>
                <w:sz w:val="24"/>
                <w:szCs w:val="24"/>
                <w:highlight w:val="none"/>
              </w:rPr>
              <w:t>每有一项内容得</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每小项内容存在一处缺陷的扣1分，扣完为止，未提供不得分。（缺陷是指：与本项目采购标的无关、方案内容前后不一致、前后逻辑错误、涉及的相关规范及标准错误、地点区域错误、内容缺失、规范标准有误、只有简单描述无实质性内容等）</w:t>
            </w:r>
          </w:p>
        </w:tc>
        <w:tc>
          <w:tcPr>
            <w:tcW w:w="689" w:type="dxa"/>
            <w:vAlign w:val="center"/>
          </w:tcPr>
          <w:p w14:paraId="602055DD">
            <w:pPr>
              <w:adjustRightInd w:val="0"/>
              <w:snapToGrid w:val="0"/>
              <w:spacing w:line="440" w:lineRule="exact"/>
              <w:jc w:val="center"/>
              <w:rPr>
                <w:rFonts w:ascii="宋体" w:hAnsi="宋体" w:cs="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分</w:t>
            </w:r>
          </w:p>
        </w:tc>
      </w:tr>
      <w:tr w14:paraId="67874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4F3CB41D">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continue"/>
            <w:vAlign w:val="center"/>
          </w:tcPr>
          <w:p w14:paraId="1202ED1F">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1400" w:type="dxa"/>
            <w:vAlign w:val="center"/>
          </w:tcPr>
          <w:p w14:paraId="230E21B3">
            <w:pPr>
              <w:widowControl/>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服务承诺</w:t>
            </w:r>
          </w:p>
        </w:tc>
        <w:tc>
          <w:tcPr>
            <w:tcW w:w="6262" w:type="dxa"/>
            <w:gridSpan w:val="2"/>
          </w:tcPr>
          <w:p w14:paraId="41FE89EC">
            <w:pPr>
              <w:widowControl/>
              <w:adjustRightInd w:val="0"/>
              <w:snapToGrid w:val="0"/>
              <w:spacing w:line="312"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根据供应商针对本项目需求提供承诺，内容包含但不限于：①</w:t>
            </w:r>
            <w:r>
              <w:rPr>
                <w:rFonts w:asciiTheme="minorEastAsia" w:hAnsiTheme="minorEastAsia" w:eastAsiaTheme="minorEastAsia" w:cstheme="minorEastAsia"/>
                <w:color w:val="auto"/>
                <w:sz w:val="24"/>
                <w:szCs w:val="24"/>
                <w:highlight w:val="none"/>
              </w:rPr>
              <w:t>质量承诺</w:t>
            </w:r>
            <w:r>
              <w:rPr>
                <w:rFonts w:hint="eastAsia" w:asciiTheme="minorEastAsia" w:hAnsiTheme="minorEastAsia" w:eastAsiaTheme="minorEastAsia" w:cstheme="minorEastAsia"/>
                <w:color w:val="auto"/>
                <w:sz w:val="24"/>
                <w:szCs w:val="24"/>
                <w:highlight w:val="none"/>
              </w:rPr>
              <w:t>、②工作时效承诺、③成果保障承诺、④廉洁自律承诺、⑤后续服务承诺。</w:t>
            </w:r>
          </w:p>
          <w:p w14:paraId="1FC194E3">
            <w:pPr>
              <w:widowControl/>
              <w:adjustRightInd w:val="0"/>
              <w:snapToGrid w:val="0"/>
              <w:spacing w:line="312"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每有一项内容得2分，每小项内容存在一处缺陷的扣1分，扣完为止，未提供不得分。（缺陷是指：与本项目采购标的无关、方案内容前后不一致、前后逻辑错误、涉及的相关规范及标准错误、地点区域错误、内容缺失、规范标准有误、只有简单描述无实质性内容等）</w:t>
            </w:r>
          </w:p>
        </w:tc>
        <w:tc>
          <w:tcPr>
            <w:tcW w:w="689" w:type="dxa"/>
            <w:vAlign w:val="center"/>
          </w:tcPr>
          <w:p w14:paraId="3F5204EC">
            <w:pPr>
              <w:adjustRightInd w:val="0"/>
              <w:snapToGrid w:val="0"/>
              <w:spacing w:line="440" w:lineRule="exact"/>
              <w:jc w:val="center"/>
              <w:rPr>
                <w:rFonts w:ascii="宋体" w:hAnsi="宋体" w:cs="宋体"/>
                <w:color w:val="auto"/>
                <w:sz w:val="24"/>
                <w:highlight w:val="none"/>
              </w:rPr>
            </w:pPr>
            <w:r>
              <w:rPr>
                <w:rFonts w:asciiTheme="minorEastAsia" w:hAnsiTheme="minorEastAsia" w:eastAsiaTheme="minorEastAsia" w:cstheme="minorEastAsia"/>
                <w:color w:val="auto"/>
                <w:sz w:val="24"/>
                <w:szCs w:val="24"/>
                <w:highlight w:val="none"/>
              </w:rPr>
              <w:t>10</w:t>
            </w:r>
            <w:r>
              <w:rPr>
                <w:rFonts w:hint="eastAsia" w:asciiTheme="minorEastAsia" w:hAnsiTheme="minorEastAsia" w:eastAsiaTheme="minorEastAsia" w:cstheme="minorEastAsia"/>
                <w:color w:val="auto"/>
                <w:sz w:val="24"/>
                <w:szCs w:val="24"/>
                <w:highlight w:val="none"/>
              </w:rPr>
              <w:t>分</w:t>
            </w:r>
          </w:p>
        </w:tc>
      </w:tr>
      <w:tr w14:paraId="176C2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45F34C62">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Merge w:val="continue"/>
            <w:vAlign w:val="center"/>
          </w:tcPr>
          <w:p w14:paraId="752FE557">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1400" w:type="dxa"/>
            <w:shd w:val="clear" w:color="auto" w:fill="auto"/>
            <w:vAlign w:val="center"/>
          </w:tcPr>
          <w:p w14:paraId="22359C3B">
            <w:pPr>
              <w:widowControl/>
              <w:adjustRightInd w:val="0"/>
              <w:snapToGrid w:val="0"/>
              <w:spacing w:line="312"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保密制度和保密措施</w:t>
            </w:r>
          </w:p>
        </w:tc>
        <w:tc>
          <w:tcPr>
            <w:tcW w:w="6262" w:type="dxa"/>
            <w:gridSpan w:val="2"/>
            <w:shd w:val="clear" w:color="auto" w:fill="auto"/>
          </w:tcPr>
          <w:p w14:paraId="130D39ED">
            <w:pPr>
              <w:widowControl/>
              <w:adjustRightInd w:val="0"/>
              <w:snapToGrid w:val="0"/>
              <w:spacing w:line="312" w:lineRule="auto"/>
              <w:jc w:val="left"/>
              <w:rPr>
                <w:rFonts w:asciiTheme="minorEastAsia" w:hAnsiTheme="minorEastAsia" w:eastAsiaTheme="minorEastAsia" w:cstheme="minorEastAsia"/>
                <w:color w:val="auto"/>
                <w:sz w:val="24"/>
                <w:szCs w:val="24"/>
                <w:highlight w:val="none"/>
              </w:rPr>
            </w:pPr>
            <w:r>
              <w:rPr>
                <w:rFonts w:hint="eastAsia" w:asciiTheme="minorHAnsi" w:hAnsiTheme="minorHAnsi" w:eastAsiaTheme="minorEastAsia" w:cstheme="minorBidi"/>
                <w:color w:val="auto"/>
                <w:kern w:val="0"/>
                <w:sz w:val="24"/>
                <w:szCs w:val="24"/>
                <w:highlight w:val="none"/>
              </w:rPr>
              <w:t>能针对本项目实际情况，制定保密协议和保密措施，</w:t>
            </w:r>
            <w:r>
              <w:rPr>
                <w:rFonts w:hint="eastAsia" w:asciiTheme="minorHAnsi" w:hAnsiTheme="minorHAnsi" w:eastAsiaTheme="minorEastAsia" w:cstheme="minorBidi"/>
                <w:color w:val="auto"/>
                <w:kern w:val="0"/>
                <w:sz w:val="24"/>
                <w:szCs w:val="24"/>
                <w:highlight w:val="none"/>
                <w:lang w:eastAsia="zh-Hans"/>
              </w:rPr>
              <w:t>每提供一条</w:t>
            </w:r>
            <w:r>
              <w:rPr>
                <w:rFonts w:hint="eastAsia" w:asciiTheme="minorHAnsi" w:hAnsiTheme="minorHAnsi" w:eastAsiaTheme="minorEastAsia" w:cstheme="minorBidi"/>
                <w:color w:val="auto"/>
                <w:kern w:val="0"/>
                <w:sz w:val="24"/>
                <w:szCs w:val="24"/>
                <w:highlight w:val="none"/>
              </w:rPr>
              <w:t>实际有效的制度或措施</w:t>
            </w:r>
            <w:r>
              <w:rPr>
                <w:rFonts w:hint="eastAsia" w:asciiTheme="minorHAnsi" w:hAnsiTheme="minorHAnsi" w:eastAsiaTheme="minorEastAsia" w:cstheme="minorBidi"/>
                <w:color w:val="auto"/>
                <w:kern w:val="0"/>
                <w:sz w:val="24"/>
                <w:szCs w:val="24"/>
                <w:highlight w:val="none"/>
                <w:lang w:eastAsia="zh-Hans"/>
              </w:rPr>
              <w:t>得</w:t>
            </w:r>
            <w:r>
              <w:rPr>
                <w:rFonts w:hint="eastAsia" w:asciiTheme="minorHAnsi" w:hAnsiTheme="minorHAnsi" w:eastAsiaTheme="minorEastAsia" w:cstheme="minorBidi"/>
                <w:color w:val="auto"/>
                <w:kern w:val="0"/>
                <w:sz w:val="24"/>
                <w:szCs w:val="24"/>
                <w:highlight w:val="none"/>
                <w:lang w:val="en-US" w:eastAsia="zh-CN"/>
              </w:rPr>
              <w:t>0.5</w:t>
            </w:r>
            <w:r>
              <w:rPr>
                <w:rFonts w:hint="eastAsia" w:asciiTheme="minorHAnsi" w:hAnsiTheme="minorHAnsi" w:eastAsiaTheme="minorEastAsia" w:cstheme="minorBidi"/>
                <w:color w:val="auto"/>
                <w:kern w:val="0"/>
                <w:sz w:val="24"/>
                <w:szCs w:val="24"/>
                <w:highlight w:val="none"/>
                <w:lang w:eastAsia="zh-Hans"/>
              </w:rPr>
              <w:t>分；满分</w:t>
            </w:r>
            <w:r>
              <w:rPr>
                <w:rFonts w:hint="eastAsia" w:asciiTheme="minorHAnsi" w:hAnsiTheme="minorHAnsi" w:eastAsiaTheme="minorEastAsia" w:cstheme="minorBidi"/>
                <w:color w:val="auto"/>
                <w:kern w:val="0"/>
                <w:sz w:val="24"/>
                <w:szCs w:val="24"/>
                <w:highlight w:val="none"/>
                <w:lang w:val="en-US" w:eastAsia="zh-CN"/>
              </w:rPr>
              <w:t>1</w:t>
            </w:r>
            <w:r>
              <w:rPr>
                <w:rFonts w:hint="eastAsia" w:asciiTheme="minorHAnsi" w:hAnsiTheme="minorHAnsi" w:eastAsiaTheme="minorEastAsia" w:cstheme="minorBidi"/>
                <w:color w:val="auto"/>
                <w:kern w:val="0"/>
                <w:sz w:val="24"/>
                <w:szCs w:val="24"/>
                <w:highlight w:val="none"/>
                <w:lang w:eastAsia="zh-Hans"/>
              </w:rPr>
              <w:t>分，</w:t>
            </w:r>
            <w:r>
              <w:rPr>
                <w:rFonts w:hint="eastAsia" w:asciiTheme="minorHAnsi" w:hAnsiTheme="minorHAnsi" w:eastAsiaTheme="minorEastAsia" w:cstheme="minorBidi"/>
                <w:color w:val="auto"/>
                <w:kern w:val="0"/>
                <w:sz w:val="24"/>
                <w:szCs w:val="24"/>
                <w:highlight w:val="none"/>
              </w:rPr>
              <w:t>未提供不得分。</w:t>
            </w:r>
          </w:p>
        </w:tc>
        <w:tc>
          <w:tcPr>
            <w:tcW w:w="689" w:type="dxa"/>
            <w:shd w:val="clear" w:color="auto" w:fill="auto"/>
            <w:vAlign w:val="center"/>
          </w:tcPr>
          <w:p w14:paraId="64252DDD">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rPr>
              <w:t>分</w:t>
            </w:r>
          </w:p>
        </w:tc>
      </w:tr>
      <w:tr w14:paraId="29070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restart"/>
          </w:tcPr>
          <w:p w14:paraId="015AA630">
            <w:pPr>
              <w:adjustRightInd w:val="0"/>
              <w:snapToGrid w:val="0"/>
              <w:spacing w:line="440" w:lineRule="exact"/>
              <w:jc w:val="center"/>
              <w:rPr>
                <w:rFonts w:asciiTheme="minorEastAsia" w:hAnsiTheme="minorEastAsia" w:eastAsiaTheme="minorEastAsia" w:cstheme="minorEastAsia"/>
                <w:color w:val="auto"/>
                <w:sz w:val="24"/>
                <w:szCs w:val="24"/>
                <w:highlight w:val="none"/>
              </w:rPr>
            </w:pPr>
          </w:p>
        </w:tc>
        <w:tc>
          <w:tcPr>
            <w:tcW w:w="898" w:type="dxa"/>
            <w:vAlign w:val="center"/>
          </w:tcPr>
          <w:p w14:paraId="5DA68EE2">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合计</w:t>
            </w:r>
          </w:p>
        </w:tc>
        <w:tc>
          <w:tcPr>
            <w:tcW w:w="8351" w:type="dxa"/>
            <w:gridSpan w:val="4"/>
            <w:vAlign w:val="center"/>
          </w:tcPr>
          <w:p w14:paraId="6C5A65EC">
            <w:pPr>
              <w:adjustRightInd w:val="0"/>
              <w:snapToGrid w:val="0"/>
              <w:spacing w:line="44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100分</w:t>
            </w:r>
          </w:p>
        </w:tc>
      </w:tr>
      <w:tr w14:paraId="01A28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892" w:type="dxa"/>
            <w:vMerge w:val="continue"/>
          </w:tcPr>
          <w:p w14:paraId="1C7473EA">
            <w:pPr>
              <w:adjustRightInd w:val="0"/>
              <w:snapToGrid w:val="0"/>
              <w:spacing w:line="440" w:lineRule="exact"/>
              <w:rPr>
                <w:rFonts w:asciiTheme="minorEastAsia" w:hAnsiTheme="minorEastAsia" w:eastAsiaTheme="minorEastAsia" w:cstheme="minorEastAsia"/>
                <w:color w:val="auto"/>
                <w:sz w:val="24"/>
                <w:szCs w:val="24"/>
                <w:highlight w:val="none"/>
              </w:rPr>
            </w:pPr>
          </w:p>
        </w:tc>
        <w:tc>
          <w:tcPr>
            <w:tcW w:w="9249" w:type="dxa"/>
            <w:gridSpan w:val="5"/>
          </w:tcPr>
          <w:p w14:paraId="0840FD53">
            <w:pPr>
              <w:adjustRightInd w:val="0"/>
              <w:snapToGrid w:val="0"/>
              <w:spacing w:line="440" w:lineRule="exact"/>
              <w:ind w:firstLine="360" w:firstLineChars="15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 1、计算过程中，算术平均值保留2位小数（百分比亦取2位小数），第三位小数四舍五入。</w:t>
            </w:r>
          </w:p>
          <w:p w14:paraId="5CA9D5FD">
            <w:pPr>
              <w:adjustRightInd w:val="0"/>
              <w:snapToGrid w:val="0"/>
              <w:spacing w:line="440" w:lineRule="exac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2、供应商的最终得分为：所有评委对其评分的算术平均值。</w:t>
            </w:r>
          </w:p>
        </w:tc>
      </w:tr>
    </w:tbl>
    <w:p w14:paraId="011CA210">
      <w:pPr>
        <w:widowControl/>
        <w:adjustRightInd w:val="0"/>
        <w:snapToGrid w:val="0"/>
        <w:spacing w:line="360" w:lineRule="auto"/>
        <w:rPr>
          <w:rFonts w:asciiTheme="minorEastAsia" w:hAnsiTheme="minorEastAsia" w:eastAsiaTheme="minorEastAsia" w:cstheme="minorEastAsia"/>
          <w:b/>
          <w:bCs/>
          <w:color w:val="auto"/>
          <w:sz w:val="24"/>
          <w:szCs w:val="24"/>
          <w:highlight w:val="none"/>
        </w:rPr>
      </w:pPr>
    </w:p>
    <w:p w14:paraId="4A7C9EA1">
      <w:pPr>
        <w:widowControl/>
        <w:adjustRightInd w:val="0"/>
        <w:snapToGrid w:val="0"/>
        <w:spacing w:line="360" w:lineRule="auto"/>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三.推荐成交供应商</w:t>
      </w:r>
    </w:p>
    <w:p w14:paraId="63214F2A">
      <w:pPr>
        <w:widowControl/>
        <w:adjustRightInd w:val="0"/>
        <w:snapToGrid w:val="0"/>
        <w:spacing w:line="360" w:lineRule="auto"/>
        <w:ind w:firstLine="480" w:firstLineChars="200"/>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1.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14:paraId="54DD03E3">
      <w:pPr>
        <w:widowControl/>
        <w:adjustRightInd w:val="0"/>
        <w:snapToGrid w:val="0"/>
        <w:spacing w:line="360" w:lineRule="auto"/>
        <w:ind w:firstLine="480" w:firstLineChars="200"/>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2.评分计算方法解释</w:t>
      </w:r>
    </w:p>
    <w:p w14:paraId="0C4794B3">
      <w:pPr>
        <w:widowControl/>
        <w:adjustRightInd w:val="0"/>
        <w:snapToGrid w:val="0"/>
        <w:spacing w:line="360" w:lineRule="auto"/>
        <w:ind w:firstLine="480" w:firstLineChars="200"/>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（1）供应商的评审得分是指所有磋商小组成员对其评分的算术平均值。</w:t>
      </w:r>
    </w:p>
    <w:p w14:paraId="2E77A101">
      <w:pPr>
        <w:widowControl/>
        <w:adjustRightInd w:val="0"/>
        <w:snapToGrid w:val="0"/>
        <w:spacing w:line="360" w:lineRule="auto"/>
        <w:ind w:firstLine="480" w:firstLineChars="200"/>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（2）计算过程中，算术平均值保留2位小数（百分比亦取2位小数），第三位小数四舍五入。</w:t>
      </w:r>
    </w:p>
    <w:p w14:paraId="43C4B1B2">
      <w:pPr>
        <w:widowControl/>
        <w:adjustRightInd w:val="0"/>
        <w:snapToGrid w:val="0"/>
        <w:spacing w:line="360" w:lineRule="auto"/>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四.确定成交供应商</w:t>
      </w:r>
    </w:p>
    <w:p w14:paraId="480B62E5">
      <w:pPr>
        <w:widowControl/>
        <w:adjustRightInd w:val="0"/>
        <w:snapToGrid w:val="0"/>
        <w:spacing w:line="360" w:lineRule="auto"/>
        <w:ind w:firstLine="480" w:firstLineChars="200"/>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1.采购代理机构应当在评审结束后2个工作日内将评审报告送采购人确认。</w:t>
      </w:r>
    </w:p>
    <w:p w14:paraId="643AE1F6">
      <w:pPr>
        <w:widowControl/>
        <w:adjustRightInd w:val="0"/>
        <w:snapToGrid w:val="0"/>
        <w:spacing w:line="360" w:lineRule="auto"/>
        <w:ind w:firstLine="480" w:firstLineChars="200"/>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B966896">
      <w:pPr>
        <w:rPr>
          <w:rFonts w:asciiTheme="minorEastAsia" w:hAnsiTheme="minorEastAsia" w:eastAsiaTheme="minorEastAsia" w:cstheme="minorEastAsia"/>
          <w:sz w:val="28"/>
          <w:highlight w:val="none"/>
        </w:rPr>
      </w:pPr>
      <w:r>
        <w:rPr>
          <w:rFonts w:hint="eastAsia" w:asciiTheme="minorEastAsia" w:hAnsiTheme="minorEastAsia" w:eastAsiaTheme="minorEastAsia" w:cstheme="minorEastAsia"/>
          <w:sz w:val="28"/>
          <w:highlight w:val="none"/>
        </w:rPr>
        <w:br w:type="page"/>
      </w:r>
    </w:p>
    <w:p w14:paraId="3A39E43E">
      <w:pPr>
        <w:pStyle w:val="6"/>
        <w:numPr>
          <w:ilvl w:val="0"/>
          <w:numId w:val="1"/>
        </w:numPr>
        <w:spacing w:before="0" w:after="0" w:line="240" w:lineRule="auto"/>
        <w:rPr>
          <w:rFonts w:asciiTheme="minorEastAsia" w:hAnsiTheme="minorEastAsia" w:eastAsiaTheme="minorEastAsia" w:cstheme="minorEastAsia"/>
          <w:highlight w:val="none"/>
        </w:rPr>
      </w:pPr>
      <w:bookmarkStart w:id="92" w:name="_Toc6170"/>
      <w:bookmarkStart w:id="93" w:name="_Toc23255"/>
      <w:r>
        <w:rPr>
          <w:rFonts w:hint="eastAsia" w:asciiTheme="minorEastAsia" w:hAnsiTheme="minorEastAsia" w:eastAsiaTheme="minorEastAsia" w:cstheme="minorEastAsia"/>
          <w:highlight w:val="none"/>
        </w:rPr>
        <w:t>合同格式及合同条款</w:t>
      </w:r>
      <w:bookmarkEnd w:id="88"/>
      <w:bookmarkEnd w:id="89"/>
      <w:bookmarkEnd w:id="90"/>
      <w:bookmarkEnd w:id="91"/>
      <w:bookmarkEnd w:id="92"/>
      <w:bookmarkEnd w:id="93"/>
    </w:p>
    <w:p w14:paraId="6ACA48EB">
      <w:pPr>
        <w:widowControl/>
        <w:rPr>
          <w:rFonts w:ascii="宋体" w:hAnsi="宋体" w:cs="宋体"/>
          <w:color w:val="000000"/>
          <w:kern w:val="0"/>
          <w:sz w:val="22"/>
          <w:highlight w:val="none"/>
          <w:lang w:bidi="ar"/>
        </w:rPr>
      </w:pPr>
      <w:bookmarkStart w:id="94" w:name="_Toc18901"/>
      <w:bookmarkStart w:id="95" w:name="_Toc257633148"/>
    </w:p>
    <w:p w14:paraId="08FF7F86">
      <w:pPr>
        <w:widowControl/>
        <w:rPr>
          <w:rFonts w:ascii="宋体" w:hAnsi="宋体" w:cs="宋体"/>
          <w:color w:val="000000"/>
          <w:kern w:val="0"/>
          <w:sz w:val="22"/>
          <w:highlight w:val="none"/>
          <w:lang w:bidi="ar"/>
        </w:rPr>
      </w:pPr>
    </w:p>
    <w:p w14:paraId="395B56BF">
      <w:pPr>
        <w:widowControl/>
        <w:ind w:firstLine="1100" w:firstLineChars="500"/>
        <w:rPr>
          <w:sz w:val="24"/>
          <w:szCs w:val="28"/>
          <w:highlight w:val="none"/>
        </w:rPr>
      </w:pPr>
      <w:r>
        <w:rPr>
          <w:rFonts w:hint="eastAsia" w:ascii="宋体" w:hAnsi="宋体" w:cs="宋体"/>
          <w:color w:val="000000"/>
          <w:kern w:val="0"/>
          <w:sz w:val="22"/>
          <w:highlight w:val="none"/>
          <w:lang w:bidi="ar"/>
        </w:rPr>
        <w:t>（本合同只做参考，最终签订合同以与甲方签订合同为准）</w:t>
      </w:r>
    </w:p>
    <w:p w14:paraId="6DB76F31">
      <w:pPr>
        <w:spacing w:line="480" w:lineRule="auto"/>
        <w:jc w:val="center"/>
        <w:rPr>
          <w:rFonts w:asciiTheme="minorEastAsia" w:hAnsiTheme="minorEastAsia" w:eastAsiaTheme="minorEastAsia" w:cstheme="minorEastAsia"/>
          <w:b/>
          <w:sz w:val="28"/>
          <w:szCs w:val="28"/>
          <w:highlight w:val="none"/>
        </w:rPr>
      </w:pPr>
    </w:p>
    <w:p w14:paraId="4A01D548">
      <w:pPr>
        <w:spacing w:line="480" w:lineRule="auto"/>
        <w:jc w:val="center"/>
        <w:rPr>
          <w:rFonts w:asciiTheme="minorEastAsia" w:hAnsiTheme="minorEastAsia" w:eastAsiaTheme="minorEastAsia" w:cstheme="minorEastAsia"/>
          <w:b/>
          <w:sz w:val="44"/>
          <w:szCs w:val="44"/>
          <w:highlight w:val="none"/>
        </w:rPr>
      </w:pPr>
      <w:r>
        <w:rPr>
          <w:rFonts w:hint="eastAsia" w:asciiTheme="minorEastAsia" w:hAnsiTheme="minorEastAsia" w:eastAsiaTheme="minorEastAsia" w:cstheme="minorEastAsia"/>
          <w:b/>
          <w:sz w:val="44"/>
          <w:szCs w:val="44"/>
          <w:highlight w:val="none"/>
        </w:rPr>
        <w:t>政府采购合同参考范本</w:t>
      </w:r>
    </w:p>
    <w:p w14:paraId="715F91BD">
      <w:pPr>
        <w:spacing w:line="480" w:lineRule="auto"/>
        <w:jc w:val="center"/>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rPr>
        <w:t>（服务类）</w:t>
      </w:r>
    </w:p>
    <w:p w14:paraId="7C7ED58A">
      <w:pPr>
        <w:pStyle w:val="105"/>
        <w:ind w:firstLine="0"/>
        <w:rPr>
          <w:rFonts w:asciiTheme="minorEastAsia" w:hAnsiTheme="minorEastAsia" w:eastAsiaTheme="minorEastAsia" w:cstheme="minorEastAsia"/>
          <w:szCs w:val="24"/>
          <w:highlight w:val="none"/>
        </w:rPr>
      </w:pPr>
    </w:p>
    <w:p w14:paraId="23CE2BD5">
      <w:pPr>
        <w:pStyle w:val="105"/>
        <w:ind w:firstLine="0"/>
        <w:rPr>
          <w:rFonts w:asciiTheme="minorEastAsia" w:hAnsiTheme="minorEastAsia" w:eastAsiaTheme="minorEastAsia" w:cstheme="minorEastAsia"/>
          <w:szCs w:val="24"/>
          <w:highlight w:val="none"/>
        </w:rPr>
      </w:pPr>
    </w:p>
    <w:p w14:paraId="27300F2C">
      <w:pPr>
        <w:pStyle w:val="105"/>
        <w:ind w:firstLine="0"/>
        <w:rPr>
          <w:rFonts w:asciiTheme="minorEastAsia" w:hAnsiTheme="minorEastAsia" w:eastAsiaTheme="minorEastAsia" w:cstheme="minorEastAsia"/>
          <w:szCs w:val="24"/>
          <w:highlight w:val="none"/>
        </w:rPr>
      </w:pPr>
    </w:p>
    <w:p w14:paraId="32C91618">
      <w:pPr>
        <w:pStyle w:val="105"/>
        <w:ind w:firstLine="0"/>
        <w:jc w:val="center"/>
        <w:rPr>
          <w:rFonts w:asciiTheme="minorEastAsia" w:hAnsiTheme="minorEastAsia" w:eastAsiaTheme="minorEastAsia" w:cstheme="minorEastAsia"/>
          <w:b/>
          <w:szCs w:val="24"/>
          <w:highlight w:val="none"/>
        </w:rPr>
      </w:pPr>
      <w:r>
        <w:rPr>
          <w:rFonts w:hint="eastAsia" w:asciiTheme="minorEastAsia" w:hAnsiTheme="minorEastAsia" w:eastAsiaTheme="minorEastAsia" w:cstheme="minorEastAsia"/>
          <w:b/>
          <w:szCs w:val="24"/>
          <w:highlight w:val="none"/>
        </w:rPr>
        <w:t>第一部分 合同书</w:t>
      </w:r>
    </w:p>
    <w:p w14:paraId="1F943B3A">
      <w:pPr>
        <w:pStyle w:val="105"/>
        <w:ind w:firstLine="0"/>
        <w:rPr>
          <w:rFonts w:asciiTheme="minorEastAsia" w:hAnsiTheme="minorEastAsia" w:eastAsiaTheme="minorEastAsia" w:cstheme="minorEastAsia"/>
          <w:szCs w:val="24"/>
          <w:highlight w:val="none"/>
        </w:rPr>
      </w:pPr>
    </w:p>
    <w:p w14:paraId="3DEFF347">
      <w:pPr>
        <w:pStyle w:val="105"/>
        <w:ind w:firstLine="0"/>
        <w:rPr>
          <w:rFonts w:asciiTheme="minorEastAsia" w:hAnsiTheme="minorEastAsia" w:eastAsiaTheme="minorEastAsia" w:cstheme="minorEastAsia"/>
          <w:szCs w:val="24"/>
          <w:highlight w:val="none"/>
        </w:rPr>
      </w:pPr>
    </w:p>
    <w:p w14:paraId="21EE4578">
      <w:pPr>
        <w:spacing w:before="120" w:line="22" w:lineRule="atLeast"/>
        <w:rPr>
          <w:rFonts w:asciiTheme="minorEastAsia" w:hAnsiTheme="minorEastAsia" w:eastAsiaTheme="minorEastAsia" w:cstheme="minorEastAsia"/>
          <w:sz w:val="24"/>
          <w:highlight w:val="none"/>
        </w:rPr>
      </w:pPr>
    </w:p>
    <w:p w14:paraId="0E16FF10">
      <w:pPr>
        <w:spacing w:before="120" w:line="22" w:lineRule="atLeast"/>
        <w:ind w:left="96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项目名称：</w:t>
      </w:r>
      <w:r>
        <w:rPr>
          <w:rFonts w:hint="eastAsia" w:asciiTheme="minorEastAsia" w:hAnsiTheme="minorEastAsia" w:eastAsiaTheme="minorEastAsia" w:cstheme="minorEastAsia"/>
          <w:sz w:val="24"/>
          <w:highlight w:val="none"/>
          <w:u w:val="single"/>
        </w:rPr>
        <w:t xml:space="preserve">                                   </w:t>
      </w:r>
    </w:p>
    <w:p w14:paraId="79427A55">
      <w:pPr>
        <w:pStyle w:val="106"/>
        <w:spacing w:before="120" w:line="22" w:lineRule="atLeast"/>
        <w:rPr>
          <w:rFonts w:asciiTheme="minorEastAsia" w:hAnsiTheme="minorEastAsia" w:eastAsiaTheme="minorEastAsia" w:cstheme="minorEastAsia"/>
          <w:szCs w:val="24"/>
          <w:highlight w:val="none"/>
        </w:rPr>
      </w:pPr>
    </w:p>
    <w:p w14:paraId="3D7C5B66">
      <w:pPr>
        <w:pStyle w:val="106"/>
        <w:spacing w:before="120" w:line="22" w:lineRule="atLeast"/>
        <w:rPr>
          <w:rFonts w:asciiTheme="minorEastAsia" w:hAnsiTheme="minorEastAsia" w:eastAsiaTheme="minorEastAsia" w:cstheme="minorEastAsia"/>
          <w:szCs w:val="24"/>
          <w:highlight w:val="none"/>
        </w:rPr>
      </w:pPr>
    </w:p>
    <w:p w14:paraId="54704DB6">
      <w:pPr>
        <w:rPr>
          <w:rFonts w:asciiTheme="minorEastAsia" w:hAnsiTheme="minorEastAsia" w:eastAsiaTheme="minorEastAsia" w:cstheme="minorEastAsia"/>
          <w:highlight w:val="none"/>
        </w:rPr>
      </w:pPr>
    </w:p>
    <w:p w14:paraId="5F15954F">
      <w:pPr>
        <w:spacing w:before="120" w:line="22" w:lineRule="atLeast"/>
        <w:ind w:left="96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甲方：</w:t>
      </w:r>
      <w:r>
        <w:rPr>
          <w:rFonts w:hint="eastAsia" w:asciiTheme="minorEastAsia" w:hAnsiTheme="minorEastAsia" w:eastAsiaTheme="minorEastAsia" w:cstheme="minorEastAsia"/>
          <w:sz w:val="24"/>
          <w:highlight w:val="none"/>
          <w:u w:val="single"/>
        </w:rPr>
        <w:t xml:space="preserve">                                       </w:t>
      </w:r>
    </w:p>
    <w:p w14:paraId="77999419">
      <w:pPr>
        <w:spacing w:before="120" w:line="22" w:lineRule="atLeast"/>
        <w:rPr>
          <w:rFonts w:asciiTheme="minorEastAsia" w:hAnsiTheme="minorEastAsia" w:eastAsiaTheme="minorEastAsia" w:cstheme="minorEastAsia"/>
          <w:sz w:val="24"/>
          <w:highlight w:val="none"/>
        </w:rPr>
      </w:pPr>
    </w:p>
    <w:p w14:paraId="08E16FE1">
      <w:pPr>
        <w:spacing w:before="120" w:line="22" w:lineRule="atLeast"/>
        <w:ind w:left="96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乙方：</w:t>
      </w:r>
      <w:r>
        <w:rPr>
          <w:rFonts w:hint="eastAsia" w:asciiTheme="minorEastAsia" w:hAnsiTheme="minorEastAsia" w:eastAsiaTheme="minorEastAsia" w:cstheme="minorEastAsia"/>
          <w:sz w:val="24"/>
          <w:highlight w:val="none"/>
          <w:u w:val="single"/>
        </w:rPr>
        <w:t xml:space="preserve">                                       </w:t>
      </w:r>
    </w:p>
    <w:p w14:paraId="0A193781">
      <w:pPr>
        <w:spacing w:before="120" w:line="22" w:lineRule="atLeast"/>
        <w:rPr>
          <w:rFonts w:asciiTheme="minorEastAsia" w:hAnsiTheme="minorEastAsia" w:eastAsiaTheme="minorEastAsia" w:cstheme="minorEastAsia"/>
          <w:sz w:val="24"/>
          <w:highlight w:val="none"/>
        </w:rPr>
      </w:pPr>
    </w:p>
    <w:p w14:paraId="35D9E277">
      <w:pPr>
        <w:spacing w:before="120" w:line="22" w:lineRule="atLeast"/>
        <w:ind w:firstLine="960" w:firstLineChars="40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签订地：</w:t>
      </w:r>
      <w:r>
        <w:rPr>
          <w:rFonts w:hint="eastAsia" w:asciiTheme="minorEastAsia" w:hAnsiTheme="minorEastAsia" w:eastAsiaTheme="minorEastAsia" w:cstheme="minorEastAsia"/>
          <w:sz w:val="24"/>
          <w:highlight w:val="none"/>
          <w:u w:val="single"/>
        </w:rPr>
        <w:t xml:space="preserve">                                     </w:t>
      </w:r>
    </w:p>
    <w:p w14:paraId="23491915">
      <w:pPr>
        <w:spacing w:before="120" w:line="22" w:lineRule="atLeast"/>
        <w:rPr>
          <w:rFonts w:asciiTheme="minorEastAsia" w:hAnsiTheme="minorEastAsia" w:eastAsiaTheme="minorEastAsia" w:cstheme="minorEastAsia"/>
          <w:sz w:val="24"/>
          <w:highlight w:val="none"/>
        </w:rPr>
      </w:pPr>
    </w:p>
    <w:p w14:paraId="4C3D2EFB">
      <w:pPr>
        <w:spacing w:before="120" w:line="22" w:lineRule="atLeast"/>
        <w:ind w:firstLine="960" w:firstLineChars="40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签订日期：</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年</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月</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日</w:t>
      </w:r>
    </w:p>
    <w:p w14:paraId="7E67AB32">
      <w:pPr>
        <w:autoSpaceDE w:val="0"/>
        <w:autoSpaceDN w:val="0"/>
        <w:adjustRightInd w:val="0"/>
        <w:spacing w:line="600" w:lineRule="exact"/>
        <w:ind w:firstLine="640"/>
        <w:jc w:val="center"/>
        <w:rPr>
          <w:rFonts w:asciiTheme="minorEastAsia" w:hAnsiTheme="minorEastAsia" w:eastAsiaTheme="minorEastAsia" w:cstheme="minorEastAsia"/>
          <w:sz w:val="24"/>
          <w:highlight w:val="none"/>
        </w:rPr>
        <w:sectPr>
          <w:headerReference r:id="rId4" w:type="default"/>
          <w:footerReference r:id="rId5" w:type="default"/>
          <w:pgSz w:w="11907" w:h="16840"/>
          <w:pgMar w:top="1474" w:right="1814" w:bottom="1474" w:left="1814" w:header="851" w:footer="851" w:gutter="0"/>
          <w:cols w:space="720" w:num="1"/>
          <w:docGrid w:linePitch="462" w:charSpace="0"/>
        </w:sectPr>
      </w:pPr>
    </w:p>
    <w:p w14:paraId="5A36EDD1">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u w:val="single"/>
          <w:lang w:val="zh-CN"/>
        </w:rPr>
        <w:t xml:space="preserve">        </w:t>
      </w:r>
      <w:r>
        <w:rPr>
          <w:rFonts w:hint="eastAsia" w:asciiTheme="minorEastAsia" w:hAnsiTheme="minorEastAsia" w:eastAsiaTheme="minorEastAsia" w:cstheme="minorEastAsia"/>
          <w:sz w:val="24"/>
          <w:highlight w:val="none"/>
          <w:lang w:val="zh-CN"/>
        </w:rPr>
        <w:t>年</w:t>
      </w:r>
      <w:r>
        <w:rPr>
          <w:rFonts w:hint="eastAsia" w:asciiTheme="minorEastAsia" w:hAnsiTheme="minorEastAsia" w:eastAsiaTheme="minorEastAsia" w:cstheme="minorEastAsia"/>
          <w:sz w:val="24"/>
          <w:highlight w:val="none"/>
          <w:u w:val="single"/>
          <w:lang w:val="zh-CN"/>
        </w:rPr>
        <w:t xml:space="preserve">    </w:t>
      </w:r>
      <w:r>
        <w:rPr>
          <w:rFonts w:hint="eastAsia" w:asciiTheme="minorEastAsia" w:hAnsiTheme="minorEastAsia" w:eastAsiaTheme="minorEastAsia" w:cstheme="minorEastAsia"/>
          <w:sz w:val="24"/>
          <w:highlight w:val="none"/>
          <w:lang w:val="zh-CN"/>
        </w:rPr>
        <w:t>月</w:t>
      </w:r>
      <w:r>
        <w:rPr>
          <w:rFonts w:hint="eastAsia" w:asciiTheme="minorEastAsia" w:hAnsiTheme="minorEastAsia" w:eastAsiaTheme="minorEastAsia" w:cstheme="minorEastAsia"/>
          <w:sz w:val="24"/>
          <w:highlight w:val="none"/>
          <w:u w:val="single"/>
          <w:lang w:val="zh-CN"/>
        </w:rPr>
        <w:t xml:space="preserve">    </w:t>
      </w:r>
      <w:r>
        <w:rPr>
          <w:rFonts w:hint="eastAsia" w:asciiTheme="minorEastAsia" w:hAnsiTheme="minorEastAsia" w:eastAsiaTheme="minorEastAsia" w:cstheme="minorEastAsia"/>
          <w:sz w:val="24"/>
          <w:highlight w:val="none"/>
          <w:lang w:val="zh-CN"/>
        </w:rPr>
        <w:t>日</w:t>
      </w: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u w:val="single"/>
        </w:rPr>
        <w:t xml:space="preserve">   （采购人名称）   </w:t>
      </w:r>
      <w:r>
        <w:rPr>
          <w:rFonts w:hint="eastAsia" w:asciiTheme="minorEastAsia" w:hAnsiTheme="minorEastAsia" w:eastAsiaTheme="minorEastAsia" w:cstheme="minorEastAsia"/>
          <w:sz w:val="24"/>
          <w:highlight w:val="none"/>
        </w:rPr>
        <w:t>以</w:t>
      </w:r>
      <w:r>
        <w:rPr>
          <w:rFonts w:hint="eastAsia" w:asciiTheme="minorEastAsia" w:hAnsiTheme="minorEastAsia" w:eastAsiaTheme="minorEastAsia" w:cstheme="minorEastAsia"/>
          <w:sz w:val="24"/>
          <w:highlight w:val="none"/>
          <w:u w:val="single"/>
        </w:rPr>
        <w:t xml:space="preserve">   （政府采购方式）  </w:t>
      </w:r>
      <w:r>
        <w:rPr>
          <w:rFonts w:hint="eastAsia" w:asciiTheme="minorEastAsia" w:hAnsiTheme="minorEastAsia" w:eastAsiaTheme="minorEastAsia" w:cstheme="minorEastAsia"/>
          <w:sz w:val="24"/>
          <w:highlight w:val="none"/>
        </w:rPr>
        <w:t>对</w:t>
      </w:r>
      <w:r>
        <w:rPr>
          <w:rFonts w:hint="eastAsia" w:asciiTheme="minorEastAsia" w:hAnsiTheme="minorEastAsia" w:eastAsiaTheme="minorEastAsia" w:cstheme="minorEastAsia"/>
          <w:sz w:val="24"/>
          <w:highlight w:val="none"/>
          <w:u w:val="single"/>
        </w:rPr>
        <w:t xml:space="preserve">   （同前页项目名称）   </w:t>
      </w:r>
      <w:r>
        <w:rPr>
          <w:rFonts w:hint="eastAsia" w:asciiTheme="minorEastAsia" w:hAnsiTheme="minorEastAsia" w:eastAsiaTheme="minorEastAsia" w:cstheme="minorEastAsia"/>
          <w:sz w:val="24"/>
          <w:highlight w:val="none"/>
        </w:rPr>
        <w:t>项目进行了采购。经</w:t>
      </w:r>
      <w:r>
        <w:rPr>
          <w:rFonts w:hint="eastAsia" w:asciiTheme="minorEastAsia" w:hAnsiTheme="minorEastAsia" w:eastAsiaTheme="minorEastAsia" w:cstheme="minorEastAsia"/>
          <w:sz w:val="24"/>
          <w:highlight w:val="none"/>
          <w:u w:val="single"/>
        </w:rPr>
        <w:t xml:space="preserve">   （相关评定主体名称）   </w:t>
      </w:r>
      <w:r>
        <w:rPr>
          <w:rFonts w:hint="eastAsia" w:asciiTheme="minorEastAsia" w:hAnsiTheme="minorEastAsia" w:eastAsiaTheme="minorEastAsia" w:cstheme="minorEastAsia"/>
          <w:sz w:val="24"/>
          <w:highlight w:val="none"/>
        </w:rPr>
        <w:t>评定，</w:t>
      </w:r>
      <w:r>
        <w:rPr>
          <w:rFonts w:hint="eastAsia" w:asciiTheme="minorEastAsia" w:hAnsiTheme="minorEastAsia" w:eastAsiaTheme="minorEastAsia" w:cstheme="minorEastAsia"/>
          <w:sz w:val="24"/>
          <w:highlight w:val="none"/>
          <w:u w:val="single"/>
        </w:rPr>
        <w:t xml:space="preserve">   （中标供应商名称） </w:t>
      </w:r>
      <w:r>
        <w:rPr>
          <w:rFonts w:hint="eastAsia" w:asciiTheme="minorEastAsia" w:hAnsiTheme="minorEastAsia" w:eastAsiaTheme="minorEastAsia" w:cstheme="minorEastAsia"/>
          <w:sz w:val="24"/>
          <w:highlight w:val="none"/>
        </w:rPr>
        <w:t>为该项目中标供应商。现于中标通知书发出之日起三十日内，按照采购文件确定的事项签订本合同。</w:t>
      </w:r>
    </w:p>
    <w:p w14:paraId="0A432F2A">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lang w:val="zh-CN"/>
        </w:rPr>
        <w:t>根据《中华人民共和国合同法》、《中华人民共和国政府采购法》等相关法律法规之规定，按照平等、自愿、公平和诚实信用的原则，经</w:t>
      </w:r>
      <w:r>
        <w:rPr>
          <w:rFonts w:hint="eastAsia" w:asciiTheme="minorEastAsia" w:hAnsiTheme="minorEastAsia" w:eastAsiaTheme="minorEastAsia" w:cstheme="minorEastAsia"/>
          <w:sz w:val="24"/>
          <w:highlight w:val="none"/>
          <w:u w:val="single"/>
        </w:rPr>
        <w:t xml:space="preserve">   （采购人名称）   </w:t>
      </w:r>
      <w:r>
        <w:rPr>
          <w:rFonts w:hint="eastAsia" w:asciiTheme="minorEastAsia" w:hAnsiTheme="minorEastAsia" w:eastAsiaTheme="minorEastAsia" w:cstheme="minorEastAsia"/>
          <w:sz w:val="24"/>
          <w:highlight w:val="none"/>
          <w:lang w:val="zh-CN"/>
        </w:rPr>
        <w:t>(以下简称：甲方)和</w:t>
      </w:r>
      <w:r>
        <w:rPr>
          <w:rFonts w:hint="eastAsia" w:asciiTheme="minorEastAsia" w:hAnsiTheme="minorEastAsia" w:eastAsiaTheme="minorEastAsia" w:cstheme="minorEastAsia"/>
          <w:sz w:val="24"/>
          <w:highlight w:val="none"/>
          <w:u w:val="single"/>
        </w:rPr>
        <w:t xml:space="preserve">   （中标供应商名称）   </w:t>
      </w:r>
      <w:r>
        <w:rPr>
          <w:rFonts w:hint="eastAsia" w:asciiTheme="minorEastAsia" w:hAnsiTheme="minorEastAsia" w:eastAsiaTheme="minorEastAsia" w:cstheme="minorEastAsia"/>
          <w:sz w:val="24"/>
          <w:highlight w:val="none"/>
          <w:lang w:val="zh-CN"/>
        </w:rPr>
        <w:t>(以下简称：乙方)协商一致，约定以下合同</w:t>
      </w:r>
      <w:r>
        <w:rPr>
          <w:rFonts w:hint="eastAsia" w:asciiTheme="minorEastAsia" w:hAnsiTheme="minorEastAsia" w:eastAsiaTheme="minorEastAsia" w:cstheme="minorEastAsia"/>
          <w:sz w:val="24"/>
          <w:highlight w:val="none"/>
        </w:rPr>
        <w:t>条款，以兹共同遵守、全面履行。</w:t>
      </w:r>
    </w:p>
    <w:p w14:paraId="204B1067">
      <w:pPr>
        <w:spacing w:line="560" w:lineRule="exact"/>
        <w:ind w:firstLine="482" w:firstLineChars="200"/>
        <w:outlineLvl w:val="0"/>
        <w:rPr>
          <w:rFonts w:asciiTheme="minorEastAsia" w:hAnsiTheme="minorEastAsia" w:eastAsiaTheme="minorEastAsia" w:cstheme="minorEastAsia"/>
          <w:sz w:val="24"/>
          <w:highlight w:val="none"/>
        </w:rPr>
      </w:pPr>
      <w:bookmarkStart w:id="96" w:name="_Toc19273"/>
      <w:bookmarkStart w:id="97" w:name="_Toc15367"/>
      <w:bookmarkStart w:id="98" w:name="_Toc25637"/>
      <w:bookmarkStart w:id="99" w:name="_Toc20421"/>
      <w:bookmarkStart w:id="100" w:name="_Toc28855"/>
      <w:bookmarkStart w:id="101" w:name="_Toc22967"/>
      <w:r>
        <w:rPr>
          <w:rFonts w:hint="eastAsia" w:asciiTheme="minorEastAsia" w:hAnsiTheme="minorEastAsia" w:eastAsiaTheme="minorEastAsia" w:cstheme="minorEastAsia"/>
          <w:b/>
          <w:sz w:val="24"/>
          <w:highlight w:val="none"/>
        </w:rPr>
        <w:t>1.1 合同组成部分</w:t>
      </w:r>
      <w:bookmarkEnd w:id="96"/>
      <w:bookmarkEnd w:id="97"/>
      <w:bookmarkEnd w:id="98"/>
      <w:bookmarkEnd w:id="99"/>
      <w:bookmarkEnd w:id="100"/>
      <w:bookmarkEnd w:id="101"/>
    </w:p>
    <w:p w14:paraId="3B69ED4A">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AC9F886">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1.1.1 本合同及其补充合同、变更协议；</w:t>
      </w:r>
    </w:p>
    <w:p w14:paraId="56E0F564">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1.1.2 中标通知书；</w:t>
      </w:r>
    </w:p>
    <w:p w14:paraId="19BF7A41">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1.1.3 响应文件（含澄清或者说明文件）；</w:t>
      </w:r>
    </w:p>
    <w:p w14:paraId="4546DF56">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1.1.4 竞争性磋商文件（含澄清或者修改文件）；</w:t>
      </w:r>
    </w:p>
    <w:p w14:paraId="152EF042">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1.1.5 其他相关采购文件。</w:t>
      </w:r>
    </w:p>
    <w:p w14:paraId="7398A5B1">
      <w:pPr>
        <w:spacing w:line="560" w:lineRule="exact"/>
        <w:ind w:firstLine="482" w:firstLineChars="200"/>
        <w:outlineLvl w:val="0"/>
        <w:rPr>
          <w:rFonts w:asciiTheme="minorEastAsia" w:hAnsiTheme="minorEastAsia" w:eastAsiaTheme="minorEastAsia" w:cstheme="minorEastAsia"/>
          <w:b/>
          <w:sz w:val="24"/>
          <w:highlight w:val="none"/>
        </w:rPr>
      </w:pPr>
      <w:bookmarkStart w:id="102" w:name="_Toc6311"/>
      <w:bookmarkStart w:id="103" w:name="_Toc22185"/>
      <w:bookmarkStart w:id="104" w:name="_Toc21435"/>
      <w:bookmarkStart w:id="105" w:name="_Toc6773"/>
      <w:bookmarkStart w:id="106" w:name="_Toc2918"/>
      <w:bookmarkStart w:id="107" w:name="_Toc18585"/>
      <w:r>
        <w:rPr>
          <w:rFonts w:hint="eastAsia" w:asciiTheme="minorEastAsia" w:hAnsiTheme="minorEastAsia" w:eastAsiaTheme="minorEastAsia" w:cstheme="minorEastAsia"/>
          <w:b/>
          <w:sz w:val="24"/>
          <w:highlight w:val="none"/>
        </w:rPr>
        <w:t>1.2 标的</w:t>
      </w:r>
      <w:bookmarkEnd w:id="102"/>
      <w:bookmarkEnd w:id="103"/>
      <w:bookmarkEnd w:id="104"/>
      <w:bookmarkEnd w:id="105"/>
      <w:bookmarkEnd w:id="106"/>
      <w:bookmarkEnd w:id="107"/>
    </w:p>
    <w:p w14:paraId="7F03EF5E">
      <w:pPr>
        <w:spacing w:line="560" w:lineRule="exact"/>
        <w:ind w:firstLine="480" w:firstLineChars="20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1.2.1 标的名称：</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30E291DD">
      <w:pPr>
        <w:spacing w:line="560" w:lineRule="exact"/>
        <w:ind w:firstLine="480" w:firstLineChars="20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1.2.2 标的数量：</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1AC16D92">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1.2.3 标的质量：</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2B376145">
      <w:pPr>
        <w:spacing w:line="560" w:lineRule="exact"/>
        <w:ind w:firstLine="482" w:firstLineChars="200"/>
        <w:outlineLvl w:val="0"/>
        <w:rPr>
          <w:rFonts w:asciiTheme="minorEastAsia" w:hAnsiTheme="minorEastAsia" w:eastAsiaTheme="minorEastAsia" w:cstheme="minorEastAsia"/>
          <w:b/>
          <w:sz w:val="24"/>
          <w:highlight w:val="none"/>
        </w:rPr>
      </w:pPr>
      <w:bookmarkStart w:id="108" w:name="_Toc1386"/>
      <w:bookmarkStart w:id="109" w:name="_Toc13918"/>
      <w:bookmarkStart w:id="110" w:name="_Toc21124"/>
      <w:bookmarkStart w:id="111" w:name="_Toc4929"/>
      <w:bookmarkStart w:id="112" w:name="_Toc20520"/>
      <w:bookmarkStart w:id="113" w:name="_Toc5635"/>
      <w:r>
        <w:rPr>
          <w:rFonts w:hint="eastAsia" w:asciiTheme="minorEastAsia" w:hAnsiTheme="minorEastAsia" w:eastAsiaTheme="minorEastAsia" w:cstheme="minorEastAsia"/>
          <w:b/>
          <w:sz w:val="24"/>
          <w:highlight w:val="none"/>
        </w:rPr>
        <w:t>1.3 价款</w:t>
      </w:r>
      <w:bookmarkEnd w:id="108"/>
      <w:bookmarkEnd w:id="109"/>
      <w:bookmarkEnd w:id="110"/>
      <w:bookmarkEnd w:id="111"/>
      <w:bookmarkEnd w:id="112"/>
      <w:bookmarkEnd w:id="113"/>
    </w:p>
    <w:p w14:paraId="68E7A91F">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本合同总价为：￥</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元（大写：</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元人民币）。</w:t>
      </w:r>
    </w:p>
    <w:p w14:paraId="423A3C76">
      <w:pPr>
        <w:spacing w:line="560" w:lineRule="exact"/>
        <w:ind w:firstLine="480" w:firstLineChars="20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分项价格：</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AFDC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C143D82">
            <w:pPr>
              <w:pStyle w:val="107"/>
              <w:spacing w:line="56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序号</w:t>
            </w:r>
          </w:p>
        </w:tc>
        <w:tc>
          <w:tcPr>
            <w:tcW w:w="3402" w:type="dxa"/>
            <w:vAlign w:val="center"/>
          </w:tcPr>
          <w:p w14:paraId="39C6BD25">
            <w:pPr>
              <w:pStyle w:val="107"/>
              <w:spacing w:line="560" w:lineRule="exact"/>
              <w:ind w:firstLine="200"/>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分项名称</w:t>
            </w:r>
          </w:p>
        </w:tc>
        <w:tc>
          <w:tcPr>
            <w:tcW w:w="2552" w:type="dxa"/>
            <w:vAlign w:val="center"/>
          </w:tcPr>
          <w:p w14:paraId="4DCB47E5">
            <w:pPr>
              <w:pStyle w:val="107"/>
              <w:spacing w:line="56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分项价格</w:t>
            </w:r>
          </w:p>
        </w:tc>
      </w:tr>
      <w:tr w14:paraId="6761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CBF8F2D">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3402" w:type="dxa"/>
            <w:vAlign w:val="center"/>
          </w:tcPr>
          <w:p w14:paraId="4703A985">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2552" w:type="dxa"/>
            <w:vAlign w:val="center"/>
          </w:tcPr>
          <w:p w14:paraId="1D62A79C">
            <w:pPr>
              <w:pStyle w:val="107"/>
              <w:spacing w:line="560" w:lineRule="exact"/>
              <w:ind w:firstLine="200"/>
              <w:jc w:val="center"/>
              <w:rPr>
                <w:rFonts w:asciiTheme="minorEastAsia" w:hAnsiTheme="minorEastAsia" w:eastAsiaTheme="minorEastAsia" w:cstheme="minorEastAsia"/>
                <w:sz w:val="24"/>
                <w:szCs w:val="24"/>
                <w:highlight w:val="none"/>
              </w:rPr>
            </w:pPr>
          </w:p>
        </w:tc>
      </w:tr>
      <w:tr w14:paraId="0838B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9CE99AA">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3402" w:type="dxa"/>
            <w:vAlign w:val="center"/>
          </w:tcPr>
          <w:p w14:paraId="05A75C78">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2552" w:type="dxa"/>
            <w:vAlign w:val="center"/>
          </w:tcPr>
          <w:p w14:paraId="47566996">
            <w:pPr>
              <w:pStyle w:val="107"/>
              <w:spacing w:line="560" w:lineRule="exact"/>
              <w:ind w:firstLine="200"/>
              <w:jc w:val="center"/>
              <w:rPr>
                <w:rFonts w:asciiTheme="minorEastAsia" w:hAnsiTheme="minorEastAsia" w:eastAsiaTheme="minorEastAsia" w:cstheme="minorEastAsia"/>
                <w:sz w:val="24"/>
                <w:szCs w:val="24"/>
                <w:highlight w:val="none"/>
              </w:rPr>
            </w:pPr>
          </w:p>
        </w:tc>
      </w:tr>
      <w:tr w14:paraId="14018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CDE8B49">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3402" w:type="dxa"/>
            <w:vAlign w:val="center"/>
          </w:tcPr>
          <w:p w14:paraId="6A4DAB80">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2552" w:type="dxa"/>
            <w:vAlign w:val="center"/>
          </w:tcPr>
          <w:p w14:paraId="17E47F01">
            <w:pPr>
              <w:pStyle w:val="107"/>
              <w:spacing w:line="560" w:lineRule="exact"/>
              <w:ind w:firstLine="200"/>
              <w:jc w:val="center"/>
              <w:rPr>
                <w:rFonts w:asciiTheme="minorEastAsia" w:hAnsiTheme="minorEastAsia" w:eastAsiaTheme="minorEastAsia" w:cstheme="minorEastAsia"/>
                <w:sz w:val="24"/>
                <w:szCs w:val="24"/>
                <w:highlight w:val="none"/>
              </w:rPr>
            </w:pPr>
          </w:p>
        </w:tc>
      </w:tr>
      <w:tr w14:paraId="3C6AC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06E3492">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3402" w:type="dxa"/>
            <w:vAlign w:val="center"/>
          </w:tcPr>
          <w:p w14:paraId="53FCE436">
            <w:pPr>
              <w:pStyle w:val="107"/>
              <w:spacing w:line="560" w:lineRule="exact"/>
              <w:ind w:firstLine="200"/>
              <w:jc w:val="center"/>
              <w:rPr>
                <w:rFonts w:asciiTheme="minorEastAsia" w:hAnsiTheme="minorEastAsia" w:eastAsiaTheme="minorEastAsia" w:cstheme="minorEastAsia"/>
                <w:sz w:val="24"/>
                <w:szCs w:val="24"/>
                <w:highlight w:val="none"/>
              </w:rPr>
            </w:pPr>
          </w:p>
        </w:tc>
        <w:tc>
          <w:tcPr>
            <w:tcW w:w="2552" w:type="dxa"/>
            <w:vAlign w:val="center"/>
          </w:tcPr>
          <w:p w14:paraId="0FBFF509">
            <w:pPr>
              <w:pStyle w:val="107"/>
              <w:spacing w:line="560" w:lineRule="exact"/>
              <w:ind w:firstLine="200"/>
              <w:jc w:val="center"/>
              <w:rPr>
                <w:rFonts w:asciiTheme="minorEastAsia" w:hAnsiTheme="minorEastAsia" w:eastAsiaTheme="minorEastAsia" w:cstheme="minorEastAsia"/>
                <w:sz w:val="24"/>
                <w:szCs w:val="24"/>
                <w:highlight w:val="none"/>
              </w:rPr>
            </w:pPr>
          </w:p>
        </w:tc>
      </w:tr>
      <w:tr w14:paraId="3C0FA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5617DFD">
            <w:pPr>
              <w:pStyle w:val="107"/>
              <w:spacing w:line="560" w:lineRule="exact"/>
              <w:ind w:firstLine="200"/>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总价</w:t>
            </w:r>
          </w:p>
        </w:tc>
        <w:tc>
          <w:tcPr>
            <w:tcW w:w="2552" w:type="dxa"/>
            <w:vAlign w:val="center"/>
          </w:tcPr>
          <w:p w14:paraId="28496680">
            <w:pPr>
              <w:pStyle w:val="107"/>
              <w:spacing w:line="560" w:lineRule="exact"/>
              <w:ind w:firstLine="200"/>
              <w:jc w:val="center"/>
              <w:rPr>
                <w:rFonts w:asciiTheme="minorEastAsia" w:hAnsiTheme="minorEastAsia" w:eastAsiaTheme="minorEastAsia" w:cstheme="minorEastAsia"/>
                <w:sz w:val="24"/>
                <w:szCs w:val="24"/>
                <w:highlight w:val="none"/>
              </w:rPr>
            </w:pPr>
          </w:p>
        </w:tc>
      </w:tr>
    </w:tbl>
    <w:p w14:paraId="62DA6828">
      <w:pPr>
        <w:spacing w:line="560" w:lineRule="exact"/>
        <w:ind w:firstLine="482" w:firstLineChars="200"/>
        <w:outlineLvl w:val="0"/>
        <w:rPr>
          <w:rFonts w:asciiTheme="minorEastAsia" w:hAnsiTheme="minorEastAsia" w:eastAsiaTheme="minorEastAsia" w:cstheme="minorEastAsia"/>
          <w:b/>
          <w:sz w:val="24"/>
          <w:highlight w:val="none"/>
        </w:rPr>
      </w:pPr>
      <w:bookmarkStart w:id="114" w:name="_Toc30506"/>
      <w:bookmarkStart w:id="115" w:name="_Toc26916"/>
      <w:bookmarkStart w:id="116" w:name="_Toc28735"/>
      <w:bookmarkStart w:id="117" w:name="_Toc14993"/>
      <w:bookmarkStart w:id="118" w:name="_Toc30158"/>
      <w:bookmarkStart w:id="119" w:name="_Toc3654"/>
      <w:r>
        <w:rPr>
          <w:rFonts w:hint="eastAsia" w:asciiTheme="minorEastAsia" w:hAnsiTheme="minorEastAsia" w:eastAsiaTheme="minorEastAsia" w:cstheme="minorEastAsia"/>
          <w:b/>
          <w:sz w:val="24"/>
          <w:highlight w:val="none"/>
        </w:rPr>
        <w:t>1.4 付款方式和发票开具方式</w:t>
      </w:r>
      <w:bookmarkEnd w:id="114"/>
      <w:bookmarkEnd w:id="115"/>
      <w:bookmarkEnd w:id="116"/>
      <w:bookmarkEnd w:id="117"/>
      <w:bookmarkEnd w:id="118"/>
      <w:bookmarkEnd w:id="119"/>
    </w:p>
    <w:p w14:paraId="59014327">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1.4.1付款方式：</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5A8F1063">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1.4.2 发票开具方式：</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11B9657C">
      <w:pPr>
        <w:spacing w:line="560" w:lineRule="exact"/>
        <w:ind w:firstLine="482" w:firstLineChars="200"/>
        <w:outlineLvl w:val="0"/>
        <w:rPr>
          <w:rFonts w:asciiTheme="minorEastAsia" w:hAnsiTheme="minorEastAsia" w:eastAsiaTheme="minorEastAsia" w:cstheme="minorEastAsia"/>
          <w:b/>
          <w:sz w:val="24"/>
          <w:highlight w:val="none"/>
        </w:rPr>
      </w:pPr>
      <w:bookmarkStart w:id="120" w:name="_Toc11027"/>
      <w:bookmarkStart w:id="121" w:name="_Toc3625"/>
      <w:bookmarkStart w:id="122" w:name="_Toc31421"/>
      <w:bookmarkStart w:id="123" w:name="_Toc8772"/>
      <w:bookmarkStart w:id="124" w:name="_Toc11108"/>
      <w:bookmarkStart w:id="125" w:name="_Toc4760"/>
      <w:r>
        <w:rPr>
          <w:rFonts w:hint="eastAsia" w:asciiTheme="minorEastAsia" w:hAnsiTheme="minorEastAsia" w:eastAsiaTheme="minorEastAsia" w:cstheme="minorEastAsia"/>
          <w:b/>
          <w:sz w:val="24"/>
          <w:highlight w:val="none"/>
        </w:rPr>
        <w:t>1.5 履行期限、地点和方式</w:t>
      </w:r>
      <w:bookmarkEnd w:id="120"/>
      <w:bookmarkEnd w:id="121"/>
      <w:bookmarkEnd w:id="122"/>
      <w:bookmarkEnd w:id="123"/>
      <w:bookmarkEnd w:id="124"/>
      <w:bookmarkEnd w:id="125"/>
    </w:p>
    <w:p w14:paraId="44D5AC36">
      <w:pPr>
        <w:spacing w:line="560" w:lineRule="exact"/>
        <w:ind w:firstLine="480" w:firstLineChars="200"/>
        <w:rPr>
          <w:rFonts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sz w:val="24"/>
          <w:highlight w:val="none"/>
        </w:rPr>
        <w:t>1.5.1 履行期限：</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0F518B03">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1.5.2 履行地点：</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318C14BB">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1.5.3 履行方式：</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w:t>
      </w:r>
    </w:p>
    <w:p w14:paraId="0476DB32">
      <w:pPr>
        <w:spacing w:line="560" w:lineRule="exact"/>
        <w:ind w:firstLine="482" w:firstLineChars="200"/>
        <w:outlineLvl w:val="0"/>
        <w:rPr>
          <w:rFonts w:asciiTheme="minorEastAsia" w:hAnsiTheme="minorEastAsia" w:eastAsiaTheme="minorEastAsia" w:cstheme="minorEastAsia"/>
          <w:sz w:val="24"/>
          <w:highlight w:val="none"/>
          <w:u w:val="single"/>
        </w:rPr>
      </w:pPr>
      <w:bookmarkStart w:id="126" w:name="_Toc5698"/>
      <w:bookmarkStart w:id="127" w:name="_Toc2375"/>
      <w:bookmarkStart w:id="128" w:name="_Toc3079"/>
      <w:bookmarkStart w:id="129" w:name="_Toc22460"/>
      <w:bookmarkStart w:id="130" w:name="_Toc8586"/>
      <w:bookmarkStart w:id="131" w:name="_Toc24662"/>
      <w:r>
        <w:rPr>
          <w:rFonts w:hint="eastAsia" w:asciiTheme="minorEastAsia" w:hAnsiTheme="minorEastAsia" w:eastAsiaTheme="minorEastAsia" w:cstheme="minorEastAsia"/>
          <w:b/>
          <w:sz w:val="24"/>
          <w:highlight w:val="none"/>
        </w:rPr>
        <w:t>1.6 违约责任</w:t>
      </w:r>
      <w:bookmarkEnd w:id="126"/>
      <w:bookmarkEnd w:id="127"/>
      <w:bookmarkEnd w:id="128"/>
      <w:bookmarkEnd w:id="129"/>
      <w:bookmarkEnd w:id="130"/>
      <w:bookmarkEnd w:id="131"/>
    </w:p>
    <w:p w14:paraId="68213A5F">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%计算，最高限额为本合同总价的</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%；迟延履行的违约金计算数额达到前述最高限额之日起，甲方有权在要求乙方支付违约金的同时，书面通知乙方解除本合同；</w:t>
      </w:r>
    </w:p>
    <w:p w14:paraId="237D63A1">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1.6.2 除不可抗力外，如果甲方没有按照本合同约定的付款方式付款，那么乙方可要求甲方支付违约金，违约金按每迟延付款一日的应付而未付款的</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%计算，最高限额为本合同总价的</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%；迟延付款的违约金计算数额达到前述最高限额之日起，乙方有权在要求甲方支付违约金的同时，书面通知甲方解除本合同；</w:t>
      </w:r>
    </w:p>
    <w:p w14:paraId="726CE161">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CE4B841">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372082F">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791BA17">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6FF766A5">
      <w:pPr>
        <w:spacing w:line="560" w:lineRule="exact"/>
        <w:ind w:firstLine="482" w:firstLineChars="200"/>
        <w:outlineLvl w:val="0"/>
        <w:rPr>
          <w:rFonts w:asciiTheme="minorEastAsia" w:hAnsiTheme="minorEastAsia" w:eastAsiaTheme="minorEastAsia" w:cstheme="minorEastAsia"/>
          <w:b/>
          <w:sz w:val="24"/>
          <w:highlight w:val="none"/>
        </w:rPr>
      </w:pPr>
      <w:bookmarkStart w:id="132" w:name="_Toc30329"/>
      <w:bookmarkStart w:id="133" w:name="_Toc28418"/>
      <w:bookmarkStart w:id="134" w:name="_Toc18683"/>
      <w:bookmarkStart w:id="135" w:name="_Toc26807"/>
      <w:bookmarkStart w:id="136" w:name="_Toc9497"/>
      <w:bookmarkStart w:id="137" w:name="_Toc32454"/>
      <w:r>
        <w:rPr>
          <w:rFonts w:hint="eastAsia" w:asciiTheme="minorEastAsia" w:hAnsiTheme="minorEastAsia" w:eastAsiaTheme="minorEastAsia" w:cstheme="minorEastAsia"/>
          <w:b/>
          <w:sz w:val="24"/>
          <w:highlight w:val="none"/>
        </w:rPr>
        <w:t>1.7 合同争议的解决</w:t>
      </w:r>
      <w:bookmarkEnd w:id="132"/>
      <w:bookmarkEnd w:id="133"/>
      <w:bookmarkEnd w:id="134"/>
      <w:bookmarkEnd w:id="135"/>
      <w:bookmarkEnd w:id="136"/>
      <w:bookmarkEnd w:id="137"/>
    </w:p>
    <w:p w14:paraId="1B98E809">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本合同履行过程中发生的任何争议，双方当事人均可通过和解或者调解解决；不愿和解、调解或者和解、调解不成的，可以选择下列第</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种方式解决：</w:t>
      </w:r>
    </w:p>
    <w:p w14:paraId="24515B76">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1.7.1 将争议提交</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仲裁委员会依申请仲裁时其现行有效的仲裁规则裁决；</w:t>
      </w:r>
    </w:p>
    <w:p w14:paraId="0E4A8035">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1.7.2 向</w:t>
      </w:r>
      <w:r>
        <w:rPr>
          <w:rFonts w:hint="eastAsia" w:asciiTheme="minorEastAsia" w:hAnsiTheme="minorEastAsia" w:eastAsiaTheme="minorEastAsia" w:cstheme="minorEastAsia"/>
          <w:sz w:val="24"/>
          <w:highlight w:val="none"/>
          <w:u w:val="single"/>
        </w:rPr>
        <w:t xml:space="preserve">   （被告住所地、合同履行地、合同签订地、原告住所地、标的物所在地等与争议有实际联系的地点中选出的人民法院名称）    </w:t>
      </w:r>
      <w:r>
        <w:rPr>
          <w:rFonts w:hint="eastAsia" w:asciiTheme="minorEastAsia" w:hAnsiTheme="minorEastAsia" w:eastAsiaTheme="minorEastAsia" w:cstheme="minorEastAsia"/>
          <w:sz w:val="24"/>
          <w:highlight w:val="none"/>
        </w:rPr>
        <w:t>人民法院起诉。</w:t>
      </w:r>
    </w:p>
    <w:p w14:paraId="3A66B9A5">
      <w:pPr>
        <w:spacing w:line="560" w:lineRule="exact"/>
        <w:ind w:firstLine="482" w:firstLineChars="200"/>
        <w:outlineLvl w:val="0"/>
        <w:rPr>
          <w:rFonts w:asciiTheme="minorEastAsia" w:hAnsiTheme="minorEastAsia" w:eastAsiaTheme="minorEastAsia" w:cstheme="minorEastAsia"/>
          <w:b/>
          <w:sz w:val="24"/>
          <w:highlight w:val="none"/>
        </w:rPr>
      </w:pPr>
      <w:bookmarkStart w:id="138" w:name="_Toc12273"/>
      <w:bookmarkStart w:id="139" w:name="_Toc29536"/>
      <w:bookmarkStart w:id="140" w:name="_Toc16417"/>
      <w:bookmarkStart w:id="141" w:name="_Toc26227"/>
      <w:bookmarkStart w:id="142" w:name="_Toc15827"/>
      <w:r>
        <w:rPr>
          <w:rFonts w:hint="eastAsia" w:asciiTheme="minorEastAsia" w:hAnsiTheme="minorEastAsia" w:eastAsiaTheme="minorEastAsia" w:cstheme="minorEastAsia"/>
          <w:b/>
          <w:sz w:val="24"/>
          <w:highlight w:val="none"/>
        </w:rPr>
        <w:t>1.8 合同生效</w:t>
      </w:r>
      <w:bookmarkEnd w:id="138"/>
      <w:bookmarkEnd w:id="139"/>
      <w:bookmarkEnd w:id="140"/>
      <w:bookmarkEnd w:id="141"/>
      <w:bookmarkEnd w:id="142"/>
    </w:p>
    <w:p w14:paraId="21A745EF">
      <w:pPr>
        <w:spacing w:line="560" w:lineRule="exact"/>
        <w:ind w:firstLine="480" w:firstLineChars="200"/>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sz w:val="24"/>
          <w:highlight w:val="none"/>
        </w:rPr>
        <w:t>本合同自双方当事人盖章或者签字时生效。</w:t>
      </w:r>
    </w:p>
    <w:p w14:paraId="145209F7">
      <w:pPr>
        <w:autoSpaceDE w:val="0"/>
        <w:autoSpaceDN w:val="0"/>
        <w:adjustRightInd w:val="0"/>
        <w:spacing w:line="560" w:lineRule="exact"/>
        <w:rPr>
          <w:rFonts w:asciiTheme="minorEastAsia" w:hAnsiTheme="minorEastAsia" w:eastAsiaTheme="minorEastAsia" w:cstheme="minorEastAsia"/>
          <w:sz w:val="24"/>
          <w:highlight w:val="none"/>
          <w:lang w:val="zh-CN"/>
        </w:rPr>
      </w:pPr>
    </w:p>
    <w:p w14:paraId="1139E882">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b/>
          <w:sz w:val="24"/>
          <w:highlight w:val="none"/>
          <w:lang w:val="zh-CN"/>
        </w:rPr>
        <w:t>甲方</w:t>
      </w:r>
      <w:r>
        <w:rPr>
          <w:rFonts w:hint="eastAsia" w:asciiTheme="minorEastAsia" w:hAnsiTheme="minorEastAsia" w:eastAsiaTheme="minorEastAsia" w:cstheme="minorEastAsia"/>
          <w:sz w:val="24"/>
          <w:highlight w:val="none"/>
          <w:lang w:val="zh-CN"/>
        </w:rPr>
        <w:t xml:space="preserve">：                             </w:t>
      </w:r>
      <w:r>
        <w:rPr>
          <w:rFonts w:hint="eastAsia" w:asciiTheme="minorEastAsia" w:hAnsiTheme="minorEastAsia" w:eastAsiaTheme="minorEastAsia" w:cstheme="minorEastAsia"/>
          <w:b/>
          <w:sz w:val="24"/>
          <w:highlight w:val="none"/>
          <w:lang w:val="zh-CN"/>
        </w:rPr>
        <w:t xml:space="preserve">      乙方</w:t>
      </w:r>
      <w:r>
        <w:rPr>
          <w:rFonts w:hint="eastAsia" w:asciiTheme="minorEastAsia" w:hAnsiTheme="minorEastAsia" w:eastAsiaTheme="minorEastAsia" w:cstheme="minorEastAsia"/>
          <w:sz w:val="24"/>
          <w:highlight w:val="none"/>
          <w:lang w:val="zh-CN"/>
        </w:rPr>
        <w:t>：</w:t>
      </w:r>
    </w:p>
    <w:p w14:paraId="4786FCDE">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统一社会信用代码：                        统一社会信用代码或身份证号码：</w:t>
      </w:r>
    </w:p>
    <w:p w14:paraId="317AF983">
      <w:pPr>
        <w:autoSpaceDE w:val="0"/>
        <w:autoSpaceDN w:val="0"/>
        <w:adjustRightInd w:val="0"/>
        <w:spacing w:line="560" w:lineRule="exact"/>
        <w:rPr>
          <w:rFonts w:asciiTheme="minorEastAsia" w:hAnsiTheme="minorEastAsia" w:eastAsiaTheme="minorEastAsia" w:cstheme="minorEastAsia"/>
          <w:sz w:val="24"/>
          <w:highlight w:val="none"/>
          <w:lang w:val="zh-CN"/>
        </w:rPr>
      </w:pPr>
    </w:p>
    <w:p w14:paraId="45A515D6">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住所：                                   住所：</w:t>
      </w:r>
    </w:p>
    <w:p w14:paraId="2A733731">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法定代表人或                             法定代表人</w:t>
      </w:r>
    </w:p>
    <w:p w14:paraId="47FBCF6D">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 xml:space="preserve">授权代表（签字）：                        或授权代表（签字）: </w:t>
      </w:r>
    </w:p>
    <w:p w14:paraId="26789166">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联系人：                                 联系人：</w:t>
      </w:r>
    </w:p>
    <w:p w14:paraId="7140C8F3">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约定送达地址：                           约定送达地址：</w:t>
      </w:r>
    </w:p>
    <w:p w14:paraId="27EAED91">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邮政编码：                               邮政编码：</w:t>
      </w:r>
    </w:p>
    <w:p w14:paraId="7FD454F3">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 xml:space="preserve">电话:                                    电话: </w:t>
      </w:r>
    </w:p>
    <w:p w14:paraId="0CB6FDFE">
      <w:pPr>
        <w:autoSpaceDE w:val="0"/>
        <w:autoSpaceDN w:val="0"/>
        <w:adjustRightInd w:val="0"/>
        <w:spacing w:line="560" w:lineRule="exact"/>
        <w:rPr>
          <w:rFonts w:asciiTheme="minorEastAsia" w:hAnsiTheme="minorEastAsia" w:eastAsiaTheme="minorEastAsia" w:cstheme="minorEastAsia"/>
          <w:sz w:val="24"/>
          <w:highlight w:val="none"/>
          <w:lang w:val="zh-CN"/>
        </w:rPr>
      </w:pPr>
      <w:r>
        <w:rPr>
          <w:rFonts w:hint="eastAsia" w:asciiTheme="minorEastAsia" w:hAnsiTheme="minorEastAsia" w:eastAsiaTheme="minorEastAsia" w:cstheme="minorEastAsia"/>
          <w:sz w:val="24"/>
          <w:highlight w:val="none"/>
          <w:lang w:val="zh-CN"/>
        </w:rPr>
        <w:t>传真:                                    传真:</w:t>
      </w:r>
    </w:p>
    <w:p w14:paraId="7DE8C99D">
      <w:pPr>
        <w:autoSpaceDE w:val="0"/>
        <w:autoSpaceDN w:val="0"/>
        <w:adjustRightInd w:val="0"/>
        <w:spacing w:line="560" w:lineRule="exact"/>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lang w:val="zh-CN"/>
        </w:rPr>
        <w:t>电子邮箱：                               电子邮箱：</w:t>
      </w:r>
    </w:p>
    <w:p w14:paraId="61821C45">
      <w:pPr>
        <w:autoSpaceDE w:val="0"/>
        <w:autoSpaceDN w:val="0"/>
        <w:adjustRightInd w:val="0"/>
        <w:spacing w:line="560" w:lineRule="exact"/>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 xml:space="preserve">开户银行：                               开户银行： </w:t>
      </w:r>
    </w:p>
    <w:p w14:paraId="7D59D9A4">
      <w:pPr>
        <w:autoSpaceDE w:val="0"/>
        <w:autoSpaceDN w:val="0"/>
        <w:adjustRightInd w:val="0"/>
        <w:spacing w:line="560" w:lineRule="exact"/>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 xml:space="preserve">开户名称：                               开户名称： </w:t>
      </w:r>
    </w:p>
    <w:p w14:paraId="116B81EB">
      <w:pPr>
        <w:autoSpaceDE w:val="0"/>
        <w:autoSpaceDN w:val="0"/>
        <w:adjustRightInd w:val="0"/>
        <w:spacing w:line="560" w:lineRule="exact"/>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开户账号：</w:t>
      </w:r>
      <w:r>
        <w:rPr>
          <w:rFonts w:hint="eastAsia" w:asciiTheme="minorEastAsia" w:hAnsiTheme="minorEastAsia" w:eastAsiaTheme="minorEastAsia" w:cstheme="minorEastAsia"/>
          <w:sz w:val="24"/>
          <w:highlight w:val="none"/>
          <w:lang w:val="zh-CN"/>
        </w:rPr>
        <w:t xml:space="preserve">                               </w:t>
      </w:r>
      <w:r>
        <w:rPr>
          <w:rFonts w:hint="eastAsia" w:asciiTheme="minorEastAsia" w:hAnsiTheme="minorEastAsia" w:eastAsiaTheme="minorEastAsia" w:cstheme="minorEastAsia"/>
          <w:sz w:val="24"/>
          <w:highlight w:val="none"/>
        </w:rPr>
        <w:t>开户账号：</w:t>
      </w:r>
    </w:p>
    <w:p w14:paraId="74C4B0E5">
      <w:pPr>
        <w:widowControl/>
        <w:spacing w:line="560" w:lineRule="exact"/>
        <w:jc w:val="left"/>
        <w:rPr>
          <w:rFonts w:asciiTheme="minorEastAsia" w:hAnsiTheme="minorEastAsia" w:eastAsiaTheme="minorEastAsia" w:cstheme="minorEastAsia"/>
          <w:b/>
          <w:highlight w:val="none"/>
        </w:rPr>
      </w:pPr>
      <w:bookmarkStart w:id="143" w:name="_Toc331685783"/>
    </w:p>
    <w:p w14:paraId="63866589">
      <w:pPr>
        <w:widowControl/>
        <w:spacing w:line="560" w:lineRule="exact"/>
        <w:jc w:val="left"/>
        <w:rPr>
          <w:rFonts w:asciiTheme="minorEastAsia" w:hAnsiTheme="minorEastAsia" w:eastAsiaTheme="minorEastAsia" w:cstheme="minorEastAsia"/>
          <w:b/>
          <w:kern w:val="0"/>
          <w:sz w:val="24"/>
          <w:highlight w:val="none"/>
        </w:rPr>
      </w:pPr>
    </w:p>
    <w:p w14:paraId="0F0DD941">
      <w:pPr>
        <w:widowControl/>
        <w:spacing w:line="560" w:lineRule="exact"/>
        <w:jc w:val="left"/>
        <w:rPr>
          <w:rFonts w:asciiTheme="minorEastAsia" w:hAnsiTheme="minorEastAsia" w:eastAsiaTheme="minorEastAsia" w:cstheme="minorEastAsia"/>
          <w:b/>
          <w:kern w:val="0"/>
          <w:sz w:val="24"/>
          <w:highlight w:val="none"/>
        </w:rPr>
      </w:pPr>
    </w:p>
    <w:p w14:paraId="2F7B9DE1">
      <w:pPr>
        <w:widowControl/>
        <w:spacing w:line="560" w:lineRule="exact"/>
        <w:jc w:val="left"/>
        <w:rPr>
          <w:rFonts w:asciiTheme="minorEastAsia" w:hAnsiTheme="minorEastAsia" w:eastAsiaTheme="minorEastAsia" w:cstheme="minorEastAsia"/>
          <w:b/>
          <w:kern w:val="0"/>
          <w:sz w:val="24"/>
          <w:highlight w:val="none"/>
        </w:rPr>
      </w:pPr>
    </w:p>
    <w:p w14:paraId="2FEB9CAD">
      <w:pPr>
        <w:widowControl/>
        <w:spacing w:line="560" w:lineRule="exact"/>
        <w:jc w:val="left"/>
        <w:rPr>
          <w:rFonts w:asciiTheme="minorEastAsia" w:hAnsiTheme="minorEastAsia" w:eastAsiaTheme="minorEastAsia" w:cstheme="minorEastAsia"/>
          <w:b/>
          <w:kern w:val="0"/>
          <w:sz w:val="24"/>
          <w:highlight w:val="none"/>
        </w:rPr>
      </w:pPr>
    </w:p>
    <w:p w14:paraId="65AB6B19">
      <w:pPr>
        <w:widowControl/>
        <w:spacing w:line="560" w:lineRule="exact"/>
        <w:jc w:val="left"/>
        <w:rPr>
          <w:rFonts w:asciiTheme="minorEastAsia" w:hAnsiTheme="minorEastAsia" w:eastAsiaTheme="minorEastAsia" w:cstheme="minorEastAsia"/>
          <w:b/>
          <w:kern w:val="0"/>
          <w:sz w:val="24"/>
          <w:highlight w:val="none"/>
        </w:rPr>
      </w:pPr>
    </w:p>
    <w:p w14:paraId="2AB71DAF">
      <w:pPr>
        <w:pStyle w:val="105"/>
        <w:spacing w:line="560" w:lineRule="exact"/>
        <w:ind w:firstLine="200"/>
        <w:jc w:val="center"/>
        <w:rPr>
          <w:rFonts w:asciiTheme="minorEastAsia" w:hAnsiTheme="minorEastAsia" w:eastAsiaTheme="minorEastAsia" w:cstheme="minorEastAsia"/>
          <w:b/>
          <w:szCs w:val="24"/>
          <w:highlight w:val="none"/>
        </w:rPr>
      </w:pPr>
      <w:r>
        <w:rPr>
          <w:rFonts w:hint="eastAsia" w:asciiTheme="minorEastAsia" w:hAnsiTheme="minorEastAsia" w:eastAsiaTheme="minorEastAsia" w:cstheme="minorEastAsia"/>
          <w:b/>
          <w:szCs w:val="24"/>
          <w:highlight w:val="none"/>
        </w:rPr>
        <w:t>第二部分 合同一般条款</w:t>
      </w:r>
      <w:bookmarkEnd w:id="143"/>
    </w:p>
    <w:p w14:paraId="75A665DE">
      <w:pPr>
        <w:spacing w:line="560" w:lineRule="exact"/>
        <w:ind w:firstLine="482" w:firstLineChars="200"/>
        <w:outlineLvl w:val="0"/>
        <w:rPr>
          <w:rFonts w:asciiTheme="minorEastAsia" w:hAnsiTheme="minorEastAsia" w:eastAsiaTheme="minorEastAsia" w:cstheme="minorEastAsia"/>
          <w:b/>
          <w:sz w:val="24"/>
          <w:highlight w:val="none"/>
        </w:rPr>
      </w:pPr>
      <w:bookmarkStart w:id="144" w:name="_Ref467378463"/>
      <w:bookmarkStart w:id="145" w:name="_Toc279701240"/>
      <w:bookmarkStart w:id="146" w:name="_Ref467379101"/>
      <w:bookmarkStart w:id="147" w:name="_Toc5228"/>
      <w:bookmarkStart w:id="148" w:name="_Toc25060"/>
      <w:bookmarkStart w:id="149" w:name="_Toc25079"/>
      <w:bookmarkStart w:id="150" w:name="_Ref467379225"/>
      <w:bookmarkStart w:id="151" w:name="_Toc487900349"/>
      <w:bookmarkStart w:id="152" w:name="_Ref467379094"/>
      <w:bookmarkStart w:id="153" w:name="_Ref467379195"/>
      <w:bookmarkStart w:id="154" w:name="_Ref467379214"/>
      <w:bookmarkStart w:id="155" w:name="_Toc14021"/>
      <w:bookmarkStart w:id="156" w:name="_Toc19680"/>
      <w:bookmarkStart w:id="157" w:name="_Ref467378404"/>
      <w:bookmarkStart w:id="158" w:name="_Ref467378499"/>
      <w:bookmarkStart w:id="159" w:name="_Toc259093669"/>
      <w:bookmarkStart w:id="160" w:name="_Ref467379205"/>
      <w:bookmarkStart w:id="161" w:name="_Toc31297"/>
      <w:bookmarkStart w:id="162" w:name="_Ref467379109"/>
      <w:r>
        <w:rPr>
          <w:rFonts w:hint="eastAsia" w:asciiTheme="minorEastAsia" w:hAnsiTheme="minorEastAsia" w:eastAsiaTheme="minorEastAsia" w:cstheme="minorEastAsia"/>
          <w:b/>
          <w:sz w:val="24"/>
          <w:highlight w:val="none"/>
        </w:rPr>
        <w:t>2.1 定义</w:t>
      </w:r>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p>
    <w:p w14:paraId="3AD4A189">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本合同中的下列词语应按以下内容进行解释：</w:t>
      </w:r>
    </w:p>
    <w:p w14:paraId="54FAD243">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2.1.1 “合同”系指采购人和中标供应商签订的载明双方当事人所达成的协议，并包括所有的附件、附录和构成合同的其他文件。</w:t>
      </w:r>
    </w:p>
    <w:p w14:paraId="2EF0C4A2">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2.1.2 “合同价”系指根据合同约定，中标供应商在完全履行合同义务后，采购人应支付给中标供应商的价格。</w:t>
      </w:r>
    </w:p>
    <w:p w14:paraId="3184DD51">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2.1.3 “服务”系指中标供应商根据合同约定应向采购人履行的除货物和工程以外的其他政府采购对象，包括采购人自身需要的服务和向社会公众提供的公共服务。</w:t>
      </w:r>
    </w:p>
    <w:p w14:paraId="492EF694">
      <w:pPr>
        <w:spacing w:line="560" w:lineRule="exact"/>
        <w:ind w:firstLine="480" w:firstLineChars="200"/>
        <w:rPr>
          <w:rFonts w:asciiTheme="minorEastAsia" w:hAnsiTheme="minorEastAsia" w:eastAsiaTheme="minorEastAsia" w:cstheme="minorEastAsia"/>
          <w:sz w:val="24"/>
          <w:highlight w:val="none"/>
        </w:rPr>
      </w:pPr>
      <w:bookmarkStart w:id="163" w:name="_Ref467378840"/>
      <w:r>
        <w:rPr>
          <w:rFonts w:hint="eastAsia" w:asciiTheme="minorEastAsia" w:hAnsiTheme="minorEastAsia" w:eastAsiaTheme="minorEastAsia" w:cstheme="minorEastAsia"/>
          <w:sz w:val="24"/>
          <w:highlight w:val="none"/>
        </w:rPr>
        <w:t>2.1.4 “甲方”系指与中标供应商签署合同的采购人</w:t>
      </w:r>
      <w:bookmarkEnd w:id="163"/>
      <w:r>
        <w:rPr>
          <w:rFonts w:hint="eastAsia" w:asciiTheme="minorEastAsia" w:hAnsiTheme="minorEastAsia" w:eastAsiaTheme="minorEastAsia" w:cstheme="minorEastAsia"/>
          <w:sz w:val="24"/>
          <w:highlight w:val="none"/>
        </w:rPr>
        <w:t>；采购人委托采购代理机构代表其与乙方签订合同的，采购人的授权委托书作为合同附件。</w:t>
      </w:r>
    </w:p>
    <w:p w14:paraId="00C16CB9">
      <w:pPr>
        <w:spacing w:line="560" w:lineRule="exact"/>
        <w:ind w:firstLine="480" w:firstLineChars="200"/>
        <w:rPr>
          <w:rFonts w:asciiTheme="minorEastAsia" w:hAnsiTheme="minorEastAsia" w:eastAsiaTheme="minorEastAsia" w:cstheme="minorEastAsia"/>
          <w:sz w:val="24"/>
          <w:highlight w:val="none"/>
        </w:rPr>
      </w:pPr>
      <w:bookmarkStart w:id="164" w:name="_Ref467379400"/>
      <w:r>
        <w:rPr>
          <w:rFonts w:hint="eastAsia" w:asciiTheme="minorEastAsia" w:hAnsiTheme="minorEastAsia" w:eastAsiaTheme="minorEastAsia" w:cstheme="minorEastAsia"/>
          <w:sz w:val="24"/>
          <w:highlight w:val="none"/>
        </w:rPr>
        <w:t>2.1.5 “乙方”系指根据合同约定提供服务的中标供应商</w:t>
      </w:r>
      <w:bookmarkEnd w:id="164"/>
      <w:r>
        <w:rPr>
          <w:rFonts w:hint="eastAsia" w:asciiTheme="minorEastAsia" w:hAnsiTheme="minorEastAsia" w:eastAsiaTheme="minorEastAsia" w:cstheme="minorEastAsia"/>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2221C03">
      <w:pPr>
        <w:spacing w:line="560" w:lineRule="exact"/>
        <w:ind w:firstLine="480" w:firstLineChars="200"/>
        <w:rPr>
          <w:rFonts w:asciiTheme="minorEastAsia" w:hAnsiTheme="minorEastAsia" w:eastAsiaTheme="minorEastAsia" w:cstheme="minorEastAsia"/>
          <w:sz w:val="24"/>
          <w:highlight w:val="none"/>
        </w:rPr>
      </w:pPr>
      <w:bookmarkStart w:id="165" w:name="_Ref467379436"/>
      <w:r>
        <w:rPr>
          <w:rFonts w:hint="eastAsia" w:asciiTheme="minorEastAsia" w:hAnsiTheme="minorEastAsia" w:eastAsiaTheme="minorEastAsia" w:cstheme="minorEastAsia"/>
          <w:sz w:val="24"/>
          <w:highlight w:val="none"/>
        </w:rPr>
        <w:t>2.1.6 “现场”系指合同约定提供服务的地点。</w:t>
      </w:r>
      <w:bookmarkEnd w:id="165"/>
    </w:p>
    <w:p w14:paraId="3F2EC300">
      <w:pPr>
        <w:spacing w:line="560" w:lineRule="exact"/>
        <w:ind w:firstLine="482" w:firstLineChars="200"/>
        <w:outlineLvl w:val="0"/>
        <w:rPr>
          <w:rFonts w:asciiTheme="minorEastAsia" w:hAnsiTheme="minorEastAsia" w:eastAsiaTheme="minorEastAsia" w:cstheme="minorEastAsia"/>
          <w:b/>
          <w:sz w:val="24"/>
          <w:highlight w:val="none"/>
        </w:rPr>
      </w:pPr>
      <w:bookmarkStart w:id="166" w:name="_Toc279701241"/>
      <w:bookmarkStart w:id="167" w:name="_Toc23289"/>
      <w:bookmarkStart w:id="168" w:name="_Toc19539"/>
      <w:bookmarkStart w:id="169" w:name="_Toc259093670"/>
      <w:bookmarkStart w:id="170" w:name="_Toc487900350"/>
      <w:bookmarkStart w:id="171" w:name="_Toc3769"/>
      <w:bookmarkStart w:id="172" w:name="_Toc16752"/>
      <w:bookmarkStart w:id="173" w:name="_Toc31402"/>
      <w:bookmarkStart w:id="174" w:name="_Toc21742"/>
      <w:r>
        <w:rPr>
          <w:rFonts w:hint="eastAsia" w:asciiTheme="minorEastAsia" w:hAnsiTheme="minorEastAsia" w:eastAsiaTheme="minorEastAsia" w:cstheme="minorEastAsia"/>
          <w:b/>
          <w:sz w:val="24"/>
          <w:highlight w:val="none"/>
        </w:rPr>
        <w:t>2.2 技术规范</w:t>
      </w:r>
      <w:bookmarkEnd w:id="166"/>
      <w:bookmarkEnd w:id="167"/>
      <w:bookmarkEnd w:id="168"/>
      <w:bookmarkEnd w:id="169"/>
      <w:bookmarkEnd w:id="170"/>
      <w:bookmarkEnd w:id="171"/>
      <w:bookmarkEnd w:id="172"/>
      <w:bookmarkEnd w:id="173"/>
      <w:bookmarkEnd w:id="174"/>
    </w:p>
    <w:p w14:paraId="41EDB251">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DDA8348">
      <w:pPr>
        <w:spacing w:line="560" w:lineRule="exact"/>
        <w:ind w:firstLine="482" w:firstLineChars="200"/>
        <w:outlineLvl w:val="0"/>
        <w:rPr>
          <w:rFonts w:asciiTheme="minorEastAsia" w:hAnsiTheme="minorEastAsia" w:eastAsiaTheme="minorEastAsia" w:cstheme="minorEastAsia"/>
          <w:b/>
          <w:sz w:val="24"/>
          <w:highlight w:val="none"/>
        </w:rPr>
      </w:pPr>
      <w:bookmarkStart w:id="175" w:name="_Toc9161"/>
      <w:bookmarkStart w:id="176" w:name="_Toc27580"/>
      <w:bookmarkStart w:id="177" w:name="_Toc487900351"/>
      <w:bookmarkStart w:id="178" w:name="_Toc4133"/>
      <w:bookmarkStart w:id="179" w:name="_Toc279701242"/>
      <w:bookmarkStart w:id="180" w:name="_Toc259093671"/>
      <w:bookmarkStart w:id="181" w:name="_Toc13673"/>
      <w:bookmarkStart w:id="182" w:name="_Toc27945"/>
      <w:bookmarkStart w:id="183" w:name="_Toc12412"/>
      <w:r>
        <w:rPr>
          <w:rFonts w:hint="eastAsia" w:asciiTheme="minorEastAsia" w:hAnsiTheme="minorEastAsia" w:eastAsiaTheme="minorEastAsia" w:cstheme="minorEastAsia"/>
          <w:b/>
          <w:sz w:val="24"/>
          <w:highlight w:val="none"/>
        </w:rPr>
        <w:t>2.3 知识产权</w:t>
      </w:r>
      <w:bookmarkEnd w:id="175"/>
      <w:bookmarkEnd w:id="176"/>
      <w:bookmarkEnd w:id="177"/>
      <w:bookmarkEnd w:id="178"/>
      <w:bookmarkEnd w:id="179"/>
      <w:bookmarkEnd w:id="180"/>
      <w:bookmarkEnd w:id="181"/>
      <w:bookmarkEnd w:id="182"/>
      <w:bookmarkEnd w:id="183"/>
    </w:p>
    <w:p w14:paraId="345D9B88">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9773963">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2.3.2 合同涉及技术成果的归属和收益的分成办法的，详见</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iCs/>
          <w:sz w:val="24"/>
          <w:highlight w:val="none"/>
        </w:rPr>
        <w:t>。</w:t>
      </w:r>
    </w:p>
    <w:p w14:paraId="6090572B">
      <w:pPr>
        <w:spacing w:line="560" w:lineRule="exact"/>
        <w:ind w:firstLine="482" w:firstLineChars="200"/>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rPr>
        <w:t>2.4 履约检查和问题反馈</w:t>
      </w:r>
    </w:p>
    <w:p w14:paraId="0A68823E">
      <w:pPr>
        <w:spacing w:line="560" w:lineRule="exact"/>
        <w:ind w:firstLine="480" w:firstLineChars="200"/>
        <w:rPr>
          <w:rFonts w:asciiTheme="minorEastAsia" w:hAnsiTheme="minorEastAsia" w:eastAsiaTheme="minorEastAsia" w:cstheme="minorEastAsia"/>
          <w:sz w:val="24"/>
          <w:highlight w:val="none"/>
        </w:rPr>
      </w:pPr>
      <w:bookmarkStart w:id="184" w:name="_Ref467379657"/>
      <w:r>
        <w:rPr>
          <w:rFonts w:hint="eastAsia" w:asciiTheme="minorEastAsia" w:hAnsiTheme="minorEastAsia" w:eastAsiaTheme="minorEastAsia" w:cstheme="minorEastAsia"/>
          <w:sz w:val="24"/>
          <w:highlight w:val="none"/>
        </w:rPr>
        <w:t>2.4.1</w:t>
      </w:r>
      <w:bookmarkEnd w:id="184"/>
      <w:bookmarkStart w:id="185" w:name="_Toc186431854"/>
      <w:bookmarkStart w:id="186" w:name="_Toc487900357"/>
      <w:bookmarkStart w:id="187" w:name="_Ref467379793"/>
      <w:bookmarkStart w:id="188" w:name="_Ref467379807"/>
      <w:bookmarkStart w:id="189" w:name="_Toc259093676"/>
      <w:bookmarkStart w:id="190" w:name="_Toc279701247"/>
      <w:r>
        <w:rPr>
          <w:rFonts w:hint="eastAsia" w:asciiTheme="minorEastAsia" w:hAnsiTheme="minorEastAsia" w:eastAsiaTheme="minorEastAsia" w:cstheme="minorEastAsia"/>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1D014FE3">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2.4.2 合同履行期间，甲方有权将履行过程中出现的问题反馈给乙方，双方当事人应以书面形式约定需要完善和改进的内容</w:t>
      </w:r>
      <w:bookmarkEnd w:id="185"/>
      <w:bookmarkStart w:id="191" w:name="_Toc186431855"/>
      <w:r>
        <w:rPr>
          <w:rFonts w:hint="eastAsia" w:asciiTheme="minorEastAsia" w:hAnsiTheme="minorEastAsia" w:eastAsiaTheme="minorEastAsia" w:cstheme="minorEastAsia"/>
          <w:sz w:val="24"/>
          <w:highlight w:val="none"/>
        </w:rPr>
        <w:t>。</w:t>
      </w:r>
    </w:p>
    <w:bookmarkEnd w:id="191"/>
    <w:p w14:paraId="196B26E5">
      <w:pPr>
        <w:spacing w:line="560" w:lineRule="exact"/>
        <w:ind w:firstLine="482" w:firstLineChars="200"/>
        <w:outlineLvl w:val="0"/>
        <w:rPr>
          <w:rFonts w:asciiTheme="minorEastAsia" w:hAnsiTheme="minorEastAsia" w:eastAsiaTheme="minorEastAsia" w:cstheme="minorEastAsia"/>
          <w:b/>
          <w:sz w:val="24"/>
          <w:highlight w:val="none"/>
        </w:rPr>
      </w:pPr>
      <w:bookmarkStart w:id="192" w:name="_Toc31233"/>
      <w:bookmarkStart w:id="193" w:name="_Toc5251"/>
      <w:bookmarkStart w:id="194" w:name="_Toc22011"/>
      <w:bookmarkStart w:id="195" w:name="_Toc26555"/>
      <w:bookmarkStart w:id="196" w:name="_Toc15447"/>
      <w:bookmarkStart w:id="197" w:name="_Toc32670"/>
      <w:r>
        <w:rPr>
          <w:rFonts w:hint="eastAsia" w:asciiTheme="minorEastAsia" w:hAnsiTheme="minorEastAsia" w:eastAsiaTheme="minorEastAsia" w:cstheme="minorEastAsia"/>
          <w:b/>
          <w:sz w:val="24"/>
          <w:highlight w:val="none"/>
        </w:rPr>
        <w:t>2.5 结算方式和付款条件</w:t>
      </w:r>
      <w:bookmarkEnd w:id="186"/>
      <w:bookmarkEnd w:id="187"/>
      <w:bookmarkEnd w:id="188"/>
      <w:bookmarkEnd w:id="189"/>
      <w:bookmarkEnd w:id="190"/>
      <w:bookmarkEnd w:id="192"/>
      <w:bookmarkEnd w:id="193"/>
      <w:bookmarkEnd w:id="194"/>
      <w:bookmarkEnd w:id="195"/>
      <w:bookmarkEnd w:id="196"/>
      <w:bookmarkEnd w:id="197"/>
    </w:p>
    <w:p w14:paraId="3956CB54">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详见</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iCs/>
          <w:sz w:val="24"/>
          <w:highlight w:val="none"/>
        </w:rPr>
        <w:t>。</w:t>
      </w:r>
    </w:p>
    <w:p w14:paraId="04195F88">
      <w:pPr>
        <w:spacing w:line="560" w:lineRule="exact"/>
        <w:ind w:firstLine="482" w:firstLineChars="200"/>
        <w:outlineLvl w:val="0"/>
        <w:rPr>
          <w:rFonts w:asciiTheme="minorEastAsia" w:hAnsiTheme="minorEastAsia" w:eastAsiaTheme="minorEastAsia" w:cstheme="minorEastAsia"/>
          <w:b/>
          <w:sz w:val="24"/>
          <w:highlight w:val="none"/>
        </w:rPr>
      </w:pPr>
      <w:bookmarkStart w:id="198" w:name="_Toc487900358"/>
      <w:bookmarkStart w:id="199" w:name="_Toc259093677"/>
      <w:bookmarkStart w:id="200" w:name="_Ref467379863"/>
      <w:bookmarkStart w:id="201" w:name="_Ref467379923"/>
      <w:bookmarkStart w:id="202" w:name="_Ref467379852"/>
      <w:bookmarkStart w:id="203" w:name="_Toc279701248"/>
      <w:bookmarkStart w:id="204" w:name="_Toc13154"/>
      <w:bookmarkStart w:id="205" w:name="_Toc23499"/>
      <w:bookmarkStart w:id="206" w:name="_Toc16163"/>
      <w:bookmarkStart w:id="207" w:name="_Toc30507"/>
      <w:bookmarkStart w:id="208" w:name="_Toc18990"/>
      <w:bookmarkStart w:id="209" w:name="_Toc13467"/>
      <w:r>
        <w:rPr>
          <w:rFonts w:hint="eastAsia" w:asciiTheme="minorEastAsia" w:hAnsiTheme="minorEastAsia" w:eastAsiaTheme="minorEastAsia" w:cstheme="minorEastAsia"/>
          <w:b/>
          <w:sz w:val="24"/>
          <w:highlight w:val="none"/>
        </w:rPr>
        <w:t>2.6 技术资料</w:t>
      </w:r>
      <w:bookmarkEnd w:id="198"/>
      <w:bookmarkEnd w:id="199"/>
      <w:bookmarkEnd w:id="200"/>
      <w:bookmarkEnd w:id="201"/>
      <w:bookmarkEnd w:id="202"/>
      <w:bookmarkEnd w:id="203"/>
      <w:r>
        <w:rPr>
          <w:rFonts w:hint="eastAsia" w:asciiTheme="minorEastAsia" w:hAnsiTheme="minorEastAsia" w:eastAsiaTheme="minorEastAsia" w:cstheme="minorEastAsia"/>
          <w:b/>
          <w:sz w:val="24"/>
          <w:highlight w:val="none"/>
        </w:rPr>
        <w:t>和保密义务</w:t>
      </w:r>
      <w:bookmarkEnd w:id="204"/>
      <w:bookmarkEnd w:id="205"/>
      <w:bookmarkEnd w:id="206"/>
      <w:bookmarkEnd w:id="207"/>
      <w:bookmarkEnd w:id="208"/>
      <w:bookmarkEnd w:id="209"/>
    </w:p>
    <w:p w14:paraId="0D80EAFA">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2.6.1 乙方有权依据合同约定和项目需要，向甲方了解有关情况，调阅有关资料等，甲方应予积极配合；</w:t>
      </w:r>
    </w:p>
    <w:p w14:paraId="572CB229">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2.6.2 乙方有义务妥善保管和保护由甲方提供的前款信息和资料等；</w:t>
      </w:r>
    </w:p>
    <w:p w14:paraId="3876E5E5">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96F9EA8">
      <w:pPr>
        <w:spacing w:line="560" w:lineRule="exact"/>
        <w:ind w:firstLine="482" w:firstLineChars="200"/>
        <w:outlineLvl w:val="0"/>
        <w:rPr>
          <w:rFonts w:asciiTheme="minorEastAsia" w:hAnsiTheme="minorEastAsia" w:eastAsiaTheme="minorEastAsia" w:cstheme="minorEastAsia"/>
          <w:b/>
          <w:sz w:val="24"/>
          <w:highlight w:val="none"/>
        </w:rPr>
      </w:pPr>
      <w:bookmarkStart w:id="210" w:name="_Toc19069"/>
      <w:bookmarkStart w:id="211" w:name="_Toc25994"/>
      <w:bookmarkStart w:id="212" w:name="_Toc279701252"/>
      <w:bookmarkStart w:id="213" w:name="_Toc259093681"/>
      <w:bookmarkStart w:id="214" w:name="_Toc487900362"/>
      <w:r>
        <w:rPr>
          <w:rFonts w:hint="eastAsia" w:asciiTheme="minorEastAsia" w:hAnsiTheme="minorEastAsia" w:eastAsiaTheme="minorEastAsia" w:cstheme="minorEastAsia"/>
          <w:b/>
          <w:sz w:val="24"/>
          <w:highlight w:val="none"/>
        </w:rPr>
        <w:t>2.7 质量保证</w:t>
      </w:r>
      <w:bookmarkEnd w:id="210"/>
      <w:bookmarkEnd w:id="211"/>
    </w:p>
    <w:p w14:paraId="5903A29A">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2.7.1 乙方应建立和完善履行合同的内部质量保证体系，并提供相关内部规章制度给甲方，以便甲方进行监督检查；</w:t>
      </w:r>
    </w:p>
    <w:p w14:paraId="75A5262D">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2.7.2 乙方应保证履行合同的人员数量和素质、软件和硬件设备的配置、场地、环境和设施等满足全面履行合同的要求，并应接受甲方的监督检查。</w:t>
      </w:r>
    </w:p>
    <w:p w14:paraId="6DDB1B4F">
      <w:pPr>
        <w:spacing w:line="560" w:lineRule="exact"/>
        <w:ind w:firstLine="482" w:firstLineChars="200"/>
        <w:outlineLvl w:val="0"/>
        <w:rPr>
          <w:rFonts w:asciiTheme="minorEastAsia" w:hAnsiTheme="minorEastAsia" w:eastAsiaTheme="minorEastAsia" w:cstheme="minorEastAsia"/>
          <w:b/>
          <w:sz w:val="24"/>
          <w:highlight w:val="none"/>
        </w:rPr>
      </w:pPr>
      <w:bookmarkStart w:id="215" w:name="_Toc22267"/>
      <w:bookmarkStart w:id="216" w:name="_Toc31805"/>
      <w:r>
        <w:rPr>
          <w:rFonts w:hint="eastAsia" w:asciiTheme="minorEastAsia" w:hAnsiTheme="minorEastAsia" w:eastAsiaTheme="minorEastAsia" w:cstheme="minorEastAsia"/>
          <w:b/>
          <w:sz w:val="24"/>
          <w:highlight w:val="none"/>
        </w:rPr>
        <w:t>2.8 延迟</w:t>
      </w:r>
      <w:bookmarkEnd w:id="212"/>
      <w:bookmarkEnd w:id="213"/>
      <w:bookmarkEnd w:id="214"/>
      <w:r>
        <w:rPr>
          <w:rFonts w:hint="eastAsia" w:asciiTheme="minorEastAsia" w:hAnsiTheme="minorEastAsia" w:eastAsiaTheme="minorEastAsia" w:cstheme="minorEastAsia"/>
          <w:b/>
          <w:sz w:val="24"/>
          <w:highlight w:val="none"/>
        </w:rPr>
        <w:t>履行</w:t>
      </w:r>
      <w:bookmarkEnd w:id="215"/>
      <w:bookmarkEnd w:id="216"/>
    </w:p>
    <w:p w14:paraId="2D71427B">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31A1BDCD">
      <w:pPr>
        <w:spacing w:line="560" w:lineRule="exact"/>
        <w:ind w:firstLine="482" w:firstLineChars="200"/>
        <w:outlineLvl w:val="0"/>
        <w:rPr>
          <w:rFonts w:asciiTheme="minorEastAsia" w:hAnsiTheme="minorEastAsia" w:eastAsiaTheme="minorEastAsia" w:cstheme="minorEastAsia"/>
          <w:b/>
          <w:sz w:val="24"/>
          <w:highlight w:val="none"/>
        </w:rPr>
      </w:pPr>
      <w:bookmarkStart w:id="217" w:name="_Toc25664"/>
      <w:bookmarkStart w:id="218" w:name="_Toc10611"/>
      <w:bookmarkStart w:id="219" w:name="_Toc259093683"/>
      <w:bookmarkStart w:id="220" w:name="_Ref467378121"/>
      <w:bookmarkStart w:id="221" w:name="_Toc279701254"/>
      <w:bookmarkStart w:id="222" w:name="_Toc487900364"/>
      <w:r>
        <w:rPr>
          <w:rFonts w:hint="eastAsia" w:asciiTheme="minorEastAsia" w:hAnsiTheme="minorEastAsia" w:eastAsiaTheme="minorEastAsia" w:cstheme="minorEastAsia"/>
          <w:b/>
          <w:sz w:val="24"/>
          <w:highlight w:val="none"/>
        </w:rPr>
        <w:t>2.9 合同变更</w:t>
      </w:r>
      <w:bookmarkEnd w:id="217"/>
      <w:bookmarkEnd w:id="218"/>
    </w:p>
    <w:p w14:paraId="44DD7F66">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0B7ABE00">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2.9.2 合同继续履行将损害国家利益和社会公共利益的，双方当事人应当以书面形式变更合同。有过错的一方应当承担赔偿责任，双方当事人都有过错的，各自承担相应的责任。</w:t>
      </w:r>
      <w:bookmarkStart w:id="223" w:name="_Toc279701259"/>
      <w:bookmarkStart w:id="224" w:name="_Toc259093688"/>
      <w:bookmarkStart w:id="225" w:name="_Toc487900369"/>
    </w:p>
    <w:p w14:paraId="7B9C9054">
      <w:pPr>
        <w:spacing w:line="560" w:lineRule="exact"/>
        <w:ind w:firstLine="482" w:firstLineChars="200"/>
        <w:outlineLvl w:val="0"/>
        <w:rPr>
          <w:rFonts w:asciiTheme="minorEastAsia" w:hAnsiTheme="minorEastAsia" w:eastAsiaTheme="minorEastAsia" w:cstheme="minorEastAsia"/>
          <w:b/>
          <w:sz w:val="24"/>
          <w:highlight w:val="none"/>
        </w:rPr>
      </w:pPr>
      <w:bookmarkStart w:id="226" w:name="_Toc21830"/>
      <w:bookmarkStart w:id="227" w:name="_Toc26689"/>
      <w:bookmarkStart w:id="228" w:name="_Toc10663"/>
      <w:bookmarkStart w:id="229" w:name="_Toc42"/>
      <w:bookmarkStart w:id="230" w:name="_Toc4113"/>
      <w:bookmarkStart w:id="231" w:name="_Toc23368"/>
      <w:r>
        <w:rPr>
          <w:rFonts w:hint="eastAsia" w:asciiTheme="minorEastAsia" w:hAnsiTheme="minorEastAsia" w:eastAsiaTheme="minorEastAsia" w:cstheme="minorEastAsia"/>
          <w:b/>
          <w:sz w:val="24"/>
          <w:highlight w:val="none"/>
        </w:rPr>
        <w:t>2.10 合同转让</w:t>
      </w:r>
      <w:bookmarkEnd w:id="223"/>
      <w:bookmarkEnd w:id="224"/>
      <w:bookmarkEnd w:id="225"/>
      <w:r>
        <w:rPr>
          <w:rFonts w:hint="eastAsia" w:asciiTheme="minorEastAsia" w:hAnsiTheme="minorEastAsia" w:eastAsiaTheme="minorEastAsia" w:cstheme="minorEastAsia"/>
          <w:b/>
          <w:sz w:val="24"/>
          <w:highlight w:val="none"/>
        </w:rPr>
        <w:t>和分包</w:t>
      </w:r>
      <w:bookmarkEnd w:id="226"/>
      <w:bookmarkEnd w:id="227"/>
      <w:bookmarkEnd w:id="228"/>
      <w:bookmarkEnd w:id="229"/>
      <w:bookmarkEnd w:id="230"/>
      <w:bookmarkEnd w:id="231"/>
    </w:p>
    <w:p w14:paraId="1E1B598F">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637CBFE">
      <w:pPr>
        <w:spacing w:line="560" w:lineRule="exact"/>
        <w:ind w:firstLine="482" w:firstLineChars="200"/>
        <w:outlineLvl w:val="0"/>
        <w:rPr>
          <w:rFonts w:asciiTheme="minorEastAsia" w:hAnsiTheme="minorEastAsia" w:eastAsiaTheme="minorEastAsia" w:cstheme="minorEastAsia"/>
          <w:b/>
          <w:sz w:val="24"/>
          <w:highlight w:val="none"/>
        </w:rPr>
      </w:pPr>
      <w:bookmarkStart w:id="232" w:name="_Toc26751"/>
      <w:bookmarkStart w:id="233" w:name="_Toc25571"/>
      <w:bookmarkStart w:id="234" w:name="_Toc26633"/>
      <w:bookmarkStart w:id="235" w:name="_Toc32494"/>
      <w:bookmarkStart w:id="236" w:name="_Toc14371"/>
      <w:bookmarkStart w:id="237" w:name="_Toc4720"/>
      <w:r>
        <w:rPr>
          <w:rFonts w:hint="eastAsia" w:asciiTheme="minorEastAsia" w:hAnsiTheme="minorEastAsia" w:eastAsiaTheme="minorEastAsia" w:cstheme="minorEastAsia"/>
          <w:b/>
          <w:sz w:val="24"/>
          <w:highlight w:val="none"/>
        </w:rPr>
        <w:t>2.11 不可抗力</w:t>
      </w:r>
      <w:bookmarkEnd w:id="232"/>
      <w:bookmarkEnd w:id="233"/>
      <w:bookmarkEnd w:id="234"/>
      <w:bookmarkEnd w:id="235"/>
      <w:bookmarkEnd w:id="236"/>
      <w:bookmarkEnd w:id="237"/>
    </w:p>
    <w:p w14:paraId="0F70AC80">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2.11.1如果任何一方遭遇法律规定的不可抗力，致使合同履行受阻时，履行合同的期限应予延长，延长的期限应相当于不可抗力所影响的时间；</w:t>
      </w:r>
    </w:p>
    <w:p w14:paraId="51F60E6A">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2.11.2 因不可抗力致使不能实现合同目的的，当事人可以解除合同；</w:t>
      </w:r>
    </w:p>
    <w:p w14:paraId="0F2B219A">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2.11.3 因不可抗力致使合同有变更必要的，双方当事人应在</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sz w:val="24"/>
          <w:highlight w:val="none"/>
        </w:rPr>
        <w:t>约定时间内以书面形式变更合同；</w:t>
      </w:r>
    </w:p>
    <w:p w14:paraId="5C4CC89C">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2.11.4受不可抗力影响的一方在不可抗力发生后，应在</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iCs/>
          <w:sz w:val="24"/>
          <w:highlight w:val="none"/>
        </w:rPr>
        <w:t>约</w:t>
      </w:r>
      <w:r>
        <w:rPr>
          <w:rFonts w:hint="eastAsia" w:asciiTheme="minorEastAsia" w:hAnsiTheme="minorEastAsia" w:eastAsiaTheme="minorEastAsia" w:cstheme="minorEastAsia"/>
          <w:sz w:val="24"/>
          <w:highlight w:val="none"/>
        </w:rPr>
        <w:t>定时间内以书面形式通知对方当事人，并在</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sz w:val="24"/>
          <w:highlight w:val="none"/>
        </w:rPr>
        <w:t>约定时间内，将有关部门出具的证明文件送达对方当事人。</w:t>
      </w:r>
    </w:p>
    <w:p w14:paraId="61EA1F76">
      <w:pPr>
        <w:spacing w:line="560" w:lineRule="exact"/>
        <w:ind w:firstLine="482" w:firstLineChars="200"/>
        <w:outlineLvl w:val="0"/>
        <w:rPr>
          <w:rFonts w:asciiTheme="minorEastAsia" w:hAnsiTheme="minorEastAsia" w:eastAsiaTheme="minorEastAsia" w:cstheme="minorEastAsia"/>
          <w:b/>
          <w:sz w:val="24"/>
          <w:highlight w:val="none"/>
        </w:rPr>
      </w:pPr>
      <w:bookmarkStart w:id="238" w:name="_Toc487900365"/>
      <w:bookmarkStart w:id="239" w:name="_Toc259093684"/>
      <w:bookmarkStart w:id="240" w:name="_Toc25783"/>
      <w:bookmarkStart w:id="241" w:name="_Toc3638"/>
      <w:bookmarkStart w:id="242" w:name="_Toc279701255"/>
      <w:bookmarkStart w:id="243" w:name="_Toc23854"/>
      <w:bookmarkStart w:id="244" w:name="_Toc14115"/>
      <w:bookmarkStart w:id="245" w:name="_Toc30024"/>
      <w:bookmarkStart w:id="246" w:name="_Toc24465"/>
      <w:r>
        <w:rPr>
          <w:rFonts w:hint="eastAsia" w:asciiTheme="minorEastAsia" w:hAnsiTheme="minorEastAsia" w:eastAsiaTheme="minorEastAsia" w:cstheme="minorEastAsia"/>
          <w:b/>
          <w:sz w:val="24"/>
          <w:highlight w:val="none"/>
        </w:rPr>
        <w:t>2.12 税费</w:t>
      </w:r>
      <w:bookmarkEnd w:id="238"/>
      <w:bookmarkEnd w:id="239"/>
      <w:bookmarkEnd w:id="240"/>
      <w:bookmarkEnd w:id="241"/>
      <w:bookmarkEnd w:id="242"/>
      <w:bookmarkEnd w:id="243"/>
      <w:bookmarkEnd w:id="244"/>
      <w:bookmarkEnd w:id="245"/>
      <w:bookmarkEnd w:id="246"/>
    </w:p>
    <w:p w14:paraId="09778956">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与合同有关的一切税费，均按照中华人民共和国法律的相关规定缴纳。</w:t>
      </w:r>
    </w:p>
    <w:p w14:paraId="700111C2">
      <w:pPr>
        <w:spacing w:line="560" w:lineRule="exact"/>
        <w:ind w:firstLine="482" w:firstLineChars="200"/>
        <w:outlineLvl w:val="0"/>
        <w:rPr>
          <w:rFonts w:asciiTheme="minorEastAsia" w:hAnsiTheme="minorEastAsia" w:eastAsiaTheme="minorEastAsia" w:cstheme="minorEastAsia"/>
          <w:b/>
          <w:sz w:val="24"/>
          <w:highlight w:val="none"/>
        </w:rPr>
      </w:pPr>
      <w:bookmarkStart w:id="247" w:name="_Toc487900368"/>
      <w:bookmarkStart w:id="248" w:name="_Toc279701258"/>
      <w:bookmarkStart w:id="249" w:name="_Toc30105"/>
      <w:bookmarkStart w:id="250" w:name="_Toc25525"/>
      <w:bookmarkStart w:id="251" w:name="_Toc26883"/>
      <w:bookmarkStart w:id="252" w:name="_Toc259093687"/>
      <w:bookmarkStart w:id="253" w:name="_Toc14814"/>
      <w:bookmarkStart w:id="254" w:name="_Toc7315"/>
      <w:bookmarkStart w:id="255" w:name="_Toc20384"/>
      <w:r>
        <w:rPr>
          <w:rFonts w:hint="eastAsia" w:asciiTheme="minorEastAsia" w:hAnsiTheme="minorEastAsia" w:eastAsiaTheme="minorEastAsia" w:cstheme="minorEastAsia"/>
          <w:b/>
          <w:sz w:val="24"/>
          <w:highlight w:val="none"/>
        </w:rPr>
        <w:t>2.13 乙方破产</w:t>
      </w:r>
      <w:bookmarkEnd w:id="247"/>
      <w:bookmarkEnd w:id="248"/>
      <w:bookmarkEnd w:id="249"/>
      <w:bookmarkEnd w:id="250"/>
      <w:bookmarkEnd w:id="251"/>
      <w:bookmarkEnd w:id="252"/>
      <w:bookmarkEnd w:id="253"/>
      <w:bookmarkEnd w:id="254"/>
      <w:bookmarkEnd w:id="255"/>
    </w:p>
    <w:p w14:paraId="7844E5E2">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5C49596">
      <w:pPr>
        <w:spacing w:line="560" w:lineRule="exact"/>
        <w:ind w:firstLine="482" w:firstLineChars="200"/>
        <w:outlineLvl w:val="0"/>
        <w:rPr>
          <w:rFonts w:asciiTheme="minorEastAsia" w:hAnsiTheme="minorEastAsia" w:eastAsiaTheme="minorEastAsia" w:cstheme="minorEastAsia"/>
          <w:b/>
          <w:sz w:val="24"/>
          <w:highlight w:val="none"/>
        </w:rPr>
      </w:pPr>
      <w:bookmarkStart w:id="256" w:name="_Toc1123"/>
      <w:bookmarkStart w:id="257" w:name="_Toc13742"/>
      <w:bookmarkStart w:id="258" w:name="_Toc23323"/>
      <w:bookmarkStart w:id="259" w:name="_Toc2016"/>
      <w:r>
        <w:rPr>
          <w:rFonts w:hint="eastAsia" w:asciiTheme="minorEastAsia" w:hAnsiTheme="minorEastAsia" w:eastAsiaTheme="minorEastAsia" w:cstheme="minorEastAsia"/>
          <w:b/>
          <w:sz w:val="24"/>
          <w:highlight w:val="none"/>
        </w:rPr>
        <w:t>2.14 合同中止、终止</w:t>
      </w:r>
      <w:bookmarkEnd w:id="256"/>
      <w:bookmarkEnd w:id="257"/>
      <w:bookmarkEnd w:id="258"/>
      <w:bookmarkEnd w:id="259"/>
    </w:p>
    <w:p w14:paraId="42D3E85C">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2.14.1 双方当事人不得擅自中止或者终止合同；</w:t>
      </w:r>
    </w:p>
    <w:p w14:paraId="002902C0">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2.14.2合同继续履行将损害国家利益和社会公共利益的，双方当事人应当中止或者终止合同。有过错的一方应当承担赔偿责任，双方当事人都有过错的，各自承担相应的责任。</w:t>
      </w:r>
    </w:p>
    <w:p w14:paraId="7F6E9EE5">
      <w:pPr>
        <w:spacing w:line="560" w:lineRule="exact"/>
        <w:ind w:firstLine="482" w:firstLineChars="200"/>
        <w:outlineLvl w:val="0"/>
        <w:rPr>
          <w:rFonts w:asciiTheme="minorEastAsia" w:hAnsiTheme="minorEastAsia" w:eastAsiaTheme="minorEastAsia" w:cstheme="minorEastAsia"/>
          <w:b/>
          <w:sz w:val="24"/>
          <w:highlight w:val="none"/>
        </w:rPr>
      </w:pPr>
      <w:bookmarkStart w:id="260" w:name="_Toc1969"/>
      <w:bookmarkStart w:id="261" w:name="_Toc17363"/>
      <w:bookmarkStart w:id="262" w:name="_Toc14525"/>
      <w:bookmarkStart w:id="263" w:name="_Toc32439"/>
      <w:r>
        <w:rPr>
          <w:rFonts w:hint="eastAsia" w:asciiTheme="minorEastAsia" w:hAnsiTheme="minorEastAsia" w:eastAsiaTheme="minorEastAsia" w:cstheme="minorEastAsia"/>
          <w:b/>
          <w:sz w:val="24"/>
          <w:highlight w:val="none"/>
        </w:rPr>
        <w:t>2.15 检验和验收</w:t>
      </w:r>
      <w:bookmarkEnd w:id="260"/>
      <w:bookmarkEnd w:id="261"/>
      <w:bookmarkEnd w:id="262"/>
      <w:bookmarkEnd w:id="263"/>
    </w:p>
    <w:p w14:paraId="0DD12A51">
      <w:pPr>
        <w:tabs>
          <w:tab w:val="left" w:pos="360"/>
          <w:tab w:val="left" w:pos="540"/>
          <w:tab w:val="left" w:pos="1080"/>
        </w:tabs>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2.15.1 乙方按照</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sz w:val="24"/>
          <w:highlight w:val="none"/>
        </w:rPr>
        <w:t>的约定，定期提交服务报告，甲方按照</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iCs/>
          <w:sz w:val="24"/>
          <w:highlight w:val="none"/>
        </w:rPr>
        <w:t>的</w:t>
      </w:r>
      <w:r>
        <w:rPr>
          <w:rFonts w:hint="eastAsia" w:asciiTheme="minorEastAsia" w:hAnsiTheme="minorEastAsia" w:eastAsiaTheme="minorEastAsia" w:cstheme="minorEastAsia"/>
          <w:sz w:val="24"/>
          <w:highlight w:val="none"/>
        </w:rPr>
        <w:t>约定进行定期验收；</w:t>
      </w:r>
    </w:p>
    <w:p w14:paraId="059FA6FE">
      <w:pPr>
        <w:tabs>
          <w:tab w:val="left" w:pos="360"/>
          <w:tab w:val="left" w:pos="540"/>
          <w:tab w:val="left" w:pos="1080"/>
        </w:tabs>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576ED58">
      <w:pPr>
        <w:tabs>
          <w:tab w:val="left" w:pos="360"/>
          <w:tab w:val="left" w:pos="540"/>
          <w:tab w:val="left" w:pos="1080"/>
        </w:tabs>
        <w:spacing w:line="560" w:lineRule="exact"/>
        <w:ind w:firstLine="480" w:firstLineChars="200"/>
        <w:rPr>
          <w:rFonts w:asciiTheme="minorEastAsia" w:hAnsiTheme="minorEastAsia" w:eastAsiaTheme="minorEastAsia" w:cstheme="minorEastAsia"/>
          <w:iCs/>
          <w:sz w:val="24"/>
          <w:highlight w:val="none"/>
        </w:rPr>
      </w:pPr>
      <w:r>
        <w:rPr>
          <w:rFonts w:hint="eastAsia" w:asciiTheme="minorEastAsia" w:hAnsiTheme="minorEastAsia" w:eastAsiaTheme="minorEastAsia" w:cstheme="minorEastAsia"/>
          <w:sz w:val="24"/>
          <w:highlight w:val="none"/>
        </w:rPr>
        <w:t>2.15.3 检验和验收标准、程序等具体内容以及前述验收书的效力详见</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iCs/>
          <w:sz w:val="24"/>
          <w:highlight w:val="none"/>
        </w:rPr>
        <w:t>。</w:t>
      </w:r>
    </w:p>
    <w:bookmarkEnd w:id="219"/>
    <w:bookmarkEnd w:id="220"/>
    <w:bookmarkEnd w:id="221"/>
    <w:bookmarkEnd w:id="222"/>
    <w:p w14:paraId="0E42A102">
      <w:pPr>
        <w:spacing w:line="560" w:lineRule="exact"/>
        <w:ind w:firstLine="482" w:firstLineChars="200"/>
        <w:outlineLvl w:val="0"/>
        <w:rPr>
          <w:rFonts w:asciiTheme="minorEastAsia" w:hAnsiTheme="minorEastAsia" w:eastAsiaTheme="minorEastAsia" w:cstheme="minorEastAsia"/>
          <w:b/>
          <w:sz w:val="24"/>
          <w:highlight w:val="none"/>
        </w:rPr>
      </w:pPr>
      <w:bookmarkStart w:id="264" w:name="_Toc279701261"/>
      <w:bookmarkStart w:id="265" w:name="_Toc487900371"/>
      <w:bookmarkStart w:id="266" w:name="_Toc259093690"/>
      <w:bookmarkStart w:id="267" w:name="_Toc31892"/>
      <w:bookmarkStart w:id="268" w:name="_Toc25263"/>
      <w:bookmarkStart w:id="269" w:name="_Toc9808"/>
      <w:bookmarkStart w:id="270" w:name="_Toc12666"/>
      <w:bookmarkStart w:id="271" w:name="_Toc2308"/>
      <w:bookmarkStart w:id="272" w:name="_Toc25198"/>
      <w:r>
        <w:rPr>
          <w:rFonts w:hint="eastAsia" w:asciiTheme="minorEastAsia" w:hAnsiTheme="minorEastAsia" w:eastAsiaTheme="minorEastAsia" w:cstheme="minorEastAsia"/>
          <w:b/>
          <w:sz w:val="24"/>
          <w:highlight w:val="none"/>
        </w:rPr>
        <w:t>2.16 通知</w:t>
      </w:r>
      <w:bookmarkEnd w:id="264"/>
      <w:bookmarkEnd w:id="265"/>
      <w:bookmarkEnd w:id="266"/>
      <w:r>
        <w:rPr>
          <w:rFonts w:hint="eastAsia" w:asciiTheme="minorEastAsia" w:hAnsiTheme="minorEastAsia" w:eastAsiaTheme="minorEastAsia" w:cstheme="minorEastAsia"/>
          <w:b/>
          <w:sz w:val="24"/>
          <w:highlight w:val="none"/>
        </w:rPr>
        <w:t>和送达</w:t>
      </w:r>
      <w:bookmarkEnd w:id="267"/>
      <w:bookmarkEnd w:id="268"/>
      <w:bookmarkEnd w:id="269"/>
      <w:bookmarkEnd w:id="270"/>
      <w:bookmarkEnd w:id="271"/>
      <w:bookmarkEnd w:id="272"/>
    </w:p>
    <w:p w14:paraId="65BE97D2">
      <w:pPr>
        <w:spacing w:line="560" w:lineRule="exact"/>
        <w:ind w:firstLine="480" w:firstLineChars="200"/>
        <w:rPr>
          <w:rFonts w:asciiTheme="minorEastAsia" w:hAnsiTheme="minorEastAsia" w:eastAsiaTheme="minorEastAsia" w:cstheme="minorEastAsia"/>
          <w:sz w:val="24"/>
          <w:highlight w:val="none"/>
        </w:rPr>
      </w:pPr>
      <w:bookmarkStart w:id="273" w:name="_Toc29220"/>
      <w:bookmarkStart w:id="274" w:name="_Toc7073"/>
      <w:bookmarkStart w:id="275" w:name="_Toc487900372"/>
      <w:bookmarkStart w:id="276" w:name="_Toc279701262"/>
      <w:bookmarkStart w:id="277" w:name="_Toc259093691"/>
      <w:r>
        <w:rPr>
          <w:rFonts w:hint="eastAsia" w:asciiTheme="minorEastAsia" w:hAnsiTheme="minorEastAsia" w:eastAsiaTheme="minorEastAsia" w:cstheme="minorEastAsia"/>
          <w:sz w:val="24"/>
          <w:highlight w:val="none"/>
        </w:rPr>
        <w:t>2.16.1 任何一方因履行合同而以合同第一部分尾部所列明的</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发出的所有通知、文件、材料，均视为已向对方当事人送达；任何一方变更上述送达方式或者地址的，应于</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个工作日内书面通知对方当事人，在对方当事人收到有关变更通知之前，变更前的约定送达方式或者地址仍视为有效。</w:t>
      </w:r>
      <w:bookmarkEnd w:id="273"/>
      <w:bookmarkEnd w:id="274"/>
    </w:p>
    <w:p w14:paraId="323CD247">
      <w:pPr>
        <w:spacing w:line="560" w:lineRule="exact"/>
        <w:ind w:firstLine="480" w:firstLineChars="200"/>
        <w:rPr>
          <w:rFonts w:asciiTheme="minorEastAsia" w:hAnsiTheme="minorEastAsia" w:eastAsiaTheme="minorEastAsia" w:cstheme="minorEastAsia"/>
          <w:sz w:val="24"/>
          <w:highlight w:val="none"/>
        </w:rPr>
      </w:pPr>
      <w:bookmarkStart w:id="278" w:name="_Toc27674"/>
      <w:bookmarkStart w:id="279" w:name="_Toc18401"/>
      <w:r>
        <w:rPr>
          <w:rFonts w:hint="eastAsia" w:asciiTheme="minorEastAsia" w:hAnsiTheme="minorEastAsia" w:eastAsiaTheme="minorEastAsia" w:cstheme="minorEastAsia"/>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78"/>
      <w:bookmarkEnd w:id="279"/>
    </w:p>
    <w:bookmarkEnd w:id="275"/>
    <w:bookmarkEnd w:id="276"/>
    <w:bookmarkEnd w:id="277"/>
    <w:p w14:paraId="0A085723">
      <w:pPr>
        <w:spacing w:line="560" w:lineRule="exact"/>
        <w:ind w:firstLine="482" w:firstLineChars="200"/>
        <w:outlineLvl w:val="0"/>
        <w:rPr>
          <w:rFonts w:asciiTheme="minorEastAsia" w:hAnsiTheme="minorEastAsia" w:eastAsiaTheme="minorEastAsia" w:cstheme="minorEastAsia"/>
          <w:b/>
          <w:sz w:val="24"/>
          <w:highlight w:val="none"/>
        </w:rPr>
      </w:pPr>
      <w:bookmarkStart w:id="280" w:name="_Toc487900373"/>
      <w:bookmarkStart w:id="281" w:name="_Toc20808"/>
      <w:bookmarkStart w:id="282" w:name="_Toc10110"/>
      <w:bookmarkStart w:id="283" w:name="_Toc259093692"/>
      <w:bookmarkStart w:id="284" w:name="_Toc27644"/>
      <w:bookmarkStart w:id="285" w:name="_Toc12254"/>
      <w:bookmarkStart w:id="286" w:name="_Toc28906"/>
      <w:bookmarkStart w:id="287" w:name="_Toc279701263"/>
      <w:bookmarkStart w:id="288" w:name="_Toc5063"/>
      <w:r>
        <w:rPr>
          <w:rFonts w:hint="eastAsia" w:asciiTheme="minorEastAsia" w:hAnsiTheme="minorEastAsia" w:eastAsiaTheme="minorEastAsia" w:cstheme="minorEastAsia"/>
          <w:b/>
          <w:sz w:val="24"/>
          <w:highlight w:val="none"/>
        </w:rPr>
        <w:t>2.17 合同使用的文字和适用的法律</w:t>
      </w:r>
      <w:bookmarkEnd w:id="280"/>
      <w:bookmarkEnd w:id="281"/>
      <w:bookmarkEnd w:id="282"/>
      <w:bookmarkEnd w:id="283"/>
      <w:bookmarkEnd w:id="284"/>
      <w:bookmarkEnd w:id="285"/>
      <w:bookmarkEnd w:id="286"/>
      <w:bookmarkEnd w:id="287"/>
      <w:bookmarkEnd w:id="288"/>
    </w:p>
    <w:p w14:paraId="6BA99658">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2.17.1 合同使用汉语书就、变更和解释；</w:t>
      </w:r>
    </w:p>
    <w:p w14:paraId="53868B0A">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2.17.2 合同适用中华人民共和国法律。</w:t>
      </w:r>
    </w:p>
    <w:p w14:paraId="2454F9E2">
      <w:pPr>
        <w:spacing w:line="560" w:lineRule="exact"/>
        <w:ind w:firstLine="482" w:firstLineChars="200"/>
        <w:outlineLvl w:val="0"/>
        <w:rPr>
          <w:rFonts w:asciiTheme="minorEastAsia" w:hAnsiTheme="minorEastAsia" w:eastAsiaTheme="minorEastAsia" w:cstheme="minorEastAsia"/>
          <w:b/>
          <w:sz w:val="24"/>
          <w:highlight w:val="none"/>
        </w:rPr>
      </w:pPr>
      <w:bookmarkStart w:id="289" w:name="_Toc30096"/>
      <w:bookmarkStart w:id="290" w:name="_Toc27403"/>
      <w:bookmarkStart w:id="291" w:name="_Toc259093693"/>
      <w:bookmarkStart w:id="292" w:name="_Toc15642"/>
      <w:bookmarkStart w:id="293" w:name="_Toc22266"/>
      <w:bookmarkStart w:id="294" w:name="_Toc27127"/>
      <w:bookmarkStart w:id="295" w:name="_Toc1492"/>
      <w:bookmarkStart w:id="296" w:name="_Toc279701264"/>
      <w:bookmarkStart w:id="297" w:name="_Toc487900374"/>
      <w:r>
        <w:rPr>
          <w:rFonts w:hint="eastAsia" w:asciiTheme="minorEastAsia" w:hAnsiTheme="minorEastAsia" w:eastAsiaTheme="minorEastAsia" w:cstheme="minorEastAsia"/>
          <w:b/>
          <w:sz w:val="24"/>
          <w:highlight w:val="none"/>
        </w:rPr>
        <w:t>2.18 履约保证金</w:t>
      </w:r>
      <w:bookmarkEnd w:id="289"/>
      <w:bookmarkEnd w:id="290"/>
      <w:bookmarkEnd w:id="291"/>
      <w:bookmarkEnd w:id="292"/>
      <w:bookmarkEnd w:id="293"/>
      <w:bookmarkEnd w:id="294"/>
      <w:bookmarkEnd w:id="295"/>
      <w:bookmarkEnd w:id="296"/>
    </w:p>
    <w:p w14:paraId="7497E4A3">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2.18.1 采购文件要求乙方提交履约保证金的，乙方应按</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iCs/>
          <w:sz w:val="24"/>
          <w:highlight w:val="none"/>
        </w:rPr>
        <w:t>约</w:t>
      </w:r>
      <w:r>
        <w:rPr>
          <w:rFonts w:hint="eastAsia" w:asciiTheme="minorEastAsia" w:hAnsiTheme="minorEastAsia" w:eastAsiaTheme="minorEastAsia" w:cstheme="minorEastAsia"/>
          <w:sz w:val="24"/>
          <w:highlight w:val="none"/>
        </w:rPr>
        <w:t>定的方式，以支票、汇票、本票或者金融机构、担保机构出具的保函等非现金形式，提交不超过合同价10%的履约保证金；</w:t>
      </w:r>
    </w:p>
    <w:p w14:paraId="644EAE35">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2.18.2 履约保证金在</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sz w:val="24"/>
          <w:highlight w:val="none"/>
        </w:rPr>
        <w:t>约定期间内不予退还或者应完全有效，前述约定期间届满之日起</w:t>
      </w:r>
      <w:r>
        <w:rPr>
          <w:rFonts w:hint="eastAsia" w:asciiTheme="minorEastAsia" w:hAnsiTheme="minorEastAsia" w:eastAsiaTheme="minorEastAsia" w:cstheme="minorEastAsia"/>
          <w:sz w:val="24"/>
          <w:highlight w:val="none"/>
          <w:u w:val="single"/>
        </w:rPr>
        <w:t xml:space="preserve">    </w:t>
      </w:r>
      <w:r>
        <w:rPr>
          <w:rFonts w:hint="eastAsia" w:asciiTheme="minorEastAsia" w:hAnsiTheme="minorEastAsia" w:eastAsiaTheme="minorEastAsia" w:cstheme="minorEastAsia"/>
          <w:sz w:val="24"/>
          <w:highlight w:val="none"/>
        </w:rPr>
        <w:t>个工作日内，甲方应将履约保证金退还乙方；</w:t>
      </w:r>
    </w:p>
    <w:p w14:paraId="728DC82E">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97"/>
    <w:p w14:paraId="65461E66">
      <w:pPr>
        <w:spacing w:line="560" w:lineRule="exact"/>
        <w:ind w:firstLine="482" w:firstLineChars="200"/>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rPr>
        <w:t>2.19 合同份数</w:t>
      </w:r>
    </w:p>
    <w:p w14:paraId="3CCCD00D">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合同份数按</w:t>
      </w:r>
      <w:r>
        <w:rPr>
          <w:rFonts w:hint="eastAsia" w:asciiTheme="minorEastAsia" w:hAnsiTheme="minorEastAsia" w:eastAsiaTheme="minorEastAsia" w:cstheme="minorEastAsia"/>
          <w:b/>
          <w:iCs/>
          <w:sz w:val="24"/>
          <w:highlight w:val="none"/>
          <w:u w:val="single"/>
        </w:rPr>
        <w:t>合同专用条款</w:t>
      </w:r>
      <w:r>
        <w:rPr>
          <w:rFonts w:hint="eastAsia" w:asciiTheme="minorEastAsia" w:hAnsiTheme="minorEastAsia" w:eastAsiaTheme="minorEastAsia" w:cstheme="minorEastAsia"/>
          <w:sz w:val="24"/>
          <w:highlight w:val="none"/>
        </w:rPr>
        <w:t>规定，每份均具有同等法律效力。</w:t>
      </w:r>
    </w:p>
    <w:p w14:paraId="399043D4">
      <w:pPr>
        <w:pStyle w:val="105"/>
        <w:spacing w:line="560" w:lineRule="exact"/>
        <w:ind w:firstLine="0"/>
        <w:jc w:val="center"/>
        <w:rPr>
          <w:rFonts w:asciiTheme="minorEastAsia" w:hAnsiTheme="minorEastAsia" w:eastAsiaTheme="minorEastAsia" w:cstheme="minorEastAsia"/>
          <w:b/>
          <w:szCs w:val="24"/>
          <w:highlight w:val="none"/>
        </w:rPr>
      </w:pPr>
      <w:r>
        <w:rPr>
          <w:rFonts w:hint="eastAsia" w:asciiTheme="minorEastAsia" w:hAnsiTheme="minorEastAsia" w:eastAsiaTheme="minorEastAsia" w:cstheme="minorEastAsia"/>
          <w:szCs w:val="24"/>
          <w:highlight w:val="none"/>
        </w:rPr>
        <w:br w:type="page"/>
      </w:r>
      <w:bookmarkStart w:id="298" w:name="_Toc331685784"/>
      <w:r>
        <w:rPr>
          <w:rFonts w:hint="eastAsia" w:asciiTheme="minorEastAsia" w:hAnsiTheme="minorEastAsia" w:eastAsiaTheme="minorEastAsia" w:cstheme="minorEastAsia"/>
          <w:b/>
          <w:szCs w:val="24"/>
          <w:highlight w:val="none"/>
        </w:rPr>
        <w:t>第三部分  合同专用条款</w:t>
      </w:r>
      <w:bookmarkEnd w:id="298"/>
    </w:p>
    <w:p w14:paraId="1533D13E">
      <w:pPr>
        <w:spacing w:line="560" w:lineRule="exact"/>
        <w:ind w:firstLine="480" w:firstLineChars="2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3"/>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2A16F6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1F0DCBE2">
            <w:pPr>
              <w:spacing w:line="560" w:lineRule="exact"/>
              <w:jc w:val="center"/>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rPr>
              <w:t>条款号</w:t>
            </w:r>
          </w:p>
        </w:tc>
        <w:tc>
          <w:tcPr>
            <w:tcW w:w="7633" w:type="dxa"/>
            <w:vAlign w:val="center"/>
          </w:tcPr>
          <w:p w14:paraId="05221870">
            <w:pPr>
              <w:spacing w:line="560" w:lineRule="exact"/>
              <w:jc w:val="center"/>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rPr>
              <w:t>约定内容</w:t>
            </w:r>
          </w:p>
        </w:tc>
      </w:tr>
      <w:tr w14:paraId="32E971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77C638A1">
            <w:pPr>
              <w:spacing w:line="560" w:lineRule="exact"/>
              <w:rPr>
                <w:rFonts w:asciiTheme="minorEastAsia" w:hAnsiTheme="minorEastAsia" w:eastAsiaTheme="minorEastAsia" w:cstheme="minorEastAsia"/>
                <w:sz w:val="24"/>
                <w:highlight w:val="none"/>
              </w:rPr>
            </w:pPr>
          </w:p>
        </w:tc>
        <w:tc>
          <w:tcPr>
            <w:tcW w:w="7633" w:type="dxa"/>
            <w:vAlign w:val="center"/>
          </w:tcPr>
          <w:p w14:paraId="3D2D5ADD">
            <w:pPr>
              <w:spacing w:line="560" w:lineRule="exact"/>
              <w:rPr>
                <w:rFonts w:asciiTheme="minorEastAsia" w:hAnsiTheme="minorEastAsia" w:eastAsiaTheme="minorEastAsia" w:cstheme="minorEastAsia"/>
                <w:sz w:val="24"/>
                <w:highlight w:val="none"/>
              </w:rPr>
            </w:pPr>
          </w:p>
        </w:tc>
      </w:tr>
      <w:tr w14:paraId="73AC70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0E74042">
            <w:pPr>
              <w:spacing w:line="560" w:lineRule="exact"/>
              <w:rPr>
                <w:rFonts w:asciiTheme="minorEastAsia" w:hAnsiTheme="minorEastAsia" w:eastAsiaTheme="minorEastAsia" w:cstheme="minorEastAsia"/>
                <w:sz w:val="24"/>
                <w:highlight w:val="none"/>
              </w:rPr>
            </w:pPr>
          </w:p>
        </w:tc>
        <w:tc>
          <w:tcPr>
            <w:tcW w:w="7633" w:type="dxa"/>
            <w:vAlign w:val="center"/>
          </w:tcPr>
          <w:p w14:paraId="3C5B7E54">
            <w:pPr>
              <w:spacing w:line="560" w:lineRule="exact"/>
              <w:rPr>
                <w:rFonts w:asciiTheme="minorEastAsia" w:hAnsiTheme="minorEastAsia" w:eastAsiaTheme="minorEastAsia" w:cstheme="minorEastAsia"/>
                <w:sz w:val="24"/>
                <w:highlight w:val="none"/>
              </w:rPr>
            </w:pPr>
          </w:p>
        </w:tc>
      </w:tr>
      <w:tr w14:paraId="400679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C9F185F">
            <w:pPr>
              <w:spacing w:line="560" w:lineRule="exact"/>
              <w:rPr>
                <w:rFonts w:asciiTheme="minorEastAsia" w:hAnsiTheme="minorEastAsia" w:eastAsiaTheme="minorEastAsia" w:cstheme="minorEastAsia"/>
                <w:sz w:val="24"/>
                <w:highlight w:val="none"/>
              </w:rPr>
            </w:pPr>
          </w:p>
        </w:tc>
        <w:tc>
          <w:tcPr>
            <w:tcW w:w="7633" w:type="dxa"/>
            <w:vAlign w:val="center"/>
          </w:tcPr>
          <w:p w14:paraId="24A1E928">
            <w:pPr>
              <w:spacing w:line="560" w:lineRule="exact"/>
              <w:rPr>
                <w:rFonts w:asciiTheme="minorEastAsia" w:hAnsiTheme="minorEastAsia" w:eastAsiaTheme="minorEastAsia" w:cstheme="minorEastAsia"/>
                <w:sz w:val="24"/>
                <w:highlight w:val="none"/>
              </w:rPr>
            </w:pPr>
          </w:p>
        </w:tc>
      </w:tr>
      <w:tr w14:paraId="45D286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032B1FEF">
            <w:pPr>
              <w:spacing w:line="560" w:lineRule="exact"/>
              <w:rPr>
                <w:rFonts w:asciiTheme="minorEastAsia" w:hAnsiTheme="minorEastAsia" w:eastAsiaTheme="minorEastAsia" w:cstheme="minorEastAsia"/>
                <w:sz w:val="24"/>
                <w:highlight w:val="none"/>
              </w:rPr>
            </w:pPr>
          </w:p>
        </w:tc>
        <w:tc>
          <w:tcPr>
            <w:tcW w:w="7633" w:type="dxa"/>
            <w:vAlign w:val="center"/>
          </w:tcPr>
          <w:p w14:paraId="61C8F17A">
            <w:pPr>
              <w:spacing w:line="560" w:lineRule="exact"/>
              <w:rPr>
                <w:rFonts w:asciiTheme="minorEastAsia" w:hAnsiTheme="minorEastAsia" w:eastAsiaTheme="minorEastAsia" w:cstheme="minorEastAsia"/>
                <w:sz w:val="24"/>
                <w:highlight w:val="none"/>
              </w:rPr>
            </w:pPr>
          </w:p>
        </w:tc>
      </w:tr>
      <w:tr w14:paraId="5E2734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98723AE">
            <w:pPr>
              <w:spacing w:line="560" w:lineRule="exact"/>
              <w:rPr>
                <w:rFonts w:asciiTheme="minorEastAsia" w:hAnsiTheme="minorEastAsia" w:eastAsiaTheme="minorEastAsia" w:cstheme="minorEastAsia"/>
                <w:sz w:val="24"/>
                <w:highlight w:val="none"/>
              </w:rPr>
            </w:pPr>
          </w:p>
        </w:tc>
        <w:tc>
          <w:tcPr>
            <w:tcW w:w="7633" w:type="dxa"/>
            <w:vAlign w:val="center"/>
          </w:tcPr>
          <w:p w14:paraId="30472DBA">
            <w:pPr>
              <w:spacing w:line="560" w:lineRule="exact"/>
              <w:rPr>
                <w:rFonts w:asciiTheme="minorEastAsia" w:hAnsiTheme="minorEastAsia" w:eastAsiaTheme="minorEastAsia" w:cstheme="minorEastAsia"/>
                <w:sz w:val="24"/>
                <w:highlight w:val="none"/>
                <w:u w:val="single"/>
              </w:rPr>
            </w:pPr>
          </w:p>
        </w:tc>
      </w:tr>
      <w:tr w14:paraId="15F87D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3D5DCA7">
            <w:pPr>
              <w:spacing w:line="560" w:lineRule="exact"/>
              <w:rPr>
                <w:rFonts w:asciiTheme="minorEastAsia" w:hAnsiTheme="minorEastAsia" w:eastAsiaTheme="minorEastAsia" w:cstheme="minorEastAsia"/>
                <w:sz w:val="24"/>
                <w:highlight w:val="none"/>
              </w:rPr>
            </w:pPr>
          </w:p>
        </w:tc>
        <w:tc>
          <w:tcPr>
            <w:tcW w:w="7633" w:type="dxa"/>
            <w:vAlign w:val="center"/>
          </w:tcPr>
          <w:p w14:paraId="07384B1E">
            <w:pPr>
              <w:spacing w:line="560" w:lineRule="exact"/>
              <w:rPr>
                <w:rFonts w:asciiTheme="minorEastAsia" w:hAnsiTheme="minorEastAsia" w:eastAsiaTheme="minorEastAsia" w:cstheme="minorEastAsia"/>
                <w:sz w:val="24"/>
                <w:highlight w:val="none"/>
              </w:rPr>
            </w:pPr>
          </w:p>
        </w:tc>
      </w:tr>
      <w:tr w14:paraId="332932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92A0F3A">
            <w:pPr>
              <w:spacing w:line="560" w:lineRule="exact"/>
              <w:rPr>
                <w:rFonts w:asciiTheme="minorEastAsia" w:hAnsiTheme="minorEastAsia" w:eastAsiaTheme="minorEastAsia" w:cstheme="minorEastAsia"/>
                <w:sz w:val="24"/>
                <w:highlight w:val="none"/>
              </w:rPr>
            </w:pPr>
          </w:p>
        </w:tc>
        <w:tc>
          <w:tcPr>
            <w:tcW w:w="7633" w:type="dxa"/>
            <w:vAlign w:val="center"/>
          </w:tcPr>
          <w:p w14:paraId="47A0E43A">
            <w:pPr>
              <w:spacing w:line="560" w:lineRule="exact"/>
              <w:rPr>
                <w:rFonts w:asciiTheme="minorEastAsia" w:hAnsiTheme="minorEastAsia" w:eastAsiaTheme="minorEastAsia" w:cstheme="minorEastAsia"/>
                <w:sz w:val="24"/>
                <w:highlight w:val="none"/>
                <w:u w:val="single"/>
              </w:rPr>
            </w:pPr>
          </w:p>
        </w:tc>
      </w:tr>
      <w:tr w14:paraId="38F6D0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DF6853F">
            <w:pPr>
              <w:spacing w:line="560" w:lineRule="exact"/>
              <w:rPr>
                <w:rFonts w:asciiTheme="minorEastAsia" w:hAnsiTheme="minorEastAsia" w:eastAsiaTheme="minorEastAsia" w:cstheme="minorEastAsia"/>
                <w:sz w:val="24"/>
                <w:highlight w:val="none"/>
              </w:rPr>
            </w:pPr>
          </w:p>
        </w:tc>
        <w:tc>
          <w:tcPr>
            <w:tcW w:w="7633" w:type="dxa"/>
            <w:vAlign w:val="center"/>
          </w:tcPr>
          <w:p w14:paraId="25520E86">
            <w:pPr>
              <w:spacing w:line="560" w:lineRule="exact"/>
              <w:rPr>
                <w:rFonts w:asciiTheme="minorEastAsia" w:hAnsiTheme="minorEastAsia" w:eastAsiaTheme="minorEastAsia" w:cstheme="minorEastAsia"/>
                <w:sz w:val="24"/>
                <w:highlight w:val="none"/>
              </w:rPr>
            </w:pPr>
          </w:p>
        </w:tc>
      </w:tr>
      <w:tr w14:paraId="491AD9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4BCD649">
            <w:pPr>
              <w:spacing w:line="560" w:lineRule="exact"/>
              <w:rPr>
                <w:rFonts w:asciiTheme="minorEastAsia" w:hAnsiTheme="minorEastAsia" w:eastAsiaTheme="minorEastAsia" w:cstheme="minorEastAsia"/>
                <w:sz w:val="24"/>
                <w:highlight w:val="none"/>
              </w:rPr>
            </w:pPr>
          </w:p>
        </w:tc>
        <w:tc>
          <w:tcPr>
            <w:tcW w:w="7633" w:type="dxa"/>
            <w:vAlign w:val="center"/>
          </w:tcPr>
          <w:p w14:paraId="1FEBAF73">
            <w:pPr>
              <w:spacing w:line="560" w:lineRule="exact"/>
              <w:rPr>
                <w:rFonts w:asciiTheme="minorEastAsia" w:hAnsiTheme="minorEastAsia" w:eastAsiaTheme="minorEastAsia" w:cstheme="minorEastAsia"/>
                <w:sz w:val="24"/>
                <w:highlight w:val="none"/>
              </w:rPr>
            </w:pPr>
          </w:p>
        </w:tc>
      </w:tr>
      <w:tr w14:paraId="27E08D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B65A1FF">
            <w:pPr>
              <w:spacing w:line="560" w:lineRule="exact"/>
              <w:rPr>
                <w:rFonts w:asciiTheme="minorEastAsia" w:hAnsiTheme="minorEastAsia" w:eastAsiaTheme="minorEastAsia" w:cstheme="minorEastAsia"/>
                <w:sz w:val="24"/>
                <w:highlight w:val="none"/>
              </w:rPr>
            </w:pPr>
          </w:p>
        </w:tc>
        <w:tc>
          <w:tcPr>
            <w:tcW w:w="7633" w:type="dxa"/>
            <w:vAlign w:val="center"/>
          </w:tcPr>
          <w:p w14:paraId="18514F0A">
            <w:pPr>
              <w:spacing w:line="560" w:lineRule="exact"/>
              <w:rPr>
                <w:rFonts w:asciiTheme="minorEastAsia" w:hAnsiTheme="minorEastAsia" w:eastAsiaTheme="minorEastAsia" w:cstheme="minorEastAsia"/>
                <w:sz w:val="24"/>
                <w:highlight w:val="none"/>
              </w:rPr>
            </w:pPr>
          </w:p>
        </w:tc>
      </w:tr>
      <w:tr w14:paraId="708FB8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3D9EC18E">
            <w:pPr>
              <w:spacing w:line="560" w:lineRule="exact"/>
              <w:rPr>
                <w:rFonts w:asciiTheme="minorEastAsia" w:hAnsiTheme="minorEastAsia" w:eastAsiaTheme="minorEastAsia" w:cstheme="minorEastAsia"/>
                <w:sz w:val="24"/>
                <w:highlight w:val="none"/>
              </w:rPr>
            </w:pPr>
          </w:p>
        </w:tc>
        <w:tc>
          <w:tcPr>
            <w:tcW w:w="7633" w:type="dxa"/>
            <w:tcBorders>
              <w:top w:val="single" w:color="auto" w:sz="6" w:space="0"/>
              <w:left w:val="single" w:color="auto" w:sz="6" w:space="0"/>
              <w:bottom w:val="single" w:color="auto" w:sz="6" w:space="0"/>
              <w:right w:val="single" w:color="auto" w:sz="6" w:space="0"/>
            </w:tcBorders>
            <w:vAlign w:val="center"/>
          </w:tcPr>
          <w:p w14:paraId="734FB054">
            <w:pPr>
              <w:spacing w:line="560" w:lineRule="exact"/>
              <w:rPr>
                <w:rFonts w:asciiTheme="minorEastAsia" w:hAnsiTheme="minorEastAsia" w:eastAsiaTheme="minorEastAsia" w:cstheme="minorEastAsia"/>
                <w:sz w:val="24"/>
                <w:highlight w:val="none"/>
              </w:rPr>
            </w:pPr>
          </w:p>
        </w:tc>
      </w:tr>
      <w:tr w14:paraId="61D177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5E5FEEBD">
            <w:pPr>
              <w:spacing w:line="560" w:lineRule="exact"/>
              <w:rPr>
                <w:rFonts w:asciiTheme="minorEastAsia" w:hAnsiTheme="minorEastAsia" w:eastAsiaTheme="minorEastAsia" w:cstheme="minorEastAsia"/>
                <w:sz w:val="24"/>
                <w:highlight w:val="none"/>
              </w:rPr>
            </w:pPr>
          </w:p>
        </w:tc>
        <w:tc>
          <w:tcPr>
            <w:tcW w:w="7633" w:type="dxa"/>
            <w:tcBorders>
              <w:top w:val="single" w:color="auto" w:sz="6" w:space="0"/>
              <w:left w:val="single" w:color="auto" w:sz="6" w:space="0"/>
              <w:bottom w:val="single" w:color="auto" w:sz="6" w:space="0"/>
              <w:right w:val="single" w:color="auto" w:sz="6" w:space="0"/>
            </w:tcBorders>
            <w:vAlign w:val="center"/>
          </w:tcPr>
          <w:p w14:paraId="31354C3B">
            <w:pPr>
              <w:spacing w:line="560" w:lineRule="exact"/>
              <w:rPr>
                <w:rFonts w:asciiTheme="minorEastAsia" w:hAnsiTheme="minorEastAsia" w:eastAsiaTheme="minorEastAsia" w:cstheme="minorEastAsia"/>
                <w:sz w:val="24"/>
                <w:highlight w:val="none"/>
              </w:rPr>
            </w:pPr>
          </w:p>
        </w:tc>
      </w:tr>
    </w:tbl>
    <w:p w14:paraId="62F30F20">
      <w:pPr>
        <w:pStyle w:val="15"/>
        <w:spacing w:line="360" w:lineRule="auto"/>
        <w:ind w:left="540" w:leftChars="257" w:firstLine="560"/>
        <w:rPr>
          <w:rFonts w:asciiTheme="minorEastAsia" w:hAnsiTheme="minorEastAsia" w:eastAsiaTheme="minorEastAsia" w:cstheme="minorEastAsia"/>
          <w:sz w:val="28"/>
          <w:highlight w:val="none"/>
        </w:rPr>
      </w:pPr>
    </w:p>
    <w:p w14:paraId="38B8A62C">
      <w:pPr>
        <w:rPr>
          <w:rFonts w:asciiTheme="minorEastAsia" w:hAnsiTheme="minorEastAsia" w:eastAsiaTheme="minorEastAsia" w:cstheme="minorEastAsia"/>
          <w:sz w:val="28"/>
          <w:szCs w:val="28"/>
          <w:highlight w:val="none"/>
        </w:rPr>
      </w:pPr>
    </w:p>
    <w:p w14:paraId="033F68E3">
      <w:pPr>
        <w:pStyle w:val="18"/>
        <w:rPr>
          <w:rFonts w:asciiTheme="minorEastAsia" w:hAnsiTheme="minorEastAsia" w:eastAsiaTheme="minorEastAsia" w:cstheme="minorEastAsia"/>
          <w:sz w:val="28"/>
          <w:szCs w:val="28"/>
          <w:highlight w:val="none"/>
        </w:rPr>
      </w:pPr>
    </w:p>
    <w:p w14:paraId="28A5DA48">
      <w:pPr>
        <w:rPr>
          <w:rFonts w:asciiTheme="minorEastAsia" w:hAnsiTheme="minorEastAsia" w:eastAsiaTheme="minorEastAsia" w:cstheme="minorEastAsia"/>
          <w:sz w:val="28"/>
          <w:szCs w:val="28"/>
          <w:highlight w:val="none"/>
        </w:rPr>
      </w:pPr>
    </w:p>
    <w:p w14:paraId="1425747C">
      <w:pPr>
        <w:tabs>
          <w:tab w:val="left" w:pos="6300"/>
        </w:tabs>
        <w:snapToGrid w:val="0"/>
        <w:spacing w:line="312" w:lineRule="auto"/>
        <w:ind w:right="480"/>
        <w:rPr>
          <w:rFonts w:ascii="黑体" w:hAnsi="黑体" w:eastAsia="黑体"/>
          <w:highlight w:val="none"/>
        </w:rPr>
      </w:pPr>
      <w:r>
        <w:rPr>
          <w:rFonts w:hint="eastAsia" w:ascii="宋体" w:hAnsi="宋体" w:cs="宋体"/>
          <w:b/>
          <w:sz w:val="32"/>
          <w:szCs w:val="32"/>
          <w:highlight w:val="none"/>
          <w:u w:val="single"/>
        </w:rPr>
        <w:br w:type="page"/>
      </w:r>
    </w:p>
    <w:p w14:paraId="50CABFC9">
      <w:pPr>
        <w:pStyle w:val="6"/>
        <w:numPr>
          <w:ilvl w:val="0"/>
          <w:numId w:val="1"/>
        </w:numPr>
        <w:spacing w:before="0" w:after="0" w:line="240" w:lineRule="auto"/>
        <w:rPr>
          <w:rFonts w:asciiTheme="minorEastAsia" w:hAnsiTheme="minorEastAsia" w:eastAsiaTheme="minorEastAsia" w:cstheme="minorEastAsia"/>
          <w:highlight w:val="none"/>
        </w:rPr>
      </w:pPr>
      <w:bookmarkStart w:id="299" w:name="_Toc28060"/>
      <w:r>
        <w:rPr>
          <w:rFonts w:hint="eastAsia" w:asciiTheme="minorEastAsia" w:hAnsiTheme="minorEastAsia" w:eastAsiaTheme="minorEastAsia" w:cstheme="minorEastAsia"/>
          <w:highlight w:val="none"/>
        </w:rPr>
        <w:t>竞争性磋商响应文件格式</w:t>
      </w:r>
      <w:bookmarkEnd w:id="94"/>
      <w:bookmarkEnd w:id="299"/>
    </w:p>
    <w:p w14:paraId="36765AF9">
      <w:pPr>
        <w:rPr>
          <w:rFonts w:asciiTheme="minorEastAsia" w:hAnsiTheme="minorEastAsia" w:eastAsiaTheme="minorEastAsia" w:cstheme="minorEastAsia"/>
          <w:sz w:val="24"/>
          <w:highlight w:val="none"/>
        </w:rPr>
      </w:pPr>
    </w:p>
    <w:p w14:paraId="20C57C8C">
      <w:pPr>
        <w:spacing w:line="360" w:lineRule="auto"/>
        <w:rPr>
          <w:rFonts w:asciiTheme="minorEastAsia" w:hAnsiTheme="minorEastAsia" w:eastAsiaTheme="minorEastAsia" w:cstheme="minorEastAsia"/>
          <w:b/>
          <w:sz w:val="28"/>
          <w:highlight w:val="none"/>
        </w:rPr>
      </w:pPr>
      <w:r>
        <w:rPr>
          <w:rFonts w:hint="eastAsia" w:asciiTheme="minorEastAsia" w:hAnsiTheme="minorEastAsia" w:eastAsiaTheme="minorEastAsia" w:cstheme="minorEastAsia"/>
          <w:b/>
          <w:sz w:val="28"/>
          <w:highlight w:val="none"/>
        </w:rPr>
        <w:t>一、封面</w:t>
      </w:r>
    </w:p>
    <w:p w14:paraId="3F00466B">
      <w:pPr>
        <w:spacing w:line="360" w:lineRule="auto"/>
        <w:rPr>
          <w:rFonts w:asciiTheme="minorEastAsia" w:hAnsiTheme="minorEastAsia" w:eastAsiaTheme="minorEastAsia" w:cstheme="minorEastAsia"/>
          <w:b/>
          <w:sz w:val="28"/>
          <w:highlight w:val="none"/>
        </w:rPr>
      </w:pPr>
      <w:r>
        <w:rPr>
          <w:rFonts w:hint="eastAsia" w:asciiTheme="minorEastAsia" w:hAnsiTheme="minorEastAsia" w:eastAsiaTheme="minorEastAsia" w:cstheme="minorEastAsia"/>
          <w:b/>
          <w:sz w:val="28"/>
          <w:highlight w:val="none"/>
        </w:rPr>
        <w:t>（一）响应文件封面</w:t>
      </w:r>
    </w:p>
    <w:p w14:paraId="0F90B0F2">
      <w:pPr>
        <w:spacing w:line="360" w:lineRule="auto"/>
        <w:rPr>
          <w:rFonts w:asciiTheme="minorEastAsia" w:hAnsiTheme="minorEastAsia" w:eastAsiaTheme="minorEastAsia" w:cstheme="minorEastAsia"/>
          <w:b/>
          <w:sz w:val="28"/>
          <w:highlight w:val="none"/>
        </w:rPr>
      </w:pPr>
    </w:p>
    <w:p w14:paraId="7C13C25C">
      <w:pPr>
        <w:spacing w:line="360" w:lineRule="auto"/>
        <w:jc w:val="center"/>
        <w:rPr>
          <w:rFonts w:asciiTheme="minorEastAsia" w:hAnsiTheme="minorEastAsia" w:eastAsiaTheme="minorEastAsia" w:cstheme="minorEastAsia"/>
          <w:sz w:val="28"/>
          <w:highlight w:val="none"/>
        </w:rPr>
      </w:pPr>
    </w:p>
    <w:p w14:paraId="5A4D84D4">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（项目名称）</w:t>
      </w:r>
    </w:p>
    <w:p w14:paraId="06BFD374">
      <w:pPr>
        <w:spacing w:line="360" w:lineRule="auto"/>
        <w:jc w:val="center"/>
        <w:rPr>
          <w:rFonts w:asciiTheme="minorEastAsia" w:hAnsiTheme="minorEastAsia" w:eastAsiaTheme="minorEastAsia" w:cstheme="minorEastAsia"/>
          <w:sz w:val="28"/>
          <w:szCs w:val="28"/>
          <w:highlight w:val="none"/>
        </w:rPr>
      </w:pPr>
    </w:p>
    <w:p w14:paraId="03597C3C">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（项目编号）</w:t>
      </w:r>
    </w:p>
    <w:p w14:paraId="23B3B796">
      <w:pPr>
        <w:spacing w:line="360" w:lineRule="auto"/>
        <w:jc w:val="center"/>
        <w:rPr>
          <w:rFonts w:asciiTheme="minorEastAsia" w:hAnsiTheme="minorEastAsia" w:eastAsiaTheme="minorEastAsia" w:cstheme="minorEastAsia"/>
          <w:sz w:val="28"/>
          <w:szCs w:val="28"/>
          <w:highlight w:val="none"/>
        </w:rPr>
      </w:pPr>
    </w:p>
    <w:p w14:paraId="53DF601D">
      <w:pPr>
        <w:spacing w:line="360" w:lineRule="auto"/>
        <w:jc w:val="center"/>
        <w:rPr>
          <w:rFonts w:asciiTheme="minorEastAsia" w:hAnsiTheme="minorEastAsia" w:eastAsiaTheme="minorEastAsia" w:cstheme="minorEastAsia"/>
          <w:sz w:val="28"/>
          <w:highlight w:val="none"/>
        </w:rPr>
      </w:pPr>
    </w:p>
    <w:p w14:paraId="49FEEB62">
      <w:pPr>
        <w:spacing w:line="360" w:lineRule="auto"/>
        <w:jc w:val="center"/>
        <w:rPr>
          <w:rFonts w:asciiTheme="minorEastAsia" w:hAnsiTheme="minorEastAsia" w:eastAsiaTheme="minorEastAsia" w:cstheme="minorEastAsia"/>
          <w:sz w:val="28"/>
          <w:highlight w:val="none"/>
        </w:rPr>
      </w:pPr>
    </w:p>
    <w:p w14:paraId="1DE5A91E">
      <w:pPr>
        <w:spacing w:line="360" w:lineRule="auto"/>
        <w:jc w:val="center"/>
        <w:rPr>
          <w:rFonts w:asciiTheme="minorEastAsia" w:hAnsiTheme="minorEastAsia" w:eastAsiaTheme="minorEastAsia" w:cstheme="minorEastAsia"/>
          <w:b/>
          <w:sz w:val="72"/>
          <w:szCs w:val="72"/>
          <w:highlight w:val="none"/>
        </w:rPr>
      </w:pPr>
      <w:r>
        <w:rPr>
          <w:rFonts w:hint="eastAsia" w:asciiTheme="minorEastAsia" w:hAnsiTheme="minorEastAsia" w:eastAsiaTheme="minorEastAsia" w:cstheme="minorEastAsia"/>
          <w:b/>
          <w:sz w:val="72"/>
          <w:szCs w:val="72"/>
          <w:highlight w:val="none"/>
        </w:rPr>
        <w:t>响应文件</w:t>
      </w:r>
    </w:p>
    <w:p w14:paraId="0ACC5158">
      <w:pPr>
        <w:spacing w:line="360" w:lineRule="auto"/>
        <w:jc w:val="center"/>
        <w:rPr>
          <w:rFonts w:asciiTheme="minorEastAsia" w:hAnsiTheme="minorEastAsia" w:eastAsiaTheme="minorEastAsia" w:cstheme="minorEastAsia"/>
          <w:sz w:val="28"/>
          <w:highlight w:val="none"/>
        </w:rPr>
      </w:pPr>
    </w:p>
    <w:p w14:paraId="57E30BD4">
      <w:pPr>
        <w:spacing w:line="360" w:lineRule="auto"/>
        <w:rPr>
          <w:rFonts w:asciiTheme="minorEastAsia" w:hAnsiTheme="minorEastAsia" w:eastAsiaTheme="minorEastAsia" w:cstheme="minorEastAsia"/>
          <w:b/>
          <w:sz w:val="28"/>
          <w:highlight w:val="none"/>
        </w:rPr>
      </w:pPr>
    </w:p>
    <w:p w14:paraId="0141D4FF">
      <w:pPr>
        <w:spacing w:line="360" w:lineRule="auto"/>
        <w:jc w:val="center"/>
        <w:rPr>
          <w:rFonts w:asciiTheme="minorEastAsia" w:hAnsiTheme="minorEastAsia" w:eastAsiaTheme="minorEastAsia" w:cstheme="minorEastAsia"/>
          <w:b/>
          <w:sz w:val="28"/>
          <w:highlight w:val="none"/>
        </w:rPr>
      </w:pPr>
    </w:p>
    <w:p w14:paraId="3D7047C5">
      <w:pPr>
        <w:spacing w:line="360" w:lineRule="auto"/>
        <w:jc w:val="center"/>
        <w:rPr>
          <w:rFonts w:asciiTheme="minorEastAsia" w:hAnsiTheme="minorEastAsia" w:eastAsiaTheme="minorEastAsia" w:cstheme="minorEastAsia"/>
          <w:b/>
          <w:sz w:val="28"/>
          <w:highlight w:val="none"/>
        </w:rPr>
      </w:pPr>
    </w:p>
    <w:p w14:paraId="13A71C22">
      <w:pPr>
        <w:spacing w:line="360" w:lineRule="auto"/>
        <w:jc w:val="center"/>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供应商</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（供应商电子公章）</w:t>
      </w:r>
    </w:p>
    <w:p w14:paraId="7D65BCFB">
      <w:pPr>
        <w:spacing w:line="360" w:lineRule="auto"/>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法定代表人</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（电子签章）</w:t>
      </w:r>
    </w:p>
    <w:p w14:paraId="5DC8CEBA">
      <w:pPr>
        <w:spacing w:line="360" w:lineRule="auto"/>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日期</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（年/月/日）</w:t>
      </w:r>
    </w:p>
    <w:p w14:paraId="3FB8F195">
      <w:pPr>
        <w:spacing w:line="360" w:lineRule="auto"/>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br w:type="page"/>
      </w:r>
    </w:p>
    <w:p w14:paraId="4A850123">
      <w:pPr>
        <w:pStyle w:val="7"/>
        <w:rPr>
          <w:rFonts w:asciiTheme="minorEastAsia" w:hAnsiTheme="minorEastAsia" w:eastAsiaTheme="minorEastAsia" w:cstheme="minorEastAsia"/>
          <w:highlight w:val="none"/>
        </w:rPr>
      </w:pPr>
      <w:bookmarkStart w:id="300" w:name="_Toc28612"/>
      <w:bookmarkStart w:id="301" w:name="_Toc6145"/>
      <w:r>
        <w:rPr>
          <w:rFonts w:hint="eastAsia" w:asciiTheme="minorEastAsia" w:hAnsiTheme="minorEastAsia" w:eastAsiaTheme="minorEastAsia" w:cstheme="minorEastAsia"/>
          <w:highlight w:val="none"/>
        </w:rPr>
        <w:t>一、资格审查材料</w:t>
      </w:r>
      <w:bookmarkEnd w:id="300"/>
      <w:bookmarkEnd w:id="301"/>
    </w:p>
    <w:p w14:paraId="57BB69C2">
      <w:pPr>
        <w:pStyle w:val="89"/>
        <w:jc w:val="both"/>
        <w:rPr>
          <w:rStyle w:val="76"/>
          <w:rFonts w:asciiTheme="minorEastAsia" w:hAnsiTheme="minorEastAsia" w:eastAsiaTheme="minorEastAsia" w:cstheme="minorEastAsia"/>
          <w:b/>
          <w:szCs w:val="24"/>
          <w:highlight w:val="none"/>
        </w:rPr>
      </w:pPr>
      <w:r>
        <w:rPr>
          <w:rStyle w:val="76"/>
          <w:rFonts w:hint="eastAsia" w:asciiTheme="minorEastAsia" w:hAnsiTheme="minorEastAsia" w:eastAsiaTheme="minorEastAsia" w:cstheme="minorEastAsia"/>
          <w:b/>
          <w:szCs w:val="24"/>
          <w:highlight w:val="none"/>
        </w:rPr>
        <w:t>1、《中华人民共和国政府采购法》第二十二条应当具备的条件；</w:t>
      </w:r>
    </w:p>
    <w:p w14:paraId="6AF0705F">
      <w:pPr>
        <w:pStyle w:val="90"/>
        <w:spacing w:line="360" w:lineRule="auto"/>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①具有独立承担民事责任的能力；</w:t>
      </w:r>
    </w:p>
    <w:p w14:paraId="383D1654">
      <w:pPr>
        <w:pStyle w:val="90"/>
        <w:spacing w:line="360" w:lineRule="auto"/>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②具有良好的商业信誉和健全的财务会计制度；</w:t>
      </w:r>
    </w:p>
    <w:p w14:paraId="6309A448">
      <w:pPr>
        <w:pStyle w:val="90"/>
        <w:spacing w:line="360" w:lineRule="auto"/>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③具有履行合同所必需的设备和专业技术能力；</w:t>
      </w:r>
    </w:p>
    <w:p w14:paraId="1BE79BEF">
      <w:pPr>
        <w:pStyle w:val="90"/>
        <w:spacing w:line="360" w:lineRule="auto"/>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④有依法缴纳税收和社会保障资金的良好记录；</w:t>
      </w:r>
    </w:p>
    <w:p w14:paraId="3DAC2CD7">
      <w:pPr>
        <w:pStyle w:val="90"/>
        <w:spacing w:line="360" w:lineRule="auto"/>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⑤参加政府采购活动前三年内，在经营活动中没有重大违法记录；</w:t>
      </w:r>
    </w:p>
    <w:p w14:paraId="1EDE2A39">
      <w:pPr>
        <w:pStyle w:val="90"/>
        <w:spacing w:line="360" w:lineRule="auto"/>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⑥</w:t>
      </w:r>
      <w:r>
        <w:rPr>
          <w:rStyle w:val="76"/>
          <w:rFonts w:hint="eastAsia" w:asciiTheme="minorEastAsia" w:hAnsiTheme="minorEastAsia" w:eastAsiaTheme="minorEastAsia" w:cstheme="minorEastAsia"/>
          <w:b w:val="0"/>
          <w:sz w:val="24"/>
          <w:szCs w:val="24"/>
          <w:highlight w:val="none"/>
        </w:rPr>
        <w:t>法律、行政法规规定的其他条件;</w:t>
      </w:r>
    </w:p>
    <w:p w14:paraId="47BD9564">
      <w:pPr>
        <w:pStyle w:val="92"/>
        <w:rPr>
          <w:rStyle w:val="76"/>
          <w:rFonts w:asciiTheme="minorEastAsia" w:hAnsiTheme="minorEastAsia" w:eastAsiaTheme="minorEastAsia" w:cstheme="minorEastAsia"/>
          <w:b/>
          <w:sz w:val="24"/>
          <w:szCs w:val="24"/>
          <w:highlight w:val="none"/>
        </w:rPr>
      </w:pPr>
      <w:r>
        <w:rPr>
          <w:rStyle w:val="76"/>
          <w:rFonts w:hint="eastAsia" w:asciiTheme="minorEastAsia" w:hAnsiTheme="minorEastAsia" w:eastAsiaTheme="minorEastAsia" w:cstheme="minorEastAsia"/>
          <w:b/>
          <w:sz w:val="24"/>
          <w:szCs w:val="24"/>
          <w:highlight w:val="none"/>
        </w:rPr>
        <w:t>须提供以下资料：</w:t>
      </w:r>
    </w:p>
    <w:p w14:paraId="04330B0A">
      <w:pPr>
        <w:pStyle w:val="93"/>
        <w:spacing w:line="440" w:lineRule="exact"/>
        <w:rPr>
          <w:rStyle w:val="76"/>
          <w:rFonts w:asciiTheme="minorEastAsia" w:hAnsiTheme="minorEastAsia" w:eastAsiaTheme="minorEastAsia" w:cstheme="minorEastAsia"/>
          <w:bCs/>
          <w:sz w:val="24"/>
          <w:szCs w:val="24"/>
          <w:highlight w:val="none"/>
        </w:rPr>
      </w:pPr>
      <w:r>
        <w:rPr>
          <w:rStyle w:val="76"/>
          <w:rFonts w:hint="eastAsia" w:asciiTheme="minorEastAsia" w:hAnsiTheme="minorEastAsia" w:eastAsiaTheme="minorEastAsia" w:cstheme="minorEastAsia"/>
          <w:bCs/>
          <w:sz w:val="24"/>
          <w:szCs w:val="24"/>
          <w:highlight w:val="none"/>
        </w:rPr>
        <w:t>1.1、具有独立承担民事责任的能力；须提供相关证明材料，其中：</w:t>
      </w:r>
    </w:p>
    <w:p w14:paraId="769E3E90">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供应商是企业（包括合伙企业）的，</w:t>
      </w:r>
      <w:r>
        <w:rPr>
          <w:rStyle w:val="76"/>
          <w:rFonts w:hint="eastAsia" w:asciiTheme="minorEastAsia" w:hAnsiTheme="minorEastAsia" w:eastAsiaTheme="minorEastAsia" w:cstheme="minorEastAsia"/>
          <w:b w:val="0"/>
          <w:sz w:val="24"/>
          <w:szCs w:val="24"/>
          <w:highlight w:val="none"/>
        </w:rPr>
        <w:t>须提供其在工商部门注册的有效“营业执照”的复印件（如 “三证合一”须提供工商行政管理部门核发加载统一社会信用代码的营业执照；如未“三证合一”则须提供供应商的营业执照、税务登记证书及组织机构代码证）；</w:t>
      </w:r>
    </w:p>
    <w:p w14:paraId="20AEED8A">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供应商是事业单位的</w:t>
      </w:r>
      <w:r>
        <w:rPr>
          <w:rStyle w:val="76"/>
          <w:rFonts w:hint="eastAsia" w:asciiTheme="minorEastAsia" w:hAnsiTheme="minorEastAsia" w:eastAsiaTheme="minorEastAsia" w:cstheme="minorEastAsia"/>
          <w:b w:val="0"/>
          <w:sz w:val="24"/>
          <w:szCs w:val="24"/>
          <w:highlight w:val="none"/>
        </w:rPr>
        <w:t>，须提供其有效的“事业单位法人证书”复印件；</w:t>
      </w:r>
    </w:p>
    <w:p w14:paraId="7DB90F48">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供应商是非企业专业服务机构的，</w:t>
      </w:r>
      <w:r>
        <w:rPr>
          <w:rStyle w:val="76"/>
          <w:rFonts w:hint="eastAsia" w:asciiTheme="minorEastAsia" w:hAnsiTheme="minorEastAsia" w:eastAsiaTheme="minorEastAsia" w:cstheme="minorEastAsia"/>
          <w:b w:val="0"/>
          <w:sz w:val="24"/>
          <w:szCs w:val="24"/>
          <w:highlight w:val="none"/>
        </w:rPr>
        <w:t>须提供其有效的执业许可证复印件；</w:t>
      </w:r>
    </w:p>
    <w:p w14:paraId="4DB4F8F2">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供应商是个体工商户的，</w:t>
      </w:r>
      <w:r>
        <w:rPr>
          <w:rStyle w:val="76"/>
          <w:rFonts w:hint="eastAsia" w:asciiTheme="minorEastAsia" w:hAnsiTheme="minorEastAsia" w:eastAsiaTheme="minorEastAsia" w:cstheme="minorEastAsia"/>
          <w:b w:val="0"/>
          <w:sz w:val="24"/>
          <w:szCs w:val="24"/>
          <w:highlight w:val="none"/>
        </w:rPr>
        <w:t>须提供其有效的“个体工商户营业执照” 复印件；</w:t>
      </w:r>
    </w:p>
    <w:p w14:paraId="1466D9B9">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以上复印件须加盖供应商公章。</w:t>
      </w:r>
    </w:p>
    <w:p w14:paraId="2C028310">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供应商是自然人的，</w:t>
      </w:r>
      <w:r>
        <w:rPr>
          <w:rStyle w:val="76"/>
          <w:rFonts w:hint="eastAsia" w:asciiTheme="minorEastAsia" w:hAnsiTheme="minorEastAsia" w:eastAsiaTheme="minorEastAsia" w:cstheme="minorEastAsia"/>
          <w:b w:val="0"/>
          <w:sz w:val="24"/>
          <w:szCs w:val="24"/>
          <w:highlight w:val="none"/>
        </w:rPr>
        <w:t>应提供其有效的自然人身份证明；</w:t>
      </w:r>
    </w:p>
    <w:p w14:paraId="22122269">
      <w:pPr>
        <w:pStyle w:val="93"/>
        <w:spacing w:line="440" w:lineRule="exact"/>
        <w:rPr>
          <w:rStyle w:val="76"/>
          <w:rFonts w:asciiTheme="minorEastAsia" w:hAnsiTheme="minorEastAsia" w:eastAsiaTheme="minorEastAsia" w:cstheme="minorEastAsia"/>
          <w:bCs/>
          <w:sz w:val="24"/>
          <w:szCs w:val="24"/>
          <w:highlight w:val="none"/>
        </w:rPr>
      </w:pPr>
      <w:r>
        <w:rPr>
          <w:rStyle w:val="76"/>
          <w:rFonts w:hint="eastAsia" w:asciiTheme="minorEastAsia" w:hAnsiTheme="minorEastAsia" w:eastAsiaTheme="minorEastAsia" w:cstheme="minorEastAsia"/>
          <w:bCs/>
          <w:sz w:val="24"/>
          <w:szCs w:val="24"/>
          <w:highlight w:val="none"/>
        </w:rPr>
        <w:t>1.2、具有良好的商业信誉和健全的财务会计制度；须提供相关证明材料，其中：</w:t>
      </w:r>
    </w:p>
    <w:p w14:paraId="516F5620">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供应商是法人的，</w:t>
      </w:r>
      <w:r>
        <w:rPr>
          <w:rStyle w:val="76"/>
          <w:rFonts w:hint="eastAsia" w:asciiTheme="minorEastAsia" w:hAnsiTheme="minorEastAsia" w:eastAsiaTheme="minorEastAsia" w:cstheme="minorEastAsia"/>
          <w:b w:val="0"/>
          <w:bCs/>
          <w:sz w:val="24"/>
          <w:szCs w:val="24"/>
          <w:highlight w:val="none"/>
        </w:rPr>
        <w:t>须提供近两年度（任意一年）经审计的财务审计报告复印件（报告中须包括资产负债表、利润表、现金流量表等），或其基本银行在开标日期前三个月内开具的资信证明</w:t>
      </w:r>
      <w:r>
        <w:rPr>
          <w:rStyle w:val="76"/>
          <w:rFonts w:hint="eastAsia" w:asciiTheme="minorEastAsia" w:hAnsiTheme="minorEastAsia" w:eastAsiaTheme="minorEastAsia" w:cstheme="minorEastAsia"/>
          <w:b w:val="0"/>
          <w:sz w:val="24"/>
          <w:szCs w:val="24"/>
          <w:highlight w:val="none"/>
        </w:rPr>
        <w:t>；</w:t>
      </w:r>
    </w:p>
    <w:p w14:paraId="5408B14E">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供应商是其他组织或自然人的，</w:t>
      </w:r>
      <w:r>
        <w:rPr>
          <w:rStyle w:val="76"/>
          <w:rFonts w:hint="eastAsia" w:asciiTheme="minorEastAsia" w:hAnsiTheme="minorEastAsia" w:eastAsiaTheme="minorEastAsia" w:cstheme="minorEastAsia"/>
          <w:b w:val="0"/>
          <w:sz w:val="24"/>
          <w:szCs w:val="24"/>
          <w:highlight w:val="none"/>
        </w:rPr>
        <w:t>须提供银行出具的资信证明原件；</w:t>
      </w:r>
    </w:p>
    <w:p w14:paraId="567054C1">
      <w:pPr>
        <w:pStyle w:val="93"/>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银行资信证明无收受人和项目的限制，银行资信证明可以是复印件，评标委员会保留审核原件的权利。资信证明的开具银行明确规定复印无效的，须提交原件；</w:t>
      </w:r>
    </w:p>
    <w:p w14:paraId="53715493">
      <w:pPr>
        <w:pStyle w:val="94"/>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 xml:space="preserve"> </w:t>
      </w:r>
    </w:p>
    <w:p w14:paraId="1CB51BC0">
      <w:pPr>
        <w:pStyle w:val="94"/>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1.3、具有履行合同所必需的设备和专业技术能力；须附相关证明材料或书面声明</w:t>
      </w:r>
    </w:p>
    <w:p w14:paraId="734FAE58">
      <w:pPr>
        <w:pStyle w:val="92"/>
        <w:rPr>
          <w:rStyle w:val="76"/>
          <w:rFonts w:asciiTheme="minorEastAsia" w:hAnsiTheme="minorEastAsia" w:eastAsiaTheme="minorEastAsia" w:cstheme="minorEastAsia"/>
          <w:b w:val="0"/>
          <w:bCs w:val="0"/>
          <w:sz w:val="24"/>
          <w:szCs w:val="24"/>
          <w:highlight w:val="none"/>
        </w:rPr>
      </w:pPr>
      <w:r>
        <w:rPr>
          <w:rStyle w:val="76"/>
          <w:rFonts w:hint="eastAsia" w:asciiTheme="minorEastAsia" w:hAnsiTheme="minorEastAsia" w:eastAsiaTheme="minorEastAsia" w:cstheme="minorEastAsia"/>
          <w:b w:val="0"/>
          <w:bCs w:val="0"/>
          <w:sz w:val="24"/>
          <w:szCs w:val="24"/>
          <w:highlight w:val="none"/>
        </w:rPr>
        <w:t xml:space="preserve"> </w:t>
      </w:r>
    </w:p>
    <w:p w14:paraId="5574C653">
      <w:pPr>
        <w:pStyle w:val="92"/>
        <w:rPr>
          <w:rStyle w:val="76"/>
          <w:rFonts w:asciiTheme="minorEastAsia" w:hAnsiTheme="minorEastAsia" w:eastAsiaTheme="minorEastAsia" w:cstheme="minorEastAsia"/>
          <w:b w:val="0"/>
          <w:bCs w:val="0"/>
          <w:sz w:val="24"/>
          <w:szCs w:val="24"/>
          <w:highlight w:val="none"/>
        </w:rPr>
      </w:pPr>
      <w:r>
        <w:rPr>
          <w:rStyle w:val="76"/>
          <w:rFonts w:hint="eastAsia" w:asciiTheme="minorEastAsia" w:hAnsiTheme="minorEastAsia" w:eastAsiaTheme="minorEastAsia" w:cstheme="minorEastAsia"/>
          <w:b w:val="0"/>
          <w:bCs w:val="0"/>
          <w:sz w:val="24"/>
          <w:szCs w:val="24"/>
          <w:highlight w:val="none"/>
        </w:rPr>
        <w:t>书面声明格式：</w:t>
      </w:r>
    </w:p>
    <w:p w14:paraId="0E453ADD">
      <w:pPr>
        <w:pStyle w:val="95"/>
        <w:rPr>
          <w:rStyle w:val="76"/>
          <w:rFonts w:asciiTheme="minorEastAsia" w:hAnsiTheme="minorEastAsia" w:eastAsiaTheme="minorEastAsia" w:cstheme="minorEastAsia"/>
          <w:b w:val="0"/>
          <w:sz w:val="21"/>
          <w:szCs w:val="22"/>
          <w:highlight w:val="none"/>
        </w:rPr>
      </w:pPr>
      <w:r>
        <w:rPr>
          <w:rStyle w:val="76"/>
          <w:rFonts w:hint="eastAsia" w:asciiTheme="minorEastAsia" w:hAnsiTheme="minorEastAsia" w:eastAsiaTheme="minorEastAsia" w:cstheme="minorEastAsia"/>
          <w:b w:val="0"/>
          <w:sz w:val="21"/>
          <w:szCs w:val="22"/>
          <w:highlight w:val="none"/>
        </w:rPr>
        <w:t xml:space="preserve"> </w:t>
      </w:r>
    </w:p>
    <w:p w14:paraId="5B926DB5">
      <w:pPr>
        <w:pStyle w:val="92"/>
        <w:rPr>
          <w:rStyle w:val="76"/>
          <w:rFonts w:asciiTheme="minorEastAsia" w:hAnsiTheme="minorEastAsia" w:eastAsiaTheme="minorEastAsia" w:cstheme="minorEastAsia"/>
          <w:b w:val="0"/>
          <w:bCs w:val="0"/>
          <w:sz w:val="24"/>
          <w:szCs w:val="24"/>
          <w:highlight w:val="none"/>
        </w:rPr>
      </w:pPr>
      <w:r>
        <w:rPr>
          <w:rStyle w:val="76"/>
          <w:rFonts w:hint="eastAsia" w:asciiTheme="minorEastAsia" w:hAnsiTheme="minorEastAsia" w:eastAsiaTheme="minorEastAsia" w:cstheme="minorEastAsia"/>
          <w:b w:val="0"/>
          <w:bCs w:val="0"/>
          <w:sz w:val="24"/>
          <w:szCs w:val="24"/>
          <w:highlight w:val="none"/>
        </w:rPr>
        <w:t>本供应商郑重声明：</w:t>
      </w:r>
    </w:p>
    <w:p w14:paraId="575D077B">
      <w:pPr>
        <w:pStyle w:val="92"/>
        <w:ind w:firstLine="480" w:firstLineChars="200"/>
        <w:rPr>
          <w:rStyle w:val="76"/>
          <w:rFonts w:asciiTheme="minorEastAsia" w:hAnsiTheme="minorEastAsia" w:eastAsiaTheme="minorEastAsia" w:cstheme="minorEastAsia"/>
          <w:b w:val="0"/>
          <w:bCs w:val="0"/>
          <w:sz w:val="24"/>
          <w:szCs w:val="24"/>
          <w:highlight w:val="none"/>
        </w:rPr>
      </w:pPr>
      <w:r>
        <w:rPr>
          <w:rStyle w:val="76"/>
          <w:rFonts w:hint="eastAsia" w:asciiTheme="minorEastAsia" w:hAnsiTheme="minorEastAsia" w:eastAsiaTheme="minorEastAsia" w:cstheme="minorEastAsia"/>
          <w:b w:val="0"/>
          <w:bCs w:val="0"/>
          <w:sz w:val="24"/>
          <w:szCs w:val="24"/>
          <w:highlight w:val="none"/>
        </w:rPr>
        <w:t>本公司（或单位）具备本项目履行合同所必需的设备和专业技术能力，特此声明。</w:t>
      </w:r>
    </w:p>
    <w:p w14:paraId="67D58F0C">
      <w:pPr>
        <w:pStyle w:val="93"/>
        <w:snapToGrid w:val="0"/>
        <w:spacing w:line="440" w:lineRule="exact"/>
        <w:rPr>
          <w:rStyle w:val="76"/>
          <w:rFonts w:asciiTheme="minorEastAsia" w:hAnsiTheme="minorEastAsia" w:eastAsiaTheme="minorEastAsia" w:cstheme="minorEastAsia"/>
          <w:b w:val="0"/>
          <w:sz w:val="24"/>
          <w:szCs w:val="24"/>
          <w:highlight w:val="none"/>
          <w:u w:val="single" w:color="000000"/>
        </w:rPr>
      </w:pPr>
      <w:r>
        <w:rPr>
          <w:rStyle w:val="76"/>
          <w:rFonts w:hint="eastAsia" w:asciiTheme="minorEastAsia" w:hAnsiTheme="minorEastAsia" w:eastAsiaTheme="minorEastAsia" w:cstheme="minorEastAsia"/>
          <w:b w:val="0"/>
          <w:sz w:val="24"/>
          <w:szCs w:val="24"/>
          <w:highlight w:val="none"/>
        </w:rPr>
        <w:t>供应商法定代表人（或法定代表人授权代表）签字或盖章：</w:t>
      </w:r>
    </w:p>
    <w:p w14:paraId="6FDF9EAA">
      <w:pPr>
        <w:pStyle w:val="93"/>
        <w:snapToGrid w:val="0"/>
        <w:spacing w:line="440" w:lineRule="exact"/>
        <w:rPr>
          <w:rStyle w:val="76"/>
          <w:rFonts w:asciiTheme="minorEastAsia" w:hAnsiTheme="minorEastAsia" w:eastAsiaTheme="minorEastAsia" w:cstheme="minorEastAsia"/>
          <w:b w:val="0"/>
          <w:sz w:val="24"/>
          <w:szCs w:val="24"/>
          <w:highlight w:val="none"/>
          <w:u w:val="single" w:color="000000"/>
        </w:rPr>
      </w:pPr>
      <w:r>
        <w:rPr>
          <w:rStyle w:val="76"/>
          <w:rFonts w:hint="eastAsia" w:asciiTheme="minorEastAsia" w:hAnsiTheme="minorEastAsia" w:eastAsiaTheme="minorEastAsia" w:cstheme="minorEastAsia"/>
          <w:b w:val="0"/>
          <w:sz w:val="24"/>
          <w:szCs w:val="24"/>
          <w:highlight w:val="none"/>
        </w:rPr>
        <w:t>供应商名称（加盖公章）：</w:t>
      </w:r>
    </w:p>
    <w:p w14:paraId="01CE8C60">
      <w:pPr>
        <w:pStyle w:val="94"/>
        <w:spacing w:line="440" w:lineRule="exact"/>
        <w:jc w:val="both"/>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日期：   年   月   日</w:t>
      </w:r>
    </w:p>
    <w:p w14:paraId="1B3C6F62">
      <w:pPr>
        <w:pStyle w:val="92"/>
        <w:rPr>
          <w:rStyle w:val="76"/>
          <w:rFonts w:asciiTheme="minorEastAsia" w:hAnsiTheme="minorEastAsia" w:eastAsiaTheme="minorEastAsia" w:cstheme="minorEastAsia"/>
          <w:b w:val="0"/>
          <w:bCs w:val="0"/>
          <w:sz w:val="24"/>
          <w:szCs w:val="24"/>
          <w:highlight w:val="none"/>
        </w:rPr>
      </w:pPr>
      <w:r>
        <w:rPr>
          <w:rStyle w:val="76"/>
          <w:rFonts w:hint="eastAsia" w:asciiTheme="minorEastAsia" w:hAnsiTheme="minorEastAsia" w:eastAsiaTheme="minorEastAsia" w:cstheme="minorEastAsia"/>
          <w:b w:val="0"/>
          <w:bCs w:val="0"/>
          <w:sz w:val="24"/>
          <w:szCs w:val="24"/>
          <w:highlight w:val="none"/>
        </w:rPr>
        <w:t xml:space="preserve"> </w:t>
      </w:r>
    </w:p>
    <w:p w14:paraId="1A60B385">
      <w:pPr>
        <w:pStyle w:val="94"/>
        <w:spacing w:line="440" w:lineRule="exact"/>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Cs/>
          <w:sz w:val="24"/>
          <w:szCs w:val="24"/>
          <w:highlight w:val="none"/>
        </w:rPr>
        <w:t>1.4、有依法缴纳税收和社会保障资金的良好记录；须提供</w:t>
      </w:r>
      <w:r>
        <w:rPr>
          <w:rStyle w:val="76"/>
          <w:rFonts w:hint="eastAsia" w:asciiTheme="minorEastAsia" w:hAnsiTheme="minorEastAsia" w:eastAsiaTheme="minorEastAsia" w:cstheme="minorEastAsia"/>
          <w:b w:val="0"/>
          <w:bCs/>
          <w:sz w:val="24"/>
          <w:szCs w:val="24"/>
          <w:highlight w:val="none"/>
        </w:rPr>
        <w:t>依法缴纳税收和社会保障资金的证明材料，须提供开标前六个月内任意一个月的依法缴税凭据和缴纳社会保险的凭据复印件（依法免税的应提供相应文件说明）</w:t>
      </w:r>
      <w:r>
        <w:rPr>
          <w:rStyle w:val="76"/>
          <w:rFonts w:hint="eastAsia" w:asciiTheme="minorEastAsia" w:hAnsiTheme="minorEastAsia" w:eastAsiaTheme="minorEastAsia" w:cstheme="minorEastAsia"/>
          <w:b w:val="0"/>
          <w:sz w:val="24"/>
          <w:szCs w:val="24"/>
          <w:highlight w:val="none"/>
        </w:rPr>
        <w:t>；</w:t>
      </w:r>
    </w:p>
    <w:p w14:paraId="03657A1B">
      <w:pPr>
        <w:pStyle w:val="92"/>
        <w:rPr>
          <w:rStyle w:val="76"/>
          <w:rFonts w:asciiTheme="minorEastAsia" w:hAnsiTheme="minorEastAsia" w:eastAsiaTheme="minorEastAsia" w:cstheme="minorEastAsia"/>
          <w:b w:val="0"/>
          <w:bCs w:val="0"/>
          <w:sz w:val="24"/>
          <w:szCs w:val="24"/>
          <w:highlight w:val="none"/>
        </w:rPr>
      </w:pPr>
      <w:r>
        <w:rPr>
          <w:rStyle w:val="76"/>
          <w:rFonts w:hint="eastAsia" w:asciiTheme="minorEastAsia" w:hAnsiTheme="minorEastAsia" w:eastAsiaTheme="minorEastAsia" w:cstheme="minorEastAsia"/>
          <w:b w:val="0"/>
          <w:bCs w:val="0"/>
          <w:sz w:val="24"/>
          <w:szCs w:val="24"/>
          <w:highlight w:val="none"/>
        </w:rPr>
        <w:t xml:space="preserve"> </w:t>
      </w:r>
    </w:p>
    <w:p w14:paraId="36787BCB">
      <w:pPr>
        <w:pStyle w:val="92"/>
        <w:rPr>
          <w:rStyle w:val="76"/>
          <w:rFonts w:asciiTheme="minorEastAsia" w:hAnsiTheme="minorEastAsia" w:eastAsiaTheme="minorEastAsia" w:cstheme="minorEastAsia"/>
          <w:b w:val="0"/>
          <w:bCs w:val="0"/>
          <w:sz w:val="24"/>
          <w:szCs w:val="24"/>
          <w:highlight w:val="none"/>
        </w:rPr>
      </w:pPr>
      <w:r>
        <w:rPr>
          <w:rStyle w:val="76"/>
          <w:rFonts w:hint="eastAsia" w:asciiTheme="minorEastAsia" w:hAnsiTheme="minorEastAsia" w:eastAsiaTheme="minorEastAsia" w:cstheme="minorEastAsia"/>
          <w:b w:val="0"/>
          <w:bCs w:val="0"/>
          <w:sz w:val="24"/>
          <w:szCs w:val="24"/>
          <w:highlight w:val="none"/>
        </w:rPr>
        <w:t xml:space="preserve"> </w:t>
      </w:r>
    </w:p>
    <w:p w14:paraId="6FC9577E">
      <w:pPr>
        <w:pStyle w:val="92"/>
        <w:rPr>
          <w:rStyle w:val="76"/>
          <w:rFonts w:asciiTheme="minorEastAsia" w:hAnsiTheme="minorEastAsia" w:eastAsiaTheme="minorEastAsia" w:cstheme="minorEastAsia"/>
          <w:b/>
          <w:sz w:val="24"/>
          <w:szCs w:val="24"/>
          <w:highlight w:val="none"/>
        </w:rPr>
      </w:pPr>
      <w:r>
        <w:rPr>
          <w:rStyle w:val="76"/>
          <w:rFonts w:hint="eastAsia" w:asciiTheme="minorEastAsia" w:hAnsiTheme="minorEastAsia" w:eastAsiaTheme="minorEastAsia" w:cstheme="minorEastAsia"/>
          <w:b/>
          <w:kern w:val="2"/>
          <w:sz w:val="24"/>
          <w:szCs w:val="24"/>
          <w:highlight w:val="none"/>
        </w:rPr>
        <w:t>1.</w:t>
      </w:r>
      <w:r>
        <w:rPr>
          <w:rStyle w:val="76"/>
          <w:rFonts w:hint="eastAsia" w:asciiTheme="minorEastAsia" w:hAnsiTheme="minorEastAsia" w:eastAsiaTheme="minorEastAsia" w:cstheme="minorEastAsia"/>
          <w:b/>
          <w:sz w:val="24"/>
          <w:szCs w:val="24"/>
          <w:highlight w:val="none"/>
        </w:rPr>
        <w:t>5、参加政府采购活动前三年内，在经营活动中没有重大违法记录；须提供书面声明</w:t>
      </w:r>
    </w:p>
    <w:p w14:paraId="2EC583BE">
      <w:pPr>
        <w:pStyle w:val="92"/>
        <w:rPr>
          <w:rStyle w:val="76"/>
          <w:rFonts w:asciiTheme="minorEastAsia" w:hAnsiTheme="minorEastAsia" w:eastAsiaTheme="minorEastAsia" w:cstheme="minorEastAsia"/>
          <w:b/>
          <w:sz w:val="24"/>
          <w:szCs w:val="24"/>
          <w:highlight w:val="none"/>
        </w:rPr>
      </w:pPr>
      <w:r>
        <w:rPr>
          <w:rStyle w:val="76"/>
          <w:rFonts w:hint="eastAsia" w:asciiTheme="minorEastAsia" w:hAnsiTheme="minorEastAsia" w:eastAsiaTheme="minorEastAsia" w:cstheme="minorEastAsia"/>
          <w:b/>
          <w:sz w:val="24"/>
          <w:szCs w:val="24"/>
          <w:highlight w:val="none"/>
        </w:rPr>
        <w:t xml:space="preserve"> </w:t>
      </w:r>
    </w:p>
    <w:p w14:paraId="2F794A4A">
      <w:pPr>
        <w:pStyle w:val="93"/>
        <w:spacing w:line="360" w:lineRule="auto"/>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 xml:space="preserve">我单位郑重声明： </w:t>
      </w:r>
    </w:p>
    <w:p w14:paraId="23A8AC9A">
      <w:pPr>
        <w:pStyle w:val="93"/>
        <w:spacing w:line="360" w:lineRule="auto"/>
        <w:ind w:firstLine="480" w:firstLineChars="200"/>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5483461F">
      <w:pPr>
        <w:pStyle w:val="93"/>
        <w:spacing w:line="360" w:lineRule="auto"/>
        <w:ind w:firstLine="480" w:firstLineChars="200"/>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 xml:space="preserve">如我公司声明与实际不符，我公司将承担因此引起的一切后果。 </w:t>
      </w:r>
    </w:p>
    <w:p w14:paraId="50CC69AC">
      <w:pPr>
        <w:pStyle w:val="94"/>
        <w:spacing w:line="440" w:lineRule="exact"/>
        <w:ind w:firstLine="480" w:firstLineChars="200"/>
        <w:jc w:val="both"/>
        <w:rPr>
          <w:rStyle w:val="76"/>
          <w:rFonts w:asciiTheme="minorEastAsia" w:hAnsiTheme="minorEastAsia" w:eastAsiaTheme="minorEastAsia" w:cstheme="minorEastAsia"/>
          <w:b w:val="0"/>
          <w:sz w:val="24"/>
          <w:szCs w:val="24"/>
          <w:highlight w:val="none"/>
        </w:rPr>
      </w:pPr>
      <w:r>
        <w:rPr>
          <w:rStyle w:val="76"/>
          <w:rFonts w:hint="eastAsia" w:asciiTheme="minorEastAsia" w:hAnsiTheme="minorEastAsia" w:eastAsiaTheme="minorEastAsia" w:cstheme="minorEastAsia"/>
          <w:b w:val="0"/>
          <w:sz w:val="24"/>
          <w:szCs w:val="24"/>
          <w:highlight w:val="none"/>
        </w:rPr>
        <w:t xml:space="preserve"> </w:t>
      </w:r>
    </w:p>
    <w:p w14:paraId="4146B98E">
      <w:pPr>
        <w:pStyle w:val="93"/>
        <w:snapToGrid w:val="0"/>
        <w:spacing w:line="440" w:lineRule="exact"/>
        <w:rPr>
          <w:rStyle w:val="76"/>
          <w:rFonts w:asciiTheme="minorEastAsia" w:hAnsiTheme="minorEastAsia" w:eastAsiaTheme="minorEastAsia" w:cstheme="minorEastAsia"/>
          <w:b w:val="0"/>
          <w:sz w:val="24"/>
          <w:szCs w:val="24"/>
          <w:highlight w:val="none"/>
          <w:u w:val="single" w:color="000000"/>
        </w:rPr>
      </w:pPr>
      <w:r>
        <w:rPr>
          <w:rStyle w:val="76"/>
          <w:rFonts w:hint="eastAsia" w:asciiTheme="minorEastAsia" w:hAnsiTheme="minorEastAsia" w:eastAsiaTheme="minorEastAsia" w:cstheme="minorEastAsia"/>
          <w:b w:val="0"/>
          <w:sz w:val="24"/>
          <w:szCs w:val="24"/>
          <w:highlight w:val="none"/>
        </w:rPr>
        <w:t>供应商法定代表人（或法定代表人授权代表）签字或盖章：</w:t>
      </w:r>
    </w:p>
    <w:p w14:paraId="20776F4A">
      <w:pPr>
        <w:pStyle w:val="93"/>
        <w:snapToGrid w:val="0"/>
        <w:spacing w:line="440" w:lineRule="exact"/>
        <w:rPr>
          <w:rStyle w:val="76"/>
          <w:rFonts w:asciiTheme="minorEastAsia" w:hAnsiTheme="minorEastAsia" w:eastAsiaTheme="minorEastAsia" w:cstheme="minorEastAsia"/>
          <w:b w:val="0"/>
          <w:sz w:val="24"/>
          <w:szCs w:val="24"/>
          <w:highlight w:val="none"/>
          <w:u w:val="single" w:color="000000"/>
        </w:rPr>
      </w:pPr>
      <w:r>
        <w:rPr>
          <w:rStyle w:val="76"/>
          <w:rFonts w:hint="eastAsia" w:asciiTheme="minorEastAsia" w:hAnsiTheme="minorEastAsia" w:eastAsiaTheme="minorEastAsia" w:cstheme="minorEastAsia"/>
          <w:b w:val="0"/>
          <w:sz w:val="24"/>
          <w:szCs w:val="24"/>
          <w:highlight w:val="none"/>
        </w:rPr>
        <w:t>供应商名称（加盖公章）：</w:t>
      </w:r>
    </w:p>
    <w:p w14:paraId="43DCAD4D">
      <w:pPr>
        <w:pStyle w:val="94"/>
        <w:spacing w:line="440" w:lineRule="exact"/>
        <w:jc w:val="both"/>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b w:val="0"/>
          <w:kern w:val="0"/>
          <w:sz w:val="24"/>
          <w:szCs w:val="24"/>
          <w:highlight w:val="none"/>
        </w:rPr>
        <w:t>日期：   年   月   日</w:t>
      </w:r>
    </w:p>
    <w:p w14:paraId="6B243E2F">
      <w:pPr>
        <w:pStyle w:val="96"/>
        <w:spacing w:line="440" w:lineRule="exact"/>
        <w:rPr>
          <w:rStyle w:val="76"/>
          <w:rFonts w:asciiTheme="minorEastAsia" w:hAnsiTheme="minorEastAsia" w:eastAsiaTheme="minorEastAsia" w:cstheme="minorEastAsia"/>
          <w:bCs/>
          <w:kern w:val="0"/>
          <w:sz w:val="24"/>
          <w:szCs w:val="24"/>
          <w:highlight w:val="none"/>
        </w:rPr>
      </w:pPr>
    </w:p>
    <w:p w14:paraId="5BB69955">
      <w:pPr>
        <w:pStyle w:val="29"/>
        <w:numPr>
          <w:ilvl w:val="0"/>
          <w:numId w:val="3"/>
        </w:numPr>
        <w:adjustRightInd w:val="0"/>
        <w:snapToGrid w:val="0"/>
        <w:spacing w:before="0" w:beforeAutospacing="0" w:after="0" w:afterAutospacing="0" w:line="440" w:lineRule="exact"/>
        <w:rPr>
          <w:rFonts w:asciiTheme="minorEastAsia" w:hAnsiTheme="minorEastAsia" w:eastAsiaTheme="minorEastAsia" w:cstheme="minorEastAsia"/>
          <w:bCs/>
          <w:szCs w:val="24"/>
          <w:highlight w:val="none"/>
        </w:rPr>
      </w:pPr>
      <w:r>
        <w:rPr>
          <w:rFonts w:hint="eastAsia" w:asciiTheme="minorEastAsia" w:hAnsiTheme="minorEastAsia" w:eastAsiaTheme="minorEastAsia" w:cstheme="minorEastAsia"/>
          <w:b/>
          <w:bCs/>
          <w:szCs w:val="24"/>
          <w:highlight w:val="none"/>
        </w:rPr>
        <w:t>本项目的特定资格要求：</w:t>
      </w:r>
      <w:r>
        <w:rPr>
          <w:rFonts w:hint="eastAsia" w:asciiTheme="minorEastAsia" w:hAnsiTheme="minorEastAsia" w:eastAsiaTheme="minorEastAsia" w:cstheme="minorEastAsia"/>
          <w:bCs/>
          <w:szCs w:val="24"/>
          <w:highlight w:val="none"/>
        </w:rPr>
        <w:t>/</w:t>
      </w:r>
    </w:p>
    <w:p w14:paraId="7106F912">
      <w:pPr>
        <w:pStyle w:val="30"/>
        <w:ind w:left="0"/>
        <w:rPr>
          <w:highlight w:val="none"/>
        </w:rPr>
      </w:pPr>
    </w:p>
    <w:p w14:paraId="06FE4C94">
      <w:pPr>
        <w:rPr>
          <w:highlight w:val="none"/>
        </w:rPr>
      </w:pPr>
    </w:p>
    <w:p w14:paraId="45E2AD2C">
      <w:pPr>
        <w:rPr>
          <w:highlight w:val="none"/>
        </w:rPr>
      </w:pPr>
    </w:p>
    <w:p w14:paraId="61E7C2CB">
      <w:pPr>
        <w:pStyle w:val="74"/>
        <w:ind w:firstLine="482" w:firstLineChars="200"/>
        <w:rPr>
          <w:rStyle w:val="76"/>
          <w:rFonts w:asciiTheme="minorEastAsia" w:hAnsiTheme="minorEastAsia" w:eastAsiaTheme="minorEastAsia" w:cstheme="minorEastAsia"/>
          <w:b w:val="0"/>
          <w:kern w:val="0"/>
          <w:sz w:val="24"/>
          <w:szCs w:val="24"/>
          <w:highlight w:val="none"/>
        </w:rPr>
      </w:pPr>
      <w:r>
        <w:rPr>
          <w:rStyle w:val="76"/>
          <w:rFonts w:hint="eastAsia" w:asciiTheme="minorEastAsia" w:hAnsiTheme="minorEastAsia" w:eastAsiaTheme="minorEastAsia" w:cstheme="minorEastAsia"/>
          <w:sz w:val="24"/>
          <w:szCs w:val="21"/>
          <w:highlight w:val="none"/>
        </w:rPr>
        <w:t>上述供应商须提供的资格证明文件均应为有效文件并加盖本单位公章且给定内容及格式的，不得更改格式及内容，否则视为不响应。上述文件为供应商必须达到的资格要求，如有任意一条未明确响应将按无效投标处理。</w:t>
      </w:r>
    </w:p>
    <w:p w14:paraId="7896F122">
      <w:pPr>
        <w:pStyle w:val="74"/>
        <w:ind w:firstLine="480" w:firstLineChars="200"/>
        <w:rPr>
          <w:rStyle w:val="76"/>
          <w:rFonts w:asciiTheme="minorEastAsia" w:hAnsiTheme="minorEastAsia" w:eastAsiaTheme="minorEastAsia" w:cstheme="minorEastAsia"/>
          <w:b w:val="0"/>
          <w:kern w:val="0"/>
          <w:sz w:val="24"/>
          <w:szCs w:val="24"/>
          <w:highlight w:val="none"/>
        </w:rPr>
      </w:pPr>
    </w:p>
    <w:p w14:paraId="36B49B0F">
      <w:pPr>
        <w:pStyle w:val="5"/>
        <w:tabs>
          <w:tab w:val="left" w:pos="8786"/>
        </w:tabs>
        <w:spacing w:after="0" w:line="360" w:lineRule="auto"/>
        <w:rPr>
          <w:rFonts w:asciiTheme="minorEastAsia" w:hAnsiTheme="minorEastAsia" w:eastAsiaTheme="minorEastAsia" w:cstheme="minorEastAsia"/>
          <w:b/>
          <w:kern w:val="0"/>
          <w:sz w:val="24"/>
          <w:highlight w:val="none"/>
        </w:rPr>
      </w:pPr>
    </w:p>
    <w:p w14:paraId="4A361C33">
      <w:pPr>
        <w:pStyle w:val="5"/>
        <w:tabs>
          <w:tab w:val="left" w:pos="8786"/>
        </w:tabs>
        <w:spacing w:after="0" w:line="360" w:lineRule="auto"/>
        <w:rPr>
          <w:rFonts w:asciiTheme="minorEastAsia" w:hAnsiTheme="minorEastAsia" w:eastAsiaTheme="minorEastAsia" w:cstheme="minorEastAsia"/>
          <w:sz w:val="24"/>
          <w:highlight w:val="none"/>
        </w:rPr>
      </w:pPr>
    </w:p>
    <w:p w14:paraId="6EAFAD3E">
      <w:pPr>
        <w:shd w:val="clear" w:color="auto" w:fill="FFFFFF"/>
        <w:spacing w:line="440" w:lineRule="exact"/>
        <w:rPr>
          <w:rFonts w:asciiTheme="minorEastAsia" w:hAnsiTheme="minorEastAsia" w:eastAsiaTheme="minorEastAsia" w:cstheme="minorEastAsia"/>
          <w:b/>
          <w:kern w:val="0"/>
          <w:sz w:val="24"/>
          <w:highlight w:val="none"/>
        </w:rPr>
      </w:pPr>
      <w:r>
        <w:rPr>
          <w:rFonts w:hint="eastAsia" w:asciiTheme="minorEastAsia" w:hAnsiTheme="minorEastAsia" w:eastAsiaTheme="minorEastAsia" w:cstheme="minorEastAsia"/>
          <w:b/>
          <w:kern w:val="0"/>
          <w:sz w:val="24"/>
          <w:highlight w:val="none"/>
        </w:rPr>
        <w:t>3.中小企业声明函</w:t>
      </w:r>
    </w:p>
    <w:p w14:paraId="068649DB">
      <w:pPr>
        <w:shd w:val="clear" w:color="auto" w:fill="FFFFFF"/>
        <w:spacing w:line="440" w:lineRule="exact"/>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
          <w:bCs/>
          <w:sz w:val="28"/>
          <w:szCs w:val="28"/>
          <w:highlight w:val="none"/>
        </w:rPr>
        <w:t>中小企业声明函（工程、服务）</w:t>
      </w:r>
    </w:p>
    <w:p w14:paraId="064D77A6">
      <w:pPr>
        <w:widowControl/>
        <w:spacing w:line="440" w:lineRule="exact"/>
        <w:jc w:val="left"/>
        <w:rPr>
          <w:rFonts w:asciiTheme="minorEastAsia" w:hAnsiTheme="minorEastAsia" w:eastAsiaTheme="minorEastAsia" w:cstheme="minorEastAsia"/>
          <w:szCs w:val="21"/>
          <w:highlight w:val="none"/>
        </w:rPr>
      </w:pPr>
    </w:p>
    <w:p w14:paraId="3003329B">
      <w:pPr>
        <w:widowControl/>
        <w:spacing w:line="440" w:lineRule="exact"/>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本公司（联合体）郑重声明，根据《政府采购促进中小企业发展管理办法》（财库[2020]46号）的规定，本公司（联合体）参加</w:t>
      </w:r>
      <w:r>
        <w:rPr>
          <w:rFonts w:hint="eastAsia" w:asciiTheme="minorEastAsia" w:hAnsiTheme="minorEastAsia" w:eastAsiaTheme="minorEastAsia" w:cstheme="minorEastAsia"/>
          <w:sz w:val="24"/>
          <w:szCs w:val="24"/>
          <w:highlight w:val="none"/>
          <w:u w:val="single"/>
        </w:rPr>
        <w:t xml:space="preserve">  （单位名称）  </w:t>
      </w:r>
      <w:r>
        <w:rPr>
          <w:rFonts w:hint="eastAsia" w:asciiTheme="minorEastAsia" w:hAnsiTheme="minorEastAsia" w:eastAsiaTheme="minorEastAsia" w:cstheme="minorEastAsia"/>
          <w:sz w:val="24"/>
          <w:szCs w:val="24"/>
          <w:highlight w:val="none"/>
        </w:rPr>
        <w:t>的</w:t>
      </w:r>
      <w:r>
        <w:rPr>
          <w:rFonts w:hint="eastAsia" w:asciiTheme="minorEastAsia" w:hAnsiTheme="minorEastAsia" w:eastAsiaTheme="minorEastAsia" w:cstheme="minorEastAsia"/>
          <w:sz w:val="24"/>
          <w:szCs w:val="24"/>
          <w:highlight w:val="none"/>
          <w:u w:val="single"/>
        </w:rPr>
        <w:t xml:space="preserve">      （项目名称） </w:t>
      </w:r>
      <w:r>
        <w:rPr>
          <w:rFonts w:hint="eastAsia" w:asciiTheme="minorEastAsia" w:hAnsiTheme="minorEastAsia" w:eastAsiaTheme="minorEastAsia" w:cstheme="minorEastAsia"/>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43537F69">
      <w:pPr>
        <w:widowControl/>
        <w:spacing w:line="440" w:lineRule="exact"/>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 xml:space="preserve">1、   （标的名称）  </w:t>
      </w:r>
      <w:r>
        <w:rPr>
          <w:rFonts w:hint="eastAsia" w:asciiTheme="minorEastAsia" w:hAnsiTheme="minorEastAsia" w:eastAsiaTheme="minorEastAsia" w:cstheme="minorEastAsia"/>
          <w:sz w:val="24"/>
          <w:szCs w:val="24"/>
          <w:highlight w:val="none"/>
        </w:rPr>
        <w:t>，属于</w:t>
      </w:r>
      <w:r>
        <w:rPr>
          <w:rFonts w:hint="eastAsia" w:asciiTheme="minorEastAsia" w:hAnsiTheme="minorEastAsia" w:eastAsiaTheme="minorEastAsia" w:cstheme="minorEastAsia"/>
          <w:b/>
          <w:bCs/>
          <w:sz w:val="24"/>
          <w:szCs w:val="24"/>
          <w:highlight w:val="none"/>
          <w:u w:val="single"/>
        </w:rPr>
        <w:t xml:space="preserve">      </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u w:val="single"/>
        </w:rPr>
        <w:t>采购文件中明确的所属行业</w:t>
      </w:r>
      <w:r>
        <w:rPr>
          <w:rFonts w:hint="eastAsia" w:asciiTheme="minorEastAsia" w:hAnsiTheme="minorEastAsia" w:eastAsiaTheme="minorEastAsia" w:cstheme="minorEastAsia"/>
          <w:sz w:val="24"/>
          <w:szCs w:val="24"/>
          <w:highlight w:val="none"/>
        </w:rPr>
        <w:t>）；承建（承接）企业为</w:t>
      </w:r>
      <w:r>
        <w:rPr>
          <w:rFonts w:hint="eastAsia" w:asciiTheme="minorEastAsia" w:hAnsiTheme="minorEastAsia" w:eastAsiaTheme="minorEastAsia" w:cstheme="minorEastAsia"/>
          <w:sz w:val="24"/>
          <w:szCs w:val="24"/>
          <w:highlight w:val="none"/>
          <w:u w:val="single"/>
        </w:rPr>
        <w:t>（企业名称）</w:t>
      </w:r>
      <w:r>
        <w:rPr>
          <w:rFonts w:hint="eastAsia" w:asciiTheme="minorEastAsia" w:hAnsiTheme="minorEastAsia" w:eastAsiaTheme="minorEastAsia" w:cstheme="minorEastAsia"/>
          <w:sz w:val="24"/>
          <w:szCs w:val="24"/>
          <w:highlight w:val="none"/>
        </w:rPr>
        <w:t>，从业人员</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人，营业收入为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万元，资产总额为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万元，属于</w:t>
      </w:r>
      <w:r>
        <w:rPr>
          <w:rFonts w:hint="eastAsia" w:asciiTheme="minorEastAsia" w:hAnsiTheme="minorEastAsia" w:eastAsiaTheme="minorEastAsia" w:cstheme="minorEastAsia"/>
          <w:sz w:val="24"/>
          <w:szCs w:val="24"/>
          <w:highlight w:val="none"/>
          <w:u w:val="single"/>
        </w:rPr>
        <w:t xml:space="preserve"> （中型企业、小型企业、微型企业）；</w:t>
      </w:r>
    </w:p>
    <w:p w14:paraId="534B47C2">
      <w:pPr>
        <w:widowControl/>
        <w:spacing w:line="440" w:lineRule="exact"/>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 xml:space="preserve">2、   （标的名称）  </w:t>
      </w:r>
      <w:r>
        <w:rPr>
          <w:rFonts w:hint="eastAsia" w:asciiTheme="minorEastAsia" w:hAnsiTheme="minorEastAsia" w:eastAsiaTheme="minorEastAsia" w:cstheme="minorEastAsia"/>
          <w:sz w:val="24"/>
          <w:szCs w:val="24"/>
          <w:highlight w:val="none"/>
        </w:rPr>
        <w:t>，属于（</w:t>
      </w:r>
      <w:r>
        <w:rPr>
          <w:rFonts w:hint="eastAsia" w:asciiTheme="minorEastAsia" w:hAnsiTheme="minorEastAsia" w:eastAsiaTheme="minorEastAsia" w:cstheme="minorEastAsia"/>
          <w:sz w:val="24"/>
          <w:szCs w:val="24"/>
          <w:highlight w:val="none"/>
          <w:u w:val="single"/>
        </w:rPr>
        <w:t>采购文件中明确的所属行业</w:t>
      </w:r>
      <w:r>
        <w:rPr>
          <w:rFonts w:hint="eastAsia" w:asciiTheme="minorEastAsia" w:hAnsiTheme="minorEastAsia" w:eastAsiaTheme="minorEastAsia" w:cstheme="minorEastAsia"/>
          <w:sz w:val="24"/>
          <w:szCs w:val="24"/>
          <w:highlight w:val="none"/>
        </w:rPr>
        <w:t>）；承建（承接）企业为</w:t>
      </w:r>
      <w:r>
        <w:rPr>
          <w:rFonts w:hint="eastAsia" w:asciiTheme="minorEastAsia" w:hAnsiTheme="minorEastAsia" w:eastAsiaTheme="minorEastAsia" w:cstheme="minorEastAsia"/>
          <w:sz w:val="24"/>
          <w:szCs w:val="24"/>
          <w:highlight w:val="none"/>
          <w:u w:val="single"/>
        </w:rPr>
        <w:t>（企业名称）</w:t>
      </w:r>
      <w:r>
        <w:rPr>
          <w:rFonts w:hint="eastAsia" w:asciiTheme="minorEastAsia" w:hAnsiTheme="minorEastAsia" w:eastAsiaTheme="minorEastAsia" w:cstheme="minorEastAsia"/>
          <w:sz w:val="24"/>
          <w:szCs w:val="24"/>
          <w:highlight w:val="none"/>
        </w:rPr>
        <w:t>，从业人员</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人，营业收入为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万元，资产总额为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万元，属于</w:t>
      </w:r>
      <w:r>
        <w:rPr>
          <w:rFonts w:hint="eastAsia" w:asciiTheme="minorEastAsia" w:hAnsiTheme="minorEastAsia" w:eastAsiaTheme="minorEastAsia" w:cstheme="minorEastAsia"/>
          <w:sz w:val="24"/>
          <w:szCs w:val="24"/>
          <w:highlight w:val="none"/>
          <w:u w:val="single"/>
        </w:rPr>
        <w:t xml:space="preserve"> （中型企业、小型企业、微型企业）；</w:t>
      </w:r>
    </w:p>
    <w:p w14:paraId="2408F6AF">
      <w:pPr>
        <w:pStyle w:val="81"/>
        <w:tabs>
          <w:tab w:val="left" w:pos="-120"/>
        </w:tabs>
        <w:spacing w:line="440" w:lineRule="exact"/>
        <w:ind w:firstLine="0"/>
        <w:rPr>
          <w:rFonts w:asciiTheme="minorEastAsia" w:hAnsiTheme="minorEastAsia" w:eastAsiaTheme="minorEastAsia" w:cstheme="minorEastAsia"/>
          <w:spacing w:val="0"/>
          <w:sz w:val="24"/>
          <w:szCs w:val="24"/>
          <w:highlight w:val="none"/>
        </w:rPr>
      </w:pPr>
      <w:r>
        <w:rPr>
          <w:rFonts w:hint="eastAsia" w:asciiTheme="minorEastAsia" w:hAnsiTheme="minorEastAsia" w:eastAsiaTheme="minorEastAsia" w:cstheme="minorEastAsia"/>
          <w:spacing w:val="0"/>
          <w:sz w:val="24"/>
          <w:szCs w:val="24"/>
          <w:highlight w:val="none"/>
        </w:rPr>
        <w:t>……</w:t>
      </w:r>
    </w:p>
    <w:p w14:paraId="11A1EAE2">
      <w:pPr>
        <w:widowControl/>
        <w:spacing w:line="440" w:lineRule="exact"/>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以上企业，不属于大企业的分支机构，不存在控股股东为大企业的情形，也不存在与大企业的负责人为同一人的情形。</w:t>
      </w:r>
    </w:p>
    <w:p w14:paraId="2A3C6A3C">
      <w:pPr>
        <w:widowControl/>
        <w:spacing w:line="440" w:lineRule="exact"/>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本企业对上述声明的真实性负责。如有虚假，将依法承担相应责任。</w:t>
      </w:r>
    </w:p>
    <w:p w14:paraId="0B0CEB88">
      <w:pPr>
        <w:widowControl/>
        <w:spacing w:line="440" w:lineRule="exact"/>
        <w:jc w:val="left"/>
        <w:rPr>
          <w:rFonts w:asciiTheme="minorEastAsia" w:hAnsiTheme="minorEastAsia" w:eastAsiaTheme="minorEastAsia" w:cstheme="minorEastAsia"/>
          <w:sz w:val="24"/>
          <w:szCs w:val="24"/>
          <w:highlight w:val="none"/>
        </w:rPr>
      </w:pPr>
    </w:p>
    <w:p w14:paraId="4DDA862C">
      <w:pPr>
        <w:widowControl/>
        <w:spacing w:line="440" w:lineRule="exact"/>
        <w:jc w:val="left"/>
        <w:rPr>
          <w:rFonts w:asciiTheme="minorEastAsia" w:hAnsiTheme="minorEastAsia" w:eastAsiaTheme="minorEastAsia" w:cstheme="minorEastAsia"/>
          <w:sz w:val="24"/>
          <w:szCs w:val="24"/>
          <w:highlight w:val="none"/>
        </w:rPr>
      </w:pPr>
    </w:p>
    <w:p w14:paraId="4D20B441">
      <w:pPr>
        <w:pStyle w:val="85"/>
        <w:spacing w:line="440" w:lineRule="exac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供应商名称：</w:t>
      </w:r>
      <w:r>
        <w:rPr>
          <w:rFonts w:hint="eastAsia" w:asciiTheme="minorEastAsia" w:hAnsiTheme="minorEastAsia" w:eastAsiaTheme="minorEastAsia" w:cstheme="minorEastAsia"/>
          <w:sz w:val="24"/>
          <w:szCs w:val="24"/>
          <w:highlight w:val="none"/>
          <w:u w:val="single"/>
        </w:rPr>
        <w:t xml:space="preserve">       （盖章）       </w:t>
      </w:r>
    </w:p>
    <w:p w14:paraId="02D692C2">
      <w:pPr>
        <w:widowControl/>
        <w:spacing w:line="440" w:lineRule="exact"/>
        <w:jc w:val="center"/>
        <w:rPr>
          <w:rFonts w:asciiTheme="minorEastAsia" w:hAnsiTheme="minorEastAsia" w:eastAsiaTheme="minorEastAsia" w:cstheme="minorEastAsia"/>
          <w:sz w:val="24"/>
          <w:szCs w:val="24"/>
          <w:highlight w:val="none"/>
        </w:rPr>
      </w:pPr>
    </w:p>
    <w:p w14:paraId="5EAA9FA2">
      <w:pPr>
        <w:widowControl/>
        <w:spacing w:line="440" w:lineRule="exact"/>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日   期：  年   月   日</w:t>
      </w:r>
    </w:p>
    <w:p w14:paraId="6B0BD35E">
      <w:pPr>
        <w:pStyle w:val="81"/>
        <w:tabs>
          <w:tab w:val="left" w:pos="-120"/>
        </w:tabs>
        <w:spacing w:line="440" w:lineRule="exact"/>
        <w:ind w:firstLine="0"/>
        <w:textAlignment w:val="baseline"/>
        <w:rPr>
          <w:rFonts w:asciiTheme="minorEastAsia" w:hAnsiTheme="minorEastAsia" w:eastAsiaTheme="minorEastAsia" w:cstheme="minorEastAsia"/>
          <w:spacing w:val="0"/>
          <w:sz w:val="24"/>
          <w:szCs w:val="24"/>
          <w:highlight w:val="none"/>
        </w:rPr>
      </w:pPr>
      <w:r>
        <w:rPr>
          <w:rFonts w:hint="eastAsia" w:asciiTheme="minorEastAsia" w:hAnsiTheme="minorEastAsia" w:eastAsiaTheme="minorEastAsia" w:cstheme="minorEastAsia"/>
          <w:spacing w:val="0"/>
          <w:sz w:val="24"/>
          <w:szCs w:val="24"/>
          <w:highlight w:val="none"/>
        </w:rPr>
        <w:t>说明：</w:t>
      </w:r>
    </w:p>
    <w:p w14:paraId="7E9BD700">
      <w:pPr>
        <w:pStyle w:val="81"/>
        <w:tabs>
          <w:tab w:val="left" w:pos="-120"/>
        </w:tabs>
        <w:spacing w:line="440" w:lineRule="exact"/>
        <w:ind w:firstLine="0"/>
        <w:textAlignment w:val="baseline"/>
        <w:rPr>
          <w:rFonts w:asciiTheme="minorEastAsia" w:hAnsiTheme="minorEastAsia" w:eastAsiaTheme="minorEastAsia" w:cstheme="minorEastAsia"/>
          <w:spacing w:val="0"/>
          <w:sz w:val="24"/>
          <w:szCs w:val="24"/>
          <w:highlight w:val="none"/>
        </w:rPr>
      </w:pPr>
      <w:r>
        <w:rPr>
          <w:rFonts w:hint="eastAsia" w:asciiTheme="minorEastAsia" w:hAnsiTheme="minorEastAsia" w:eastAsiaTheme="minorEastAsia" w:cstheme="minorEastAsia"/>
          <w:spacing w:val="0"/>
          <w:sz w:val="24"/>
          <w:szCs w:val="24"/>
          <w:highlight w:val="none"/>
        </w:rPr>
        <w:t>1、从业人员、营业收入、资产总额填报上一年度数据，无上一年度数据的新成立企业可不填报。</w:t>
      </w:r>
    </w:p>
    <w:p w14:paraId="112B9DAA">
      <w:pPr>
        <w:widowControl/>
        <w:spacing w:line="440" w:lineRule="exact"/>
        <w:jc w:val="left"/>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kern w:val="0"/>
          <w:sz w:val="24"/>
          <w:szCs w:val="24"/>
          <w:highlight w:val="none"/>
        </w:rPr>
        <w:t>若为监狱企业或残疾人企业，须提供监狱企业或残疾人企业声明函（格式自拟）</w:t>
      </w:r>
    </w:p>
    <w:p w14:paraId="110AA7BF">
      <w:pPr>
        <w:pStyle w:val="81"/>
        <w:tabs>
          <w:tab w:val="left" w:pos="-120"/>
        </w:tabs>
        <w:spacing w:line="440" w:lineRule="exact"/>
        <w:ind w:firstLine="0"/>
        <w:rPr>
          <w:rFonts w:asciiTheme="minorEastAsia" w:hAnsiTheme="minorEastAsia" w:eastAsiaTheme="minorEastAsia" w:cstheme="minorEastAsia"/>
          <w:spacing w:val="0"/>
          <w:sz w:val="24"/>
          <w:szCs w:val="24"/>
          <w:highlight w:val="none"/>
        </w:rPr>
      </w:pPr>
      <w:r>
        <w:rPr>
          <w:rFonts w:hint="eastAsia" w:asciiTheme="minorEastAsia" w:hAnsiTheme="minorEastAsia" w:eastAsiaTheme="minorEastAsia" w:cstheme="minorEastAsia"/>
          <w:spacing w:val="0"/>
          <w:kern w:val="0"/>
          <w:sz w:val="24"/>
          <w:szCs w:val="24"/>
          <w:highlight w:val="none"/>
        </w:rPr>
        <w:t>3、中标的供应商的《中小微企业声明函》将作为中标结果公告一并公示。</w:t>
      </w:r>
    </w:p>
    <w:p w14:paraId="5391A8C6">
      <w:pPr>
        <w:pStyle w:val="87"/>
        <w:tabs>
          <w:tab w:val="left" w:pos="8786"/>
        </w:tabs>
        <w:spacing w:after="0" w:line="440" w:lineRule="exact"/>
        <w:rPr>
          <w:rStyle w:val="76"/>
          <w:rFonts w:asciiTheme="minorEastAsia" w:hAnsiTheme="minorEastAsia" w:eastAsiaTheme="minorEastAsia" w:cstheme="minorEastAsia"/>
          <w:sz w:val="21"/>
          <w:szCs w:val="21"/>
          <w:highlight w:val="none"/>
        </w:rPr>
      </w:pPr>
    </w:p>
    <w:p w14:paraId="024AAD66">
      <w:pPr>
        <w:spacing w:line="360" w:lineRule="auto"/>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br w:type="page"/>
      </w:r>
    </w:p>
    <w:p w14:paraId="23E2F2B6">
      <w:pPr>
        <w:pStyle w:val="7"/>
        <w:rPr>
          <w:rFonts w:asciiTheme="minorEastAsia" w:hAnsiTheme="minorEastAsia" w:eastAsiaTheme="minorEastAsia" w:cstheme="minorEastAsia"/>
          <w:highlight w:val="none"/>
        </w:rPr>
      </w:pPr>
      <w:bookmarkStart w:id="302" w:name="_Toc14131"/>
      <w:bookmarkStart w:id="303" w:name="_Toc293736071"/>
      <w:bookmarkStart w:id="304" w:name="_Toc485895990"/>
      <w:bookmarkStart w:id="305" w:name="_Toc293736028"/>
      <w:bookmarkStart w:id="306" w:name="_Toc446599332"/>
      <w:bookmarkStart w:id="307" w:name="_Toc293739009"/>
      <w:bookmarkStart w:id="308" w:name="_Toc29905"/>
      <w:r>
        <w:rPr>
          <w:rFonts w:hint="eastAsia" w:asciiTheme="minorEastAsia" w:hAnsiTheme="minorEastAsia" w:eastAsiaTheme="minorEastAsia" w:cstheme="minorEastAsia"/>
          <w:highlight w:val="none"/>
        </w:rPr>
        <w:t>二、商务文件组成</w:t>
      </w:r>
      <w:bookmarkEnd w:id="95"/>
      <w:bookmarkEnd w:id="302"/>
      <w:bookmarkEnd w:id="303"/>
      <w:bookmarkEnd w:id="304"/>
      <w:bookmarkEnd w:id="305"/>
      <w:bookmarkEnd w:id="306"/>
      <w:bookmarkEnd w:id="307"/>
      <w:bookmarkEnd w:id="308"/>
    </w:p>
    <w:p w14:paraId="01078547">
      <w:pPr>
        <w:autoSpaceDE w:val="0"/>
        <w:autoSpaceDN w:val="0"/>
        <w:adjustRightInd w:val="0"/>
        <w:spacing w:line="500" w:lineRule="exact"/>
        <w:ind w:firstLine="140" w:firstLineChars="5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商务文件目录</w:t>
      </w:r>
    </w:p>
    <w:p w14:paraId="05B6BCFC">
      <w:pPr>
        <w:autoSpaceDE w:val="0"/>
        <w:autoSpaceDN w:val="0"/>
        <w:adjustRightInd w:val="0"/>
        <w:spacing w:line="500" w:lineRule="exact"/>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1、竞争性磋商响应函；</w:t>
      </w:r>
    </w:p>
    <w:p w14:paraId="31937286">
      <w:pPr>
        <w:autoSpaceDE w:val="0"/>
        <w:autoSpaceDN w:val="0"/>
        <w:adjustRightInd w:val="0"/>
        <w:spacing w:line="500" w:lineRule="exact"/>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2、法定授权人委托书。</w:t>
      </w:r>
    </w:p>
    <w:p w14:paraId="4B3199BB">
      <w:pPr>
        <w:autoSpaceDE w:val="0"/>
        <w:autoSpaceDN w:val="0"/>
        <w:adjustRightInd w:val="0"/>
        <w:spacing w:line="500" w:lineRule="exact"/>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3、开标一览表；</w:t>
      </w:r>
    </w:p>
    <w:p w14:paraId="6DEA7229">
      <w:pPr>
        <w:autoSpaceDE w:val="0"/>
        <w:autoSpaceDN w:val="0"/>
        <w:adjustRightInd w:val="0"/>
        <w:spacing w:line="500" w:lineRule="exact"/>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4、竞争性磋商报价明细表</w:t>
      </w:r>
    </w:p>
    <w:p w14:paraId="214FE807">
      <w:pPr>
        <w:autoSpaceDE w:val="0"/>
        <w:autoSpaceDN w:val="0"/>
        <w:adjustRightInd w:val="0"/>
        <w:spacing w:line="500" w:lineRule="exact"/>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5、项目管理机构配备情况；</w:t>
      </w:r>
    </w:p>
    <w:p w14:paraId="33AA754A">
      <w:pPr>
        <w:autoSpaceDE w:val="0"/>
        <w:autoSpaceDN w:val="0"/>
        <w:adjustRightInd w:val="0"/>
        <w:spacing w:line="500" w:lineRule="exact"/>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6、供应商类似项目业绩表；</w:t>
      </w:r>
    </w:p>
    <w:p w14:paraId="28DFED6C">
      <w:pPr>
        <w:autoSpaceDE w:val="0"/>
        <w:autoSpaceDN w:val="0"/>
        <w:adjustRightInd w:val="0"/>
        <w:spacing w:line="500" w:lineRule="exact"/>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7、磋商文件要求提供或供应商认为需提供的其它资料；</w:t>
      </w:r>
    </w:p>
    <w:p w14:paraId="4DF153D5">
      <w:pPr>
        <w:autoSpaceDE w:val="0"/>
        <w:autoSpaceDN w:val="0"/>
        <w:adjustRightInd w:val="0"/>
        <w:spacing w:line="500" w:lineRule="exact"/>
        <w:ind w:firstLine="141" w:firstLineChars="5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b/>
          <w:kern w:val="0"/>
          <w:sz w:val="28"/>
          <w:szCs w:val="28"/>
          <w:highlight w:val="none"/>
        </w:rPr>
        <w:br w:type="page"/>
      </w:r>
    </w:p>
    <w:p w14:paraId="5D49CC6B">
      <w:pPr>
        <w:pStyle w:val="8"/>
        <w:rPr>
          <w:rFonts w:asciiTheme="minorEastAsia" w:hAnsiTheme="minorEastAsia" w:cstheme="minorEastAsia"/>
          <w:highlight w:val="none"/>
        </w:rPr>
      </w:pPr>
      <w:bookmarkStart w:id="309" w:name="_Toc485895991"/>
      <w:bookmarkStart w:id="310" w:name="_Toc13369"/>
      <w:bookmarkStart w:id="311" w:name="_Toc7265"/>
      <w:r>
        <w:rPr>
          <w:rFonts w:hint="eastAsia" w:asciiTheme="minorEastAsia" w:hAnsiTheme="minorEastAsia" w:cstheme="minorEastAsia"/>
          <w:highlight w:val="none"/>
        </w:rPr>
        <w:t>1、竞争性磋商函</w:t>
      </w:r>
      <w:bookmarkEnd w:id="309"/>
      <w:bookmarkEnd w:id="310"/>
      <w:bookmarkEnd w:id="311"/>
    </w:p>
    <w:p w14:paraId="2F1F5C6F">
      <w:pPr>
        <w:adjustRightInd w:val="0"/>
        <w:snapToGrid w:val="0"/>
        <w:spacing w:line="400" w:lineRule="exact"/>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u w:val="single"/>
        </w:rPr>
        <w:t>（代理机构名称）</w:t>
      </w:r>
      <w:r>
        <w:rPr>
          <w:rFonts w:hint="eastAsia" w:asciiTheme="minorEastAsia" w:hAnsiTheme="minorEastAsia" w:eastAsiaTheme="minorEastAsia" w:cstheme="minorEastAsia"/>
          <w:sz w:val="28"/>
          <w:szCs w:val="28"/>
          <w:highlight w:val="none"/>
        </w:rPr>
        <w:t>：</w:t>
      </w:r>
    </w:p>
    <w:p w14:paraId="445685E3">
      <w:pPr>
        <w:autoSpaceDE w:val="0"/>
        <w:autoSpaceDN w:val="0"/>
        <w:adjustRightInd w:val="0"/>
        <w:spacing w:line="400" w:lineRule="exact"/>
        <w:ind w:right="2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依据贵方</w:t>
      </w:r>
      <w:r>
        <w:rPr>
          <w:rFonts w:hint="eastAsia" w:asciiTheme="minorEastAsia" w:hAnsiTheme="minorEastAsia" w:eastAsiaTheme="minorEastAsia" w:cstheme="minorEastAsia"/>
          <w:sz w:val="28"/>
          <w:szCs w:val="28"/>
          <w:highlight w:val="none"/>
          <w:u w:val="single"/>
        </w:rPr>
        <w:t xml:space="preserve"> (采购项目名称/采购项目编号) </w:t>
      </w:r>
      <w:r>
        <w:rPr>
          <w:rFonts w:hint="eastAsia" w:asciiTheme="minorEastAsia" w:hAnsiTheme="minorEastAsia" w:eastAsiaTheme="minorEastAsia" w:cstheme="minorEastAsia"/>
          <w:kern w:val="0"/>
          <w:sz w:val="28"/>
          <w:szCs w:val="28"/>
          <w:highlight w:val="none"/>
        </w:rPr>
        <w:t>项目招标采购服务的磋商邀请，我方代表</w:t>
      </w:r>
      <w:r>
        <w:rPr>
          <w:rFonts w:hint="eastAsia" w:asciiTheme="minorEastAsia" w:hAnsiTheme="minorEastAsia" w:eastAsiaTheme="minorEastAsia" w:cstheme="minorEastAsia"/>
          <w:sz w:val="28"/>
          <w:szCs w:val="28"/>
          <w:highlight w:val="none"/>
          <w:u w:val="single"/>
        </w:rPr>
        <w:t>（姓名、职务）</w:t>
      </w:r>
      <w:r>
        <w:rPr>
          <w:rFonts w:hint="eastAsia" w:asciiTheme="minorEastAsia" w:hAnsiTheme="minorEastAsia" w:eastAsiaTheme="minorEastAsia" w:cstheme="minorEastAsia"/>
          <w:kern w:val="0"/>
          <w:sz w:val="28"/>
          <w:szCs w:val="28"/>
          <w:highlight w:val="none"/>
        </w:rPr>
        <w:t>经正式授权并代表供应商</w:t>
      </w:r>
      <w:r>
        <w:rPr>
          <w:rFonts w:hint="eastAsia" w:asciiTheme="minorEastAsia" w:hAnsiTheme="minorEastAsia" w:eastAsiaTheme="minorEastAsia" w:cstheme="minorEastAsia"/>
          <w:sz w:val="28"/>
          <w:szCs w:val="28"/>
          <w:highlight w:val="none"/>
          <w:u w:val="single"/>
        </w:rPr>
        <w:t>（供应商名称、地址）</w:t>
      </w:r>
      <w:r>
        <w:rPr>
          <w:rFonts w:hint="eastAsia" w:asciiTheme="minorEastAsia" w:hAnsiTheme="minorEastAsia" w:eastAsiaTheme="minorEastAsia" w:cstheme="minorEastAsia"/>
          <w:kern w:val="0"/>
          <w:sz w:val="28"/>
          <w:szCs w:val="28"/>
          <w:highlight w:val="none"/>
        </w:rPr>
        <w:t>提交在项目所属电子交易平台上传电子响应文件。包含内容如下：</w:t>
      </w:r>
    </w:p>
    <w:p w14:paraId="58D9B75D">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1．磋商报价表；</w:t>
      </w:r>
    </w:p>
    <w:p w14:paraId="0850C93A">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2．磋商报价明细表；</w:t>
      </w:r>
    </w:p>
    <w:p w14:paraId="228FE464">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3．所投服务清单；</w:t>
      </w:r>
    </w:p>
    <w:p w14:paraId="00A6819F">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4．按磋商文件供应商须知和技术规格要求提供的有关文件；</w:t>
      </w:r>
    </w:p>
    <w:p w14:paraId="51E485F3">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5．资格证明文件；</w:t>
      </w:r>
    </w:p>
    <w:p w14:paraId="12E3B8A9">
      <w:pPr>
        <w:autoSpaceDE w:val="0"/>
        <w:autoSpaceDN w:val="0"/>
        <w:adjustRightInd w:val="0"/>
        <w:spacing w:line="288" w:lineRule="auto"/>
        <w:ind w:right="32"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6．按磋商文件的规定递交的磋商保证金。</w:t>
      </w:r>
    </w:p>
    <w:p w14:paraId="6E2B7F67">
      <w:pPr>
        <w:autoSpaceDE w:val="0"/>
        <w:autoSpaceDN w:val="0"/>
        <w:adjustRightInd w:val="0"/>
        <w:spacing w:line="288" w:lineRule="auto"/>
        <w:ind w:right="246"/>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在此，我方宣布同意如下：</w:t>
      </w:r>
    </w:p>
    <w:p w14:paraId="05B1E9C9">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1．所附《磋商报价表》中规定的应提交和交付的</w:t>
      </w:r>
      <w:r>
        <w:rPr>
          <w:rFonts w:hint="eastAsia" w:asciiTheme="minorEastAsia" w:hAnsiTheme="minorEastAsia" w:eastAsiaTheme="minorEastAsia" w:cstheme="minorEastAsia"/>
          <w:kern w:val="0"/>
          <w:sz w:val="28"/>
          <w:szCs w:val="28"/>
          <w:highlight w:val="none"/>
          <w:u w:val="single"/>
        </w:rPr>
        <w:t xml:space="preserve">  （包号） </w:t>
      </w:r>
      <w:r>
        <w:rPr>
          <w:rFonts w:hint="eastAsia" w:asciiTheme="minorEastAsia" w:hAnsiTheme="minorEastAsia" w:eastAsiaTheme="minorEastAsia" w:cstheme="minorEastAsia"/>
          <w:kern w:val="0"/>
          <w:sz w:val="28"/>
          <w:szCs w:val="28"/>
          <w:highlight w:val="none"/>
        </w:rPr>
        <w:t>货物投标总价为</w:t>
      </w:r>
      <w:r>
        <w:rPr>
          <w:rFonts w:hint="eastAsia" w:asciiTheme="minorEastAsia" w:hAnsiTheme="minorEastAsia" w:eastAsiaTheme="minorEastAsia" w:cstheme="minorEastAsia"/>
          <w:kern w:val="0"/>
          <w:sz w:val="28"/>
          <w:szCs w:val="28"/>
          <w:highlight w:val="none"/>
          <w:u w:val="single"/>
        </w:rPr>
        <w:t>（注明币种，并用文字和数字表示的投标总价）</w:t>
      </w:r>
      <w:r>
        <w:rPr>
          <w:rFonts w:hint="eastAsia" w:asciiTheme="minorEastAsia" w:hAnsiTheme="minorEastAsia" w:eastAsiaTheme="minorEastAsia" w:cstheme="minorEastAsia"/>
          <w:kern w:val="0"/>
          <w:sz w:val="28"/>
          <w:szCs w:val="28"/>
          <w:highlight w:val="none"/>
        </w:rPr>
        <w:t>。</w:t>
      </w:r>
    </w:p>
    <w:p w14:paraId="60A25455">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2．将按磋商文件的约定履行合同责任和义务。</w:t>
      </w:r>
    </w:p>
    <w:p w14:paraId="667CA5A6">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3．已详细审查全部磋商文件，包括</w:t>
      </w:r>
      <w:r>
        <w:rPr>
          <w:rFonts w:hint="eastAsia" w:asciiTheme="minorEastAsia" w:hAnsiTheme="minorEastAsia" w:eastAsiaTheme="minorEastAsia" w:cstheme="minorEastAsia"/>
          <w:kern w:val="0"/>
          <w:sz w:val="28"/>
          <w:szCs w:val="28"/>
          <w:highlight w:val="none"/>
          <w:u w:val="single"/>
        </w:rPr>
        <w:t>（修正或补充文件）</w:t>
      </w:r>
      <w:r>
        <w:rPr>
          <w:rFonts w:hint="eastAsia" w:asciiTheme="minorEastAsia" w:hAnsiTheme="minorEastAsia" w:eastAsiaTheme="minorEastAsia" w:cstheme="minorEastAsia"/>
          <w:kern w:val="0"/>
          <w:sz w:val="28"/>
          <w:szCs w:val="28"/>
          <w:highlight w:val="none"/>
        </w:rPr>
        <w:t>（如有），对此无异议。</w:t>
      </w:r>
    </w:p>
    <w:p w14:paraId="0E722A63">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4．本投标有效期为自开标日起，共</w:t>
      </w:r>
      <w:r>
        <w:rPr>
          <w:rFonts w:hint="eastAsia" w:asciiTheme="minorEastAsia" w:hAnsiTheme="minorEastAsia" w:eastAsiaTheme="minorEastAsia" w:cstheme="minorEastAsia"/>
          <w:kern w:val="0"/>
          <w:sz w:val="28"/>
          <w:szCs w:val="28"/>
          <w:highlight w:val="none"/>
          <w:u w:val="single"/>
        </w:rPr>
        <w:t xml:space="preserve">   </w:t>
      </w:r>
      <w:r>
        <w:rPr>
          <w:rFonts w:hint="eastAsia" w:asciiTheme="minorEastAsia" w:hAnsiTheme="minorEastAsia" w:eastAsiaTheme="minorEastAsia" w:cstheme="minorEastAsia"/>
          <w:kern w:val="0"/>
          <w:sz w:val="28"/>
          <w:szCs w:val="28"/>
          <w:highlight w:val="none"/>
        </w:rPr>
        <w:t>个日历日。</w:t>
      </w:r>
    </w:p>
    <w:p w14:paraId="0A47BEC3">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5．接受磋商文件所列须知中关于没收磋商保证金的约定。</w:t>
      </w:r>
    </w:p>
    <w:p w14:paraId="589472A3">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6．同意提供按照贵方可能要求的与其投标有关的一切数据或资料。</w:t>
      </w:r>
    </w:p>
    <w:p w14:paraId="53498AE4">
      <w:pPr>
        <w:autoSpaceDE w:val="0"/>
        <w:autoSpaceDN w:val="0"/>
        <w:adjustRightInd w:val="0"/>
        <w:spacing w:line="288" w:lineRule="auto"/>
        <w:ind w:right="246" w:firstLine="560" w:firstLineChars="20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7.与本投标有关的一切正式往来信函请寄：</w:t>
      </w:r>
      <w:r>
        <w:rPr>
          <w:rFonts w:hint="eastAsia" w:asciiTheme="minorEastAsia" w:hAnsiTheme="minorEastAsia" w:eastAsiaTheme="minorEastAsia" w:cstheme="minorEastAsia"/>
          <w:kern w:val="0"/>
          <w:sz w:val="28"/>
          <w:szCs w:val="28"/>
          <w:highlight w:val="none"/>
          <w:u w:val="single"/>
        </w:rPr>
        <w:t xml:space="preserve">            </w:t>
      </w:r>
      <w:r>
        <w:rPr>
          <w:rFonts w:hint="eastAsia" w:asciiTheme="minorEastAsia" w:hAnsiTheme="minorEastAsia" w:eastAsiaTheme="minorEastAsia" w:cstheme="minorEastAsia"/>
          <w:kern w:val="0"/>
          <w:sz w:val="28"/>
          <w:szCs w:val="28"/>
          <w:highlight w:val="none"/>
        </w:rPr>
        <w:t>。</w:t>
      </w:r>
    </w:p>
    <w:p w14:paraId="2C454EEC">
      <w:pPr>
        <w:adjustRightInd w:val="0"/>
        <w:snapToGrid w:val="0"/>
        <w:spacing w:line="400" w:lineRule="exact"/>
        <w:ind w:firstLine="560" w:firstLineChars="200"/>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8.其他：</w:t>
      </w:r>
    </w:p>
    <w:p w14:paraId="0A56A451">
      <w:pPr>
        <w:adjustRightInd w:val="0"/>
        <w:snapToGrid w:val="0"/>
        <w:spacing w:line="400" w:lineRule="exact"/>
        <w:ind w:firstLine="420" w:firstLineChars="150"/>
        <w:jc w:val="left"/>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 xml:space="preserve">供应商名称(公章)： </w:t>
      </w:r>
    </w:p>
    <w:p w14:paraId="6B6C3CC1">
      <w:pPr>
        <w:adjustRightInd w:val="0"/>
        <w:snapToGrid w:val="0"/>
        <w:spacing w:line="400" w:lineRule="exact"/>
        <w:ind w:firstLine="420" w:firstLineChars="150"/>
        <w:jc w:val="left"/>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法定代表人签章：</w:t>
      </w:r>
    </w:p>
    <w:p w14:paraId="0BB35A63">
      <w:pPr>
        <w:autoSpaceDE w:val="0"/>
        <w:autoSpaceDN w:val="0"/>
        <w:adjustRightInd w:val="0"/>
        <w:spacing w:line="400" w:lineRule="exact"/>
        <w:ind w:right="246" w:firstLine="420" w:firstLineChars="15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地    址：</w:t>
      </w:r>
    </w:p>
    <w:p w14:paraId="14638B37">
      <w:pPr>
        <w:autoSpaceDE w:val="0"/>
        <w:autoSpaceDN w:val="0"/>
        <w:adjustRightInd w:val="0"/>
        <w:spacing w:line="400" w:lineRule="exact"/>
        <w:ind w:right="33" w:firstLine="420" w:firstLineChars="15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电    话：</w:t>
      </w:r>
    </w:p>
    <w:p w14:paraId="783F16A4">
      <w:pPr>
        <w:autoSpaceDE w:val="0"/>
        <w:autoSpaceDN w:val="0"/>
        <w:adjustRightInd w:val="0"/>
        <w:spacing w:line="400" w:lineRule="exact"/>
        <w:ind w:right="246" w:firstLine="420" w:firstLineChars="150"/>
        <w:jc w:val="left"/>
        <w:rPr>
          <w:rFonts w:asciiTheme="minorEastAsia" w:hAnsiTheme="minorEastAsia" w:eastAsiaTheme="minorEastAsia" w:cstheme="minorEastAsia"/>
          <w:kern w:val="0"/>
          <w:sz w:val="28"/>
          <w:szCs w:val="28"/>
          <w:highlight w:val="none"/>
        </w:rPr>
      </w:pPr>
      <w:r>
        <w:rPr>
          <w:rFonts w:hint="eastAsia" w:asciiTheme="minorEastAsia" w:hAnsiTheme="minorEastAsia" w:eastAsiaTheme="minorEastAsia" w:cstheme="minorEastAsia"/>
          <w:kern w:val="0"/>
          <w:sz w:val="28"/>
          <w:szCs w:val="28"/>
          <w:highlight w:val="none"/>
        </w:rPr>
        <w:t>电子函件：</w:t>
      </w:r>
    </w:p>
    <w:p w14:paraId="02886B7F">
      <w:pPr>
        <w:adjustRightInd w:val="0"/>
        <w:snapToGrid w:val="0"/>
        <w:spacing w:line="400" w:lineRule="exact"/>
        <w:ind w:firstLine="420" w:firstLineChars="150"/>
        <w:jc w:val="left"/>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日  期：</w:t>
      </w:r>
    </w:p>
    <w:p w14:paraId="328AD56A">
      <w:pPr>
        <w:adjustRightInd w:val="0"/>
        <w:snapToGrid w:val="0"/>
        <w:spacing w:line="500" w:lineRule="exact"/>
        <w:rPr>
          <w:rFonts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br w:type="page"/>
      </w:r>
    </w:p>
    <w:p w14:paraId="2D0C4DEE">
      <w:pPr>
        <w:pStyle w:val="8"/>
        <w:rPr>
          <w:rFonts w:asciiTheme="minorEastAsia" w:hAnsiTheme="minorEastAsia" w:cstheme="minorEastAsia"/>
          <w:highlight w:val="none"/>
        </w:rPr>
      </w:pPr>
      <w:bookmarkStart w:id="312" w:name="_Toc2779"/>
      <w:bookmarkStart w:id="313" w:name="_Toc485895992"/>
      <w:bookmarkStart w:id="314" w:name="_Toc13846"/>
      <w:r>
        <w:rPr>
          <w:rFonts w:hint="eastAsia" w:asciiTheme="minorEastAsia" w:hAnsiTheme="minorEastAsia" w:cstheme="minorEastAsia"/>
          <w:highlight w:val="none"/>
        </w:rPr>
        <w:t>2、法定授权人委托书</w:t>
      </w:r>
      <w:bookmarkEnd w:id="312"/>
    </w:p>
    <w:p w14:paraId="774F9567">
      <w:pPr>
        <w:adjustRightInd w:val="0"/>
        <w:snapToGrid w:val="0"/>
        <w:spacing w:line="360" w:lineRule="auto"/>
        <w:ind w:left="560" w:hanging="560" w:hangingChars="200"/>
        <w:rPr>
          <w:rFonts w:asciiTheme="minorEastAsia" w:hAnsiTheme="minorEastAsia" w:eastAsiaTheme="minorEastAsia" w:cstheme="minorEastAsia"/>
          <w:sz w:val="28"/>
          <w:szCs w:val="28"/>
          <w:highlight w:val="none"/>
        </w:rPr>
      </w:pPr>
    </w:p>
    <w:p w14:paraId="3A0F8FB4">
      <w:pPr>
        <w:pStyle w:val="21"/>
        <w:tabs>
          <w:tab w:val="left" w:pos="5580"/>
        </w:tabs>
        <w:spacing w:line="360" w:lineRule="auto"/>
        <w:ind w:firstLine="480"/>
        <w:rPr>
          <w:rFonts w:asciiTheme="minorEastAsia" w:hAnsiTheme="minorEastAsia" w:eastAsiaTheme="minorEastAsia" w:cstheme="minorEastAsia"/>
          <w:sz w:val="28"/>
          <w:szCs w:val="32"/>
          <w:highlight w:val="none"/>
        </w:rPr>
      </w:pPr>
      <w:r>
        <w:rPr>
          <w:rFonts w:hint="eastAsia" w:asciiTheme="minorEastAsia" w:hAnsiTheme="minorEastAsia" w:eastAsiaTheme="minorEastAsia" w:cstheme="minorEastAsia"/>
          <w:sz w:val="28"/>
          <w:szCs w:val="28"/>
          <w:highlight w:val="none"/>
        </w:rPr>
        <w:t xml:space="preserve">本授权书声明：注册于 </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（供应商住址）的</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（供应商名称）的在下面电子签章的</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（法定代表人姓名、职务）代表本公司授权</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（授权代理人的姓名、职务）为本公司的合法代理人，就贵方组织</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（项目名称）项目（项目编号、包号：</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），以本公司名义处理一切与之有关的事宜。</w:t>
      </w:r>
      <w:r>
        <w:rPr>
          <w:rFonts w:hint="eastAsia" w:asciiTheme="minorEastAsia" w:hAnsiTheme="minorEastAsia" w:eastAsiaTheme="minorEastAsia" w:cstheme="minorEastAsia"/>
          <w:sz w:val="28"/>
          <w:szCs w:val="32"/>
          <w:highlight w:val="none"/>
        </w:rPr>
        <w:t>供应商授权代理人在投标过程中所签署的一切文件和处理与之有关的一切事务，本公司均予以认可并对此承担责任。</w:t>
      </w:r>
    </w:p>
    <w:p w14:paraId="736585E4">
      <w:pPr>
        <w:pStyle w:val="21"/>
        <w:tabs>
          <w:tab w:val="left" w:pos="5580"/>
        </w:tabs>
        <w:spacing w:line="360" w:lineRule="auto"/>
        <w:ind w:firstLine="48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32"/>
          <w:highlight w:val="none"/>
        </w:rPr>
        <w:t>供应商授权代理人无转委托权。特此授权。</w:t>
      </w:r>
      <w:r>
        <w:rPr>
          <w:rFonts w:hint="eastAsia" w:asciiTheme="minorEastAsia" w:hAnsiTheme="minorEastAsia" w:eastAsiaTheme="minorEastAsia" w:cstheme="minorEastAsia"/>
          <w:sz w:val="28"/>
          <w:szCs w:val="28"/>
          <w:highlight w:val="none"/>
        </w:rPr>
        <w:cr/>
      </w:r>
      <w:r>
        <w:rPr>
          <w:rFonts w:hint="eastAsia" w:asciiTheme="minorEastAsia" w:hAnsiTheme="minorEastAsia" w:eastAsiaTheme="minorEastAsia" w:cstheme="minorEastAsia"/>
          <w:sz w:val="28"/>
          <w:szCs w:val="28"/>
          <w:highlight w:val="none"/>
        </w:rPr>
        <w:t>　　</w:t>
      </w:r>
    </w:p>
    <w:p w14:paraId="2F62D127">
      <w:pPr>
        <w:pStyle w:val="21"/>
        <w:tabs>
          <w:tab w:val="left" w:pos="5580"/>
        </w:tabs>
        <w:spacing w:line="360" w:lineRule="auto"/>
        <w:ind w:firstLine="48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本授权书于__________年_____月______日生效，特此声明。</w:t>
      </w:r>
      <w:r>
        <w:rPr>
          <w:rFonts w:hint="eastAsia" w:asciiTheme="minorEastAsia" w:hAnsiTheme="minorEastAsia" w:eastAsiaTheme="minorEastAsia" w:cstheme="minorEastAsia"/>
          <w:sz w:val="28"/>
          <w:szCs w:val="28"/>
          <w:highlight w:val="none"/>
        </w:rPr>
        <w:cr/>
      </w:r>
    </w:p>
    <w:p w14:paraId="01D5B0C6">
      <w:pPr>
        <w:pStyle w:val="21"/>
        <w:tabs>
          <w:tab w:val="left" w:pos="5580"/>
        </w:tabs>
        <w:spacing w:line="360" w:lineRule="auto"/>
        <w:rPr>
          <w:rFonts w:asciiTheme="minorEastAsia" w:hAnsiTheme="minorEastAsia" w:eastAsiaTheme="minorEastAsia" w:cstheme="minorEastAsia"/>
          <w:sz w:val="28"/>
          <w:szCs w:val="28"/>
          <w:highlight w:val="none"/>
        </w:rPr>
      </w:pPr>
    </w:p>
    <w:p w14:paraId="0137993D">
      <w:pPr>
        <w:pStyle w:val="21"/>
        <w:tabs>
          <w:tab w:val="left" w:pos="5580"/>
        </w:tabs>
        <w:spacing w:line="360" w:lineRule="auto"/>
        <w:rPr>
          <w:rFonts w:asciiTheme="minorEastAsia" w:hAnsiTheme="minorEastAsia" w:eastAsiaTheme="minorEastAsia" w:cstheme="minorEastAsia"/>
          <w:sz w:val="28"/>
          <w:szCs w:val="28"/>
          <w:highlight w:val="none"/>
        </w:rPr>
      </w:pPr>
    </w:p>
    <w:p w14:paraId="6472FA16">
      <w:pPr>
        <w:pStyle w:val="21"/>
        <w:tabs>
          <w:tab w:val="left" w:pos="5580"/>
        </w:tabs>
        <w:spacing w:line="360" w:lineRule="auto"/>
        <w:rPr>
          <w:rFonts w:asciiTheme="minorEastAsia" w:hAnsiTheme="minorEastAsia" w:eastAsiaTheme="minorEastAsia" w:cstheme="minorEastAsia"/>
          <w:sz w:val="28"/>
          <w:szCs w:val="28"/>
          <w:highlight w:val="none"/>
        </w:rPr>
      </w:pPr>
    </w:p>
    <w:p w14:paraId="14F4ED40">
      <w:pPr>
        <w:pStyle w:val="21"/>
        <w:tabs>
          <w:tab w:val="left" w:pos="5580"/>
        </w:tabs>
        <w:spacing w:line="360" w:lineRule="auto"/>
        <w:rPr>
          <w:rFonts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 xml:space="preserve">                         （附授权代理人身份证正反两面扫描件）</w:t>
      </w:r>
    </w:p>
    <w:p w14:paraId="5B53BB62">
      <w:pPr>
        <w:pStyle w:val="21"/>
        <w:tabs>
          <w:tab w:val="left" w:pos="5580"/>
        </w:tabs>
        <w:spacing w:line="360" w:lineRule="auto"/>
        <w:rPr>
          <w:rFonts w:asciiTheme="minorEastAsia" w:hAnsiTheme="minorEastAsia" w:eastAsiaTheme="minorEastAsia" w:cstheme="minorEastAsia"/>
          <w:sz w:val="28"/>
          <w:szCs w:val="28"/>
          <w:highlight w:val="none"/>
        </w:rPr>
      </w:pPr>
    </w:p>
    <w:p w14:paraId="771C5BBF">
      <w:pPr>
        <w:pStyle w:val="21"/>
        <w:tabs>
          <w:tab w:val="left" w:pos="5580"/>
        </w:tabs>
        <w:spacing w:line="360" w:lineRule="auto"/>
        <w:rPr>
          <w:rFonts w:asciiTheme="minorEastAsia" w:hAnsiTheme="minorEastAsia" w:eastAsiaTheme="minorEastAsia" w:cstheme="minorEastAsia"/>
          <w:sz w:val="28"/>
          <w:szCs w:val="28"/>
          <w:highlight w:val="none"/>
        </w:rPr>
      </w:pPr>
    </w:p>
    <w:p w14:paraId="75903A4C">
      <w:pPr>
        <w:spacing w:line="360" w:lineRule="auto"/>
        <w:ind w:firstLine="560" w:firstLineChars="200"/>
        <w:rPr>
          <w:rFonts w:asciiTheme="minorEastAsia" w:hAnsiTheme="minorEastAsia" w:eastAsiaTheme="minorEastAsia" w:cstheme="minorEastAsia"/>
          <w:sz w:val="28"/>
          <w:szCs w:val="24"/>
          <w:highlight w:val="none"/>
        </w:rPr>
      </w:pPr>
      <w:r>
        <w:rPr>
          <w:rFonts w:hint="eastAsia" w:asciiTheme="minorEastAsia" w:hAnsiTheme="minorEastAsia" w:eastAsiaTheme="minorEastAsia" w:cstheme="minorEastAsia"/>
          <w:sz w:val="28"/>
          <w:szCs w:val="24"/>
          <w:highlight w:val="none"/>
        </w:rPr>
        <w:t>供应商法定代表人电子签章：</w:t>
      </w:r>
    </w:p>
    <w:p w14:paraId="0487B0AE">
      <w:pPr>
        <w:spacing w:line="360" w:lineRule="auto"/>
        <w:ind w:firstLine="560" w:firstLineChars="200"/>
        <w:rPr>
          <w:rFonts w:asciiTheme="minorEastAsia" w:hAnsiTheme="minorEastAsia" w:eastAsiaTheme="minorEastAsia" w:cstheme="minorEastAsia"/>
          <w:sz w:val="28"/>
          <w:szCs w:val="24"/>
          <w:highlight w:val="none"/>
        </w:rPr>
      </w:pPr>
    </w:p>
    <w:p w14:paraId="28DE1F02">
      <w:pPr>
        <w:spacing w:line="360" w:lineRule="auto"/>
        <w:ind w:firstLine="560" w:firstLineChars="200"/>
        <w:rPr>
          <w:rFonts w:asciiTheme="minorEastAsia" w:hAnsiTheme="minorEastAsia" w:eastAsiaTheme="minorEastAsia" w:cstheme="minorEastAsia"/>
          <w:sz w:val="28"/>
          <w:szCs w:val="24"/>
          <w:highlight w:val="none"/>
        </w:rPr>
      </w:pPr>
      <w:r>
        <w:rPr>
          <w:rFonts w:hint="eastAsia" w:asciiTheme="minorEastAsia" w:hAnsiTheme="minorEastAsia" w:eastAsiaTheme="minorEastAsia" w:cstheme="minorEastAsia"/>
          <w:sz w:val="28"/>
          <w:szCs w:val="24"/>
          <w:highlight w:val="none"/>
        </w:rPr>
        <w:t>供应商电子公章：</w:t>
      </w:r>
    </w:p>
    <w:p w14:paraId="50FBC9DB">
      <w:pPr>
        <w:spacing w:line="360" w:lineRule="auto"/>
        <w:ind w:firstLine="560" w:firstLineChars="200"/>
        <w:rPr>
          <w:rFonts w:asciiTheme="minorEastAsia" w:hAnsiTheme="minorEastAsia" w:eastAsiaTheme="minorEastAsia" w:cstheme="minorEastAsia"/>
          <w:sz w:val="28"/>
          <w:szCs w:val="24"/>
          <w:highlight w:val="none"/>
        </w:rPr>
      </w:pPr>
    </w:p>
    <w:p w14:paraId="67CF1769">
      <w:pPr>
        <w:spacing w:line="360" w:lineRule="auto"/>
        <w:ind w:firstLine="560" w:firstLineChars="200"/>
        <w:rPr>
          <w:rFonts w:asciiTheme="minorEastAsia" w:hAnsiTheme="minorEastAsia" w:eastAsiaTheme="minorEastAsia" w:cstheme="minorEastAsia"/>
          <w:sz w:val="28"/>
          <w:szCs w:val="24"/>
          <w:highlight w:val="none"/>
        </w:rPr>
      </w:pPr>
      <w:r>
        <w:rPr>
          <w:rFonts w:hint="eastAsia" w:asciiTheme="minorEastAsia" w:hAnsiTheme="minorEastAsia" w:eastAsiaTheme="minorEastAsia" w:cstheme="minorEastAsia"/>
          <w:sz w:val="28"/>
          <w:szCs w:val="24"/>
          <w:highlight w:val="none"/>
        </w:rPr>
        <w:t>日   期：</w:t>
      </w:r>
      <w:r>
        <w:rPr>
          <w:rFonts w:hint="eastAsia" w:asciiTheme="minorEastAsia" w:hAnsiTheme="minorEastAsia" w:eastAsiaTheme="minorEastAsia" w:cstheme="minorEastAsia"/>
          <w:sz w:val="28"/>
          <w:szCs w:val="24"/>
          <w:highlight w:val="none"/>
          <w:u w:val="single"/>
        </w:rPr>
        <w:t xml:space="preserve">         </w:t>
      </w:r>
      <w:r>
        <w:rPr>
          <w:rFonts w:hint="eastAsia" w:asciiTheme="minorEastAsia" w:hAnsiTheme="minorEastAsia" w:eastAsiaTheme="minorEastAsia" w:cstheme="minorEastAsia"/>
          <w:sz w:val="28"/>
          <w:szCs w:val="24"/>
          <w:highlight w:val="none"/>
        </w:rPr>
        <w:t>年</w:t>
      </w:r>
      <w:r>
        <w:rPr>
          <w:rFonts w:hint="eastAsia" w:asciiTheme="minorEastAsia" w:hAnsiTheme="minorEastAsia" w:eastAsiaTheme="minorEastAsia" w:cstheme="minorEastAsia"/>
          <w:sz w:val="28"/>
          <w:szCs w:val="24"/>
          <w:highlight w:val="none"/>
          <w:u w:val="single"/>
        </w:rPr>
        <w:t xml:space="preserve">     </w:t>
      </w:r>
      <w:r>
        <w:rPr>
          <w:rFonts w:hint="eastAsia" w:asciiTheme="minorEastAsia" w:hAnsiTheme="minorEastAsia" w:eastAsiaTheme="minorEastAsia" w:cstheme="minorEastAsia"/>
          <w:sz w:val="28"/>
          <w:szCs w:val="24"/>
          <w:highlight w:val="none"/>
        </w:rPr>
        <w:t>月</w:t>
      </w:r>
      <w:r>
        <w:rPr>
          <w:rFonts w:hint="eastAsia" w:asciiTheme="minorEastAsia" w:hAnsiTheme="minorEastAsia" w:eastAsiaTheme="minorEastAsia" w:cstheme="minorEastAsia"/>
          <w:sz w:val="28"/>
          <w:szCs w:val="24"/>
          <w:highlight w:val="none"/>
          <w:u w:val="single"/>
        </w:rPr>
        <w:t xml:space="preserve">     </w:t>
      </w:r>
      <w:r>
        <w:rPr>
          <w:rFonts w:hint="eastAsia" w:asciiTheme="minorEastAsia" w:hAnsiTheme="minorEastAsia" w:eastAsiaTheme="minorEastAsia" w:cstheme="minorEastAsia"/>
          <w:sz w:val="28"/>
          <w:szCs w:val="24"/>
          <w:highlight w:val="none"/>
        </w:rPr>
        <w:t>日</w:t>
      </w:r>
    </w:p>
    <w:p w14:paraId="6FDC3320">
      <w:pPr>
        <w:pStyle w:val="21"/>
        <w:snapToGrid w:val="0"/>
        <w:spacing w:line="360" w:lineRule="auto"/>
        <w:jc w:val="left"/>
        <w:rPr>
          <w:rFonts w:asciiTheme="minorEastAsia" w:hAnsiTheme="minorEastAsia" w:eastAsiaTheme="minorEastAsia" w:cstheme="minorEastAsia"/>
          <w:b/>
          <w:sz w:val="24"/>
          <w:szCs w:val="24"/>
          <w:highlight w:val="none"/>
        </w:rPr>
      </w:pPr>
    </w:p>
    <w:p w14:paraId="203FC9CE">
      <w:pPr>
        <w:pStyle w:val="22"/>
        <w:widowControl/>
        <w:spacing w:line="360" w:lineRule="auto"/>
        <w:ind w:left="0" w:leftChars="0"/>
        <w:rPr>
          <w:rFonts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4"/>
          <w:highlight w:val="none"/>
        </w:rPr>
        <w:br w:type="page"/>
      </w:r>
      <w:r>
        <w:rPr>
          <w:rFonts w:hint="eastAsia" w:asciiTheme="minorEastAsia" w:hAnsiTheme="minorEastAsia" w:eastAsiaTheme="minorEastAsia" w:cstheme="minorEastAsia"/>
          <w:b/>
          <w:sz w:val="28"/>
          <w:szCs w:val="28"/>
          <w:highlight w:val="none"/>
        </w:rPr>
        <w:t>附：法定代表人身份证明书</w:t>
      </w:r>
    </w:p>
    <w:p w14:paraId="07E75BE6">
      <w:pPr>
        <w:spacing w:line="360" w:lineRule="auto"/>
        <w:rPr>
          <w:rFonts w:asciiTheme="minorEastAsia" w:hAnsiTheme="minorEastAsia" w:eastAsiaTheme="minorEastAsia" w:cstheme="minorEastAsia"/>
          <w:sz w:val="28"/>
          <w:szCs w:val="28"/>
          <w:highlight w:val="none"/>
        </w:rPr>
      </w:pPr>
    </w:p>
    <w:p w14:paraId="50AED983">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单位名称：</w:t>
      </w:r>
      <w:r>
        <w:rPr>
          <w:rFonts w:hint="eastAsia" w:asciiTheme="minorEastAsia" w:hAnsiTheme="minorEastAsia" w:eastAsiaTheme="minorEastAsia" w:cstheme="minorEastAsia"/>
          <w:sz w:val="28"/>
          <w:szCs w:val="28"/>
          <w:highlight w:val="none"/>
          <w:u w:val="single"/>
        </w:rPr>
        <w:t xml:space="preserve">                                  </w:t>
      </w:r>
    </w:p>
    <w:p w14:paraId="456A7883">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单位类型：</w:t>
      </w:r>
      <w:r>
        <w:rPr>
          <w:rFonts w:hint="eastAsia" w:asciiTheme="minorEastAsia" w:hAnsiTheme="minorEastAsia" w:eastAsiaTheme="minorEastAsia" w:cstheme="minorEastAsia"/>
          <w:sz w:val="28"/>
          <w:szCs w:val="28"/>
          <w:highlight w:val="none"/>
          <w:u w:val="single"/>
        </w:rPr>
        <w:t xml:space="preserve">                                  </w:t>
      </w:r>
    </w:p>
    <w:p w14:paraId="496FDADB">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住    所：</w:t>
      </w:r>
      <w:r>
        <w:rPr>
          <w:rFonts w:hint="eastAsia" w:asciiTheme="minorEastAsia" w:hAnsiTheme="minorEastAsia" w:eastAsiaTheme="minorEastAsia" w:cstheme="minorEastAsia"/>
          <w:sz w:val="28"/>
          <w:szCs w:val="28"/>
          <w:highlight w:val="none"/>
          <w:u w:val="single"/>
        </w:rPr>
        <w:t xml:space="preserve">                                  </w:t>
      </w:r>
    </w:p>
    <w:p w14:paraId="757D550F">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成立日期：</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年</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月</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日</w:t>
      </w:r>
    </w:p>
    <w:p w14:paraId="79A7E5FD">
      <w:pPr>
        <w:spacing w:line="360" w:lineRule="auto"/>
        <w:ind w:firstLine="465"/>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营业期限：</w:t>
      </w:r>
      <w:r>
        <w:rPr>
          <w:rFonts w:hint="eastAsia" w:asciiTheme="minorEastAsia" w:hAnsiTheme="minorEastAsia" w:eastAsiaTheme="minorEastAsia" w:cstheme="minorEastAsia"/>
          <w:sz w:val="28"/>
          <w:szCs w:val="28"/>
          <w:highlight w:val="none"/>
          <w:u w:val="single"/>
        </w:rPr>
        <w:t xml:space="preserve">                                  </w:t>
      </w:r>
    </w:p>
    <w:p w14:paraId="09C8430F">
      <w:pPr>
        <w:spacing w:line="360" w:lineRule="auto"/>
        <w:ind w:firstLine="465"/>
        <w:rPr>
          <w:rFonts w:asciiTheme="minorEastAsia" w:hAnsiTheme="minorEastAsia" w:eastAsiaTheme="minorEastAsia" w:cstheme="minorEastAsia"/>
          <w:sz w:val="28"/>
          <w:szCs w:val="28"/>
          <w:highlight w:val="none"/>
        </w:rPr>
      </w:pPr>
    </w:p>
    <w:p w14:paraId="5984DF28">
      <w:pPr>
        <w:spacing w:line="360" w:lineRule="auto"/>
        <w:ind w:firstLine="560" w:firstLineChars="200"/>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姓    名：</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性别：</w:t>
      </w:r>
      <w:r>
        <w:rPr>
          <w:rFonts w:hint="eastAsia" w:asciiTheme="minorEastAsia" w:hAnsiTheme="minorEastAsia" w:eastAsiaTheme="minorEastAsia" w:cstheme="minorEastAsia"/>
          <w:sz w:val="28"/>
          <w:szCs w:val="28"/>
          <w:highlight w:val="none"/>
          <w:u w:val="single"/>
        </w:rPr>
        <w:t xml:space="preserve">           </w:t>
      </w:r>
    </w:p>
    <w:p w14:paraId="6A8DCAEA">
      <w:pPr>
        <w:spacing w:line="360" w:lineRule="auto"/>
        <w:ind w:firstLine="48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系</w:t>
      </w:r>
      <w:r>
        <w:rPr>
          <w:rFonts w:hint="eastAsia" w:asciiTheme="minorEastAsia" w:hAnsiTheme="minorEastAsia" w:eastAsiaTheme="minorEastAsia" w:cstheme="minorEastAsia"/>
          <w:sz w:val="28"/>
          <w:szCs w:val="28"/>
          <w:highlight w:val="none"/>
          <w:u w:val="single"/>
        </w:rPr>
        <w:t xml:space="preserve">    （供应商名称）   </w:t>
      </w:r>
      <w:r>
        <w:rPr>
          <w:rFonts w:hint="eastAsia" w:asciiTheme="minorEastAsia" w:hAnsiTheme="minorEastAsia" w:eastAsiaTheme="minorEastAsia" w:cstheme="minorEastAsia"/>
          <w:sz w:val="28"/>
          <w:szCs w:val="28"/>
          <w:highlight w:val="none"/>
        </w:rPr>
        <w:t>的法定代表人。</w:t>
      </w:r>
    </w:p>
    <w:p w14:paraId="30FDE4D0">
      <w:pPr>
        <w:spacing w:line="360" w:lineRule="auto"/>
        <w:ind w:firstLine="480"/>
        <w:rPr>
          <w:rFonts w:asciiTheme="minorEastAsia" w:hAnsiTheme="minorEastAsia" w:eastAsiaTheme="minorEastAsia" w:cstheme="minorEastAsia"/>
          <w:sz w:val="28"/>
          <w:szCs w:val="28"/>
          <w:highlight w:val="none"/>
        </w:rPr>
      </w:pPr>
    </w:p>
    <w:p w14:paraId="112F8528">
      <w:pPr>
        <w:spacing w:line="360" w:lineRule="auto"/>
        <w:ind w:firstLine="48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特此证明。</w:t>
      </w:r>
    </w:p>
    <w:p w14:paraId="339D5F29">
      <w:pPr>
        <w:spacing w:line="360" w:lineRule="auto"/>
        <w:ind w:firstLine="480"/>
        <w:rPr>
          <w:rFonts w:asciiTheme="minorEastAsia" w:hAnsiTheme="minorEastAsia" w:eastAsiaTheme="minorEastAsia" w:cstheme="minorEastAsia"/>
          <w:sz w:val="28"/>
          <w:szCs w:val="28"/>
          <w:highlight w:val="none"/>
        </w:rPr>
      </w:pPr>
    </w:p>
    <w:p w14:paraId="000F734C">
      <w:pPr>
        <w:pStyle w:val="21"/>
        <w:tabs>
          <w:tab w:val="left" w:pos="5580"/>
        </w:tabs>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（附法定代表人身份证正反两面扫描件）</w:t>
      </w:r>
    </w:p>
    <w:p w14:paraId="308BAA3B">
      <w:pPr>
        <w:spacing w:line="360" w:lineRule="auto"/>
        <w:ind w:firstLine="480"/>
        <w:rPr>
          <w:rFonts w:asciiTheme="minorEastAsia" w:hAnsiTheme="minorEastAsia" w:eastAsiaTheme="minorEastAsia" w:cstheme="minorEastAsia"/>
          <w:sz w:val="28"/>
          <w:szCs w:val="28"/>
          <w:highlight w:val="none"/>
        </w:rPr>
      </w:pPr>
    </w:p>
    <w:p w14:paraId="75E76E70">
      <w:pPr>
        <w:spacing w:line="360" w:lineRule="auto"/>
        <w:rPr>
          <w:rFonts w:asciiTheme="minorEastAsia" w:hAnsiTheme="minorEastAsia" w:eastAsiaTheme="minorEastAsia" w:cstheme="minorEastAsia"/>
          <w:sz w:val="28"/>
          <w:szCs w:val="28"/>
          <w:highlight w:val="none"/>
        </w:rPr>
      </w:pPr>
    </w:p>
    <w:p w14:paraId="0672A033">
      <w:pPr>
        <w:spacing w:line="360" w:lineRule="auto"/>
        <w:ind w:firstLine="560" w:firstLineChars="20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供应商电子公章：</w:t>
      </w:r>
    </w:p>
    <w:p w14:paraId="390979C7">
      <w:pPr>
        <w:spacing w:line="360" w:lineRule="auto"/>
        <w:ind w:firstLine="560" w:firstLineChars="200"/>
        <w:rPr>
          <w:rFonts w:asciiTheme="minorEastAsia" w:hAnsiTheme="minorEastAsia" w:eastAsiaTheme="minorEastAsia" w:cstheme="minorEastAsia"/>
          <w:sz w:val="28"/>
          <w:szCs w:val="28"/>
          <w:highlight w:val="none"/>
        </w:rPr>
      </w:pPr>
    </w:p>
    <w:p w14:paraId="72A34CA9">
      <w:pPr>
        <w:spacing w:line="360" w:lineRule="auto"/>
        <w:ind w:firstLine="560" w:firstLineChars="20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日   期：</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年</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月</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日</w:t>
      </w:r>
    </w:p>
    <w:p w14:paraId="724EC0A6">
      <w:pPr>
        <w:spacing w:line="360" w:lineRule="auto"/>
        <w:rPr>
          <w:rFonts w:asciiTheme="minorEastAsia" w:hAnsiTheme="minorEastAsia" w:eastAsiaTheme="minorEastAsia" w:cstheme="minorEastAsia"/>
          <w:sz w:val="28"/>
          <w:szCs w:val="28"/>
          <w:highlight w:val="none"/>
        </w:rPr>
      </w:pPr>
    </w:p>
    <w:p w14:paraId="400BA8A0">
      <w:pPr>
        <w:spacing w:line="360" w:lineRule="auto"/>
        <w:rPr>
          <w:rFonts w:asciiTheme="minorEastAsia" w:hAnsiTheme="minorEastAsia" w:eastAsiaTheme="minorEastAsia" w:cstheme="minorEastAsia"/>
          <w:sz w:val="28"/>
          <w:szCs w:val="28"/>
          <w:highlight w:val="none"/>
        </w:rPr>
        <w:sectPr>
          <w:headerReference r:id="rId6" w:type="default"/>
          <w:footerReference r:id="rId7" w:type="default"/>
          <w:pgSz w:w="11906" w:h="16838"/>
          <w:pgMar w:top="1440" w:right="1797" w:bottom="1440" w:left="1797" w:header="851" w:footer="992" w:gutter="0"/>
          <w:cols w:space="425" w:num="1"/>
          <w:docGrid w:linePitch="312" w:charSpace="0"/>
        </w:sectPr>
      </w:pPr>
      <w:r>
        <w:rPr>
          <w:rFonts w:hint="eastAsia" w:asciiTheme="minorEastAsia" w:hAnsiTheme="minorEastAsia" w:eastAsiaTheme="minorEastAsia" w:cstheme="minorEastAsia"/>
          <w:sz w:val="28"/>
          <w:szCs w:val="28"/>
          <w:highlight w:val="none"/>
        </w:rPr>
        <w:t>注：1、本项目只允许有唯一的供应商授权代理人，且必须为供应商在职员工。2、供应商法定代表人参加投标的，可以不提供法定代表人授权委托书，但必须提供上述法定代表人身份证明书，否则将按无效投标处理。</w:t>
      </w:r>
    </w:p>
    <w:p w14:paraId="37A690E2">
      <w:pPr>
        <w:rPr>
          <w:rFonts w:asciiTheme="minorEastAsia" w:hAnsiTheme="minorEastAsia" w:eastAsiaTheme="minorEastAsia" w:cstheme="minorEastAsia"/>
          <w:highlight w:val="none"/>
        </w:rPr>
      </w:pPr>
    </w:p>
    <w:p w14:paraId="02F621EA">
      <w:pPr>
        <w:pStyle w:val="8"/>
        <w:rPr>
          <w:rFonts w:asciiTheme="minorEastAsia" w:hAnsiTheme="minorEastAsia" w:cstheme="minorEastAsia"/>
          <w:highlight w:val="none"/>
        </w:rPr>
      </w:pPr>
      <w:bookmarkStart w:id="315" w:name="_Toc13329"/>
      <w:r>
        <w:rPr>
          <w:rFonts w:hint="eastAsia" w:asciiTheme="minorEastAsia" w:hAnsiTheme="minorEastAsia" w:cstheme="minorEastAsia"/>
          <w:highlight w:val="none"/>
        </w:rPr>
        <w:t>3、开标一览表</w:t>
      </w:r>
      <w:bookmarkEnd w:id="313"/>
      <w:bookmarkEnd w:id="314"/>
      <w:bookmarkEnd w:id="315"/>
    </w:p>
    <w:p w14:paraId="52FAE60F">
      <w:pPr>
        <w:pStyle w:val="3"/>
        <w:spacing w:line="360" w:lineRule="auto"/>
        <w:ind w:firstLine="0" w:firstLineChars="0"/>
        <w:rPr>
          <w:rFonts w:asciiTheme="minorEastAsia" w:hAnsiTheme="minorEastAsia" w:eastAsiaTheme="minorEastAsia" w:cstheme="minorEastAsia"/>
          <w:sz w:val="28"/>
          <w:szCs w:val="28"/>
          <w:highlight w:val="none"/>
        </w:rPr>
      </w:pPr>
      <w:bookmarkStart w:id="316" w:name="_Toc485895993"/>
      <w:r>
        <w:rPr>
          <w:rFonts w:hint="eastAsia" w:asciiTheme="minorEastAsia" w:hAnsiTheme="minorEastAsia" w:eastAsiaTheme="minorEastAsia" w:cstheme="minorEastAsia"/>
          <w:sz w:val="28"/>
          <w:szCs w:val="28"/>
          <w:highlight w:val="none"/>
        </w:rPr>
        <w:t>项目编号、包号：</w:t>
      </w:r>
      <w:r>
        <w:rPr>
          <w:rFonts w:hint="eastAsia" w:asciiTheme="minorEastAsia" w:hAnsiTheme="minorEastAsia" w:eastAsiaTheme="minorEastAsia" w:cstheme="minorEastAsia"/>
          <w:sz w:val="28"/>
          <w:szCs w:val="28"/>
          <w:highlight w:val="none"/>
          <w:u w:val="single"/>
        </w:rPr>
        <w:t xml:space="preserve">                     </w:t>
      </w:r>
    </w:p>
    <w:tbl>
      <w:tblPr>
        <w:tblStyle w:val="33"/>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075B3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410" w:type="dxa"/>
            <w:tcBorders>
              <w:bottom w:val="single" w:color="auto" w:sz="4" w:space="0"/>
            </w:tcBorders>
            <w:vAlign w:val="center"/>
          </w:tcPr>
          <w:p w14:paraId="342D90FE">
            <w:pPr>
              <w:tabs>
                <w:tab w:val="left" w:pos="1337"/>
              </w:tabs>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Cs/>
                <w:sz w:val="28"/>
                <w:szCs w:val="28"/>
                <w:highlight w:val="none"/>
              </w:rPr>
              <w:t>项目名称</w:t>
            </w:r>
          </w:p>
        </w:tc>
        <w:tc>
          <w:tcPr>
            <w:tcW w:w="6770" w:type="dxa"/>
            <w:tcBorders>
              <w:bottom w:val="single" w:color="auto" w:sz="4" w:space="0"/>
            </w:tcBorders>
            <w:vAlign w:val="center"/>
          </w:tcPr>
          <w:p w14:paraId="5C0E876B">
            <w:pPr>
              <w:tabs>
                <w:tab w:val="left" w:pos="1337"/>
              </w:tabs>
              <w:jc w:val="center"/>
              <w:rPr>
                <w:rFonts w:asciiTheme="minorEastAsia" w:hAnsiTheme="minorEastAsia" w:eastAsiaTheme="minorEastAsia" w:cstheme="minorEastAsia"/>
                <w:bCs/>
                <w:sz w:val="28"/>
                <w:szCs w:val="28"/>
                <w:highlight w:val="none"/>
              </w:rPr>
            </w:pPr>
          </w:p>
        </w:tc>
      </w:tr>
      <w:tr w14:paraId="50646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0" w:hRule="atLeast"/>
          <w:jc w:val="center"/>
        </w:trPr>
        <w:tc>
          <w:tcPr>
            <w:tcW w:w="2410" w:type="dxa"/>
            <w:vAlign w:val="center"/>
          </w:tcPr>
          <w:p w14:paraId="56007CC2">
            <w:pPr>
              <w:tabs>
                <w:tab w:val="left" w:pos="1337"/>
              </w:tabs>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Cs/>
                <w:sz w:val="28"/>
                <w:szCs w:val="28"/>
                <w:highlight w:val="none"/>
              </w:rPr>
              <w:t>投 标 报 价</w:t>
            </w:r>
          </w:p>
        </w:tc>
        <w:tc>
          <w:tcPr>
            <w:tcW w:w="6770" w:type="dxa"/>
          </w:tcPr>
          <w:p w14:paraId="40367307">
            <w:pPr>
              <w:tabs>
                <w:tab w:val="left" w:pos="1337"/>
              </w:tabs>
              <w:rPr>
                <w:rFonts w:asciiTheme="minorEastAsia" w:hAnsiTheme="minorEastAsia" w:eastAsiaTheme="minorEastAsia" w:cstheme="minorEastAsia"/>
                <w:bCs/>
                <w:sz w:val="28"/>
                <w:szCs w:val="28"/>
                <w:highlight w:val="none"/>
              </w:rPr>
            </w:pPr>
          </w:p>
          <w:p w14:paraId="1CED2FE4">
            <w:pPr>
              <w:tabs>
                <w:tab w:val="left" w:pos="1337"/>
              </w:tabs>
              <w:rPr>
                <w:rFonts w:asciiTheme="minorEastAsia" w:hAnsiTheme="minorEastAsia" w:eastAsiaTheme="minorEastAsia" w:cstheme="minorEastAsia"/>
                <w:bCs/>
                <w:sz w:val="28"/>
                <w:szCs w:val="28"/>
                <w:highlight w:val="none"/>
              </w:rPr>
            </w:pPr>
            <w:r>
              <w:rPr>
                <w:rFonts w:hint="eastAsia" w:asciiTheme="minorEastAsia" w:hAnsiTheme="minorEastAsia" w:eastAsiaTheme="minorEastAsia" w:cstheme="minorEastAsia"/>
                <w:bCs/>
                <w:sz w:val="28"/>
                <w:szCs w:val="28"/>
                <w:highlight w:val="none"/>
              </w:rPr>
              <w:t>小写：</w:t>
            </w:r>
            <w:r>
              <w:rPr>
                <w:rFonts w:hint="eastAsia" w:asciiTheme="minorEastAsia" w:hAnsiTheme="minorEastAsia" w:eastAsiaTheme="minorEastAsia" w:cstheme="minorEastAsia"/>
                <w:bCs/>
                <w:sz w:val="28"/>
                <w:szCs w:val="28"/>
                <w:highlight w:val="none"/>
                <w:u w:val="single"/>
              </w:rPr>
              <w:t xml:space="preserve">                               </w:t>
            </w:r>
          </w:p>
          <w:p w14:paraId="5DF45FB7">
            <w:pPr>
              <w:tabs>
                <w:tab w:val="left" w:pos="1337"/>
              </w:tabs>
              <w:rPr>
                <w:rFonts w:asciiTheme="minorEastAsia" w:hAnsiTheme="minorEastAsia" w:eastAsiaTheme="minorEastAsia" w:cstheme="minorEastAsia"/>
                <w:bCs/>
                <w:sz w:val="28"/>
                <w:szCs w:val="28"/>
                <w:highlight w:val="none"/>
              </w:rPr>
            </w:pPr>
          </w:p>
          <w:p w14:paraId="0A93AF1D">
            <w:pPr>
              <w:tabs>
                <w:tab w:val="left" w:pos="1337"/>
              </w:tabs>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Cs/>
                <w:sz w:val="28"/>
                <w:szCs w:val="28"/>
                <w:highlight w:val="none"/>
              </w:rPr>
              <w:t>大写：</w:t>
            </w:r>
            <w:r>
              <w:rPr>
                <w:rFonts w:hint="eastAsia" w:asciiTheme="minorEastAsia" w:hAnsiTheme="minorEastAsia" w:eastAsiaTheme="minorEastAsia" w:cstheme="minorEastAsia"/>
                <w:bCs/>
                <w:sz w:val="28"/>
                <w:szCs w:val="28"/>
                <w:highlight w:val="none"/>
                <w:u w:val="single"/>
              </w:rPr>
              <w:t xml:space="preserve">                               </w:t>
            </w:r>
          </w:p>
        </w:tc>
      </w:tr>
      <w:tr w14:paraId="42F46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2410" w:type="dxa"/>
            <w:vAlign w:val="center"/>
          </w:tcPr>
          <w:p w14:paraId="2D3B8707">
            <w:pPr>
              <w:tabs>
                <w:tab w:val="left" w:pos="1337"/>
              </w:tabs>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Cs/>
                <w:sz w:val="28"/>
                <w:szCs w:val="28"/>
                <w:highlight w:val="none"/>
              </w:rPr>
              <w:t>服务期限</w:t>
            </w:r>
          </w:p>
        </w:tc>
        <w:tc>
          <w:tcPr>
            <w:tcW w:w="6770" w:type="dxa"/>
            <w:vAlign w:val="center"/>
          </w:tcPr>
          <w:p w14:paraId="3D66C925">
            <w:pPr>
              <w:tabs>
                <w:tab w:val="left" w:pos="1337"/>
              </w:tabs>
              <w:jc w:val="center"/>
              <w:rPr>
                <w:rFonts w:asciiTheme="minorEastAsia" w:hAnsiTheme="minorEastAsia" w:eastAsiaTheme="minorEastAsia" w:cstheme="minorEastAsia"/>
                <w:sz w:val="28"/>
                <w:szCs w:val="28"/>
                <w:highlight w:val="none"/>
              </w:rPr>
            </w:pPr>
          </w:p>
        </w:tc>
      </w:tr>
      <w:tr w14:paraId="09219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6" w:hRule="atLeast"/>
          <w:jc w:val="center"/>
        </w:trPr>
        <w:tc>
          <w:tcPr>
            <w:tcW w:w="9180" w:type="dxa"/>
            <w:gridSpan w:val="2"/>
          </w:tcPr>
          <w:p w14:paraId="3CAD09E9">
            <w:pPr>
              <w:tabs>
                <w:tab w:val="left" w:pos="1337"/>
              </w:tabs>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Cs/>
                <w:sz w:val="28"/>
                <w:szCs w:val="28"/>
                <w:highlight w:val="none"/>
              </w:rPr>
              <w:t>备注：</w:t>
            </w:r>
          </w:p>
        </w:tc>
      </w:tr>
    </w:tbl>
    <w:p w14:paraId="06B1EA30">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说明：1、供应商严格按照规定的格式填写。投标报价为优惠后报价，并作为评审及定标的依据。</w:t>
      </w:r>
    </w:p>
    <w:p w14:paraId="4C178E12">
      <w:pPr>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      2、任何有选择或有条件的投标报价或表中某一包填写多个报价，均将导致投标被拒绝。</w:t>
      </w:r>
    </w:p>
    <w:p w14:paraId="33860C5E">
      <w:pPr>
        <w:spacing w:line="360" w:lineRule="auto"/>
        <w:ind w:firstLine="560" w:firstLineChars="200"/>
        <w:rPr>
          <w:rFonts w:asciiTheme="minorEastAsia" w:hAnsiTheme="minorEastAsia" w:eastAsiaTheme="minorEastAsia" w:cstheme="minorEastAsia"/>
          <w:sz w:val="28"/>
          <w:szCs w:val="28"/>
          <w:highlight w:val="none"/>
        </w:rPr>
      </w:pPr>
    </w:p>
    <w:p w14:paraId="102B829D">
      <w:pPr>
        <w:spacing w:line="360" w:lineRule="auto"/>
        <w:ind w:firstLine="560" w:firstLineChars="200"/>
        <w:rPr>
          <w:rFonts w:asciiTheme="minorEastAsia" w:hAnsiTheme="minorEastAsia" w:eastAsiaTheme="minorEastAsia" w:cstheme="minorEastAsia"/>
          <w:sz w:val="28"/>
          <w:szCs w:val="28"/>
          <w:highlight w:val="none"/>
          <w:u w:val="single"/>
        </w:rPr>
      </w:pPr>
    </w:p>
    <w:p w14:paraId="1851D3AC">
      <w:pPr>
        <w:spacing w:line="360" w:lineRule="auto"/>
        <w:ind w:firstLine="560" w:firstLineChars="200"/>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供应商电子公章：</w:t>
      </w:r>
    </w:p>
    <w:p w14:paraId="5941BD54">
      <w:pPr>
        <w:spacing w:line="360" w:lineRule="auto"/>
        <w:ind w:firstLine="560" w:firstLineChars="200"/>
        <w:rPr>
          <w:rFonts w:asciiTheme="minorEastAsia" w:hAnsiTheme="minorEastAsia" w:eastAsiaTheme="minorEastAsia" w:cstheme="minorEastAsia"/>
          <w:sz w:val="28"/>
          <w:szCs w:val="28"/>
          <w:highlight w:val="none"/>
        </w:rPr>
      </w:pPr>
    </w:p>
    <w:p w14:paraId="562206E9">
      <w:pPr>
        <w:spacing w:line="360" w:lineRule="auto"/>
        <w:ind w:firstLine="560" w:firstLineChars="20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日   期：</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年</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月</w:t>
      </w:r>
      <w:r>
        <w:rPr>
          <w:rFonts w:hint="eastAsia" w:asciiTheme="minorEastAsia" w:hAnsiTheme="minorEastAsia" w:eastAsiaTheme="minorEastAsia" w:cstheme="minorEastAsia"/>
          <w:sz w:val="28"/>
          <w:szCs w:val="28"/>
          <w:highlight w:val="none"/>
          <w:u w:val="single"/>
        </w:rPr>
        <w:t xml:space="preserve">       </w:t>
      </w:r>
      <w:r>
        <w:rPr>
          <w:rFonts w:hint="eastAsia" w:asciiTheme="minorEastAsia" w:hAnsiTheme="minorEastAsia" w:eastAsiaTheme="minorEastAsia" w:cstheme="minorEastAsia"/>
          <w:sz w:val="28"/>
          <w:szCs w:val="28"/>
          <w:highlight w:val="none"/>
        </w:rPr>
        <w:t>日</w:t>
      </w:r>
    </w:p>
    <w:p w14:paraId="58322CC0">
      <w:pPr>
        <w:spacing w:line="360" w:lineRule="auto"/>
        <w:rPr>
          <w:rFonts w:asciiTheme="minorEastAsia" w:hAnsiTheme="minorEastAsia" w:eastAsiaTheme="minorEastAsia" w:cstheme="minorEastAsia"/>
          <w:sz w:val="28"/>
          <w:szCs w:val="28"/>
          <w:highlight w:val="none"/>
        </w:rPr>
      </w:pPr>
    </w:p>
    <w:p w14:paraId="1FC85918">
      <w:pPr>
        <w:pStyle w:val="8"/>
        <w:rPr>
          <w:rFonts w:asciiTheme="minorEastAsia" w:hAnsiTheme="minorEastAsia" w:cstheme="minorEastAsia"/>
          <w:highlight w:val="none"/>
        </w:rPr>
      </w:pPr>
      <w:r>
        <w:rPr>
          <w:rFonts w:hint="eastAsia" w:asciiTheme="minorEastAsia" w:hAnsiTheme="minorEastAsia" w:cstheme="minorEastAsia"/>
          <w:b w:val="0"/>
          <w:sz w:val="28"/>
          <w:highlight w:val="none"/>
        </w:rPr>
        <w:br w:type="page"/>
      </w:r>
      <w:bookmarkStart w:id="317" w:name="_Toc11890"/>
      <w:bookmarkStart w:id="318" w:name="_Toc11120"/>
      <w:r>
        <w:rPr>
          <w:rFonts w:hint="eastAsia" w:asciiTheme="minorEastAsia" w:hAnsiTheme="minorEastAsia" w:cstheme="minorEastAsia"/>
          <w:highlight w:val="none"/>
        </w:rPr>
        <w:t>4、竞争性磋商报价明细表</w:t>
      </w:r>
      <w:bookmarkEnd w:id="316"/>
      <w:bookmarkEnd w:id="317"/>
      <w:bookmarkEnd w:id="318"/>
    </w:p>
    <w:p w14:paraId="795E3F9D">
      <w:pPr>
        <w:adjustRightInd w:val="0"/>
        <w:snapToGrid w:val="0"/>
        <w:spacing w:line="500" w:lineRule="exac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采购项目编号：</w:t>
      </w:r>
    </w:p>
    <w:p w14:paraId="2EC5FBD0">
      <w:pPr>
        <w:adjustRightInd w:val="0"/>
        <w:snapToGrid w:val="0"/>
        <w:spacing w:line="500" w:lineRule="exact"/>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采购项目名称：</w:t>
      </w:r>
    </w:p>
    <w:tbl>
      <w:tblPr>
        <w:tblStyle w:val="33"/>
        <w:tblW w:w="8997"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27"/>
        <w:gridCol w:w="1573"/>
        <w:gridCol w:w="2699"/>
        <w:gridCol w:w="1881"/>
        <w:gridCol w:w="1057"/>
        <w:gridCol w:w="1060"/>
      </w:tblGrid>
      <w:tr w14:paraId="6334FFA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69" w:hRule="atLeast"/>
          <w:jc w:val="center"/>
        </w:trPr>
        <w:tc>
          <w:tcPr>
            <w:tcW w:w="727" w:type="dxa"/>
            <w:tcBorders>
              <w:top w:val="single" w:color="auto" w:sz="4" w:space="0"/>
              <w:left w:val="single" w:color="auto" w:sz="4" w:space="0"/>
              <w:bottom w:val="single" w:color="auto" w:sz="6" w:space="0"/>
              <w:right w:val="single" w:color="auto" w:sz="6" w:space="0"/>
            </w:tcBorders>
            <w:vAlign w:val="center"/>
          </w:tcPr>
          <w:p w14:paraId="7DAC6E64">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序号</w:t>
            </w:r>
          </w:p>
        </w:tc>
        <w:tc>
          <w:tcPr>
            <w:tcW w:w="1573" w:type="dxa"/>
            <w:tcBorders>
              <w:top w:val="single" w:color="auto" w:sz="4" w:space="0"/>
              <w:left w:val="single" w:color="auto" w:sz="6" w:space="0"/>
              <w:bottom w:val="single" w:color="auto" w:sz="6" w:space="0"/>
              <w:right w:val="single" w:color="auto" w:sz="6" w:space="0"/>
            </w:tcBorders>
            <w:vAlign w:val="center"/>
          </w:tcPr>
          <w:p w14:paraId="61FA055F">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明细名称</w:t>
            </w:r>
          </w:p>
        </w:tc>
        <w:tc>
          <w:tcPr>
            <w:tcW w:w="2699" w:type="dxa"/>
            <w:tcBorders>
              <w:top w:val="single" w:color="auto" w:sz="4" w:space="0"/>
              <w:left w:val="single" w:color="auto" w:sz="6" w:space="0"/>
              <w:bottom w:val="single" w:color="auto" w:sz="6" w:space="0"/>
              <w:right w:val="single" w:color="auto" w:sz="4" w:space="0"/>
            </w:tcBorders>
            <w:vAlign w:val="center"/>
          </w:tcPr>
          <w:p w14:paraId="649BC0A4">
            <w:pPr>
              <w:adjustRightInd w:val="0"/>
              <w:snapToGrid w:val="0"/>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内容</w:t>
            </w:r>
          </w:p>
        </w:tc>
        <w:tc>
          <w:tcPr>
            <w:tcW w:w="1881" w:type="dxa"/>
            <w:tcBorders>
              <w:top w:val="single" w:color="auto" w:sz="4" w:space="0"/>
              <w:left w:val="single" w:color="auto" w:sz="4" w:space="0"/>
              <w:bottom w:val="single" w:color="auto" w:sz="6" w:space="0"/>
              <w:right w:val="single" w:color="auto" w:sz="4" w:space="0"/>
            </w:tcBorders>
            <w:vAlign w:val="center"/>
          </w:tcPr>
          <w:p w14:paraId="6E7C597E">
            <w:pPr>
              <w:adjustRightInd w:val="0"/>
              <w:snapToGrid w:val="0"/>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数量</w:t>
            </w:r>
          </w:p>
        </w:tc>
        <w:tc>
          <w:tcPr>
            <w:tcW w:w="1057" w:type="dxa"/>
            <w:tcBorders>
              <w:top w:val="single" w:color="auto" w:sz="4" w:space="0"/>
              <w:left w:val="single" w:color="auto" w:sz="4" w:space="0"/>
              <w:bottom w:val="single" w:color="auto" w:sz="6" w:space="0"/>
              <w:right w:val="single" w:color="auto" w:sz="4" w:space="0"/>
            </w:tcBorders>
            <w:vAlign w:val="center"/>
          </w:tcPr>
          <w:p w14:paraId="3F717765">
            <w:pPr>
              <w:adjustRightInd w:val="0"/>
              <w:snapToGrid w:val="0"/>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单价</w:t>
            </w:r>
          </w:p>
        </w:tc>
        <w:tc>
          <w:tcPr>
            <w:tcW w:w="1060" w:type="dxa"/>
            <w:tcBorders>
              <w:top w:val="single" w:color="auto" w:sz="4" w:space="0"/>
              <w:left w:val="single" w:color="auto" w:sz="4" w:space="0"/>
              <w:bottom w:val="single" w:color="auto" w:sz="6" w:space="0"/>
              <w:right w:val="single" w:color="auto" w:sz="4" w:space="0"/>
            </w:tcBorders>
            <w:vAlign w:val="center"/>
          </w:tcPr>
          <w:p w14:paraId="1EFF123D">
            <w:pPr>
              <w:adjustRightInd w:val="0"/>
              <w:snapToGrid w:val="0"/>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总价</w:t>
            </w:r>
          </w:p>
        </w:tc>
      </w:tr>
      <w:tr w14:paraId="41466F6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3EE1D801">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1</w:t>
            </w:r>
          </w:p>
        </w:tc>
        <w:tc>
          <w:tcPr>
            <w:tcW w:w="1573" w:type="dxa"/>
            <w:tcBorders>
              <w:top w:val="single" w:color="auto" w:sz="6" w:space="0"/>
              <w:left w:val="single" w:color="auto" w:sz="6" w:space="0"/>
              <w:bottom w:val="single" w:color="auto" w:sz="6" w:space="0"/>
              <w:right w:val="single" w:color="auto" w:sz="6" w:space="0"/>
            </w:tcBorders>
            <w:vAlign w:val="center"/>
          </w:tcPr>
          <w:p w14:paraId="6E184E83">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775F6869">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23C70AFB">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7CBE280F">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150BC2C7">
            <w:pPr>
              <w:adjustRightInd w:val="0"/>
              <w:snapToGrid w:val="0"/>
              <w:jc w:val="center"/>
              <w:rPr>
                <w:rFonts w:asciiTheme="minorEastAsia" w:hAnsiTheme="minorEastAsia" w:eastAsiaTheme="minorEastAsia" w:cstheme="minorEastAsia"/>
                <w:sz w:val="28"/>
                <w:szCs w:val="28"/>
                <w:highlight w:val="none"/>
              </w:rPr>
            </w:pPr>
          </w:p>
        </w:tc>
      </w:tr>
      <w:tr w14:paraId="752258D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501AB559">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2</w:t>
            </w:r>
          </w:p>
        </w:tc>
        <w:tc>
          <w:tcPr>
            <w:tcW w:w="1573" w:type="dxa"/>
            <w:tcBorders>
              <w:top w:val="single" w:color="auto" w:sz="6" w:space="0"/>
              <w:left w:val="single" w:color="auto" w:sz="6" w:space="0"/>
              <w:bottom w:val="single" w:color="auto" w:sz="6" w:space="0"/>
              <w:right w:val="single" w:color="auto" w:sz="6" w:space="0"/>
            </w:tcBorders>
            <w:vAlign w:val="center"/>
          </w:tcPr>
          <w:p w14:paraId="095A4510">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0696A0DC">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295FB1B4">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2411EB62">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59D44CD2">
            <w:pPr>
              <w:adjustRightInd w:val="0"/>
              <w:snapToGrid w:val="0"/>
              <w:jc w:val="center"/>
              <w:rPr>
                <w:rFonts w:asciiTheme="minorEastAsia" w:hAnsiTheme="minorEastAsia" w:eastAsiaTheme="minorEastAsia" w:cstheme="minorEastAsia"/>
                <w:sz w:val="28"/>
                <w:szCs w:val="28"/>
                <w:highlight w:val="none"/>
              </w:rPr>
            </w:pPr>
          </w:p>
        </w:tc>
      </w:tr>
      <w:tr w14:paraId="40C8308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4"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42B06934">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3</w:t>
            </w:r>
          </w:p>
        </w:tc>
        <w:tc>
          <w:tcPr>
            <w:tcW w:w="1573" w:type="dxa"/>
            <w:tcBorders>
              <w:top w:val="single" w:color="auto" w:sz="6" w:space="0"/>
              <w:left w:val="single" w:color="auto" w:sz="6" w:space="0"/>
              <w:bottom w:val="single" w:color="auto" w:sz="6" w:space="0"/>
              <w:right w:val="single" w:color="auto" w:sz="6" w:space="0"/>
            </w:tcBorders>
            <w:vAlign w:val="center"/>
          </w:tcPr>
          <w:p w14:paraId="387DD372">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7B276B8D">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51959AFE">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7C2FB1A3">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380B1044">
            <w:pPr>
              <w:adjustRightInd w:val="0"/>
              <w:snapToGrid w:val="0"/>
              <w:jc w:val="center"/>
              <w:rPr>
                <w:rFonts w:asciiTheme="minorEastAsia" w:hAnsiTheme="minorEastAsia" w:eastAsiaTheme="minorEastAsia" w:cstheme="minorEastAsia"/>
                <w:sz w:val="28"/>
                <w:szCs w:val="28"/>
                <w:highlight w:val="none"/>
              </w:rPr>
            </w:pPr>
          </w:p>
        </w:tc>
      </w:tr>
      <w:tr w14:paraId="110024C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377AB58A">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4</w:t>
            </w:r>
          </w:p>
        </w:tc>
        <w:tc>
          <w:tcPr>
            <w:tcW w:w="1573" w:type="dxa"/>
            <w:tcBorders>
              <w:top w:val="single" w:color="auto" w:sz="6" w:space="0"/>
              <w:left w:val="single" w:color="auto" w:sz="6" w:space="0"/>
              <w:bottom w:val="single" w:color="auto" w:sz="6" w:space="0"/>
              <w:right w:val="single" w:color="auto" w:sz="6" w:space="0"/>
            </w:tcBorders>
            <w:vAlign w:val="center"/>
          </w:tcPr>
          <w:p w14:paraId="43EAA8BE">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3C01F1FF">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1ADDC9D2">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7A4D1A0E">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38A8ADA2">
            <w:pPr>
              <w:adjustRightInd w:val="0"/>
              <w:snapToGrid w:val="0"/>
              <w:jc w:val="center"/>
              <w:rPr>
                <w:rFonts w:asciiTheme="minorEastAsia" w:hAnsiTheme="minorEastAsia" w:eastAsiaTheme="minorEastAsia" w:cstheme="minorEastAsia"/>
                <w:sz w:val="28"/>
                <w:szCs w:val="28"/>
                <w:highlight w:val="none"/>
              </w:rPr>
            </w:pPr>
          </w:p>
        </w:tc>
      </w:tr>
      <w:tr w14:paraId="1735A1A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6940FF9C">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5</w:t>
            </w:r>
          </w:p>
        </w:tc>
        <w:tc>
          <w:tcPr>
            <w:tcW w:w="1573" w:type="dxa"/>
            <w:tcBorders>
              <w:top w:val="single" w:color="auto" w:sz="6" w:space="0"/>
              <w:left w:val="single" w:color="auto" w:sz="6" w:space="0"/>
              <w:bottom w:val="single" w:color="auto" w:sz="6" w:space="0"/>
              <w:right w:val="single" w:color="auto" w:sz="6" w:space="0"/>
            </w:tcBorders>
            <w:vAlign w:val="center"/>
          </w:tcPr>
          <w:p w14:paraId="5A12890A">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74E88127">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7C3123C2">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1A732A37">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267207C2">
            <w:pPr>
              <w:adjustRightInd w:val="0"/>
              <w:snapToGrid w:val="0"/>
              <w:jc w:val="center"/>
              <w:rPr>
                <w:rFonts w:asciiTheme="minorEastAsia" w:hAnsiTheme="minorEastAsia" w:eastAsiaTheme="minorEastAsia" w:cstheme="minorEastAsia"/>
                <w:sz w:val="28"/>
                <w:szCs w:val="28"/>
                <w:highlight w:val="none"/>
              </w:rPr>
            </w:pPr>
          </w:p>
        </w:tc>
      </w:tr>
      <w:tr w14:paraId="700ABA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681588D9">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6</w:t>
            </w:r>
          </w:p>
        </w:tc>
        <w:tc>
          <w:tcPr>
            <w:tcW w:w="1573" w:type="dxa"/>
            <w:tcBorders>
              <w:top w:val="single" w:color="auto" w:sz="6" w:space="0"/>
              <w:left w:val="single" w:color="auto" w:sz="6" w:space="0"/>
              <w:bottom w:val="single" w:color="auto" w:sz="6" w:space="0"/>
              <w:right w:val="single" w:color="auto" w:sz="6" w:space="0"/>
            </w:tcBorders>
            <w:vAlign w:val="center"/>
          </w:tcPr>
          <w:p w14:paraId="76B77582">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1CFB2730">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390625EF">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38D194BC">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5E9952F2">
            <w:pPr>
              <w:adjustRightInd w:val="0"/>
              <w:snapToGrid w:val="0"/>
              <w:jc w:val="center"/>
              <w:rPr>
                <w:rFonts w:asciiTheme="minorEastAsia" w:hAnsiTheme="minorEastAsia" w:eastAsiaTheme="minorEastAsia" w:cstheme="minorEastAsia"/>
                <w:sz w:val="28"/>
                <w:szCs w:val="28"/>
                <w:highlight w:val="none"/>
              </w:rPr>
            </w:pPr>
          </w:p>
        </w:tc>
      </w:tr>
      <w:tr w14:paraId="7A6B46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29"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12B556DE">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7</w:t>
            </w:r>
          </w:p>
        </w:tc>
        <w:tc>
          <w:tcPr>
            <w:tcW w:w="1573" w:type="dxa"/>
            <w:tcBorders>
              <w:top w:val="single" w:color="auto" w:sz="6" w:space="0"/>
              <w:left w:val="single" w:color="auto" w:sz="6" w:space="0"/>
              <w:bottom w:val="single" w:color="auto" w:sz="6" w:space="0"/>
              <w:right w:val="single" w:color="auto" w:sz="6" w:space="0"/>
            </w:tcBorders>
            <w:vAlign w:val="center"/>
          </w:tcPr>
          <w:p w14:paraId="21938447">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5DEFB43A">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3C0B6DAB">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1397C335">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0DFE36D7">
            <w:pPr>
              <w:adjustRightInd w:val="0"/>
              <w:snapToGrid w:val="0"/>
              <w:jc w:val="center"/>
              <w:rPr>
                <w:rFonts w:asciiTheme="minorEastAsia" w:hAnsiTheme="minorEastAsia" w:eastAsiaTheme="minorEastAsia" w:cstheme="minorEastAsia"/>
                <w:sz w:val="28"/>
                <w:szCs w:val="28"/>
                <w:highlight w:val="none"/>
              </w:rPr>
            </w:pPr>
          </w:p>
        </w:tc>
      </w:tr>
      <w:tr w14:paraId="23D6442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7DA2AD35">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8</w:t>
            </w:r>
          </w:p>
        </w:tc>
        <w:tc>
          <w:tcPr>
            <w:tcW w:w="1573" w:type="dxa"/>
            <w:tcBorders>
              <w:top w:val="single" w:color="auto" w:sz="6" w:space="0"/>
              <w:left w:val="single" w:color="auto" w:sz="6" w:space="0"/>
              <w:bottom w:val="single" w:color="auto" w:sz="6" w:space="0"/>
              <w:right w:val="single" w:color="auto" w:sz="6" w:space="0"/>
            </w:tcBorders>
            <w:vAlign w:val="center"/>
          </w:tcPr>
          <w:p w14:paraId="3F352455">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5FF0BBCC">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2A136B06">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55F9322C">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1EBBEE89">
            <w:pPr>
              <w:adjustRightInd w:val="0"/>
              <w:snapToGrid w:val="0"/>
              <w:jc w:val="center"/>
              <w:rPr>
                <w:rFonts w:asciiTheme="minorEastAsia" w:hAnsiTheme="minorEastAsia" w:eastAsiaTheme="minorEastAsia" w:cstheme="minorEastAsia"/>
                <w:sz w:val="28"/>
                <w:szCs w:val="28"/>
                <w:highlight w:val="none"/>
              </w:rPr>
            </w:pPr>
          </w:p>
        </w:tc>
      </w:tr>
      <w:tr w14:paraId="3D9B61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89"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0D053F74">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9</w:t>
            </w:r>
          </w:p>
        </w:tc>
        <w:tc>
          <w:tcPr>
            <w:tcW w:w="1573" w:type="dxa"/>
            <w:tcBorders>
              <w:top w:val="single" w:color="auto" w:sz="6" w:space="0"/>
              <w:left w:val="single" w:color="auto" w:sz="6" w:space="0"/>
              <w:bottom w:val="single" w:color="auto" w:sz="6" w:space="0"/>
              <w:right w:val="single" w:color="auto" w:sz="6" w:space="0"/>
            </w:tcBorders>
            <w:vAlign w:val="center"/>
          </w:tcPr>
          <w:p w14:paraId="2C3F17D3">
            <w:pPr>
              <w:adjustRightInd w:val="0"/>
              <w:snapToGrid w:val="0"/>
              <w:ind w:left="-88" w:leftChars="-42"/>
              <w:jc w:val="center"/>
              <w:rPr>
                <w:rFonts w:asciiTheme="minorEastAsia" w:hAnsiTheme="minorEastAsia" w:eastAsiaTheme="minorEastAsia" w:cstheme="minorEastAsia"/>
                <w:sz w:val="24"/>
                <w:szCs w:val="24"/>
                <w:highlight w:val="none"/>
              </w:rPr>
            </w:pPr>
          </w:p>
        </w:tc>
        <w:tc>
          <w:tcPr>
            <w:tcW w:w="2699" w:type="dxa"/>
            <w:tcBorders>
              <w:top w:val="single" w:color="auto" w:sz="6" w:space="0"/>
              <w:left w:val="single" w:color="auto" w:sz="6" w:space="0"/>
              <w:bottom w:val="single" w:color="auto" w:sz="6" w:space="0"/>
              <w:right w:val="single" w:color="auto" w:sz="4" w:space="0"/>
            </w:tcBorders>
            <w:vAlign w:val="center"/>
          </w:tcPr>
          <w:p w14:paraId="5A38D01C">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19C23B9B">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4DB990B2">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28E604A0">
            <w:pPr>
              <w:adjustRightInd w:val="0"/>
              <w:snapToGrid w:val="0"/>
              <w:jc w:val="center"/>
              <w:rPr>
                <w:rFonts w:asciiTheme="minorEastAsia" w:hAnsiTheme="minorEastAsia" w:eastAsiaTheme="minorEastAsia" w:cstheme="minorEastAsia"/>
                <w:sz w:val="28"/>
                <w:szCs w:val="28"/>
                <w:highlight w:val="none"/>
              </w:rPr>
            </w:pPr>
          </w:p>
        </w:tc>
      </w:tr>
      <w:tr w14:paraId="736D48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727" w:type="dxa"/>
            <w:tcBorders>
              <w:top w:val="single" w:color="auto" w:sz="6" w:space="0"/>
              <w:left w:val="single" w:color="auto" w:sz="4" w:space="0"/>
              <w:bottom w:val="single" w:color="auto" w:sz="6" w:space="0"/>
              <w:right w:val="single" w:color="auto" w:sz="6" w:space="0"/>
            </w:tcBorders>
            <w:vAlign w:val="center"/>
          </w:tcPr>
          <w:p w14:paraId="1E20665A">
            <w:pPr>
              <w:adjustRightInd w:val="0"/>
              <w:snapToGrid w:val="0"/>
              <w:ind w:left="-88" w:leftChars="-42"/>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w:t>
            </w:r>
          </w:p>
        </w:tc>
        <w:tc>
          <w:tcPr>
            <w:tcW w:w="1573" w:type="dxa"/>
            <w:tcBorders>
              <w:top w:val="single" w:color="auto" w:sz="6" w:space="0"/>
              <w:left w:val="single" w:color="auto" w:sz="6" w:space="0"/>
              <w:bottom w:val="single" w:color="auto" w:sz="6" w:space="0"/>
              <w:right w:val="single" w:color="auto" w:sz="6" w:space="0"/>
            </w:tcBorders>
            <w:vAlign w:val="center"/>
          </w:tcPr>
          <w:p w14:paraId="67DAFE27">
            <w:pPr>
              <w:adjustRightInd w:val="0"/>
              <w:snapToGrid w:val="0"/>
              <w:ind w:left="-88" w:leftChars="-42" w:firstLine="700" w:firstLineChars="25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w:t>
            </w:r>
          </w:p>
        </w:tc>
        <w:tc>
          <w:tcPr>
            <w:tcW w:w="2699" w:type="dxa"/>
            <w:tcBorders>
              <w:top w:val="single" w:color="auto" w:sz="6" w:space="0"/>
              <w:left w:val="single" w:color="auto" w:sz="6" w:space="0"/>
              <w:bottom w:val="single" w:color="auto" w:sz="6" w:space="0"/>
              <w:right w:val="single" w:color="auto" w:sz="4" w:space="0"/>
            </w:tcBorders>
            <w:vAlign w:val="center"/>
          </w:tcPr>
          <w:p w14:paraId="1F4056C2">
            <w:pPr>
              <w:adjustRightInd w:val="0"/>
              <w:snapToGrid w:val="0"/>
              <w:jc w:val="center"/>
              <w:rPr>
                <w:rFonts w:asciiTheme="minorEastAsia" w:hAnsiTheme="minorEastAsia" w:eastAsiaTheme="minorEastAsia" w:cstheme="minorEastAsia"/>
                <w:sz w:val="28"/>
                <w:szCs w:val="28"/>
                <w:highlight w:val="none"/>
              </w:rPr>
            </w:pPr>
          </w:p>
        </w:tc>
        <w:tc>
          <w:tcPr>
            <w:tcW w:w="1881" w:type="dxa"/>
            <w:tcBorders>
              <w:top w:val="single" w:color="auto" w:sz="6" w:space="0"/>
              <w:left w:val="single" w:color="auto" w:sz="4" w:space="0"/>
              <w:bottom w:val="single" w:color="auto" w:sz="6" w:space="0"/>
              <w:right w:val="single" w:color="auto" w:sz="4" w:space="0"/>
            </w:tcBorders>
            <w:vAlign w:val="center"/>
          </w:tcPr>
          <w:p w14:paraId="0AC9F71A">
            <w:pPr>
              <w:adjustRightInd w:val="0"/>
              <w:snapToGrid w:val="0"/>
              <w:jc w:val="center"/>
              <w:rPr>
                <w:rFonts w:asciiTheme="minorEastAsia" w:hAnsiTheme="minorEastAsia" w:eastAsiaTheme="minorEastAsia" w:cstheme="minorEastAsia"/>
                <w:sz w:val="28"/>
                <w:szCs w:val="28"/>
                <w:highlight w:val="none"/>
              </w:rPr>
            </w:pPr>
          </w:p>
        </w:tc>
        <w:tc>
          <w:tcPr>
            <w:tcW w:w="1057" w:type="dxa"/>
            <w:tcBorders>
              <w:top w:val="single" w:color="auto" w:sz="6" w:space="0"/>
              <w:left w:val="single" w:color="auto" w:sz="4" w:space="0"/>
              <w:bottom w:val="single" w:color="auto" w:sz="6" w:space="0"/>
              <w:right w:val="single" w:color="auto" w:sz="4" w:space="0"/>
            </w:tcBorders>
            <w:vAlign w:val="center"/>
          </w:tcPr>
          <w:p w14:paraId="171CBD05">
            <w:pPr>
              <w:adjustRightInd w:val="0"/>
              <w:snapToGrid w:val="0"/>
              <w:jc w:val="center"/>
              <w:rPr>
                <w:rFonts w:asciiTheme="minorEastAsia" w:hAnsiTheme="minorEastAsia" w:eastAsiaTheme="minorEastAsia" w:cstheme="minorEastAsia"/>
                <w:sz w:val="28"/>
                <w:szCs w:val="28"/>
                <w:highlight w:val="none"/>
              </w:rPr>
            </w:pPr>
          </w:p>
        </w:tc>
        <w:tc>
          <w:tcPr>
            <w:tcW w:w="1060" w:type="dxa"/>
            <w:tcBorders>
              <w:top w:val="single" w:color="auto" w:sz="6" w:space="0"/>
              <w:left w:val="single" w:color="auto" w:sz="4" w:space="0"/>
              <w:bottom w:val="single" w:color="auto" w:sz="6" w:space="0"/>
              <w:right w:val="single" w:color="auto" w:sz="4" w:space="0"/>
            </w:tcBorders>
            <w:vAlign w:val="center"/>
          </w:tcPr>
          <w:p w14:paraId="3E36993B">
            <w:pPr>
              <w:adjustRightInd w:val="0"/>
              <w:snapToGrid w:val="0"/>
              <w:jc w:val="center"/>
              <w:rPr>
                <w:rFonts w:asciiTheme="minorEastAsia" w:hAnsiTheme="minorEastAsia" w:eastAsiaTheme="minorEastAsia" w:cstheme="minorEastAsia"/>
                <w:sz w:val="28"/>
                <w:szCs w:val="28"/>
                <w:highlight w:val="none"/>
              </w:rPr>
            </w:pPr>
          </w:p>
        </w:tc>
      </w:tr>
      <w:tr w14:paraId="535A083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7" w:hRule="atLeast"/>
          <w:jc w:val="center"/>
        </w:trPr>
        <w:tc>
          <w:tcPr>
            <w:tcW w:w="6880" w:type="dxa"/>
            <w:gridSpan w:val="4"/>
            <w:tcBorders>
              <w:top w:val="single" w:color="auto" w:sz="6" w:space="0"/>
              <w:left w:val="single" w:color="auto" w:sz="4" w:space="0"/>
              <w:bottom w:val="single" w:color="auto" w:sz="4" w:space="0"/>
              <w:right w:val="single" w:color="auto" w:sz="6" w:space="0"/>
            </w:tcBorders>
            <w:vAlign w:val="center"/>
          </w:tcPr>
          <w:p w14:paraId="43B15BE6">
            <w:pPr>
              <w:adjustRightInd w:val="0"/>
              <w:snapToGrid w:val="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总 计：                                                                                 </w:t>
            </w:r>
          </w:p>
        </w:tc>
        <w:tc>
          <w:tcPr>
            <w:tcW w:w="2117" w:type="dxa"/>
            <w:gridSpan w:val="2"/>
            <w:tcBorders>
              <w:top w:val="single" w:color="auto" w:sz="6" w:space="0"/>
              <w:left w:val="single" w:color="auto" w:sz="6" w:space="0"/>
              <w:bottom w:val="single" w:color="auto" w:sz="4" w:space="0"/>
              <w:right w:val="single" w:color="auto" w:sz="4" w:space="0"/>
            </w:tcBorders>
            <w:vAlign w:val="center"/>
          </w:tcPr>
          <w:p w14:paraId="60B79A8B">
            <w:pPr>
              <w:adjustRightInd w:val="0"/>
              <w:snapToGrid w:val="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w:t>
            </w:r>
          </w:p>
        </w:tc>
      </w:tr>
    </w:tbl>
    <w:p w14:paraId="028D67B7">
      <w:pPr>
        <w:adjustRightInd w:val="0"/>
        <w:snapToGrid w:val="0"/>
        <w:spacing w:line="500" w:lineRule="exact"/>
        <w:ind w:left="-88" w:leftChars="-42"/>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说明：1．所有价格均用人民币表示，单位为元。</w:t>
      </w:r>
    </w:p>
    <w:p w14:paraId="6B358A32">
      <w:pPr>
        <w:adjustRightInd w:val="0"/>
        <w:snapToGrid w:val="0"/>
        <w:spacing w:line="500" w:lineRule="exact"/>
        <w:ind w:left="-88" w:leftChars="-42" w:firstLine="840" w:firstLineChars="30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2. 分项报价总计价格必须与《开标一览表》报价一致。</w:t>
      </w:r>
    </w:p>
    <w:p w14:paraId="12BA40C5">
      <w:pPr>
        <w:adjustRightInd w:val="0"/>
        <w:snapToGrid w:val="0"/>
        <w:spacing w:line="500" w:lineRule="exact"/>
        <w:ind w:left="1079" w:leftChars="358" w:hanging="327" w:hangingChars="117"/>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3. 如果不提供详细的投标分项报价表将被视为没有实质性响应磋商文件。</w:t>
      </w:r>
    </w:p>
    <w:p w14:paraId="4C63FF4B">
      <w:pPr>
        <w:adjustRightInd w:val="0"/>
        <w:snapToGrid w:val="0"/>
        <w:spacing w:line="500" w:lineRule="exact"/>
        <w:ind w:left="1079" w:leftChars="358" w:hanging="327" w:hangingChars="117"/>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4．供应商必须按此表格式中的对应栏目内容填写，若需增加栏目，请在栏目“其它”中填写，并作详细说明。</w:t>
      </w:r>
    </w:p>
    <w:p w14:paraId="4DC85E76">
      <w:pPr>
        <w:adjustRightInd w:val="0"/>
        <w:snapToGrid w:val="0"/>
        <w:spacing w:line="500" w:lineRule="exact"/>
        <w:rPr>
          <w:rFonts w:asciiTheme="minorEastAsia" w:hAnsiTheme="minorEastAsia" w:eastAsiaTheme="minorEastAsia" w:cstheme="minorEastAsia"/>
          <w:sz w:val="28"/>
          <w:szCs w:val="28"/>
          <w:highlight w:val="none"/>
        </w:rPr>
      </w:pPr>
    </w:p>
    <w:p w14:paraId="4FF74759">
      <w:pPr>
        <w:adjustRightInd w:val="0"/>
        <w:snapToGrid w:val="0"/>
        <w:spacing w:line="500" w:lineRule="exact"/>
        <w:rPr>
          <w:rFonts w:asciiTheme="minorEastAsia" w:hAnsiTheme="minorEastAsia" w:eastAsiaTheme="minorEastAsia" w:cstheme="minorEastAsia"/>
          <w:sz w:val="28"/>
          <w:szCs w:val="28"/>
          <w:highlight w:val="none"/>
        </w:rPr>
      </w:pPr>
    </w:p>
    <w:p w14:paraId="1826569A">
      <w:pPr>
        <w:adjustRightInd w:val="0"/>
        <w:snapToGrid w:val="0"/>
        <w:spacing w:line="500" w:lineRule="exac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供应商法定代表人（签章）：</w:t>
      </w:r>
    </w:p>
    <w:p w14:paraId="5F58B2A1">
      <w:pPr>
        <w:adjustRightInd w:val="0"/>
        <w:snapToGrid w:val="0"/>
        <w:spacing w:line="500" w:lineRule="exact"/>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供应商名称（签章）：</w:t>
      </w:r>
    </w:p>
    <w:p w14:paraId="6A526F51">
      <w:pPr>
        <w:adjustRightInd w:val="0"/>
        <w:snapToGrid w:val="0"/>
        <w:spacing w:line="500" w:lineRule="exact"/>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日期：年 月 日</w:t>
      </w:r>
    </w:p>
    <w:p w14:paraId="3DAF4CED">
      <w:pPr>
        <w:adjustRightInd w:val="0"/>
        <w:snapToGrid w:val="0"/>
        <w:spacing w:line="500" w:lineRule="exact"/>
        <w:rPr>
          <w:rFonts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sz w:val="28"/>
          <w:szCs w:val="28"/>
          <w:highlight w:val="none"/>
        </w:rPr>
        <w:br w:type="page"/>
      </w:r>
    </w:p>
    <w:p w14:paraId="327580C9">
      <w:pPr>
        <w:pStyle w:val="8"/>
        <w:rPr>
          <w:rFonts w:asciiTheme="minorEastAsia" w:hAnsiTheme="minorEastAsia" w:cstheme="minorEastAsia"/>
          <w:highlight w:val="none"/>
        </w:rPr>
      </w:pPr>
      <w:bookmarkStart w:id="319" w:name="_Toc8566"/>
      <w:r>
        <w:rPr>
          <w:rFonts w:hint="eastAsia" w:asciiTheme="minorEastAsia" w:hAnsiTheme="minorEastAsia" w:cstheme="minorEastAsia"/>
          <w:highlight w:val="none"/>
        </w:rPr>
        <w:t>5、项目管理机构配备情况</w:t>
      </w:r>
      <w:bookmarkEnd w:id="319"/>
    </w:p>
    <w:p w14:paraId="44569A80">
      <w:pPr>
        <w:spacing w:line="364" w:lineRule="exact"/>
        <w:ind w:left="219" w:right="-20"/>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（1）项目经理简历表</w:t>
      </w:r>
    </w:p>
    <w:p w14:paraId="1942EF00">
      <w:pPr>
        <w:spacing w:before="7" w:line="40" w:lineRule="exact"/>
        <w:rPr>
          <w:rFonts w:asciiTheme="minorEastAsia" w:hAnsiTheme="minorEastAsia" w:eastAsiaTheme="minorEastAsia" w:cstheme="minorEastAsia"/>
          <w:sz w:val="4"/>
          <w:szCs w:val="4"/>
          <w:highlight w:val="none"/>
        </w:rPr>
      </w:pPr>
    </w:p>
    <w:tbl>
      <w:tblPr>
        <w:tblStyle w:val="33"/>
        <w:tblW w:w="0" w:type="auto"/>
        <w:jc w:val="center"/>
        <w:tblLayout w:type="fixed"/>
        <w:tblCellMar>
          <w:top w:w="0" w:type="dxa"/>
          <w:left w:w="0" w:type="dxa"/>
          <w:bottom w:w="0" w:type="dxa"/>
          <w:right w:w="0" w:type="dxa"/>
        </w:tblCellMar>
      </w:tblPr>
      <w:tblGrid>
        <w:gridCol w:w="1548"/>
        <w:gridCol w:w="773"/>
        <w:gridCol w:w="776"/>
        <w:gridCol w:w="1548"/>
        <w:gridCol w:w="1546"/>
        <w:gridCol w:w="775"/>
        <w:gridCol w:w="774"/>
        <w:gridCol w:w="1548"/>
      </w:tblGrid>
      <w:tr w14:paraId="4774CE24">
        <w:tblPrEx>
          <w:tblCellMar>
            <w:top w:w="0" w:type="dxa"/>
            <w:left w:w="0" w:type="dxa"/>
            <w:bottom w:w="0" w:type="dxa"/>
            <w:right w:w="0" w:type="dxa"/>
          </w:tblCellMar>
        </w:tblPrEx>
        <w:trPr>
          <w:trHeight w:val="593" w:hRule="exact"/>
          <w:jc w:val="center"/>
        </w:trPr>
        <w:tc>
          <w:tcPr>
            <w:tcW w:w="1548" w:type="dxa"/>
            <w:tcBorders>
              <w:top w:val="single" w:color="000000" w:sz="4" w:space="0"/>
              <w:left w:val="single" w:color="000000" w:sz="4" w:space="0"/>
              <w:bottom w:val="single" w:color="000000" w:sz="4" w:space="0"/>
              <w:right w:val="single" w:color="000000" w:sz="4" w:space="0"/>
            </w:tcBorders>
          </w:tcPr>
          <w:p w14:paraId="32D28413">
            <w:pPr>
              <w:spacing w:before="55"/>
              <w:ind w:left="489" w:right="471"/>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姓名</w:t>
            </w:r>
          </w:p>
        </w:tc>
        <w:tc>
          <w:tcPr>
            <w:tcW w:w="1549" w:type="dxa"/>
            <w:gridSpan w:val="2"/>
            <w:tcBorders>
              <w:top w:val="single" w:color="000000" w:sz="4" w:space="0"/>
              <w:left w:val="single" w:color="000000" w:sz="4" w:space="0"/>
              <w:bottom w:val="single" w:color="000000" w:sz="4" w:space="0"/>
              <w:right w:val="single" w:color="000000" w:sz="4" w:space="0"/>
            </w:tcBorders>
          </w:tcPr>
          <w:p w14:paraId="73A4705D">
            <w:pPr>
              <w:rPr>
                <w:rFonts w:asciiTheme="minorEastAsia" w:hAnsiTheme="minorEastAsia" w:eastAsiaTheme="minorEastAsia" w:cstheme="minorEastAsia"/>
                <w:highlight w:val="none"/>
              </w:rPr>
            </w:pPr>
          </w:p>
        </w:tc>
        <w:tc>
          <w:tcPr>
            <w:tcW w:w="1548" w:type="dxa"/>
            <w:tcBorders>
              <w:top w:val="single" w:color="000000" w:sz="4" w:space="0"/>
              <w:left w:val="single" w:color="000000" w:sz="4" w:space="0"/>
              <w:bottom w:val="single" w:color="000000" w:sz="4" w:space="0"/>
              <w:right w:val="single" w:color="000000" w:sz="4" w:space="0"/>
            </w:tcBorders>
          </w:tcPr>
          <w:p w14:paraId="74F79BE5">
            <w:pPr>
              <w:spacing w:before="55"/>
              <w:ind w:left="487" w:right="474"/>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性别</w:t>
            </w:r>
          </w:p>
        </w:tc>
        <w:tc>
          <w:tcPr>
            <w:tcW w:w="1546" w:type="dxa"/>
            <w:tcBorders>
              <w:top w:val="single" w:color="000000" w:sz="4" w:space="0"/>
              <w:left w:val="single" w:color="000000" w:sz="4" w:space="0"/>
              <w:bottom w:val="single" w:color="000000" w:sz="4" w:space="0"/>
              <w:right w:val="single" w:color="000000" w:sz="4" w:space="0"/>
            </w:tcBorders>
          </w:tcPr>
          <w:p w14:paraId="38C7BE66">
            <w:pPr>
              <w:rPr>
                <w:rFonts w:asciiTheme="minorEastAsia" w:hAnsiTheme="minorEastAsia" w:eastAsiaTheme="minorEastAsia" w:cstheme="minorEastAsia"/>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tcPr>
          <w:p w14:paraId="1D7F0463">
            <w:pPr>
              <w:spacing w:before="55"/>
              <w:ind w:left="489" w:right="472"/>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年龄</w:t>
            </w:r>
          </w:p>
        </w:tc>
        <w:tc>
          <w:tcPr>
            <w:tcW w:w="1548" w:type="dxa"/>
            <w:tcBorders>
              <w:top w:val="single" w:color="000000" w:sz="4" w:space="0"/>
              <w:left w:val="single" w:color="000000" w:sz="4" w:space="0"/>
              <w:bottom w:val="single" w:color="000000" w:sz="4" w:space="0"/>
              <w:right w:val="single" w:color="000000" w:sz="4" w:space="0"/>
            </w:tcBorders>
          </w:tcPr>
          <w:p w14:paraId="3DB2D09D">
            <w:pPr>
              <w:rPr>
                <w:rFonts w:asciiTheme="minorEastAsia" w:hAnsiTheme="minorEastAsia" w:eastAsiaTheme="minorEastAsia" w:cstheme="minorEastAsia"/>
                <w:highlight w:val="none"/>
              </w:rPr>
            </w:pPr>
          </w:p>
        </w:tc>
      </w:tr>
      <w:tr w14:paraId="1C715470">
        <w:tblPrEx>
          <w:tblCellMar>
            <w:top w:w="0" w:type="dxa"/>
            <w:left w:w="0" w:type="dxa"/>
            <w:bottom w:w="0" w:type="dxa"/>
            <w:right w:w="0" w:type="dxa"/>
          </w:tblCellMar>
        </w:tblPrEx>
        <w:trPr>
          <w:trHeight w:val="595" w:hRule="exact"/>
          <w:jc w:val="center"/>
        </w:trPr>
        <w:tc>
          <w:tcPr>
            <w:tcW w:w="1548" w:type="dxa"/>
            <w:tcBorders>
              <w:top w:val="single" w:color="000000" w:sz="4" w:space="0"/>
              <w:left w:val="single" w:color="000000" w:sz="4" w:space="0"/>
              <w:bottom w:val="single" w:color="000000" w:sz="4" w:space="0"/>
              <w:right w:val="single" w:color="000000" w:sz="4" w:space="0"/>
            </w:tcBorders>
          </w:tcPr>
          <w:p w14:paraId="62BBD57A">
            <w:pPr>
              <w:spacing w:before="58"/>
              <w:ind w:left="489" w:right="471"/>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职务</w:t>
            </w:r>
          </w:p>
        </w:tc>
        <w:tc>
          <w:tcPr>
            <w:tcW w:w="1549" w:type="dxa"/>
            <w:gridSpan w:val="2"/>
            <w:tcBorders>
              <w:top w:val="single" w:color="000000" w:sz="4" w:space="0"/>
              <w:left w:val="single" w:color="000000" w:sz="4" w:space="0"/>
              <w:bottom w:val="single" w:color="000000" w:sz="4" w:space="0"/>
              <w:right w:val="single" w:color="000000" w:sz="4" w:space="0"/>
            </w:tcBorders>
          </w:tcPr>
          <w:p w14:paraId="485DD22C">
            <w:pPr>
              <w:rPr>
                <w:rFonts w:asciiTheme="minorEastAsia" w:hAnsiTheme="minorEastAsia" w:eastAsiaTheme="minorEastAsia" w:cstheme="minorEastAsia"/>
                <w:highlight w:val="none"/>
              </w:rPr>
            </w:pPr>
          </w:p>
        </w:tc>
        <w:tc>
          <w:tcPr>
            <w:tcW w:w="1548" w:type="dxa"/>
            <w:tcBorders>
              <w:top w:val="single" w:color="000000" w:sz="4" w:space="0"/>
              <w:left w:val="single" w:color="000000" w:sz="4" w:space="0"/>
              <w:bottom w:val="single" w:color="000000" w:sz="4" w:space="0"/>
              <w:right w:val="single" w:color="000000" w:sz="4" w:space="0"/>
            </w:tcBorders>
          </w:tcPr>
          <w:p w14:paraId="1625E0C5">
            <w:pPr>
              <w:spacing w:before="58"/>
              <w:ind w:left="487" w:right="474"/>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职称</w:t>
            </w:r>
          </w:p>
        </w:tc>
        <w:tc>
          <w:tcPr>
            <w:tcW w:w="1546" w:type="dxa"/>
            <w:tcBorders>
              <w:top w:val="single" w:color="000000" w:sz="4" w:space="0"/>
              <w:left w:val="single" w:color="000000" w:sz="4" w:space="0"/>
              <w:bottom w:val="single" w:color="000000" w:sz="4" w:space="0"/>
              <w:right w:val="single" w:color="000000" w:sz="4" w:space="0"/>
            </w:tcBorders>
          </w:tcPr>
          <w:p w14:paraId="4768B57B">
            <w:pPr>
              <w:rPr>
                <w:rFonts w:asciiTheme="minorEastAsia" w:hAnsiTheme="minorEastAsia" w:eastAsiaTheme="minorEastAsia" w:cstheme="minorEastAsia"/>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tcPr>
          <w:p w14:paraId="6AD374D2">
            <w:pPr>
              <w:spacing w:before="58"/>
              <w:ind w:left="489" w:right="472"/>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学历</w:t>
            </w:r>
          </w:p>
        </w:tc>
        <w:tc>
          <w:tcPr>
            <w:tcW w:w="1548" w:type="dxa"/>
            <w:tcBorders>
              <w:top w:val="single" w:color="000000" w:sz="4" w:space="0"/>
              <w:left w:val="single" w:color="000000" w:sz="4" w:space="0"/>
              <w:bottom w:val="single" w:color="000000" w:sz="4" w:space="0"/>
              <w:right w:val="single" w:color="000000" w:sz="4" w:space="0"/>
            </w:tcBorders>
          </w:tcPr>
          <w:p w14:paraId="0B4E7AD1">
            <w:pPr>
              <w:rPr>
                <w:rFonts w:asciiTheme="minorEastAsia" w:hAnsiTheme="minorEastAsia" w:eastAsiaTheme="minorEastAsia" w:cstheme="minorEastAsia"/>
                <w:highlight w:val="none"/>
              </w:rPr>
            </w:pPr>
          </w:p>
        </w:tc>
      </w:tr>
      <w:tr w14:paraId="6D7E99F9">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776D4135">
            <w:pPr>
              <w:spacing w:before="55"/>
              <w:ind w:left="433" w:right="-2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参加工作时间</w:t>
            </w:r>
          </w:p>
        </w:tc>
        <w:tc>
          <w:tcPr>
            <w:tcW w:w="2324" w:type="dxa"/>
            <w:gridSpan w:val="2"/>
            <w:tcBorders>
              <w:top w:val="single" w:color="000000" w:sz="4" w:space="0"/>
              <w:left w:val="single" w:color="000000" w:sz="4" w:space="0"/>
              <w:bottom w:val="single" w:color="000000" w:sz="4" w:space="0"/>
              <w:right w:val="single" w:color="000000" w:sz="4" w:space="0"/>
            </w:tcBorders>
          </w:tcPr>
          <w:p w14:paraId="106BAF1A">
            <w:pPr>
              <w:rPr>
                <w:rFonts w:asciiTheme="minorEastAsia" w:hAnsiTheme="minorEastAsia" w:eastAsiaTheme="minorEastAsia" w:cstheme="minorEastAsia"/>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5351634A">
            <w:pPr>
              <w:spacing w:before="55"/>
              <w:ind w:left="191" w:right="-2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担任项目经理年限</w:t>
            </w:r>
          </w:p>
        </w:tc>
        <w:tc>
          <w:tcPr>
            <w:tcW w:w="2321" w:type="dxa"/>
            <w:gridSpan w:val="2"/>
            <w:tcBorders>
              <w:top w:val="single" w:color="000000" w:sz="4" w:space="0"/>
              <w:left w:val="single" w:color="000000" w:sz="4" w:space="0"/>
              <w:bottom w:val="single" w:color="000000" w:sz="4" w:space="0"/>
              <w:right w:val="single" w:color="000000" w:sz="4" w:space="0"/>
            </w:tcBorders>
          </w:tcPr>
          <w:p w14:paraId="02BD48E3">
            <w:pPr>
              <w:rPr>
                <w:rFonts w:asciiTheme="minorEastAsia" w:hAnsiTheme="minorEastAsia" w:eastAsiaTheme="minorEastAsia" w:cstheme="minorEastAsia"/>
                <w:highlight w:val="none"/>
              </w:rPr>
            </w:pPr>
          </w:p>
        </w:tc>
      </w:tr>
      <w:tr w14:paraId="5C225E91">
        <w:tblPrEx>
          <w:tblCellMar>
            <w:top w:w="0" w:type="dxa"/>
            <w:left w:w="0" w:type="dxa"/>
            <w:bottom w:w="0" w:type="dxa"/>
            <w:right w:w="0" w:type="dxa"/>
          </w:tblCellMar>
        </w:tblPrEx>
        <w:trPr>
          <w:trHeight w:val="595" w:hRule="exact"/>
          <w:jc w:val="center"/>
        </w:trPr>
        <w:tc>
          <w:tcPr>
            <w:tcW w:w="9287" w:type="dxa"/>
            <w:gridSpan w:val="8"/>
            <w:tcBorders>
              <w:top w:val="single" w:color="000000" w:sz="4" w:space="0"/>
              <w:left w:val="single" w:color="000000" w:sz="4" w:space="0"/>
              <w:bottom w:val="single" w:color="000000" w:sz="4" w:space="0"/>
              <w:right w:val="single" w:color="000000" w:sz="4" w:space="0"/>
            </w:tcBorders>
          </w:tcPr>
          <w:p w14:paraId="23AA5296">
            <w:pPr>
              <w:spacing w:before="58"/>
              <w:ind w:left="3878" w:right="3861"/>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承担项目情况</w:t>
            </w:r>
          </w:p>
        </w:tc>
      </w:tr>
      <w:tr w14:paraId="462F74EC">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76FA1C51">
            <w:pPr>
              <w:spacing w:before="55"/>
              <w:ind w:left="673" w:right="-2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建设单位</w:t>
            </w:r>
          </w:p>
        </w:tc>
        <w:tc>
          <w:tcPr>
            <w:tcW w:w="2324" w:type="dxa"/>
            <w:gridSpan w:val="2"/>
            <w:tcBorders>
              <w:top w:val="single" w:color="000000" w:sz="4" w:space="0"/>
              <w:left w:val="single" w:color="000000" w:sz="4" w:space="0"/>
              <w:bottom w:val="single" w:color="000000" w:sz="4" w:space="0"/>
              <w:right w:val="single" w:color="000000" w:sz="4" w:space="0"/>
            </w:tcBorders>
          </w:tcPr>
          <w:p w14:paraId="54605FFF">
            <w:pPr>
              <w:spacing w:before="55"/>
              <w:ind w:left="676" w:right="-2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项目名称</w:t>
            </w:r>
          </w:p>
        </w:tc>
        <w:tc>
          <w:tcPr>
            <w:tcW w:w="2321" w:type="dxa"/>
            <w:gridSpan w:val="2"/>
            <w:tcBorders>
              <w:top w:val="single" w:color="000000" w:sz="4" w:space="0"/>
              <w:left w:val="single" w:color="000000" w:sz="4" w:space="0"/>
              <w:bottom w:val="single" w:color="000000" w:sz="4" w:space="0"/>
              <w:right w:val="single" w:color="000000" w:sz="4" w:space="0"/>
            </w:tcBorders>
          </w:tcPr>
          <w:p w14:paraId="0B20A0F0">
            <w:pPr>
              <w:spacing w:before="55"/>
              <w:ind w:left="671" w:right="-2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建设规模</w:t>
            </w:r>
          </w:p>
        </w:tc>
        <w:tc>
          <w:tcPr>
            <w:tcW w:w="2321" w:type="dxa"/>
            <w:gridSpan w:val="2"/>
            <w:tcBorders>
              <w:top w:val="single" w:color="000000" w:sz="4" w:space="0"/>
              <w:left w:val="single" w:color="000000" w:sz="4" w:space="0"/>
              <w:bottom w:val="single" w:color="000000" w:sz="4" w:space="0"/>
              <w:right w:val="single" w:color="000000" w:sz="4" w:space="0"/>
            </w:tcBorders>
          </w:tcPr>
          <w:p w14:paraId="46B214D2">
            <w:pPr>
              <w:spacing w:before="55"/>
              <w:ind w:left="674" w:right="-2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销售情况</w:t>
            </w:r>
          </w:p>
        </w:tc>
      </w:tr>
      <w:tr w14:paraId="72409CB5">
        <w:tblPrEx>
          <w:tblCellMar>
            <w:top w:w="0" w:type="dxa"/>
            <w:left w:w="0" w:type="dxa"/>
            <w:bottom w:w="0" w:type="dxa"/>
            <w:right w:w="0" w:type="dxa"/>
          </w:tblCellMar>
        </w:tblPrEx>
        <w:trPr>
          <w:trHeight w:val="596" w:hRule="exac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24CF3B43">
            <w:pPr>
              <w:rPr>
                <w:rFonts w:asciiTheme="minorEastAsia" w:hAnsiTheme="minorEastAsia" w:eastAsiaTheme="minorEastAsia" w:cstheme="minorEastAsia"/>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tcPr>
          <w:p w14:paraId="128807CA">
            <w:pPr>
              <w:rPr>
                <w:rFonts w:asciiTheme="minorEastAsia" w:hAnsiTheme="minorEastAsia" w:eastAsiaTheme="minorEastAsia" w:cstheme="minorEastAsia"/>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4BE01AE4">
            <w:pPr>
              <w:rPr>
                <w:rFonts w:asciiTheme="minorEastAsia" w:hAnsiTheme="minorEastAsia" w:eastAsiaTheme="minorEastAsia" w:cstheme="minorEastAsia"/>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6F710329">
            <w:pPr>
              <w:rPr>
                <w:rFonts w:asciiTheme="minorEastAsia" w:hAnsiTheme="minorEastAsia" w:eastAsiaTheme="minorEastAsia" w:cstheme="minorEastAsia"/>
                <w:highlight w:val="none"/>
              </w:rPr>
            </w:pPr>
          </w:p>
        </w:tc>
      </w:tr>
      <w:tr w14:paraId="722B2F6F">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1053C906">
            <w:pPr>
              <w:rPr>
                <w:rFonts w:asciiTheme="minorEastAsia" w:hAnsiTheme="minorEastAsia" w:eastAsiaTheme="minorEastAsia" w:cstheme="minorEastAsia"/>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tcPr>
          <w:p w14:paraId="2737D81A">
            <w:pPr>
              <w:rPr>
                <w:rFonts w:asciiTheme="minorEastAsia" w:hAnsiTheme="minorEastAsia" w:eastAsiaTheme="minorEastAsia" w:cstheme="minorEastAsia"/>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7DAED10B">
            <w:pPr>
              <w:rPr>
                <w:rFonts w:asciiTheme="minorEastAsia" w:hAnsiTheme="minorEastAsia" w:eastAsiaTheme="minorEastAsia" w:cstheme="minorEastAsia"/>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2B40111A">
            <w:pPr>
              <w:rPr>
                <w:rFonts w:asciiTheme="minorEastAsia" w:hAnsiTheme="minorEastAsia" w:eastAsiaTheme="minorEastAsia" w:cstheme="minorEastAsia"/>
                <w:highlight w:val="none"/>
              </w:rPr>
            </w:pPr>
          </w:p>
        </w:tc>
      </w:tr>
    </w:tbl>
    <w:p w14:paraId="62365481">
      <w:pPr>
        <w:spacing w:line="364" w:lineRule="exact"/>
        <w:ind w:right="-2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注：后附相关证件（书）</w:t>
      </w:r>
    </w:p>
    <w:p w14:paraId="1DAA2AC2">
      <w:pPr>
        <w:spacing w:line="364" w:lineRule="exact"/>
        <w:ind w:right="-20"/>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 拟投入项目组成人员简历表</w:t>
      </w:r>
    </w:p>
    <w:p w14:paraId="500714D6">
      <w:pPr>
        <w:spacing w:before="7" w:line="40" w:lineRule="exact"/>
        <w:rPr>
          <w:rFonts w:asciiTheme="minorEastAsia" w:hAnsiTheme="minorEastAsia" w:eastAsiaTheme="minorEastAsia" w:cstheme="minorEastAsia"/>
          <w:sz w:val="4"/>
          <w:szCs w:val="4"/>
          <w:highlight w:val="none"/>
        </w:rPr>
      </w:pP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3"/>
        <w:gridCol w:w="1175"/>
        <w:gridCol w:w="1147"/>
        <w:gridCol w:w="1176"/>
        <w:gridCol w:w="1176"/>
        <w:gridCol w:w="1150"/>
        <w:gridCol w:w="1176"/>
        <w:gridCol w:w="1144"/>
      </w:tblGrid>
      <w:tr w14:paraId="5CA88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173" w:type="dxa"/>
            <w:vAlign w:val="center"/>
          </w:tcPr>
          <w:p w14:paraId="014A5C15">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姓名</w:t>
            </w:r>
          </w:p>
        </w:tc>
        <w:tc>
          <w:tcPr>
            <w:tcW w:w="1175" w:type="dxa"/>
            <w:vAlign w:val="center"/>
          </w:tcPr>
          <w:p w14:paraId="38A77CEF">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身份证号码</w:t>
            </w:r>
          </w:p>
        </w:tc>
        <w:tc>
          <w:tcPr>
            <w:tcW w:w="1147" w:type="dxa"/>
            <w:vAlign w:val="center"/>
          </w:tcPr>
          <w:p w14:paraId="4E031CAA">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性别</w:t>
            </w:r>
          </w:p>
        </w:tc>
        <w:tc>
          <w:tcPr>
            <w:tcW w:w="1176" w:type="dxa"/>
            <w:vAlign w:val="center"/>
          </w:tcPr>
          <w:p w14:paraId="77719200">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职称</w:t>
            </w:r>
          </w:p>
        </w:tc>
        <w:tc>
          <w:tcPr>
            <w:tcW w:w="1176" w:type="dxa"/>
            <w:vAlign w:val="center"/>
          </w:tcPr>
          <w:p w14:paraId="3D0ECC99">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学历</w:t>
            </w:r>
          </w:p>
        </w:tc>
        <w:tc>
          <w:tcPr>
            <w:tcW w:w="1150" w:type="dxa"/>
            <w:vAlign w:val="center"/>
          </w:tcPr>
          <w:p w14:paraId="0E1FA546">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专业</w:t>
            </w:r>
          </w:p>
        </w:tc>
        <w:tc>
          <w:tcPr>
            <w:tcW w:w="1176" w:type="dxa"/>
            <w:vAlign w:val="center"/>
          </w:tcPr>
          <w:p w14:paraId="3BBA2AD5">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从事工作年限</w:t>
            </w:r>
          </w:p>
        </w:tc>
        <w:tc>
          <w:tcPr>
            <w:tcW w:w="1144" w:type="dxa"/>
          </w:tcPr>
          <w:p w14:paraId="4C44B3CD">
            <w:pPr>
              <w:jc w:val="center"/>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备注</w:t>
            </w:r>
          </w:p>
        </w:tc>
      </w:tr>
      <w:tr w14:paraId="0ED2D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tcPr>
          <w:p w14:paraId="4E91813F">
            <w:pPr>
              <w:rPr>
                <w:rFonts w:asciiTheme="minorEastAsia" w:hAnsiTheme="minorEastAsia" w:eastAsiaTheme="minorEastAsia" w:cstheme="minorEastAsia"/>
                <w:sz w:val="24"/>
                <w:szCs w:val="24"/>
                <w:highlight w:val="none"/>
              </w:rPr>
            </w:pPr>
          </w:p>
        </w:tc>
        <w:tc>
          <w:tcPr>
            <w:tcW w:w="1175" w:type="dxa"/>
          </w:tcPr>
          <w:p w14:paraId="63496A11">
            <w:pPr>
              <w:rPr>
                <w:rFonts w:asciiTheme="minorEastAsia" w:hAnsiTheme="minorEastAsia" w:eastAsiaTheme="minorEastAsia" w:cstheme="minorEastAsia"/>
                <w:sz w:val="24"/>
                <w:szCs w:val="24"/>
                <w:highlight w:val="none"/>
              </w:rPr>
            </w:pPr>
          </w:p>
        </w:tc>
        <w:tc>
          <w:tcPr>
            <w:tcW w:w="1147" w:type="dxa"/>
          </w:tcPr>
          <w:p w14:paraId="6AB551C5">
            <w:pPr>
              <w:rPr>
                <w:rFonts w:asciiTheme="minorEastAsia" w:hAnsiTheme="minorEastAsia" w:eastAsiaTheme="minorEastAsia" w:cstheme="minorEastAsia"/>
                <w:sz w:val="24"/>
                <w:szCs w:val="24"/>
                <w:highlight w:val="none"/>
              </w:rPr>
            </w:pPr>
          </w:p>
        </w:tc>
        <w:tc>
          <w:tcPr>
            <w:tcW w:w="1176" w:type="dxa"/>
          </w:tcPr>
          <w:p w14:paraId="594CD309">
            <w:pPr>
              <w:rPr>
                <w:rFonts w:asciiTheme="minorEastAsia" w:hAnsiTheme="minorEastAsia" w:eastAsiaTheme="minorEastAsia" w:cstheme="minorEastAsia"/>
                <w:sz w:val="24"/>
                <w:szCs w:val="24"/>
                <w:highlight w:val="none"/>
              </w:rPr>
            </w:pPr>
          </w:p>
        </w:tc>
        <w:tc>
          <w:tcPr>
            <w:tcW w:w="1176" w:type="dxa"/>
          </w:tcPr>
          <w:p w14:paraId="67E06E15">
            <w:pPr>
              <w:rPr>
                <w:rFonts w:asciiTheme="minorEastAsia" w:hAnsiTheme="minorEastAsia" w:eastAsiaTheme="minorEastAsia" w:cstheme="minorEastAsia"/>
                <w:sz w:val="24"/>
                <w:szCs w:val="24"/>
                <w:highlight w:val="none"/>
              </w:rPr>
            </w:pPr>
          </w:p>
        </w:tc>
        <w:tc>
          <w:tcPr>
            <w:tcW w:w="1150" w:type="dxa"/>
          </w:tcPr>
          <w:p w14:paraId="4EBC79C6">
            <w:pPr>
              <w:rPr>
                <w:rFonts w:asciiTheme="minorEastAsia" w:hAnsiTheme="minorEastAsia" w:eastAsiaTheme="minorEastAsia" w:cstheme="minorEastAsia"/>
                <w:sz w:val="24"/>
                <w:szCs w:val="24"/>
                <w:highlight w:val="none"/>
              </w:rPr>
            </w:pPr>
          </w:p>
        </w:tc>
        <w:tc>
          <w:tcPr>
            <w:tcW w:w="1176" w:type="dxa"/>
          </w:tcPr>
          <w:p w14:paraId="7E0EFA4D">
            <w:pPr>
              <w:rPr>
                <w:rFonts w:asciiTheme="minorEastAsia" w:hAnsiTheme="minorEastAsia" w:eastAsiaTheme="minorEastAsia" w:cstheme="minorEastAsia"/>
                <w:sz w:val="24"/>
                <w:szCs w:val="24"/>
                <w:highlight w:val="none"/>
              </w:rPr>
            </w:pPr>
          </w:p>
        </w:tc>
        <w:tc>
          <w:tcPr>
            <w:tcW w:w="1144" w:type="dxa"/>
          </w:tcPr>
          <w:p w14:paraId="35BE4CEB">
            <w:pPr>
              <w:rPr>
                <w:rFonts w:asciiTheme="minorEastAsia" w:hAnsiTheme="minorEastAsia" w:eastAsiaTheme="minorEastAsia" w:cstheme="minorEastAsia"/>
                <w:sz w:val="24"/>
                <w:szCs w:val="24"/>
                <w:highlight w:val="none"/>
              </w:rPr>
            </w:pPr>
          </w:p>
        </w:tc>
      </w:tr>
      <w:tr w14:paraId="48E73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tcPr>
          <w:p w14:paraId="1D299426">
            <w:pPr>
              <w:rPr>
                <w:rFonts w:asciiTheme="minorEastAsia" w:hAnsiTheme="minorEastAsia" w:eastAsiaTheme="minorEastAsia" w:cstheme="minorEastAsia"/>
                <w:sz w:val="24"/>
                <w:szCs w:val="24"/>
                <w:highlight w:val="none"/>
              </w:rPr>
            </w:pPr>
          </w:p>
        </w:tc>
        <w:tc>
          <w:tcPr>
            <w:tcW w:w="1175" w:type="dxa"/>
          </w:tcPr>
          <w:p w14:paraId="31E4275F">
            <w:pPr>
              <w:rPr>
                <w:rFonts w:asciiTheme="minorEastAsia" w:hAnsiTheme="minorEastAsia" w:eastAsiaTheme="minorEastAsia" w:cstheme="minorEastAsia"/>
                <w:sz w:val="24"/>
                <w:szCs w:val="24"/>
                <w:highlight w:val="none"/>
              </w:rPr>
            </w:pPr>
          </w:p>
        </w:tc>
        <w:tc>
          <w:tcPr>
            <w:tcW w:w="1147" w:type="dxa"/>
          </w:tcPr>
          <w:p w14:paraId="02D88B5C">
            <w:pPr>
              <w:rPr>
                <w:rFonts w:asciiTheme="minorEastAsia" w:hAnsiTheme="minorEastAsia" w:eastAsiaTheme="minorEastAsia" w:cstheme="minorEastAsia"/>
                <w:sz w:val="24"/>
                <w:szCs w:val="24"/>
                <w:highlight w:val="none"/>
              </w:rPr>
            </w:pPr>
          </w:p>
        </w:tc>
        <w:tc>
          <w:tcPr>
            <w:tcW w:w="1176" w:type="dxa"/>
          </w:tcPr>
          <w:p w14:paraId="433FA8B9">
            <w:pPr>
              <w:rPr>
                <w:rFonts w:asciiTheme="minorEastAsia" w:hAnsiTheme="minorEastAsia" w:eastAsiaTheme="minorEastAsia" w:cstheme="minorEastAsia"/>
                <w:sz w:val="24"/>
                <w:szCs w:val="24"/>
                <w:highlight w:val="none"/>
              </w:rPr>
            </w:pPr>
          </w:p>
        </w:tc>
        <w:tc>
          <w:tcPr>
            <w:tcW w:w="1176" w:type="dxa"/>
          </w:tcPr>
          <w:p w14:paraId="4611113A">
            <w:pPr>
              <w:rPr>
                <w:rFonts w:asciiTheme="minorEastAsia" w:hAnsiTheme="minorEastAsia" w:eastAsiaTheme="minorEastAsia" w:cstheme="minorEastAsia"/>
                <w:sz w:val="24"/>
                <w:szCs w:val="24"/>
                <w:highlight w:val="none"/>
              </w:rPr>
            </w:pPr>
          </w:p>
        </w:tc>
        <w:tc>
          <w:tcPr>
            <w:tcW w:w="1150" w:type="dxa"/>
          </w:tcPr>
          <w:p w14:paraId="165D8FCD">
            <w:pPr>
              <w:rPr>
                <w:rFonts w:asciiTheme="minorEastAsia" w:hAnsiTheme="minorEastAsia" w:eastAsiaTheme="minorEastAsia" w:cstheme="minorEastAsia"/>
                <w:sz w:val="24"/>
                <w:szCs w:val="24"/>
                <w:highlight w:val="none"/>
              </w:rPr>
            </w:pPr>
          </w:p>
        </w:tc>
        <w:tc>
          <w:tcPr>
            <w:tcW w:w="1176" w:type="dxa"/>
          </w:tcPr>
          <w:p w14:paraId="240CA48B">
            <w:pPr>
              <w:rPr>
                <w:rFonts w:asciiTheme="minorEastAsia" w:hAnsiTheme="minorEastAsia" w:eastAsiaTheme="minorEastAsia" w:cstheme="minorEastAsia"/>
                <w:sz w:val="24"/>
                <w:szCs w:val="24"/>
                <w:highlight w:val="none"/>
              </w:rPr>
            </w:pPr>
          </w:p>
        </w:tc>
        <w:tc>
          <w:tcPr>
            <w:tcW w:w="1144" w:type="dxa"/>
          </w:tcPr>
          <w:p w14:paraId="378C8EC0">
            <w:pPr>
              <w:rPr>
                <w:rFonts w:asciiTheme="minorEastAsia" w:hAnsiTheme="minorEastAsia" w:eastAsiaTheme="minorEastAsia" w:cstheme="minorEastAsia"/>
                <w:sz w:val="24"/>
                <w:szCs w:val="24"/>
                <w:highlight w:val="none"/>
              </w:rPr>
            </w:pPr>
          </w:p>
        </w:tc>
      </w:tr>
      <w:tr w14:paraId="77CCA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tcPr>
          <w:p w14:paraId="6B30E096">
            <w:pPr>
              <w:rPr>
                <w:rFonts w:asciiTheme="minorEastAsia" w:hAnsiTheme="minorEastAsia" w:eastAsiaTheme="minorEastAsia" w:cstheme="minorEastAsia"/>
                <w:sz w:val="24"/>
                <w:szCs w:val="24"/>
                <w:highlight w:val="none"/>
              </w:rPr>
            </w:pPr>
          </w:p>
        </w:tc>
        <w:tc>
          <w:tcPr>
            <w:tcW w:w="1175" w:type="dxa"/>
          </w:tcPr>
          <w:p w14:paraId="52C284D6">
            <w:pPr>
              <w:rPr>
                <w:rFonts w:asciiTheme="minorEastAsia" w:hAnsiTheme="minorEastAsia" w:eastAsiaTheme="minorEastAsia" w:cstheme="minorEastAsia"/>
                <w:sz w:val="24"/>
                <w:szCs w:val="24"/>
                <w:highlight w:val="none"/>
              </w:rPr>
            </w:pPr>
          </w:p>
        </w:tc>
        <w:tc>
          <w:tcPr>
            <w:tcW w:w="1147" w:type="dxa"/>
          </w:tcPr>
          <w:p w14:paraId="35AA545D">
            <w:pPr>
              <w:rPr>
                <w:rFonts w:asciiTheme="minorEastAsia" w:hAnsiTheme="minorEastAsia" w:eastAsiaTheme="minorEastAsia" w:cstheme="minorEastAsia"/>
                <w:sz w:val="24"/>
                <w:szCs w:val="24"/>
                <w:highlight w:val="none"/>
              </w:rPr>
            </w:pPr>
          </w:p>
        </w:tc>
        <w:tc>
          <w:tcPr>
            <w:tcW w:w="1176" w:type="dxa"/>
          </w:tcPr>
          <w:p w14:paraId="6DE771E2">
            <w:pPr>
              <w:rPr>
                <w:rFonts w:asciiTheme="minorEastAsia" w:hAnsiTheme="minorEastAsia" w:eastAsiaTheme="minorEastAsia" w:cstheme="minorEastAsia"/>
                <w:sz w:val="24"/>
                <w:szCs w:val="24"/>
                <w:highlight w:val="none"/>
              </w:rPr>
            </w:pPr>
          </w:p>
        </w:tc>
        <w:tc>
          <w:tcPr>
            <w:tcW w:w="1176" w:type="dxa"/>
          </w:tcPr>
          <w:p w14:paraId="61786D66">
            <w:pPr>
              <w:rPr>
                <w:rFonts w:asciiTheme="minorEastAsia" w:hAnsiTheme="minorEastAsia" w:eastAsiaTheme="minorEastAsia" w:cstheme="minorEastAsia"/>
                <w:sz w:val="24"/>
                <w:szCs w:val="24"/>
                <w:highlight w:val="none"/>
              </w:rPr>
            </w:pPr>
          </w:p>
        </w:tc>
        <w:tc>
          <w:tcPr>
            <w:tcW w:w="1150" w:type="dxa"/>
          </w:tcPr>
          <w:p w14:paraId="67CDC893">
            <w:pPr>
              <w:rPr>
                <w:rFonts w:asciiTheme="minorEastAsia" w:hAnsiTheme="minorEastAsia" w:eastAsiaTheme="minorEastAsia" w:cstheme="minorEastAsia"/>
                <w:sz w:val="24"/>
                <w:szCs w:val="24"/>
                <w:highlight w:val="none"/>
              </w:rPr>
            </w:pPr>
          </w:p>
        </w:tc>
        <w:tc>
          <w:tcPr>
            <w:tcW w:w="1176" w:type="dxa"/>
          </w:tcPr>
          <w:p w14:paraId="69B49A4B">
            <w:pPr>
              <w:rPr>
                <w:rFonts w:asciiTheme="minorEastAsia" w:hAnsiTheme="minorEastAsia" w:eastAsiaTheme="minorEastAsia" w:cstheme="minorEastAsia"/>
                <w:sz w:val="24"/>
                <w:szCs w:val="24"/>
                <w:highlight w:val="none"/>
              </w:rPr>
            </w:pPr>
          </w:p>
        </w:tc>
        <w:tc>
          <w:tcPr>
            <w:tcW w:w="1144" w:type="dxa"/>
          </w:tcPr>
          <w:p w14:paraId="50F71691">
            <w:pPr>
              <w:rPr>
                <w:rFonts w:asciiTheme="minorEastAsia" w:hAnsiTheme="minorEastAsia" w:eastAsiaTheme="minorEastAsia" w:cstheme="minorEastAsia"/>
                <w:sz w:val="24"/>
                <w:szCs w:val="24"/>
                <w:highlight w:val="none"/>
              </w:rPr>
            </w:pPr>
          </w:p>
        </w:tc>
      </w:tr>
      <w:tr w14:paraId="7EF90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tcPr>
          <w:p w14:paraId="7EC97E4B">
            <w:pPr>
              <w:rPr>
                <w:rFonts w:asciiTheme="minorEastAsia" w:hAnsiTheme="minorEastAsia" w:eastAsiaTheme="minorEastAsia" w:cstheme="minorEastAsia"/>
                <w:sz w:val="24"/>
                <w:szCs w:val="24"/>
                <w:highlight w:val="none"/>
              </w:rPr>
            </w:pPr>
          </w:p>
        </w:tc>
        <w:tc>
          <w:tcPr>
            <w:tcW w:w="1175" w:type="dxa"/>
          </w:tcPr>
          <w:p w14:paraId="4D7EC9D8">
            <w:pPr>
              <w:rPr>
                <w:rFonts w:asciiTheme="minorEastAsia" w:hAnsiTheme="minorEastAsia" w:eastAsiaTheme="minorEastAsia" w:cstheme="minorEastAsia"/>
                <w:sz w:val="24"/>
                <w:szCs w:val="24"/>
                <w:highlight w:val="none"/>
              </w:rPr>
            </w:pPr>
          </w:p>
        </w:tc>
        <w:tc>
          <w:tcPr>
            <w:tcW w:w="1147" w:type="dxa"/>
          </w:tcPr>
          <w:p w14:paraId="777EB2CC">
            <w:pPr>
              <w:rPr>
                <w:rFonts w:asciiTheme="minorEastAsia" w:hAnsiTheme="minorEastAsia" w:eastAsiaTheme="minorEastAsia" w:cstheme="minorEastAsia"/>
                <w:sz w:val="24"/>
                <w:szCs w:val="24"/>
                <w:highlight w:val="none"/>
              </w:rPr>
            </w:pPr>
          </w:p>
        </w:tc>
        <w:tc>
          <w:tcPr>
            <w:tcW w:w="1176" w:type="dxa"/>
          </w:tcPr>
          <w:p w14:paraId="646D0E86">
            <w:pPr>
              <w:rPr>
                <w:rFonts w:asciiTheme="minorEastAsia" w:hAnsiTheme="minorEastAsia" w:eastAsiaTheme="minorEastAsia" w:cstheme="minorEastAsia"/>
                <w:sz w:val="24"/>
                <w:szCs w:val="24"/>
                <w:highlight w:val="none"/>
              </w:rPr>
            </w:pPr>
          </w:p>
        </w:tc>
        <w:tc>
          <w:tcPr>
            <w:tcW w:w="1176" w:type="dxa"/>
          </w:tcPr>
          <w:p w14:paraId="133B73CC">
            <w:pPr>
              <w:rPr>
                <w:rFonts w:asciiTheme="minorEastAsia" w:hAnsiTheme="minorEastAsia" w:eastAsiaTheme="minorEastAsia" w:cstheme="minorEastAsia"/>
                <w:sz w:val="24"/>
                <w:szCs w:val="24"/>
                <w:highlight w:val="none"/>
              </w:rPr>
            </w:pPr>
          </w:p>
        </w:tc>
        <w:tc>
          <w:tcPr>
            <w:tcW w:w="1150" w:type="dxa"/>
          </w:tcPr>
          <w:p w14:paraId="319FE58F">
            <w:pPr>
              <w:rPr>
                <w:rFonts w:asciiTheme="minorEastAsia" w:hAnsiTheme="minorEastAsia" w:eastAsiaTheme="minorEastAsia" w:cstheme="minorEastAsia"/>
                <w:sz w:val="24"/>
                <w:szCs w:val="24"/>
                <w:highlight w:val="none"/>
              </w:rPr>
            </w:pPr>
          </w:p>
        </w:tc>
        <w:tc>
          <w:tcPr>
            <w:tcW w:w="1176" w:type="dxa"/>
          </w:tcPr>
          <w:p w14:paraId="76367FEE">
            <w:pPr>
              <w:rPr>
                <w:rFonts w:asciiTheme="minorEastAsia" w:hAnsiTheme="minorEastAsia" w:eastAsiaTheme="minorEastAsia" w:cstheme="minorEastAsia"/>
                <w:sz w:val="24"/>
                <w:szCs w:val="24"/>
                <w:highlight w:val="none"/>
              </w:rPr>
            </w:pPr>
          </w:p>
        </w:tc>
        <w:tc>
          <w:tcPr>
            <w:tcW w:w="1144" w:type="dxa"/>
          </w:tcPr>
          <w:p w14:paraId="4A3F4674">
            <w:pPr>
              <w:rPr>
                <w:rFonts w:asciiTheme="minorEastAsia" w:hAnsiTheme="minorEastAsia" w:eastAsiaTheme="minorEastAsia" w:cstheme="minorEastAsia"/>
                <w:sz w:val="24"/>
                <w:szCs w:val="24"/>
                <w:highlight w:val="none"/>
              </w:rPr>
            </w:pPr>
          </w:p>
        </w:tc>
      </w:tr>
      <w:tr w14:paraId="436A8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tcPr>
          <w:p w14:paraId="2E848AA6">
            <w:pPr>
              <w:rPr>
                <w:rFonts w:asciiTheme="minorEastAsia" w:hAnsiTheme="minorEastAsia" w:eastAsiaTheme="minorEastAsia" w:cstheme="minorEastAsia"/>
                <w:sz w:val="24"/>
                <w:szCs w:val="24"/>
                <w:highlight w:val="none"/>
              </w:rPr>
            </w:pPr>
          </w:p>
        </w:tc>
        <w:tc>
          <w:tcPr>
            <w:tcW w:w="1175" w:type="dxa"/>
          </w:tcPr>
          <w:p w14:paraId="530C18A4">
            <w:pPr>
              <w:rPr>
                <w:rFonts w:asciiTheme="minorEastAsia" w:hAnsiTheme="minorEastAsia" w:eastAsiaTheme="minorEastAsia" w:cstheme="minorEastAsia"/>
                <w:sz w:val="24"/>
                <w:szCs w:val="24"/>
                <w:highlight w:val="none"/>
              </w:rPr>
            </w:pPr>
          </w:p>
        </w:tc>
        <w:tc>
          <w:tcPr>
            <w:tcW w:w="1147" w:type="dxa"/>
          </w:tcPr>
          <w:p w14:paraId="64173CC9">
            <w:pPr>
              <w:rPr>
                <w:rFonts w:asciiTheme="minorEastAsia" w:hAnsiTheme="minorEastAsia" w:eastAsiaTheme="minorEastAsia" w:cstheme="minorEastAsia"/>
                <w:sz w:val="24"/>
                <w:szCs w:val="24"/>
                <w:highlight w:val="none"/>
              </w:rPr>
            </w:pPr>
          </w:p>
        </w:tc>
        <w:tc>
          <w:tcPr>
            <w:tcW w:w="1176" w:type="dxa"/>
          </w:tcPr>
          <w:p w14:paraId="03BCF0C0">
            <w:pPr>
              <w:rPr>
                <w:rFonts w:asciiTheme="minorEastAsia" w:hAnsiTheme="minorEastAsia" w:eastAsiaTheme="minorEastAsia" w:cstheme="minorEastAsia"/>
                <w:sz w:val="24"/>
                <w:szCs w:val="24"/>
                <w:highlight w:val="none"/>
              </w:rPr>
            </w:pPr>
          </w:p>
        </w:tc>
        <w:tc>
          <w:tcPr>
            <w:tcW w:w="1176" w:type="dxa"/>
          </w:tcPr>
          <w:p w14:paraId="11BDAB83">
            <w:pPr>
              <w:rPr>
                <w:rFonts w:asciiTheme="minorEastAsia" w:hAnsiTheme="minorEastAsia" w:eastAsiaTheme="minorEastAsia" w:cstheme="minorEastAsia"/>
                <w:sz w:val="24"/>
                <w:szCs w:val="24"/>
                <w:highlight w:val="none"/>
              </w:rPr>
            </w:pPr>
          </w:p>
        </w:tc>
        <w:tc>
          <w:tcPr>
            <w:tcW w:w="1150" w:type="dxa"/>
          </w:tcPr>
          <w:p w14:paraId="2F83EEF3">
            <w:pPr>
              <w:rPr>
                <w:rFonts w:asciiTheme="minorEastAsia" w:hAnsiTheme="minorEastAsia" w:eastAsiaTheme="minorEastAsia" w:cstheme="minorEastAsia"/>
                <w:sz w:val="24"/>
                <w:szCs w:val="24"/>
                <w:highlight w:val="none"/>
              </w:rPr>
            </w:pPr>
          </w:p>
        </w:tc>
        <w:tc>
          <w:tcPr>
            <w:tcW w:w="1176" w:type="dxa"/>
          </w:tcPr>
          <w:p w14:paraId="1D0A9E99">
            <w:pPr>
              <w:rPr>
                <w:rFonts w:asciiTheme="minorEastAsia" w:hAnsiTheme="minorEastAsia" w:eastAsiaTheme="minorEastAsia" w:cstheme="minorEastAsia"/>
                <w:sz w:val="24"/>
                <w:szCs w:val="24"/>
                <w:highlight w:val="none"/>
              </w:rPr>
            </w:pPr>
          </w:p>
        </w:tc>
        <w:tc>
          <w:tcPr>
            <w:tcW w:w="1144" w:type="dxa"/>
          </w:tcPr>
          <w:p w14:paraId="0536852F">
            <w:pPr>
              <w:rPr>
                <w:rFonts w:asciiTheme="minorEastAsia" w:hAnsiTheme="minorEastAsia" w:eastAsiaTheme="minorEastAsia" w:cstheme="minorEastAsia"/>
                <w:sz w:val="24"/>
                <w:szCs w:val="24"/>
                <w:highlight w:val="none"/>
              </w:rPr>
            </w:pPr>
          </w:p>
        </w:tc>
      </w:tr>
      <w:tr w14:paraId="5FED6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tcPr>
          <w:p w14:paraId="62D16D5A">
            <w:pPr>
              <w:rPr>
                <w:rFonts w:asciiTheme="minorEastAsia" w:hAnsiTheme="minorEastAsia" w:eastAsiaTheme="minorEastAsia" w:cstheme="minorEastAsia"/>
                <w:sz w:val="24"/>
                <w:szCs w:val="24"/>
                <w:highlight w:val="none"/>
              </w:rPr>
            </w:pPr>
          </w:p>
        </w:tc>
        <w:tc>
          <w:tcPr>
            <w:tcW w:w="1175" w:type="dxa"/>
          </w:tcPr>
          <w:p w14:paraId="74876EF5">
            <w:pPr>
              <w:rPr>
                <w:rFonts w:asciiTheme="minorEastAsia" w:hAnsiTheme="minorEastAsia" w:eastAsiaTheme="minorEastAsia" w:cstheme="minorEastAsia"/>
                <w:sz w:val="24"/>
                <w:szCs w:val="24"/>
                <w:highlight w:val="none"/>
              </w:rPr>
            </w:pPr>
          </w:p>
        </w:tc>
        <w:tc>
          <w:tcPr>
            <w:tcW w:w="1147" w:type="dxa"/>
          </w:tcPr>
          <w:p w14:paraId="133A4828">
            <w:pPr>
              <w:rPr>
                <w:rFonts w:asciiTheme="minorEastAsia" w:hAnsiTheme="minorEastAsia" w:eastAsiaTheme="minorEastAsia" w:cstheme="minorEastAsia"/>
                <w:sz w:val="24"/>
                <w:szCs w:val="24"/>
                <w:highlight w:val="none"/>
              </w:rPr>
            </w:pPr>
          </w:p>
        </w:tc>
        <w:tc>
          <w:tcPr>
            <w:tcW w:w="1176" w:type="dxa"/>
          </w:tcPr>
          <w:p w14:paraId="362081E5">
            <w:pPr>
              <w:rPr>
                <w:rFonts w:asciiTheme="minorEastAsia" w:hAnsiTheme="minorEastAsia" w:eastAsiaTheme="minorEastAsia" w:cstheme="minorEastAsia"/>
                <w:sz w:val="24"/>
                <w:szCs w:val="24"/>
                <w:highlight w:val="none"/>
              </w:rPr>
            </w:pPr>
          </w:p>
        </w:tc>
        <w:tc>
          <w:tcPr>
            <w:tcW w:w="1176" w:type="dxa"/>
          </w:tcPr>
          <w:p w14:paraId="5E75732B">
            <w:pPr>
              <w:rPr>
                <w:rFonts w:asciiTheme="minorEastAsia" w:hAnsiTheme="minorEastAsia" w:eastAsiaTheme="minorEastAsia" w:cstheme="minorEastAsia"/>
                <w:sz w:val="24"/>
                <w:szCs w:val="24"/>
                <w:highlight w:val="none"/>
              </w:rPr>
            </w:pPr>
          </w:p>
        </w:tc>
        <w:tc>
          <w:tcPr>
            <w:tcW w:w="1150" w:type="dxa"/>
          </w:tcPr>
          <w:p w14:paraId="2A6A691B">
            <w:pPr>
              <w:rPr>
                <w:rFonts w:asciiTheme="minorEastAsia" w:hAnsiTheme="minorEastAsia" w:eastAsiaTheme="minorEastAsia" w:cstheme="minorEastAsia"/>
                <w:sz w:val="24"/>
                <w:szCs w:val="24"/>
                <w:highlight w:val="none"/>
              </w:rPr>
            </w:pPr>
          </w:p>
        </w:tc>
        <w:tc>
          <w:tcPr>
            <w:tcW w:w="1176" w:type="dxa"/>
          </w:tcPr>
          <w:p w14:paraId="1995F713">
            <w:pPr>
              <w:rPr>
                <w:rFonts w:asciiTheme="minorEastAsia" w:hAnsiTheme="minorEastAsia" w:eastAsiaTheme="minorEastAsia" w:cstheme="minorEastAsia"/>
                <w:sz w:val="24"/>
                <w:szCs w:val="24"/>
                <w:highlight w:val="none"/>
              </w:rPr>
            </w:pPr>
          </w:p>
        </w:tc>
        <w:tc>
          <w:tcPr>
            <w:tcW w:w="1144" w:type="dxa"/>
          </w:tcPr>
          <w:p w14:paraId="4B79D463">
            <w:pPr>
              <w:rPr>
                <w:rFonts w:asciiTheme="minorEastAsia" w:hAnsiTheme="minorEastAsia" w:eastAsiaTheme="minorEastAsia" w:cstheme="minorEastAsia"/>
                <w:sz w:val="24"/>
                <w:szCs w:val="24"/>
                <w:highlight w:val="none"/>
              </w:rPr>
            </w:pPr>
          </w:p>
        </w:tc>
      </w:tr>
      <w:tr w14:paraId="2004D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173" w:type="dxa"/>
          </w:tcPr>
          <w:p w14:paraId="463606F8">
            <w:pPr>
              <w:rPr>
                <w:rFonts w:asciiTheme="minorEastAsia" w:hAnsiTheme="minorEastAsia" w:eastAsiaTheme="minorEastAsia" w:cstheme="minorEastAsia"/>
                <w:sz w:val="24"/>
                <w:szCs w:val="24"/>
                <w:highlight w:val="none"/>
              </w:rPr>
            </w:pPr>
          </w:p>
        </w:tc>
        <w:tc>
          <w:tcPr>
            <w:tcW w:w="1175" w:type="dxa"/>
          </w:tcPr>
          <w:p w14:paraId="245FFB44">
            <w:pPr>
              <w:rPr>
                <w:rFonts w:asciiTheme="minorEastAsia" w:hAnsiTheme="minorEastAsia" w:eastAsiaTheme="minorEastAsia" w:cstheme="minorEastAsia"/>
                <w:sz w:val="24"/>
                <w:szCs w:val="24"/>
                <w:highlight w:val="none"/>
              </w:rPr>
            </w:pPr>
          </w:p>
        </w:tc>
        <w:tc>
          <w:tcPr>
            <w:tcW w:w="1147" w:type="dxa"/>
          </w:tcPr>
          <w:p w14:paraId="68BEB302">
            <w:pPr>
              <w:rPr>
                <w:rFonts w:asciiTheme="minorEastAsia" w:hAnsiTheme="minorEastAsia" w:eastAsiaTheme="minorEastAsia" w:cstheme="minorEastAsia"/>
                <w:sz w:val="24"/>
                <w:szCs w:val="24"/>
                <w:highlight w:val="none"/>
              </w:rPr>
            </w:pPr>
          </w:p>
        </w:tc>
        <w:tc>
          <w:tcPr>
            <w:tcW w:w="1176" w:type="dxa"/>
          </w:tcPr>
          <w:p w14:paraId="3056D99F">
            <w:pPr>
              <w:rPr>
                <w:rFonts w:asciiTheme="minorEastAsia" w:hAnsiTheme="minorEastAsia" w:eastAsiaTheme="minorEastAsia" w:cstheme="minorEastAsia"/>
                <w:sz w:val="24"/>
                <w:szCs w:val="24"/>
                <w:highlight w:val="none"/>
              </w:rPr>
            </w:pPr>
          </w:p>
        </w:tc>
        <w:tc>
          <w:tcPr>
            <w:tcW w:w="1176" w:type="dxa"/>
          </w:tcPr>
          <w:p w14:paraId="0D474D76">
            <w:pPr>
              <w:rPr>
                <w:rFonts w:asciiTheme="minorEastAsia" w:hAnsiTheme="minorEastAsia" w:eastAsiaTheme="minorEastAsia" w:cstheme="minorEastAsia"/>
                <w:sz w:val="24"/>
                <w:szCs w:val="24"/>
                <w:highlight w:val="none"/>
              </w:rPr>
            </w:pPr>
          </w:p>
        </w:tc>
        <w:tc>
          <w:tcPr>
            <w:tcW w:w="1150" w:type="dxa"/>
          </w:tcPr>
          <w:p w14:paraId="0A76CE55">
            <w:pPr>
              <w:rPr>
                <w:rFonts w:asciiTheme="minorEastAsia" w:hAnsiTheme="minorEastAsia" w:eastAsiaTheme="minorEastAsia" w:cstheme="minorEastAsia"/>
                <w:sz w:val="24"/>
                <w:szCs w:val="24"/>
                <w:highlight w:val="none"/>
              </w:rPr>
            </w:pPr>
          </w:p>
        </w:tc>
        <w:tc>
          <w:tcPr>
            <w:tcW w:w="1176" w:type="dxa"/>
          </w:tcPr>
          <w:p w14:paraId="5C78E9E3">
            <w:pPr>
              <w:rPr>
                <w:rFonts w:asciiTheme="minorEastAsia" w:hAnsiTheme="minorEastAsia" w:eastAsiaTheme="minorEastAsia" w:cstheme="minorEastAsia"/>
                <w:sz w:val="24"/>
                <w:szCs w:val="24"/>
                <w:highlight w:val="none"/>
              </w:rPr>
            </w:pPr>
          </w:p>
        </w:tc>
        <w:tc>
          <w:tcPr>
            <w:tcW w:w="1144" w:type="dxa"/>
          </w:tcPr>
          <w:p w14:paraId="6EFCF8A3">
            <w:pPr>
              <w:rPr>
                <w:rFonts w:asciiTheme="minorEastAsia" w:hAnsiTheme="minorEastAsia" w:eastAsiaTheme="minorEastAsia" w:cstheme="minorEastAsia"/>
                <w:sz w:val="24"/>
                <w:szCs w:val="24"/>
                <w:highlight w:val="none"/>
              </w:rPr>
            </w:pPr>
          </w:p>
        </w:tc>
      </w:tr>
    </w:tbl>
    <w:p w14:paraId="5C87C6C4">
      <w:pPr>
        <w:spacing w:line="364" w:lineRule="exact"/>
        <w:ind w:right="-2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注：后附相关证件（书）</w:t>
      </w:r>
    </w:p>
    <w:p w14:paraId="67874630">
      <w:pPr>
        <w:autoSpaceDE w:val="0"/>
        <w:autoSpaceDN w:val="0"/>
        <w:spacing w:line="500" w:lineRule="exact"/>
        <w:ind w:firstLine="480"/>
        <w:rPr>
          <w:rFonts w:asciiTheme="minorEastAsia" w:hAnsiTheme="minorEastAsia" w:eastAsiaTheme="minorEastAsia" w:cstheme="minorEastAsia"/>
          <w:sz w:val="28"/>
          <w:szCs w:val="28"/>
          <w:highlight w:val="none"/>
        </w:rPr>
      </w:pPr>
    </w:p>
    <w:p w14:paraId="2578EFBF">
      <w:pPr>
        <w:autoSpaceDE w:val="0"/>
        <w:autoSpaceDN w:val="0"/>
        <w:spacing w:line="500" w:lineRule="exact"/>
        <w:ind w:firstLine="480"/>
        <w:rPr>
          <w:rFonts w:asciiTheme="minorEastAsia" w:hAnsiTheme="minorEastAsia" w:eastAsiaTheme="minorEastAsia" w:cstheme="minorEastAsia"/>
          <w:sz w:val="28"/>
          <w:szCs w:val="28"/>
          <w:highlight w:val="none"/>
        </w:rPr>
      </w:pPr>
    </w:p>
    <w:p w14:paraId="4B3EEB02">
      <w:pPr>
        <w:widowControl/>
        <w:jc w:val="left"/>
        <w:rPr>
          <w:rFonts w:asciiTheme="minorEastAsia" w:hAnsiTheme="minorEastAsia" w:eastAsiaTheme="minorEastAsia" w:cstheme="minorEastAsia"/>
          <w:sz w:val="28"/>
          <w:szCs w:val="28"/>
          <w:highlight w:val="none"/>
        </w:rPr>
      </w:pPr>
    </w:p>
    <w:p w14:paraId="760A8A27">
      <w:pPr>
        <w:pStyle w:val="21"/>
        <w:spacing w:line="360" w:lineRule="auto"/>
        <w:jc w:val="left"/>
        <w:rPr>
          <w:rFonts w:asciiTheme="minorEastAsia" w:hAnsiTheme="minorEastAsia" w:eastAsiaTheme="minorEastAsia" w:cstheme="minorEastAsia"/>
          <w:sz w:val="28"/>
          <w:szCs w:val="28"/>
          <w:highlight w:val="none"/>
        </w:rPr>
      </w:pPr>
    </w:p>
    <w:p w14:paraId="5F88FB3A">
      <w:pPr>
        <w:tabs>
          <w:tab w:val="left" w:pos="750"/>
        </w:tabs>
        <w:adjustRightInd w:val="0"/>
        <w:snapToGrid w:val="0"/>
        <w:spacing w:line="500" w:lineRule="exact"/>
        <w:rPr>
          <w:rFonts w:asciiTheme="minorEastAsia" w:hAnsiTheme="minorEastAsia" w:eastAsiaTheme="minorEastAsia" w:cstheme="minorEastAsia"/>
          <w:sz w:val="28"/>
          <w:szCs w:val="28"/>
          <w:highlight w:val="none"/>
        </w:rPr>
      </w:pPr>
    </w:p>
    <w:p w14:paraId="5A8D9076">
      <w:pPr>
        <w:widowControl/>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br w:type="page"/>
      </w:r>
    </w:p>
    <w:p w14:paraId="363E9525">
      <w:pPr>
        <w:pStyle w:val="8"/>
        <w:rPr>
          <w:rFonts w:asciiTheme="minorEastAsia" w:hAnsiTheme="minorEastAsia" w:cstheme="minorEastAsia"/>
          <w:highlight w:val="none"/>
        </w:rPr>
      </w:pPr>
      <w:bookmarkStart w:id="320" w:name="_Toc437611485"/>
      <w:bookmarkStart w:id="321" w:name="_Toc236473312"/>
      <w:bookmarkStart w:id="322" w:name="_Toc485896002"/>
      <w:bookmarkStart w:id="323" w:name="_Toc12618"/>
      <w:bookmarkStart w:id="324" w:name="_Toc238276256"/>
      <w:bookmarkStart w:id="325" w:name="_Toc5479"/>
      <w:r>
        <w:rPr>
          <w:rFonts w:hint="eastAsia" w:asciiTheme="minorEastAsia" w:hAnsiTheme="minorEastAsia" w:cstheme="minorEastAsia"/>
          <w:highlight w:val="none"/>
        </w:rPr>
        <w:t>6、供应商类似项目业绩表</w:t>
      </w:r>
      <w:bookmarkEnd w:id="320"/>
      <w:bookmarkEnd w:id="321"/>
      <w:bookmarkEnd w:id="322"/>
      <w:bookmarkEnd w:id="323"/>
      <w:bookmarkEnd w:id="324"/>
      <w:bookmarkEnd w:id="325"/>
    </w:p>
    <w:p w14:paraId="25954A1F">
      <w:pPr>
        <w:adjustRightInd w:val="0"/>
        <w:snapToGrid w:val="0"/>
        <w:spacing w:line="500" w:lineRule="exac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采购项目编号：</w:t>
      </w:r>
    </w:p>
    <w:p w14:paraId="70051615">
      <w:pPr>
        <w:adjustRightInd w:val="0"/>
        <w:snapToGrid w:val="0"/>
        <w:spacing w:line="500" w:lineRule="exact"/>
        <w:rPr>
          <w:rFonts w:asciiTheme="minorEastAsia" w:hAnsiTheme="minorEastAsia" w:eastAsiaTheme="minorEastAsia" w:cstheme="minorEastAsia"/>
          <w:sz w:val="28"/>
          <w:szCs w:val="28"/>
          <w:highlight w:val="none"/>
          <w:u w:val="single"/>
        </w:rPr>
      </w:pPr>
      <w:r>
        <w:rPr>
          <w:rFonts w:hint="eastAsia" w:asciiTheme="minorEastAsia" w:hAnsiTheme="minorEastAsia" w:eastAsiaTheme="minorEastAsia" w:cstheme="minorEastAsia"/>
          <w:sz w:val="28"/>
          <w:szCs w:val="28"/>
          <w:highlight w:val="none"/>
        </w:rPr>
        <w:t>采购项目名称：</w:t>
      </w:r>
    </w:p>
    <w:p w14:paraId="059BD991">
      <w:pPr>
        <w:pStyle w:val="15"/>
        <w:ind w:firstLine="560"/>
        <w:rPr>
          <w:rFonts w:asciiTheme="minorEastAsia" w:hAnsiTheme="minorEastAsia" w:eastAsiaTheme="minorEastAsia" w:cstheme="minorEastAsia"/>
          <w:sz w:val="28"/>
          <w:szCs w:val="28"/>
          <w:highlight w:val="none"/>
        </w:rPr>
      </w:pPr>
    </w:p>
    <w:tbl>
      <w:tblPr>
        <w:tblStyle w:val="33"/>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39058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shd w:val="clear" w:color="auto" w:fill="auto"/>
            <w:vAlign w:val="center"/>
          </w:tcPr>
          <w:p w14:paraId="7E671500">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项目名称</w:t>
            </w:r>
          </w:p>
        </w:tc>
        <w:tc>
          <w:tcPr>
            <w:tcW w:w="7200" w:type="dxa"/>
            <w:shd w:val="clear" w:color="auto" w:fill="auto"/>
          </w:tcPr>
          <w:p w14:paraId="763E8A34">
            <w:pPr>
              <w:jc w:val="center"/>
              <w:rPr>
                <w:rFonts w:asciiTheme="minorEastAsia" w:hAnsiTheme="minorEastAsia" w:eastAsiaTheme="minorEastAsia" w:cstheme="minorEastAsia"/>
                <w:sz w:val="28"/>
                <w:szCs w:val="28"/>
                <w:highlight w:val="none"/>
              </w:rPr>
            </w:pPr>
          </w:p>
        </w:tc>
      </w:tr>
      <w:tr w14:paraId="26BBE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6C089CEF">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项目单位名称</w:t>
            </w:r>
          </w:p>
        </w:tc>
        <w:tc>
          <w:tcPr>
            <w:tcW w:w="7200" w:type="dxa"/>
            <w:shd w:val="clear" w:color="auto" w:fill="auto"/>
          </w:tcPr>
          <w:p w14:paraId="4D08CFC7">
            <w:pPr>
              <w:jc w:val="center"/>
              <w:rPr>
                <w:rFonts w:asciiTheme="minorEastAsia" w:hAnsiTheme="minorEastAsia" w:eastAsiaTheme="minorEastAsia" w:cstheme="minorEastAsia"/>
                <w:sz w:val="28"/>
                <w:szCs w:val="28"/>
                <w:highlight w:val="none"/>
              </w:rPr>
            </w:pPr>
          </w:p>
        </w:tc>
      </w:tr>
      <w:tr w14:paraId="47758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6593CA41">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项目单位联系人姓名及联系方式</w:t>
            </w:r>
          </w:p>
        </w:tc>
        <w:tc>
          <w:tcPr>
            <w:tcW w:w="7200" w:type="dxa"/>
            <w:shd w:val="clear" w:color="auto" w:fill="auto"/>
          </w:tcPr>
          <w:p w14:paraId="6A17D31B">
            <w:pPr>
              <w:jc w:val="center"/>
              <w:rPr>
                <w:rFonts w:asciiTheme="minorEastAsia" w:hAnsiTheme="minorEastAsia" w:eastAsiaTheme="minorEastAsia" w:cstheme="minorEastAsia"/>
                <w:sz w:val="28"/>
                <w:szCs w:val="28"/>
                <w:highlight w:val="none"/>
              </w:rPr>
            </w:pPr>
          </w:p>
        </w:tc>
      </w:tr>
      <w:tr w14:paraId="30459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shd w:val="clear" w:color="auto" w:fill="auto"/>
            <w:vAlign w:val="center"/>
          </w:tcPr>
          <w:p w14:paraId="7D299359">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合同金额</w:t>
            </w:r>
          </w:p>
        </w:tc>
        <w:tc>
          <w:tcPr>
            <w:tcW w:w="7200" w:type="dxa"/>
            <w:shd w:val="clear" w:color="auto" w:fill="auto"/>
          </w:tcPr>
          <w:p w14:paraId="462F8F70">
            <w:pPr>
              <w:jc w:val="center"/>
              <w:rPr>
                <w:rFonts w:asciiTheme="minorEastAsia" w:hAnsiTheme="minorEastAsia" w:eastAsiaTheme="minorEastAsia" w:cstheme="minorEastAsia"/>
                <w:sz w:val="28"/>
                <w:szCs w:val="28"/>
                <w:highlight w:val="none"/>
              </w:rPr>
            </w:pPr>
          </w:p>
        </w:tc>
      </w:tr>
      <w:tr w14:paraId="1769A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shd w:val="clear" w:color="auto" w:fill="auto"/>
            <w:vAlign w:val="center"/>
          </w:tcPr>
          <w:p w14:paraId="18548085">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项目负责人</w:t>
            </w:r>
          </w:p>
          <w:p w14:paraId="12BC04FC">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姓名</w:t>
            </w:r>
          </w:p>
        </w:tc>
        <w:tc>
          <w:tcPr>
            <w:tcW w:w="7200" w:type="dxa"/>
            <w:shd w:val="clear" w:color="auto" w:fill="auto"/>
          </w:tcPr>
          <w:p w14:paraId="68228A97">
            <w:pPr>
              <w:jc w:val="center"/>
              <w:rPr>
                <w:rFonts w:asciiTheme="minorEastAsia" w:hAnsiTheme="minorEastAsia" w:eastAsiaTheme="minorEastAsia" w:cstheme="minorEastAsia"/>
                <w:sz w:val="28"/>
                <w:szCs w:val="28"/>
                <w:highlight w:val="none"/>
              </w:rPr>
            </w:pPr>
          </w:p>
        </w:tc>
      </w:tr>
      <w:tr w14:paraId="2C532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shd w:val="clear" w:color="auto" w:fill="auto"/>
            <w:vAlign w:val="center"/>
          </w:tcPr>
          <w:p w14:paraId="14F70E24">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项目实施时间</w:t>
            </w:r>
          </w:p>
        </w:tc>
        <w:tc>
          <w:tcPr>
            <w:tcW w:w="7200" w:type="dxa"/>
            <w:shd w:val="clear" w:color="auto" w:fill="auto"/>
          </w:tcPr>
          <w:p w14:paraId="4243957B">
            <w:pPr>
              <w:jc w:val="center"/>
              <w:rPr>
                <w:rFonts w:asciiTheme="minorEastAsia" w:hAnsiTheme="minorEastAsia" w:eastAsiaTheme="minorEastAsia" w:cstheme="minorEastAsia"/>
                <w:sz w:val="28"/>
                <w:szCs w:val="28"/>
                <w:highlight w:val="none"/>
              </w:rPr>
            </w:pPr>
          </w:p>
        </w:tc>
      </w:tr>
      <w:tr w14:paraId="4F2D3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shd w:val="clear" w:color="auto" w:fill="auto"/>
            <w:vAlign w:val="center"/>
          </w:tcPr>
          <w:p w14:paraId="7EFFA15E">
            <w:pPr>
              <w:jc w:val="center"/>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项目内容说明</w:t>
            </w:r>
          </w:p>
        </w:tc>
        <w:tc>
          <w:tcPr>
            <w:tcW w:w="7200" w:type="dxa"/>
            <w:shd w:val="clear" w:color="auto" w:fill="auto"/>
          </w:tcPr>
          <w:p w14:paraId="6482B0C0">
            <w:pPr>
              <w:jc w:val="center"/>
              <w:rPr>
                <w:rFonts w:asciiTheme="minorEastAsia" w:hAnsiTheme="minorEastAsia" w:eastAsiaTheme="minorEastAsia" w:cstheme="minorEastAsia"/>
                <w:sz w:val="28"/>
                <w:szCs w:val="28"/>
                <w:highlight w:val="none"/>
              </w:rPr>
            </w:pPr>
          </w:p>
        </w:tc>
      </w:tr>
    </w:tbl>
    <w:p w14:paraId="33B28D74">
      <w:pPr>
        <w:autoSpaceDE w:val="0"/>
        <w:autoSpaceDN w:val="0"/>
        <w:spacing w:line="360" w:lineRule="auto"/>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说明：1．每个合同须单独附表，并附上相关证明材料，否则专家在评审时将不予采信；</w:t>
      </w:r>
    </w:p>
    <w:p w14:paraId="7125D22D">
      <w:pPr>
        <w:spacing w:line="360" w:lineRule="auto"/>
        <w:ind w:firstLine="840" w:firstLineChars="300"/>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2．项目内容请详细说明所承担的具体工作内容；</w:t>
      </w:r>
    </w:p>
    <w:p w14:paraId="05D18CE1">
      <w:pPr>
        <w:spacing w:line="500" w:lineRule="exac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br w:type="page"/>
      </w:r>
      <w:bookmarkStart w:id="326" w:name="_Toc437611486"/>
    </w:p>
    <w:p w14:paraId="43CF922F">
      <w:pPr>
        <w:pStyle w:val="8"/>
        <w:rPr>
          <w:rFonts w:asciiTheme="minorEastAsia" w:hAnsiTheme="minorEastAsia" w:cstheme="minorEastAsia"/>
          <w:highlight w:val="none"/>
        </w:rPr>
      </w:pPr>
      <w:bookmarkStart w:id="327" w:name="_Toc14409"/>
      <w:r>
        <w:rPr>
          <w:rFonts w:hint="eastAsia" w:asciiTheme="minorEastAsia" w:hAnsiTheme="minorEastAsia" w:cstheme="minorEastAsia"/>
          <w:highlight w:val="none"/>
        </w:rPr>
        <w:t>7、磋商文件要求提供或供应商认为需提供的其它资料；</w:t>
      </w:r>
      <w:bookmarkEnd w:id="327"/>
    </w:p>
    <w:p w14:paraId="48FB5B8F">
      <w:pPr>
        <w:rPr>
          <w:rFonts w:asciiTheme="minorEastAsia" w:hAnsiTheme="minorEastAsia" w:eastAsiaTheme="minorEastAsia" w:cstheme="minorEastAsia"/>
          <w:sz w:val="28"/>
          <w:szCs w:val="28"/>
          <w:highlight w:val="none"/>
        </w:rPr>
      </w:pPr>
    </w:p>
    <w:p w14:paraId="2C2D47D6">
      <w:pPr>
        <w:pStyle w:val="4"/>
        <w:ind w:firstLine="280"/>
        <w:rPr>
          <w:rFonts w:asciiTheme="minorEastAsia" w:hAnsiTheme="minorEastAsia" w:eastAsiaTheme="minorEastAsia" w:cstheme="minorEastAsia"/>
          <w:highlight w:val="none"/>
        </w:rPr>
      </w:pPr>
    </w:p>
    <w:p w14:paraId="15F9E77C">
      <w:pPr>
        <w:rPr>
          <w:rFonts w:asciiTheme="minorEastAsia" w:hAnsiTheme="minorEastAsia" w:eastAsiaTheme="minorEastAsia" w:cstheme="minorEastAsia"/>
          <w:highlight w:val="none"/>
        </w:rPr>
      </w:pPr>
    </w:p>
    <w:p w14:paraId="6C7BBD4B">
      <w:pPr>
        <w:pStyle w:val="4"/>
        <w:ind w:firstLine="280"/>
        <w:rPr>
          <w:rFonts w:asciiTheme="minorEastAsia" w:hAnsiTheme="minorEastAsia" w:eastAsiaTheme="minorEastAsia" w:cstheme="minorEastAsia"/>
          <w:highlight w:val="none"/>
        </w:rPr>
      </w:pPr>
    </w:p>
    <w:p w14:paraId="63EC261E">
      <w:pPr>
        <w:rPr>
          <w:rFonts w:asciiTheme="minorEastAsia" w:hAnsiTheme="minorEastAsia" w:eastAsiaTheme="minorEastAsia" w:cstheme="minorEastAsia"/>
          <w:highlight w:val="none"/>
        </w:rPr>
      </w:pPr>
    </w:p>
    <w:p w14:paraId="33FE08D1">
      <w:pPr>
        <w:pStyle w:val="4"/>
        <w:ind w:firstLine="280"/>
        <w:rPr>
          <w:rFonts w:asciiTheme="minorEastAsia" w:hAnsiTheme="minorEastAsia" w:eastAsiaTheme="minorEastAsia" w:cstheme="minorEastAsia"/>
          <w:highlight w:val="none"/>
        </w:rPr>
      </w:pPr>
    </w:p>
    <w:p w14:paraId="02BCDEC7">
      <w:pPr>
        <w:rPr>
          <w:rFonts w:asciiTheme="minorEastAsia" w:hAnsiTheme="minorEastAsia" w:eastAsiaTheme="minorEastAsia" w:cstheme="minorEastAsia"/>
          <w:highlight w:val="none"/>
        </w:rPr>
      </w:pPr>
    </w:p>
    <w:p w14:paraId="0F704692">
      <w:pPr>
        <w:pStyle w:val="4"/>
        <w:ind w:firstLine="280"/>
        <w:rPr>
          <w:rFonts w:asciiTheme="minorEastAsia" w:hAnsiTheme="minorEastAsia" w:eastAsiaTheme="minorEastAsia" w:cstheme="minorEastAsia"/>
          <w:highlight w:val="none"/>
        </w:rPr>
      </w:pPr>
    </w:p>
    <w:p w14:paraId="43DAE12E">
      <w:pPr>
        <w:rPr>
          <w:rFonts w:asciiTheme="minorEastAsia" w:hAnsiTheme="minorEastAsia" w:eastAsiaTheme="minorEastAsia" w:cstheme="minorEastAsia"/>
          <w:highlight w:val="none"/>
        </w:rPr>
      </w:pPr>
    </w:p>
    <w:p w14:paraId="3C7BBA46">
      <w:pPr>
        <w:pStyle w:val="4"/>
        <w:ind w:firstLine="280"/>
        <w:rPr>
          <w:rFonts w:asciiTheme="minorEastAsia" w:hAnsiTheme="minorEastAsia" w:eastAsiaTheme="minorEastAsia" w:cstheme="minorEastAsia"/>
          <w:highlight w:val="none"/>
        </w:rPr>
      </w:pPr>
    </w:p>
    <w:p w14:paraId="35051344">
      <w:pPr>
        <w:rPr>
          <w:rFonts w:asciiTheme="minorEastAsia" w:hAnsiTheme="minorEastAsia" w:eastAsiaTheme="minorEastAsia" w:cstheme="minorEastAsia"/>
          <w:highlight w:val="none"/>
        </w:rPr>
      </w:pPr>
    </w:p>
    <w:p w14:paraId="323A3679">
      <w:pPr>
        <w:pStyle w:val="4"/>
        <w:ind w:firstLine="280"/>
        <w:rPr>
          <w:rFonts w:asciiTheme="minorEastAsia" w:hAnsiTheme="minorEastAsia" w:eastAsiaTheme="minorEastAsia" w:cstheme="minorEastAsia"/>
          <w:highlight w:val="none"/>
        </w:rPr>
      </w:pPr>
    </w:p>
    <w:p w14:paraId="450F8EFC">
      <w:pPr>
        <w:rPr>
          <w:rFonts w:asciiTheme="minorEastAsia" w:hAnsiTheme="minorEastAsia" w:eastAsiaTheme="minorEastAsia" w:cstheme="minorEastAsia"/>
          <w:highlight w:val="none"/>
        </w:rPr>
      </w:pPr>
    </w:p>
    <w:p w14:paraId="5927F86F">
      <w:pPr>
        <w:pStyle w:val="4"/>
        <w:ind w:firstLine="280"/>
        <w:rPr>
          <w:rFonts w:asciiTheme="minorEastAsia" w:hAnsiTheme="minorEastAsia" w:eastAsiaTheme="minorEastAsia" w:cstheme="minorEastAsia"/>
          <w:highlight w:val="none"/>
        </w:rPr>
      </w:pPr>
    </w:p>
    <w:p w14:paraId="14D9DB77">
      <w:pPr>
        <w:rPr>
          <w:rFonts w:asciiTheme="minorEastAsia" w:hAnsiTheme="minorEastAsia" w:eastAsiaTheme="minorEastAsia" w:cstheme="minorEastAsia"/>
          <w:highlight w:val="none"/>
        </w:rPr>
      </w:pPr>
    </w:p>
    <w:p w14:paraId="71DD8C2C">
      <w:pPr>
        <w:pStyle w:val="4"/>
        <w:ind w:firstLine="280"/>
        <w:rPr>
          <w:rFonts w:asciiTheme="minorEastAsia" w:hAnsiTheme="minorEastAsia" w:eastAsiaTheme="minorEastAsia" w:cstheme="minorEastAsia"/>
          <w:highlight w:val="none"/>
        </w:rPr>
      </w:pPr>
    </w:p>
    <w:p w14:paraId="613E1010">
      <w:pPr>
        <w:rPr>
          <w:rFonts w:asciiTheme="minorEastAsia" w:hAnsiTheme="minorEastAsia" w:eastAsiaTheme="minorEastAsia" w:cstheme="minorEastAsia"/>
          <w:highlight w:val="none"/>
        </w:rPr>
      </w:pPr>
    </w:p>
    <w:p w14:paraId="30E247E4">
      <w:pPr>
        <w:pStyle w:val="4"/>
        <w:ind w:firstLine="280"/>
        <w:rPr>
          <w:rFonts w:asciiTheme="minorEastAsia" w:hAnsiTheme="minorEastAsia" w:eastAsiaTheme="minorEastAsia" w:cstheme="minorEastAsia"/>
          <w:highlight w:val="none"/>
        </w:rPr>
      </w:pPr>
    </w:p>
    <w:p w14:paraId="71085B83">
      <w:pPr>
        <w:rPr>
          <w:rFonts w:asciiTheme="minorEastAsia" w:hAnsiTheme="minorEastAsia" w:eastAsiaTheme="minorEastAsia" w:cstheme="minorEastAsia"/>
          <w:highlight w:val="none"/>
        </w:rPr>
      </w:pPr>
    </w:p>
    <w:p w14:paraId="455EB8A1">
      <w:pPr>
        <w:pStyle w:val="4"/>
        <w:ind w:firstLine="280"/>
        <w:rPr>
          <w:rFonts w:asciiTheme="minorEastAsia" w:hAnsiTheme="minorEastAsia" w:eastAsiaTheme="minorEastAsia" w:cstheme="minorEastAsia"/>
          <w:highlight w:val="none"/>
        </w:rPr>
      </w:pPr>
    </w:p>
    <w:p w14:paraId="18E51911">
      <w:pPr>
        <w:rPr>
          <w:rFonts w:asciiTheme="minorEastAsia" w:hAnsiTheme="minorEastAsia" w:eastAsiaTheme="minorEastAsia" w:cstheme="minorEastAsia"/>
          <w:highlight w:val="none"/>
        </w:rPr>
      </w:pPr>
    </w:p>
    <w:p w14:paraId="319F1B7C">
      <w:pPr>
        <w:pStyle w:val="4"/>
        <w:ind w:firstLine="280"/>
        <w:rPr>
          <w:rFonts w:asciiTheme="minorEastAsia" w:hAnsiTheme="minorEastAsia" w:eastAsiaTheme="minorEastAsia" w:cstheme="minorEastAsia"/>
          <w:highlight w:val="none"/>
        </w:rPr>
      </w:pPr>
    </w:p>
    <w:p w14:paraId="3213FD6D">
      <w:pPr>
        <w:rPr>
          <w:rFonts w:asciiTheme="minorEastAsia" w:hAnsiTheme="minorEastAsia" w:eastAsiaTheme="minorEastAsia" w:cstheme="minorEastAsia"/>
          <w:highlight w:val="none"/>
        </w:rPr>
      </w:pPr>
    </w:p>
    <w:p w14:paraId="6D5383FE">
      <w:pPr>
        <w:pStyle w:val="4"/>
        <w:ind w:firstLine="280"/>
        <w:rPr>
          <w:rFonts w:asciiTheme="minorEastAsia" w:hAnsiTheme="minorEastAsia" w:eastAsiaTheme="minorEastAsia" w:cstheme="minorEastAsia"/>
          <w:highlight w:val="none"/>
        </w:rPr>
      </w:pPr>
    </w:p>
    <w:p w14:paraId="606BCB40">
      <w:pPr>
        <w:rPr>
          <w:rFonts w:asciiTheme="minorEastAsia" w:hAnsiTheme="minorEastAsia" w:eastAsiaTheme="minorEastAsia" w:cstheme="minorEastAsia"/>
          <w:highlight w:val="none"/>
        </w:rPr>
      </w:pPr>
    </w:p>
    <w:p w14:paraId="2970925A">
      <w:pPr>
        <w:pStyle w:val="4"/>
        <w:ind w:firstLine="280"/>
        <w:rPr>
          <w:rFonts w:asciiTheme="minorEastAsia" w:hAnsiTheme="minorEastAsia" w:eastAsiaTheme="minorEastAsia" w:cstheme="minorEastAsia"/>
          <w:highlight w:val="none"/>
        </w:rPr>
      </w:pPr>
    </w:p>
    <w:p w14:paraId="1EA0A58B">
      <w:pPr>
        <w:rPr>
          <w:rFonts w:asciiTheme="minorEastAsia" w:hAnsiTheme="minorEastAsia" w:eastAsiaTheme="minorEastAsia" w:cstheme="minorEastAsia"/>
          <w:highlight w:val="none"/>
        </w:rPr>
      </w:pPr>
    </w:p>
    <w:p w14:paraId="2A35BCC3">
      <w:pPr>
        <w:pStyle w:val="4"/>
        <w:ind w:firstLine="280"/>
        <w:rPr>
          <w:rFonts w:asciiTheme="minorEastAsia" w:hAnsiTheme="minorEastAsia" w:eastAsiaTheme="minorEastAsia" w:cstheme="minorEastAsia"/>
          <w:highlight w:val="none"/>
        </w:rPr>
      </w:pPr>
    </w:p>
    <w:bookmarkEnd w:id="326"/>
    <w:p w14:paraId="12931572">
      <w:pPr>
        <w:pStyle w:val="7"/>
        <w:ind w:left="0" w:leftChars="0"/>
        <w:rPr>
          <w:rFonts w:asciiTheme="minorEastAsia" w:hAnsiTheme="minorEastAsia" w:eastAsiaTheme="minorEastAsia" w:cstheme="minorEastAsia"/>
          <w:highlight w:val="none"/>
        </w:rPr>
      </w:pPr>
      <w:bookmarkStart w:id="328" w:name="_Toc293736072"/>
      <w:bookmarkStart w:id="329" w:name="_Toc446599333"/>
      <w:bookmarkStart w:id="330" w:name="_Toc485896007"/>
      <w:bookmarkStart w:id="331" w:name="_Toc25200"/>
      <w:bookmarkStart w:id="332" w:name="_Toc293739010"/>
      <w:bookmarkStart w:id="333" w:name="_Toc20323"/>
      <w:bookmarkStart w:id="334" w:name="_Toc293736029"/>
      <w:r>
        <w:rPr>
          <w:rFonts w:hint="eastAsia" w:asciiTheme="minorEastAsia" w:hAnsiTheme="minorEastAsia" w:eastAsiaTheme="minorEastAsia" w:cstheme="minorEastAsia"/>
          <w:highlight w:val="none"/>
        </w:rPr>
        <w:t>二、</w:t>
      </w:r>
      <w:bookmarkStart w:id="335" w:name="_Toc257633149"/>
      <w:r>
        <w:rPr>
          <w:rFonts w:hint="eastAsia" w:asciiTheme="minorEastAsia" w:hAnsiTheme="minorEastAsia" w:eastAsiaTheme="minorEastAsia" w:cstheme="minorEastAsia"/>
          <w:highlight w:val="none"/>
        </w:rPr>
        <w:t>技术文件组成</w:t>
      </w:r>
      <w:bookmarkEnd w:id="328"/>
      <w:bookmarkEnd w:id="329"/>
      <w:bookmarkEnd w:id="330"/>
      <w:bookmarkEnd w:id="331"/>
      <w:bookmarkEnd w:id="332"/>
      <w:bookmarkEnd w:id="333"/>
      <w:bookmarkEnd w:id="334"/>
      <w:bookmarkEnd w:id="335"/>
    </w:p>
    <w:p w14:paraId="0E958F89">
      <w:pPr>
        <w:tabs>
          <w:tab w:val="left" w:pos="1365"/>
        </w:tabs>
        <w:spacing w:line="360" w:lineRule="auto"/>
        <w:ind w:firstLine="565" w:firstLineChars="202"/>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由各供应商根据招标文件要求自行编写。目录清晰、内容详尽、易于理解和评审并富有建设性的技术方案将在评审时具有优势。</w:t>
      </w:r>
    </w:p>
    <w:p w14:paraId="2F28F5F6">
      <w:pPr>
        <w:tabs>
          <w:tab w:val="left" w:pos="1365"/>
        </w:tabs>
        <w:spacing w:line="360" w:lineRule="auto"/>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说明：响应文件技术服务文件的编制原则，一是按文件要求，提供相应说明、资料、表格以证明所投服务是否响应磋商文件要求；二是对应项目评审标准，充分体现所投服务对于评分标准的响应程度和优势。注明：各供应商根据项目的需要制作响应文件。</w:t>
      </w:r>
    </w:p>
    <w:p w14:paraId="5CC60759">
      <w:pPr>
        <w:widowControl/>
        <w:jc w:val="left"/>
        <w:rPr>
          <w:rFonts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br w:type="page"/>
      </w:r>
    </w:p>
    <w:p w14:paraId="31215525">
      <w:pPr>
        <w:jc w:val="center"/>
        <w:rPr>
          <w:rStyle w:val="76"/>
          <w:rFonts w:asciiTheme="minorEastAsia" w:hAnsiTheme="minorEastAsia" w:eastAsiaTheme="minorEastAsia" w:cstheme="minorEastAsia"/>
          <w:bCs/>
          <w:sz w:val="28"/>
          <w:szCs w:val="28"/>
          <w:highlight w:val="none"/>
        </w:rPr>
      </w:pPr>
      <w:r>
        <w:rPr>
          <w:rStyle w:val="76"/>
          <w:rFonts w:hint="eastAsia" w:asciiTheme="minorEastAsia" w:hAnsiTheme="minorEastAsia" w:eastAsiaTheme="minorEastAsia" w:cstheme="minorEastAsia"/>
          <w:bCs/>
          <w:sz w:val="28"/>
          <w:szCs w:val="28"/>
          <w:highlight w:val="none"/>
        </w:rPr>
        <w:t>磋商文件补充材料</w:t>
      </w:r>
    </w:p>
    <w:p w14:paraId="0F17AA10">
      <w:pPr>
        <w:widowControl/>
        <w:jc w:val="left"/>
        <w:rPr>
          <w:rFonts w:asciiTheme="minorEastAsia" w:hAnsiTheme="minorEastAsia" w:eastAsiaTheme="minorEastAsia" w:cstheme="minorEastAsia"/>
          <w:highlight w:val="none"/>
        </w:rPr>
      </w:pPr>
      <w:r>
        <w:rPr>
          <w:rFonts w:hint="eastAsia" w:asciiTheme="minorEastAsia" w:hAnsiTheme="minorEastAsia" w:eastAsiaTheme="minorEastAsia" w:cstheme="minorEastAsia"/>
          <w:b/>
          <w:bCs/>
          <w:kern w:val="0"/>
          <w:sz w:val="24"/>
          <w:szCs w:val="24"/>
          <w:highlight w:val="none"/>
          <w:lang w:bidi="ar"/>
        </w:rPr>
        <w:t>1、关于印发中小企业划型标准规定的通知（不属于响应文件格式，仅作为判断中小企业的依据）</w:t>
      </w:r>
    </w:p>
    <w:p w14:paraId="0BC07ED9">
      <w:pPr>
        <w:pStyle w:val="29"/>
        <w:spacing w:before="0" w:beforeAutospacing="0" w:after="0" w:afterAutospacing="0"/>
        <w:jc w:val="center"/>
        <w:textAlignment w:val="center"/>
        <w:rPr>
          <w:rStyle w:val="36"/>
          <w:rFonts w:asciiTheme="minorEastAsia" w:hAnsiTheme="minorEastAsia" w:eastAsiaTheme="minorEastAsia" w:cstheme="minorEastAsia"/>
          <w:sz w:val="36"/>
          <w:szCs w:val="36"/>
          <w:highlight w:val="none"/>
        </w:rPr>
      </w:pPr>
      <w:r>
        <w:rPr>
          <w:rStyle w:val="36"/>
          <w:rFonts w:hint="eastAsia" w:asciiTheme="minorEastAsia" w:hAnsiTheme="minorEastAsia" w:eastAsiaTheme="minorEastAsia" w:cstheme="minorEastAsia"/>
          <w:sz w:val="36"/>
          <w:szCs w:val="36"/>
          <w:highlight w:val="none"/>
        </w:rPr>
        <w:t>关于印发中小企业划型标准规定的通知</w:t>
      </w:r>
    </w:p>
    <w:p w14:paraId="4C576BD2">
      <w:pPr>
        <w:pStyle w:val="29"/>
        <w:spacing w:before="0" w:beforeAutospacing="0" w:after="0" w:afterAutospacing="0"/>
        <w:jc w:val="center"/>
        <w:textAlignment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工信部联企业〔2011〕300号</w:t>
      </w:r>
    </w:p>
    <w:p w14:paraId="1F7E1A7F">
      <w:pPr>
        <w:pStyle w:val="29"/>
        <w:spacing w:before="0" w:beforeAutospacing="0" w:after="0" w:afterAutospacing="0"/>
        <w:textAlignment w:val="center"/>
        <w:rPr>
          <w:rFonts w:asciiTheme="minorEastAsia" w:hAnsiTheme="minorEastAsia" w:eastAsiaTheme="minorEastAsia" w:cstheme="minorEastAsia"/>
          <w:kern w:val="2"/>
          <w:szCs w:val="24"/>
          <w:highlight w:val="none"/>
        </w:rPr>
      </w:pPr>
      <w:r>
        <w:rPr>
          <w:rFonts w:hint="eastAsia" w:asciiTheme="minorEastAsia" w:hAnsiTheme="minorEastAsia" w:eastAsiaTheme="minorEastAsia" w:cstheme="minorEastAsia"/>
          <w:kern w:val="2"/>
          <w:szCs w:val="24"/>
          <w:highlight w:val="none"/>
        </w:rPr>
        <w:t>各省、自治区、直辖市人民政府，国务院各部委、各直属机构及有关单位：</w:t>
      </w:r>
    </w:p>
    <w:p w14:paraId="60E07288">
      <w:pPr>
        <w:pStyle w:val="29"/>
        <w:spacing w:before="0" w:beforeAutospacing="0" w:after="0" w:afterAutospacing="0"/>
        <w:textAlignment w:val="center"/>
        <w:rPr>
          <w:rFonts w:asciiTheme="minorEastAsia" w:hAnsiTheme="minorEastAsia" w:eastAsiaTheme="minorEastAsia" w:cstheme="minorEastAsia"/>
          <w:kern w:val="2"/>
          <w:szCs w:val="24"/>
          <w:highlight w:val="none"/>
        </w:rPr>
      </w:pPr>
      <w:r>
        <w:rPr>
          <w:rFonts w:hint="eastAsia" w:asciiTheme="minorEastAsia" w:hAnsiTheme="minorEastAsia" w:eastAsiaTheme="minorEastAsia" w:cstheme="minorEastAsia"/>
          <w:kern w:val="2"/>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F792B91">
      <w:pPr>
        <w:pStyle w:val="29"/>
        <w:spacing w:before="0" w:beforeAutospacing="0" w:after="0" w:afterAutospacing="0"/>
        <w:textAlignment w:val="center"/>
        <w:rPr>
          <w:rFonts w:asciiTheme="minorEastAsia" w:hAnsiTheme="minorEastAsia" w:eastAsiaTheme="minorEastAsia" w:cstheme="minorEastAsia"/>
          <w:kern w:val="2"/>
          <w:szCs w:val="24"/>
          <w:highlight w:val="none"/>
        </w:rPr>
      </w:pPr>
      <w:r>
        <w:rPr>
          <w:rFonts w:hint="eastAsia" w:asciiTheme="minorEastAsia" w:hAnsiTheme="minorEastAsia" w:eastAsiaTheme="minorEastAsia" w:cstheme="minorEastAsia"/>
          <w:kern w:val="2"/>
          <w:szCs w:val="24"/>
          <w:highlight w:val="none"/>
        </w:rPr>
        <w:t>　　　　　　　　　　　　　　　　　　　　工业和信息化部　国家统计局</w:t>
      </w:r>
    </w:p>
    <w:p w14:paraId="5E6F076F">
      <w:pPr>
        <w:pStyle w:val="29"/>
        <w:spacing w:before="0" w:beforeAutospacing="0" w:after="0" w:afterAutospacing="0"/>
        <w:textAlignment w:val="center"/>
        <w:rPr>
          <w:rFonts w:asciiTheme="minorEastAsia" w:hAnsiTheme="minorEastAsia" w:eastAsiaTheme="minorEastAsia" w:cstheme="minorEastAsia"/>
          <w:kern w:val="2"/>
          <w:szCs w:val="24"/>
          <w:highlight w:val="none"/>
        </w:rPr>
      </w:pPr>
      <w:r>
        <w:rPr>
          <w:rFonts w:hint="eastAsia" w:asciiTheme="minorEastAsia" w:hAnsiTheme="minorEastAsia" w:eastAsiaTheme="minorEastAsia" w:cstheme="minorEastAsia"/>
          <w:kern w:val="2"/>
          <w:szCs w:val="24"/>
          <w:highlight w:val="none"/>
        </w:rPr>
        <w:t>　　　　　　　　　　　　　　　　　　　国家发展和改革委员会　财政部</w:t>
      </w:r>
    </w:p>
    <w:p w14:paraId="765A800F">
      <w:pPr>
        <w:pStyle w:val="29"/>
        <w:spacing w:before="0" w:beforeAutospacing="0" w:after="0" w:afterAutospacing="0"/>
        <w:textAlignment w:val="center"/>
        <w:rPr>
          <w:rFonts w:asciiTheme="minorEastAsia" w:hAnsiTheme="minorEastAsia" w:eastAsiaTheme="minorEastAsia" w:cstheme="minorEastAsia"/>
          <w:kern w:val="2"/>
          <w:szCs w:val="24"/>
          <w:highlight w:val="none"/>
        </w:rPr>
      </w:pPr>
      <w:r>
        <w:rPr>
          <w:rFonts w:hint="eastAsia" w:asciiTheme="minorEastAsia" w:hAnsiTheme="minorEastAsia" w:eastAsiaTheme="minorEastAsia" w:cstheme="minorEastAsia"/>
          <w:kern w:val="2"/>
          <w:szCs w:val="24"/>
          <w:highlight w:val="none"/>
        </w:rPr>
        <w:t>　　　　　　　　　　　　　　　　　　　　　　二○一一年六月十八日</w:t>
      </w:r>
    </w:p>
    <w:p w14:paraId="335B7117">
      <w:pPr>
        <w:pStyle w:val="29"/>
        <w:spacing w:before="0" w:beforeAutospacing="0" w:after="0" w:afterAutospacing="0"/>
        <w:textAlignment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w:t>
      </w:r>
    </w:p>
    <w:p w14:paraId="12817A74">
      <w:pPr>
        <w:pStyle w:val="29"/>
        <w:spacing w:before="0" w:beforeAutospacing="0" w:after="0" w:afterAutospacing="0"/>
        <w:jc w:val="center"/>
        <w:textAlignment w:val="center"/>
        <w:rPr>
          <w:rFonts w:asciiTheme="minorEastAsia" w:hAnsiTheme="minorEastAsia" w:eastAsiaTheme="minorEastAsia" w:cstheme="minorEastAsia"/>
          <w:sz w:val="21"/>
          <w:szCs w:val="21"/>
          <w:highlight w:val="none"/>
        </w:rPr>
      </w:pPr>
      <w:r>
        <w:rPr>
          <w:rStyle w:val="36"/>
          <w:rFonts w:hint="eastAsia" w:asciiTheme="minorEastAsia" w:hAnsiTheme="minorEastAsia" w:eastAsiaTheme="minorEastAsia" w:cstheme="minorEastAsia"/>
          <w:sz w:val="36"/>
          <w:szCs w:val="36"/>
          <w:highlight w:val="none"/>
        </w:rPr>
        <w:t>中小企业划型标准规定</w:t>
      </w:r>
    </w:p>
    <w:p w14:paraId="07BD8626">
      <w:pPr>
        <w:pStyle w:val="4"/>
        <w:ind w:firstLine="21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1"/>
          <w:szCs w:val="21"/>
          <w:highlight w:val="none"/>
        </w:rPr>
        <w:t>　　</w:t>
      </w:r>
      <w:r>
        <w:rPr>
          <w:rFonts w:hint="eastAsia" w:asciiTheme="minorEastAsia" w:hAnsiTheme="minorEastAsia" w:eastAsiaTheme="minorEastAsia" w:cstheme="minorEastAsia"/>
          <w:sz w:val="24"/>
          <w:szCs w:val="24"/>
          <w:highlight w:val="none"/>
        </w:rPr>
        <w:t>一、根据《中华人民共和国中小企业促进法》和《国务院关于进一步促进中小企业发展的若干意见》(国发〔2009〕36号)，制定本规定。</w:t>
      </w:r>
    </w:p>
    <w:p w14:paraId="2A23D54A">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二、中小企业划分为中型、小型、微型三种类型，具体标准根据企业从业人员、营业收入、资产总额等指标，结合行业特点制定。</w:t>
      </w:r>
    </w:p>
    <w:p w14:paraId="23EDF2A6">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B9D25B0">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四、各行业划型标准为：</w:t>
      </w:r>
    </w:p>
    <w:p w14:paraId="51D3770F">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1B57808B">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89158B0">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D2060F5">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57D8CB6">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F74FF7C">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D65D3D6">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1739D75">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035B816">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A342B9B">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7C2421B">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C14772C">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7278912">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22259F5">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497C1D8">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18573CE">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30D5FD06">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五、企业类型的划分以统计部门的统计数据为依据。</w:t>
      </w:r>
    </w:p>
    <w:p w14:paraId="37BB6034">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六、本规定适用于在中华人民共和国境内依法设立的各类所有制和各种组织形式的企业。个体工商户和本规定以外的行业，参照本规定进行划型。</w:t>
      </w:r>
    </w:p>
    <w:p w14:paraId="6964CEB8">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203EAFEE">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八、本规定由工业和信息化部、国家统计局会同有关部门根据《国民经济行业分类》修订情况和企业发展变化情况适时修订。</w:t>
      </w:r>
    </w:p>
    <w:p w14:paraId="66463D52">
      <w:pPr>
        <w:pStyle w:val="4"/>
        <w:ind w:firstLine="24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九、本规定由工业和信息化部、国家统计局会同有关部门负责解释。</w:t>
      </w:r>
    </w:p>
    <w:p w14:paraId="5F311B7A">
      <w:pPr>
        <w:pStyle w:val="2"/>
        <w:ind w:firstLine="0" w:firstLineChars="0"/>
        <w:rPr>
          <w:rFonts w:asciiTheme="minorEastAsia" w:hAnsiTheme="minorEastAsia" w:eastAsiaTheme="minorEastAsia" w:cstheme="minorEastAsia"/>
          <w:highlight w:val="none"/>
        </w:rPr>
      </w:pPr>
      <w:r>
        <w:rPr>
          <w:rFonts w:hint="eastAsia" w:asciiTheme="minorEastAsia" w:hAnsiTheme="minorEastAsia" w:eastAsiaTheme="minorEastAsia" w:cstheme="minorEastAsia"/>
          <w:sz w:val="24"/>
          <w:szCs w:val="24"/>
          <w:highlight w:val="none"/>
        </w:rPr>
        <w:t>　　十、本规定自发布之日起执行，原国家经贸委、原国家计委、财政部和国家统计局2003年颁布的《中小企业标准暂行规定》同时废止。</w:t>
      </w:r>
    </w:p>
    <w:sectPr>
      <w:headerReference r:id="rId8" w:type="default"/>
      <w:pgSz w:w="11906" w:h="16838"/>
      <w:pgMar w:top="1440" w:right="1797" w:bottom="1440" w:left="1797"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宋体, SimSun">
    <w:altName w:val="宋体"/>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FAF7F2">
    <w:pPr>
      <w:pStyle w:val="24"/>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F10ACAD">
                          <w:pPr>
                            <w:pStyle w:val="24"/>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wps:txbx>
                    <wps:bodyPr wrap="none" lIns="0" tIns="0" rIns="0" bIns="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AR69sjCAQAAjQMAAA4AAAAAAAAAAQAgAAAAHgEAAGRycy9lMm9Eb2MueG1sUEsF&#10;BgAAAAAGAAYAWQEAAFIFAAAAAA==&#10;">
              <v:fill on="f" focussize="0,0"/>
              <v:stroke on="f"/>
              <v:imagedata o:title=""/>
              <o:lock v:ext="edit" aspectratio="f"/>
              <v:textbox inset="0mm,0mm,0mm,0mm" style="mso-fit-shape-to-text:t;">
                <w:txbxContent>
                  <w:p w14:paraId="3F10ACAD">
                    <w:pPr>
                      <w:pStyle w:val="24"/>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53721">
    <w:pPr>
      <w:pStyle w:val="24"/>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DCD41DF">
                          <w:pPr>
                            <w:pStyle w:val="24"/>
                            <w:jc w:val="center"/>
                          </w:pPr>
                          <w:r>
                            <w:fldChar w:fldCharType="begin"/>
                          </w:r>
                          <w:r>
                            <w:instrText xml:space="preserve">PAGE   \* MERGEFORMAT</w:instrText>
                          </w:r>
                          <w:r>
                            <w:fldChar w:fldCharType="separate"/>
                          </w:r>
                          <w:r>
                            <w:rPr>
                              <w:lang w:val="zh-CN"/>
                            </w:rPr>
                            <w:t>29</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ogMnjIAQAAmQMAAA4AAAAAAAAAAQAgAAAAHgEAAGRycy9lMm9Eb2Mu&#10;eG1sUEsFBgAAAAAGAAYAWQEAAFgFAAAAAA==&#10;">
              <v:fill on="f" focussize="0,0"/>
              <v:stroke on="f"/>
              <v:imagedata o:title=""/>
              <o:lock v:ext="edit" aspectratio="f"/>
              <v:textbox inset="0mm,0mm,0mm,0mm" style="mso-fit-shape-to-text:t;">
                <w:txbxContent>
                  <w:p w14:paraId="7DCD41DF">
                    <w:pPr>
                      <w:pStyle w:val="24"/>
                      <w:jc w:val="center"/>
                    </w:pPr>
                    <w:r>
                      <w:fldChar w:fldCharType="begin"/>
                    </w:r>
                    <w:r>
                      <w:instrText xml:space="preserve">PAGE   \* MERGEFORMAT</w:instrText>
                    </w:r>
                    <w:r>
                      <w:fldChar w:fldCharType="separate"/>
                    </w:r>
                    <w:r>
                      <w:rPr>
                        <w:lang w:val="zh-CN"/>
                      </w:rPr>
                      <w:t>29</w:t>
                    </w:r>
                    <w:r>
                      <w:rPr>
                        <w:lang w:val="zh-CN"/>
                      </w:rPr>
                      <w:fldChar w:fldCharType="end"/>
                    </w:r>
                  </w:p>
                </w:txbxContent>
              </v:textbox>
            </v:shape>
          </w:pict>
        </mc:Fallback>
      </mc:AlternateContent>
    </w:r>
  </w:p>
  <w:p w14:paraId="3A3A6918">
    <w:pPr>
      <w:pStyle w:val="24"/>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FAD92">
    <w:pPr>
      <w:pStyle w:val="24"/>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5395DFD">
                          <w:pPr>
                            <w:pStyle w:val="24"/>
                            <w:jc w:val="center"/>
                          </w:pPr>
                          <w:r>
                            <w:fldChar w:fldCharType="begin"/>
                          </w:r>
                          <w:r>
                            <w:instrText xml:space="preserve">PAGE   \* MERGEFORMAT</w:instrText>
                          </w:r>
                          <w:r>
                            <w:fldChar w:fldCharType="separate"/>
                          </w:r>
                          <w:r>
                            <w:rPr>
                              <w:lang w:val="zh-CN"/>
                            </w:rPr>
                            <w:t>46</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Pv5kovOAQAApwMAAA4AAAAAAAAAAQAgAAAAHgEAAGRycy9l&#10;Mm9Eb2MueG1sUEsFBgAAAAAGAAYAWQEAAF4FAAAAAA==&#10;">
              <v:fill on="f" focussize="0,0"/>
              <v:stroke on="f"/>
              <v:imagedata o:title=""/>
              <o:lock v:ext="edit" aspectratio="f"/>
              <v:textbox inset="0mm,0mm,0mm,0mm" style="mso-fit-shape-to-text:t;">
                <w:txbxContent>
                  <w:p w14:paraId="15395DFD">
                    <w:pPr>
                      <w:pStyle w:val="24"/>
                      <w:jc w:val="center"/>
                    </w:pPr>
                    <w:r>
                      <w:fldChar w:fldCharType="begin"/>
                    </w:r>
                    <w:r>
                      <w:instrText xml:space="preserve">PAGE   \* MERGEFORMAT</w:instrText>
                    </w:r>
                    <w:r>
                      <w:fldChar w:fldCharType="separate"/>
                    </w:r>
                    <w:r>
                      <w:rPr>
                        <w:lang w:val="zh-CN"/>
                      </w:rPr>
                      <w:t>46</w:t>
                    </w:r>
                    <w:r>
                      <w:rPr>
                        <w:lang w:val="zh-CN"/>
                      </w:rPr>
                      <w:fldChar w:fldCharType="end"/>
                    </w:r>
                  </w:p>
                </w:txbxContent>
              </v:textbox>
            </v:shape>
          </w:pict>
        </mc:Fallback>
      </mc:AlternateContent>
    </w:r>
  </w:p>
  <w:p w14:paraId="4BC03200">
    <w:pPr>
      <w:pStyle w:val="24"/>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901679">
    <w:pPr>
      <w:pStyle w:val="25"/>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1F5B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EDB8C">
    <w:pP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DFAF43"/>
    <w:multiLevelType w:val="singleLevel"/>
    <w:tmpl w:val="98DFAF43"/>
    <w:lvl w:ilvl="0" w:tentative="0">
      <w:start w:val="2"/>
      <w:numFmt w:val="decimal"/>
      <w:suff w:val="nothing"/>
      <w:lvlText w:val="%1、"/>
      <w:lvlJc w:val="left"/>
    </w:lvl>
  </w:abstractNum>
  <w:abstractNum w:abstractNumId="1">
    <w:nsid w:val="B321F74E"/>
    <w:multiLevelType w:val="singleLevel"/>
    <w:tmpl w:val="B321F74E"/>
    <w:lvl w:ilvl="0" w:tentative="0">
      <w:start w:val="1"/>
      <w:numFmt w:val="chineseCounting"/>
      <w:suff w:val="space"/>
      <w:lvlText w:val="第%1章"/>
      <w:lvlJc w:val="left"/>
      <w:rPr>
        <w:rFonts w:hint="eastAsia"/>
      </w:rPr>
    </w:lvl>
  </w:abstractNum>
  <w:abstractNum w:abstractNumId="2">
    <w:nsid w:val="CF3DCBA3"/>
    <w:multiLevelType w:val="singleLevel"/>
    <w:tmpl w:val="CF3DCBA3"/>
    <w:lvl w:ilvl="0" w:tentative="0">
      <w:start w:val="2"/>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czYWM1MTM0MDQxMzRhNDRkY2FkZWFlNDBkNzlmYTEifQ=="/>
  </w:docVars>
  <w:rsids>
    <w:rsidRoot w:val="0052125D"/>
    <w:rsid w:val="0000015D"/>
    <w:rsid w:val="00002BF7"/>
    <w:rsid w:val="000036A4"/>
    <w:rsid w:val="00004DE9"/>
    <w:rsid w:val="00010132"/>
    <w:rsid w:val="000109F5"/>
    <w:rsid w:val="00011B28"/>
    <w:rsid w:val="00012450"/>
    <w:rsid w:val="000140B4"/>
    <w:rsid w:val="00014BFE"/>
    <w:rsid w:val="00016204"/>
    <w:rsid w:val="00016689"/>
    <w:rsid w:val="00017020"/>
    <w:rsid w:val="00017062"/>
    <w:rsid w:val="000170FE"/>
    <w:rsid w:val="00017E4B"/>
    <w:rsid w:val="00020140"/>
    <w:rsid w:val="000206CA"/>
    <w:rsid w:val="00020C1A"/>
    <w:rsid w:val="00020CC8"/>
    <w:rsid w:val="00021142"/>
    <w:rsid w:val="000211BC"/>
    <w:rsid w:val="00022A17"/>
    <w:rsid w:val="0002355F"/>
    <w:rsid w:val="00023BF8"/>
    <w:rsid w:val="000248DE"/>
    <w:rsid w:val="00025CCA"/>
    <w:rsid w:val="000276D5"/>
    <w:rsid w:val="000278E8"/>
    <w:rsid w:val="00032CEB"/>
    <w:rsid w:val="000347BC"/>
    <w:rsid w:val="00035B00"/>
    <w:rsid w:val="0003676D"/>
    <w:rsid w:val="00036D8B"/>
    <w:rsid w:val="00040002"/>
    <w:rsid w:val="00040630"/>
    <w:rsid w:val="000409E7"/>
    <w:rsid w:val="00040BE4"/>
    <w:rsid w:val="00042CC9"/>
    <w:rsid w:val="000436A3"/>
    <w:rsid w:val="00045522"/>
    <w:rsid w:val="00047086"/>
    <w:rsid w:val="00047441"/>
    <w:rsid w:val="0005037D"/>
    <w:rsid w:val="000509A8"/>
    <w:rsid w:val="00051A74"/>
    <w:rsid w:val="00052FBA"/>
    <w:rsid w:val="00055B0A"/>
    <w:rsid w:val="00057E29"/>
    <w:rsid w:val="00060535"/>
    <w:rsid w:val="00060A3E"/>
    <w:rsid w:val="00060FEE"/>
    <w:rsid w:val="000613BC"/>
    <w:rsid w:val="00061C30"/>
    <w:rsid w:val="000632A4"/>
    <w:rsid w:val="00064210"/>
    <w:rsid w:val="00065EBC"/>
    <w:rsid w:val="00066D82"/>
    <w:rsid w:val="00067219"/>
    <w:rsid w:val="00067B81"/>
    <w:rsid w:val="0007040B"/>
    <w:rsid w:val="00071303"/>
    <w:rsid w:val="00072659"/>
    <w:rsid w:val="000734C6"/>
    <w:rsid w:val="00073B42"/>
    <w:rsid w:val="000750B5"/>
    <w:rsid w:val="00075A76"/>
    <w:rsid w:val="00075BAC"/>
    <w:rsid w:val="00075BC9"/>
    <w:rsid w:val="0007673C"/>
    <w:rsid w:val="00076A6D"/>
    <w:rsid w:val="00077BB7"/>
    <w:rsid w:val="0008022E"/>
    <w:rsid w:val="000809D2"/>
    <w:rsid w:val="000814AA"/>
    <w:rsid w:val="000829D3"/>
    <w:rsid w:val="00083316"/>
    <w:rsid w:val="000833CB"/>
    <w:rsid w:val="00084A24"/>
    <w:rsid w:val="0008547A"/>
    <w:rsid w:val="00087870"/>
    <w:rsid w:val="00090AF4"/>
    <w:rsid w:val="00091032"/>
    <w:rsid w:val="00094218"/>
    <w:rsid w:val="000972CE"/>
    <w:rsid w:val="00097F91"/>
    <w:rsid w:val="000A17E8"/>
    <w:rsid w:val="000A273A"/>
    <w:rsid w:val="000A3720"/>
    <w:rsid w:val="000A5145"/>
    <w:rsid w:val="000A6D0A"/>
    <w:rsid w:val="000A7407"/>
    <w:rsid w:val="000B0379"/>
    <w:rsid w:val="000B09A1"/>
    <w:rsid w:val="000B123A"/>
    <w:rsid w:val="000B12E2"/>
    <w:rsid w:val="000B2E56"/>
    <w:rsid w:val="000B3B62"/>
    <w:rsid w:val="000B402B"/>
    <w:rsid w:val="000B4303"/>
    <w:rsid w:val="000B4800"/>
    <w:rsid w:val="000B5068"/>
    <w:rsid w:val="000B63B5"/>
    <w:rsid w:val="000B6A29"/>
    <w:rsid w:val="000B6E0E"/>
    <w:rsid w:val="000B6EC2"/>
    <w:rsid w:val="000B7C94"/>
    <w:rsid w:val="000C0FB2"/>
    <w:rsid w:val="000C1065"/>
    <w:rsid w:val="000C287F"/>
    <w:rsid w:val="000C2A14"/>
    <w:rsid w:val="000C2D34"/>
    <w:rsid w:val="000C33BB"/>
    <w:rsid w:val="000C3655"/>
    <w:rsid w:val="000D1CCC"/>
    <w:rsid w:val="000D24FF"/>
    <w:rsid w:val="000D3103"/>
    <w:rsid w:val="000D3AF9"/>
    <w:rsid w:val="000D3C0A"/>
    <w:rsid w:val="000D3C78"/>
    <w:rsid w:val="000D42D0"/>
    <w:rsid w:val="000D59B1"/>
    <w:rsid w:val="000D6ED4"/>
    <w:rsid w:val="000E2C01"/>
    <w:rsid w:val="000E2E15"/>
    <w:rsid w:val="000E47C1"/>
    <w:rsid w:val="000E4D55"/>
    <w:rsid w:val="000E4DC5"/>
    <w:rsid w:val="000E5B41"/>
    <w:rsid w:val="000E6408"/>
    <w:rsid w:val="000E64B0"/>
    <w:rsid w:val="000E72A0"/>
    <w:rsid w:val="000F0107"/>
    <w:rsid w:val="000F0337"/>
    <w:rsid w:val="000F061E"/>
    <w:rsid w:val="000F3F17"/>
    <w:rsid w:val="000F53C7"/>
    <w:rsid w:val="000F78A4"/>
    <w:rsid w:val="000F7BDC"/>
    <w:rsid w:val="00100043"/>
    <w:rsid w:val="00100763"/>
    <w:rsid w:val="0010124E"/>
    <w:rsid w:val="00103EC4"/>
    <w:rsid w:val="001040C5"/>
    <w:rsid w:val="00104C22"/>
    <w:rsid w:val="00104D40"/>
    <w:rsid w:val="001050EF"/>
    <w:rsid w:val="00105CCB"/>
    <w:rsid w:val="0011056E"/>
    <w:rsid w:val="0011066A"/>
    <w:rsid w:val="001108FF"/>
    <w:rsid w:val="001115C0"/>
    <w:rsid w:val="001121B9"/>
    <w:rsid w:val="00112399"/>
    <w:rsid w:val="001141ED"/>
    <w:rsid w:val="001155F7"/>
    <w:rsid w:val="00115DD6"/>
    <w:rsid w:val="00115DF1"/>
    <w:rsid w:val="00115FD2"/>
    <w:rsid w:val="00116318"/>
    <w:rsid w:val="0012116A"/>
    <w:rsid w:val="00121C63"/>
    <w:rsid w:val="0012488E"/>
    <w:rsid w:val="00124FFA"/>
    <w:rsid w:val="00125933"/>
    <w:rsid w:val="00126CC7"/>
    <w:rsid w:val="00127B17"/>
    <w:rsid w:val="00127F58"/>
    <w:rsid w:val="00130E85"/>
    <w:rsid w:val="00131471"/>
    <w:rsid w:val="001325D3"/>
    <w:rsid w:val="001331F4"/>
    <w:rsid w:val="00133DDA"/>
    <w:rsid w:val="0013617B"/>
    <w:rsid w:val="00136634"/>
    <w:rsid w:val="001375E6"/>
    <w:rsid w:val="0013773F"/>
    <w:rsid w:val="00140F14"/>
    <w:rsid w:val="001410F6"/>
    <w:rsid w:val="00141A0D"/>
    <w:rsid w:val="00141CE3"/>
    <w:rsid w:val="00142767"/>
    <w:rsid w:val="00142E9F"/>
    <w:rsid w:val="00144265"/>
    <w:rsid w:val="00144BE8"/>
    <w:rsid w:val="00146193"/>
    <w:rsid w:val="001465AC"/>
    <w:rsid w:val="00146D99"/>
    <w:rsid w:val="00147BB3"/>
    <w:rsid w:val="00150275"/>
    <w:rsid w:val="00150DF8"/>
    <w:rsid w:val="0015154D"/>
    <w:rsid w:val="001518A8"/>
    <w:rsid w:val="00151918"/>
    <w:rsid w:val="00151E25"/>
    <w:rsid w:val="001525DF"/>
    <w:rsid w:val="0015380F"/>
    <w:rsid w:val="00153F22"/>
    <w:rsid w:val="001547B4"/>
    <w:rsid w:val="0015486C"/>
    <w:rsid w:val="00156916"/>
    <w:rsid w:val="00157D12"/>
    <w:rsid w:val="00160B92"/>
    <w:rsid w:val="0016360C"/>
    <w:rsid w:val="00163C1E"/>
    <w:rsid w:val="00163E33"/>
    <w:rsid w:val="0016513A"/>
    <w:rsid w:val="00165E69"/>
    <w:rsid w:val="00166A88"/>
    <w:rsid w:val="00166AE2"/>
    <w:rsid w:val="0016778D"/>
    <w:rsid w:val="00170748"/>
    <w:rsid w:val="00170A9F"/>
    <w:rsid w:val="00171FBF"/>
    <w:rsid w:val="00172662"/>
    <w:rsid w:val="001734DF"/>
    <w:rsid w:val="00173A6B"/>
    <w:rsid w:val="0017489D"/>
    <w:rsid w:val="0017527A"/>
    <w:rsid w:val="0017603E"/>
    <w:rsid w:val="0017610B"/>
    <w:rsid w:val="001776F1"/>
    <w:rsid w:val="00177F86"/>
    <w:rsid w:val="00180371"/>
    <w:rsid w:val="00180C00"/>
    <w:rsid w:val="00181A1F"/>
    <w:rsid w:val="001823BB"/>
    <w:rsid w:val="00184964"/>
    <w:rsid w:val="00184BDD"/>
    <w:rsid w:val="00184D2D"/>
    <w:rsid w:val="001908BF"/>
    <w:rsid w:val="0019107E"/>
    <w:rsid w:val="00193AD6"/>
    <w:rsid w:val="00193EC3"/>
    <w:rsid w:val="001964BB"/>
    <w:rsid w:val="001A03EB"/>
    <w:rsid w:val="001A10AF"/>
    <w:rsid w:val="001A1509"/>
    <w:rsid w:val="001A177F"/>
    <w:rsid w:val="001A303A"/>
    <w:rsid w:val="001A56DB"/>
    <w:rsid w:val="001A7166"/>
    <w:rsid w:val="001A79FA"/>
    <w:rsid w:val="001B00A1"/>
    <w:rsid w:val="001B03A1"/>
    <w:rsid w:val="001B326C"/>
    <w:rsid w:val="001B3AAA"/>
    <w:rsid w:val="001B3D5D"/>
    <w:rsid w:val="001C06F9"/>
    <w:rsid w:val="001C1D42"/>
    <w:rsid w:val="001C457E"/>
    <w:rsid w:val="001C4B62"/>
    <w:rsid w:val="001C5B01"/>
    <w:rsid w:val="001C605B"/>
    <w:rsid w:val="001C690A"/>
    <w:rsid w:val="001C768F"/>
    <w:rsid w:val="001D02E2"/>
    <w:rsid w:val="001D0937"/>
    <w:rsid w:val="001D0ED4"/>
    <w:rsid w:val="001D324E"/>
    <w:rsid w:val="001D5C1B"/>
    <w:rsid w:val="001D7122"/>
    <w:rsid w:val="001E0892"/>
    <w:rsid w:val="001E3F1D"/>
    <w:rsid w:val="001E5193"/>
    <w:rsid w:val="001E6169"/>
    <w:rsid w:val="001E6570"/>
    <w:rsid w:val="001E6590"/>
    <w:rsid w:val="001E7142"/>
    <w:rsid w:val="001F0434"/>
    <w:rsid w:val="001F06B9"/>
    <w:rsid w:val="001F1E47"/>
    <w:rsid w:val="001F3C8F"/>
    <w:rsid w:val="001F449A"/>
    <w:rsid w:val="001F456B"/>
    <w:rsid w:val="001F45CF"/>
    <w:rsid w:val="001F4ACE"/>
    <w:rsid w:val="001F51B0"/>
    <w:rsid w:val="001F6023"/>
    <w:rsid w:val="00200F92"/>
    <w:rsid w:val="00201567"/>
    <w:rsid w:val="0020239D"/>
    <w:rsid w:val="00203312"/>
    <w:rsid w:val="00203A0B"/>
    <w:rsid w:val="00203C0C"/>
    <w:rsid w:val="002051AD"/>
    <w:rsid w:val="0020679E"/>
    <w:rsid w:val="00210A23"/>
    <w:rsid w:val="00210B88"/>
    <w:rsid w:val="00210C6B"/>
    <w:rsid w:val="0021114B"/>
    <w:rsid w:val="00211CEE"/>
    <w:rsid w:val="00214AD7"/>
    <w:rsid w:val="0021527C"/>
    <w:rsid w:val="00215867"/>
    <w:rsid w:val="00215AC7"/>
    <w:rsid w:val="00215BCC"/>
    <w:rsid w:val="00216461"/>
    <w:rsid w:val="0022118A"/>
    <w:rsid w:val="00221572"/>
    <w:rsid w:val="00221CF9"/>
    <w:rsid w:val="00222285"/>
    <w:rsid w:val="00222444"/>
    <w:rsid w:val="0022281A"/>
    <w:rsid w:val="00222DAA"/>
    <w:rsid w:val="002248E6"/>
    <w:rsid w:val="00224D12"/>
    <w:rsid w:val="002275B8"/>
    <w:rsid w:val="002277DF"/>
    <w:rsid w:val="00227AED"/>
    <w:rsid w:val="00233719"/>
    <w:rsid w:val="00233CE5"/>
    <w:rsid w:val="002351BB"/>
    <w:rsid w:val="00236B42"/>
    <w:rsid w:val="00240BA3"/>
    <w:rsid w:val="0024251A"/>
    <w:rsid w:val="00245DE9"/>
    <w:rsid w:val="002466DD"/>
    <w:rsid w:val="00246EE6"/>
    <w:rsid w:val="0024722A"/>
    <w:rsid w:val="002472CC"/>
    <w:rsid w:val="00247EB0"/>
    <w:rsid w:val="00250681"/>
    <w:rsid w:val="002511C0"/>
    <w:rsid w:val="00251732"/>
    <w:rsid w:val="0025263A"/>
    <w:rsid w:val="002526B3"/>
    <w:rsid w:val="0025290C"/>
    <w:rsid w:val="002541AF"/>
    <w:rsid w:val="002551AA"/>
    <w:rsid w:val="00255ADB"/>
    <w:rsid w:val="002565FF"/>
    <w:rsid w:val="00256F43"/>
    <w:rsid w:val="00257AB2"/>
    <w:rsid w:val="00261F10"/>
    <w:rsid w:val="00263345"/>
    <w:rsid w:val="00263598"/>
    <w:rsid w:val="0026411D"/>
    <w:rsid w:val="0026444C"/>
    <w:rsid w:val="0026680B"/>
    <w:rsid w:val="00266DBC"/>
    <w:rsid w:val="00266DBF"/>
    <w:rsid w:val="00266EC2"/>
    <w:rsid w:val="00270868"/>
    <w:rsid w:val="00271AC9"/>
    <w:rsid w:val="00272545"/>
    <w:rsid w:val="0027414C"/>
    <w:rsid w:val="00275062"/>
    <w:rsid w:val="00275287"/>
    <w:rsid w:val="0027594C"/>
    <w:rsid w:val="00275CBB"/>
    <w:rsid w:val="00275EEA"/>
    <w:rsid w:val="00276583"/>
    <w:rsid w:val="002772A9"/>
    <w:rsid w:val="0027785B"/>
    <w:rsid w:val="00277EB5"/>
    <w:rsid w:val="002808E4"/>
    <w:rsid w:val="002819B7"/>
    <w:rsid w:val="0028278D"/>
    <w:rsid w:val="00285566"/>
    <w:rsid w:val="002858EA"/>
    <w:rsid w:val="00285989"/>
    <w:rsid w:val="00285CF4"/>
    <w:rsid w:val="002904E4"/>
    <w:rsid w:val="002905C6"/>
    <w:rsid w:val="00290A14"/>
    <w:rsid w:val="00290C63"/>
    <w:rsid w:val="002927D4"/>
    <w:rsid w:val="002930CB"/>
    <w:rsid w:val="00294F9D"/>
    <w:rsid w:val="002950B5"/>
    <w:rsid w:val="002969D1"/>
    <w:rsid w:val="00297057"/>
    <w:rsid w:val="002971EF"/>
    <w:rsid w:val="002A014D"/>
    <w:rsid w:val="002A02A9"/>
    <w:rsid w:val="002A0809"/>
    <w:rsid w:val="002A0F32"/>
    <w:rsid w:val="002A1034"/>
    <w:rsid w:val="002A23F4"/>
    <w:rsid w:val="002A26FB"/>
    <w:rsid w:val="002A2C51"/>
    <w:rsid w:val="002A38B3"/>
    <w:rsid w:val="002A413D"/>
    <w:rsid w:val="002A581E"/>
    <w:rsid w:val="002A5ADA"/>
    <w:rsid w:val="002A5FB7"/>
    <w:rsid w:val="002A636F"/>
    <w:rsid w:val="002A66FB"/>
    <w:rsid w:val="002A6E29"/>
    <w:rsid w:val="002A6EFA"/>
    <w:rsid w:val="002A769D"/>
    <w:rsid w:val="002B00FF"/>
    <w:rsid w:val="002B02F4"/>
    <w:rsid w:val="002B0FBB"/>
    <w:rsid w:val="002B12AB"/>
    <w:rsid w:val="002B1BEA"/>
    <w:rsid w:val="002B28E4"/>
    <w:rsid w:val="002B3E81"/>
    <w:rsid w:val="002B5749"/>
    <w:rsid w:val="002B5905"/>
    <w:rsid w:val="002B5FED"/>
    <w:rsid w:val="002B7024"/>
    <w:rsid w:val="002B7486"/>
    <w:rsid w:val="002B773A"/>
    <w:rsid w:val="002C01A8"/>
    <w:rsid w:val="002C1985"/>
    <w:rsid w:val="002C207D"/>
    <w:rsid w:val="002C5621"/>
    <w:rsid w:val="002C5EC5"/>
    <w:rsid w:val="002C661C"/>
    <w:rsid w:val="002D0098"/>
    <w:rsid w:val="002D09C6"/>
    <w:rsid w:val="002D20E5"/>
    <w:rsid w:val="002D2650"/>
    <w:rsid w:val="002D3C7C"/>
    <w:rsid w:val="002D4F53"/>
    <w:rsid w:val="002D5176"/>
    <w:rsid w:val="002D54D7"/>
    <w:rsid w:val="002D6788"/>
    <w:rsid w:val="002D749F"/>
    <w:rsid w:val="002D7569"/>
    <w:rsid w:val="002E0071"/>
    <w:rsid w:val="002E02F1"/>
    <w:rsid w:val="002E0766"/>
    <w:rsid w:val="002E0C05"/>
    <w:rsid w:val="002E1D12"/>
    <w:rsid w:val="002E1F2B"/>
    <w:rsid w:val="002E6BAF"/>
    <w:rsid w:val="002E7F28"/>
    <w:rsid w:val="002F0E8B"/>
    <w:rsid w:val="002F11B7"/>
    <w:rsid w:val="002F165F"/>
    <w:rsid w:val="002F29D8"/>
    <w:rsid w:val="002F34AD"/>
    <w:rsid w:val="002F4115"/>
    <w:rsid w:val="002F55C3"/>
    <w:rsid w:val="002F5770"/>
    <w:rsid w:val="002F5974"/>
    <w:rsid w:val="002F5AF7"/>
    <w:rsid w:val="002F6EE5"/>
    <w:rsid w:val="002F7113"/>
    <w:rsid w:val="002F7C83"/>
    <w:rsid w:val="002F7D18"/>
    <w:rsid w:val="00300175"/>
    <w:rsid w:val="0030111D"/>
    <w:rsid w:val="00301322"/>
    <w:rsid w:val="00301F1D"/>
    <w:rsid w:val="003021A4"/>
    <w:rsid w:val="00302321"/>
    <w:rsid w:val="00302581"/>
    <w:rsid w:val="00302776"/>
    <w:rsid w:val="0030286D"/>
    <w:rsid w:val="0030550D"/>
    <w:rsid w:val="00305608"/>
    <w:rsid w:val="00306366"/>
    <w:rsid w:val="00307632"/>
    <w:rsid w:val="003079BB"/>
    <w:rsid w:val="00307C5C"/>
    <w:rsid w:val="003137EE"/>
    <w:rsid w:val="0031523F"/>
    <w:rsid w:val="003155A1"/>
    <w:rsid w:val="00315606"/>
    <w:rsid w:val="00315886"/>
    <w:rsid w:val="003165AF"/>
    <w:rsid w:val="00316F25"/>
    <w:rsid w:val="003208EF"/>
    <w:rsid w:val="003209A3"/>
    <w:rsid w:val="00321939"/>
    <w:rsid w:val="00322464"/>
    <w:rsid w:val="00322505"/>
    <w:rsid w:val="0032356F"/>
    <w:rsid w:val="003238BF"/>
    <w:rsid w:val="00323C18"/>
    <w:rsid w:val="00324C0B"/>
    <w:rsid w:val="00325AD1"/>
    <w:rsid w:val="00327AE0"/>
    <w:rsid w:val="00330E45"/>
    <w:rsid w:val="00331419"/>
    <w:rsid w:val="0033171A"/>
    <w:rsid w:val="00332B0E"/>
    <w:rsid w:val="00332BBE"/>
    <w:rsid w:val="00333057"/>
    <w:rsid w:val="00334759"/>
    <w:rsid w:val="003359F4"/>
    <w:rsid w:val="0033702E"/>
    <w:rsid w:val="003376BE"/>
    <w:rsid w:val="0033779C"/>
    <w:rsid w:val="00337D3F"/>
    <w:rsid w:val="00341CEF"/>
    <w:rsid w:val="00341EE9"/>
    <w:rsid w:val="003426A8"/>
    <w:rsid w:val="00342EF4"/>
    <w:rsid w:val="0034539B"/>
    <w:rsid w:val="00345F12"/>
    <w:rsid w:val="003462DC"/>
    <w:rsid w:val="00346938"/>
    <w:rsid w:val="00347085"/>
    <w:rsid w:val="0034787D"/>
    <w:rsid w:val="00350E10"/>
    <w:rsid w:val="003511FC"/>
    <w:rsid w:val="00351FFA"/>
    <w:rsid w:val="00354824"/>
    <w:rsid w:val="00354A58"/>
    <w:rsid w:val="003556FB"/>
    <w:rsid w:val="003569DC"/>
    <w:rsid w:val="003576AE"/>
    <w:rsid w:val="003617A4"/>
    <w:rsid w:val="00361ADE"/>
    <w:rsid w:val="00361C2A"/>
    <w:rsid w:val="0036419A"/>
    <w:rsid w:val="00364A8C"/>
    <w:rsid w:val="00364E94"/>
    <w:rsid w:val="00365665"/>
    <w:rsid w:val="00366C08"/>
    <w:rsid w:val="00366DA7"/>
    <w:rsid w:val="003678E6"/>
    <w:rsid w:val="00367EBF"/>
    <w:rsid w:val="00370654"/>
    <w:rsid w:val="003708C1"/>
    <w:rsid w:val="00370F63"/>
    <w:rsid w:val="00371367"/>
    <w:rsid w:val="00372047"/>
    <w:rsid w:val="00372691"/>
    <w:rsid w:val="003729AC"/>
    <w:rsid w:val="00372AF3"/>
    <w:rsid w:val="003742EF"/>
    <w:rsid w:val="00375158"/>
    <w:rsid w:val="003801AB"/>
    <w:rsid w:val="00380442"/>
    <w:rsid w:val="00380AE1"/>
    <w:rsid w:val="0038144C"/>
    <w:rsid w:val="00382DBB"/>
    <w:rsid w:val="00383662"/>
    <w:rsid w:val="00383DDA"/>
    <w:rsid w:val="00387A5D"/>
    <w:rsid w:val="003912BB"/>
    <w:rsid w:val="0039159A"/>
    <w:rsid w:val="00391964"/>
    <w:rsid w:val="00391C67"/>
    <w:rsid w:val="003929AD"/>
    <w:rsid w:val="00392AA7"/>
    <w:rsid w:val="00392D94"/>
    <w:rsid w:val="00393FF4"/>
    <w:rsid w:val="003953DA"/>
    <w:rsid w:val="00396A8C"/>
    <w:rsid w:val="00396D49"/>
    <w:rsid w:val="00397C02"/>
    <w:rsid w:val="003A17E6"/>
    <w:rsid w:val="003A1C7A"/>
    <w:rsid w:val="003A3F50"/>
    <w:rsid w:val="003A5AB9"/>
    <w:rsid w:val="003A7850"/>
    <w:rsid w:val="003B0AE1"/>
    <w:rsid w:val="003B1395"/>
    <w:rsid w:val="003B2520"/>
    <w:rsid w:val="003B2EF0"/>
    <w:rsid w:val="003B3A2E"/>
    <w:rsid w:val="003B47EB"/>
    <w:rsid w:val="003B52FD"/>
    <w:rsid w:val="003B62B2"/>
    <w:rsid w:val="003B75EE"/>
    <w:rsid w:val="003B795C"/>
    <w:rsid w:val="003C02C0"/>
    <w:rsid w:val="003C07AE"/>
    <w:rsid w:val="003C1343"/>
    <w:rsid w:val="003C1E80"/>
    <w:rsid w:val="003C463C"/>
    <w:rsid w:val="003C56C6"/>
    <w:rsid w:val="003C59DB"/>
    <w:rsid w:val="003C5A8B"/>
    <w:rsid w:val="003C7D0B"/>
    <w:rsid w:val="003D0450"/>
    <w:rsid w:val="003D2367"/>
    <w:rsid w:val="003D2625"/>
    <w:rsid w:val="003D50F0"/>
    <w:rsid w:val="003D5621"/>
    <w:rsid w:val="003D57AB"/>
    <w:rsid w:val="003D63B8"/>
    <w:rsid w:val="003D6CFC"/>
    <w:rsid w:val="003E0E64"/>
    <w:rsid w:val="003E24E9"/>
    <w:rsid w:val="003E3843"/>
    <w:rsid w:val="003E3F99"/>
    <w:rsid w:val="003E45C7"/>
    <w:rsid w:val="003E6657"/>
    <w:rsid w:val="003E7CAD"/>
    <w:rsid w:val="003E7FF4"/>
    <w:rsid w:val="003F0724"/>
    <w:rsid w:val="003F15E5"/>
    <w:rsid w:val="003F1DD2"/>
    <w:rsid w:val="003F3F23"/>
    <w:rsid w:val="003F4EBD"/>
    <w:rsid w:val="003F560B"/>
    <w:rsid w:val="003F60DB"/>
    <w:rsid w:val="003F7245"/>
    <w:rsid w:val="003F73F9"/>
    <w:rsid w:val="0040040B"/>
    <w:rsid w:val="00400899"/>
    <w:rsid w:val="00401061"/>
    <w:rsid w:val="004011DD"/>
    <w:rsid w:val="004032DC"/>
    <w:rsid w:val="00405964"/>
    <w:rsid w:val="00407429"/>
    <w:rsid w:val="00407E42"/>
    <w:rsid w:val="0041013D"/>
    <w:rsid w:val="00411CAE"/>
    <w:rsid w:val="00412A62"/>
    <w:rsid w:val="00412FF3"/>
    <w:rsid w:val="004130FB"/>
    <w:rsid w:val="004137C8"/>
    <w:rsid w:val="004147DF"/>
    <w:rsid w:val="004164E9"/>
    <w:rsid w:val="00416A1D"/>
    <w:rsid w:val="00416E94"/>
    <w:rsid w:val="0041723D"/>
    <w:rsid w:val="0041757B"/>
    <w:rsid w:val="00422B1C"/>
    <w:rsid w:val="00425F31"/>
    <w:rsid w:val="004277FF"/>
    <w:rsid w:val="004305CB"/>
    <w:rsid w:val="0043084B"/>
    <w:rsid w:val="00430EB3"/>
    <w:rsid w:val="0043156F"/>
    <w:rsid w:val="00432C66"/>
    <w:rsid w:val="00433EAF"/>
    <w:rsid w:val="00435B69"/>
    <w:rsid w:val="00435F5A"/>
    <w:rsid w:val="00440E2D"/>
    <w:rsid w:val="00441EBA"/>
    <w:rsid w:val="00442EC4"/>
    <w:rsid w:val="00444001"/>
    <w:rsid w:val="004444FE"/>
    <w:rsid w:val="00444B6C"/>
    <w:rsid w:val="0044549D"/>
    <w:rsid w:val="00445744"/>
    <w:rsid w:val="004461B0"/>
    <w:rsid w:val="004462FC"/>
    <w:rsid w:val="00446573"/>
    <w:rsid w:val="00446CE6"/>
    <w:rsid w:val="00447C0A"/>
    <w:rsid w:val="00447E0A"/>
    <w:rsid w:val="0045037B"/>
    <w:rsid w:val="00450737"/>
    <w:rsid w:val="00450953"/>
    <w:rsid w:val="004532A9"/>
    <w:rsid w:val="00454FE1"/>
    <w:rsid w:val="00455E4E"/>
    <w:rsid w:val="004565C0"/>
    <w:rsid w:val="004566A0"/>
    <w:rsid w:val="004566AF"/>
    <w:rsid w:val="00456A6A"/>
    <w:rsid w:val="00456BE3"/>
    <w:rsid w:val="00456E8D"/>
    <w:rsid w:val="00457F05"/>
    <w:rsid w:val="00460212"/>
    <w:rsid w:val="0046047F"/>
    <w:rsid w:val="00460C8C"/>
    <w:rsid w:val="00460D1A"/>
    <w:rsid w:val="0046129B"/>
    <w:rsid w:val="0046159C"/>
    <w:rsid w:val="00462FDC"/>
    <w:rsid w:val="00463371"/>
    <w:rsid w:val="004637D3"/>
    <w:rsid w:val="00463DA3"/>
    <w:rsid w:val="00464E97"/>
    <w:rsid w:val="0046550B"/>
    <w:rsid w:val="00465BB4"/>
    <w:rsid w:val="00467E3D"/>
    <w:rsid w:val="00467ECA"/>
    <w:rsid w:val="00471803"/>
    <w:rsid w:val="00471986"/>
    <w:rsid w:val="00471AB5"/>
    <w:rsid w:val="004721DA"/>
    <w:rsid w:val="00473230"/>
    <w:rsid w:val="00474C02"/>
    <w:rsid w:val="00474ED1"/>
    <w:rsid w:val="00474F32"/>
    <w:rsid w:val="0047521F"/>
    <w:rsid w:val="00475224"/>
    <w:rsid w:val="004753E2"/>
    <w:rsid w:val="00475437"/>
    <w:rsid w:val="00476F04"/>
    <w:rsid w:val="004773CD"/>
    <w:rsid w:val="00481995"/>
    <w:rsid w:val="004832E4"/>
    <w:rsid w:val="004858D2"/>
    <w:rsid w:val="004861DC"/>
    <w:rsid w:val="00487467"/>
    <w:rsid w:val="0048752F"/>
    <w:rsid w:val="00487C6D"/>
    <w:rsid w:val="00487DB5"/>
    <w:rsid w:val="004938F3"/>
    <w:rsid w:val="00493C1C"/>
    <w:rsid w:val="0049407C"/>
    <w:rsid w:val="00494CBB"/>
    <w:rsid w:val="00495822"/>
    <w:rsid w:val="00495C71"/>
    <w:rsid w:val="00496630"/>
    <w:rsid w:val="00496B68"/>
    <w:rsid w:val="004972B1"/>
    <w:rsid w:val="00497BCB"/>
    <w:rsid w:val="004A12D2"/>
    <w:rsid w:val="004A1F13"/>
    <w:rsid w:val="004A2C88"/>
    <w:rsid w:val="004A5A62"/>
    <w:rsid w:val="004A5E66"/>
    <w:rsid w:val="004A75FB"/>
    <w:rsid w:val="004A7CB4"/>
    <w:rsid w:val="004B1575"/>
    <w:rsid w:val="004B2B21"/>
    <w:rsid w:val="004B3552"/>
    <w:rsid w:val="004B454A"/>
    <w:rsid w:val="004B4C80"/>
    <w:rsid w:val="004B510B"/>
    <w:rsid w:val="004B5169"/>
    <w:rsid w:val="004B5A50"/>
    <w:rsid w:val="004B611B"/>
    <w:rsid w:val="004B6791"/>
    <w:rsid w:val="004B73F1"/>
    <w:rsid w:val="004B7A3F"/>
    <w:rsid w:val="004C0888"/>
    <w:rsid w:val="004C08B1"/>
    <w:rsid w:val="004C0F6E"/>
    <w:rsid w:val="004C151B"/>
    <w:rsid w:val="004C1AE6"/>
    <w:rsid w:val="004C1AF6"/>
    <w:rsid w:val="004C1F4D"/>
    <w:rsid w:val="004C2549"/>
    <w:rsid w:val="004C2AA2"/>
    <w:rsid w:val="004C2B88"/>
    <w:rsid w:val="004C2F7F"/>
    <w:rsid w:val="004C6040"/>
    <w:rsid w:val="004C6126"/>
    <w:rsid w:val="004C69C4"/>
    <w:rsid w:val="004D0EC9"/>
    <w:rsid w:val="004D1058"/>
    <w:rsid w:val="004D1549"/>
    <w:rsid w:val="004D1FC0"/>
    <w:rsid w:val="004D6301"/>
    <w:rsid w:val="004D6845"/>
    <w:rsid w:val="004D761A"/>
    <w:rsid w:val="004D7D03"/>
    <w:rsid w:val="004E219E"/>
    <w:rsid w:val="004E298A"/>
    <w:rsid w:val="004E385C"/>
    <w:rsid w:val="004E41F3"/>
    <w:rsid w:val="004E44A3"/>
    <w:rsid w:val="004E4E4E"/>
    <w:rsid w:val="004E5A7D"/>
    <w:rsid w:val="004E7CA2"/>
    <w:rsid w:val="004F1112"/>
    <w:rsid w:val="004F1466"/>
    <w:rsid w:val="004F1E29"/>
    <w:rsid w:val="004F29E1"/>
    <w:rsid w:val="004F305A"/>
    <w:rsid w:val="004F36D6"/>
    <w:rsid w:val="004F6AE9"/>
    <w:rsid w:val="004F7041"/>
    <w:rsid w:val="004F7974"/>
    <w:rsid w:val="004F7AF8"/>
    <w:rsid w:val="00500267"/>
    <w:rsid w:val="00501C55"/>
    <w:rsid w:val="00502392"/>
    <w:rsid w:val="00502884"/>
    <w:rsid w:val="00502B7E"/>
    <w:rsid w:val="0050452C"/>
    <w:rsid w:val="0050557B"/>
    <w:rsid w:val="00505A4D"/>
    <w:rsid w:val="00510349"/>
    <w:rsid w:val="00510AA4"/>
    <w:rsid w:val="00511258"/>
    <w:rsid w:val="00512482"/>
    <w:rsid w:val="00514E61"/>
    <w:rsid w:val="0051614F"/>
    <w:rsid w:val="00516C01"/>
    <w:rsid w:val="00516F5B"/>
    <w:rsid w:val="00517A4E"/>
    <w:rsid w:val="0052125D"/>
    <w:rsid w:val="00521261"/>
    <w:rsid w:val="0052225F"/>
    <w:rsid w:val="00524718"/>
    <w:rsid w:val="0052490C"/>
    <w:rsid w:val="00524B83"/>
    <w:rsid w:val="00524DEE"/>
    <w:rsid w:val="005253EF"/>
    <w:rsid w:val="005258E2"/>
    <w:rsid w:val="00526D63"/>
    <w:rsid w:val="0052719A"/>
    <w:rsid w:val="005313A0"/>
    <w:rsid w:val="00532435"/>
    <w:rsid w:val="005338B9"/>
    <w:rsid w:val="0053506C"/>
    <w:rsid w:val="0053583B"/>
    <w:rsid w:val="00535B1E"/>
    <w:rsid w:val="00537985"/>
    <w:rsid w:val="0054076F"/>
    <w:rsid w:val="00540E0E"/>
    <w:rsid w:val="0054241D"/>
    <w:rsid w:val="005432E9"/>
    <w:rsid w:val="005446D3"/>
    <w:rsid w:val="00544AE5"/>
    <w:rsid w:val="00545368"/>
    <w:rsid w:val="00547936"/>
    <w:rsid w:val="0055164B"/>
    <w:rsid w:val="00552D83"/>
    <w:rsid w:val="0055363E"/>
    <w:rsid w:val="00554655"/>
    <w:rsid w:val="00555921"/>
    <w:rsid w:val="00555B0D"/>
    <w:rsid w:val="00555ED1"/>
    <w:rsid w:val="00557777"/>
    <w:rsid w:val="00557869"/>
    <w:rsid w:val="00557C8E"/>
    <w:rsid w:val="005622FD"/>
    <w:rsid w:val="00562825"/>
    <w:rsid w:val="00562E8B"/>
    <w:rsid w:val="00562F4A"/>
    <w:rsid w:val="00563EF8"/>
    <w:rsid w:val="0056466A"/>
    <w:rsid w:val="00564AA7"/>
    <w:rsid w:val="00564ECB"/>
    <w:rsid w:val="00564EE8"/>
    <w:rsid w:val="00565396"/>
    <w:rsid w:val="005653DB"/>
    <w:rsid w:val="005661D1"/>
    <w:rsid w:val="005666EA"/>
    <w:rsid w:val="00566E07"/>
    <w:rsid w:val="00566E80"/>
    <w:rsid w:val="00567868"/>
    <w:rsid w:val="0057117A"/>
    <w:rsid w:val="005711EF"/>
    <w:rsid w:val="005718D8"/>
    <w:rsid w:val="0057259A"/>
    <w:rsid w:val="00572979"/>
    <w:rsid w:val="00573785"/>
    <w:rsid w:val="005746CA"/>
    <w:rsid w:val="00574730"/>
    <w:rsid w:val="005752A3"/>
    <w:rsid w:val="005756DA"/>
    <w:rsid w:val="005759B9"/>
    <w:rsid w:val="00575C59"/>
    <w:rsid w:val="00575F33"/>
    <w:rsid w:val="00576B9C"/>
    <w:rsid w:val="005771C3"/>
    <w:rsid w:val="00580203"/>
    <w:rsid w:val="0058041F"/>
    <w:rsid w:val="00581697"/>
    <w:rsid w:val="0058267F"/>
    <w:rsid w:val="00585F15"/>
    <w:rsid w:val="0058771A"/>
    <w:rsid w:val="00590E8C"/>
    <w:rsid w:val="00591BE5"/>
    <w:rsid w:val="0059337A"/>
    <w:rsid w:val="00594DD1"/>
    <w:rsid w:val="00595C63"/>
    <w:rsid w:val="005967ED"/>
    <w:rsid w:val="005968EA"/>
    <w:rsid w:val="00596D9D"/>
    <w:rsid w:val="005A0277"/>
    <w:rsid w:val="005A03EF"/>
    <w:rsid w:val="005A22EB"/>
    <w:rsid w:val="005A3E8F"/>
    <w:rsid w:val="005A4518"/>
    <w:rsid w:val="005A6486"/>
    <w:rsid w:val="005A677F"/>
    <w:rsid w:val="005A70BD"/>
    <w:rsid w:val="005A725D"/>
    <w:rsid w:val="005B03EB"/>
    <w:rsid w:val="005B2CAB"/>
    <w:rsid w:val="005B2ECF"/>
    <w:rsid w:val="005B317C"/>
    <w:rsid w:val="005B3860"/>
    <w:rsid w:val="005B38C8"/>
    <w:rsid w:val="005B49DB"/>
    <w:rsid w:val="005B51D5"/>
    <w:rsid w:val="005B55A0"/>
    <w:rsid w:val="005B5D2B"/>
    <w:rsid w:val="005B6ADE"/>
    <w:rsid w:val="005C041A"/>
    <w:rsid w:val="005C0F6E"/>
    <w:rsid w:val="005C13DD"/>
    <w:rsid w:val="005C14D4"/>
    <w:rsid w:val="005C1DE4"/>
    <w:rsid w:val="005C1E67"/>
    <w:rsid w:val="005C2F03"/>
    <w:rsid w:val="005C353A"/>
    <w:rsid w:val="005C53FC"/>
    <w:rsid w:val="005C6154"/>
    <w:rsid w:val="005C6208"/>
    <w:rsid w:val="005C789B"/>
    <w:rsid w:val="005D06BA"/>
    <w:rsid w:val="005D0C56"/>
    <w:rsid w:val="005D1F6F"/>
    <w:rsid w:val="005D401E"/>
    <w:rsid w:val="005D4C07"/>
    <w:rsid w:val="005D4E2E"/>
    <w:rsid w:val="005D56C0"/>
    <w:rsid w:val="005D575A"/>
    <w:rsid w:val="005D6887"/>
    <w:rsid w:val="005D68D4"/>
    <w:rsid w:val="005D7F58"/>
    <w:rsid w:val="005E0D37"/>
    <w:rsid w:val="005E30A4"/>
    <w:rsid w:val="005E4DBC"/>
    <w:rsid w:val="005E63FB"/>
    <w:rsid w:val="005E7248"/>
    <w:rsid w:val="005F0254"/>
    <w:rsid w:val="005F13A9"/>
    <w:rsid w:val="005F1633"/>
    <w:rsid w:val="005F1653"/>
    <w:rsid w:val="005F213C"/>
    <w:rsid w:val="005F25FC"/>
    <w:rsid w:val="005F2C59"/>
    <w:rsid w:val="005F619C"/>
    <w:rsid w:val="005F6716"/>
    <w:rsid w:val="005F6C49"/>
    <w:rsid w:val="006017E4"/>
    <w:rsid w:val="00603841"/>
    <w:rsid w:val="00604742"/>
    <w:rsid w:val="006049A6"/>
    <w:rsid w:val="00604C6C"/>
    <w:rsid w:val="006068F4"/>
    <w:rsid w:val="00606F9F"/>
    <w:rsid w:val="00614168"/>
    <w:rsid w:val="0061494F"/>
    <w:rsid w:val="00614B38"/>
    <w:rsid w:val="00615841"/>
    <w:rsid w:val="00617928"/>
    <w:rsid w:val="00617BED"/>
    <w:rsid w:val="00617CDC"/>
    <w:rsid w:val="00617F36"/>
    <w:rsid w:val="00620305"/>
    <w:rsid w:val="006219D0"/>
    <w:rsid w:val="00621E93"/>
    <w:rsid w:val="006242CC"/>
    <w:rsid w:val="00624379"/>
    <w:rsid w:val="006244B9"/>
    <w:rsid w:val="00624856"/>
    <w:rsid w:val="006253A5"/>
    <w:rsid w:val="006254F5"/>
    <w:rsid w:val="00630ACD"/>
    <w:rsid w:val="00631D37"/>
    <w:rsid w:val="0063253A"/>
    <w:rsid w:val="00632B5F"/>
    <w:rsid w:val="00632C39"/>
    <w:rsid w:val="00635DA5"/>
    <w:rsid w:val="00635F00"/>
    <w:rsid w:val="00636C8D"/>
    <w:rsid w:val="006374A3"/>
    <w:rsid w:val="006377ED"/>
    <w:rsid w:val="00637D83"/>
    <w:rsid w:val="0064015A"/>
    <w:rsid w:val="00640172"/>
    <w:rsid w:val="0064042B"/>
    <w:rsid w:val="00640794"/>
    <w:rsid w:val="00641580"/>
    <w:rsid w:val="00641B53"/>
    <w:rsid w:val="00641D8F"/>
    <w:rsid w:val="00641E17"/>
    <w:rsid w:val="00643374"/>
    <w:rsid w:val="00643928"/>
    <w:rsid w:val="00644312"/>
    <w:rsid w:val="00644EF4"/>
    <w:rsid w:val="006451F2"/>
    <w:rsid w:val="00645DF4"/>
    <w:rsid w:val="00651E6B"/>
    <w:rsid w:val="00652596"/>
    <w:rsid w:val="006531E0"/>
    <w:rsid w:val="006536A4"/>
    <w:rsid w:val="006545A3"/>
    <w:rsid w:val="0065474F"/>
    <w:rsid w:val="00654772"/>
    <w:rsid w:val="00654981"/>
    <w:rsid w:val="006553E7"/>
    <w:rsid w:val="0065627B"/>
    <w:rsid w:val="00656A74"/>
    <w:rsid w:val="00656B0C"/>
    <w:rsid w:val="00660CBB"/>
    <w:rsid w:val="00662059"/>
    <w:rsid w:val="00662AA2"/>
    <w:rsid w:val="0066450E"/>
    <w:rsid w:val="006658F3"/>
    <w:rsid w:val="0066592C"/>
    <w:rsid w:val="0066700D"/>
    <w:rsid w:val="00667629"/>
    <w:rsid w:val="00667E96"/>
    <w:rsid w:val="0067368C"/>
    <w:rsid w:val="0067407D"/>
    <w:rsid w:val="006747CD"/>
    <w:rsid w:val="00675411"/>
    <w:rsid w:val="006769A8"/>
    <w:rsid w:val="0067721D"/>
    <w:rsid w:val="006779C6"/>
    <w:rsid w:val="006808B1"/>
    <w:rsid w:val="00684045"/>
    <w:rsid w:val="00684807"/>
    <w:rsid w:val="0068530C"/>
    <w:rsid w:val="00686E24"/>
    <w:rsid w:val="00687146"/>
    <w:rsid w:val="00687249"/>
    <w:rsid w:val="00687278"/>
    <w:rsid w:val="00687F65"/>
    <w:rsid w:val="006909DF"/>
    <w:rsid w:val="00690E7F"/>
    <w:rsid w:val="00692C04"/>
    <w:rsid w:val="006938B2"/>
    <w:rsid w:val="00694A63"/>
    <w:rsid w:val="0069577B"/>
    <w:rsid w:val="006957F2"/>
    <w:rsid w:val="006969E8"/>
    <w:rsid w:val="00696C50"/>
    <w:rsid w:val="00697734"/>
    <w:rsid w:val="006A0F35"/>
    <w:rsid w:val="006A16C6"/>
    <w:rsid w:val="006A22C6"/>
    <w:rsid w:val="006A3546"/>
    <w:rsid w:val="006A36C2"/>
    <w:rsid w:val="006A4134"/>
    <w:rsid w:val="006A62C4"/>
    <w:rsid w:val="006A78B0"/>
    <w:rsid w:val="006B048C"/>
    <w:rsid w:val="006B1595"/>
    <w:rsid w:val="006B169B"/>
    <w:rsid w:val="006B1CB8"/>
    <w:rsid w:val="006B2563"/>
    <w:rsid w:val="006B44A3"/>
    <w:rsid w:val="006B4E3E"/>
    <w:rsid w:val="006C00FC"/>
    <w:rsid w:val="006C02DB"/>
    <w:rsid w:val="006C163E"/>
    <w:rsid w:val="006C3A9F"/>
    <w:rsid w:val="006C4AF5"/>
    <w:rsid w:val="006C5014"/>
    <w:rsid w:val="006C5336"/>
    <w:rsid w:val="006C5394"/>
    <w:rsid w:val="006C62FD"/>
    <w:rsid w:val="006C7B6C"/>
    <w:rsid w:val="006D0A2F"/>
    <w:rsid w:val="006D1A82"/>
    <w:rsid w:val="006D1BCC"/>
    <w:rsid w:val="006D4814"/>
    <w:rsid w:val="006D5D4C"/>
    <w:rsid w:val="006D6BAE"/>
    <w:rsid w:val="006D6EDF"/>
    <w:rsid w:val="006D731D"/>
    <w:rsid w:val="006E03F5"/>
    <w:rsid w:val="006E176F"/>
    <w:rsid w:val="006E2768"/>
    <w:rsid w:val="006E2F91"/>
    <w:rsid w:val="006E4EA9"/>
    <w:rsid w:val="006E7190"/>
    <w:rsid w:val="006E73F0"/>
    <w:rsid w:val="006F0426"/>
    <w:rsid w:val="006F11AB"/>
    <w:rsid w:val="006F27D5"/>
    <w:rsid w:val="006F2884"/>
    <w:rsid w:val="006F28CB"/>
    <w:rsid w:val="006F400E"/>
    <w:rsid w:val="006F7377"/>
    <w:rsid w:val="006F7E24"/>
    <w:rsid w:val="00700A4F"/>
    <w:rsid w:val="00700E27"/>
    <w:rsid w:val="00700FA3"/>
    <w:rsid w:val="007031A3"/>
    <w:rsid w:val="007047F8"/>
    <w:rsid w:val="007054A3"/>
    <w:rsid w:val="007055AA"/>
    <w:rsid w:val="00706249"/>
    <w:rsid w:val="00706655"/>
    <w:rsid w:val="007070CE"/>
    <w:rsid w:val="00707DA0"/>
    <w:rsid w:val="0071021E"/>
    <w:rsid w:val="00710323"/>
    <w:rsid w:val="007116A0"/>
    <w:rsid w:val="0071451D"/>
    <w:rsid w:val="0071470C"/>
    <w:rsid w:val="00714A5F"/>
    <w:rsid w:val="00714B46"/>
    <w:rsid w:val="00721865"/>
    <w:rsid w:val="00721ECD"/>
    <w:rsid w:val="0072236B"/>
    <w:rsid w:val="007227E7"/>
    <w:rsid w:val="00722D87"/>
    <w:rsid w:val="00723CA6"/>
    <w:rsid w:val="007240CE"/>
    <w:rsid w:val="00724D10"/>
    <w:rsid w:val="00725638"/>
    <w:rsid w:val="00725A48"/>
    <w:rsid w:val="00727022"/>
    <w:rsid w:val="007277C2"/>
    <w:rsid w:val="00727B08"/>
    <w:rsid w:val="00727BEF"/>
    <w:rsid w:val="00727F84"/>
    <w:rsid w:val="007304D6"/>
    <w:rsid w:val="00730629"/>
    <w:rsid w:val="007307BE"/>
    <w:rsid w:val="0073291C"/>
    <w:rsid w:val="00732965"/>
    <w:rsid w:val="00732C86"/>
    <w:rsid w:val="007333AE"/>
    <w:rsid w:val="0073435E"/>
    <w:rsid w:val="007357EC"/>
    <w:rsid w:val="00736449"/>
    <w:rsid w:val="007364BF"/>
    <w:rsid w:val="00736632"/>
    <w:rsid w:val="0073756A"/>
    <w:rsid w:val="007375B0"/>
    <w:rsid w:val="007405B0"/>
    <w:rsid w:val="00740CE7"/>
    <w:rsid w:val="00741235"/>
    <w:rsid w:val="007420C6"/>
    <w:rsid w:val="0074231C"/>
    <w:rsid w:val="0074232D"/>
    <w:rsid w:val="00742C75"/>
    <w:rsid w:val="007431B6"/>
    <w:rsid w:val="00744FB5"/>
    <w:rsid w:val="00745B01"/>
    <w:rsid w:val="00751038"/>
    <w:rsid w:val="007510EF"/>
    <w:rsid w:val="00751B54"/>
    <w:rsid w:val="007528C8"/>
    <w:rsid w:val="00753706"/>
    <w:rsid w:val="007537B0"/>
    <w:rsid w:val="007539FB"/>
    <w:rsid w:val="0075475E"/>
    <w:rsid w:val="00755A2C"/>
    <w:rsid w:val="00756318"/>
    <w:rsid w:val="007567C9"/>
    <w:rsid w:val="00756F47"/>
    <w:rsid w:val="007578F0"/>
    <w:rsid w:val="0076112A"/>
    <w:rsid w:val="00761F14"/>
    <w:rsid w:val="0076282A"/>
    <w:rsid w:val="00762E48"/>
    <w:rsid w:val="007643E4"/>
    <w:rsid w:val="007647AC"/>
    <w:rsid w:val="0076573A"/>
    <w:rsid w:val="00765FB8"/>
    <w:rsid w:val="0076612A"/>
    <w:rsid w:val="00767010"/>
    <w:rsid w:val="00767F7C"/>
    <w:rsid w:val="0077036A"/>
    <w:rsid w:val="00770947"/>
    <w:rsid w:val="007717E6"/>
    <w:rsid w:val="007719E2"/>
    <w:rsid w:val="00772576"/>
    <w:rsid w:val="007725D2"/>
    <w:rsid w:val="00773801"/>
    <w:rsid w:val="00774751"/>
    <w:rsid w:val="0077511B"/>
    <w:rsid w:val="00775944"/>
    <w:rsid w:val="007769D6"/>
    <w:rsid w:val="007806FF"/>
    <w:rsid w:val="007827DE"/>
    <w:rsid w:val="00783EBE"/>
    <w:rsid w:val="007846DA"/>
    <w:rsid w:val="0078563F"/>
    <w:rsid w:val="00785656"/>
    <w:rsid w:val="007856E8"/>
    <w:rsid w:val="0078580C"/>
    <w:rsid w:val="00787022"/>
    <w:rsid w:val="00787C9C"/>
    <w:rsid w:val="0079093E"/>
    <w:rsid w:val="00792C5B"/>
    <w:rsid w:val="00794EE1"/>
    <w:rsid w:val="00795230"/>
    <w:rsid w:val="007A619A"/>
    <w:rsid w:val="007A67C2"/>
    <w:rsid w:val="007A7556"/>
    <w:rsid w:val="007A79D8"/>
    <w:rsid w:val="007B1DB1"/>
    <w:rsid w:val="007B341E"/>
    <w:rsid w:val="007B49BD"/>
    <w:rsid w:val="007B4F2D"/>
    <w:rsid w:val="007B5090"/>
    <w:rsid w:val="007B5C5B"/>
    <w:rsid w:val="007B6701"/>
    <w:rsid w:val="007C0A5F"/>
    <w:rsid w:val="007C135A"/>
    <w:rsid w:val="007C1E33"/>
    <w:rsid w:val="007C203C"/>
    <w:rsid w:val="007C22B3"/>
    <w:rsid w:val="007C24CF"/>
    <w:rsid w:val="007C255B"/>
    <w:rsid w:val="007C2DD1"/>
    <w:rsid w:val="007C4F30"/>
    <w:rsid w:val="007C4FA3"/>
    <w:rsid w:val="007C5F8E"/>
    <w:rsid w:val="007C6DAE"/>
    <w:rsid w:val="007D1C0F"/>
    <w:rsid w:val="007D3FCB"/>
    <w:rsid w:val="007D56ED"/>
    <w:rsid w:val="007D5725"/>
    <w:rsid w:val="007D5CC1"/>
    <w:rsid w:val="007D6460"/>
    <w:rsid w:val="007E143D"/>
    <w:rsid w:val="007E1931"/>
    <w:rsid w:val="007E2201"/>
    <w:rsid w:val="007E27D8"/>
    <w:rsid w:val="007E2871"/>
    <w:rsid w:val="007E57D8"/>
    <w:rsid w:val="007E69E6"/>
    <w:rsid w:val="007E6E5D"/>
    <w:rsid w:val="007F10B0"/>
    <w:rsid w:val="007F1479"/>
    <w:rsid w:val="007F182D"/>
    <w:rsid w:val="007F24AC"/>
    <w:rsid w:val="007F383D"/>
    <w:rsid w:val="007F478B"/>
    <w:rsid w:val="007F4D76"/>
    <w:rsid w:val="007F5478"/>
    <w:rsid w:val="007F6D79"/>
    <w:rsid w:val="007F7579"/>
    <w:rsid w:val="007F774B"/>
    <w:rsid w:val="007F7F73"/>
    <w:rsid w:val="0080096F"/>
    <w:rsid w:val="00800D85"/>
    <w:rsid w:val="00801550"/>
    <w:rsid w:val="0080158E"/>
    <w:rsid w:val="008024BB"/>
    <w:rsid w:val="00803255"/>
    <w:rsid w:val="00803435"/>
    <w:rsid w:val="0080350F"/>
    <w:rsid w:val="008035F0"/>
    <w:rsid w:val="0080477A"/>
    <w:rsid w:val="00804932"/>
    <w:rsid w:val="008050AF"/>
    <w:rsid w:val="008051D7"/>
    <w:rsid w:val="008057C2"/>
    <w:rsid w:val="00807D86"/>
    <w:rsid w:val="00810EDD"/>
    <w:rsid w:val="0081119A"/>
    <w:rsid w:val="0081128F"/>
    <w:rsid w:val="00811393"/>
    <w:rsid w:val="0081194E"/>
    <w:rsid w:val="00812D54"/>
    <w:rsid w:val="00812D80"/>
    <w:rsid w:val="00813AD8"/>
    <w:rsid w:val="00814EF9"/>
    <w:rsid w:val="00816002"/>
    <w:rsid w:val="00816672"/>
    <w:rsid w:val="00816BF8"/>
    <w:rsid w:val="0081706E"/>
    <w:rsid w:val="008171B5"/>
    <w:rsid w:val="0082091F"/>
    <w:rsid w:val="00820BD2"/>
    <w:rsid w:val="00820E3A"/>
    <w:rsid w:val="008212EF"/>
    <w:rsid w:val="008227F3"/>
    <w:rsid w:val="0082453E"/>
    <w:rsid w:val="00824745"/>
    <w:rsid w:val="00824B43"/>
    <w:rsid w:val="00824BDE"/>
    <w:rsid w:val="00825CE4"/>
    <w:rsid w:val="008265EB"/>
    <w:rsid w:val="00826EE0"/>
    <w:rsid w:val="008273B6"/>
    <w:rsid w:val="0083065C"/>
    <w:rsid w:val="00830AA6"/>
    <w:rsid w:val="0083191D"/>
    <w:rsid w:val="00831B6A"/>
    <w:rsid w:val="00832A07"/>
    <w:rsid w:val="00834598"/>
    <w:rsid w:val="00834F92"/>
    <w:rsid w:val="00835786"/>
    <w:rsid w:val="00835C58"/>
    <w:rsid w:val="00835E1D"/>
    <w:rsid w:val="00836302"/>
    <w:rsid w:val="008370B0"/>
    <w:rsid w:val="00837E6A"/>
    <w:rsid w:val="0084049A"/>
    <w:rsid w:val="00840E5C"/>
    <w:rsid w:val="00841945"/>
    <w:rsid w:val="00843CE1"/>
    <w:rsid w:val="00844A98"/>
    <w:rsid w:val="00844ECE"/>
    <w:rsid w:val="00845CF4"/>
    <w:rsid w:val="008460F3"/>
    <w:rsid w:val="00846982"/>
    <w:rsid w:val="00851F33"/>
    <w:rsid w:val="00851F94"/>
    <w:rsid w:val="00852523"/>
    <w:rsid w:val="00852F85"/>
    <w:rsid w:val="00853AD2"/>
    <w:rsid w:val="00854A4E"/>
    <w:rsid w:val="00854A82"/>
    <w:rsid w:val="00855917"/>
    <w:rsid w:val="00856DC3"/>
    <w:rsid w:val="00857C16"/>
    <w:rsid w:val="00857D4C"/>
    <w:rsid w:val="008600CB"/>
    <w:rsid w:val="0086059A"/>
    <w:rsid w:val="008612C1"/>
    <w:rsid w:val="0086254F"/>
    <w:rsid w:val="00862DE2"/>
    <w:rsid w:val="00863354"/>
    <w:rsid w:val="008649DA"/>
    <w:rsid w:val="008652C6"/>
    <w:rsid w:val="008664EF"/>
    <w:rsid w:val="008669F0"/>
    <w:rsid w:val="008674BB"/>
    <w:rsid w:val="00871CC2"/>
    <w:rsid w:val="008726FE"/>
    <w:rsid w:val="00873AD1"/>
    <w:rsid w:val="00873EDA"/>
    <w:rsid w:val="008750E3"/>
    <w:rsid w:val="008802B7"/>
    <w:rsid w:val="008806A5"/>
    <w:rsid w:val="008806BA"/>
    <w:rsid w:val="008806D6"/>
    <w:rsid w:val="00881126"/>
    <w:rsid w:val="00883E26"/>
    <w:rsid w:val="008864EA"/>
    <w:rsid w:val="008878B7"/>
    <w:rsid w:val="00887976"/>
    <w:rsid w:val="00887C90"/>
    <w:rsid w:val="00887FE3"/>
    <w:rsid w:val="00890B62"/>
    <w:rsid w:val="00891BF2"/>
    <w:rsid w:val="00891CEE"/>
    <w:rsid w:val="00893F5F"/>
    <w:rsid w:val="00893FC8"/>
    <w:rsid w:val="00895355"/>
    <w:rsid w:val="00895415"/>
    <w:rsid w:val="00896B0D"/>
    <w:rsid w:val="00897342"/>
    <w:rsid w:val="008A01D5"/>
    <w:rsid w:val="008A1053"/>
    <w:rsid w:val="008A159E"/>
    <w:rsid w:val="008A2D32"/>
    <w:rsid w:val="008A42BB"/>
    <w:rsid w:val="008A431B"/>
    <w:rsid w:val="008A5589"/>
    <w:rsid w:val="008B1116"/>
    <w:rsid w:val="008B13BE"/>
    <w:rsid w:val="008B3DD2"/>
    <w:rsid w:val="008B4174"/>
    <w:rsid w:val="008B4AF7"/>
    <w:rsid w:val="008B54E2"/>
    <w:rsid w:val="008B5E7F"/>
    <w:rsid w:val="008B6422"/>
    <w:rsid w:val="008B6ACD"/>
    <w:rsid w:val="008B77EC"/>
    <w:rsid w:val="008B7F96"/>
    <w:rsid w:val="008C2555"/>
    <w:rsid w:val="008C2B3C"/>
    <w:rsid w:val="008C616C"/>
    <w:rsid w:val="008C6D55"/>
    <w:rsid w:val="008C724C"/>
    <w:rsid w:val="008C7C90"/>
    <w:rsid w:val="008C7E75"/>
    <w:rsid w:val="008D0B0F"/>
    <w:rsid w:val="008D0D75"/>
    <w:rsid w:val="008D7496"/>
    <w:rsid w:val="008E09B8"/>
    <w:rsid w:val="008E0F93"/>
    <w:rsid w:val="008E19BB"/>
    <w:rsid w:val="008E22D7"/>
    <w:rsid w:val="008E268D"/>
    <w:rsid w:val="008E3200"/>
    <w:rsid w:val="008E4751"/>
    <w:rsid w:val="008E71F2"/>
    <w:rsid w:val="008F1298"/>
    <w:rsid w:val="008F17DB"/>
    <w:rsid w:val="008F1AF5"/>
    <w:rsid w:val="008F1C5E"/>
    <w:rsid w:val="008F27CA"/>
    <w:rsid w:val="008F3F1E"/>
    <w:rsid w:val="008F40E3"/>
    <w:rsid w:val="008F494C"/>
    <w:rsid w:val="008F6EEB"/>
    <w:rsid w:val="009001B2"/>
    <w:rsid w:val="00900ECA"/>
    <w:rsid w:val="00901664"/>
    <w:rsid w:val="00903167"/>
    <w:rsid w:val="0090357F"/>
    <w:rsid w:val="0090373F"/>
    <w:rsid w:val="00903D72"/>
    <w:rsid w:val="00903E56"/>
    <w:rsid w:val="00904045"/>
    <w:rsid w:val="0090591D"/>
    <w:rsid w:val="0090757C"/>
    <w:rsid w:val="00910E27"/>
    <w:rsid w:val="00914988"/>
    <w:rsid w:val="00914B2B"/>
    <w:rsid w:val="009166F0"/>
    <w:rsid w:val="00916956"/>
    <w:rsid w:val="0091707B"/>
    <w:rsid w:val="009172DA"/>
    <w:rsid w:val="0092071F"/>
    <w:rsid w:val="009210C9"/>
    <w:rsid w:val="009231E2"/>
    <w:rsid w:val="00923745"/>
    <w:rsid w:val="009246A2"/>
    <w:rsid w:val="00924B4D"/>
    <w:rsid w:val="00924BC7"/>
    <w:rsid w:val="0092520C"/>
    <w:rsid w:val="00925A77"/>
    <w:rsid w:val="009301A8"/>
    <w:rsid w:val="009304EC"/>
    <w:rsid w:val="00931970"/>
    <w:rsid w:val="00932697"/>
    <w:rsid w:val="00934648"/>
    <w:rsid w:val="00935908"/>
    <w:rsid w:val="00936A2D"/>
    <w:rsid w:val="00940501"/>
    <w:rsid w:val="0094056E"/>
    <w:rsid w:val="009405F4"/>
    <w:rsid w:val="0094132A"/>
    <w:rsid w:val="0094172E"/>
    <w:rsid w:val="00941778"/>
    <w:rsid w:val="009423F2"/>
    <w:rsid w:val="00942ABE"/>
    <w:rsid w:val="00943150"/>
    <w:rsid w:val="0094342D"/>
    <w:rsid w:val="009445BF"/>
    <w:rsid w:val="00946865"/>
    <w:rsid w:val="00946B28"/>
    <w:rsid w:val="009509E6"/>
    <w:rsid w:val="0095274A"/>
    <w:rsid w:val="00952B34"/>
    <w:rsid w:val="009531E2"/>
    <w:rsid w:val="009531F4"/>
    <w:rsid w:val="00954FD0"/>
    <w:rsid w:val="00955A11"/>
    <w:rsid w:val="00955B88"/>
    <w:rsid w:val="00955C50"/>
    <w:rsid w:val="00956183"/>
    <w:rsid w:val="00956307"/>
    <w:rsid w:val="00956978"/>
    <w:rsid w:val="00960A4B"/>
    <w:rsid w:val="00961828"/>
    <w:rsid w:val="0096182A"/>
    <w:rsid w:val="009623E4"/>
    <w:rsid w:val="00965403"/>
    <w:rsid w:val="009657D3"/>
    <w:rsid w:val="00965C4D"/>
    <w:rsid w:val="00966387"/>
    <w:rsid w:val="0096639B"/>
    <w:rsid w:val="00966526"/>
    <w:rsid w:val="0097059D"/>
    <w:rsid w:val="00970F29"/>
    <w:rsid w:val="00971A20"/>
    <w:rsid w:val="00972E33"/>
    <w:rsid w:val="009737D3"/>
    <w:rsid w:val="00973CA7"/>
    <w:rsid w:val="00974043"/>
    <w:rsid w:val="0097411C"/>
    <w:rsid w:val="009755F5"/>
    <w:rsid w:val="00976314"/>
    <w:rsid w:val="009764FC"/>
    <w:rsid w:val="00976AF5"/>
    <w:rsid w:val="00976D09"/>
    <w:rsid w:val="0098026C"/>
    <w:rsid w:val="009805E8"/>
    <w:rsid w:val="0098299A"/>
    <w:rsid w:val="00982B4C"/>
    <w:rsid w:val="00983A3F"/>
    <w:rsid w:val="00983E90"/>
    <w:rsid w:val="009845F1"/>
    <w:rsid w:val="00984F86"/>
    <w:rsid w:val="009857A6"/>
    <w:rsid w:val="00986313"/>
    <w:rsid w:val="00986AEA"/>
    <w:rsid w:val="00986D75"/>
    <w:rsid w:val="00987FDD"/>
    <w:rsid w:val="009904B0"/>
    <w:rsid w:val="0099055B"/>
    <w:rsid w:val="00992934"/>
    <w:rsid w:val="009958F2"/>
    <w:rsid w:val="00995A8E"/>
    <w:rsid w:val="009962DF"/>
    <w:rsid w:val="0099656B"/>
    <w:rsid w:val="009969E7"/>
    <w:rsid w:val="009977BD"/>
    <w:rsid w:val="009A030A"/>
    <w:rsid w:val="009A08E0"/>
    <w:rsid w:val="009A0DC6"/>
    <w:rsid w:val="009A1BB7"/>
    <w:rsid w:val="009A3B7E"/>
    <w:rsid w:val="009A432C"/>
    <w:rsid w:val="009A4745"/>
    <w:rsid w:val="009A4B6B"/>
    <w:rsid w:val="009A4C4C"/>
    <w:rsid w:val="009A52A5"/>
    <w:rsid w:val="009A52CD"/>
    <w:rsid w:val="009A7448"/>
    <w:rsid w:val="009A78C7"/>
    <w:rsid w:val="009A7CC1"/>
    <w:rsid w:val="009B04F4"/>
    <w:rsid w:val="009B1E90"/>
    <w:rsid w:val="009B5C7B"/>
    <w:rsid w:val="009B778D"/>
    <w:rsid w:val="009C0078"/>
    <w:rsid w:val="009C0209"/>
    <w:rsid w:val="009C04DD"/>
    <w:rsid w:val="009C2805"/>
    <w:rsid w:val="009C2AF7"/>
    <w:rsid w:val="009C2C74"/>
    <w:rsid w:val="009C4C06"/>
    <w:rsid w:val="009C5780"/>
    <w:rsid w:val="009C6222"/>
    <w:rsid w:val="009D1F51"/>
    <w:rsid w:val="009D209A"/>
    <w:rsid w:val="009D2979"/>
    <w:rsid w:val="009D2A8F"/>
    <w:rsid w:val="009D2B5D"/>
    <w:rsid w:val="009D5527"/>
    <w:rsid w:val="009D5A23"/>
    <w:rsid w:val="009D5E93"/>
    <w:rsid w:val="009D6250"/>
    <w:rsid w:val="009D69D2"/>
    <w:rsid w:val="009D6C8E"/>
    <w:rsid w:val="009D6E22"/>
    <w:rsid w:val="009E09BA"/>
    <w:rsid w:val="009E0FFC"/>
    <w:rsid w:val="009E226C"/>
    <w:rsid w:val="009E2562"/>
    <w:rsid w:val="009E396A"/>
    <w:rsid w:val="009E6207"/>
    <w:rsid w:val="009E78BB"/>
    <w:rsid w:val="009F1E6D"/>
    <w:rsid w:val="009F33BC"/>
    <w:rsid w:val="009F4CD8"/>
    <w:rsid w:val="009F597D"/>
    <w:rsid w:val="009F5F33"/>
    <w:rsid w:val="009F6435"/>
    <w:rsid w:val="009F6B7E"/>
    <w:rsid w:val="009F6CC7"/>
    <w:rsid w:val="00A000AC"/>
    <w:rsid w:val="00A00328"/>
    <w:rsid w:val="00A007B7"/>
    <w:rsid w:val="00A00C66"/>
    <w:rsid w:val="00A064CF"/>
    <w:rsid w:val="00A126AA"/>
    <w:rsid w:val="00A126F5"/>
    <w:rsid w:val="00A12AF1"/>
    <w:rsid w:val="00A1404D"/>
    <w:rsid w:val="00A15114"/>
    <w:rsid w:val="00A1529F"/>
    <w:rsid w:val="00A17670"/>
    <w:rsid w:val="00A17F8F"/>
    <w:rsid w:val="00A2006B"/>
    <w:rsid w:val="00A20121"/>
    <w:rsid w:val="00A21666"/>
    <w:rsid w:val="00A218CE"/>
    <w:rsid w:val="00A236E3"/>
    <w:rsid w:val="00A23B52"/>
    <w:rsid w:val="00A23B58"/>
    <w:rsid w:val="00A242F3"/>
    <w:rsid w:val="00A24D04"/>
    <w:rsid w:val="00A26A41"/>
    <w:rsid w:val="00A27E7E"/>
    <w:rsid w:val="00A319A7"/>
    <w:rsid w:val="00A3206C"/>
    <w:rsid w:val="00A328C5"/>
    <w:rsid w:val="00A329FE"/>
    <w:rsid w:val="00A3368A"/>
    <w:rsid w:val="00A344CD"/>
    <w:rsid w:val="00A34AD5"/>
    <w:rsid w:val="00A357A8"/>
    <w:rsid w:val="00A358C6"/>
    <w:rsid w:val="00A359D6"/>
    <w:rsid w:val="00A359E1"/>
    <w:rsid w:val="00A3623A"/>
    <w:rsid w:val="00A3684E"/>
    <w:rsid w:val="00A40E1A"/>
    <w:rsid w:val="00A427EC"/>
    <w:rsid w:val="00A43020"/>
    <w:rsid w:val="00A433A0"/>
    <w:rsid w:val="00A44030"/>
    <w:rsid w:val="00A44508"/>
    <w:rsid w:val="00A4501C"/>
    <w:rsid w:val="00A4563D"/>
    <w:rsid w:val="00A465D6"/>
    <w:rsid w:val="00A46E7F"/>
    <w:rsid w:val="00A473C9"/>
    <w:rsid w:val="00A513A7"/>
    <w:rsid w:val="00A516A8"/>
    <w:rsid w:val="00A5307D"/>
    <w:rsid w:val="00A535BA"/>
    <w:rsid w:val="00A56BC0"/>
    <w:rsid w:val="00A56C28"/>
    <w:rsid w:val="00A5714C"/>
    <w:rsid w:val="00A579E4"/>
    <w:rsid w:val="00A57D5C"/>
    <w:rsid w:val="00A60156"/>
    <w:rsid w:val="00A60D5C"/>
    <w:rsid w:val="00A618DB"/>
    <w:rsid w:val="00A61998"/>
    <w:rsid w:val="00A6229F"/>
    <w:rsid w:val="00A62494"/>
    <w:rsid w:val="00A625EB"/>
    <w:rsid w:val="00A62A4C"/>
    <w:rsid w:val="00A64071"/>
    <w:rsid w:val="00A65080"/>
    <w:rsid w:val="00A6587B"/>
    <w:rsid w:val="00A659B0"/>
    <w:rsid w:val="00A65A3C"/>
    <w:rsid w:val="00A66EB4"/>
    <w:rsid w:val="00A70E37"/>
    <w:rsid w:val="00A70ECC"/>
    <w:rsid w:val="00A726C9"/>
    <w:rsid w:val="00A73747"/>
    <w:rsid w:val="00A746DE"/>
    <w:rsid w:val="00A75C57"/>
    <w:rsid w:val="00A77B8A"/>
    <w:rsid w:val="00A80554"/>
    <w:rsid w:val="00A80D01"/>
    <w:rsid w:val="00A823EC"/>
    <w:rsid w:val="00A82D05"/>
    <w:rsid w:val="00A82DED"/>
    <w:rsid w:val="00A832CA"/>
    <w:rsid w:val="00A8356E"/>
    <w:rsid w:val="00A842C8"/>
    <w:rsid w:val="00A8462F"/>
    <w:rsid w:val="00A84727"/>
    <w:rsid w:val="00A84B60"/>
    <w:rsid w:val="00A85001"/>
    <w:rsid w:val="00A8595A"/>
    <w:rsid w:val="00A86713"/>
    <w:rsid w:val="00A87117"/>
    <w:rsid w:val="00A90EE6"/>
    <w:rsid w:val="00A919B4"/>
    <w:rsid w:val="00A94612"/>
    <w:rsid w:val="00A954A4"/>
    <w:rsid w:val="00A95ED5"/>
    <w:rsid w:val="00A967A4"/>
    <w:rsid w:val="00A96FF0"/>
    <w:rsid w:val="00A9708B"/>
    <w:rsid w:val="00A971B3"/>
    <w:rsid w:val="00AA1A4F"/>
    <w:rsid w:val="00AA4791"/>
    <w:rsid w:val="00AA4E07"/>
    <w:rsid w:val="00AA4FE1"/>
    <w:rsid w:val="00AA6CE7"/>
    <w:rsid w:val="00AA71AF"/>
    <w:rsid w:val="00AB0301"/>
    <w:rsid w:val="00AB09D4"/>
    <w:rsid w:val="00AB0AE4"/>
    <w:rsid w:val="00AB0E2C"/>
    <w:rsid w:val="00AB10F1"/>
    <w:rsid w:val="00AB11A9"/>
    <w:rsid w:val="00AB1E66"/>
    <w:rsid w:val="00AB1F3C"/>
    <w:rsid w:val="00AB20AF"/>
    <w:rsid w:val="00AB38F3"/>
    <w:rsid w:val="00AB7630"/>
    <w:rsid w:val="00AC03BA"/>
    <w:rsid w:val="00AC080D"/>
    <w:rsid w:val="00AC127C"/>
    <w:rsid w:val="00AC2944"/>
    <w:rsid w:val="00AC3065"/>
    <w:rsid w:val="00AC491A"/>
    <w:rsid w:val="00AC6748"/>
    <w:rsid w:val="00AC6767"/>
    <w:rsid w:val="00AC6E0A"/>
    <w:rsid w:val="00AC76F4"/>
    <w:rsid w:val="00AD0807"/>
    <w:rsid w:val="00AD100A"/>
    <w:rsid w:val="00AD1A51"/>
    <w:rsid w:val="00AD3554"/>
    <w:rsid w:val="00AD4642"/>
    <w:rsid w:val="00AD555D"/>
    <w:rsid w:val="00AD683B"/>
    <w:rsid w:val="00AD7896"/>
    <w:rsid w:val="00AE267D"/>
    <w:rsid w:val="00AE276A"/>
    <w:rsid w:val="00AE31E6"/>
    <w:rsid w:val="00AE3202"/>
    <w:rsid w:val="00AE343E"/>
    <w:rsid w:val="00AE38D6"/>
    <w:rsid w:val="00AE46A4"/>
    <w:rsid w:val="00AE6286"/>
    <w:rsid w:val="00AE6DB1"/>
    <w:rsid w:val="00AE7228"/>
    <w:rsid w:val="00AF002C"/>
    <w:rsid w:val="00AF029B"/>
    <w:rsid w:val="00AF0CDC"/>
    <w:rsid w:val="00AF2A31"/>
    <w:rsid w:val="00AF2FF8"/>
    <w:rsid w:val="00AF44FE"/>
    <w:rsid w:val="00AF5C85"/>
    <w:rsid w:val="00AF5E55"/>
    <w:rsid w:val="00AF6B12"/>
    <w:rsid w:val="00B0005F"/>
    <w:rsid w:val="00B001C1"/>
    <w:rsid w:val="00B010D0"/>
    <w:rsid w:val="00B02301"/>
    <w:rsid w:val="00B02717"/>
    <w:rsid w:val="00B02F2D"/>
    <w:rsid w:val="00B032A6"/>
    <w:rsid w:val="00B03D1E"/>
    <w:rsid w:val="00B04145"/>
    <w:rsid w:val="00B044B1"/>
    <w:rsid w:val="00B0521D"/>
    <w:rsid w:val="00B05A25"/>
    <w:rsid w:val="00B05AC4"/>
    <w:rsid w:val="00B06C45"/>
    <w:rsid w:val="00B10F0C"/>
    <w:rsid w:val="00B114C6"/>
    <w:rsid w:val="00B12666"/>
    <w:rsid w:val="00B12784"/>
    <w:rsid w:val="00B20910"/>
    <w:rsid w:val="00B20B21"/>
    <w:rsid w:val="00B2185B"/>
    <w:rsid w:val="00B24DC5"/>
    <w:rsid w:val="00B26FE8"/>
    <w:rsid w:val="00B27B0A"/>
    <w:rsid w:val="00B31EFC"/>
    <w:rsid w:val="00B32D2A"/>
    <w:rsid w:val="00B3354F"/>
    <w:rsid w:val="00B33BAE"/>
    <w:rsid w:val="00B34B7A"/>
    <w:rsid w:val="00B35340"/>
    <w:rsid w:val="00B37893"/>
    <w:rsid w:val="00B37C24"/>
    <w:rsid w:val="00B401DF"/>
    <w:rsid w:val="00B404DE"/>
    <w:rsid w:val="00B40AFA"/>
    <w:rsid w:val="00B40CF3"/>
    <w:rsid w:val="00B414AF"/>
    <w:rsid w:val="00B41767"/>
    <w:rsid w:val="00B41F38"/>
    <w:rsid w:val="00B4236F"/>
    <w:rsid w:val="00B42B91"/>
    <w:rsid w:val="00B42C31"/>
    <w:rsid w:val="00B448C7"/>
    <w:rsid w:val="00B44973"/>
    <w:rsid w:val="00B45D2B"/>
    <w:rsid w:val="00B509A0"/>
    <w:rsid w:val="00B52070"/>
    <w:rsid w:val="00B525FF"/>
    <w:rsid w:val="00B53B3D"/>
    <w:rsid w:val="00B53CDD"/>
    <w:rsid w:val="00B542CA"/>
    <w:rsid w:val="00B54427"/>
    <w:rsid w:val="00B551F6"/>
    <w:rsid w:val="00B55501"/>
    <w:rsid w:val="00B55BDF"/>
    <w:rsid w:val="00B57161"/>
    <w:rsid w:val="00B5729C"/>
    <w:rsid w:val="00B5792E"/>
    <w:rsid w:val="00B601F0"/>
    <w:rsid w:val="00B61EE5"/>
    <w:rsid w:val="00B623AC"/>
    <w:rsid w:val="00B625EC"/>
    <w:rsid w:val="00B62762"/>
    <w:rsid w:val="00B62F08"/>
    <w:rsid w:val="00B63BA0"/>
    <w:rsid w:val="00B63FEC"/>
    <w:rsid w:val="00B64A9B"/>
    <w:rsid w:val="00B6685B"/>
    <w:rsid w:val="00B6724E"/>
    <w:rsid w:val="00B7084F"/>
    <w:rsid w:val="00B7184F"/>
    <w:rsid w:val="00B735BF"/>
    <w:rsid w:val="00B73A24"/>
    <w:rsid w:val="00B7407F"/>
    <w:rsid w:val="00B75DA3"/>
    <w:rsid w:val="00B75E4B"/>
    <w:rsid w:val="00B8016B"/>
    <w:rsid w:val="00B8017D"/>
    <w:rsid w:val="00B82989"/>
    <w:rsid w:val="00B82D7F"/>
    <w:rsid w:val="00B83FAB"/>
    <w:rsid w:val="00B84B5B"/>
    <w:rsid w:val="00B84BFA"/>
    <w:rsid w:val="00B854A9"/>
    <w:rsid w:val="00B85C2A"/>
    <w:rsid w:val="00B86000"/>
    <w:rsid w:val="00B874B9"/>
    <w:rsid w:val="00B90321"/>
    <w:rsid w:val="00B91504"/>
    <w:rsid w:val="00B916CB"/>
    <w:rsid w:val="00B92934"/>
    <w:rsid w:val="00B92D20"/>
    <w:rsid w:val="00B92DEB"/>
    <w:rsid w:val="00B946C9"/>
    <w:rsid w:val="00B94849"/>
    <w:rsid w:val="00B94CB4"/>
    <w:rsid w:val="00B959BB"/>
    <w:rsid w:val="00B95AE6"/>
    <w:rsid w:val="00B96204"/>
    <w:rsid w:val="00B965D8"/>
    <w:rsid w:val="00B969D4"/>
    <w:rsid w:val="00B97C16"/>
    <w:rsid w:val="00BA109A"/>
    <w:rsid w:val="00BA1EBB"/>
    <w:rsid w:val="00BA205A"/>
    <w:rsid w:val="00BA2F59"/>
    <w:rsid w:val="00BA3FC9"/>
    <w:rsid w:val="00BA4238"/>
    <w:rsid w:val="00BA48BC"/>
    <w:rsid w:val="00BA6026"/>
    <w:rsid w:val="00BA7A7A"/>
    <w:rsid w:val="00BB1076"/>
    <w:rsid w:val="00BB232E"/>
    <w:rsid w:val="00BB359C"/>
    <w:rsid w:val="00BB6306"/>
    <w:rsid w:val="00BB6723"/>
    <w:rsid w:val="00BB7031"/>
    <w:rsid w:val="00BB727A"/>
    <w:rsid w:val="00BB7339"/>
    <w:rsid w:val="00BB7D72"/>
    <w:rsid w:val="00BC0395"/>
    <w:rsid w:val="00BC0F23"/>
    <w:rsid w:val="00BC139B"/>
    <w:rsid w:val="00BC174E"/>
    <w:rsid w:val="00BC52D1"/>
    <w:rsid w:val="00BC5310"/>
    <w:rsid w:val="00BC5313"/>
    <w:rsid w:val="00BC6754"/>
    <w:rsid w:val="00BC7539"/>
    <w:rsid w:val="00BD0012"/>
    <w:rsid w:val="00BD0195"/>
    <w:rsid w:val="00BD02DC"/>
    <w:rsid w:val="00BD0D08"/>
    <w:rsid w:val="00BD1730"/>
    <w:rsid w:val="00BD1E38"/>
    <w:rsid w:val="00BD2982"/>
    <w:rsid w:val="00BD32A7"/>
    <w:rsid w:val="00BD4390"/>
    <w:rsid w:val="00BD64F5"/>
    <w:rsid w:val="00BD65D9"/>
    <w:rsid w:val="00BD6F9D"/>
    <w:rsid w:val="00BE07E3"/>
    <w:rsid w:val="00BE0D3C"/>
    <w:rsid w:val="00BE7862"/>
    <w:rsid w:val="00BF1057"/>
    <w:rsid w:val="00BF1667"/>
    <w:rsid w:val="00BF1AD9"/>
    <w:rsid w:val="00BF27E4"/>
    <w:rsid w:val="00BF6DCA"/>
    <w:rsid w:val="00BF7849"/>
    <w:rsid w:val="00BF7D1D"/>
    <w:rsid w:val="00C01051"/>
    <w:rsid w:val="00C0131E"/>
    <w:rsid w:val="00C01F80"/>
    <w:rsid w:val="00C03267"/>
    <w:rsid w:val="00C0374F"/>
    <w:rsid w:val="00C03B45"/>
    <w:rsid w:val="00C04C79"/>
    <w:rsid w:val="00C05CEB"/>
    <w:rsid w:val="00C06964"/>
    <w:rsid w:val="00C06F30"/>
    <w:rsid w:val="00C07FC8"/>
    <w:rsid w:val="00C10109"/>
    <w:rsid w:val="00C10918"/>
    <w:rsid w:val="00C1339A"/>
    <w:rsid w:val="00C14BBF"/>
    <w:rsid w:val="00C15031"/>
    <w:rsid w:val="00C15613"/>
    <w:rsid w:val="00C15789"/>
    <w:rsid w:val="00C15E8E"/>
    <w:rsid w:val="00C175BC"/>
    <w:rsid w:val="00C175FF"/>
    <w:rsid w:val="00C20012"/>
    <w:rsid w:val="00C20056"/>
    <w:rsid w:val="00C212E6"/>
    <w:rsid w:val="00C22850"/>
    <w:rsid w:val="00C22998"/>
    <w:rsid w:val="00C23E3F"/>
    <w:rsid w:val="00C24A86"/>
    <w:rsid w:val="00C24C58"/>
    <w:rsid w:val="00C24D69"/>
    <w:rsid w:val="00C261AD"/>
    <w:rsid w:val="00C316F2"/>
    <w:rsid w:val="00C32C02"/>
    <w:rsid w:val="00C331FF"/>
    <w:rsid w:val="00C33752"/>
    <w:rsid w:val="00C3381B"/>
    <w:rsid w:val="00C33FC4"/>
    <w:rsid w:val="00C344C8"/>
    <w:rsid w:val="00C34653"/>
    <w:rsid w:val="00C34D89"/>
    <w:rsid w:val="00C35965"/>
    <w:rsid w:val="00C36AD4"/>
    <w:rsid w:val="00C3782F"/>
    <w:rsid w:val="00C37C95"/>
    <w:rsid w:val="00C37E59"/>
    <w:rsid w:val="00C40013"/>
    <w:rsid w:val="00C40737"/>
    <w:rsid w:val="00C40781"/>
    <w:rsid w:val="00C43540"/>
    <w:rsid w:val="00C44183"/>
    <w:rsid w:val="00C441B6"/>
    <w:rsid w:val="00C441DC"/>
    <w:rsid w:val="00C45DE9"/>
    <w:rsid w:val="00C47B45"/>
    <w:rsid w:val="00C5045C"/>
    <w:rsid w:val="00C50FDD"/>
    <w:rsid w:val="00C51684"/>
    <w:rsid w:val="00C517A9"/>
    <w:rsid w:val="00C518B9"/>
    <w:rsid w:val="00C52D46"/>
    <w:rsid w:val="00C52F10"/>
    <w:rsid w:val="00C54C6F"/>
    <w:rsid w:val="00C569B8"/>
    <w:rsid w:val="00C56E07"/>
    <w:rsid w:val="00C56F09"/>
    <w:rsid w:val="00C60ABF"/>
    <w:rsid w:val="00C61340"/>
    <w:rsid w:val="00C61E16"/>
    <w:rsid w:val="00C61E75"/>
    <w:rsid w:val="00C622EF"/>
    <w:rsid w:val="00C62C38"/>
    <w:rsid w:val="00C63285"/>
    <w:rsid w:val="00C64D96"/>
    <w:rsid w:val="00C65F6A"/>
    <w:rsid w:val="00C70ACD"/>
    <w:rsid w:val="00C71038"/>
    <w:rsid w:val="00C71269"/>
    <w:rsid w:val="00C72205"/>
    <w:rsid w:val="00C72E09"/>
    <w:rsid w:val="00C73D6A"/>
    <w:rsid w:val="00C74AD9"/>
    <w:rsid w:val="00C74F4B"/>
    <w:rsid w:val="00C75E5F"/>
    <w:rsid w:val="00C77303"/>
    <w:rsid w:val="00C77493"/>
    <w:rsid w:val="00C80781"/>
    <w:rsid w:val="00C83A29"/>
    <w:rsid w:val="00C83FDD"/>
    <w:rsid w:val="00C84E2A"/>
    <w:rsid w:val="00C8546C"/>
    <w:rsid w:val="00C85E80"/>
    <w:rsid w:val="00C871FD"/>
    <w:rsid w:val="00C906BB"/>
    <w:rsid w:val="00C91EB9"/>
    <w:rsid w:val="00C9213D"/>
    <w:rsid w:val="00C96178"/>
    <w:rsid w:val="00C96D05"/>
    <w:rsid w:val="00CA27A0"/>
    <w:rsid w:val="00CA2A90"/>
    <w:rsid w:val="00CA2B2B"/>
    <w:rsid w:val="00CA333F"/>
    <w:rsid w:val="00CA342B"/>
    <w:rsid w:val="00CA3F20"/>
    <w:rsid w:val="00CA46C9"/>
    <w:rsid w:val="00CA6A30"/>
    <w:rsid w:val="00CA7FCA"/>
    <w:rsid w:val="00CB0799"/>
    <w:rsid w:val="00CB36CF"/>
    <w:rsid w:val="00CB3DC5"/>
    <w:rsid w:val="00CB4584"/>
    <w:rsid w:val="00CB4E0F"/>
    <w:rsid w:val="00CB5865"/>
    <w:rsid w:val="00CB5BCF"/>
    <w:rsid w:val="00CB6C6B"/>
    <w:rsid w:val="00CB763D"/>
    <w:rsid w:val="00CC1300"/>
    <w:rsid w:val="00CC319D"/>
    <w:rsid w:val="00CC3A6D"/>
    <w:rsid w:val="00CC6DC2"/>
    <w:rsid w:val="00CC76DD"/>
    <w:rsid w:val="00CD01D7"/>
    <w:rsid w:val="00CD0737"/>
    <w:rsid w:val="00CD09FF"/>
    <w:rsid w:val="00CD250A"/>
    <w:rsid w:val="00CD37A3"/>
    <w:rsid w:val="00CD3AB0"/>
    <w:rsid w:val="00CD3E08"/>
    <w:rsid w:val="00CD617D"/>
    <w:rsid w:val="00CD6740"/>
    <w:rsid w:val="00CD6E37"/>
    <w:rsid w:val="00CD72B9"/>
    <w:rsid w:val="00CE00EC"/>
    <w:rsid w:val="00CE157D"/>
    <w:rsid w:val="00CE1DDF"/>
    <w:rsid w:val="00CE1FE0"/>
    <w:rsid w:val="00CE25C5"/>
    <w:rsid w:val="00CE2C8C"/>
    <w:rsid w:val="00CE3643"/>
    <w:rsid w:val="00CE3CA5"/>
    <w:rsid w:val="00CE5855"/>
    <w:rsid w:val="00CE6162"/>
    <w:rsid w:val="00CE656F"/>
    <w:rsid w:val="00CE6E52"/>
    <w:rsid w:val="00CE6EB7"/>
    <w:rsid w:val="00CF076F"/>
    <w:rsid w:val="00CF1387"/>
    <w:rsid w:val="00CF259B"/>
    <w:rsid w:val="00CF28CC"/>
    <w:rsid w:val="00CF2BAE"/>
    <w:rsid w:val="00CF2C5B"/>
    <w:rsid w:val="00CF3AA4"/>
    <w:rsid w:val="00CF43D2"/>
    <w:rsid w:val="00CF4592"/>
    <w:rsid w:val="00CF5109"/>
    <w:rsid w:val="00CF51E2"/>
    <w:rsid w:val="00CF5277"/>
    <w:rsid w:val="00CF6977"/>
    <w:rsid w:val="00CF6C46"/>
    <w:rsid w:val="00CF75AB"/>
    <w:rsid w:val="00D013BE"/>
    <w:rsid w:val="00D01947"/>
    <w:rsid w:val="00D02805"/>
    <w:rsid w:val="00D03C4D"/>
    <w:rsid w:val="00D04A00"/>
    <w:rsid w:val="00D0528B"/>
    <w:rsid w:val="00D05540"/>
    <w:rsid w:val="00D05BD8"/>
    <w:rsid w:val="00D066BE"/>
    <w:rsid w:val="00D07340"/>
    <w:rsid w:val="00D07494"/>
    <w:rsid w:val="00D100B8"/>
    <w:rsid w:val="00D11DAA"/>
    <w:rsid w:val="00D124E3"/>
    <w:rsid w:val="00D127B7"/>
    <w:rsid w:val="00D1371E"/>
    <w:rsid w:val="00D13BA6"/>
    <w:rsid w:val="00D14A22"/>
    <w:rsid w:val="00D17369"/>
    <w:rsid w:val="00D1789C"/>
    <w:rsid w:val="00D205D1"/>
    <w:rsid w:val="00D20765"/>
    <w:rsid w:val="00D20CCF"/>
    <w:rsid w:val="00D2249F"/>
    <w:rsid w:val="00D22EDB"/>
    <w:rsid w:val="00D23F2B"/>
    <w:rsid w:val="00D255CB"/>
    <w:rsid w:val="00D2606F"/>
    <w:rsid w:val="00D3094E"/>
    <w:rsid w:val="00D32276"/>
    <w:rsid w:val="00D32EB6"/>
    <w:rsid w:val="00D3446C"/>
    <w:rsid w:val="00D34AA1"/>
    <w:rsid w:val="00D34C4A"/>
    <w:rsid w:val="00D35A56"/>
    <w:rsid w:val="00D360B9"/>
    <w:rsid w:val="00D364BB"/>
    <w:rsid w:val="00D37165"/>
    <w:rsid w:val="00D418EA"/>
    <w:rsid w:val="00D42996"/>
    <w:rsid w:val="00D42ECC"/>
    <w:rsid w:val="00D43D14"/>
    <w:rsid w:val="00D43D27"/>
    <w:rsid w:val="00D45940"/>
    <w:rsid w:val="00D462C9"/>
    <w:rsid w:val="00D46654"/>
    <w:rsid w:val="00D50EB2"/>
    <w:rsid w:val="00D52BA9"/>
    <w:rsid w:val="00D5333E"/>
    <w:rsid w:val="00D541EF"/>
    <w:rsid w:val="00D5445E"/>
    <w:rsid w:val="00D559A8"/>
    <w:rsid w:val="00D564C7"/>
    <w:rsid w:val="00D57392"/>
    <w:rsid w:val="00D60408"/>
    <w:rsid w:val="00D60B20"/>
    <w:rsid w:val="00D6195D"/>
    <w:rsid w:val="00D624D2"/>
    <w:rsid w:val="00D62644"/>
    <w:rsid w:val="00D627A2"/>
    <w:rsid w:val="00D6296B"/>
    <w:rsid w:val="00D6588B"/>
    <w:rsid w:val="00D66C7E"/>
    <w:rsid w:val="00D67131"/>
    <w:rsid w:val="00D6787B"/>
    <w:rsid w:val="00D67A2F"/>
    <w:rsid w:val="00D67B85"/>
    <w:rsid w:val="00D70086"/>
    <w:rsid w:val="00D7040B"/>
    <w:rsid w:val="00D7053E"/>
    <w:rsid w:val="00D70EFA"/>
    <w:rsid w:val="00D7147E"/>
    <w:rsid w:val="00D723B1"/>
    <w:rsid w:val="00D72DB9"/>
    <w:rsid w:val="00D73AB1"/>
    <w:rsid w:val="00D73DCC"/>
    <w:rsid w:val="00D74C26"/>
    <w:rsid w:val="00D75101"/>
    <w:rsid w:val="00D75D3C"/>
    <w:rsid w:val="00D80F20"/>
    <w:rsid w:val="00D81114"/>
    <w:rsid w:val="00D819C1"/>
    <w:rsid w:val="00D85E9C"/>
    <w:rsid w:val="00D87166"/>
    <w:rsid w:val="00D87DAF"/>
    <w:rsid w:val="00D87F4D"/>
    <w:rsid w:val="00D926F6"/>
    <w:rsid w:val="00D96B63"/>
    <w:rsid w:val="00DA0663"/>
    <w:rsid w:val="00DA0B8E"/>
    <w:rsid w:val="00DA11C8"/>
    <w:rsid w:val="00DA120F"/>
    <w:rsid w:val="00DA1B7A"/>
    <w:rsid w:val="00DA25E3"/>
    <w:rsid w:val="00DA2736"/>
    <w:rsid w:val="00DA3CA6"/>
    <w:rsid w:val="00DA3E62"/>
    <w:rsid w:val="00DA4E00"/>
    <w:rsid w:val="00DA576B"/>
    <w:rsid w:val="00DA6933"/>
    <w:rsid w:val="00DB25AE"/>
    <w:rsid w:val="00DB37A6"/>
    <w:rsid w:val="00DB4208"/>
    <w:rsid w:val="00DB4B34"/>
    <w:rsid w:val="00DB73D3"/>
    <w:rsid w:val="00DB76E2"/>
    <w:rsid w:val="00DB7F39"/>
    <w:rsid w:val="00DB7FA2"/>
    <w:rsid w:val="00DC13FC"/>
    <w:rsid w:val="00DC15DB"/>
    <w:rsid w:val="00DC1C85"/>
    <w:rsid w:val="00DC2B4A"/>
    <w:rsid w:val="00DC3B53"/>
    <w:rsid w:val="00DC3DD5"/>
    <w:rsid w:val="00DC4631"/>
    <w:rsid w:val="00DC5089"/>
    <w:rsid w:val="00DC678E"/>
    <w:rsid w:val="00DC7036"/>
    <w:rsid w:val="00DD02B2"/>
    <w:rsid w:val="00DD166A"/>
    <w:rsid w:val="00DD4073"/>
    <w:rsid w:val="00DD459A"/>
    <w:rsid w:val="00DD4721"/>
    <w:rsid w:val="00DD4A1E"/>
    <w:rsid w:val="00DD4D01"/>
    <w:rsid w:val="00DD564B"/>
    <w:rsid w:val="00DD5B99"/>
    <w:rsid w:val="00DD5BE3"/>
    <w:rsid w:val="00DD71A7"/>
    <w:rsid w:val="00DD7B37"/>
    <w:rsid w:val="00DE140D"/>
    <w:rsid w:val="00DE22A6"/>
    <w:rsid w:val="00DE6152"/>
    <w:rsid w:val="00DE62E9"/>
    <w:rsid w:val="00DE6970"/>
    <w:rsid w:val="00DE6CB2"/>
    <w:rsid w:val="00DF17D4"/>
    <w:rsid w:val="00DF1881"/>
    <w:rsid w:val="00DF3E0E"/>
    <w:rsid w:val="00DF4397"/>
    <w:rsid w:val="00DF555E"/>
    <w:rsid w:val="00DF7A44"/>
    <w:rsid w:val="00E009AE"/>
    <w:rsid w:val="00E00EAF"/>
    <w:rsid w:val="00E03D35"/>
    <w:rsid w:val="00E04148"/>
    <w:rsid w:val="00E04272"/>
    <w:rsid w:val="00E048E5"/>
    <w:rsid w:val="00E0647A"/>
    <w:rsid w:val="00E103C9"/>
    <w:rsid w:val="00E1074F"/>
    <w:rsid w:val="00E108A1"/>
    <w:rsid w:val="00E11B42"/>
    <w:rsid w:val="00E12032"/>
    <w:rsid w:val="00E12302"/>
    <w:rsid w:val="00E1231F"/>
    <w:rsid w:val="00E125C0"/>
    <w:rsid w:val="00E14ABD"/>
    <w:rsid w:val="00E14AD6"/>
    <w:rsid w:val="00E1581E"/>
    <w:rsid w:val="00E15AE3"/>
    <w:rsid w:val="00E16245"/>
    <w:rsid w:val="00E1647C"/>
    <w:rsid w:val="00E20280"/>
    <w:rsid w:val="00E20DE6"/>
    <w:rsid w:val="00E226A1"/>
    <w:rsid w:val="00E228E5"/>
    <w:rsid w:val="00E22E1F"/>
    <w:rsid w:val="00E2305C"/>
    <w:rsid w:val="00E23FCC"/>
    <w:rsid w:val="00E246B9"/>
    <w:rsid w:val="00E24EC5"/>
    <w:rsid w:val="00E25C6C"/>
    <w:rsid w:val="00E262FB"/>
    <w:rsid w:val="00E27942"/>
    <w:rsid w:val="00E30B2C"/>
    <w:rsid w:val="00E3129A"/>
    <w:rsid w:val="00E3200D"/>
    <w:rsid w:val="00E32688"/>
    <w:rsid w:val="00E332F2"/>
    <w:rsid w:val="00E33CEE"/>
    <w:rsid w:val="00E3497A"/>
    <w:rsid w:val="00E353A0"/>
    <w:rsid w:val="00E371FE"/>
    <w:rsid w:val="00E403BE"/>
    <w:rsid w:val="00E40418"/>
    <w:rsid w:val="00E40C5C"/>
    <w:rsid w:val="00E420BE"/>
    <w:rsid w:val="00E42440"/>
    <w:rsid w:val="00E42600"/>
    <w:rsid w:val="00E44F12"/>
    <w:rsid w:val="00E45317"/>
    <w:rsid w:val="00E4581C"/>
    <w:rsid w:val="00E46100"/>
    <w:rsid w:val="00E47854"/>
    <w:rsid w:val="00E5044C"/>
    <w:rsid w:val="00E5050B"/>
    <w:rsid w:val="00E52060"/>
    <w:rsid w:val="00E5215B"/>
    <w:rsid w:val="00E537FB"/>
    <w:rsid w:val="00E53CDA"/>
    <w:rsid w:val="00E55A0E"/>
    <w:rsid w:val="00E55B96"/>
    <w:rsid w:val="00E56F05"/>
    <w:rsid w:val="00E56FE2"/>
    <w:rsid w:val="00E5753E"/>
    <w:rsid w:val="00E578FF"/>
    <w:rsid w:val="00E60B7E"/>
    <w:rsid w:val="00E610D3"/>
    <w:rsid w:val="00E6170C"/>
    <w:rsid w:val="00E641D6"/>
    <w:rsid w:val="00E650FB"/>
    <w:rsid w:val="00E65CF6"/>
    <w:rsid w:val="00E6753E"/>
    <w:rsid w:val="00E70F19"/>
    <w:rsid w:val="00E71DFF"/>
    <w:rsid w:val="00E72EA7"/>
    <w:rsid w:val="00E73049"/>
    <w:rsid w:val="00E7307C"/>
    <w:rsid w:val="00E73C78"/>
    <w:rsid w:val="00E75E82"/>
    <w:rsid w:val="00E77754"/>
    <w:rsid w:val="00E8292E"/>
    <w:rsid w:val="00E82BD8"/>
    <w:rsid w:val="00E83038"/>
    <w:rsid w:val="00E8395A"/>
    <w:rsid w:val="00E8566F"/>
    <w:rsid w:val="00E877A3"/>
    <w:rsid w:val="00E917C4"/>
    <w:rsid w:val="00E92EAF"/>
    <w:rsid w:val="00E92F4F"/>
    <w:rsid w:val="00E93512"/>
    <w:rsid w:val="00E93B93"/>
    <w:rsid w:val="00E93BA4"/>
    <w:rsid w:val="00E93EA7"/>
    <w:rsid w:val="00E9626F"/>
    <w:rsid w:val="00EA0C53"/>
    <w:rsid w:val="00EA1D67"/>
    <w:rsid w:val="00EA3163"/>
    <w:rsid w:val="00EA54AC"/>
    <w:rsid w:val="00EA5828"/>
    <w:rsid w:val="00EA641D"/>
    <w:rsid w:val="00EA7BB8"/>
    <w:rsid w:val="00EB1D13"/>
    <w:rsid w:val="00EB1F2D"/>
    <w:rsid w:val="00EB3031"/>
    <w:rsid w:val="00EB30D2"/>
    <w:rsid w:val="00EB3A0E"/>
    <w:rsid w:val="00EB4513"/>
    <w:rsid w:val="00EB7163"/>
    <w:rsid w:val="00EB74BE"/>
    <w:rsid w:val="00EC010B"/>
    <w:rsid w:val="00EC030A"/>
    <w:rsid w:val="00EC07C3"/>
    <w:rsid w:val="00EC1843"/>
    <w:rsid w:val="00EC22F2"/>
    <w:rsid w:val="00EC252E"/>
    <w:rsid w:val="00EC2B77"/>
    <w:rsid w:val="00EC4B77"/>
    <w:rsid w:val="00EC6B8B"/>
    <w:rsid w:val="00EC70FD"/>
    <w:rsid w:val="00EC7DED"/>
    <w:rsid w:val="00EC7EE8"/>
    <w:rsid w:val="00ED02AD"/>
    <w:rsid w:val="00ED0778"/>
    <w:rsid w:val="00ED079C"/>
    <w:rsid w:val="00ED1F38"/>
    <w:rsid w:val="00ED27B1"/>
    <w:rsid w:val="00ED3792"/>
    <w:rsid w:val="00ED4007"/>
    <w:rsid w:val="00ED41C0"/>
    <w:rsid w:val="00ED466D"/>
    <w:rsid w:val="00ED4DD0"/>
    <w:rsid w:val="00ED564C"/>
    <w:rsid w:val="00ED565A"/>
    <w:rsid w:val="00ED6D2C"/>
    <w:rsid w:val="00ED78AE"/>
    <w:rsid w:val="00EE1222"/>
    <w:rsid w:val="00EE2866"/>
    <w:rsid w:val="00EE2B81"/>
    <w:rsid w:val="00EE3845"/>
    <w:rsid w:val="00EE3D9B"/>
    <w:rsid w:val="00EE45FE"/>
    <w:rsid w:val="00EE4FFA"/>
    <w:rsid w:val="00EE511F"/>
    <w:rsid w:val="00EE5230"/>
    <w:rsid w:val="00EE5537"/>
    <w:rsid w:val="00EE5BCF"/>
    <w:rsid w:val="00EE6102"/>
    <w:rsid w:val="00EE7B47"/>
    <w:rsid w:val="00EF03E1"/>
    <w:rsid w:val="00EF13D8"/>
    <w:rsid w:val="00EF1F8F"/>
    <w:rsid w:val="00EF2870"/>
    <w:rsid w:val="00EF490C"/>
    <w:rsid w:val="00EF4B76"/>
    <w:rsid w:val="00EF4BFB"/>
    <w:rsid w:val="00EF5591"/>
    <w:rsid w:val="00EF5698"/>
    <w:rsid w:val="00EF617F"/>
    <w:rsid w:val="00F003CF"/>
    <w:rsid w:val="00F013E9"/>
    <w:rsid w:val="00F01E4B"/>
    <w:rsid w:val="00F04B53"/>
    <w:rsid w:val="00F04BCD"/>
    <w:rsid w:val="00F06463"/>
    <w:rsid w:val="00F06C32"/>
    <w:rsid w:val="00F075F4"/>
    <w:rsid w:val="00F07904"/>
    <w:rsid w:val="00F105BE"/>
    <w:rsid w:val="00F10BCE"/>
    <w:rsid w:val="00F111B0"/>
    <w:rsid w:val="00F11CF3"/>
    <w:rsid w:val="00F11F3C"/>
    <w:rsid w:val="00F121BA"/>
    <w:rsid w:val="00F13173"/>
    <w:rsid w:val="00F14532"/>
    <w:rsid w:val="00F15929"/>
    <w:rsid w:val="00F15E10"/>
    <w:rsid w:val="00F15EE9"/>
    <w:rsid w:val="00F16007"/>
    <w:rsid w:val="00F16483"/>
    <w:rsid w:val="00F175B1"/>
    <w:rsid w:val="00F22B62"/>
    <w:rsid w:val="00F23809"/>
    <w:rsid w:val="00F24400"/>
    <w:rsid w:val="00F25695"/>
    <w:rsid w:val="00F25A69"/>
    <w:rsid w:val="00F26D7F"/>
    <w:rsid w:val="00F271F6"/>
    <w:rsid w:val="00F27A8E"/>
    <w:rsid w:val="00F32039"/>
    <w:rsid w:val="00F32182"/>
    <w:rsid w:val="00F32605"/>
    <w:rsid w:val="00F32DA1"/>
    <w:rsid w:val="00F33F34"/>
    <w:rsid w:val="00F349A7"/>
    <w:rsid w:val="00F351A6"/>
    <w:rsid w:val="00F3533F"/>
    <w:rsid w:val="00F35C9C"/>
    <w:rsid w:val="00F36AE6"/>
    <w:rsid w:val="00F37025"/>
    <w:rsid w:val="00F41B91"/>
    <w:rsid w:val="00F426F7"/>
    <w:rsid w:val="00F4327A"/>
    <w:rsid w:val="00F45CD4"/>
    <w:rsid w:val="00F4635B"/>
    <w:rsid w:val="00F463A8"/>
    <w:rsid w:val="00F471E7"/>
    <w:rsid w:val="00F47425"/>
    <w:rsid w:val="00F5096E"/>
    <w:rsid w:val="00F50B25"/>
    <w:rsid w:val="00F51F71"/>
    <w:rsid w:val="00F54885"/>
    <w:rsid w:val="00F55174"/>
    <w:rsid w:val="00F55E85"/>
    <w:rsid w:val="00F60FE6"/>
    <w:rsid w:val="00F61606"/>
    <w:rsid w:val="00F623E6"/>
    <w:rsid w:val="00F62EE6"/>
    <w:rsid w:val="00F637CB"/>
    <w:rsid w:val="00F6552B"/>
    <w:rsid w:val="00F662CD"/>
    <w:rsid w:val="00F66F24"/>
    <w:rsid w:val="00F67DC1"/>
    <w:rsid w:val="00F70D5A"/>
    <w:rsid w:val="00F70EDD"/>
    <w:rsid w:val="00F715A7"/>
    <w:rsid w:val="00F73792"/>
    <w:rsid w:val="00F751AB"/>
    <w:rsid w:val="00F7523B"/>
    <w:rsid w:val="00F75701"/>
    <w:rsid w:val="00F767E2"/>
    <w:rsid w:val="00F76A14"/>
    <w:rsid w:val="00F76FAD"/>
    <w:rsid w:val="00F772BB"/>
    <w:rsid w:val="00F77302"/>
    <w:rsid w:val="00F81458"/>
    <w:rsid w:val="00F81A86"/>
    <w:rsid w:val="00F8209F"/>
    <w:rsid w:val="00F825BF"/>
    <w:rsid w:val="00F84747"/>
    <w:rsid w:val="00F848FB"/>
    <w:rsid w:val="00F85351"/>
    <w:rsid w:val="00F857FC"/>
    <w:rsid w:val="00F86708"/>
    <w:rsid w:val="00F86A0C"/>
    <w:rsid w:val="00F8722C"/>
    <w:rsid w:val="00F87F27"/>
    <w:rsid w:val="00F91073"/>
    <w:rsid w:val="00F9194A"/>
    <w:rsid w:val="00F92140"/>
    <w:rsid w:val="00F929DF"/>
    <w:rsid w:val="00F9384E"/>
    <w:rsid w:val="00F93CE5"/>
    <w:rsid w:val="00F944F5"/>
    <w:rsid w:val="00F94AB3"/>
    <w:rsid w:val="00F95FA1"/>
    <w:rsid w:val="00FA14FA"/>
    <w:rsid w:val="00FA18B0"/>
    <w:rsid w:val="00FA3616"/>
    <w:rsid w:val="00FA4A6F"/>
    <w:rsid w:val="00FA60F5"/>
    <w:rsid w:val="00FA62CC"/>
    <w:rsid w:val="00FA635A"/>
    <w:rsid w:val="00FB0962"/>
    <w:rsid w:val="00FB0E56"/>
    <w:rsid w:val="00FB0EB3"/>
    <w:rsid w:val="00FB52CD"/>
    <w:rsid w:val="00FB68ED"/>
    <w:rsid w:val="00FB6B6B"/>
    <w:rsid w:val="00FB7800"/>
    <w:rsid w:val="00FB7C05"/>
    <w:rsid w:val="00FC21B5"/>
    <w:rsid w:val="00FC2C10"/>
    <w:rsid w:val="00FC2CDA"/>
    <w:rsid w:val="00FC2F51"/>
    <w:rsid w:val="00FC31F9"/>
    <w:rsid w:val="00FC39C1"/>
    <w:rsid w:val="00FC46FB"/>
    <w:rsid w:val="00FC49A7"/>
    <w:rsid w:val="00FC6D75"/>
    <w:rsid w:val="00FC7BBA"/>
    <w:rsid w:val="00FD0391"/>
    <w:rsid w:val="00FD03FE"/>
    <w:rsid w:val="00FD05D1"/>
    <w:rsid w:val="00FD101A"/>
    <w:rsid w:val="00FD110D"/>
    <w:rsid w:val="00FD1A3D"/>
    <w:rsid w:val="00FD1AB2"/>
    <w:rsid w:val="00FD1F4C"/>
    <w:rsid w:val="00FD33F8"/>
    <w:rsid w:val="00FD3A8C"/>
    <w:rsid w:val="00FD443C"/>
    <w:rsid w:val="00FD4D78"/>
    <w:rsid w:val="00FD4F82"/>
    <w:rsid w:val="00FD523A"/>
    <w:rsid w:val="00FD5A8F"/>
    <w:rsid w:val="00FD69CF"/>
    <w:rsid w:val="00FE0A06"/>
    <w:rsid w:val="00FE0C72"/>
    <w:rsid w:val="00FE1D7E"/>
    <w:rsid w:val="00FE244A"/>
    <w:rsid w:val="00FE2C03"/>
    <w:rsid w:val="00FE60D4"/>
    <w:rsid w:val="00FE707D"/>
    <w:rsid w:val="00FE764E"/>
    <w:rsid w:val="00FF2005"/>
    <w:rsid w:val="00FF2392"/>
    <w:rsid w:val="00FF3045"/>
    <w:rsid w:val="00FF37EA"/>
    <w:rsid w:val="01415CD2"/>
    <w:rsid w:val="01676158"/>
    <w:rsid w:val="02201D8C"/>
    <w:rsid w:val="024141DC"/>
    <w:rsid w:val="02832A46"/>
    <w:rsid w:val="02C941D1"/>
    <w:rsid w:val="03064AB8"/>
    <w:rsid w:val="0328539C"/>
    <w:rsid w:val="033C0E47"/>
    <w:rsid w:val="033E4BBF"/>
    <w:rsid w:val="037B0944"/>
    <w:rsid w:val="03972DDE"/>
    <w:rsid w:val="03F93A73"/>
    <w:rsid w:val="042046F5"/>
    <w:rsid w:val="044E7B67"/>
    <w:rsid w:val="04787C5D"/>
    <w:rsid w:val="04C16888"/>
    <w:rsid w:val="04ED41A7"/>
    <w:rsid w:val="053A098D"/>
    <w:rsid w:val="056C151E"/>
    <w:rsid w:val="058A7C48"/>
    <w:rsid w:val="05900FD6"/>
    <w:rsid w:val="06087B94"/>
    <w:rsid w:val="0689662B"/>
    <w:rsid w:val="0698114A"/>
    <w:rsid w:val="06F22112"/>
    <w:rsid w:val="06F85085"/>
    <w:rsid w:val="06FE6B3F"/>
    <w:rsid w:val="070F1FD8"/>
    <w:rsid w:val="07E147B8"/>
    <w:rsid w:val="08066F25"/>
    <w:rsid w:val="08712537"/>
    <w:rsid w:val="08DA29A0"/>
    <w:rsid w:val="09D00DB5"/>
    <w:rsid w:val="09D25006"/>
    <w:rsid w:val="09F340E8"/>
    <w:rsid w:val="0A5C592B"/>
    <w:rsid w:val="0A732D15"/>
    <w:rsid w:val="0A757553"/>
    <w:rsid w:val="0AAB0D8C"/>
    <w:rsid w:val="0AAD0049"/>
    <w:rsid w:val="0AEF01C9"/>
    <w:rsid w:val="0B9E6FCA"/>
    <w:rsid w:val="0C060244"/>
    <w:rsid w:val="0CA23AC9"/>
    <w:rsid w:val="0CC779D3"/>
    <w:rsid w:val="0D1C451A"/>
    <w:rsid w:val="0D817CDD"/>
    <w:rsid w:val="0D86163D"/>
    <w:rsid w:val="0D9B07AF"/>
    <w:rsid w:val="0DAE46EF"/>
    <w:rsid w:val="0DCB2EC9"/>
    <w:rsid w:val="0DDB5519"/>
    <w:rsid w:val="0E2F5830"/>
    <w:rsid w:val="0E670F34"/>
    <w:rsid w:val="0E770F85"/>
    <w:rsid w:val="0EA63619"/>
    <w:rsid w:val="0EF90537"/>
    <w:rsid w:val="0F274759"/>
    <w:rsid w:val="0F706100"/>
    <w:rsid w:val="0FC4644C"/>
    <w:rsid w:val="0FC87CEA"/>
    <w:rsid w:val="0FF65C06"/>
    <w:rsid w:val="0FFC7994"/>
    <w:rsid w:val="1008205A"/>
    <w:rsid w:val="10CD3604"/>
    <w:rsid w:val="110342FF"/>
    <w:rsid w:val="11751F83"/>
    <w:rsid w:val="118A0FD0"/>
    <w:rsid w:val="121D6EB6"/>
    <w:rsid w:val="121E6BD5"/>
    <w:rsid w:val="127D2F5A"/>
    <w:rsid w:val="12843C37"/>
    <w:rsid w:val="128819B3"/>
    <w:rsid w:val="12E666D9"/>
    <w:rsid w:val="13336E3E"/>
    <w:rsid w:val="137D0DEC"/>
    <w:rsid w:val="13BA3963"/>
    <w:rsid w:val="13BD35E6"/>
    <w:rsid w:val="13E75FD4"/>
    <w:rsid w:val="141A2ADF"/>
    <w:rsid w:val="14221EEF"/>
    <w:rsid w:val="14CD7B51"/>
    <w:rsid w:val="14D0319D"/>
    <w:rsid w:val="14FC3F92"/>
    <w:rsid w:val="156D6C3E"/>
    <w:rsid w:val="15785BB6"/>
    <w:rsid w:val="158C3568"/>
    <w:rsid w:val="15B8435D"/>
    <w:rsid w:val="1609105D"/>
    <w:rsid w:val="16257519"/>
    <w:rsid w:val="16565924"/>
    <w:rsid w:val="165C6DCA"/>
    <w:rsid w:val="168E50BE"/>
    <w:rsid w:val="169C5A2D"/>
    <w:rsid w:val="170D692B"/>
    <w:rsid w:val="17771FF6"/>
    <w:rsid w:val="17793FC0"/>
    <w:rsid w:val="177E44BC"/>
    <w:rsid w:val="177F0FF5"/>
    <w:rsid w:val="17920BDE"/>
    <w:rsid w:val="183C1003"/>
    <w:rsid w:val="190A0BD8"/>
    <w:rsid w:val="194523AC"/>
    <w:rsid w:val="19622F5E"/>
    <w:rsid w:val="199B1FCC"/>
    <w:rsid w:val="19AD1CFF"/>
    <w:rsid w:val="19D41982"/>
    <w:rsid w:val="1A085187"/>
    <w:rsid w:val="1A632B36"/>
    <w:rsid w:val="1A766595"/>
    <w:rsid w:val="1A8B0292"/>
    <w:rsid w:val="1AF916A0"/>
    <w:rsid w:val="1B2B711A"/>
    <w:rsid w:val="1B352404"/>
    <w:rsid w:val="1B583A4F"/>
    <w:rsid w:val="1C5A2E43"/>
    <w:rsid w:val="1C5E26D8"/>
    <w:rsid w:val="1C6C5EA1"/>
    <w:rsid w:val="1CBF7BEB"/>
    <w:rsid w:val="1CC730D8"/>
    <w:rsid w:val="1CF814E3"/>
    <w:rsid w:val="1D0D3CA0"/>
    <w:rsid w:val="1D3C38E1"/>
    <w:rsid w:val="1D4A5240"/>
    <w:rsid w:val="1D8F1E47"/>
    <w:rsid w:val="1D94745E"/>
    <w:rsid w:val="1DAB47A7"/>
    <w:rsid w:val="1DDC0E05"/>
    <w:rsid w:val="1DFE1EE3"/>
    <w:rsid w:val="1F2962CC"/>
    <w:rsid w:val="1F356A1F"/>
    <w:rsid w:val="203931EC"/>
    <w:rsid w:val="208A4B48"/>
    <w:rsid w:val="20A21E92"/>
    <w:rsid w:val="210F67FD"/>
    <w:rsid w:val="213C22E6"/>
    <w:rsid w:val="21FA7BC8"/>
    <w:rsid w:val="224F4AB9"/>
    <w:rsid w:val="22AD2D70"/>
    <w:rsid w:val="22B76683"/>
    <w:rsid w:val="22E12559"/>
    <w:rsid w:val="231F1167"/>
    <w:rsid w:val="235C2BD4"/>
    <w:rsid w:val="23C2284B"/>
    <w:rsid w:val="23F52C20"/>
    <w:rsid w:val="23FF4341"/>
    <w:rsid w:val="2449696F"/>
    <w:rsid w:val="24942439"/>
    <w:rsid w:val="2581038F"/>
    <w:rsid w:val="259A3A7F"/>
    <w:rsid w:val="25B11518"/>
    <w:rsid w:val="25B86563"/>
    <w:rsid w:val="25DF018E"/>
    <w:rsid w:val="25EC2F6E"/>
    <w:rsid w:val="26D05957"/>
    <w:rsid w:val="26E52AD8"/>
    <w:rsid w:val="275748D6"/>
    <w:rsid w:val="28832709"/>
    <w:rsid w:val="28C1544E"/>
    <w:rsid w:val="28EF5E90"/>
    <w:rsid w:val="28F03549"/>
    <w:rsid w:val="2938027B"/>
    <w:rsid w:val="29451F54"/>
    <w:rsid w:val="29600B3C"/>
    <w:rsid w:val="296E3259"/>
    <w:rsid w:val="299407E6"/>
    <w:rsid w:val="29F10FDB"/>
    <w:rsid w:val="29F15020"/>
    <w:rsid w:val="2A135BAE"/>
    <w:rsid w:val="2A321930"/>
    <w:rsid w:val="2A392F51"/>
    <w:rsid w:val="2A495030"/>
    <w:rsid w:val="2A64465C"/>
    <w:rsid w:val="2A676E5E"/>
    <w:rsid w:val="2ACC4185"/>
    <w:rsid w:val="2B997798"/>
    <w:rsid w:val="2BEA0B91"/>
    <w:rsid w:val="2C250A37"/>
    <w:rsid w:val="2CA31F00"/>
    <w:rsid w:val="2CB05936"/>
    <w:rsid w:val="2CD70E83"/>
    <w:rsid w:val="2CF47464"/>
    <w:rsid w:val="2D23435A"/>
    <w:rsid w:val="2D71345A"/>
    <w:rsid w:val="2D8D5C78"/>
    <w:rsid w:val="2DCA2DA2"/>
    <w:rsid w:val="2DD12008"/>
    <w:rsid w:val="2E0B376C"/>
    <w:rsid w:val="2E15422C"/>
    <w:rsid w:val="2E871C5E"/>
    <w:rsid w:val="2E8B665B"/>
    <w:rsid w:val="2F277698"/>
    <w:rsid w:val="2F2B5748"/>
    <w:rsid w:val="2F805A94"/>
    <w:rsid w:val="2FAA2B11"/>
    <w:rsid w:val="2FBB4416"/>
    <w:rsid w:val="2FDB37C9"/>
    <w:rsid w:val="30347DA4"/>
    <w:rsid w:val="30564A47"/>
    <w:rsid w:val="30582787"/>
    <w:rsid w:val="307A5768"/>
    <w:rsid w:val="30BE3DCE"/>
    <w:rsid w:val="30C44045"/>
    <w:rsid w:val="310C4583"/>
    <w:rsid w:val="31321010"/>
    <w:rsid w:val="313258E8"/>
    <w:rsid w:val="31822DF7"/>
    <w:rsid w:val="31A072B4"/>
    <w:rsid w:val="31A6555A"/>
    <w:rsid w:val="31CF685F"/>
    <w:rsid w:val="3251196A"/>
    <w:rsid w:val="32A25D21"/>
    <w:rsid w:val="32D87995"/>
    <w:rsid w:val="32FA3DAF"/>
    <w:rsid w:val="32FB322A"/>
    <w:rsid w:val="3304078A"/>
    <w:rsid w:val="334540FB"/>
    <w:rsid w:val="33491B5A"/>
    <w:rsid w:val="34142984"/>
    <w:rsid w:val="34E641C2"/>
    <w:rsid w:val="34F856A3"/>
    <w:rsid w:val="35315E89"/>
    <w:rsid w:val="353A77E0"/>
    <w:rsid w:val="358B6F41"/>
    <w:rsid w:val="35B53732"/>
    <w:rsid w:val="35C30488"/>
    <w:rsid w:val="360A60B7"/>
    <w:rsid w:val="36345EE6"/>
    <w:rsid w:val="365B4488"/>
    <w:rsid w:val="366C0B20"/>
    <w:rsid w:val="369B1D40"/>
    <w:rsid w:val="369E4A52"/>
    <w:rsid w:val="37256F21"/>
    <w:rsid w:val="3758200A"/>
    <w:rsid w:val="37BC2078"/>
    <w:rsid w:val="382A0C93"/>
    <w:rsid w:val="386C58FB"/>
    <w:rsid w:val="386D15ED"/>
    <w:rsid w:val="389F7463"/>
    <w:rsid w:val="38FF1191"/>
    <w:rsid w:val="39D72754"/>
    <w:rsid w:val="3A804B32"/>
    <w:rsid w:val="3AAA1C17"/>
    <w:rsid w:val="3AF64E5C"/>
    <w:rsid w:val="3B27770B"/>
    <w:rsid w:val="3B567FF1"/>
    <w:rsid w:val="3B6650C4"/>
    <w:rsid w:val="3BD66CA2"/>
    <w:rsid w:val="3BF07AFD"/>
    <w:rsid w:val="3C247E8C"/>
    <w:rsid w:val="3C9C5ED7"/>
    <w:rsid w:val="3C9C7C85"/>
    <w:rsid w:val="3CB45CFB"/>
    <w:rsid w:val="3DEE7764"/>
    <w:rsid w:val="3E95498C"/>
    <w:rsid w:val="3EA352FB"/>
    <w:rsid w:val="3EB968CD"/>
    <w:rsid w:val="3EC032DE"/>
    <w:rsid w:val="3EC875D4"/>
    <w:rsid w:val="3EE071AB"/>
    <w:rsid w:val="3EEF22EE"/>
    <w:rsid w:val="3EFB0C93"/>
    <w:rsid w:val="3EFF2568"/>
    <w:rsid w:val="3FAF7CCF"/>
    <w:rsid w:val="3FCC5A47"/>
    <w:rsid w:val="403326AF"/>
    <w:rsid w:val="40624D42"/>
    <w:rsid w:val="40C304AF"/>
    <w:rsid w:val="40CF0629"/>
    <w:rsid w:val="412F10C8"/>
    <w:rsid w:val="41516B51"/>
    <w:rsid w:val="415C4DA1"/>
    <w:rsid w:val="418A09F4"/>
    <w:rsid w:val="41A108EA"/>
    <w:rsid w:val="42001B26"/>
    <w:rsid w:val="42605CE0"/>
    <w:rsid w:val="43081BD1"/>
    <w:rsid w:val="43342547"/>
    <w:rsid w:val="43544E16"/>
    <w:rsid w:val="43751A61"/>
    <w:rsid w:val="438020AF"/>
    <w:rsid w:val="43AF6AFE"/>
    <w:rsid w:val="43FFB0A4"/>
    <w:rsid w:val="44290050"/>
    <w:rsid w:val="442A5B77"/>
    <w:rsid w:val="44366C11"/>
    <w:rsid w:val="44586B88"/>
    <w:rsid w:val="451505D5"/>
    <w:rsid w:val="453E2BF0"/>
    <w:rsid w:val="45C41F63"/>
    <w:rsid w:val="463E3999"/>
    <w:rsid w:val="467F70E2"/>
    <w:rsid w:val="468D2996"/>
    <w:rsid w:val="468E03F3"/>
    <w:rsid w:val="46D70238"/>
    <w:rsid w:val="46EE732F"/>
    <w:rsid w:val="47E0136E"/>
    <w:rsid w:val="481E1E96"/>
    <w:rsid w:val="48284861"/>
    <w:rsid w:val="48623B31"/>
    <w:rsid w:val="48897310"/>
    <w:rsid w:val="49247038"/>
    <w:rsid w:val="492E65CD"/>
    <w:rsid w:val="49885819"/>
    <w:rsid w:val="49F84FFA"/>
    <w:rsid w:val="4A012E2B"/>
    <w:rsid w:val="4A340100"/>
    <w:rsid w:val="4A437992"/>
    <w:rsid w:val="4A6C513B"/>
    <w:rsid w:val="4A761B16"/>
    <w:rsid w:val="4A8E6E5F"/>
    <w:rsid w:val="4A915202"/>
    <w:rsid w:val="4AE03433"/>
    <w:rsid w:val="4B460B4B"/>
    <w:rsid w:val="4B9319B6"/>
    <w:rsid w:val="4BB3139E"/>
    <w:rsid w:val="4BD56119"/>
    <w:rsid w:val="4C0E061A"/>
    <w:rsid w:val="4C994D97"/>
    <w:rsid w:val="4D963478"/>
    <w:rsid w:val="4D970721"/>
    <w:rsid w:val="4DBA440F"/>
    <w:rsid w:val="4DEC6CD7"/>
    <w:rsid w:val="4E233D83"/>
    <w:rsid w:val="4E9D02D9"/>
    <w:rsid w:val="4F27072E"/>
    <w:rsid w:val="4F271C4B"/>
    <w:rsid w:val="4FBA06F6"/>
    <w:rsid w:val="4FDD44A2"/>
    <w:rsid w:val="509A0C0E"/>
    <w:rsid w:val="50A32F39"/>
    <w:rsid w:val="50EA6DB9"/>
    <w:rsid w:val="50FB45EB"/>
    <w:rsid w:val="51082263"/>
    <w:rsid w:val="513D513B"/>
    <w:rsid w:val="514141DD"/>
    <w:rsid w:val="515661FD"/>
    <w:rsid w:val="5198572E"/>
    <w:rsid w:val="519D5BDA"/>
    <w:rsid w:val="52374280"/>
    <w:rsid w:val="52630BD1"/>
    <w:rsid w:val="528D3EA0"/>
    <w:rsid w:val="52A90634"/>
    <w:rsid w:val="53193986"/>
    <w:rsid w:val="535135FC"/>
    <w:rsid w:val="53574187"/>
    <w:rsid w:val="536410A5"/>
    <w:rsid w:val="53B561C0"/>
    <w:rsid w:val="54651927"/>
    <w:rsid w:val="54AF3253"/>
    <w:rsid w:val="55307659"/>
    <w:rsid w:val="5535543A"/>
    <w:rsid w:val="55383F64"/>
    <w:rsid w:val="55766E6E"/>
    <w:rsid w:val="55913D6C"/>
    <w:rsid w:val="55BC6160"/>
    <w:rsid w:val="55E0339D"/>
    <w:rsid w:val="561F3061"/>
    <w:rsid w:val="56261518"/>
    <w:rsid w:val="568832FC"/>
    <w:rsid w:val="579655A5"/>
    <w:rsid w:val="57AD28EF"/>
    <w:rsid w:val="57C06AC6"/>
    <w:rsid w:val="58424AB5"/>
    <w:rsid w:val="58A15FD0"/>
    <w:rsid w:val="58D04AE7"/>
    <w:rsid w:val="58D05A14"/>
    <w:rsid w:val="594A6647"/>
    <w:rsid w:val="595455B5"/>
    <w:rsid w:val="598B7205"/>
    <w:rsid w:val="59DC7B32"/>
    <w:rsid w:val="59F22154"/>
    <w:rsid w:val="59F6057D"/>
    <w:rsid w:val="5A074490"/>
    <w:rsid w:val="5A2302F0"/>
    <w:rsid w:val="5A364E1D"/>
    <w:rsid w:val="5A7F0116"/>
    <w:rsid w:val="5AAC50E0"/>
    <w:rsid w:val="5AB50333"/>
    <w:rsid w:val="5AC01473"/>
    <w:rsid w:val="5ADE798F"/>
    <w:rsid w:val="5B0E4FB1"/>
    <w:rsid w:val="5B3A093D"/>
    <w:rsid w:val="5B5E7E0F"/>
    <w:rsid w:val="5BC02519"/>
    <w:rsid w:val="5CC0147B"/>
    <w:rsid w:val="5CD56B70"/>
    <w:rsid w:val="5D9100A8"/>
    <w:rsid w:val="5DE15411"/>
    <w:rsid w:val="5DF14806"/>
    <w:rsid w:val="5DF474C9"/>
    <w:rsid w:val="5E0F7E5F"/>
    <w:rsid w:val="5E834211"/>
    <w:rsid w:val="5E9071F2"/>
    <w:rsid w:val="5F2A7A3E"/>
    <w:rsid w:val="5F3E0E69"/>
    <w:rsid w:val="5F700DD2"/>
    <w:rsid w:val="5F9F32CB"/>
    <w:rsid w:val="5FE5531C"/>
    <w:rsid w:val="60B82A30"/>
    <w:rsid w:val="60FB291D"/>
    <w:rsid w:val="6126799A"/>
    <w:rsid w:val="6137073F"/>
    <w:rsid w:val="61565DA5"/>
    <w:rsid w:val="61E7413F"/>
    <w:rsid w:val="62373E29"/>
    <w:rsid w:val="62500A46"/>
    <w:rsid w:val="628A21AA"/>
    <w:rsid w:val="635D3BCB"/>
    <w:rsid w:val="63A43996"/>
    <w:rsid w:val="63FF3B09"/>
    <w:rsid w:val="64011719"/>
    <w:rsid w:val="64261175"/>
    <w:rsid w:val="644A1BF1"/>
    <w:rsid w:val="648D5F82"/>
    <w:rsid w:val="64CA4AE0"/>
    <w:rsid w:val="64CE04C8"/>
    <w:rsid w:val="653E0CAA"/>
    <w:rsid w:val="654725D5"/>
    <w:rsid w:val="65710418"/>
    <w:rsid w:val="65CD0D2C"/>
    <w:rsid w:val="663A71E2"/>
    <w:rsid w:val="668F5FE1"/>
    <w:rsid w:val="670855E5"/>
    <w:rsid w:val="67201AA0"/>
    <w:rsid w:val="674C3ED2"/>
    <w:rsid w:val="684F761B"/>
    <w:rsid w:val="68E71D71"/>
    <w:rsid w:val="69605A13"/>
    <w:rsid w:val="69C67F6C"/>
    <w:rsid w:val="69CB5582"/>
    <w:rsid w:val="6A5C18FD"/>
    <w:rsid w:val="6A6B167A"/>
    <w:rsid w:val="6A800F11"/>
    <w:rsid w:val="6AE61F48"/>
    <w:rsid w:val="6B056872"/>
    <w:rsid w:val="6C57134F"/>
    <w:rsid w:val="6C895281"/>
    <w:rsid w:val="6CAD71C1"/>
    <w:rsid w:val="6CC60283"/>
    <w:rsid w:val="6CD56718"/>
    <w:rsid w:val="6CE25F96"/>
    <w:rsid w:val="6D745F31"/>
    <w:rsid w:val="6D882473"/>
    <w:rsid w:val="6D8E7684"/>
    <w:rsid w:val="6DB368A9"/>
    <w:rsid w:val="6DF350A8"/>
    <w:rsid w:val="6E302E16"/>
    <w:rsid w:val="6E380D0C"/>
    <w:rsid w:val="6E737F96"/>
    <w:rsid w:val="6E7F2DDF"/>
    <w:rsid w:val="6EB02F99"/>
    <w:rsid w:val="6F3829E8"/>
    <w:rsid w:val="6FA523D2"/>
    <w:rsid w:val="6FC22F83"/>
    <w:rsid w:val="702A28D7"/>
    <w:rsid w:val="70560679"/>
    <w:rsid w:val="708F3534"/>
    <w:rsid w:val="70CC1BE0"/>
    <w:rsid w:val="715C7408"/>
    <w:rsid w:val="72247F25"/>
    <w:rsid w:val="72827F6B"/>
    <w:rsid w:val="72D231ED"/>
    <w:rsid w:val="72D75763"/>
    <w:rsid w:val="72FA2A34"/>
    <w:rsid w:val="730B69EF"/>
    <w:rsid w:val="734D7008"/>
    <w:rsid w:val="735C324C"/>
    <w:rsid w:val="73F456D6"/>
    <w:rsid w:val="74177616"/>
    <w:rsid w:val="741E6BF6"/>
    <w:rsid w:val="74277859"/>
    <w:rsid w:val="742B1FE0"/>
    <w:rsid w:val="74367A9C"/>
    <w:rsid w:val="74583EB6"/>
    <w:rsid w:val="750744E5"/>
    <w:rsid w:val="753161AE"/>
    <w:rsid w:val="75330480"/>
    <w:rsid w:val="75680129"/>
    <w:rsid w:val="757545F4"/>
    <w:rsid w:val="757A4300"/>
    <w:rsid w:val="759C6025"/>
    <w:rsid w:val="76217F91"/>
    <w:rsid w:val="763C5D0A"/>
    <w:rsid w:val="7662726E"/>
    <w:rsid w:val="769B26DC"/>
    <w:rsid w:val="76D80CE3"/>
    <w:rsid w:val="773D0465"/>
    <w:rsid w:val="774B1AB0"/>
    <w:rsid w:val="775D17E4"/>
    <w:rsid w:val="776B60B7"/>
    <w:rsid w:val="77AD276B"/>
    <w:rsid w:val="77CE4490"/>
    <w:rsid w:val="786B2585"/>
    <w:rsid w:val="78B90C9C"/>
    <w:rsid w:val="78F2573D"/>
    <w:rsid w:val="795F53B0"/>
    <w:rsid w:val="795F7A95"/>
    <w:rsid w:val="79617E9F"/>
    <w:rsid w:val="79671759"/>
    <w:rsid w:val="797075DA"/>
    <w:rsid w:val="7A1B3C8B"/>
    <w:rsid w:val="7A1C7734"/>
    <w:rsid w:val="7A1D5313"/>
    <w:rsid w:val="7A7632E8"/>
    <w:rsid w:val="7AA03EC1"/>
    <w:rsid w:val="7AA8721A"/>
    <w:rsid w:val="7B183B96"/>
    <w:rsid w:val="7B220D7A"/>
    <w:rsid w:val="7BB41C3D"/>
    <w:rsid w:val="7BBF44BB"/>
    <w:rsid w:val="7BD77DB7"/>
    <w:rsid w:val="7BD863FC"/>
    <w:rsid w:val="7BDC50A2"/>
    <w:rsid w:val="7C7C270C"/>
    <w:rsid w:val="7C8C4B5A"/>
    <w:rsid w:val="7D0B0461"/>
    <w:rsid w:val="7D282903"/>
    <w:rsid w:val="7D401A7F"/>
    <w:rsid w:val="7D4C20DE"/>
    <w:rsid w:val="7DA22646"/>
    <w:rsid w:val="7DAF0BC1"/>
    <w:rsid w:val="7DF5E5D2"/>
    <w:rsid w:val="7DFF35F5"/>
    <w:rsid w:val="7E015867"/>
    <w:rsid w:val="7E502C4A"/>
    <w:rsid w:val="7E753116"/>
    <w:rsid w:val="7EB97C47"/>
    <w:rsid w:val="7F5E6DA6"/>
    <w:rsid w:val="7F8E48CA"/>
    <w:rsid w:val="7FAB18EF"/>
    <w:rsid w:val="7FF151B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qFormat="1" w:unhideWhenUsed="0" w:uiPriority="99" w:semiHidden="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qFormat="1" w:uiPriority="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6">
    <w:name w:val="heading 1"/>
    <w:basedOn w:val="1"/>
    <w:next w:val="1"/>
    <w:link w:val="44"/>
    <w:autoRedefine/>
    <w:qFormat/>
    <w:uiPriority w:val="9"/>
    <w:pPr>
      <w:keepNext/>
      <w:keepLines/>
      <w:spacing w:before="340" w:after="330" w:line="578" w:lineRule="auto"/>
      <w:jc w:val="center"/>
      <w:outlineLvl w:val="0"/>
    </w:pPr>
    <w:rPr>
      <w:bCs/>
      <w:kern w:val="44"/>
      <w:sz w:val="44"/>
      <w:szCs w:val="44"/>
    </w:rPr>
  </w:style>
  <w:style w:type="paragraph" w:styleId="7">
    <w:name w:val="heading 2"/>
    <w:basedOn w:val="8"/>
    <w:next w:val="1"/>
    <w:link w:val="47"/>
    <w:qFormat/>
    <w:uiPriority w:val="0"/>
    <w:pPr>
      <w:keepNext/>
      <w:keepLines/>
      <w:spacing w:before="260" w:after="260"/>
      <w:contextualSpacing/>
      <w:outlineLvl w:val="1"/>
    </w:pPr>
    <w:rPr>
      <w:rFonts w:asciiTheme="majorEastAsia" w:hAnsiTheme="majorEastAsia" w:eastAsiaTheme="majorEastAsia"/>
      <w:szCs w:val="28"/>
    </w:rPr>
  </w:style>
  <w:style w:type="paragraph" w:styleId="8">
    <w:name w:val="heading 3"/>
    <w:basedOn w:val="1"/>
    <w:next w:val="1"/>
    <w:link w:val="45"/>
    <w:qFormat/>
    <w:uiPriority w:val="0"/>
    <w:pPr>
      <w:adjustRightInd w:val="0"/>
      <w:snapToGrid w:val="0"/>
      <w:spacing w:line="500" w:lineRule="exact"/>
      <w:ind w:left="-88" w:leftChars="-42"/>
      <w:jc w:val="center"/>
      <w:outlineLvl w:val="2"/>
    </w:pPr>
    <w:rPr>
      <w:rFonts w:ascii="仿宋_GB2312" w:hAnsi="宋体" w:eastAsiaTheme="minorEastAsia"/>
      <w:b/>
      <w:sz w:val="32"/>
      <w:szCs w:val="32"/>
    </w:rPr>
  </w:style>
  <w:style w:type="paragraph" w:styleId="9">
    <w:name w:val="heading 4"/>
    <w:basedOn w:val="1"/>
    <w:next w:val="1"/>
    <w:link w:val="48"/>
    <w:autoRedefine/>
    <w:qFormat/>
    <w:uiPriority w:val="0"/>
    <w:pPr>
      <w:keepNext/>
      <w:keepLines/>
      <w:spacing w:before="280" w:after="290" w:line="376" w:lineRule="auto"/>
      <w:outlineLvl w:val="3"/>
    </w:pPr>
    <w:rPr>
      <w:rFonts w:ascii="Arial" w:hAnsi="Arial" w:eastAsia="黑体"/>
      <w:b/>
      <w:bCs/>
      <w:sz w:val="28"/>
      <w:szCs w:val="28"/>
    </w:rPr>
  </w:style>
  <w:style w:type="paragraph" w:styleId="10">
    <w:name w:val="heading 5"/>
    <w:basedOn w:val="1"/>
    <w:next w:val="1"/>
    <w:link w:val="46"/>
    <w:qFormat/>
    <w:uiPriority w:val="0"/>
    <w:pPr>
      <w:keepNext/>
      <w:keepLines/>
      <w:spacing w:before="280" w:after="290" w:line="376" w:lineRule="auto"/>
      <w:outlineLvl w:val="4"/>
    </w:pPr>
    <w:rPr>
      <w:b/>
      <w:bCs/>
      <w:sz w:val="28"/>
      <w:szCs w:val="28"/>
    </w:rPr>
  </w:style>
  <w:style w:type="paragraph" w:styleId="11">
    <w:name w:val="heading 6"/>
    <w:basedOn w:val="10"/>
    <w:next w:val="1"/>
    <w:link w:val="49"/>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12">
    <w:name w:val="heading 7"/>
    <w:basedOn w:val="11"/>
    <w:next w:val="1"/>
    <w:link w:val="50"/>
    <w:qFormat/>
    <w:uiPriority w:val="0"/>
    <w:pPr>
      <w:tabs>
        <w:tab w:val="left" w:pos="1800"/>
        <w:tab w:val="clear" w:pos="1440"/>
      </w:tabs>
      <w:ind w:left="1276" w:hanging="1276"/>
      <w:outlineLvl w:val="6"/>
    </w:pPr>
  </w:style>
  <w:style w:type="paragraph" w:styleId="13">
    <w:name w:val="heading 8"/>
    <w:basedOn w:val="12"/>
    <w:next w:val="1"/>
    <w:link w:val="51"/>
    <w:qFormat/>
    <w:uiPriority w:val="0"/>
    <w:pPr>
      <w:ind w:left="1418" w:hanging="1418"/>
      <w:outlineLvl w:val="7"/>
    </w:pPr>
  </w:style>
  <w:style w:type="paragraph" w:styleId="14">
    <w:name w:val="heading 9"/>
    <w:basedOn w:val="13"/>
    <w:next w:val="1"/>
    <w:link w:val="52"/>
    <w:qFormat/>
    <w:uiPriority w:val="0"/>
    <w:pPr>
      <w:tabs>
        <w:tab w:val="left" w:pos="2160"/>
        <w:tab w:val="clear" w:pos="1800"/>
      </w:tabs>
      <w:ind w:left="1559" w:hanging="1559"/>
      <w:outlineLvl w:val="8"/>
    </w:p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autoRedefine/>
    <w:qFormat/>
    <w:uiPriority w:val="0"/>
    <w:pPr>
      <w:ind w:firstLine="420" w:firstLineChars="200"/>
    </w:pPr>
    <w:rPr>
      <w:rFonts w:ascii="Calibri" w:eastAsia="宋体"/>
      <w:szCs w:val="21"/>
    </w:rPr>
  </w:style>
  <w:style w:type="paragraph" w:styleId="3">
    <w:name w:val="Body Text Indent"/>
    <w:basedOn w:val="1"/>
    <w:autoRedefine/>
    <w:qFormat/>
    <w:uiPriority w:val="0"/>
    <w:pPr>
      <w:ind w:firstLine="830" w:firstLineChars="352"/>
    </w:pPr>
    <w:rPr>
      <w:rFonts w:ascii="仿宋_GB2312" w:eastAsia="仿宋_GB2312"/>
      <w:sz w:val="32"/>
      <w:szCs w:val="20"/>
    </w:rPr>
  </w:style>
  <w:style w:type="paragraph" w:styleId="4">
    <w:name w:val="Body Text First Indent"/>
    <w:basedOn w:val="5"/>
    <w:autoRedefine/>
    <w:unhideWhenUsed/>
    <w:qFormat/>
    <w:uiPriority w:val="99"/>
    <w:pPr>
      <w:spacing w:line="360" w:lineRule="auto"/>
      <w:ind w:firstLine="420" w:firstLineChars="100"/>
    </w:pPr>
    <w:rPr>
      <w:rFonts w:eastAsia="仿宋"/>
      <w:sz w:val="28"/>
    </w:rPr>
  </w:style>
  <w:style w:type="paragraph" w:styleId="5">
    <w:name w:val="Body Text"/>
    <w:basedOn w:val="1"/>
    <w:autoRedefine/>
    <w:unhideWhenUsed/>
    <w:qFormat/>
    <w:uiPriority w:val="0"/>
    <w:pPr>
      <w:spacing w:after="120"/>
    </w:pPr>
  </w:style>
  <w:style w:type="paragraph" w:styleId="15">
    <w:name w:val="Normal Indent"/>
    <w:basedOn w:val="1"/>
    <w:link w:val="59"/>
    <w:autoRedefine/>
    <w:unhideWhenUsed/>
    <w:qFormat/>
    <w:uiPriority w:val="0"/>
    <w:pPr>
      <w:ind w:firstLine="420" w:firstLineChars="200"/>
    </w:pPr>
  </w:style>
  <w:style w:type="paragraph" w:styleId="16">
    <w:name w:val="Document Map"/>
    <w:basedOn w:val="1"/>
    <w:link w:val="64"/>
    <w:autoRedefine/>
    <w:qFormat/>
    <w:uiPriority w:val="0"/>
    <w:rPr>
      <w:rFonts w:ascii="宋体"/>
      <w:sz w:val="18"/>
      <w:szCs w:val="18"/>
    </w:rPr>
  </w:style>
  <w:style w:type="paragraph" w:styleId="17">
    <w:name w:val="annotation text"/>
    <w:basedOn w:val="1"/>
    <w:link w:val="62"/>
    <w:autoRedefine/>
    <w:qFormat/>
    <w:uiPriority w:val="0"/>
    <w:pPr>
      <w:jc w:val="left"/>
    </w:pPr>
  </w:style>
  <w:style w:type="paragraph" w:styleId="18">
    <w:name w:val="index 6"/>
    <w:basedOn w:val="1"/>
    <w:next w:val="1"/>
    <w:qFormat/>
    <w:uiPriority w:val="99"/>
    <w:pPr>
      <w:ind w:left="2100"/>
    </w:pPr>
  </w:style>
  <w:style w:type="paragraph" w:styleId="19">
    <w:name w:val="Block Text"/>
    <w:basedOn w:val="1"/>
    <w:autoRedefine/>
    <w:qFormat/>
    <w:uiPriority w:val="0"/>
    <w:pPr>
      <w:autoSpaceDE w:val="0"/>
      <w:autoSpaceDN w:val="0"/>
      <w:adjustRightInd w:val="0"/>
      <w:spacing w:line="500" w:lineRule="exact"/>
      <w:ind w:left="391" w:right="246"/>
    </w:pPr>
    <w:rPr>
      <w:rFonts w:ascii="仿宋_GB2312" w:eastAsia="仿宋_GB2312"/>
      <w:kern w:val="0"/>
      <w:sz w:val="24"/>
    </w:rPr>
  </w:style>
  <w:style w:type="paragraph" w:styleId="20">
    <w:name w:val="toc 3"/>
    <w:basedOn w:val="1"/>
    <w:next w:val="1"/>
    <w:autoRedefine/>
    <w:unhideWhenUsed/>
    <w:qFormat/>
    <w:uiPriority w:val="39"/>
    <w:pPr>
      <w:ind w:left="840" w:leftChars="400"/>
    </w:pPr>
  </w:style>
  <w:style w:type="paragraph" w:styleId="21">
    <w:name w:val="Plain Text"/>
    <w:basedOn w:val="1"/>
    <w:link w:val="56"/>
    <w:autoRedefine/>
    <w:qFormat/>
    <w:uiPriority w:val="0"/>
    <w:rPr>
      <w:rFonts w:ascii="宋体" w:hAnsi="Courier New"/>
      <w:szCs w:val="21"/>
    </w:rPr>
  </w:style>
  <w:style w:type="paragraph" w:styleId="22">
    <w:name w:val="Date"/>
    <w:basedOn w:val="1"/>
    <w:next w:val="1"/>
    <w:autoRedefine/>
    <w:qFormat/>
    <w:uiPriority w:val="0"/>
    <w:pPr>
      <w:ind w:left="100" w:leftChars="2500"/>
    </w:pPr>
    <w:rPr>
      <w:rFonts w:ascii="宋体" w:hAnsi="Courier New" w:cs="Courier New"/>
      <w:szCs w:val="21"/>
    </w:rPr>
  </w:style>
  <w:style w:type="paragraph" w:styleId="23">
    <w:name w:val="Balloon Text"/>
    <w:basedOn w:val="1"/>
    <w:autoRedefine/>
    <w:semiHidden/>
    <w:qFormat/>
    <w:uiPriority w:val="0"/>
    <w:rPr>
      <w:sz w:val="18"/>
      <w:szCs w:val="18"/>
    </w:rPr>
  </w:style>
  <w:style w:type="paragraph" w:styleId="24">
    <w:name w:val="footer"/>
    <w:basedOn w:val="1"/>
    <w:autoRedefine/>
    <w:qFormat/>
    <w:uiPriority w:val="0"/>
    <w:pPr>
      <w:tabs>
        <w:tab w:val="center" w:pos="4153"/>
        <w:tab w:val="right" w:pos="8306"/>
      </w:tabs>
      <w:snapToGrid w:val="0"/>
      <w:jc w:val="left"/>
    </w:pPr>
    <w:rPr>
      <w:sz w:val="18"/>
      <w:szCs w:val="18"/>
    </w:rPr>
  </w:style>
  <w:style w:type="paragraph" w:styleId="25">
    <w:name w:val="header"/>
    <w:basedOn w:val="1"/>
    <w:link w:val="55"/>
    <w:autoRedefine/>
    <w:qFormat/>
    <w:uiPriority w:val="99"/>
    <w:pPr>
      <w:pBdr>
        <w:bottom w:val="single" w:color="auto" w:sz="6" w:space="1"/>
      </w:pBdr>
      <w:tabs>
        <w:tab w:val="center" w:pos="4153"/>
        <w:tab w:val="right" w:pos="8306"/>
      </w:tabs>
      <w:snapToGrid w:val="0"/>
      <w:jc w:val="center"/>
    </w:pPr>
    <w:rPr>
      <w:sz w:val="18"/>
      <w:szCs w:val="18"/>
    </w:rPr>
  </w:style>
  <w:style w:type="paragraph" w:styleId="26">
    <w:name w:val="toc 1"/>
    <w:basedOn w:val="1"/>
    <w:next w:val="1"/>
    <w:autoRedefine/>
    <w:qFormat/>
    <w:uiPriority w:val="39"/>
    <w:pPr>
      <w:tabs>
        <w:tab w:val="right" w:leader="dot" w:pos="8222"/>
      </w:tabs>
      <w:spacing w:line="440" w:lineRule="exact"/>
      <w:ind w:right="231" w:rightChars="110"/>
    </w:pPr>
    <w:rPr>
      <w:sz w:val="28"/>
    </w:rPr>
  </w:style>
  <w:style w:type="paragraph" w:styleId="27">
    <w:name w:val="Body Text Indent 3"/>
    <w:basedOn w:val="1"/>
    <w:link w:val="72"/>
    <w:autoRedefine/>
    <w:semiHidden/>
    <w:unhideWhenUsed/>
    <w:qFormat/>
    <w:uiPriority w:val="0"/>
    <w:pPr>
      <w:spacing w:after="120"/>
      <w:ind w:left="420" w:leftChars="200"/>
    </w:pPr>
    <w:rPr>
      <w:sz w:val="16"/>
      <w:szCs w:val="16"/>
    </w:rPr>
  </w:style>
  <w:style w:type="paragraph" w:styleId="28">
    <w:name w:val="toc 2"/>
    <w:basedOn w:val="1"/>
    <w:next w:val="1"/>
    <w:autoRedefine/>
    <w:qFormat/>
    <w:uiPriority w:val="39"/>
    <w:pPr>
      <w:tabs>
        <w:tab w:val="right" w:leader="dot" w:pos="8222"/>
      </w:tabs>
      <w:ind w:left="420" w:leftChars="200"/>
      <w:jc w:val="left"/>
    </w:pPr>
    <w:rPr>
      <w:sz w:val="28"/>
    </w:rPr>
  </w:style>
  <w:style w:type="paragraph" w:styleId="29">
    <w:name w:val="Normal (Web)"/>
    <w:basedOn w:val="1"/>
    <w:next w:val="30"/>
    <w:autoRedefine/>
    <w:qFormat/>
    <w:uiPriority w:val="0"/>
    <w:pPr>
      <w:widowControl/>
      <w:spacing w:before="100" w:beforeAutospacing="1" w:after="100" w:afterAutospacing="1"/>
      <w:jc w:val="left"/>
    </w:pPr>
    <w:rPr>
      <w:rFonts w:ascii="宋体" w:hAnsi="宋体"/>
      <w:kern w:val="0"/>
      <w:sz w:val="24"/>
    </w:rPr>
  </w:style>
  <w:style w:type="paragraph" w:customStyle="1" w:styleId="30">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31">
    <w:name w:val="Title"/>
    <w:basedOn w:val="1"/>
    <w:next w:val="1"/>
    <w:link w:val="43"/>
    <w:autoRedefine/>
    <w:qFormat/>
    <w:uiPriority w:val="0"/>
    <w:rPr>
      <w:rFonts w:ascii="宋体"/>
      <w:sz w:val="44"/>
    </w:rPr>
  </w:style>
  <w:style w:type="paragraph" w:styleId="32">
    <w:name w:val="annotation subject"/>
    <w:basedOn w:val="17"/>
    <w:next w:val="17"/>
    <w:link w:val="61"/>
    <w:autoRedefine/>
    <w:qFormat/>
    <w:uiPriority w:val="99"/>
    <w:rPr>
      <w:rFonts w:ascii="Times New Roman" w:hAnsi="Times New Roman"/>
      <w:b/>
      <w:sz w:val="28"/>
      <w:szCs w:val="20"/>
    </w:rPr>
  </w:style>
  <w:style w:type="table" w:styleId="34">
    <w:name w:val="Table Grid"/>
    <w:basedOn w:val="3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autoRedefine/>
    <w:qFormat/>
    <w:uiPriority w:val="0"/>
    <w:rPr>
      <w:b/>
      <w:bCs/>
    </w:rPr>
  </w:style>
  <w:style w:type="character" w:styleId="37">
    <w:name w:val="page number"/>
    <w:basedOn w:val="35"/>
    <w:autoRedefine/>
    <w:qFormat/>
    <w:uiPriority w:val="0"/>
  </w:style>
  <w:style w:type="character" w:styleId="38">
    <w:name w:val="Hyperlink"/>
    <w:autoRedefine/>
    <w:qFormat/>
    <w:uiPriority w:val="99"/>
    <w:rPr>
      <w:color w:val="0000FF"/>
      <w:u w:val="single"/>
    </w:rPr>
  </w:style>
  <w:style w:type="character" w:styleId="39">
    <w:name w:val="annotation reference"/>
    <w:basedOn w:val="35"/>
    <w:autoRedefine/>
    <w:unhideWhenUsed/>
    <w:qFormat/>
    <w:uiPriority w:val="0"/>
    <w:rPr>
      <w:sz w:val="21"/>
      <w:szCs w:val="21"/>
    </w:rPr>
  </w:style>
  <w:style w:type="paragraph" w:customStyle="1" w:styleId="40">
    <w:name w:val="UserStyle_1"/>
    <w:qFormat/>
    <w:uiPriority w:val="0"/>
    <w:pPr>
      <w:suppressAutoHyphens/>
      <w:jc w:val="both"/>
      <w:textAlignment w:val="baseline"/>
    </w:pPr>
    <w:rPr>
      <w:rFonts w:ascii="Times New Roman" w:hAnsi="Times New Roman" w:eastAsia="宋体, SimSun" w:cstheme="minorBidi"/>
      <w:kern w:val="3"/>
      <w:sz w:val="21"/>
      <w:lang w:val="en-US" w:eastAsia="zh-CN" w:bidi="ar-SA"/>
    </w:rPr>
  </w:style>
  <w:style w:type="paragraph" w:customStyle="1" w:styleId="41">
    <w:name w:val="样式1"/>
    <w:basedOn w:val="1"/>
    <w:autoRedefine/>
    <w:qFormat/>
    <w:uiPriority w:val="0"/>
    <w:pPr>
      <w:tabs>
        <w:tab w:val="left" w:pos="709"/>
      </w:tabs>
      <w:adjustRightInd w:val="0"/>
      <w:ind w:left="709" w:hanging="709"/>
      <w:textAlignment w:val="baseline"/>
    </w:pPr>
    <w:rPr>
      <w:rFonts w:ascii="宋体" w:hAnsi="宋体"/>
      <w:kern w:val="0"/>
      <w:szCs w:val="21"/>
    </w:rPr>
  </w:style>
  <w:style w:type="character" w:customStyle="1" w:styleId="42">
    <w:name w:val="case31"/>
    <w:autoRedefine/>
    <w:qFormat/>
    <w:uiPriority w:val="0"/>
    <w:rPr>
      <w:rFonts w:hint="default"/>
      <w:spacing w:val="390"/>
      <w:sz w:val="21"/>
      <w:szCs w:val="21"/>
    </w:rPr>
  </w:style>
  <w:style w:type="character" w:customStyle="1" w:styleId="43">
    <w:name w:val="标题 Char"/>
    <w:link w:val="31"/>
    <w:autoRedefine/>
    <w:qFormat/>
    <w:uiPriority w:val="0"/>
    <w:rPr>
      <w:rFonts w:ascii="宋体" w:hAnsiTheme="majorEastAsia" w:eastAsiaTheme="majorEastAsia"/>
      <w:b/>
      <w:kern w:val="2"/>
      <w:sz w:val="44"/>
      <w:szCs w:val="28"/>
    </w:rPr>
  </w:style>
  <w:style w:type="character" w:customStyle="1" w:styleId="44">
    <w:name w:val="标题 1 Char"/>
    <w:link w:val="6"/>
    <w:autoRedefine/>
    <w:qFormat/>
    <w:uiPriority w:val="9"/>
    <w:rPr>
      <w:rFonts w:ascii="Calibri" w:hAnsi="Calibri"/>
      <w:b/>
      <w:bCs/>
      <w:kern w:val="44"/>
      <w:sz w:val="44"/>
      <w:szCs w:val="44"/>
    </w:rPr>
  </w:style>
  <w:style w:type="character" w:customStyle="1" w:styleId="45">
    <w:name w:val="标题 3 Char"/>
    <w:link w:val="8"/>
    <w:autoRedefine/>
    <w:qFormat/>
    <w:uiPriority w:val="0"/>
    <w:rPr>
      <w:rFonts w:ascii="仿宋_GB2312" w:hAnsi="宋体" w:eastAsiaTheme="minorEastAsia"/>
      <w:b/>
      <w:kern w:val="2"/>
      <w:sz w:val="32"/>
      <w:szCs w:val="32"/>
    </w:rPr>
  </w:style>
  <w:style w:type="character" w:customStyle="1" w:styleId="46">
    <w:name w:val="标题 5 Char"/>
    <w:link w:val="10"/>
    <w:autoRedefine/>
    <w:qFormat/>
    <w:uiPriority w:val="0"/>
    <w:rPr>
      <w:rFonts w:ascii="Calibri" w:hAnsi="Calibri"/>
      <w:b/>
      <w:bCs/>
      <w:kern w:val="2"/>
      <w:sz w:val="28"/>
      <w:szCs w:val="28"/>
    </w:rPr>
  </w:style>
  <w:style w:type="character" w:customStyle="1" w:styleId="47">
    <w:name w:val="标题 2 Char"/>
    <w:link w:val="7"/>
    <w:autoRedefine/>
    <w:qFormat/>
    <w:uiPriority w:val="0"/>
    <w:rPr>
      <w:rFonts w:asciiTheme="majorEastAsia" w:hAnsiTheme="majorEastAsia" w:eastAsiaTheme="majorEastAsia"/>
      <w:b/>
      <w:kern w:val="2"/>
      <w:sz w:val="32"/>
      <w:szCs w:val="28"/>
    </w:rPr>
  </w:style>
  <w:style w:type="character" w:customStyle="1" w:styleId="48">
    <w:name w:val="标题 4 Char"/>
    <w:link w:val="9"/>
    <w:autoRedefine/>
    <w:qFormat/>
    <w:uiPriority w:val="0"/>
    <w:rPr>
      <w:rFonts w:ascii="Arial" w:hAnsi="Arial" w:eastAsia="黑体"/>
      <w:b/>
      <w:bCs/>
      <w:kern w:val="2"/>
      <w:sz w:val="28"/>
      <w:szCs w:val="28"/>
    </w:rPr>
  </w:style>
  <w:style w:type="character" w:customStyle="1" w:styleId="49">
    <w:name w:val="标题 6 Char"/>
    <w:link w:val="11"/>
    <w:autoRedefine/>
    <w:qFormat/>
    <w:uiPriority w:val="0"/>
    <w:rPr>
      <w:b/>
      <w:bCs/>
      <w:kern w:val="2"/>
      <w:sz w:val="30"/>
      <w:szCs w:val="18"/>
    </w:rPr>
  </w:style>
  <w:style w:type="character" w:customStyle="1" w:styleId="50">
    <w:name w:val="标题 7 Char"/>
    <w:link w:val="12"/>
    <w:autoRedefine/>
    <w:qFormat/>
    <w:uiPriority w:val="0"/>
    <w:rPr>
      <w:b/>
      <w:bCs/>
      <w:kern w:val="2"/>
      <w:sz w:val="30"/>
      <w:szCs w:val="18"/>
    </w:rPr>
  </w:style>
  <w:style w:type="character" w:customStyle="1" w:styleId="51">
    <w:name w:val="标题 8 Char"/>
    <w:link w:val="13"/>
    <w:autoRedefine/>
    <w:qFormat/>
    <w:uiPriority w:val="0"/>
    <w:rPr>
      <w:b/>
      <w:bCs/>
      <w:kern w:val="2"/>
      <w:sz w:val="30"/>
      <w:szCs w:val="18"/>
    </w:rPr>
  </w:style>
  <w:style w:type="character" w:customStyle="1" w:styleId="52">
    <w:name w:val="标题 9 Char"/>
    <w:link w:val="14"/>
    <w:autoRedefine/>
    <w:qFormat/>
    <w:uiPriority w:val="0"/>
    <w:rPr>
      <w:b/>
      <w:bCs/>
      <w:kern w:val="2"/>
      <w:sz w:val="30"/>
      <w:szCs w:val="18"/>
    </w:rPr>
  </w:style>
  <w:style w:type="paragraph" w:customStyle="1" w:styleId="53">
    <w:name w:val="列出段落1"/>
    <w:basedOn w:val="1"/>
    <w:autoRedefine/>
    <w:qFormat/>
    <w:uiPriority w:val="34"/>
    <w:pPr>
      <w:ind w:firstLine="420" w:firstLineChars="200"/>
    </w:pPr>
  </w:style>
  <w:style w:type="paragraph" w:customStyle="1" w:styleId="54">
    <w:name w:val="TOC 标题1"/>
    <w:basedOn w:val="6"/>
    <w:next w:val="1"/>
    <w:autoRedefine/>
    <w:qFormat/>
    <w:uiPriority w:val="39"/>
    <w:pPr>
      <w:widowControl/>
      <w:spacing w:before="480" w:after="0" w:line="276" w:lineRule="auto"/>
      <w:jc w:val="left"/>
      <w:outlineLvl w:val="9"/>
    </w:pPr>
    <w:rPr>
      <w:rFonts w:ascii="Cambria" w:hAnsi="Cambria"/>
      <w:color w:val="365F91"/>
      <w:kern w:val="0"/>
      <w:sz w:val="28"/>
    </w:rPr>
  </w:style>
  <w:style w:type="character" w:customStyle="1" w:styleId="55">
    <w:name w:val="页眉 Char"/>
    <w:link w:val="25"/>
    <w:autoRedefine/>
    <w:qFormat/>
    <w:uiPriority w:val="99"/>
    <w:rPr>
      <w:rFonts w:ascii="Calibri" w:hAnsi="Calibri" w:eastAsia="宋体" w:cs="Times New Roman"/>
      <w:kern w:val="2"/>
      <w:sz w:val="18"/>
      <w:szCs w:val="18"/>
    </w:rPr>
  </w:style>
  <w:style w:type="character" w:customStyle="1" w:styleId="56">
    <w:name w:val="纯文本 Char"/>
    <w:link w:val="21"/>
    <w:autoRedefine/>
    <w:qFormat/>
    <w:locked/>
    <w:uiPriority w:val="0"/>
    <w:rPr>
      <w:rFonts w:ascii="宋体" w:hAnsi="Courier New" w:eastAsia="宋体" w:cs="Courier New"/>
      <w:kern w:val="2"/>
      <w:sz w:val="21"/>
      <w:szCs w:val="21"/>
    </w:rPr>
  </w:style>
  <w:style w:type="paragraph" w:customStyle="1" w:styleId="57">
    <w:name w:val="需求样式"/>
    <w:basedOn w:val="6"/>
    <w:link w:val="58"/>
    <w:autoRedefine/>
    <w:qFormat/>
    <w:uiPriority w:val="0"/>
    <w:pPr>
      <w:spacing w:before="120" w:after="120" w:line="360" w:lineRule="auto"/>
      <w:ind w:left="425" w:hanging="425"/>
    </w:pPr>
    <w:rPr>
      <w:rFonts w:ascii="Times New Roman" w:hAnsi="Times New Roman"/>
      <w:sz w:val="32"/>
      <w:szCs w:val="28"/>
    </w:rPr>
  </w:style>
  <w:style w:type="character" w:customStyle="1" w:styleId="58">
    <w:name w:val="需求样式 Char"/>
    <w:link w:val="57"/>
    <w:autoRedefine/>
    <w:qFormat/>
    <w:uiPriority w:val="0"/>
    <w:rPr>
      <w:b/>
      <w:bCs/>
      <w:kern w:val="44"/>
      <w:sz w:val="32"/>
      <w:szCs w:val="28"/>
    </w:rPr>
  </w:style>
  <w:style w:type="character" w:customStyle="1" w:styleId="59">
    <w:name w:val="正文缩进 Char"/>
    <w:link w:val="15"/>
    <w:autoRedefine/>
    <w:qFormat/>
    <w:uiPriority w:val="0"/>
    <w:rPr>
      <w:rFonts w:ascii="Calibri" w:hAnsi="Calibri" w:eastAsia="宋体"/>
      <w:kern w:val="2"/>
      <w:sz w:val="21"/>
      <w:szCs w:val="22"/>
      <w:lang w:val="en-US" w:eastAsia="zh-CN" w:bidi="ar-SA"/>
    </w:rPr>
  </w:style>
  <w:style w:type="character" w:customStyle="1" w:styleId="60">
    <w:name w:val="普通文字 Char Char2"/>
    <w:autoRedefine/>
    <w:qFormat/>
    <w:uiPriority w:val="0"/>
    <w:rPr>
      <w:rFonts w:ascii="宋体" w:hAnsi="Courier New" w:cs="Courier New"/>
      <w:kern w:val="2"/>
      <w:sz w:val="21"/>
      <w:szCs w:val="21"/>
    </w:rPr>
  </w:style>
  <w:style w:type="character" w:customStyle="1" w:styleId="61">
    <w:name w:val="批注主题 Char"/>
    <w:link w:val="32"/>
    <w:autoRedefine/>
    <w:qFormat/>
    <w:uiPriority w:val="99"/>
    <w:rPr>
      <w:b/>
      <w:kern w:val="2"/>
      <w:sz w:val="28"/>
    </w:rPr>
  </w:style>
  <w:style w:type="character" w:customStyle="1" w:styleId="62">
    <w:name w:val="批注文字 Char"/>
    <w:basedOn w:val="35"/>
    <w:link w:val="17"/>
    <w:autoRedefine/>
    <w:qFormat/>
    <w:uiPriority w:val="0"/>
    <w:rPr>
      <w:rFonts w:ascii="Calibri" w:hAnsi="Calibri"/>
      <w:kern w:val="2"/>
      <w:sz w:val="21"/>
      <w:szCs w:val="22"/>
    </w:rPr>
  </w:style>
  <w:style w:type="character" w:customStyle="1" w:styleId="63">
    <w:name w:val="批注主题 Char1"/>
    <w:basedOn w:val="62"/>
    <w:autoRedefine/>
    <w:qFormat/>
    <w:uiPriority w:val="0"/>
    <w:rPr>
      <w:rFonts w:ascii="Calibri" w:hAnsi="Calibri"/>
      <w:b/>
      <w:bCs/>
      <w:kern w:val="2"/>
      <w:sz w:val="21"/>
      <w:szCs w:val="22"/>
    </w:rPr>
  </w:style>
  <w:style w:type="character" w:customStyle="1" w:styleId="64">
    <w:name w:val="文档结构图 Char"/>
    <w:basedOn w:val="35"/>
    <w:link w:val="16"/>
    <w:autoRedefine/>
    <w:qFormat/>
    <w:uiPriority w:val="0"/>
    <w:rPr>
      <w:rFonts w:ascii="宋体" w:hAnsi="Calibri"/>
      <w:kern w:val="2"/>
      <w:sz w:val="18"/>
      <w:szCs w:val="18"/>
    </w:rPr>
  </w:style>
  <w:style w:type="paragraph" w:customStyle="1" w:styleId="65">
    <w:name w:val="修订1"/>
    <w:autoRedefine/>
    <w:hidden/>
    <w:semiHidden/>
    <w:qFormat/>
    <w:uiPriority w:val="99"/>
    <w:rPr>
      <w:rFonts w:ascii="Calibri" w:hAnsi="Calibri" w:eastAsia="宋体" w:cs="Times New Roman"/>
      <w:kern w:val="2"/>
      <w:sz w:val="21"/>
      <w:szCs w:val="22"/>
      <w:lang w:val="en-US" w:eastAsia="zh-CN" w:bidi="ar-SA"/>
    </w:rPr>
  </w:style>
  <w:style w:type="paragraph" w:customStyle="1" w:styleId="66">
    <w:name w:val="正文空2格  1."/>
    <w:basedOn w:val="1"/>
    <w:autoRedefine/>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character" w:customStyle="1" w:styleId="67">
    <w:name w:val="2册标题2 Char"/>
    <w:link w:val="68"/>
    <w:autoRedefine/>
    <w:qFormat/>
    <w:uiPriority w:val="0"/>
    <w:rPr>
      <w:rFonts w:ascii="Arial" w:hAnsi="Arial" w:eastAsia="黑体"/>
      <w:kern w:val="2"/>
      <w:sz w:val="30"/>
    </w:rPr>
  </w:style>
  <w:style w:type="paragraph" w:customStyle="1" w:styleId="68">
    <w:name w:val="2册标题2"/>
    <w:basedOn w:val="1"/>
    <w:next w:val="1"/>
    <w:link w:val="67"/>
    <w:autoRedefine/>
    <w:qFormat/>
    <w:uiPriority w:val="0"/>
    <w:pPr>
      <w:spacing w:beforeLines="50" w:afterLines="50" w:line="300" w:lineRule="auto"/>
      <w:outlineLvl w:val="1"/>
    </w:pPr>
    <w:rPr>
      <w:rFonts w:ascii="Arial" w:hAnsi="Arial" w:eastAsia="黑体"/>
      <w:sz w:val="30"/>
      <w:szCs w:val="20"/>
    </w:rPr>
  </w:style>
  <w:style w:type="paragraph" w:customStyle="1" w:styleId="69">
    <w:name w:val="Default"/>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styleId="70">
    <w:name w:val="List Paragraph"/>
    <w:basedOn w:val="1"/>
    <w:autoRedefine/>
    <w:unhideWhenUsed/>
    <w:qFormat/>
    <w:uiPriority w:val="99"/>
    <w:pPr>
      <w:ind w:firstLine="420" w:firstLineChars="200"/>
    </w:pPr>
  </w:style>
  <w:style w:type="paragraph" w:customStyle="1" w:styleId="71">
    <w:name w:val="TOC 标题2"/>
    <w:basedOn w:val="6"/>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Cs w:val="0"/>
      <w:color w:val="376092" w:themeColor="accent1" w:themeShade="BF"/>
      <w:kern w:val="0"/>
      <w:sz w:val="32"/>
      <w:szCs w:val="32"/>
    </w:rPr>
  </w:style>
  <w:style w:type="character" w:customStyle="1" w:styleId="72">
    <w:name w:val="正文文本缩进 3 Char"/>
    <w:basedOn w:val="35"/>
    <w:link w:val="27"/>
    <w:autoRedefine/>
    <w:semiHidden/>
    <w:qFormat/>
    <w:uiPriority w:val="0"/>
    <w:rPr>
      <w:rFonts w:ascii="Calibri" w:hAnsi="Calibri"/>
      <w:kern w:val="2"/>
      <w:sz w:val="16"/>
      <w:szCs w:val="16"/>
    </w:rPr>
  </w:style>
  <w:style w:type="paragraph" w:customStyle="1" w:styleId="73">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75">
    <w:name w:val="UserStyle_35"/>
    <w:autoRedefine/>
    <w:qFormat/>
    <w:uiPriority w:val="0"/>
    <w:pPr>
      <w:textAlignment w:val="baseline"/>
    </w:pPr>
    <w:rPr>
      <w:rFonts w:ascii="Times New Roman" w:hAnsi="Times New Roman" w:eastAsia="宋体" w:cs="Times New Roman"/>
      <w:color w:val="000000"/>
      <w:szCs w:val="24"/>
      <w:lang w:val="en-US" w:eastAsia="zh-CN" w:bidi="ar-SA"/>
    </w:rPr>
  </w:style>
  <w:style w:type="character" w:customStyle="1" w:styleId="76">
    <w:name w:val="NormalCharacter"/>
    <w:link w:val="77"/>
    <w:autoRedefine/>
    <w:semiHidden/>
    <w:qFormat/>
    <w:uiPriority w:val="0"/>
    <w:rPr>
      <w:rFonts w:ascii="仿宋_GB2312" w:hAnsi="Calibri" w:eastAsia="仿宋_GB2312" w:cs="Times New Roman"/>
      <w:b/>
      <w:sz w:val="32"/>
      <w:szCs w:val="32"/>
    </w:rPr>
  </w:style>
  <w:style w:type="paragraph" w:customStyle="1" w:styleId="77">
    <w:name w:val="UserStyle_5"/>
    <w:basedOn w:val="1"/>
    <w:link w:val="76"/>
    <w:autoRedefine/>
    <w:qFormat/>
    <w:uiPriority w:val="0"/>
    <w:pPr>
      <w:widowControl/>
      <w:spacing w:after="160" w:line="240" w:lineRule="exact"/>
      <w:jc w:val="left"/>
      <w:textAlignment w:val="baseline"/>
    </w:pPr>
  </w:style>
  <w:style w:type="paragraph" w:customStyle="1" w:styleId="78">
    <w:name w:val="UserStyle_461"/>
    <w:basedOn w:val="1"/>
    <w:autoRedefine/>
    <w:qFormat/>
    <w:uiPriority w:val="0"/>
    <w:pPr>
      <w:widowControl/>
      <w:textAlignment w:val="baseline"/>
    </w:pPr>
    <w:rPr>
      <w:rFonts w:ascii="仿宋_GB2312" w:eastAsia="仿宋_GB2312"/>
      <w:b/>
      <w:sz w:val="32"/>
      <w:szCs w:val="32"/>
    </w:rPr>
  </w:style>
  <w:style w:type="paragraph" w:customStyle="1" w:styleId="79">
    <w:name w:val="UserStyle_121"/>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80">
    <w:name w:val="BodyTextIndent"/>
    <w:basedOn w:val="1"/>
    <w:autoRedefine/>
    <w:qFormat/>
    <w:uiPriority w:val="0"/>
    <w:pPr>
      <w:spacing w:line="500" w:lineRule="exact"/>
      <w:ind w:left="1588" w:leftChars="832" w:firstLine="433" w:firstLineChars="196"/>
      <w:textAlignment w:val="baseline"/>
    </w:pPr>
    <w:rPr>
      <w:rFonts w:ascii="Times New Roman" w:hAnsi="Times New Roman"/>
      <w:sz w:val="24"/>
      <w:szCs w:val="24"/>
    </w:rPr>
  </w:style>
  <w:style w:type="paragraph" w:customStyle="1" w:styleId="81">
    <w:name w:val="正"/>
    <w:basedOn w:val="82"/>
    <w:autoRedefine/>
    <w:qFormat/>
    <w:uiPriority w:val="0"/>
    <w:pPr>
      <w:ind w:firstLine="525"/>
    </w:pPr>
    <w:rPr>
      <w:spacing w:val="20"/>
      <w:szCs w:val="20"/>
    </w:rPr>
  </w:style>
  <w:style w:type="paragraph" w:customStyle="1" w:styleId="82">
    <w:name w:val="正文_1"/>
    <w:basedOn w:val="83"/>
    <w:next w:val="81"/>
    <w:autoRedefine/>
    <w:qFormat/>
    <w:uiPriority w:val="0"/>
    <w:rPr>
      <w:rFonts w:ascii="Calibri" w:hAnsi="Calibri" w:cs="Calibri"/>
      <w:szCs w:val="21"/>
    </w:rPr>
  </w:style>
  <w:style w:type="paragraph" w:customStyle="1" w:styleId="83">
    <w:name w:val="正文_2"/>
    <w:basedOn w:val="84"/>
    <w:autoRedefine/>
    <w:qFormat/>
    <w:uiPriority w:val="0"/>
    <w:rPr>
      <w:rFonts w:ascii="Times New Roman" w:hAnsi="Times New Roman"/>
      <w:szCs w:val="24"/>
    </w:rPr>
  </w:style>
  <w:style w:type="paragraph" w:customStyle="1" w:styleId="84">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5">
    <w:name w:val="正文_13_0"/>
    <w:next w:val="86"/>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正文文本_2_0"/>
    <w:basedOn w:val="85"/>
    <w:autoRedefine/>
    <w:qFormat/>
    <w:uiPriority w:val="0"/>
    <w:pPr>
      <w:spacing w:after="120"/>
    </w:pPr>
  </w:style>
  <w:style w:type="paragraph" w:customStyle="1" w:styleId="87">
    <w:name w:val="UserStyle_56"/>
    <w:basedOn w:val="88"/>
    <w:autoRedefine/>
    <w:qFormat/>
    <w:uiPriority w:val="0"/>
    <w:pPr>
      <w:spacing w:after="120"/>
    </w:pPr>
    <w:rPr>
      <w:kern w:val="0"/>
      <w:sz w:val="20"/>
    </w:rPr>
  </w:style>
  <w:style w:type="paragraph" w:customStyle="1" w:styleId="88">
    <w:name w:val="UserStyle_53"/>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89">
    <w:name w:val="UserStyle_38"/>
    <w:autoRedefine/>
    <w:qFormat/>
    <w:uiPriority w:val="0"/>
    <w:pPr>
      <w:textAlignment w:val="baseline"/>
    </w:pPr>
    <w:rPr>
      <w:rFonts w:ascii="黑体" w:hAnsi="黑体" w:eastAsia="黑体" w:cs="Times New Roman"/>
      <w:b/>
      <w:sz w:val="32"/>
      <w:szCs w:val="24"/>
      <w:lang w:val="en-US" w:eastAsia="zh-CN" w:bidi="ar-SA"/>
    </w:rPr>
  </w:style>
  <w:style w:type="paragraph" w:customStyle="1" w:styleId="90">
    <w:name w:val="UserStyle_66"/>
    <w:basedOn w:val="91"/>
    <w:autoRedefine/>
    <w:qFormat/>
    <w:uiPriority w:val="0"/>
  </w:style>
  <w:style w:type="paragraph" w:customStyle="1" w:styleId="91">
    <w:name w:val="UserStyle_67"/>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2">
    <w:name w:val="UserStyle_122"/>
    <w:basedOn w:val="91"/>
    <w:autoRedefine/>
    <w:qFormat/>
    <w:uiPriority w:val="0"/>
    <w:pPr>
      <w:jc w:val="left"/>
    </w:pPr>
    <w:rPr>
      <w:rFonts w:ascii="黑体" w:hAnsi="黑体" w:eastAsia="黑体" w:cs="宋体"/>
      <w:b/>
      <w:bCs/>
      <w:kern w:val="0"/>
      <w:sz w:val="32"/>
      <w:szCs w:val="32"/>
    </w:rPr>
  </w:style>
  <w:style w:type="paragraph" w:customStyle="1" w:styleId="93">
    <w:name w:val="UserStyle_123"/>
    <w:basedOn w:val="91"/>
    <w:next w:val="94"/>
    <w:autoRedefine/>
    <w:qFormat/>
    <w:uiPriority w:val="0"/>
    <w:rPr>
      <w:rFonts w:ascii="Times New Roman" w:hAnsi="Times New Roman"/>
      <w:szCs w:val="21"/>
    </w:rPr>
  </w:style>
  <w:style w:type="paragraph" w:customStyle="1" w:styleId="94">
    <w:name w:val="UserStyle_124"/>
    <w:basedOn w:val="93"/>
    <w:autoRedefine/>
    <w:semiHidden/>
    <w:qFormat/>
    <w:uiPriority w:val="0"/>
    <w:pPr>
      <w:snapToGrid w:val="0"/>
      <w:jc w:val="left"/>
    </w:pPr>
    <w:rPr>
      <w:rFonts w:ascii="Calibri" w:hAnsi="Calibri"/>
      <w:sz w:val="18"/>
      <w:szCs w:val="18"/>
    </w:rPr>
  </w:style>
  <w:style w:type="paragraph" w:customStyle="1" w:styleId="95">
    <w:name w:val="UserStyle_100"/>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6">
    <w:name w:val="UserStyle_125"/>
    <w:basedOn w:val="91"/>
    <w:autoRedefine/>
    <w:qFormat/>
    <w:uiPriority w:val="0"/>
    <w:rPr>
      <w:rFonts w:ascii="Times New Roman" w:hAnsi="Times New Roman"/>
      <w:szCs w:val="21"/>
    </w:rPr>
  </w:style>
  <w:style w:type="paragraph" w:customStyle="1" w:styleId="97">
    <w:name w:val="UserStyle_74"/>
    <w:autoRedefine/>
    <w:qFormat/>
    <w:uiPriority w:val="0"/>
    <w:pPr>
      <w:textAlignment w:val="baseline"/>
    </w:pPr>
    <w:rPr>
      <w:rFonts w:ascii="黑体" w:hAnsi="黑体" w:eastAsia="黑体" w:cs="Times New Roman"/>
      <w:b/>
      <w:sz w:val="32"/>
      <w:szCs w:val="24"/>
      <w:lang w:val="en-US" w:eastAsia="zh-CN" w:bidi="ar-SA"/>
    </w:rPr>
  </w:style>
  <w:style w:type="paragraph" w:customStyle="1" w:styleId="98">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99">
    <w:name w:val="UserStyle_32"/>
    <w:autoRedefine/>
    <w:qFormat/>
    <w:uiPriority w:val="0"/>
    <w:pPr>
      <w:textAlignment w:val="baseline"/>
    </w:pPr>
    <w:rPr>
      <w:rFonts w:ascii="黑体" w:hAnsi="黑体" w:eastAsia="黑体" w:cs="Times New Roman"/>
      <w:b/>
      <w:sz w:val="32"/>
      <w:szCs w:val="24"/>
      <w:lang w:val="en-US" w:eastAsia="zh-CN" w:bidi="ar-SA"/>
    </w:rPr>
  </w:style>
  <w:style w:type="paragraph" w:customStyle="1" w:styleId="100">
    <w:name w:val="null3"/>
    <w:autoRedefine/>
    <w:hidden/>
    <w:qFormat/>
    <w:uiPriority w:val="0"/>
    <w:rPr>
      <w:rFonts w:hint="eastAsia" w:asciiTheme="minorHAnsi" w:hAnsiTheme="minorHAnsi" w:eastAsiaTheme="minorEastAsia" w:cstheme="minorBidi"/>
      <w:lang w:val="en-US" w:eastAsia="zh-Hans" w:bidi="ar-SA"/>
    </w:rPr>
  </w:style>
  <w:style w:type="paragraph" w:customStyle="1" w:styleId="101">
    <w:name w:val="HtmlNormal"/>
    <w:basedOn w:val="1"/>
    <w:autoRedefine/>
    <w:qFormat/>
    <w:uiPriority w:val="0"/>
    <w:pPr>
      <w:textAlignment w:val="baseline"/>
    </w:pPr>
    <w:rPr>
      <w:sz w:val="24"/>
    </w:rPr>
  </w:style>
  <w:style w:type="paragraph" w:customStyle="1" w:styleId="102">
    <w:name w:val="_Style 2"/>
    <w:basedOn w:val="1"/>
    <w:autoRedefine/>
    <w:qFormat/>
    <w:uiPriority w:val="99"/>
    <w:pPr>
      <w:ind w:firstLine="420" w:firstLineChars="200"/>
    </w:pPr>
  </w:style>
  <w:style w:type="character" w:customStyle="1" w:styleId="103">
    <w:name w:val="font31"/>
    <w:basedOn w:val="35"/>
    <w:autoRedefine/>
    <w:qFormat/>
    <w:uiPriority w:val="0"/>
    <w:rPr>
      <w:rFonts w:hint="eastAsia" w:ascii="仿宋" w:hAnsi="仿宋" w:eastAsia="仿宋" w:cs="仿宋"/>
      <w:color w:val="000000"/>
      <w:sz w:val="22"/>
      <w:szCs w:val="22"/>
      <w:u w:val="none"/>
    </w:rPr>
  </w:style>
  <w:style w:type="character" w:customStyle="1" w:styleId="104">
    <w:name w:val="font61"/>
    <w:basedOn w:val="35"/>
    <w:autoRedefine/>
    <w:qFormat/>
    <w:uiPriority w:val="0"/>
    <w:rPr>
      <w:rFonts w:hint="eastAsia" w:ascii="微软雅黑" w:hAnsi="微软雅黑" w:eastAsia="微软雅黑" w:cs="微软雅黑"/>
      <w:color w:val="000000"/>
      <w:sz w:val="20"/>
      <w:szCs w:val="20"/>
      <w:u w:val="none"/>
    </w:rPr>
  </w:style>
  <w:style w:type="paragraph" w:customStyle="1" w:styleId="105">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106">
    <w:name w:val="索引 11"/>
    <w:basedOn w:val="1"/>
    <w:next w:val="1"/>
    <w:autoRedefine/>
    <w:qFormat/>
    <w:uiPriority w:val="0"/>
    <w:pPr>
      <w:spacing w:line="360" w:lineRule="auto"/>
    </w:pPr>
    <w:rPr>
      <w:rFonts w:ascii="仿宋_GB2312" w:eastAsia="仿宋_GB2312"/>
      <w:sz w:val="24"/>
      <w:szCs w:val="20"/>
    </w:rPr>
  </w:style>
  <w:style w:type="paragraph" w:customStyle="1" w:styleId="107">
    <w:name w:val="纯文本1"/>
    <w:basedOn w:val="1"/>
    <w:autoRedefine/>
    <w:qFormat/>
    <w:uiPriority w:val="0"/>
    <w:rPr>
      <w:rFonts w:ascii="宋体" w:hAnsi="Courier New"/>
      <w:kern w:val="0"/>
      <w:sz w:val="20"/>
      <w:szCs w:val="20"/>
    </w:rPr>
  </w:style>
  <w:style w:type="paragraph" w:customStyle="1" w:styleId="108">
    <w:name w:val="UserStyle_0"/>
    <w:next w:val="1"/>
    <w:autoRedefine/>
    <w:qFormat/>
    <w:uiPriority w:val="0"/>
    <w:pPr>
      <w:textAlignment w:val="baseline"/>
    </w:pPr>
    <w:rPr>
      <w:rFonts w:ascii="宋体" w:hAnsi="宋体" w:eastAsia="宋体" w:cs="Times New Roman"/>
      <w:color w:val="000000"/>
      <w:sz w:val="24"/>
      <w:szCs w:val="24"/>
      <w:lang w:val="en-US" w:eastAsia="zh-CN" w:bidi="ar-SA"/>
    </w:rPr>
  </w:style>
  <w:style w:type="paragraph" w:customStyle="1" w:styleId="109">
    <w:name w:val="正文2"/>
    <w:basedOn w:val="1"/>
    <w:next w:val="1"/>
    <w:qFormat/>
    <w:uiPriority w:val="0"/>
    <w:pPr>
      <w:spacing w:line="520" w:lineRule="exact"/>
      <w:ind w:firstLine="640" w:firstLineChars="200"/>
    </w:pPr>
    <w:rPr>
      <w:rFonts w:eastAsia="仿宋"/>
      <w:sz w:val="32"/>
      <w:szCs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58</Pages>
  <Words>2067</Words>
  <Characters>2477</Characters>
  <TotalTime>0</TotalTime>
  <ScaleCrop>false</ScaleCrop>
  <LinksUpToDate>false</LinksUpToDate>
  <CharactersWithSpaces>2552</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2025-04-17T17:27:00Z</dcterms:created>
  <dc:creator>微软用户</dc:creator>
  <cp:lastModifiedBy>Administrator</cp:lastModifiedBy>
  <cp:lastPrinted>2018-11-20T11:43:00Z</cp:lastPrinted>
  <dcterms:modified xsi:type="dcterms:W3CDTF">2025-04-17T11:16:23Z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A8EF935B9AAC350EB0D90068269FF08D_43</vt:lpwstr>
  </property>
  <property fmtid="{D5CDD505-2E9C-101B-9397-08002B2CF9AE}" pid="4" name="KSOTemplateDocerSaveRecord">
    <vt:lpwstr>eyJoZGlkIjoiOGY3MjZhOTBlMThhODA4YWFhZjJjMjdhOTJmZTUwYzciLCJ1c2VySWQiOiIyNjMzMDkwNTYifQ==</vt:lpwstr>
  </property>
</Properties>
</file>