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DBCF95">
      <w:pPr>
        <w:pageBreakBefore w:val="0"/>
        <w:tabs>
          <w:tab w:val="left" w:pos="1134"/>
          <w:tab w:val="left" w:pos="5481"/>
          <w:tab w:val="left" w:pos="5859"/>
        </w:tabs>
        <w:kinsoku/>
        <w:overflowPunct/>
        <w:topLinePunct w:val="0"/>
        <w:bidi w:val="0"/>
        <w:jc w:val="both"/>
        <w:rPr>
          <w:rFonts w:hint="eastAsia" w:ascii="宋体" w:hAnsi="宋体" w:eastAsia="宋体" w:cs="宋体"/>
          <w:color w:val="auto"/>
          <w:spacing w:val="0"/>
          <w:sz w:val="10"/>
          <w:szCs w:val="10"/>
          <w:highlight w:val="none"/>
        </w:rPr>
      </w:pPr>
    </w:p>
    <w:p w14:paraId="29171E7D">
      <w:pPr>
        <w:pStyle w:val="76"/>
        <w:pageBreakBefore w:val="0"/>
        <w:kinsoku/>
        <w:overflowPunct/>
        <w:topLinePunct w:val="0"/>
        <w:bidi w:val="0"/>
        <w:snapToGrid w:val="0"/>
        <w:spacing w:before="0" w:beforeAutospacing="0" w:after="0" w:afterAutospacing="0" w:line="240" w:lineRule="auto"/>
        <w:jc w:val="center"/>
        <w:rPr>
          <w:rStyle w:val="77"/>
          <w:rFonts w:hint="eastAsia" w:ascii="宋体" w:hAnsi="宋体" w:eastAsia="宋体" w:cs="宋体"/>
          <w:b/>
          <w:i w:val="0"/>
          <w:color w:val="auto"/>
          <w:spacing w:val="0"/>
          <w:w w:val="100"/>
          <w:sz w:val="48"/>
          <w:szCs w:val="48"/>
          <w:highlight w:val="none"/>
          <w:lang w:val="en-US" w:eastAsia="zh-CN" w:bidi="ar-SA"/>
        </w:rPr>
      </w:pPr>
      <w:r>
        <w:rPr>
          <w:rFonts w:hint="eastAsia" w:ascii="宋体" w:hAnsi="宋体" w:eastAsia="宋体" w:cs="宋体"/>
          <w:b/>
          <w:bCs/>
          <w:color w:val="auto"/>
          <w:spacing w:val="0"/>
          <w:sz w:val="96"/>
          <w:szCs w:val="96"/>
          <w:highlight w:val="none"/>
          <w:lang w:eastAsia="zh-CN"/>
        </w:rPr>
        <w:t>政府采购</w:t>
      </w:r>
    </w:p>
    <w:p w14:paraId="6854057E">
      <w:pPr>
        <w:pageBreakBefore w:val="0"/>
        <w:kinsoku/>
        <w:overflowPunct/>
        <w:topLinePunct w:val="0"/>
        <w:bidi w:val="0"/>
        <w:jc w:val="center"/>
        <w:rPr>
          <w:rFonts w:hint="eastAsia" w:ascii="宋体" w:hAnsi="宋体" w:eastAsia="宋体" w:cs="宋体"/>
          <w:b/>
          <w:bCs/>
          <w:color w:val="auto"/>
          <w:spacing w:val="0"/>
          <w:sz w:val="96"/>
          <w:szCs w:val="144"/>
          <w:highlight w:val="none"/>
          <w:lang w:val="en-US" w:eastAsia="zh-CN"/>
        </w:rPr>
      </w:pPr>
      <w:r>
        <w:rPr>
          <w:rFonts w:hint="eastAsia" w:ascii="宋体" w:hAnsi="宋体" w:eastAsia="宋体" w:cs="宋体"/>
          <w:b/>
          <w:bCs/>
          <w:color w:val="auto"/>
          <w:spacing w:val="0"/>
          <w:sz w:val="96"/>
          <w:szCs w:val="144"/>
          <w:highlight w:val="none"/>
          <w:lang w:val="en-US" w:eastAsia="zh-CN"/>
        </w:rPr>
        <w:t>竞争性磋商文件</w:t>
      </w:r>
    </w:p>
    <w:p w14:paraId="79391AB7">
      <w:pPr>
        <w:pageBreakBefore w:val="0"/>
        <w:kinsoku/>
        <w:overflowPunct/>
        <w:topLinePunct w:val="0"/>
        <w:bidi w:val="0"/>
        <w:snapToGrid w:val="0"/>
        <w:spacing w:before="0" w:beforeAutospacing="0" w:after="0" w:afterAutospacing="0" w:line="440" w:lineRule="exact"/>
        <w:jc w:val="center"/>
        <w:rPr>
          <w:rStyle w:val="77"/>
          <w:rFonts w:hint="eastAsia" w:ascii="宋体" w:hAnsi="宋体" w:eastAsia="宋体" w:cs="宋体"/>
          <w:b/>
          <w:i w:val="0"/>
          <w:color w:val="auto"/>
          <w:spacing w:val="0"/>
          <w:w w:val="100"/>
          <w:kern w:val="2"/>
          <w:sz w:val="32"/>
          <w:szCs w:val="32"/>
          <w:highlight w:val="none"/>
          <w:lang w:val="en-US" w:eastAsia="zh-CN" w:bidi="ar-SA"/>
        </w:rPr>
      </w:pPr>
      <w:r>
        <w:rPr>
          <w:rStyle w:val="77"/>
          <w:rFonts w:hint="eastAsia" w:ascii="宋体" w:hAnsi="宋体" w:eastAsia="宋体" w:cs="宋体"/>
          <w:b/>
          <w:i w:val="0"/>
          <w:color w:val="auto"/>
          <w:spacing w:val="0"/>
          <w:w w:val="100"/>
          <w:kern w:val="2"/>
          <w:sz w:val="32"/>
          <w:szCs w:val="32"/>
          <w:highlight w:val="none"/>
          <w:lang w:val="en-US" w:eastAsia="zh-CN" w:bidi="ar-SA"/>
        </w:rPr>
        <w:t>（服务类）</w:t>
      </w:r>
    </w:p>
    <w:p w14:paraId="3ED42475">
      <w:pPr>
        <w:pageBreakBefore w:val="0"/>
        <w:kinsoku/>
        <w:overflowPunct/>
        <w:topLinePunct w:val="0"/>
        <w:bidi w:val="0"/>
        <w:snapToGrid w:val="0"/>
        <w:spacing w:before="0" w:beforeAutospacing="0" w:after="0" w:afterAutospacing="0" w:line="240" w:lineRule="auto"/>
        <w:jc w:val="center"/>
        <w:rPr>
          <w:rStyle w:val="77"/>
          <w:rFonts w:hint="eastAsia" w:ascii="宋体" w:hAnsi="宋体" w:eastAsia="宋体" w:cs="宋体"/>
          <w:b/>
          <w:i w:val="0"/>
          <w:color w:val="auto"/>
          <w:spacing w:val="0"/>
          <w:w w:val="100"/>
          <w:kern w:val="2"/>
          <w:sz w:val="44"/>
          <w:szCs w:val="44"/>
          <w:highlight w:val="none"/>
          <w:lang w:val="en-US" w:eastAsia="zh-CN" w:bidi="ar-SA"/>
        </w:rPr>
      </w:pPr>
      <w:r>
        <w:rPr>
          <w:rFonts w:hint="eastAsia" w:ascii="宋体" w:hAnsi="宋体" w:eastAsia="宋体" w:cs="宋体"/>
          <w:b/>
          <w:bCs/>
          <w:color w:val="auto"/>
          <w:spacing w:val="0"/>
          <w:sz w:val="28"/>
          <w:szCs w:val="28"/>
          <w:highlight w:val="none"/>
          <w:lang w:eastAsia="zh-CN"/>
        </w:rPr>
        <w:drawing>
          <wp:anchor distT="0" distB="0" distL="0" distR="0" simplePos="0" relativeHeight="251659264" behindDoc="1" locked="0" layoutInCell="1" allowOverlap="1">
            <wp:simplePos x="0" y="0"/>
            <wp:positionH relativeFrom="column">
              <wp:posOffset>1504950</wp:posOffset>
            </wp:positionH>
            <wp:positionV relativeFrom="paragraph">
              <wp:posOffset>17145</wp:posOffset>
            </wp:positionV>
            <wp:extent cx="2305050" cy="1809750"/>
            <wp:effectExtent l="0" t="0" r="11430" b="3810"/>
            <wp:wrapNone/>
            <wp:docPr id="1026" name="图片 8" descr="图片1"/>
            <wp:cNvGraphicFramePr/>
            <a:graphic xmlns:a="http://schemas.openxmlformats.org/drawingml/2006/main">
              <a:graphicData uri="http://schemas.openxmlformats.org/drawingml/2006/picture">
                <pic:pic xmlns:pic="http://schemas.openxmlformats.org/drawingml/2006/picture">
                  <pic:nvPicPr>
                    <pic:cNvPr id="1026" name="图片 8" descr="图片1"/>
                    <pic:cNvPicPr/>
                  </pic:nvPicPr>
                  <pic:blipFill>
                    <a:blip r:embed="rId11" cstate="print"/>
                    <a:srcRect/>
                    <a:stretch>
                      <a:fillRect/>
                    </a:stretch>
                  </pic:blipFill>
                  <pic:spPr>
                    <a:xfrm>
                      <a:off x="0" y="0"/>
                      <a:ext cx="2305050" cy="1809750"/>
                    </a:xfrm>
                    <a:prstGeom prst="rect">
                      <a:avLst/>
                    </a:prstGeom>
                    <a:ln>
                      <a:noFill/>
                    </a:ln>
                  </pic:spPr>
                </pic:pic>
              </a:graphicData>
            </a:graphic>
          </wp:anchor>
        </w:drawing>
      </w:r>
    </w:p>
    <w:p w14:paraId="66DB304F">
      <w:pPr>
        <w:pStyle w:val="76"/>
        <w:pageBreakBefore w:val="0"/>
        <w:kinsoku/>
        <w:overflowPunct/>
        <w:topLinePunct w:val="0"/>
        <w:bidi w:val="0"/>
        <w:snapToGrid w:val="0"/>
        <w:spacing w:before="0" w:beforeAutospacing="0" w:after="0" w:afterAutospacing="0" w:line="440" w:lineRule="exact"/>
        <w:jc w:val="both"/>
        <w:rPr>
          <w:rStyle w:val="77"/>
          <w:rFonts w:hint="eastAsia" w:ascii="宋体" w:hAnsi="宋体" w:eastAsia="宋体" w:cs="宋体"/>
          <w:b w:val="0"/>
          <w:i w:val="0"/>
          <w:color w:val="auto"/>
          <w:spacing w:val="0"/>
          <w:w w:val="100"/>
          <w:sz w:val="96"/>
          <w:szCs w:val="96"/>
          <w:highlight w:val="none"/>
          <w:lang w:val="en-US" w:eastAsia="zh-CN" w:bidi="ar-SA"/>
        </w:rPr>
      </w:pPr>
    </w:p>
    <w:p w14:paraId="2787A8C9">
      <w:pPr>
        <w:pageBreakBefore w:val="0"/>
        <w:widowControl/>
        <w:kinsoku/>
        <w:overflowPunct/>
        <w:topLinePunct w:val="0"/>
        <w:bidi w:val="0"/>
        <w:spacing w:line="480" w:lineRule="auto"/>
        <w:ind w:firstLine="960" w:firstLineChars="300"/>
        <w:jc w:val="left"/>
        <w:rPr>
          <w:rFonts w:hint="eastAsia" w:ascii="宋体" w:hAnsi="宋体" w:eastAsia="宋体" w:cs="宋体"/>
          <w:color w:val="auto"/>
          <w:spacing w:val="0"/>
          <w:sz w:val="32"/>
          <w:szCs w:val="28"/>
          <w:highlight w:val="none"/>
          <w:lang w:eastAsia="zh-CN"/>
        </w:rPr>
      </w:pPr>
    </w:p>
    <w:p w14:paraId="2880B9DE">
      <w:pPr>
        <w:pageBreakBefore w:val="0"/>
        <w:widowControl/>
        <w:kinsoku/>
        <w:overflowPunct/>
        <w:topLinePunct w:val="0"/>
        <w:bidi w:val="0"/>
        <w:spacing w:line="480" w:lineRule="auto"/>
        <w:ind w:firstLine="960" w:firstLineChars="300"/>
        <w:jc w:val="left"/>
        <w:rPr>
          <w:rFonts w:hint="eastAsia" w:ascii="宋体" w:hAnsi="宋体" w:eastAsia="宋体" w:cs="宋体"/>
          <w:color w:val="auto"/>
          <w:spacing w:val="0"/>
          <w:sz w:val="32"/>
          <w:szCs w:val="28"/>
          <w:highlight w:val="none"/>
          <w:lang w:eastAsia="zh-CN"/>
        </w:rPr>
      </w:pPr>
    </w:p>
    <w:p w14:paraId="291D9534">
      <w:pPr>
        <w:pageBreakBefore w:val="0"/>
        <w:widowControl/>
        <w:kinsoku/>
        <w:overflowPunct/>
        <w:topLinePunct w:val="0"/>
        <w:bidi w:val="0"/>
        <w:spacing w:line="480" w:lineRule="auto"/>
        <w:ind w:firstLine="960" w:firstLineChars="300"/>
        <w:jc w:val="left"/>
        <w:rPr>
          <w:rFonts w:hint="eastAsia" w:ascii="宋体" w:hAnsi="宋体" w:eastAsia="宋体" w:cs="宋体"/>
          <w:color w:val="auto"/>
          <w:spacing w:val="0"/>
          <w:sz w:val="32"/>
          <w:szCs w:val="28"/>
          <w:highlight w:val="none"/>
          <w:lang w:eastAsia="zh-CN"/>
        </w:rPr>
      </w:pPr>
    </w:p>
    <w:p w14:paraId="6B786927">
      <w:pPr>
        <w:pStyle w:val="15"/>
        <w:pageBreakBefore w:val="0"/>
        <w:kinsoku/>
        <w:wordWrap/>
        <w:overflowPunct/>
        <w:topLinePunct w:val="0"/>
        <w:bidi w:val="0"/>
        <w:spacing w:line="360" w:lineRule="auto"/>
        <w:ind w:left="0" w:leftChars="0" w:firstLine="0" w:firstLineChars="0"/>
        <w:rPr>
          <w:rFonts w:hint="eastAsia" w:ascii="宋体" w:hAnsi="宋体" w:eastAsia="宋体" w:cs="宋体"/>
          <w:b/>
          <w:bCs/>
          <w:color w:val="auto"/>
          <w:spacing w:val="0"/>
          <w:sz w:val="32"/>
          <w:szCs w:val="40"/>
          <w:highlight w:val="none"/>
          <w:lang w:eastAsia="zh-CN"/>
        </w:rPr>
      </w:pPr>
    </w:p>
    <w:p w14:paraId="4A9294FB">
      <w:pPr>
        <w:pStyle w:val="15"/>
        <w:pageBreakBefore w:val="0"/>
        <w:kinsoku/>
        <w:wordWrap/>
        <w:overflowPunct/>
        <w:topLinePunct w:val="0"/>
        <w:bidi w:val="0"/>
        <w:spacing w:line="360" w:lineRule="auto"/>
        <w:ind w:left="0" w:leftChars="0" w:firstLine="0" w:firstLineChars="0"/>
        <w:rPr>
          <w:rFonts w:hint="eastAsia" w:ascii="宋体" w:hAnsi="宋体" w:eastAsia="宋体" w:cs="宋体"/>
          <w:b/>
          <w:bCs/>
          <w:color w:val="auto"/>
          <w:spacing w:val="0"/>
          <w:sz w:val="32"/>
          <w:szCs w:val="40"/>
          <w:highlight w:val="none"/>
          <w:lang w:eastAsia="zh-CN"/>
        </w:rPr>
      </w:pPr>
      <w:r>
        <w:rPr>
          <w:rFonts w:hint="eastAsia" w:ascii="宋体" w:hAnsi="宋体" w:eastAsia="宋体" w:cs="宋体"/>
          <w:b/>
          <w:bCs/>
          <w:color w:val="auto"/>
          <w:spacing w:val="0"/>
          <w:sz w:val="32"/>
          <w:szCs w:val="40"/>
          <w:highlight w:val="none"/>
          <w:lang w:eastAsia="zh-CN"/>
        </w:rPr>
        <w:t>项目名称：哈密市中级人民法院审判法庭项目全过程造价咨询服务采购项目</w:t>
      </w:r>
    </w:p>
    <w:p w14:paraId="107B9312">
      <w:pPr>
        <w:pStyle w:val="15"/>
        <w:pageBreakBefore w:val="0"/>
        <w:kinsoku/>
        <w:wordWrap/>
        <w:overflowPunct/>
        <w:topLinePunct w:val="0"/>
        <w:bidi w:val="0"/>
        <w:spacing w:line="360" w:lineRule="auto"/>
        <w:ind w:left="0" w:leftChars="0" w:firstLine="0" w:firstLineChars="0"/>
        <w:rPr>
          <w:rFonts w:hint="eastAsia" w:ascii="宋体" w:hAnsi="宋体" w:eastAsia="宋体" w:cs="宋体"/>
          <w:b/>
          <w:bCs/>
          <w:color w:val="auto"/>
          <w:spacing w:val="0"/>
          <w:sz w:val="32"/>
          <w:szCs w:val="40"/>
          <w:highlight w:val="none"/>
          <w:lang w:eastAsia="zh-CN"/>
        </w:rPr>
      </w:pPr>
    </w:p>
    <w:p w14:paraId="53586E54">
      <w:pPr>
        <w:pStyle w:val="15"/>
        <w:pageBreakBefore w:val="0"/>
        <w:kinsoku/>
        <w:wordWrap/>
        <w:overflowPunct/>
        <w:topLinePunct w:val="0"/>
        <w:bidi w:val="0"/>
        <w:spacing w:line="360" w:lineRule="auto"/>
        <w:ind w:left="0" w:leftChars="0" w:firstLine="0" w:firstLineChars="0"/>
        <w:rPr>
          <w:rStyle w:val="77"/>
          <w:rFonts w:hint="default" w:ascii="宋体" w:hAnsi="宋体" w:eastAsia="宋体" w:cs="宋体"/>
          <w:b/>
          <w:bCs/>
          <w:i w:val="0"/>
          <w:color w:val="auto"/>
          <w:spacing w:val="0"/>
          <w:w w:val="100"/>
          <w:kern w:val="2"/>
          <w:sz w:val="32"/>
          <w:szCs w:val="22"/>
          <w:highlight w:val="none"/>
          <w:lang w:val="en-US" w:eastAsia="zh-CN" w:bidi="ar-SA"/>
        </w:rPr>
      </w:pPr>
      <w:r>
        <w:rPr>
          <w:rFonts w:hint="eastAsia" w:ascii="宋体" w:hAnsi="宋体" w:eastAsia="宋体" w:cs="宋体"/>
          <w:b/>
          <w:bCs/>
          <w:color w:val="auto"/>
          <w:spacing w:val="0"/>
          <w:sz w:val="32"/>
          <w:szCs w:val="40"/>
          <w:highlight w:val="none"/>
          <w:lang w:eastAsia="zh-CN"/>
        </w:rPr>
        <w:t>招标编号：</w:t>
      </w:r>
      <w:r>
        <w:rPr>
          <w:rStyle w:val="77"/>
          <w:rFonts w:hint="eastAsia" w:ascii="宋体" w:hAnsi="宋体" w:eastAsia="宋体" w:cs="宋体"/>
          <w:b/>
          <w:bCs/>
          <w:i w:val="0"/>
          <w:color w:val="auto"/>
          <w:spacing w:val="0"/>
          <w:w w:val="100"/>
          <w:kern w:val="2"/>
          <w:sz w:val="32"/>
          <w:szCs w:val="22"/>
          <w:highlight w:val="none"/>
          <w:lang w:val="en-US" w:eastAsia="zh-CN" w:bidi="ar-SA"/>
        </w:rPr>
        <w:t>XJCC-ZB-2025-015</w:t>
      </w:r>
    </w:p>
    <w:p w14:paraId="74F41547">
      <w:pPr>
        <w:pStyle w:val="15"/>
        <w:pageBreakBefore w:val="0"/>
        <w:kinsoku/>
        <w:wordWrap/>
        <w:overflowPunct/>
        <w:topLinePunct w:val="0"/>
        <w:bidi w:val="0"/>
        <w:spacing w:line="360" w:lineRule="auto"/>
        <w:ind w:left="0" w:leftChars="0" w:firstLine="0" w:firstLineChars="0"/>
        <w:rPr>
          <w:rFonts w:hint="eastAsia" w:ascii="宋体" w:hAnsi="宋体" w:eastAsia="宋体" w:cs="宋体"/>
          <w:b/>
          <w:bCs/>
          <w:color w:val="auto"/>
          <w:spacing w:val="0"/>
          <w:sz w:val="32"/>
          <w:szCs w:val="40"/>
          <w:highlight w:val="none"/>
        </w:rPr>
      </w:pPr>
    </w:p>
    <w:p w14:paraId="6B438703">
      <w:pPr>
        <w:pStyle w:val="15"/>
        <w:pageBreakBefore w:val="0"/>
        <w:kinsoku/>
        <w:wordWrap/>
        <w:overflowPunct/>
        <w:topLinePunct w:val="0"/>
        <w:bidi w:val="0"/>
        <w:spacing w:line="360" w:lineRule="auto"/>
        <w:ind w:left="0" w:leftChars="0" w:firstLine="0" w:firstLineChars="0"/>
        <w:rPr>
          <w:rFonts w:hint="eastAsia" w:ascii="宋体" w:hAnsi="宋体" w:eastAsia="宋体" w:cs="宋体"/>
          <w:b/>
          <w:bCs/>
          <w:color w:val="auto"/>
          <w:spacing w:val="0"/>
          <w:sz w:val="32"/>
          <w:szCs w:val="40"/>
          <w:highlight w:val="none"/>
          <w:lang w:eastAsia="zh-CN"/>
        </w:rPr>
      </w:pPr>
      <w:r>
        <w:rPr>
          <w:rFonts w:hint="eastAsia" w:ascii="宋体" w:hAnsi="宋体" w:eastAsia="宋体" w:cs="宋体"/>
          <w:b/>
          <w:bCs/>
          <w:color w:val="auto"/>
          <w:spacing w:val="0"/>
          <w:sz w:val="32"/>
          <w:szCs w:val="40"/>
          <w:highlight w:val="none"/>
        </w:rPr>
        <w:t>采购人</w:t>
      </w:r>
      <w:r>
        <w:rPr>
          <w:rFonts w:hint="eastAsia" w:ascii="宋体" w:hAnsi="宋体" w:eastAsia="宋体" w:cs="宋体"/>
          <w:b/>
          <w:bCs/>
          <w:color w:val="auto"/>
          <w:spacing w:val="0"/>
          <w:sz w:val="32"/>
          <w:szCs w:val="40"/>
          <w:highlight w:val="none"/>
          <w:lang w:eastAsia="zh-CN"/>
        </w:rPr>
        <w:t>（盖章）</w:t>
      </w:r>
      <w:r>
        <w:rPr>
          <w:rFonts w:hint="eastAsia" w:ascii="宋体" w:hAnsi="宋体" w:eastAsia="宋体" w:cs="宋体"/>
          <w:b/>
          <w:bCs/>
          <w:color w:val="auto"/>
          <w:spacing w:val="0"/>
          <w:sz w:val="32"/>
          <w:szCs w:val="40"/>
          <w:highlight w:val="none"/>
        </w:rPr>
        <w:t>：新疆维吾尔自治区哈密市中级人民法院</w:t>
      </w:r>
    </w:p>
    <w:p w14:paraId="01D8AE93">
      <w:pPr>
        <w:pStyle w:val="15"/>
        <w:pageBreakBefore w:val="0"/>
        <w:kinsoku/>
        <w:wordWrap/>
        <w:overflowPunct/>
        <w:topLinePunct w:val="0"/>
        <w:bidi w:val="0"/>
        <w:spacing w:line="360" w:lineRule="auto"/>
        <w:ind w:left="0" w:leftChars="0" w:firstLine="0" w:firstLineChars="0"/>
        <w:rPr>
          <w:rFonts w:hint="eastAsia" w:ascii="宋体" w:hAnsi="宋体" w:eastAsia="宋体" w:cs="宋体"/>
          <w:b/>
          <w:bCs/>
          <w:color w:val="auto"/>
          <w:spacing w:val="0"/>
          <w:sz w:val="32"/>
          <w:szCs w:val="40"/>
          <w:highlight w:val="none"/>
        </w:rPr>
      </w:pPr>
    </w:p>
    <w:p w14:paraId="28CCBBA8">
      <w:pPr>
        <w:pStyle w:val="15"/>
        <w:pageBreakBefore w:val="0"/>
        <w:kinsoku/>
        <w:wordWrap/>
        <w:overflowPunct/>
        <w:topLinePunct w:val="0"/>
        <w:bidi w:val="0"/>
        <w:spacing w:line="360" w:lineRule="auto"/>
        <w:ind w:left="0" w:leftChars="0" w:firstLine="0" w:firstLineChars="0"/>
        <w:rPr>
          <w:rFonts w:hint="eastAsia" w:ascii="宋体" w:hAnsi="宋体" w:eastAsia="宋体" w:cs="宋体"/>
          <w:b/>
          <w:bCs/>
          <w:color w:val="auto"/>
          <w:spacing w:val="0"/>
          <w:sz w:val="32"/>
          <w:szCs w:val="40"/>
          <w:highlight w:val="none"/>
          <w:u w:val="single"/>
          <w:lang w:eastAsia="zh-CN"/>
        </w:rPr>
      </w:pPr>
      <w:r>
        <w:rPr>
          <w:rFonts w:hint="eastAsia" w:ascii="宋体" w:hAnsi="宋体" w:eastAsia="宋体" w:cs="宋体"/>
          <w:b/>
          <w:bCs/>
          <w:color w:val="auto"/>
          <w:spacing w:val="0"/>
          <w:sz w:val="32"/>
          <w:szCs w:val="40"/>
          <w:highlight w:val="none"/>
        </w:rPr>
        <w:t>采购代理机构</w:t>
      </w:r>
      <w:r>
        <w:rPr>
          <w:rFonts w:hint="eastAsia" w:ascii="宋体" w:hAnsi="宋体" w:eastAsia="宋体" w:cs="宋体"/>
          <w:b/>
          <w:bCs/>
          <w:color w:val="auto"/>
          <w:spacing w:val="0"/>
          <w:sz w:val="32"/>
          <w:szCs w:val="40"/>
          <w:highlight w:val="none"/>
          <w:lang w:eastAsia="zh-CN"/>
        </w:rPr>
        <w:t>（盖章）</w:t>
      </w:r>
      <w:r>
        <w:rPr>
          <w:rFonts w:hint="eastAsia" w:ascii="宋体" w:hAnsi="宋体" w:eastAsia="宋体" w:cs="宋体"/>
          <w:b/>
          <w:bCs/>
          <w:color w:val="auto"/>
          <w:spacing w:val="0"/>
          <w:sz w:val="32"/>
          <w:szCs w:val="40"/>
          <w:highlight w:val="none"/>
        </w:rPr>
        <w:t>：</w:t>
      </w:r>
      <w:r>
        <w:rPr>
          <w:rFonts w:hint="eastAsia" w:ascii="宋体" w:hAnsi="宋体" w:eastAsia="宋体" w:cs="宋体"/>
          <w:b/>
          <w:bCs/>
          <w:color w:val="auto"/>
          <w:spacing w:val="0"/>
          <w:sz w:val="32"/>
          <w:szCs w:val="40"/>
          <w:highlight w:val="none"/>
          <w:lang w:eastAsia="zh-CN"/>
        </w:rPr>
        <w:t>新疆诚成工程项目管理有限公司</w:t>
      </w:r>
    </w:p>
    <w:p w14:paraId="6884D125">
      <w:pPr>
        <w:pStyle w:val="15"/>
        <w:pageBreakBefore w:val="0"/>
        <w:kinsoku/>
        <w:overflowPunct/>
        <w:topLinePunct w:val="0"/>
        <w:bidi w:val="0"/>
        <w:spacing w:line="360" w:lineRule="auto"/>
        <w:ind w:left="0" w:leftChars="0" w:firstLine="0" w:firstLineChars="0"/>
        <w:jc w:val="left"/>
        <w:rPr>
          <w:rFonts w:hint="eastAsia" w:ascii="宋体" w:hAnsi="宋体" w:eastAsia="宋体" w:cs="宋体"/>
          <w:b/>
          <w:bCs/>
          <w:color w:val="auto"/>
          <w:spacing w:val="0"/>
          <w:sz w:val="32"/>
          <w:szCs w:val="40"/>
          <w:highlight w:val="none"/>
        </w:rPr>
      </w:pPr>
    </w:p>
    <w:p w14:paraId="75C01461">
      <w:pPr>
        <w:pStyle w:val="15"/>
        <w:pageBreakBefore w:val="0"/>
        <w:kinsoku/>
        <w:overflowPunct/>
        <w:topLinePunct w:val="0"/>
        <w:bidi w:val="0"/>
        <w:spacing w:line="360" w:lineRule="auto"/>
        <w:ind w:left="0" w:leftChars="0" w:firstLine="0" w:firstLineChars="0"/>
        <w:jc w:val="center"/>
        <w:rPr>
          <w:rFonts w:hint="eastAsia" w:ascii="宋体" w:hAnsi="宋体" w:eastAsia="宋体" w:cs="宋体"/>
          <w:b/>
          <w:bCs/>
          <w:color w:val="auto"/>
          <w:spacing w:val="0"/>
          <w:sz w:val="32"/>
          <w:szCs w:val="40"/>
          <w:highlight w:val="none"/>
        </w:rPr>
      </w:pPr>
      <w:r>
        <w:rPr>
          <w:rFonts w:hint="eastAsia" w:ascii="宋体" w:hAnsi="宋体" w:eastAsia="宋体" w:cs="宋体"/>
          <w:b/>
          <w:bCs/>
          <w:color w:val="auto"/>
          <w:spacing w:val="0"/>
          <w:sz w:val="32"/>
          <w:szCs w:val="40"/>
          <w:highlight w:val="none"/>
        </w:rPr>
        <w:t>日期：</w:t>
      </w:r>
      <w:bookmarkStart w:id="0" w:name="EBad5fb9b79797401bae5ba8a0a3b3cb20"/>
      <w:r>
        <w:rPr>
          <w:rFonts w:hint="eastAsia" w:ascii="宋体" w:hAnsi="宋体" w:eastAsia="宋体" w:cs="宋体"/>
          <w:b/>
          <w:bCs/>
          <w:color w:val="auto"/>
          <w:spacing w:val="0"/>
          <w:sz w:val="32"/>
          <w:szCs w:val="40"/>
          <w:highlight w:val="none"/>
        </w:rPr>
        <w:t>202</w:t>
      </w:r>
      <w:r>
        <w:rPr>
          <w:rFonts w:hint="eastAsia" w:ascii="宋体" w:hAnsi="宋体" w:eastAsia="宋体" w:cs="宋体"/>
          <w:b/>
          <w:bCs/>
          <w:color w:val="auto"/>
          <w:spacing w:val="0"/>
          <w:sz w:val="32"/>
          <w:szCs w:val="40"/>
          <w:highlight w:val="none"/>
          <w:lang w:val="en-US" w:eastAsia="zh-CN"/>
        </w:rPr>
        <w:t>5</w:t>
      </w:r>
      <w:r>
        <w:rPr>
          <w:rFonts w:hint="eastAsia" w:ascii="宋体" w:hAnsi="宋体" w:eastAsia="宋体" w:cs="宋体"/>
          <w:b/>
          <w:bCs/>
          <w:color w:val="auto"/>
          <w:spacing w:val="0"/>
          <w:sz w:val="32"/>
          <w:szCs w:val="40"/>
          <w:highlight w:val="none"/>
        </w:rPr>
        <w:t>年</w:t>
      </w:r>
      <w:r>
        <w:rPr>
          <w:rFonts w:hint="eastAsia" w:ascii="宋体" w:hAnsi="宋体" w:eastAsia="宋体" w:cs="宋体"/>
          <w:b/>
          <w:bCs/>
          <w:color w:val="auto"/>
          <w:spacing w:val="0"/>
          <w:sz w:val="32"/>
          <w:szCs w:val="40"/>
          <w:highlight w:val="none"/>
          <w:lang w:val="en-US" w:eastAsia="zh-CN"/>
        </w:rPr>
        <w:t>02</w:t>
      </w:r>
      <w:r>
        <w:rPr>
          <w:rFonts w:hint="eastAsia" w:ascii="宋体" w:hAnsi="宋体" w:eastAsia="宋体" w:cs="宋体"/>
          <w:b/>
          <w:bCs/>
          <w:color w:val="auto"/>
          <w:spacing w:val="0"/>
          <w:sz w:val="32"/>
          <w:szCs w:val="40"/>
          <w:highlight w:val="none"/>
        </w:rPr>
        <w:t>月</w:t>
      </w:r>
      <w:bookmarkEnd w:id="0"/>
    </w:p>
    <w:p w14:paraId="375D4D14">
      <w:pPr>
        <w:pageBreakBefore w:val="0"/>
        <w:kinsoku/>
        <w:overflowPunct/>
        <w:topLinePunct w:val="0"/>
        <w:bidi w:val="0"/>
        <w:spacing w:line="500" w:lineRule="exact"/>
        <w:jc w:val="both"/>
        <w:rPr>
          <w:rFonts w:hint="eastAsia" w:ascii="宋体" w:hAnsi="宋体" w:eastAsia="宋体" w:cs="宋体"/>
          <w:b/>
          <w:color w:val="auto"/>
          <w:spacing w:val="0"/>
          <w:sz w:val="44"/>
          <w:highlight w:val="none"/>
          <w:lang w:val="zh-CN"/>
        </w:rPr>
      </w:pPr>
    </w:p>
    <w:p w14:paraId="4F2AEC0B">
      <w:pPr>
        <w:pageBreakBefore w:val="0"/>
        <w:kinsoku/>
        <w:overflowPunct/>
        <w:topLinePunct w:val="0"/>
        <w:bidi w:val="0"/>
        <w:spacing w:line="500" w:lineRule="exact"/>
        <w:ind w:left="849" w:hanging="853" w:hangingChars="193"/>
        <w:jc w:val="center"/>
        <w:rPr>
          <w:rFonts w:hint="eastAsia" w:ascii="宋体" w:hAnsi="宋体" w:eastAsia="宋体" w:cs="宋体"/>
          <w:b/>
          <w:color w:val="auto"/>
          <w:spacing w:val="0"/>
          <w:sz w:val="44"/>
          <w:highlight w:val="none"/>
          <w:lang w:val="zh-CN"/>
        </w:rPr>
      </w:pPr>
      <w:r>
        <w:rPr>
          <w:rFonts w:hint="eastAsia" w:ascii="宋体" w:hAnsi="宋体" w:eastAsia="宋体" w:cs="宋体"/>
          <w:b/>
          <w:color w:val="auto"/>
          <w:spacing w:val="0"/>
          <w:sz w:val="44"/>
          <w:highlight w:val="none"/>
          <w:lang w:val="zh-CN"/>
        </w:rPr>
        <w:t>目    录</w:t>
      </w:r>
    </w:p>
    <w:p w14:paraId="594CD9A4">
      <w:pPr>
        <w:pStyle w:val="24"/>
        <w:pageBreakBefore w:val="0"/>
        <w:tabs>
          <w:tab w:val="clear" w:pos="8222"/>
        </w:tabs>
        <w:kinsoku/>
        <w:overflowPunct/>
        <w:topLinePunct w:val="0"/>
        <w:bidi w:val="0"/>
        <w:spacing w:line="360" w:lineRule="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TOC \h \z \u \t "标题 1,1,标题 2,2"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_Toc30459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第一章 竞争性磋商</w:t>
      </w:r>
      <w:r>
        <w:rPr>
          <w:rFonts w:hint="eastAsia" w:ascii="宋体" w:hAnsi="宋体" w:eastAsia="宋体" w:cs="宋体"/>
          <w:color w:val="auto"/>
          <w:spacing w:val="0"/>
          <w:sz w:val="24"/>
          <w:szCs w:val="24"/>
          <w:highlight w:val="none"/>
          <w:lang w:eastAsia="zh-CN"/>
        </w:rPr>
        <w:t>公告</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_Toc30459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3</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3676B669">
      <w:pPr>
        <w:pStyle w:val="24"/>
        <w:pageBreakBefore w:val="0"/>
        <w:tabs>
          <w:tab w:val="clear" w:pos="8222"/>
        </w:tabs>
        <w:kinsoku/>
        <w:overflowPunct/>
        <w:topLinePunct w:val="0"/>
        <w:bidi w:val="0"/>
        <w:spacing w:line="360" w:lineRule="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_Toc23791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第二章 供应商须知</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_Toc23791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7</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0ACE2B8A">
      <w:pPr>
        <w:pStyle w:val="24"/>
        <w:pageBreakBefore w:val="0"/>
        <w:tabs>
          <w:tab w:val="clear" w:pos="8222"/>
        </w:tabs>
        <w:kinsoku/>
        <w:overflowPunct/>
        <w:topLinePunct w:val="0"/>
        <w:bidi w:val="0"/>
        <w:spacing w:line="360" w:lineRule="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_Toc5046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 xml:space="preserve">第三章 </w:t>
      </w:r>
      <w:r>
        <w:rPr>
          <w:rFonts w:hint="eastAsia" w:ascii="宋体" w:hAnsi="宋体" w:eastAsia="宋体" w:cs="宋体"/>
          <w:color w:val="auto"/>
          <w:spacing w:val="0"/>
          <w:sz w:val="24"/>
          <w:szCs w:val="24"/>
          <w:highlight w:val="none"/>
          <w:lang w:val="en-US" w:eastAsia="zh-CN"/>
        </w:rPr>
        <w:t>采购需求</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_Toc5046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26</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4202A10C">
      <w:pPr>
        <w:pStyle w:val="24"/>
        <w:pageBreakBefore w:val="0"/>
        <w:tabs>
          <w:tab w:val="clear" w:pos="8222"/>
        </w:tabs>
        <w:kinsoku/>
        <w:overflowPunct/>
        <w:topLinePunct w:val="0"/>
        <w:bidi w:val="0"/>
        <w:spacing w:line="360" w:lineRule="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_Toc23540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第四章 评审方法</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_Toc23540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35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5EFE10CF">
      <w:pPr>
        <w:pStyle w:val="24"/>
        <w:pageBreakBefore w:val="0"/>
        <w:tabs>
          <w:tab w:val="clear" w:pos="8222"/>
        </w:tabs>
        <w:kinsoku/>
        <w:overflowPunct/>
        <w:topLinePunct w:val="0"/>
        <w:bidi w:val="0"/>
        <w:spacing w:line="360" w:lineRule="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_Toc30282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第五章 合同格式及合同条款</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_Toc30282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39</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7193AEF7">
      <w:pPr>
        <w:pStyle w:val="24"/>
        <w:pageBreakBefore w:val="0"/>
        <w:tabs>
          <w:tab w:val="clear" w:pos="8222"/>
        </w:tabs>
        <w:kinsoku/>
        <w:overflowPunct/>
        <w:topLinePunct w:val="0"/>
        <w:bidi w:val="0"/>
        <w:spacing w:line="360" w:lineRule="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_Toc17721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第六章 竞争性磋商响应文件格式</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_Toc17721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52</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21910259">
      <w:pPr>
        <w:pStyle w:val="11"/>
        <w:pageBreakBefore w:val="0"/>
        <w:kinsoku/>
        <w:overflowPunct/>
        <w:topLinePunct w:val="0"/>
        <w:bidi w:val="0"/>
        <w:rPr>
          <w:rFonts w:hint="eastAsia" w:ascii="宋体" w:hAnsi="宋体" w:eastAsia="宋体" w:cs="宋体"/>
          <w:color w:val="auto"/>
          <w:spacing w:val="0"/>
          <w:sz w:val="24"/>
          <w:szCs w:val="24"/>
          <w:highlight w:val="none"/>
        </w:rPr>
      </w:pPr>
    </w:p>
    <w:p w14:paraId="031E997F">
      <w:pPr>
        <w:pStyle w:val="11"/>
        <w:pageBreakBefore w:val="0"/>
        <w:kinsoku/>
        <w:overflowPunct/>
        <w:topLinePunct w:val="0"/>
        <w:bidi w:val="0"/>
        <w:rPr>
          <w:rFonts w:hint="eastAsia" w:ascii="宋体" w:hAnsi="宋体" w:eastAsia="宋体" w:cs="宋体"/>
          <w:color w:val="auto"/>
          <w:spacing w:val="0"/>
          <w:sz w:val="24"/>
          <w:szCs w:val="24"/>
          <w:highlight w:val="none"/>
        </w:rPr>
      </w:pPr>
    </w:p>
    <w:p w14:paraId="15574696">
      <w:pPr>
        <w:pStyle w:val="11"/>
        <w:pageBreakBefore w:val="0"/>
        <w:kinsoku/>
        <w:overflowPunct/>
        <w:topLinePunct w:val="0"/>
        <w:bidi w:val="0"/>
        <w:rPr>
          <w:rFonts w:hint="eastAsia" w:ascii="宋体" w:hAnsi="宋体" w:eastAsia="宋体" w:cs="宋体"/>
          <w:color w:val="auto"/>
          <w:spacing w:val="0"/>
          <w:sz w:val="24"/>
          <w:szCs w:val="24"/>
          <w:highlight w:val="none"/>
        </w:rPr>
      </w:pPr>
    </w:p>
    <w:p w14:paraId="5CC0B0C1">
      <w:pPr>
        <w:pStyle w:val="11"/>
        <w:pageBreakBefore w:val="0"/>
        <w:kinsoku/>
        <w:overflowPunct/>
        <w:topLinePunct w:val="0"/>
        <w:bidi w:val="0"/>
        <w:ind w:left="0" w:leftChars="0" w:firstLine="0" w:firstLineChars="0"/>
        <w:rPr>
          <w:rFonts w:hint="eastAsia" w:ascii="宋体" w:hAnsi="宋体" w:eastAsia="宋体" w:cs="宋体"/>
          <w:color w:val="auto"/>
          <w:spacing w:val="0"/>
          <w:sz w:val="24"/>
          <w:szCs w:val="24"/>
          <w:highlight w:val="none"/>
        </w:rPr>
      </w:pPr>
    </w:p>
    <w:p w14:paraId="799CBAF0">
      <w:pPr>
        <w:pStyle w:val="11"/>
        <w:pageBreakBefore w:val="0"/>
        <w:kinsoku/>
        <w:overflowPunct/>
        <w:topLinePunct w:val="0"/>
        <w:bidi w:val="0"/>
        <w:rPr>
          <w:rFonts w:hint="eastAsia" w:ascii="宋体" w:hAnsi="宋体" w:eastAsia="宋体" w:cs="宋体"/>
          <w:color w:val="auto"/>
          <w:spacing w:val="0"/>
          <w:sz w:val="24"/>
          <w:szCs w:val="24"/>
          <w:highlight w:val="none"/>
        </w:rPr>
      </w:pPr>
    </w:p>
    <w:p w14:paraId="62916D09">
      <w:pPr>
        <w:pStyle w:val="11"/>
        <w:pageBreakBefore w:val="0"/>
        <w:kinsoku/>
        <w:overflowPunct/>
        <w:topLinePunct w:val="0"/>
        <w:bidi w:val="0"/>
        <w:rPr>
          <w:rFonts w:hint="eastAsia" w:ascii="宋体" w:hAnsi="宋体" w:eastAsia="宋体" w:cs="宋体"/>
          <w:color w:val="auto"/>
          <w:spacing w:val="0"/>
          <w:sz w:val="24"/>
          <w:szCs w:val="24"/>
          <w:highlight w:val="none"/>
        </w:rPr>
      </w:pPr>
    </w:p>
    <w:p w14:paraId="34540460">
      <w:pPr>
        <w:pStyle w:val="11"/>
        <w:pageBreakBefore w:val="0"/>
        <w:kinsoku/>
        <w:overflowPunct/>
        <w:topLinePunct w:val="0"/>
        <w:bidi w:val="0"/>
        <w:rPr>
          <w:rFonts w:hint="eastAsia" w:ascii="宋体" w:hAnsi="宋体" w:eastAsia="宋体" w:cs="宋体"/>
          <w:color w:val="auto"/>
          <w:spacing w:val="0"/>
          <w:sz w:val="24"/>
          <w:szCs w:val="24"/>
          <w:highlight w:val="none"/>
        </w:rPr>
      </w:pPr>
    </w:p>
    <w:p w14:paraId="55BD0E7E">
      <w:pPr>
        <w:pStyle w:val="11"/>
        <w:pageBreakBefore w:val="0"/>
        <w:kinsoku/>
        <w:overflowPunct/>
        <w:topLinePunct w:val="0"/>
        <w:bidi w:val="0"/>
        <w:rPr>
          <w:rFonts w:hint="eastAsia" w:ascii="宋体" w:hAnsi="宋体" w:eastAsia="宋体" w:cs="宋体"/>
          <w:color w:val="auto"/>
          <w:spacing w:val="0"/>
          <w:sz w:val="24"/>
          <w:szCs w:val="24"/>
          <w:highlight w:val="none"/>
        </w:rPr>
      </w:pPr>
    </w:p>
    <w:p w14:paraId="4FD5815E">
      <w:pPr>
        <w:pStyle w:val="11"/>
        <w:pageBreakBefore w:val="0"/>
        <w:kinsoku/>
        <w:overflowPunct/>
        <w:topLinePunct w:val="0"/>
        <w:bidi w:val="0"/>
        <w:rPr>
          <w:rFonts w:hint="eastAsia" w:ascii="宋体" w:hAnsi="宋体" w:eastAsia="宋体" w:cs="宋体"/>
          <w:color w:val="auto"/>
          <w:spacing w:val="0"/>
          <w:sz w:val="24"/>
          <w:szCs w:val="24"/>
          <w:highlight w:val="none"/>
        </w:rPr>
      </w:pPr>
    </w:p>
    <w:p w14:paraId="3C83B54A">
      <w:pPr>
        <w:pStyle w:val="11"/>
        <w:pageBreakBefore w:val="0"/>
        <w:kinsoku/>
        <w:overflowPunct/>
        <w:topLinePunct w:val="0"/>
        <w:bidi w:val="0"/>
        <w:rPr>
          <w:rFonts w:hint="eastAsia" w:ascii="宋体" w:hAnsi="宋体" w:eastAsia="宋体" w:cs="宋体"/>
          <w:color w:val="auto"/>
          <w:spacing w:val="0"/>
          <w:sz w:val="24"/>
          <w:szCs w:val="24"/>
          <w:highlight w:val="none"/>
        </w:rPr>
      </w:pPr>
    </w:p>
    <w:p w14:paraId="4362A434">
      <w:pPr>
        <w:pStyle w:val="11"/>
        <w:pageBreakBefore w:val="0"/>
        <w:kinsoku/>
        <w:overflowPunct/>
        <w:topLinePunct w:val="0"/>
        <w:bidi w:val="0"/>
        <w:rPr>
          <w:rFonts w:hint="eastAsia" w:ascii="宋体" w:hAnsi="宋体" w:eastAsia="宋体" w:cs="宋体"/>
          <w:color w:val="auto"/>
          <w:spacing w:val="0"/>
          <w:sz w:val="24"/>
          <w:szCs w:val="24"/>
          <w:highlight w:val="none"/>
        </w:rPr>
      </w:pPr>
    </w:p>
    <w:p w14:paraId="27104A96">
      <w:pPr>
        <w:pStyle w:val="11"/>
        <w:pageBreakBefore w:val="0"/>
        <w:kinsoku/>
        <w:overflowPunct/>
        <w:topLinePunct w:val="0"/>
        <w:bidi w:val="0"/>
        <w:rPr>
          <w:rFonts w:hint="eastAsia" w:ascii="宋体" w:hAnsi="宋体" w:eastAsia="宋体" w:cs="宋体"/>
          <w:color w:val="auto"/>
          <w:spacing w:val="0"/>
          <w:sz w:val="24"/>
          <w:szCs w:val="24"/>
          <w:highlight w:val="none"/>
        </w:rPr>
      </w:pPr>
    </w:p>
    <w:p w14:paraId="02AF6510">
      <w:pPr>
        <w:pStyle w:val="11"/>
        <w:pageBreakBefore w:val="0"/>
        <w:kinsoku/>
        <w:overflowPunct/>
        <w:topLinePunct w:val="0"/>
        <w:bidi w:val="0"/>
        <w:rPr>
          <w:rFonts w:hint="eastAsia" w:ascii="宋体" w:hAnsi="宋体" w:eastAsia="宋体" w:cs="宋体"/>
          <w:color w:val="auto"/>
          <w:spacing w:val="0"/>
          <w:sz w:val="24"/>
          <w:szCs w:val="24"/>
          <w:highlight w:val="none"/>
        </w:rPr>
      </w:pPr>
    </w:p>
    <w:p w14:paraId="08D68458">
      <w:pPr>
        <w:pStyle w:val="11"/>
        <w:pageBreakBefore w:val="0"/>
        <w:kinsoku/>
        <w:overflowPunct/>
        <w:topLinePunct w:val="0"/>
        <w:bidi w:val="0"/>
        <w:rPr>
          <w:rFonts w:hint="eastAsia" w:ascii="宋体" w:hAnsi="宋体" w:eastAsia="宋体" w:cs="宋体"/>
          <w:color w:val="auto"/>
          <w:spacing w:val="0"/>
          <w:sz w:val="24"/>
          <w:szCs w:val="24"/>
          <w:highlight w:val="none"/>
        </w:rPr>
      </w:pPr>
    </w:p>
    <w:p w14:paraId="3F66E2CC">
      <w:pPr>
        <w:pStyle w:val="11"/>
        <w:pageBreakBefore w:val="0"/>
        <w:kinsoku/>
        <w:overflowPunct/>
        <w:topLinePunct w:val="0"/>
        <w:bidi w:val="0"/>
        <w:rPr>
          <w:rFonts w:hint="eastAsia" w:ascii="宋体" w:hAnsi="宋体" w:eastAsia="宋体" w:cs="宋体"/>
          <w:color w:val="auto"/>
          <w:spacing w:val="0"/>
          <w:sz w:val="24"/>
          <w:szCs w:val="24"/>
          <w:highlight w:val="none"/>
        </w:rPr>
      </w:pPr>
    </w:p>
    <w:p w14:paraId="495AD8D9">
      <w:pPr>
        <w:pStyle w:val="11"/>
        <w:pageBreakBefore w:val="0"/>
        <w:kinsoku/>
        <w:overflowPunct/>
        <w:topLinePunct w:val="0"/>
        <w:bidi w:val="0"/>
        <w:rPr>
          <w:rFonts w:hint="eastAsia" w:ascii="宋体" w:hAnsi="宋体" w:eastAsia="宋体" w:cs="宋体"/>
          <w:color w:val="auto"/>
          <w:spacing w:val="0"/>
          <w:sz w:val="24"/>
          <w:szCs w:val="24"/>
          <w:highlight w:val="none"/>
        </w:rPr>
      </w:pPr>
    </w:p>
    <w:p w14:paraId="1ADD7E72">
      <w:pPr>
        <w:pStyle w:val="11"/>
        <w:pageBreakBefore w:val="0"/>
        <w:kinsoku/>
        <w:overflowPunct/>
        <w:topLinePunct w:val="0"/>
        <w:bidi w:val="0"/>
        <w:rPr>
          <w:rFonts w:hint="eastAsia" w:ascii="宋体" w:hAnsi="宋体" w:eastAsia="宋体" w:cs="宋体"/>
          <w:color w:val="auto"/>
          <w:spacing w:val="0"/>
          <w:sz w:val="24"/>
          <w:szCs w:val="24"/>
          <w:highlight w:val="none"/>
        </w:rPr>
      </w:pPr>
    </w:p>
    <w:p w14:paraId="19F63D77">
      <w:pPr>
        <w:pStyle w:val="11"/>
        <w:pageBreakBefore w:val="0"/>
        <w:kinsoku/>
        <w:overflowPunct/>
        <w:topLinePunct w:val="0"/>
        <w:bidi w:val="0"/>
        <w:rPr>
          <w:rFonts w:hint="eastAsia" w:ascii="宋体" w:hAnsi="宋体" w:eastAsia="宋体" w:cs="宋体"/>
          <w:color w:val="auto"/>
          <w:spacing w:val="0"/>
          <w:sz w:val="24"/>
          <w:szCs w:val="24"/>
          <w:highlight w:val="none"/>
        </w:rPr>
      </w:pPr>
    </w:p>
    <w:p w14:paraId="47AFB74B">
      <w:pPr>
        <w:pStyle w:val="11"/>
        <w:pageBreakBefore w:val="0"/>
        <w:kinsoku/>
        <w:overflowPunct/>
        <w:topLinePunct w:val="0"/>
        <w:bidi w:val="0"/>
        <w:rPr>
          <w:rFonts w:hint="eastAsia" w:ascii="宋体" w:hAnsi="宋体" w:eastAsia="宋体" w:cs="宋体"/>
          <w:color w:val="auto"/>
          <w:spacing w:val="0"/>
          <w:sz w:val="24"/>
          <w:szCs w:val="24"/>
          <w:highlight w:val="none"/>
        </w:rPr>
      </w:pPr>
    </w:p>
    <w:p w14:paraId="409DE61C">
      <w:pPr>
        <w:pStyle w:val="11"/>
        <w:pageBreakBefore w:val="0"/>
        <w:kinsoku/>
        <w:overflowPunct/>
        <w:topLinePunct w:val="0"/>
        <w:bidi w:val="0"/>
        <w:rPr>
          <w:rFonts w:hint="eastAsia" w:ascii="宋体" w:hAnsi="宋体" w:eastAsia="宋体" w:cs="宋体"/>
          <w:color w:val="auto"/>
          <w:spacing w:val="0"/>
          <w:sz w:val="24"/>
          <w:szCs w:val="24"/>
          <w:highlight w:val="none"/>
        </w:rPr>
      </w:pPr>
    </w:p>
    <w:p w14:paraId="4E3E2718">
      <w:pPr>
        <w:pStyle w:val="11"/>
        <w:pageBreakBefore w:val="0"/>
        <w:kinsoku/>
        <w:overflowPunct/>
        <w:topLinePunct w:val="0"/>
        <w:bidi w:val="0"/>
        <w:rPr>
          <w:rFonts w:hint="eastAsia" w:ascii="宋体" w:hAnsi="宋体" w:eastAsia="宋体" w:cs="宋体"/>
          <w:color w:val="auto"/>
          <w:spacing w:val="0"/>
          <w:sz w:val="24"/>
          <w:szCs w:val="24"/>
          <w:highlight w:val="none"/>
        </w:rPr>
      </w:pPr>
    </w:p>
    <w:p w14:paraId="48935A09">
      <w:pPr>
        <w:pStyle w:val="11"/>
        <w:pageBreakBefore w:val="0"/>
        <w:kinsoku/>
        <w:overflowPunct/>
        <w:topLinePunct w:val="0"/>
        <w:bidi w:val="0"/>
        <w:rPr>
          <w:rFonts w:hint="eastAsia" w:ascii="宋体" w:hAnsi="宋体" w:eastAsia="宋体" w:cs="宋体"/>
          <w:color w:val="auto"/>
          <w:spacing w:val="0"/>
          <w:sz w:val="24"/>
          <w:szCs w:val="24"/>
          <w:highlight w:val="none"/>
        </w:rPr>
      </w:pPr>
    </w:p>
    <w:p w14:paraId="3B648259">
      <w:pPr>
        <w:pStyle w:val="11"/>
        <w:pageBreakBefore w:val="0"/>
        <w:kinsoku/>
        <w:overflowPunct/>
        <w:topLinePunct w:val="0"/>
        <w:bidi w:val="0"/>
        <w:rPr>
          <w:rFonts w:hint="eastAsia" w:ascii="宋体" w:hAnsi="宋体" w:eastAsia="宋体" w:cs="宋体"/>
          <w:color w:val="auto"/>
          <w:spacing w:val="0"/>
          <w:sz w:val="24"/>
          <w:szCs w:val="24"/>
          <w:highlight w:val="none"/>
        </w:rPr>
      </w:pPr>
    </w:p>
    <w:p w14:paraId="22DD31C1">
      <w:pPr>
        <w:pStyle w:val="11"/>
        <w:pageBreakBefore w:val="0"/>
        <w:kinsoku/>
        <w:overflowPunct/>
        <w:topLinePunct w:val="0"/>
        <w:bidi w:val="0"/>
        <w:rPr>
          <w:rFonts w:hint="eastAsia" w:ascii="宋体" w:hAnsi="宋体" w:eastAsia="宋体" w:cs="宋体"/>
          <w:color w:val="auto"/>
          <w:spacing w:val="0"/>
          <w:sz w:val="24"/>
          <w:szCs w:val="24"/>
          <w:highlight w:val="none"/>
        </w:rPr>
      </w:pPr>
    </w:p>
    <w:p w14:paraId="016CBE9F">
      <w:pPr>
        <w:pStyle w:val="11"/>
        <w:pageBreakBefore w:val="0"/>
        <w:kinsoku/>
        <w:overflowPunct/>
        <w:topLinePunct w:val="0"/>
        <w:bidi w:val="0"/>
        <w:rPr>
          <w:rFonts w:hint="eastAsia" w:ascii="宋体" w:hAnsi="宋体" w:eastAsia="宋体" w:cs="宋体"/>
          <w:color w:val="auto"/>
          <w:spacing w:val="0"/>
          <w:sz w:val="24"/>
          <w:szCs w:val="24"/>
          <w:highlight w:val="none"/>
        </w:rPr>
      </w:pPr>
    </w:p>
    <w:p w14:paraId="7D8E9881">
      <w:pPr>
        <w:pStyle w:val="11"/>
        <w:pageBreakBefore w:val="0"/>
        <w:kinsoku/>
        <w:overflowPunct/>
        <w:topLinePunct w:val="0"/>
        <w:bidi w:val="0"/>
        <w:rPr>
          <w:rFonts w:hint="eastAsia" w:ascii="宋体" w:hAnsi="宋体" w:eastAsia="宋体" w:cs="宋体"/>
          <w:color w:val="auto"/>
          <w:spacing w:val="0"/>
          <w:sz w:val="24"/>
          <w:szCs w:val="24"/>
          <w:highlight w:val="none"/>
        </w:rPr>
      </w:pPr>
    </w:p>
    <w:p w14:paraId="599E8C3B">
      <w:pPr>
        <w:pStyle w:val="11"/>
        <w:pageBreakBefore w:val="0"/>
        <w:kinsoku/>
        <w:overflowPunct/>
        <w:topLinePunct w:val="0"/>
        <w:bidi w:val="0"/>
        <w:rPr>
          <w:rFonts w:hint="eastAsia" w:ascii="宋体" w:hAnsi="宋体" w:eastAsia="宋体" w:cs="宋体"/>
          <w:color w:val="auto"/>
          <w:spacing w:val="0"/>
          <w:sz w:val="24"/>
          <w:szCs w:val="24"/>
          <w:highlight w:val="none"/>
        </w:rPr>
      </w:pPr>
    </w:p>
    <w:p w14:paraId="5CC894D5">
      <w:pPr>
        <w:pStyle w:val="11"/>
        <w:pageBreakBefore w:val="0"/>
        <w:kinsoku/>
        <w:overflowPunct/>
        <w:topLinePunct w:val="0"/>
        <w:bidi w:val="0"/>
        <w:rPr>
          <w:rFonts w:hint="eastAsia" w:ascii="宋体" w:hAnsi="宋体" w:eastAsia="宋体" w:cs="宋体"/>
          <w:color w:val="auto"/>
          <w:spacing w:val="0"/>
          <w:sz w:val="24"/>
          <w:szCs w:val="24"/>
          <w:highlight w:val="none"/>
        </w:rPr>
      </w:pPr>
    </w:p>
    <w:p w14:paraId="10B2BC54">
      <w:pPr>
        <w:pStyle w:val="11"/>
        <w:pageBreakBefore w:val="0"/>
        <w:kinsoku/>
        <w:overflowPunct/>
        <w:topLinePunct w:val="0"/>
        <w:bidi w:val="0"/>
        <w:rPr>
          <w:rFonts w:hint="eastAsia" w:ascii="宋体" w:hAnsi="宋体" w:eastAsia="宋体" w:cs="宋体"/>
          <w:color w:val="auto"/>
          <w:spacing w:val="0"/>
          <w:sz w:val="24"/>
          <w:szCs w:val="24"/>
          <w:highlight w:val="none"/>
        </w:rPr>
      </w:pPr>
    </w:p>
    <w:p w14:paraId="080685F1">
      <w:pPr>
        <w:pStyle w:val="11"/>
        <w:pageBreakBefore w:val="0"/>
        <w:kinsoku/>
        <w:overflowPunct/>
        <w:topLinePunct w:val="0"/>
        <w:bidi w:val="0"/>
        <w:rPr>
          <w:rFonts w:hint="eastAsia" w:ascii="宋体" w:hAnsi="宋体" w:eastAsia="宋体" w:cs="宋体"/>
          <w:color w:val="auto"/>
          <w:spacing w:val="0"/>
          <w:sz w:val="24"/>
          <w:szCs w:val="24"/>
          <w:highlight w:val="none"/>
        </w:rPr>
      </w:pPr>
    </w:p>
    <w:p w14:paraId="6AF3F8A8">
      <w:pPr>
        <w:pStyle w:val="11"/>
        <w:pageBreakBefore w:val="0"/>
        <w:kinsoku/>
        <w:overflowPunct/>
        <w:topLinePunct w:val="0"/>
        <w:bidi w:val="0"/>
        <w:rPr>
          <w:rFonts w:hint="eastAsia" w:ascii="宋体" w:hAnsi="宋体" w:eastAsia="宋体" w:cs="宋体"/>
          <w:color w:val="auto"/>
          <w:spacing w:val="0"/>
          <w:sz w:val="24"/>
          <w:szCs w:val="24"/>
          <w:highlight w:val="none"/>
        </w:rPr>
      </w:pPr>
    </w:p>
    <w:p w14:paraId="5FC2A7D3">
      <w:pPr>
        <w:pStyle w:val="2"/>
        <w:pageBreakBefore w:val="0"/>
        <w:numPr>
          <w:ilvl w:val="0"/>
          <w:numId w:val="0"/>
        </w:numPr>
        <w:kinsoku/>
        <w:overflowPunct/>
        <w:topLinePunct w:val="0"/>
        <w:bidi w:val="0"/>
        <w:spacing w:before="0" w:after="0" w:line="360" w:lineRule="auto"/>
        <w:ind w:left="0" w:leftChars="0"/>
        <w:rPr>
          <w:rFonts w:hint="eastAsia" w:ascii="宋体" w:hAnsi="宋体" w:eastAsia="宋体" w:cs="宋体"/>
          <w:b/>
          <w:bCs w:val="0"/>
          <w:color w:val="auto"/>
          <w:spacing w:val="0"/>
          <w:highlight w:val="none"/>
        </w:rPr>
      </w:pPr>
      <w:r>
        <w:rPr>
          <w:rFonts w:hint="eastAsia" w:ascii="宋体" w:hAnsi="宋体" w:eastAsia="宋体" w:cs="宋体"/>
          <w:b/>
          <w:bCs w:val="0"/>
          <w:color w:val="auto"/>
          <w:spacing w:val="0"/>
          <w:kern w:val="44"/>
          <w:sz w:val="44"/>
          <w:szCs w:val="44"/>
          <w:highlight w:val="none"/>
          <w:lang w:val="en-US" w:eastAsia="zh-CN" w:bidi="ar-SA"/>
        </w:rPr>
        <w:t>第一章</w:t>
      </w:r>
      <w:r>
        <w:rPr>
          <w:rFonts w:hint="eastAsia" w:ascii="宋体" w:hAnsi="宋体" w:eastAsia="宋体" w:cs="宋体"/>
          <w:color w:val="auto"/>
          <w:spacing w:val="0"/>
          <w:sz w:val="24"/>
          <w:szCs w:val="24"/>
          <w:highlight w:val="none"/>
        </w:rPr>
        <w:fldChar w:fldCharType="end"/>
      </w:r>
      <w:bookmarkStart w:id="1" w:name="_Toc30459"/>
      <w:r>
        <w:rPr>
          <w:rFonts w:hint="eastAsia" w:ascii="宋体" w:hAnsi="宋体" w:eastAsia="宋体" w:cs="宋体"/>
          <w:b/>
          <w:bCs w:val="0"/>
          <w:color w:val="auto"/>
          <w:spacing w:val="0"/>
          <w:highlight w:val="none"/>
        </w:rPr>
        <w:t>竞争性磋商</w:t>
      </w:r>
      <w:r>
        <w:rPr>
          <w:rFonts w:hint="eastAsia" w:ascii="宋体" w:hAnsi="宋体" w:eastAsia="宋体" w:cs="宋体"/>
          <w:b/>
          <w:bCs w:val="0"/>
          <w:color w:val="auto"/>
          <w:spacing w:val="0"/>
          <w:highlight w:val="none"/>
          <w:lang w:eastAsia="zh-CN"/>
        </w:rPr>
        <w:t>公告</w:t>
      </w:r>
      <w:bookmarkEnd w:id="1"/>
    </w:p>
    <w:p w14:paraId="1C6B89FC">
      <w:pPr>
        <w:pageBreakBefore w:val="0"/>
        <w:numPr>
          <w:ilvl w:val="0"/>
          <w:numId w:val="0"/>
        </w:numPr>
        <w:kinsoku/>
        <w:overflowPunct/>
        <w:topLinePunct w:val="0"/>
        <w:bidi w:val="0"/>
        <w:rPr>
          <w:rFonts w:hint="eastAsia" w:ascii="宋体" w:hAnsi="宋体" w:eastAsia="宋体" w:cs="宋体"/>
          <w:color w:val="auto"/>
          <w:spacing w:val="0"/>
          <w:sz w:val="24"/>
          <w:highlight w:val="none"/>
        </w:rPr>
      </w:pPr>
    </w:p>
    <w:tbl>
      <w:tblPr>
        <w:tblStyle w:val="34"/>
        <w:tblW w:w="85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8522"/>
      </w:tblGrid>
      <w:tr w14:paraId="0A00D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522" w:type="dxa"/>
            <w:tcBorders>
              <w:top w:val="single" w:color="000000" w:sz="4" w:space="0"/>
              <w:left w:val="single" w:color="000000" w:sz="4" w:space="0"/>
              <w:bottom w:val="single" w:color="000000" w:sz="4" w:space="0"/>
              <w:right w:val="single" w:color="000000" w:sz="4" w:space="0"/>
            </w:tcBorders>
          </w:tcPr>
          <w:p w14:paraId="0957C073">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0" w:firstLineChars="0"/>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   项目概况</w:t>
            </w:r>
          </w:p>
          <w:p w14:paraId="7EF5B05C">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0" w:firstLineChars="0"/>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   </w:t>
            </w:r>
            <w:r>
              <w:rPr>
                <w:rStyle w:val="77"/>
                <w:rFonts w:hint="eastAsia" w:ascii="宋体" w:hAnsi="宋体" w:cs="宋体"/>
                <w:b w:val="0"/>
                <w:i w:val="0"/>
                <w:color w:val="auto"/>
                <w:spacing w:val="0"/>
                <w:w w:val="100"/>
                <w:kern w:val="2"/>
                <w:sz w:val="24"/>
                <w:szCs w:val="24"/>
                <w:highlight w:val="none"/>
                <w:u w:val="single"/>
                <w:lang w:val="en-US" w:eastAsia="zh-CN" w:bidi="ar-SA"/>
              </w:rPr>
              <w:t>哈密市中级人民法院审判法庭项目全过程造价咨询服务采购项目</w:t>
            </w:r>
            <w:r>
              <w:rPr>
                <w:rStyle w:val="77"/>
                <w:rFonts w:hint="eastAsia" w:ascii="宋体" w:hAnsi="宋体" w:eastAsia="宋体" w:cs="宋体"/>
                <w:b w:val="0"/>
                <w:i w:val="0"/>
                <w:color w:val="auto"/>
                <w:spacing w:val="0"/>
                <w:w w:val="100"/>
                <w:kern w:val="2"/>
                <w:sz w:val="24"/>
                <w:szCs w:val="24"/>
                <w:highlight w:val="none"/>
                <w:lang w:val="en-US" w:eastAsia="zh-CN" w:bidi="ar-SA"/>
              </w:rPr>
              <w:t>的潜在供应商应在</w:t>
            </w:r>
            <w:r>
              <w:rPr>
                <w:rStyle w:val="77"/>
                <w:rFonts w:hint="eastAsia" w:ascii="宋体" w:hAnsi="宋体" w:eastAsia="宋体" w:cs="宋体"/>
                <w:b w:val="0"/>
                <w:i w:val="0"/>
                <w:color w:val="auto"/>
                <w:spacing w:val="0"/>
                <w:w w:val="100"/>
                <w:kern w:val="2"/>
                <w:sz w:val="24"/>
                <w:szCs w:val="24"/>
                <w:highlight w:val="none"/>
                <w:u w:val="single"/>
                <w:lang w:val="en-US" w:eastAsia="zh-CN" w:bidi="ar-SA"/>
              </w:rPr>
              <w:t>政采云线上平台</w:t>
            </w:r>
            <w:r>
              <w:rPr>
                <w:rStyle w:val="77"/>
                <w:rFonts w:hint="eastAsia" w:ascii="宋体" w:hAnsi="宋体" w:eastAsia="宋体" w:cs="宋体"/>
                <w:b w:val="0"/>
                <w:i w:val="0"/>
                <w:color w:val="auto"/>
                <w:spacing w:val="0"/>
                <w:w w:val="100"/>
                <w:kern w:val="2"/>
                <w:sz w:val="24"/>
                <w:szCs w:val="24"/>
                <w:highlight w:val="none"/>
                <w:lang w:val="en-US" w:eastAsia="zh-CN" w:bidi="ar-SA"/>
              </w:rPr>
              <w:t>获取（下载）招标文件，并于</w:t>
            </w:r>
            <w:bookmarkStart w:id="7" w:name="_GoBack"/>
            <w:bookmarkEnd w:id="7"/>
            <w:r>
              <w:rPr>
                <w:rStyle w:val="77"/>
                <w:rFonts w:hint="eastAsia" w:ascii="宋体" w:hAnsi="宋体" w:cs="宋体"/>
                <w:b w:val="0"/>
                <w:i w:val="0"/>
                <w:color w:val="auto"/>
                <w:spacing w:val="0"/>
                <w:w w:val="100"/>
                <w:kern w:val="2"/>
                <w:sz w:val="24"/>
                <w:szCs w:val="24"/>
                <w:highlight w:val="none"/>
                <w:u w:val="single" w:color="000000"/>
                <w:lang w:val="en-US" w:eastAsia="zh-CN" w:bidi="ar-SA"/>
              </w:rPr>
              <w:t>2025年03月17日</w:t>
            </w:r>
            <w:r>
              <w:rPr>
                <w:rStyle w:val="77"/>
                <w:rFonts w:hint="eastAsia" w:ascii="宋体" w:hAnsi="宋体" w:eastAsia="宋体" w:cs="宋体"/>
                <w:b w:val="0"/>
                <w:i w:val="0"/>
                <w:color w:val="auto"/>
                <w:spacing w:val="0"/>
                <w:w w:val="100"/>
                <w:kern w:val="2"/>
                <w:sz w:val="24"/>
                <w:szCs w:val="24"/>
                <w:highlight w:val="none"/>
                <w:u w:val="single" w:color="000000"/>
                <w:lang w:val="en-US" w:eastAsia="zh-CN" w:bidi="ar-SA"/>
              </w:rPr>
              <w:t>11：00</w:t>
            </w:r>
            <w:r>
              <w:rPr>
                <w:rStyle w:val="77"/>
                <w:rFonts w:hint="eastAsia" w:ascii="宋体" w:hAnsi="宋体" w:eastAsia="宋体" w:cs="宋体"/>
                <w:b w:val="0"/>
                <w:i w:val="0"/>
                <w:color w:val="auto"/>
                <w:spacing w:val="0"/>
                <w:w w:val="100"/>
                <w:kern w:val="2"/>
                <w:sz w:val="24"/>
                <w:szCs w:val="24"/>
                <w:highlight w:val="none"/>
                <w:lang w:val="en-US" w:eastAsia="zh-CN" w:bidi="ar-SA"/>
              </w:rPr>
              <w:t>（北京时间）前递交（上传）投标文件。</w:t>
            </w:r>
          </w:p>
        </w:tc>
      </w:tr>
    </w:tbl>
    <w:p w14:paraId="3DC634BE">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37"/>
          <w:rFonts w:hint="eastAsia" w:ascii="宋体" w:hAnsi="宋体" w:eastAsia="宋体" w:cs="宋体"/>
          <w:b/>
          <w:bCs/>
          <w:i w:val="0"/>
          <w:color w:val="auto"/>
          <w:spacing w:val="0"/>
          <w:w w:val="100"/>
          <w:kern w:val="2"/>
          <w:sz w:val="24"/>
          <w:szCs w:val="24"/>
          <w:highlight w:val="none"/>
          <w:lang w:val="en-US" w:eastAsia="zh-CN" w:bidi="ar-SA"/>
        </w:rPr>
        <w:t>一、项目基本情况</w:t>
      </w:r>
    </w:p>
    <w:p w14:paraId="3EA93A55">
      <w:pPr>
        <w:pStyle w:val="29"/>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highlight w:val="none"/>
        </w:rPr>
        <w:t>项目编号：</w:t>
      </w:r>
      <w:r>
        <w:rPr>
          <w:rFonts w:hint="eastAsia" w:ascii="宋体" w:hAnsi="宋体" w:eastAsia="宋体" w:cs="宋体"/>
          <w:color w:val="auto"/>
          <w:spacing w:val="0"/>
          <w:highlight w:val="none"/>
          <w:lang w:eastAsia="zh-CN"/>
        </w:rPr>
        <w:t>XJCC-ZB-2025-015</w:t>
      </w:r>
    </w:p>
    <w:p w14:paraId="3F4B28D6">
      <w:pPr>
        <w:pStyle w:val="29"/>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项目名称</w:t>
      </w:r>
      <w:r>
        <w:rPr>
          <w:rFonts w:hint="eastAsia" w:cs="宋体"/>
          <w:color w:val="auto"/>
          <w:spacing w:val="0"/>
          <w:highlight w:val="none"/>
          <w:lang w:eastAsia="zh-CN"/>
        </w:rPr>
        <w:t>：哈密市中级人民法院审判法庭项目全过程造价咨询服务采购项目</w:t>
      </w:r>
      <w:r>
        <w:rPr>
          <w:rFonts w:hint="eastAsia" w:ascii="宋体" w:hAnsi="宋体" w:eastAsia="宋体" w:cs="宋体"/>
          <w:color w:val="auto"/>
          <w:spacing w:val="0"/>
          <w:highlight w:val="none"/>
        </w:rPr>
        <w:t> </w:t>
      </w:r>
    </w:p>
    <w:p w14:paraId="3C7E923B">
      <w:pPr>
        <w:pStyle w:val="29"/>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rPr>
          <w:rFonts w:hint="default" w:ascii="宋体" w:hAnsi="宋体" w:eastAsia="宋体" w:cs="宋体"/>
          <w:color w:val="auto"/>
          <w:spacing w:val="0"/>
          <w:highlight w:val="none"/>
          <w:lang w:val="en-US" w:eastAsia="zh-CN"/>
        </w:rPr>
      </w:pPr>
      <w:r>
        <w:rPr>
          <w:rFonts w:hint="eastAsia" w:ascii="宋体" w:hAnsi="宋体" w:eastAsia="宋体" w:cs="宋体"/>
          <w:color w:val="auto"/>
          <w:spacing w:val="0"/>
          <w:highlight w:val="none"/>
        </w:rPr>
        <w:t xml:space="preserve">预算金额： </w:t>
      </w:r>
      <w:r>
        <w:rPr>
          <w:rFonts w:hint="eastAsia" w:ascii="宋体" w:hAnsi="宋体" w:eastAsia="宋体" w:cs="宋体"/>
          <w:color w:val="auto"/>
          <w:spacing w:val="0"/>
          <w:highlight w:val="none"/>
          <w:lang w:val="en-US" w:eastAsia="zh-CN"/>
        </w:rPr>
        <w:t>450000.00</w:t>
      </w:r>
    </w:p>
    <w:p w14:paraId="4CCBC933">
      <w:pPr>
        <w:pStyle w:val="29"/>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rPr>
          <w:rFonts w:hint="default" w:eastAsia="宋体"/>
          <w:color w:val="auto"/>
          <w:highlight w:val="none"/>
          <w:lang w:val="en-US" w:eastAsia="zh-CN"/>
        </w:rPr>
      </w:pPr>
      <w:r>
        <w:rPr>
          <w:rFonts w:hint="eastAsia" w:ascii="宋体" w:hAnsi="宋体" w:eastAsia="宋体" w:cs="宋体"/>
          <w:color w:val="auto"/>
          <w:spacing w:val="0"/>
          <w:highlight w:val="none"/>
          <w:lang w:val="en-US" w:eastAsia="zh-CN"/>
        </w:rPr>
        <w:t>最高限价：</w:t>
      </w:r>
      <w:r>
        <w:rPr>
          <w:rFonts w:hint="eastAsia" w:ascii="宋体" w:hAnsi="宋体" w:eastAsia="宋体" w:cs="宋体"/>
          <w:color w:val="auto"/>
          <w:spacing w:val="0"/>
          <w:highlight w:val="none"/>
        </w:rPr>
        <w:t xml:space="preserve"> </w:t>
      </w:r>
      <w:r>
        <w:rPr>
          <w:rFonts w:hint="eastAsia" w:ascii="宋体" w:hAnsi="宋体" w:eastAsia="宋体" w:cs="宋体"/>
          <w:color w:val="auto"/>
          <w:spacing w:val="0"/>
          <w:highlight w:val="none"/>
          <w:lang w:val="en-US" w:eastAsia="zh-CN"/>
        </w:rPr>
        <w:t>450000.00</w:t>
      </w:r>
    </w:p>
    <w:p w14:paraId="24717608">
      <w:pPr>
        <w:pStyle w:val="29"/>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 xml:space="preserve">采购需求：  </w:t>
      </w:r>
    </w:p>
    <w:p w14:paraId="7028EDF0">
      <w:pPr>
        <w:pStyle w:val="29"/>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rPr>
          <w:rFonts w:hint="eastAsia" w:ascii="宋体" w:hAnsi="宋体" w:eastAsia="宋体" w:cs="宋体"/>
          <w:color w:val="auto"/>
          <w:spacing w:val="0"/>
          <w:highlight w:val="none"/>
        </w:rPr>
      </w:pPr>
    </w:p>
    <w:p w14:paraId="41F2207B">
      <w:pPr>
        <w:pStyle w:val="29"/>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highlight w:val="none"/>
        </w:rPr>
        <w:t>标项</w:t>
      </w:r>
      <w:r>
        <w:rPr>
          <w:rFonts w:hint="eastAsia" w:ascii="宋体" w:hAnsi="宋体" w:eastAsia="宋体" w:cs="宋体"/>
          <w:color w:val="auto"/>
          <w:spacing w:val="0"/>
          <w:highlight w:val="none"/>
          <w:lang w:val="en-US" w:eastAsia="zh-CN"/>
        </w:rPr>
        <w:t>一</w:t>
      </w:r>
    </w:p>
    <w:p w14:paraId="533FECA3">
      <w:pPr>
        <w:pStyle w:val="29"/>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lang w:eastAsia="zh-CN"/>
        </w:rPr>
      </w:pPr>
      <w:r>
        <w:rPr>
          <w:rFonts w:hint="eastAsia" w:ascii="宋体" w:hAnsi="宋体" w:eastAsia="宋体" w:cs="宋体"/>
          <w:color w:val="auto"/>
          <w:spacing w:val="0"/>
          <w:highlight w:val="none"/>
        </w:rPr>
        <w:t>标项名称</w:t>
      </w:r>
      <w:r>
        <w:rPr>
          <w:rFonts w:hint="eastAsia" w:cs="宋体"/>
          <w:color w:val="auto"/>
          <w:spacing w:val="0"/>
          <w:highlight w:val="none"/>
          <w:lang w:eastAsia="zh-CN"/>
        </w:rPr>
        <w:t>：哈密市中级人民法院审判法庭项目全过程造价咨询服务采购项目</w:t>
      </w:r>
    </w:p>
    <w:p w14:paraId="0125564E">
      <w:pPr>
        <w:pStyle w:val="29"/>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highlight w:val="none"/>
        </w:rPr>
        <w:t>数量</w:t>
      </w:r>
      <w:r>
        <w:rPr>
          <w:rFonts w:hint="eastAsia" w:ascii="宋体" w:hAnsi="宋体" w:eastAsia="宋体" w:cs="宋体"/>
          <w:color w:val="auto"/>
          <w:spacing w:val="0"/>
          <w:highlight w:val="none"/>
          <w:lang w:eastAsia="zh-CN"/>
        </w:rPr>
        <w:t>：</w:t>
      </w:r>
      <w:r>
        <w:rPr>
          <w:rFonts w:hint="eastAsia" w:ascii="宋体" w:hAnsi="宋体" w:eastAsia="宋体" w:cs="宋体"/>
          <w:color w:val="auto"/>
          <w:spacing w:val="0"/>
          <w:highlight w:val="none"/>
          <w:lang w:val="en-US" w:eastAsia="zh-CN"/>
        </w:rPr>
        <w:t>1项</w:t>
      </w:r>
    </w:p>
    <w:p w14:paraId="7A888C2B">
      <w:pPr>
        <w:pStyle w:val="29"/>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lang w:eastAsia="zh-CN"/>
        </w:rPr>
      </w:pPr>
      <w:r>
        <w:rPr>
          <w:rFonts w:hint="eastAsia" w:ascii="宋体" w:hAnsi="宋体" w:eastAsia="宋体" w:cs="宋体"/>
          <w:color w:val="auto"/>
          <w:spacing w:val="0"/>
          <w:highlight w:val="none"/>
        </w:rPr>
        <w:t>预算金额（元）</w:t>
      </w:r>
      <w:r>
        <w:rPr>
          <w:rFonts w:hint="eastAsia" w:ascii="宋体" w:hAnsi="宋体" w:eastAsia="宋体" w:cs="宋体"/>
          <w:color w:val="auto"/>
          <w:spacing w:val="0"/>
          <w:highlight w:val="none"/>
          <w:lang w:eastAsia="zh-CN"/>
        </w:rPr>
        <w:t>：</w:t>
      </w:r>
      <w:r>
        <w:rPr>
          <w:rFonts w:hint="eastAsia" w:ascii="宋体" w:hAnsi="宋体" w:eastAsia="宋体" w:cs="宋体"/>
          <w:color w:val="auto"/>
          <w:spacing w:val="0"/>
          <w:highlight w:val="none"/>
        </w:rPr>
        <w:t xml:space="preserve"> </w:t>
      </w:r>
      <w:r>
        <w:rPr>
          <w:rFonts w:hint="eastAsia" w:ascii="宋体" w:hAnsi="宋体" w:eastAsia="宋体" w:cs="宋体"/>
          <w:color w:val="auto"/>
          <w:spacing w:val="0"/>
          <w:highlight w:val="none"/>
          <w:lang w:val="en-US" w:eastAsia="zh-CN"/>
        </w:rPr>
        <w:t>450000.00</w:t>
      </w:r>
      <w:r>
        <w:rPr>
          <w:rFonts w:hint="eastAsia" w:ascii="宋体" w:hAnsi="宋体" w:eastAsia="宋体" w:cs="宋体"/>
          <w:color w:val="auto"/>
          <w:spacing w:val="0"/>
          <w:highlight w:val="none"/>
        </w:rPr>
        <w:t xml:space="preserve"> </w:t>
      </w:r>
    </w:p>
    <w:p w14:paraId="7F8589EF">
      <w:pPr>
        <w:pStyle w:val="29"/>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lang w:eastAsia="zh-CN"/>
        </w:rPr>
      </w:pPr>
      <w:r>
        <w:rPr>
          <w:rFonts w:hint="eastAsia" w:ascii="宋体" w:hAnsi="宋体" w:eastAsia="宋体" w:cs="宋体"/>
          <w:color w:val="auto"/>
          <w:spacing w:val="0"/>
          <w:highlight w:val="none"/>
        </w:rPr>
        <w:t>简要规格描述或项目基本概况介绍</w:t>
      </w:r>
      <w:r>
        <w:rPr>
          <w:rFonts w:hint="eastAsia" w:ascii="宋体" w:hAnsi="宋体" w:eastAsia="宋体" w:cs="宋体"/>
          <w:color w:val="auto"/>
          <w:spacing w:val="0"/>
          <w:highlight w:val="none"/>
          <w:lang w:eastAsia="zh-CN"/>
        </w:rPr>
        <w:t>：</w:t>
      </w:r>
      <w:r>
        <w:rPr>
          <w:rFonts w:hint="eastAsia" w:ascii="宋体" w:hAnsi="宋体" w:eastAsia="宋体" w:cs="宋体"/>
          <w:color w:val="auto"/>
          <w:spacing w:val="0"/>
          <w:highlight w:val="none"/>
          <w:lang w:val="en-US" w:eastAsia="zh-CN"/>
        </w:rPr>
        <w:t>详见竞争性磋商文件</w:t>
      </w:r>
      <w:r>
        <w:rPr>
          <w:rFonts w:hint="eastAsia" w:ascii="宋体" w:hAnsi="宋体" w:eastAsia="宋体" w:cs="宋体"/>
          <w:color w:val="auto"/>
          <w:spacing w:val="0"/>
          <w:highlight w:val="none"/>
        </w:rPr>
        <w:t>。</w:t>
      </w:r>
    </w:p>
    <w:p w14:paraId="1F9DD4FF">
      <w:pPr>
        <w:pStyle w:val="29"/>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备注：</w:t>
      </w:r>
    </w:p>
    <w:p w14:paraId="562D256B">
      <w:pPr>
        <w:pStyle w:val="29"/>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rPr>
      </w:pPr>
    </w:p>
    <w:p w14:paraId="7898EDEA">
      <w:pPr>
        <w:pStyle w:val="29"/>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rPr>
          <w:rFonts w:hint="default" w:ascii="宋体" w:hAnsi="宋体" w:eastAsia="宋体" w:cs="宋体"/>
          <w:color w:val="auto"/>
          <w:spacing w:val="0"/>
          <w:highlight w:val="none"/>
          <w:lang w:val="en-US" w:eastAsia="zh-CN"/>
        </w:rPr>
      </w:pPr>
      <w:r>
        <w:rPr>
          <w:rFonts w:hint="eastAsia" w:ascii="宋体" w:hAnsi="宋体" w:eastAsia="宋体" w:cs="宋体"/>
          <w:color w:val="auto"/>
          <w:spacing w:val="0"/>
          <w:highlight w:val="none"/>
        </w:rPr>
        <w:t>合同履行期限：</w:t>
      </w:r>
      <w:r>
        <w:rPr>
          <w:rFonts w:hint="eastAsia" w:ascii="宋体" w:hAnsi="宋体" w:eastAsia="宋体" w:cs="宋体"/>
          <w:color w:val="auto"/>
          <w:spacing w:val="0"/>
          <w:highlight w:val="none"/>
          <w:lang w:val="en-US" w:eastAsia="zh-CN"/>
        </w:rPr>
        <w:t>按合同约定执行</w:t>
      </w:r>
    </w:p>
    <w:p w14:paraId="4448BDD0">
      <w:pPr>
        <w:pStyle w:val="29"/>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本项目</w:t>
      </w:r>
      <w:r>
        <w:rPr>
          <w:rFonts w:hint="eastAsia" w:ascii="宋体" w:hAnsi="宋体" w:eastAsia="宋体" w:cs="宋体"/>
          <w:color w:val="auto"/>
          <w:spacing w:val="0"/>
          <w:highlight w:val="none"/>
          <w:lang w:eastAsia="zh-CN"/>
        </w:rPr>
        <w:t>不</w:t>
      </w:r>
      <w:r>
        <w:rPr>
          <w:rFonts w:hint="eastAsia" w:ascii="宋体" w:hAnsi="宋体" w:eastAsia="宋体" w:cs="宋体"/>
          <w:color w:val="auto"/>
          <w:spacing w:val="0"/>
          <w:highlight w:val="none"/>
        </w:rPr>
        <w:t>接受联合体投标。</w:t>
      </w:r>
    </w:p>
    <w:p w14:paraId="0741FA6C">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37"/>
          <w:rFonts w:hint="eastAsia" w:ascii="宋体" w:hAnsi="宋体" w:eastAsia="宋体" w:cs="宋体"/>
          <w:b/>
          <w:bCs/>
          <w:i w:val="0"/>
          <w:color w:val="auto"/>
          <w:spacing w:val="0"/>
          <w:w w:val="100"/>
          <w:kern w:val="2"/>
          <w:sz w:val="24"/>
          <w:szCs w:val="24"/>
          <w:highlight w:val="none"/>
          <w:lang w:val="en-US" w:eastAsia="zh-CN" w:bidi="ar-SA"/>
        </w:rPr>
        <w:t>二、申请人的资格要求：</w:t>
      </w:r>
    </w:p>
    <w:p w14:paraId="38DD5821">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1.满足《中华人民共和国政府采购法》第二十二条规定；</w:t>
      </w:r>
    </w:p>
    <w:p w14:paraId="79A44E9E">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2.落实政府采购政策需满足的资格要求：</w:t>
      </w:r>
      <w:r>
        <w:rPr>
          <w:rFonts w:hint="eastAsia" w:ascii="宋体" w:hAnsi="宋体" w:eastAsia="宋体" w:cs="宋体"/>
          <w:color w:val="auto"/>
          <w:spacing w:val="0"/>
          <w:sz w:val="24"/>
          <w:szCs w:val="24"/>
          <w:highlight w:val="none"/>
          <w:lang w:eastAsia="zh-CN"/>
        </w:rPr>
        <w:t>本项目专门面向中小企业</w:t>
      </w:r>
      <w:r>
        <w:rPr>
          <w:rFonts w:hint="eastAsia" w:ascii="宋体" w:hAnsi="宋体" w:eastAsia="宋体" w:cs="宋体"/>
          <w:color w:val="auto"/>
          <w:spacing w:val="0"/>
          <w:sz w:val="24"/>
          <w:szCs w:val="24"/>
          <w:highlight w:val="none"/>
        </w:rPr>
        <w:t xml:space="preserve"> </w:t>
      </w:r>
    </w:p>
    <w:p w14:paraId="15F404A9">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3.本项目的特定资格要求：项目负责人具有建设部颁发的一级注册造价师资格及高级工程师职称。</w:t>
      </w:r>
    </w:p>
    <w:p w14:paraId="7275B592">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rPr>
          <w:rStyle w:val="37"/>
          <w:rFonts w:hint="eastAsia" w:ascii="宋体" w:hAnsi="宋体" w:eastAsia="宋体" w:cs="宋体"/>
          <w:b/>
          <w:bCs/>
          <w:i w:val="0"/>
          <w:color w:val="auto"/>
          <w:spacing w:val="0"/>
          <w:w w:val="100"/>
          <w:kern w:val="2"/>
          <w:sz w:val="24"/>
          <w:szCs w:val="24"/>
          <w:highlight w:val="none"/>
          <w:lang w:val="en-US" w:eastAsia="zh-CN" w:bidi="ar-SA"/>
        </w:rPr>
      </w:pPr>
      <w:r>
        <w:rPr>
          <w:rStyle w:val="37"/>
          <w:rFonts w:hint="eastAsia" w:ascii="宋体" w:hAnsi="宋体" w:eastAsia="宋体" w:cs="宋体"/>
          <w:b/>
          <w:bCs/>
          <w:i w:val="0"/>
          <w:color w:val="auto"/>
          <w:spacing w:val="0"/>
          <w:w w:val="100"/>
          <w:kern w:val="2"/>
          <w:sz w:val="24"/>
          <w:szCs w:val="24"/>
          <w:highlight w:val="none"/>
          <w:lang w:val="en-US" w:eastAsia="zh-CN" w:bidi="ar-SA"/>
        </w:rPr>
        <w:t>三、获取采购文件</w:t>
      </w:r>
    </w:p>
    <w:p w14:paraId="790B406F">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时间：2025年</w:t>
      </w:r>
      <w:r>
        <w:rPr>
          <w:rStyle w:val="37"/>
          <w:rFonts w:hint="eastAsia" w:ascii="宋体" w:hAnsi="宋体" w:cs="宋体"/>
          <w:b w:val="0"/>
          <w:bCs w:val="0"/>
          <w:i w:val="0"/>
          <w:color w:val="auto"/>
          <w:spacing w:val="0"/>
          <w:w w:val="100"/>
          <w:kern w:val="2"/>
          <w:sz w:val="24"/>
          <w:szCs w:val="24"/>
          <w:highlight w:val="none"/>
          <w:lang w:val="en-US" w:eastAsia="zh-CN" w:bidi="ar-SA"/>
        </w:rPr>
        <w:t>03</w:t>
      </w:r>
      <w:r>
        <w:rPr>
          <w:rStyle w:val="37"/>
          <w:rFonts w:hint="eastAsia" w:ascii="宋体" w:hAnsi="宋体" w:eastAsia="宋体" w:cs="宋体"/>
          <w:b w:val="0"/>
          <w:bCs w:val="0"/>
          <w:i w:val="0"/>
          <w:color w:val="auto"/>
          <w:spacing w:val="0"/>
          <w:w w:val="100"/>
          <w:kern w:val="2"/>
          <w:sz w:val="24"/>
          <w:szCs w:val="24"/>
          <w:highlight w:val="none"/>
          <w:lang w:val="en-US" w:eastAsia="zh-CN" w:bidi="ar-SA"/>
        </w:rPr>
        <w:t>月</w:t>
      </w:r>
      <w:r>
        <w:rPr>
          <w:rStyle w:val="37"/>
          <w:rFonts w:hint="eastAsia" w:ascii="宋体" w:hAnsi="宋体" w:cs="宋体"/>
          <w:b w:val="0"/>
          <w:bCs w:val="0"/>
          <w:i w:val="0"/>
          <w:color w:val="auto"/>
          <w:spacing w:val="0"/>
          <w:w w:val="100"/>
          <w:kern w:val="2"/>
          <w:sz w:val="24"/>
          <w:szCs w:val="24"/>
          <w:highlight w:val="none"/>
          <w:lang w:val="en-US" w:eastAsia="zh-CN" w:bidi="ar-SA"/>
        </w:rPr>
        <w:t>03</w:t>
      </w:r>
      <w:r>
        <w:rPr>
          <w:rStyle w:val="37"/>
          <w:rFonts w:hint="eastAsia" w:ascii="宋体" w:hAnsi="宋体" w:eastAsia="宋体" w:cs="宋体"/>
          <w:b w:val="0"/>
          <w:bCs w:val="0"/>
          <w:i w:val="0"/>
          <w:color w:val="auto"/>
          <w:spacing w:val="0"/>
          <w:w w:val="100"/>
          <w:kern w:val="2"/>
          <w:sz w:val="24"/>
          <w:szCs w:val="24"/>
          <w:highlight w:val="none"/>
          <w:lang w:val="en-US" w:eastAsia="zh-CN" w:bidi="ar-SA"/>
        </w:rPr>
        <w:t>日至2025年</w:t>
      </w:r>
      <w:r>
        <w:rPr>
          <w:rStyle w:val="37"/>
          <w:rFonts w:hint="eastAsia" w:ascii="宋体" w:hAnsi="宋体" w:cs="宋体"/>
          <w:b w:val="0"/>
          <w:bCs w:val="0"/>
          <w:i w:val="0"/>
          <w:color w:val="auto"/>
          <w:spacing w:val="0"/>
          <w:w w:val="100"/>
          <w:kern w:val="2"/>
          <w:sz w:val="24"/>
          <w:szCs w:val="24"/>
          <w:highlight w:val="none"/>
          <w:lang w:val="en-US" w:eastAsia="zh-CN" w:bidi="ar-SA"/>
        </w:rPr>
        <w:t>03</w:t>
      </w:r>
      <w:r>
        <w:rPr>
          <w:rStyle w:val="37"/>
          <w:rFonts w:hint="eastAsia" w:ascii="宋体" w:hAnsi="宋体" w:eastAsia="宋体" w:cs="宋体"/>
          <w:b w:val="0"/>
          <w:bCs w:val="0"/>
          <w:i w:val="0"/>
          <w:color w:val="auto"/>
          <w:spacing w:val="0"/>
          <w:w w:val="100"/>
          <w:kern w:val="2"/>
          <w:sz w:val="24"/>
          <w:szCs w:val="24"/>
          <w:highlight w:val="none"/>
          <w:lang w:val="en-US" w:eastAsia="zh-CN" w:bidi="ar-SA"/>
        </w:rPr>
        <w:t>月</w:t>
      </w:r>
      <w:r>
        <w:rPr>
          <w:rStyle w:val="37"/>
          <w:rFonts w:hint="eastAsia" w:ascii="宋体" w:hAnsi="宋体" w:cs="宋体"/>
          <w:b w:val="0"/>
          <w:bCs w:val="0"/>
          <w:i w:val="0"/>
          <w:color w:val="auto"/>
          <w:spacing w:val="0"/>
          <w:w w:val="100"/>
          <w:kern w:val="2"/>
          <w:sz w:val="24"/>
          <w:szCs w:val="24"/>
          <w:highlight w:val="none"/>
          <w:lang w:val="en-US" w:eastAsia="zh-CN" w:bidi="ar-SA"/>
        </w:rPr>
        <w:t>10</w:t>
      </w:r>
      <w:r>
        <w:rPr>
          <w:rStyle w:val="37"/>
          <w:rFonts w:hint="eastAsia" w:ascii="宋体" w:hAnsi="宋体" w:eastAsia="宋体" w:cs="宋体"/>
          <w:b w:val="0"/>
          <w:bCs w:val="0"/>
          <w:i w:val="0"/>
          <w:color w:val="auto"/>
          <w:spacing w:val="0"/>
          <w:w w:val="100"/>
          <w:kern w:val="2"/>
          <w:sz w:val="24"/>
          <w:szCs w:val="24"/>
          <w:highlight w:val="none"/>
          <w:lang w:val="en-US" w:eastAsia="zh-CN" w:bidi="ar-SA"/>
        </w:rPr>
        <w:t>日，每天上午00:00至12:00，下午12:00至23:59（北京时间，法定节假日除外）</w:t>
      </w:r>
    </w:p>
    <w:p w14:paraId="19B89493">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地点：政采云线上平台</w:t>
      </w:r>
    </w:p>
    <w:p w14:paraId="2C0BFC85">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5EB279CE">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rPr>
          <w:rStyle w:val="37"/>
          <w:rFonts w:hint="eastAsia" w:ascii="宋体" w:hAnsi="宋体" w:eastAsia="宋体" w:cs="宋体"/>
          <w:b/>
          <w:bCs/>
          <w:i w:val="0"/>
          <w:color w:val="auto"/>
          <w:spacing w:val="0"/>
          <w:w w:val="100"/>
          <w:kern w:val="2"/>
          <w:sz w:val="24"/>
          <w:szCs w:val="24"/>
          <w:highlight w:val="none"/>
          <w:lang w:val="en-US" w:eastAsia="zh-CN" w:bidi="ar-SA"/>
        </w:rPr>
      </w:pPr>
      <w:r>
        <w:rPr>
          <w:rStyle w:val="37"/>
          <w:rFonts w:hint="eastAsia" w:ascii="宋体" w:hAnsi="宋体" w:eastAsia="宋体" w:cs="宋体"/>
          <w:b/>
          <w:bCs/>
          <w:i w:val="0"/>
          <w:color w:val="auto"/>
          <w:spacing w:val="0"/>
          <w:w w:val="100"/>
          <w:kern w:val="2"/>
          <w:sz w:val="24"/>
          <w:szCs w:val="24"/>
          <w:highlight w:val="none"/>
          <w:lang w:val="en-US" w:eastAsia="zh-CN" w:bidi="ar-SA"/>
        </w:rPr>
        <w:t>四、提交投标文件截止时间、开标时间和地点</w:t>
      </w:r>
    </w:p>
    <w:p w14:paraId="171322FF">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rPr>
          <w:rStyle w:val="77"/>
          <w:rFonts w:hint="eastAsia" w:ascii="宋体" w:hAnsi="宋体" w:eastAsia="宋体" w:cs="宋体"/>
          <w:b w:val="0"/>
          <w:i w:val="0"/>
          <w:iCs w:val="0"/>
          <w:color w:val="auto"/>
          <w:spacing w:val="0"/>
          <w:w w:val="100"/>
          <w:kern w:val="2"/>
          <w:sz w:val="24"/>
          <w:szCs w:val="24"/>
          <w:highlight w:val="none"/>
          <w:lang w:val="en-US" w:eastAsia="zh-CN" w:bidi="ar-SA"/>
        </w:rPr>
      </w:pPr>
      <w:r>
        <w:rPr>
          <w:rStyle w:val="77"/>
          <w:rFonts w:hint="eastAsia" w:ascii="宋体" w:hAnsi="宋体" w:eastAsia="宋体" w:cs="宋体"/>
          <w:b w:val="0"/>
          <w:i w:val="0"/>
          <w:iCs w:val="0"/>
          <w:color w:val="auto"/>
          <w:spacing w:val="0"/>
          <w:w w:val="100"/>
          <w:kern w:val="2"/>
          <w:sz w:val="24"/>
          <w:szCs w:val="24"/>
          <w:highlight w:val="none"/>
          <w:lang w:val="en-US" w:eastAsia="zh-CN" w:bidi="ar-SA"/>
        </w:rPr>
        <w:t>提交投标文件截止时间：</w:t>
      </w:r>
      <w:r>
        <w:rPr>
          <w:rStyle w:val="77"/>
          <w:rFonts w:hint="eastAsia" w:ascii="宋体" w:hAnsi="宋体" w:cs="宋体"/>
          <w:b w:val="0"/>
          <w:i w:val="0"/>
          <w:iCs w:val="0"/>
          <w:color w:val="auto"/>
          <w:spacing w:val="0"/>
          <w:w w:val="100"/>
          <w:kern w:val="2"/>
          <w:sz w:val="24"/>
          <w:szCs w:val="24"/>
          <w:highlight w:val="none"/>
          <w:lang w:val="en-US" w:eastAsia="zh-CN" w:bidi="ar-SA"/>
        </w:rPr>
        <w:t>2025年03月17日</w:t>
      </w:r>
      <w:r>
        <w:rPr>
          <w:rStyle w:val="77"/>
          <w:rFonts w:hint="eastAsia" w:ascii="宋体" w:hAnsi="宋体" w:eastAsia="宋体" w:cs="宋体"/>
          <w:b w:val="0"/>
          <w:i w:val="0"/>
          <w:iCs w:val="0"/>
          <w:color w:val="auto"/>
          <w:spacing w:val="0"/>
          <w:w w:val="100"/>
          <w:kern w:val="2"/>
          <w:sz w:val="24"/>
          <w:szCs w:val="24"/>
          <w:highlight w:val="none"/>
          <w:lang w:val="en-US" w:eastAsia="zh-CN" w:bidi="ar-SA"/>
        </w:rPr>
        <w:t>11：00（北京时间）</w:t>
      </w:r>
    </w:p>
    <w:p w14:paraId="1DD1CCB9">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rPr>
          <w:rStyle w:val="77"/>
          <w:rFonts w:hint="eastAsia" w:ascii="宋体" w:hAnsi="宋体" w:eastAsia="宋体" w:cs="宋体"/>
          <w:b w:val="0"/>
          <w:i w:val="0"/>
          <w:iCs w:val="0"/>
          <w:color w:val="auto"/>
          <w:spacing w:val="0"/>
          <w:w w:val="100"/>
          <w:kern w:val="2"/>
          <w:sz w:val="24"/>
          <w:szCs w:val="24"/>
          <w:highlight w:val="none"/>
          <w:lang w:val="en-US" w:eastAsia="zh-CN" w:bidi="ar-SA"/>
        </w:rPr>
      </w:pPr>
      <w:r>
        <w:rPr>
          <w:rStyle w:val="77"/>
          <w:rFonts w:hint="eastAsia" w:ascii="宋体" w:hAnsi="宋体" w:eastAsia="宋体" w:cs="宋体"/>
          <w:b w:val="0"/>
          <w:i w:val="0"/>
          <w:iCs w:val="0"/>
          <w:color w:val="auto"/>
          <w:spacing w:val="0"/>
          <w:w w:val="100"/>
          <w:kern w:val="2"/>
          <w:sz w:val="24"/>
          <w:szCs w:val="24"/>
          <w:highlight w:val="none"/>
          <w:lang w:val="en-US" w:eastAsia="zh-CN" w:bidi="ar-SA"/>
        </w:rPr>
        <w:t>投标地点：请登录政采云投标客户端投标 </w:t>
      </w:r>
    </w:p>
    <w:p w14:paraId="3E7F1353">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rPr>
          <w:rStyle w:val="77"/>
          <w:rFonts w:hint="eastAsia" w:ascii="宋体" w:hAnsi="宋体" w:eastAsia="宋体" w:cs="宋体"/>
          <w:b w:val="0"/>
          <w:i w:val="0"/>
          <w:iCs w:val="0"/>
          <w:color w:val="auto"/>
          <w:spacing w:val="0"/>
          <w:w w:val="100"/>
          <w:kern w:val="2"/>
          <w:sz w:val="24"/>
          <w:szCs w:val="24"/>
          <w:highlight w:val="none"/>
          <w:lang w:val="en-US" w:eastAsia="zh-CN" w:bidi="ar-SA"/>
        </w:rPr>
      </w:pPr>
      <w:r>
        <w:rPr>
          <w:rStyle w:val="77"/>
          <w:rFonts w:hint="eastAsia" w:ascii="宋体" w:hAnsi="宋体" w:eastAsia="宋体" w:cs="宋体"/>
          <w:b w:val="0"/>
          <w:i w:val="0"/>
          <w:iCs w:val="0"/>
          <w:color w:val="auto"/>
          <w:spacing w:val="0"/>
          <w:w w:val="100"/>
          <w:kern w:val="2"/>
          <w:sz w:val="24"/>
          <w:szCs w:val="24"/>
          <w:highlight w:val="none"/>
          <w:lang w:val="en-US" w:eastAsia="zh-CN" w:bidi="ar-SA"/>
        </w:rPr>
        <w:t>开标时间：</w:t>
      </w:r>
      <w:r>
        <w:rPr>
          <w:rStyle w:val="77"/>
          <w:rFonts w:hint="eastAsia" w:ascii="宋体" w:hAnsi="宋体" w:cs="宋体"/>
          <w:b w:val="0"/>
          <w:i w:val="0"/>
          <w:iCs w:val="0"/>
          <w:color w:val="auto"/>
          <w:spacing w:val="0"/>
          <w:w w:val="100"/>
          <w:kern w:val="2"/>
          <w:sz w:val="24"/>
          <w:szCs w:val="24"/>
          <w:highlight w:val="none"/>
          <w:lang w:val="en-US" w:eastAsia="zh-CN" w:bidi="ar-SA"/>
        </w:rPr>
        <w:t>2025年03月17日</w:t>
      </w:r>
      <w:r>
        <w:rPr>
          <w:rStyle w:val="77"/>
          <w:rFonts w:hint="eastAsia" w:ascii="宋体" w:hAnsi="宋体" w:eastAsia="宋体" w:cs="宋体"/>
          <w:b w:val="0"/>
          <w:i w:val="0"/>
          <w:iCs w:val="0"/>
          <w:color w:val="auto"/>
          <w:spacing w:val="0"/>
          <w:w w:val="100"/>
          <w:kern w:val="2"/>
          <w:sz w:val="24"/>
          <w:szCs w:val="24"/>
          <w:highlight w:val="none"/>
          <w:lang w:val="en-US" w:eastAsia="zh-CN" w:bidi="ar-SA"/>
        </w:rPr>
        <w:t>11：00（北京时间）</w:t>
      </w:r>
    </w:p>
    <w:p w14:paraId="295C5BAA">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iCs w:val="0"/>
          <w:color w:val="auto"/>
          <w:spacing w:val="0"/>
          <w:w w:val="100"/>
          <w:kern w:val="2"/>
          <w:sz w:val="24"/>
          <w:szCs w:val="24"/>
          <w:highlight w:val="none"/>
          <w:lang w:val="en-US" w:eastAsia="zh-CN" w:bidi="ar-SA"/>
        </w:rPr>
        <w:t>开标地点：新疆政府采购网（http://www.ccgp-xinjiang.gov.cn）政采云线上平台 </w:t>
      </w:r>
    </w:p>
    <w:p w14:paraId="6CBA3312">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rPr>
          <w:rStyle w:val="37"/>
          <w:rFonts w:hint="eastAsia" w:ascii="宋体" w:hAnsi="宋体" w:eastAsia="宋体" w:cs="宋体"/>
          <w:b/>
          <w:bCs/>
          <w:i w:val="0"/>
          <w:color w:val="auto"/>
          <w:spacing w:val="0"/>
          <w:w w:val="100"/>
          <w:kern w:val="2"/>
          <w:sz w:val="24"/>
          <w:szCs w:val="24"/>
          <w:highlight w:val="none"/>
          <w:lang w:val="en-US" w:eastAsia="zh-CN" w:bidi="ar-SA"/>
        </w:rPr>
      </w:pPr>
      <w:r>
        <w:rPr>
          <w:rStyle w:val="37"/>
          <w:rFonts w:hint="eastAsia" w:ascii="宋体" w:hAnsi="宋体" w:eastAsia="宋体" w:cs="宋体"/>
          <w:b/>
          <w:bCs/>
          <w:i w:val="0"/>
          <w:color w:val="auto"/>
          <w:spacing w:val="0"/>
          <w:w w:val="100"/>
          <w:kern w:val="2"/>
          <w:sz w:val="24"/>
          <w:szCs w:val="24"/>
          <w:highlight w:val="none"/>
          <w:lang w:val="en-US" w:eastAsia="zh-CN" w:bidi="ar-SA"/>
        </w:rPr>
        <w:t>五、公告期限</w:t>
      </w:r>
    </w:p>
    <w:p w14:paraId="0142D430">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rPr>
          <w:rStyle w:val="77"/>
          <w:rFonts w:hint="eastAsia" w:ascii="宋体" w:hAnsi="宋体" w:eastAsia="宋体" w:cs="宋体"/>
          <w:b w:val="0"/>
          <w:i w:val="0"/>
          <w:iCs w:val="0"/>
          <w:color w:val="auto"/>
          <w:spacing w:val="0"/>
          <w:w w:val="100"/>
          <w:kern w:val="2"/>
          <w:sz w:val="24"/>
          <w:szCs w:val="24"/>
          <w:highlight w:val="none"/>
          <w:lang w:val="en-US" w:eastAsia="zh-CN" w:bidi="ar-SA"/>
        </w:rPr>
      </w:pPr>
      <w:r>
        <w:rPr>
          <w:rStyle w:val="77"/>
          <w:rFonts w:hint="eastAsia" w:ascii="宋体" w:hAnsi="宋体" w:eastAsia="宋体" w:cs="宋体"/>
          <w:b w:val="0"/>
          <w:i w:val="0"/>
          <w:iCs w:val="0"/>
          <w:color w:val="auto"/>
          <w:spacing w:val="0"/>
          <w:w w:val="100"/>
          <w:kern w:val="2"/>
          <w:sz w:val="24"/>
          <w:szCs w:val="24"/>
          <w:highlight w:val="none"/>
          <w:lang w:val="en-US" w:eastAsia="zh-CN" w:bidi="ar-SA"/>
        </w:rPr>
        <w:t>   自本公告发布之日起5个工作日。</w:t>
      </w:r>
    </w:p>
    <w:p w14:paraId="18D642F2">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rPr>
          <w:rStyle w:val="37"/>
          <w:rFonts w:hint="eastAsia" w:ascii="宋体" w:hAnsi="宋体" w:eastAsia="宋体" w:cs="宋体"/>
          <w:b/>
          <w:bCs/>
          <w:i w:val="0"/>
          <w:color w:val="auto"/>
          <w:spacing w:val="0"/>
          <w:w w:val="100"/>
          <w:kern w:val="2"/>
          <w:sz w:val="24"/>
          <w:szCs w:val="24"/>
          <w:highlight w:val="none"/>
          <w:lang w:val="en-US" w:eastAsia="zh-CN" w:bidi="ar-SA"/>
        </w:rPr>
      </w:pPr>
      <w:r>
        <w:rPr>
          <w:rStyle w:val="37"/>
          <w:rFonts w:hint="eastAsia" w:ascii="宋体" w:hAnsi="宋体" w:eastAsia="宋体" w:cs="宋体"/>
          <w:b/>
          <w:bCs/>
          <w:i w:val="0"/>
          <w:color w:val="auto"/>
          <w:spacing w:val="0"/>
          <w:w w:val="100"/>
          <w:kern w:val="2"/>
          <w:sz w:val="24"/>
          <w:szCs w:val="24"/>
          <w:highlight w:val="none"/>
          <w:lang w:val="en-US" w:eastAsia="zh-CN" w:bidi="ar-SA"/>
        </w:rPr>
        <w:t>六、其他补充事宜 </w:t>
      </w:r>
    </w:p>
    <w:p w14:paraId="7397B1F7">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1、本公告在新疆政府采购网发布。</w:t>
      </w:r>
    </w:p>
    <w:p w14:paraId="5B334F54">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2、请投标单位随时关注本项目的澄清、答疑、变更事项。</w:t>
      </w:r>
    </w:p>
    <w:p w14:paraId="2E626C9D">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3、本项目实行电子招投标，供应商须登录政采云平台申请获取招标文件，并通过政采云电子投标客户端制作响应文件，同时自行承担与投标有关的一切费用。</w:t>
      </w:r>
    </w:p>
    <w:p w14:paraId="7B20CB88">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7282EE5B">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5、有意向参与新疆区域电子开评标的供应商，可访问新疆数字证书认证中心官方网站（https://www.xjca.com.cn/）或下载“新疆政务通”APP自行进行申领。如需咨询，请联系新疆CA服务热线0991-2819290。</w:t>
      </w:r>
    </w:p>
    <w:p w14:paraId="45761D33">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6、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150FE512">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both"/>
        <w:rPr>
          <w:rStyle w:val="37"/>
          <w:rFonts w:hint="eastAsia" w:ascii="宋体" w:hAnsi="宋体" w:eastAsia="宋体" w:cs="宋体"/>
          <w:b w:val="0"/>
          <w:bCs w:val="0"/>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8A997DE">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both"/>
        <w:rPr>
          <w:rStyle w:val="37"/>
          <w:rFonts w:hint="eastAsia" w:ascii="宋体" w:hAnsi="宋体" w:eastAsia="宋体" w:cs="宋体"/>
          <w:b/>
          <w:bCs/>
          <w:i w:val="0"/>
          <w:color w:val="auto"/>
          <w:spacing w:val="0"/>
          <w:w w:val="100"/>
          <w:kern w:val="2"/>
          <w:sz w:val="24"/>
          <w:szCs w:val="24"/>
          <w:highlight w:val="none"/>
          <w:lang w:val="en-US" w:eastAsia="zh-CN" w:bidi="ar-SA"/>
        </w:rPr>
      </w:pPr>
      <w:r>
        <w:rPr>
          <w:rStyle w:val="37"/>
          <w:rFonts w:hint="eastAsia" w:ascii="宋体" w:hAnsi="宋体" w:eastAsia="宋体" w:cs="宋体"/>
          <w:b w:val="0"/>
          <w:bCs w:val="0"/>
          <w:i w:val="0"/>
          <w:color w:val="auto"/>
          <w:spacing w:val="0"/>
          <w:w w:val="100"/>
          <w:kern w:val="2"/>
          <w:sz w:val="24"/>
          <w:szCs w:val="24"/>
          <w:highlight w:val="none"/>
          <w:lang w:val="en-US" w:eastAsia="zh-CN" w:bidi="ar-SA"/>
        </w:rPr>
        <w:t>8、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r>
        <w:rPr>
          <w:rStyle w:val="37"/>
          <w:rFonts w:hint="eastAsia" w:ascii="宋体" w:hAnsi="宋体" w:eastAsia="宋体" w:cs="宋体"/>
          <w:b/>
          <w:bCs/>
          <w:i w:val="0"/>
          <w:color w:val="auto"/>
          <w:spacing w:val="0"/>
          <w:w w:val="100"/>
          <w:kern w:val="2"/>
          <w:sz w:val="24"/>
          <w:szCs w:val="24"/>
          <w:highlight w:val="none"/>
          <w:lang w:val="en-US" w:eastAsia="zh-CN" w:bidi="ar-SA"/>
        </w:rPr>
        <w:t> </w:t>
      </w:r>
    </w:p>
    <w:p w14:paraId="25E286EC">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rPr>
          <w:rStyle w:val="37"/>
          <w:rFonts w:hint="eastAsia" w:ascii="宋体" w:hAnsi="宋体" w:eastAsia="宋体" w:cs="宋体"/>
          <w:b/>
          <w:bCs/>
          <w:i w:val="0"/>
          <w:color w:val="auto"/>
          <w:spacing w:val="0"/>
          <w:w w:val="100"/>
          <w:kern w:val="2"/>
          <w:sz w:val="24"/>
          <w:szCs w:val="24"/>
          <w:highlight w:val="none"/>
          <w:lang w:val="en-US" w:eastAsia="zh-CN" w:bidi="ar-SA"/>
        </w:rPr>
      </w:pPr>
      <w:r>
        <w:rPr>
          <w:rStyle w:val="37"/>
          <w:rFonts w:hint="eastAsia" w:ascii="宋体" w:hAnsi="宋体" w:eastAsia="宋体" w:cs="宋体"/>
          <w:b/>
          <w:bCs/>
          <w:i w:val="0"/>
          <w:color w:val="auto"/>
          <w:spacing w:val="0"/>
          <w:w w:val="100"/>
          <w:kern w:val="2"/>
          <w:sz w:val="24"/>
          <w:szCs w:val="24"/>
          <w:highlight w:val="none"/>
          <w:lang w:val="en-US" w:eastAsia="zh-CN" w:bidi="ar-SA"/>
        </w:rPr>
        <w:t>七、凡对本次招标提出询问，请按以下方式联系</w:t>
      </w:r>
    </w:p>
    <w:p w14:paraId="428C500C">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rPr>
      </w:pPr>
      <w:r>
        <w:rPr>
          <w:rFonts w:hint="eastAsia" w:ascii="宋体" w:hAnsi="宋体" w:eastAsia="宋体" w:cs="宋体"/>
          <w:color w:val="auto"/>
          <w:spacing w:val="0"/>
          <w:sz w:val="24"/>
          <w:szCs w:val="24"/>
          <w:highlight w:val="none"/>
          <w:u w:val="none"/>
        </w:rPr>
        <w:t>1.采购人信息</w:t>
      </w:r>
    </w:p>
    <w:p w14:paraId="2222B469">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rPr>
      </w:pPr>
      <w:r>
        <w:rPr>
          <w:rFonts w:hint="eastAsia" w:ascii="宋体" w:hAnsi="宋体" w:eastAsia="宋体" w:cs="宋体"/>
          <w:color w:val="auto"/>
          <w:spacing w:val="0"/>
          <w:sz w:val="24"/>
          <w:szCs w:val="24"/>
          <w:highlight w:val="none"/>
          <w:u w:val="none"/>
        </w:rPr>
        <w:t>名称：新疆维吾尔自治区哈密市中级人民法院</w:t>
      </w:r>
    </w:p>
    <w:p w14:paraId="6412B6CD">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rPr>
      </w:pPr>
      <w:r>
        <w:rPr>
          <w:rFonts w:hint="eastAsia" w:ascii="宋体" w:hAnsi="宋体" w:eastAsia="宋体" w:cs="宋体"/>
          <w:color w:val="auto"/>
          <w:spacing w:val="0"/>
          <w:sz w:val="24"/>
          <w:szCs w:val="24"/>
          <w:highlight w:val="none"/>
          <w:u w:val="none"/>
        </w:rPr>
        <w:t>地址：</w:t>
      </w:r>
      <w:r>
        <w:rPr>
          <w:rFonts w:hint="eastAsia" w:ascii="宋体" w:hAnsi="宋体" w:eastAsia="宋体" w:cs="宋体"/>
          <w:color w:val="auto"/>
          <w:spacing w:val="0"/>
          <w:sz w:val="24"/>
          <w:szCs w:val="24"/>
          <w:highlight w:val="none"/>
          <w:lang w:eastAsia="zh-CN"/>
        </w:rPr>
        <w:t>哈密市伊州区中山北路12号</w:t>
      </w:r>
    </w:p>
    <w:p w14:paraId="073AB1AC">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lang w:eastAsia="zh-CN"/>
        </w:rPr>
      </w:pPr>
      <w:r>
        <w:rPr>
          <w:rFonts w:hint="eastAsia" w:ascii="宋体" w:hAnsi="宋体" w:eastAsia="宋体" w:cs="宋体"/>
          <w:color w:val="auto"/>
          <w:spacing w:val="0"/>
          <w:sz w:val="24"/>
          <w:szCs w:val="24"/>
          <w:highlight w:val="none"/>
          <w:u w:val="none"/>
        </w:rPr>
        <w:t>联系方式：</w:t>
      </w:r>
      <w:r>
        <w:rPr>
          <w:rFonts w:hint="eastAsia" w:ascii="宋体" w:hAnsi="宋体" w:eastAsia="宋体" w:cs="宋体"/>
          <w:color w:val="auto"/>
          <w:spacing w:val="0"/>
          <w:sz w:val="24"/>
          <w:szCs w:val="24"/>
          <w:highlight w:val="none"/>
          <w:lang w:val="en-US" w:eastAsia="zh-CN"/>
        </w:rPr>
        <w:t>13364947447</w:t>
      </w:r>
      <w:r>
        <w:rPr>
          <w:rFonts w:hint="eastAsia" w:ascii="宋体" w:hAnsi="宋体" w:eastAsia="宋体" w:cs="宋体"/>
          <w:color w:val="auto"/>
          <w:spacing w:val="0"/>
          <w:sz w:val="24"/>
          <w:szCs w:val="24"/>
          <w:highlight w:val="none"/>
          <w:u w:val="none"/>
          <w:lang w:eastAsia="zh-CN"/>
        </w:rPr>
        <w:t>　</w:t>
      </w:r>
    </w:p>
    <w:p w14:paraId="5627C517">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rPr>
      </w:pPr>
      <w:r>
        <w:rPr>
          <w:rFonts w:hint="eastAsia" w:ascii="宋体" w:hAnsi="宋体" w:eastAsia="宋体" w:cs="宋体"/>
          <w:color w:val="auto"/>
          <w:spacing w:val="0"/>
          <w:sz w:val="24"/>
          <w:szCs w:val="24"/>
          <w:highlight w:val="none"/>
          <w:u w:val="none"/>
        </w:rPr>
        <w:t>2.采购代理机构信息</w:t>
      </w:r>
    </w:p>
    <w:p w14:paraId="12FE3470">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lang w:eastAsia="zh-CN"/>
        </w:rPr>
      </w:pPr>
      <w:r>
        <w:rPr>
          <w:rFonts w:hint="eastAsia" w:ascii="宋体" w:hAnsi="宋体" w:eastAsia="宋体" w:cs="宋体"/>
          <w:color w:val="auto"/>
          <w:spacing w:val="0"/>
          <w:sz w:val="24"/>
          <w:szCs w:val="24"/>
          <w:highlight w:val="none"/>
          <w:u w:val="none"/>
        </w:rPr>
        <w:t>名称：</w:t>
      </w:r>
      <w:r>
        <w:rPr>
          <w:rFonts w:hint="eastAsia" w:ascii="宋体" w:hAnsi="宋体" w:eastAsia="宋体" w:cs="宋体"/>
          <w:color w:val="auto"/>
          <w:spacing w:val="0"/>
          <w:sz w:val="24"/>
          <w:szCs w:val="24"/>
          <w:highlight w:val="none"/>
          <w:u w:val="none"/>
          <w:lang w:eastAsia="zh-CN"/>
        </w:rPr>
        <w:t>新疆诚成工程项目管理有限公司</w:t>
      </w:r>
    </w:p>
    <w:p w14:paraId="4063F479">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lang w:eastAsia="zh-CN"/>
        </w:rPr>
      </w:pPr>
      <w:r>
        <w:rPr>
          <w:rFonts w:hint="eastAsia" w:ascii="宋体" w:hAnsi="宋体" w:eastAsia="宋体" w:cs="宋体"/>
          <w:color w:val="auto"/>
          <w:spacing w:val="0"/>
          <w:sz w:val="24"/>
          <w:szCs w:val="24"/>
          <w:highlight w:val="none"/>
          <w:u w:val="none"/>
        </w:rPr>
        <w:t>地址：</w:t>
      </w:r>
      <w:r>
        <w:rPr>
          <w:rFonts w:hint="eastAsia" w:ascii="宋体" w:hAnsi="宋体" w:eastAsia="宋体" w:cs="宋体"/>
          <w:color w:val="auto"/>
          <w:spacing w:val="0"/>
          <w:sz w:val="24"/>
          <w:szCs w:val="24"/>
          <w:highlight w:val="none"/>
        </w:rPr>
        <w:t>乌鲁木齐市水磨沟区红光山路2588号绿地中心领海大厦1806</w:t>
      </w:r>
    </w:p>
    <w:p w14:paraId="6002367E">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lang w:eastAsia="zh-CN"/>
        </w:rPr>
      </w:pPr>
      <w:r>
        <w:rPr>
          <w:rFonts w:hint="eastAsia" w:ascii="宋体" w:hAnsi="宋体" w:eastAsia="宋体" w:cs="宋体"/>
          <w:color w:val="auto"/>
          <w:spacing w:val="0"/>
          <w:sz w:val="24"/>
          <w:szCs w:val="24"/>
          <w:highlight w:val="none"/>
          <w:u w:val="none"/>
        </w:rPr>
        <w:t>联系方式：13199858738、18690136275</w:t>
      </w:r>
    </w:p>
    <w:p w14:paraId="2E90FF32">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rPr>
      </w:pPr>
      <w:r>
        <w:rPr>
          <w:rFonts w:hint="eastAsia" w:ascii="宋体" w:hAnsi="宋体" w:eastAsia="宋体" w:cs="宋体"/>
          <w:color w:val="auto"/>
          <w:spacing w:val="0"/>
          <w:sz w:val="24"/>
          <w:szCs w:val="24"/>
          <w:highlight w:val="none"/>
          <w:u w:val="none"/>
        </w:rPr>
        <w:t>3.项目联系方式</w:t>
      </w:r>
    </w:p>
    <w:p w14:paraId="01505029">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lang w:eastAsia="zh-CN"/>
        </w:rPr>
      </w:pPr>
      <w:r>
        <w:rPr>
          <w:rFonts w:hint="eastAsia" w:ascii="宋体" w:hAnsi="宋体" w:eastAsia="宋体" w:cs="宋体"/>
          <w:color w:val="auto"/>
          <w:spacing w:val="0"/>
          <w:sz w:val="24"/>
          <w:szCs w:val="24"/>
          <w:highlight w:val="none"/>
          <w:u w:val="none"/>
          <w:lang w:eastAsia="zh-CN"/>
        </w:rPr>
        <w:t>项目联系人：马琴、李颖 </w:t>
      </w:r>
    </w:p>
    <w:p w14:paraId="0CC0A272">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rPr>
          <w:rFonts w:hint="eastAsia" w:ascii="宋体" w:hAnsi="宋体" w:eastAsia="宋体" w:cs="宋体"/>
          <w:color w:val="auto"/>
          <w:spacing w:val="0"/>
          <w:sz w:val="24"/>
          <w:szCs w:val="24"/>
          <w:highlight w:val="none"/>
          <w:u w:val="none"/>
          <w:lang w:eastAsia="zh-CN"/>
        </w:rPr>
      </w:pPr>
      <w:r>
        <w:rPr>
          <w:rFonts w:hint="eastAsia" w:ascii="宋体" w:hAnsi="宋体" w:eastAsia="宋体" w:cs="宋体"/>
          <w:color w:val="auto"/>
          <w:spacing w:val="0"/>
          <w:sz w:val="24"/>
          <w:szCs w:val="24"/>
          <w:highlight w:val="none"/>
          <w:u w:val="none"/>
          <w:lang w:eastAsia="zh-CN"/>
        </w:rPr>
        <w:t>联系电话：13199858738、18690136275</w:t>
      </w:r>
    </w:p>
    <w:p w14:paraId="71D4B4F8">
      <w:pPr>
        <w:pStyle w:val="74"/>
        <w:pageBreakBefore w:val="0"/>
        <w:kinsoku/>
        <w:overflowPunct/>
        <w:topLinePunct w:val="0"/>
        <w:bidi w:val="0"/>
        <w:ind w:firstLine="400"/>
        <w:rPr>
          <w:rFonts w:hint="eastAsia" w:ascii="宋体" w:hAnsi="宋体" w:eastAsia="宋体" w:cs="宋体"/>
          <w:color w:val="auto"/>
          <w:spacing w:val="0"/>
          <w:sz w:val="24"/>
          <w:highlight w:val="none"/>
        </w:rPr>
      </w:pPr>
    </w:p>
    <w:p w14:paraId="4E77C5E0">
      <w:pPr>
        <w:pageBreakBefore w:val="0"/>
        <w:kinsoku/>
        <w:overflowPunct/>
        <w:topLinePunct w:val="0"/>
        <w:bidi w:val="0"/>
        <w:rPr>
          <w:rFonts w:hint="eastAsia" w:ascii="宋体" w:hAnsi="宋体" w:eastAsia="宋体" w:cs="宋体"/>
          <w:color w:val="auto"/>
          <w:spacing w:val="0"/>
          <w:sz w:val="24"/>
          <w:highlight w:val="none"/>
        </w:rPr>
      </w:pPr>
    </w:p>
    <w:p w14:paraId="58241089">
      <w:pPr>
        <w:pageBreakBefore w:val="0"/>
        <w:widowControl/>
        <w:kinsoku/>
        <w:overflowPunct/>
        <w:topLinePunct w:val="0"/>
        <w:bidi w:val="0"/>
        <w:jc w:val="left"/>
        <w:rPr>
          <w:rFonts w:hint="eastAsia" w:ascii="宋体" w:hAnsi="宋体" w:eastAsia="宋体" w:cs="宋体"/>
          <w:color w:val="auto"/>
          <w:spacing w:val="0"/>
          <w:sz w:val="36"/>
          <w:szCs w:val="36"/>
          <w:highlight w:val="none"/>
        </w:rPr>
        <w:sectPr>
          <w:footerReference r:id="rId3" w:type="default"/>
          <w:pgSz w:w="11906" w:h="16838"/>
          <w:pgMar w:top="1440" w:right="1797" w:bottom="1440" w:left="1797" w:header="851" w:footer="992" w:gutter="0"/>
          <w:pgNumType w:fmt="decimal" w:start="1"/>
          <w:cols w:space="425" w:num="1"/>
          <w:docGrid w:linePitch="312" w:charSpace="0"/>
        </w:sectPr>
      </w:pPr>
      <w:r>
        <w:rPr>
          <w:color w:val="auto"/>
          <w:highlight w:val="none"/>
        </w:rPr>
        <w:br w:type="page"/>
      </w:r>
    </w:p>
    <w:p w14:paraId="1798EF3E">
      <w:pPr>
        <w:pStyle w:val="2"/>
        <w:keepNext/>
        <w:keepLines/>
        <w:pageBreakBefore w:val="0"/>
        <w:widowControl w:val="0"/>
        <w:numPr>
          <w:ilvl w:val="0"/>
          <w:numId w:val="0"/>
        </w:numPr>
        <w:kinsoku/>
        <w:wordWrap/>
        <w:overflowPunct/>
        <w:topLinePunct w:val="0"/>
        <w:autoSpaceDE/>
        <w:autoSpaceDN/>
        <w:bidi w:val="0"/>
        <w:adjustRightInd/>
        <w:snapToGrid/>
        <w:spacing w:before="0" w:after="0" w:line="360" w:lineRule="auto"/>
        <w:ind w:left="0" w:leftChars="0" w:firstLine="0" w:firstLineChars="0"/>
        <w:rPr>
          <w:rFonts w:hint="eastAsia"/>
          <w:b/>
          <w:bCs w:val="0"/>
          <w:color w:val="auto"/>
          <w:highlight w:val="none"/>
        </w:rPr>
      </w:pPr>
      <w:r>
        <w:rPr>
          <w:rFonts w:hint="eastAsia" w:ascii="Calibri" w:hAnsi="Calibri" w:eastAsia="宋体" w:cs="Times New Roman"/>
          <w:b/>
          <w:bCs w:val="0"/>
          <w:color w:val="auto"/>
          <w:kern w:val="44"/>
          <w:sz w:val="44"/>
          <w:szCs w:val="44"/>
          <w:highlight w:val="none"/>
          <w:lang w:val="en-US" w:eastAsia="zh-CN" w:bidi="ar-SA"/>
        </w:rPr>
        <w:t>第二章</w:t>
      </w:r>
      <w:r>
        <w:rPr>
          <w:rFonts w:hint="eastAsia"/>
          <w:b/>
          <w:bCs w:val="0"/>
          <w:color w:val="auto"/>
          <w:highlight w:val="none"/>
        </w:rPr>
        <w:t>供应商须知</w:t>
      </w:r>
    </w:p>
    <w:p w14:paraId="6119021C">
      <w:pPr>
        <w:pStyle w:val="4"/>
        <w:bidi w:val="0"/>
        <w:rPr>
          <w:rFonts w:hint="eastAsia"/>
          <w:color w:val="auto"/>
          <w:highlight w:val="none"/>
        </w:rPr>
      </w:pPr>
      <w:r>
        <w:rPr>
          <w:rFonts w:hint="eastAsia"/>
          <w:color w:val="auto"/>
          <w:highlight w:val="none"/>
        </w:rPr>
        <w:t>供应商须知前附表</w:t>
      </w:r>
    </w:p>
    <w:tbl>
      <w:tblPr>
        <w:tblStyle w:val="34"/>
        <w:tblW w:w="1059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63"/>
        <w:gridCol w:w="2630"/>
        <w:gridCol w:w="6997"/>
      </w:tblGrid>
      <w:tr w14:paraId="0763E2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963" w:type="dxa"/>
            <w:vAlign w:val="center"/>
          </w:tcPr>
          <w:p w14:paraId="7E6C02E5">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序列号</w:t>
            </w:r>
          </w:p>
        </w:tc>
        <w:tc>
          <w:tcPr>
            <w:tcW w:w="2630" w:type="dxa"/>
            <w:vAlign w:val="center"/>
          </w:tcPr>
          <w:p w14:paraId="24BE9E40">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条款名称</w:t>
            </w:r>
          </w:p>
        </w:tc>
        <w:tc>
          <w:tcPr>
            <w:tcW w:w="6997" w:type="dxa"/>
            <w:vAlign w:val="center"/>
          </w:tcPr>
          <w:p w14:paraId="0DCE7876">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编列内容规定</w:t>
            </w:r>
          </w:p>
        </w:tc>
      </w:tr>
      <w:tr w14:paraId="42F613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4387860E">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1</w:t>
            </w:r>
          </w:p>
        </w:tc>
        <w:tc>
          <w:tcPr>
            <w:tcW w:w="2630" w:type="dxa"/>
            <w:vAlign w:val="center"/>
          </w:tcPr>
          <w:p w14:paraId="6DE4E166">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项目名称</w:t>
            </w:r>
          </w:p>
        </w:tc>
        <w:tc>
          <w:tcPr>
            <w:tcW w:w="6997" w:type="dxa"/>
            <w:vAlign w:val="center"/>
          </w:tcPr>
          <w:p w14:paraId="239E7280">
            <w:pPr>
              <w:keepNext w:val="0"/>
              <w:keepLines w:val="0"/>
              <w:pageBreakBefore w:val="0"/>
              <w:widowControl w:val="0"/>
              <w:kinsoku/>
              <w:overflowPunct/>
              <w:topLinePunct w:val="0"/>
              <w:bidi w:val="0"/>
              <w:adjustRightInd w:val="0"/>
              <w:snapToGrid w:val="0"/>
              <w:spacing w:line="440" w:lineRule="exact"/>
              <w:ind w:left="0" w:leftChars="0"/>
              <w:jc w:val="left"/>
              <w:rPr>
                <w:rFonts w:hint="eastAsia" w:ascii="宋体" w:hAnsi="宋体" w:eastAsia="宋体" w:cs="宋体"/>
                <w:color w:val="auto"/>
                <w:spacing w:val="0"/>
                <w:sz w:val="24"/>
                <w:szCs w:val="24"/>
                <w:highlight w:val="none"/>
                <w:lang w:val="en-US" w:eastAsia="zh-CN"/>
              </w:rPr>
            </w:pPr>
            <w:r>
              <w:rPr>
                <w:rFonts w:hint="eastAsia" w:ascii="宋体" w:hAnsi="宋体" w:cs="宋体"/>
                <w:color w:val="auto"/>
                <w:spacing w:val="0"/>
                <w:sz w:val="24"/>
                <w:szCs w:val="24"/>
                <w:highlight w:val="none"/>
                <w:lang w:val="en-US" w:eastAsia="zh-CN"/>
              </w:rPr>
              <w:t>哈密市中级人民法院审判法庭项目全过程造价咨询服务采购项目</w:t>
            </w:r>
          </w:p>
        </w:tc>
      </w:tr>
      <w:tr w14:paraId="534C17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7A05F92E">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2</w:t>
            </w:r>
          </w:p>
        </w:tc>
        <w:tc>
          <w:tcPr>
            <w:tcW w:w="2630" w:type="dxa"/>
            <w:vAlign w:val="center"/>
          </w:tcPr>
          <w:p w14:paraId="00F1F928">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采购人</w:t>
            </w:r>
          </w:p>
        </w:tc>
        <w:tc>
          <w:tcPr>
            <w:tcW w:w="6997" w:type="dxa"/>
            <w:vAlign w:val="center"/>
          </w:tcPr>
          <w:p w14:paraId="58A5BE78">
            <w:pPr>
              <w:pStyle w:val="106"/>
              <w:keepNext w:val="0"/>
              <w:keepLines w:val="0"/>
              <w:pageBreakBefore w:val="0"/>
              <w:widowControl/>
              <w:kinsoku/>
              <w:wordWrap/>
              <w:overflowPunct/>
              <w:topLinePunct w:val="0"/>
              <w:autoSpaceDE/>
              <w:autoSpaceDN/>
              <w:bidi w:val="0"/>
              <w:adjustRightInd/>
              <w:snapToGrid w:val="0"/>
              <w:spacing w:line="440" w:lineRule="exact"/>
              <w:ind w:left="0" w:right="0" w:firstLine="0"/>
              <w:jc w:val="left"/>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名称：新疆维吾尔自治区哈密市中级人民法院</w:t>
            </w:r>
          </w:p>
          <w:p w14:paraId="7EBDEAA2">
            <w:pPr>
              <w:pStyle w:val="106"/>
              <w:keepNext w:val="0"/>
              <w:keepLines w:val="0"/>
              <w:pageBreakBefore w:val="0"/>
              <w:widowControl/>
              <w:kinsoku/>
              <w:wordWrap/>
              <w:overflowPunct/>
              <w:topLinePunct w:val="0"/>
              <w:autoSpaceDE/>
              <w:autoSpaceDN/>
              <w:bidi w:val="0"/>
              <w:adjustRightInd/>
              <w:snapToGrid w:val="0"/>
              <w:spacing w:line="440" w:lineRule="exact"/>
              <w:ind w:left="0" w:right="0" w:firstLine="0"/>
              <w:jc w:val="left"/>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地址：哈密市伊州区中山北路12号</w:t>
            </w:r>
          </w:p>
          <w:p w14:paraId="273AC973">
            <w:pPr>
              <w:pStyle w:val="106"/>
              <w:keepNext w:val="0"/>
              <w:keepLines w:val="0"/>
              <w:pageBreakBefore w:val="0"/>
              <w:widowControl/>
              <w:kinsoku/>
              <w:wordWrap/>
              <w:overflowPunct/>
              <w:topLinePunct w:val="0"/>
              <w:autoSpaceDE/>
              <w:autoSpaceDN/>
              <w:bidi w:val="0"/>
              <w:adjustRightInd/>
              <w:snapToGrid w:val="0"/>
              <w:spacing w:line="440" w:lineRule="exact"/>
              <w:ind w:left="0" w:right="0" w:firstLine="0"/>
              <w:jc w:val="left"/>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eastAsia="zh-CN"/>
              </w:rPr>
              <w:t>联系人：</w:t>
            </w:r>
            <w:r>
              <w:rPr>
                <w:rFonts w:hint="eastAsia" w:ascii="宋体" w:hAnsi="宋体" w:eastAsia="宋体" w:cs="宋体"/>
                <w:color w:val="auto"/>
                <w:spacing w:val="0"/>
                <w:sz w:val="24"/>
                <w:szCs w:val="24"/>
                <w:highlight w:val="none"/>
                <w:lang w:val="en-US" w:eastAsia="zh-CN"/>
              </w:rPr>
              <w:t>杜中官</w:t>
            </w:r>
          </w:p>
          <w:p w14:paraId="783A05AB">
            <w:pPr>
              <w:keepNext w:val="0"/>
              <w:keepLines w:val="0"/>
              <w:pageBreakBefore w:val="0"/>
              <w:widowControl w:val="0"/>
              <w:kinsoku/>
              <w:overflowPunct/>
              <w:topLinePunct w:val="0"/>
              <w:bidi w:val="0"/>
              <w:adjustRightInd w:val="0"/>
              <w:snapToGrid w:val="0"/>
              <w:spacing w:line="440" w:lineRule="exact"/>
              <w:ind w:left="0" w:leftChars="0"/>
              <w:jc w:val="left"/>
              <w:rPr>
                <w:rFonts w:hint="eastAsia" w:ascii="宋体" w:hAnsi="宋体" w:eastAsia="宋体" w:cs="宋体"/>
                <w:color w:val="auto"/>
                <w:spacing w:val="0"/>
                <w:sz w:val="24"/>
                <w:szCs w:val="24"/>
                <w:highlight w:val="none"/>
                <w:u w:val="none"/>
              </w:rPr>
            </w:pPr>
            <w:r>
              <w:rPr>
                <w:rFonts w:hint="eastAsia" w:ascii="宋体" w:hAnsi="宋体" w:eastAsia="宋体" w:cs="宋体"/>
                <w:color w:val="auto"/>
                <w:spacing w:val="0"/>
                <w:sz w:val="24"/>
                <w:szCs w:val="24"/>
                <w:highlight w:val="none"/>
                <w:lang w:eastAsia="zh-CN"/>
              </w:rPr>
              <w:t>联系电话：</w:t>
            </w:r>
            <w:r>
              <w:rPr>
                <w:rFonts w:hint="eastAsia" w:ascii="宋体" w:hAnsi="宋体" w:eastAsia="宋体" w:cs="宋体"/>
                <w:color w:val="auto"/>
                <w:spacing w:val="0"/>
                <w:sz w:val="24"/>
                <w:szCs w:val="24"/>
                <w:highlight w:val="none"/>
                <w:lang w:val="en-US" w:eastAsia="zh-CN"/>
              </w:rPr>
              <w:t>13364947447　</w:t>
            </w:r>
            <w:r>
              <w:rPr>
                <w:rFonts w:hint="eastAsia" w:ascii="宋体" w:hAnsi="宋体" w:eastAsia="宋体" w:cs="宋体"/>
                <w:color w:val="auto"/>
                <w:spacing w:val="0"/>
                <w:sz w:val="24"/>
                <w:szCs w:val="24"/>
                <w:highlight w:val="none"/>
                <w:lang w:eastAsia="zh-CN"/>
              </w:rPr>
              <w:t>　</w:t>
            </w:r>
          </w:p>
        </w:tc>
      </w:tr>
      <w:tr w14:paraId="33B5BC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2EC201FE">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3</w:t>
            </w:r>
          </w:p>
        </w:tc>
        <w:tc>
          <w:tcPr>
            <w:tcW w:w="2630" w:type="dxa"/>
            <w:vAlign w:val="center"/>
          </w:tcPr>
          <w:p w14:paraId="0E575A44">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采购代理机构</w:t>
            </w:r>
          </w:p>
        </w:tc>
        <w:tc>
          <w:tcPr>
            <w:tcW w:w="6997" w:type="dxa"/>
            <w:vAlign w:val="center"/>
          </w:tcPr>
          <w:p w14:paraId="18638EEE">
            <w:pPr>
              <w:keepNext w:val="0"/>
              <w:keepLines w:val="0"/>
              <w:pageBreakBefore w:val="0"/>
              <w:widowControl/>
              <w:kinsoku/>
              <w:wordWrap/>
              <w:overflowPunct/>
              <w:topLinePunct w:val="0"/>
              <w:bidi w:val="0"/>
              <w:adjustRightInd w:val="0"/>
              <w:snapToGrid w:val="0"/>
              <w:spacing w:line="440" w:lineRule="exact"/>
              <w:ind w:left="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采购代理机构名称：新疆诚成工程项目管理有限公司</w:t>
            </w:r>
          </w:p>
          <w:p w14:paraId="316CDD78">
            <w:pPr>
              <w:keepNext w:val="0"/>
              <w:keepLines w:val="0"/>
              <w:pageBreakBefore w:val="0"/>
              <w:widowControl/>
              <w:kinsoku/>
              <w:wordWrap/>
              <w:overflowPunct/>
              <w:topLinePunct w:val="0"/>
              <w:bidi w:val="0"/>
              <w:adjustRightInd w:val="0"/>
              <w:snapToGrid w:val="0"/>
              <w:spacing w:line="440" w:lineRule="exact"/>
              <w:ind w:left="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联系人：马琴、李颖 </w:t>
            </w:r>
          </w:p>
          <w:p w14:paraId="2C0ACED8">
            <w:pPr>
              <w:keepNext w:val="0"/>
              <w:keepLines w:val="0"/>
              <w:pageBreakBefore w:val="0"/>
              <w:widowControl/>
              <w:kinsoku/>
              <w:wordWrap/>
              <w:overflowPunct/>
              <w:topLinePunct w:val="0"/>
              <w:bidi w:val="0"/>
              <w:adjustRightInd w:val="0"/>
              <w:snapToGrid w:val="0"/>
              <w:spacing w:line="440" w:lineRule="exact"/>
              <w:ind w:left="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联系电话：13199858738、18690136275</w:t>
            </w:r>
          </w:p>
          <w:p w14:paraId="6140C199">
            <w:pPr>
              <w:keepNext w:val="0"/>
              <w:keepLines w:val="0"/>
              <w:pageBreakBefore w:val="0"/>
              <w:widowControl/>
              <w:kinsoku/>
              <w:wordWrap/>
              <w:overflowPunct/>
              <w:topLinePunct w:val="0"/>
              <w:bidi w:val="0"/>
              <w:adjustRightInd w:val="0"/>
              <w:snapToGrid w:val="0"/>
              <w:spacing w:line="440" w:lineRule="exact"/>
              <w:ind w:left="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sz w:val="24"/>
                <w:szCs w:val="24"/>
                <w:highlight w:val="none"/>
              </w:rPr>
              <w:t xml:space="preserve">地址：乌鲁木齐市水磨沟区红光山路2588号绿地中心领海大厦1806      </w:t>
            </w:r>
          </w:p>
        </w:tc>
      </w:tr>
      <w:tr w14:paraId="253213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438CFC43">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4</w:t>
            </w:r>
          </w:p>
        </w:tc>
        <w:tc>
          <w:tcPr>
            <w:tcW w:w="2630" w:type="dxa"/>
            <w:vAlign w:val="center"/>
          </w:tcPr>
          <w:p w14:paraId="28F69A35">
            <w:pPr>
              <w:keepNext w:val="0"/>
              <w:keepLines w:val="0"/>
              <w:pageBreakBefore w:val="0"/>
              <w:widowControl/>
              <w:kinsoku/>
              <w:wordWrap/>
              <w:overflowPunct/>
              <w:topLinePunct w:val="0"/>
              <w:bidi w:val="0"/>
              <w:adjustRightInd w:val="0"/>
              <w:snapToGrid w:val="0"/>
              <w:spacing w:line="440" w:lineRule="exact"/>
              <w:ind w:left="0"/>
              <w:jc w:val="center"/>
              <w:rPr>
                <w:rFonts w:hint="eastAsia" w:ascii="宋体" w:hAnsi="宋体" w:eastAsia="宋体" w:cs="宋体"/>
                <w:color w:val="auto"/>
                <w:spacing w:val="0"/>
                <w:sz w:val="24"/>
                <w:szCs w:val="24"/>
                <w:highlight w:val="none"/>
                <w:lang w:eastAsia="zh-CN"/>
              </w:rPr>
            </w:pPr>
            <w:r>
              <w:rPr>
                <w:rFonts w:hint="eastAsia" w:ascii="宋体" w:hAnsi="宋体" w:eastAsia="宋体" w:cs="宋体"/>
                <w:b/>
                <w:bCs/>
                <w:color w:val="auto"/>
                <w:spacing w:val="0"/>
                <w:sz w:val="24"/>
                <w:szCs w:val="24"/>
                <w:highlight w:val="none"/>
                <w:lang w:val="en-US" w:eastAsia="zh-CN"/>
              </w:rPr>
              <w:t>磋商</w:t>
            </w:r>
            <w:r>
              <w:rPr>
                <w:rFonts w:hint="eastAsia" w:ascii="宋体" w:hAnsi="宋体" w:eastAsia="宋体" w:cs="宋体"/>
                <w:b/>
                <w:bCs/>
                <w:color w:val="auto"/>
                <w:spacing w:val="0"/>
                <w:sz w:val="24"/>
                <w:szCs w:val="24"/>
                <w:highlight w:val="none"/>
                <w:lang w:eastAsia="zh-CN"/>
              </w:rPr>
              <w:t>范围</w:t>
            </w:r>
          </w:p>
        </w:tc>
        <w:tc>
          <w:tcPr>
            <w:tcW w:w="6997" w:type="dxa"/>
            <w:vAlign w:val="center"/>
          </w:tcPr>
          <w:p w14:paraId="209BA587">
            <w:pPr>
              <w:keepNext w:val="0"/>
              <w:keepLines w:val="0"/>
              <w:pageBreakBefore w:val="0"/>
              <w:widowControl/>
              <w:kinsoku/>
              <w:wordWrap/>
              <w:overflowPunct/>
              <w:topLinePunct w:val="0"/>
              <w:bidi w:val="0"/>
              <w:adjustRightInd w:val="0"/>
              <w:snapToGrid w:val="0"/>
              <w:spacing w:line="440" w:lineRule="exact"/>
              <w:ind w:left="0"/>
              <w:jc w:val="left"/>
              <w:rPr>
                <w:rFonts w:hint="default" w:ascii="宋体" w:hAnsi="宋体" w:eastAsia="宋体" w:cs="宋体"/>
                <w:color w:val="auto"/>
                <w:spacing w:val="0"/>
                <w:sz w:val="24"/>
                <w:szCs w:val="24"/>
                <w:highlight w:val="none"/>
                <w:lang w:val="en-US" w:eastAsia="zh-CN"/>
              </w:rPr>
            </w:pPr>
            <w:r>
              <w:rPr>
                <w:rFonts w:hint="default" w:ascii="宋体" w:hAnsi="宋体" w:eastAsia="宋体" w:cs="宋体"/>
                <w:color w:val="auto"/>
                <w:spacing w:val="0"/>
                <w:sz w:val="24"/>
                <w:szCs w:val="24"/>
                <w:highlight w:val="none"/>
                <w:lang w:val="en-US" w:eastAsia="zh-CN"/>
              </w:rPr>
              <w:t>详见竞争性磋商文件。</w:t>
            </w:r>
          </w:p>
        </w:tc>
      </w:tr>
      <w:tr w14:paraId="1C7B64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4DDACFEC">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5</w:t>
            </w:r>
          </w:p>
        </w:tc>
        <w:tc>
          <w:tcPr>
            <w:tcW w:w="2630" w:type="dxa"/>
            <w:vAlign w:val="center"/>
          </w:tcPr>
          <w:p w14:paraId="1CC6BB57">
            <w:pPr>
              <w:keepNext w:val="0"/>
              <w:keepLines w:val="0"/>
              <w:pageBreakBefore w:val="0"/>
              <w:widowControl w:val="0"/>
              <w:kinsoku/>
              <w:overflowPunct/>
              <w:topLinePunct w:val="0"/>
              <w:bidi w:val="0"/>
              <w:adjustRightInd w:val="0"/>
              <w:snapToGrid w:val="0"/>
              <w:spacing w:line="440" w:lineRule="exact"/>
              <w:ind w:left="0" w:leftChars="0"/>
              <w:jc w:val="center"/>
              <w:rPr>
                <w:rFonts w:hint="default"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最高限价</w:t>
            </w:r>
          </w:p>
        </w:tc>
        <w:tc>
          <w:tcPr>
            <w:tcW w:w="6997" w:type="dxa"/>
            <w:vAlign w:val="center"/>
          </w:tcPr>
          <w:p w14:paraId="3EB7F1D8">
            <w:pPr>
              <w:keepNext w:val="0"/>
              <w:keepLines w:val="0"/>
              <w:pageBreakBefore w:val="0"/>
              <w:widowControl w:val="0"/>
              <w:kinsoku/>
              <w:overflowPunct/>
              <w:topLinePunct w:val="0"/>
              <w:bidi w:val="0"/>
              <w:adjustRightInd w:val="0"/>
              <w:snapToGrid w:val="0"/>
              <w:spacing w:line="440" w:lineRule="exact"/>
              <w:ind w:left="0" w:leftChars="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本项目预算为</w:t>
            </w:r>
            <w:r>
              <w:rPr>
                <w:rFonts w:hint="eastAsia" w:ascii="宋体" w:hAnsi="宋体" w:eastAsia="宋体" w:cs="宋体"/>
                <w:color w:val="auto"/>
                <w:spacing w:val="0"/>
                <w:sz w:val="24"/>
                <w:szCs w:val="24"/>
                <w:highlight w:val="none"/>
                <w:lang w:val="en-US" w:eastAsia="zh-CN"/>
              </w:rPr>
              <w:t>450000.00</w:t>
            </w:r>
            <w:r>
              <w:rPr>
                <w:rFonts w:hint="eastAsia" w:ascii="宋体" w:hAnsi="宋体" w:eastAsia="宋体" w:cs="宋体"/>
                <w:color w:val="auto"/>
                <w:spacing w:val="0"/>
                <w:sz w:val="24"/>
                <w:szCs w:val="24"/>
                <w:highlight w:val="none"/>
              </w:rPr>
              <w:t>元，供应商响应报价超过</w:t>
            </w:r>
            <w:r>
              <w:rPr>
                <w:rFonts w:hint="eastAsia" w:ascii="宋体" w:hAnsi="宋体" w:eastAsia="宋体" w:cs="宋体"/>
                <w:color w:val="auto"/>
                <w:spacing w:val="0"/>
                <w:sz w:val="24"/>
                <w:szCs w:val="24"/>
                <w:highlight w:val="none"/>
                <w:lang w:val="en-US" w:eastAsia="zh-CN"/>
              </w:rPr>
              <w:t>最高限价</w:t>
            </w:r>
            <w:r>
              <w:rPr>
                <w:rFonts w:hint="eastAsia" w:ascii="宋体" w:hAnsi="宋体" w:eastAsia="宋体" w:cs="宋体"/>
                <w:color w:val="auto"/>
                <w:spacing w:val="0"/>
                <w:sz w:val="24"/>
                <w:szCs w:val="24"/>
                <w:highlight w:val="none"/>
              </w:rPr>
              <w:t>的按无效投标处理。</w:t>
            </w:r>
          </w:p>
        </w:tc>
      </w:tr>
      <w:tr w14:paraId="0EBE72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229B818C">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6</w:t>
            </w:r>
          </w:p>
        </w:tc>
        <w:tc>
          <w:tcPr>
            <w:tcW w:w="2630" w:type="dxa"/>
            <w:vAlign w:val="center"/>
          </w:tcPr>
          <w:p w14:paraId="0C51D0E8">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供应商资格条件</w:t>
            </w:r>
          </w:p>
        </w:tc>
        <w:tc>
          <w:tcPr>
            <w:tcW w:w="6997" w:type="dxa"/>
            <w:vAlign w:val="center"/>
          </w:tcPr>
          <w:p w14:paraId="7A13CCFF">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left="0"/>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1.满足《中华人民共和国政府采购法》第二十二条规定；</w:t>
            </w:r>
          </w:p>
          <w:p w14:paraId="3F48F734">
            <w:pPr>
              <w:pStyle w:val="29"/>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left="0"/>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 xml:space="preserve">2.落实政府采购政策需满足的资格要求：本项目专门面向中小企业 </w:t>
            </w:r>
          </w:p>
          <w:p w14:paraId="2E50DF81">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jc w:val="both"/>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3.本项目的特定资格要求：项目负责人具有建设部颁发的一级注册造价师资格及高级工程师职称。</w:t>
            </w:r>
          </w:p>
        </w:tc>
      </w:tr>
      <w:tr w14:paraId="2AC664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3CE41D4F">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7</w:t>
            </w:r>
          </w:p>
        </w:tc>
        <w:tc>
          <w:tcPr>
            <w:tcW w:w="2630" w:type="dxa"/>
            <w:vAlign w:val="center"/>
          </w:tcPr>
          <w:p w14:paraId="13D8353E">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rPr>
              <w:t>联合体投标</w:t>
            </w:r>
            <w:r>
              <w:rPr>
                <w:rFonts w:hint="eastAsia" w:ascii="宋体" w:hAnsi="宋体" w:eastAsia="宋体" w:cs="宋体"/>
                <w:b/>
                <w:bCs/>
                <w:color w:val="auto"/>
                <w:spacing w:val="0"/>
                <w:sz w:val="24"/>
                <w:szCs w:val="24"/>
                <w:highlight w:val="none"/>
                <w:lang w:val="en-US" w:eastAsia="zh-CN"/>
              </w:rPr>
              <w:t xml:space="preserve">    </w:t>
            </w:r>
          </w:p>
        </w:tc>
        <w:tc>
          <w:tcPr>
            <w:tcW w:w="6997" w:type="dxa"/>
            <w:vAlign w:val="center"/>
          </w:tcPr>
          <w:p w14:paraId="0F11597A">
            <w:pPr>
              <w:keepNext w:val="0"/>
              <w:keepLines w:val="0"/>
              <w:pageBreakBefore w:val="0"/>
              <w:widowControl w:val="0"/>
              <w:kinsoku/>
              <w:overflowPunct/>
              <w:topLinePunct w:val="0"/>
              <w:bidi w:val="0"/>
              <w:adjustRightInd w:val="0"/>
              <w:snapToGrid w:val="0"/>
              <w:spacing w:line="440" w:lineRule="exact"/>
              <w:ind w:left="0" w:leftChars="0"/>
              <w:rPr>
                <w:rFonts w:hint="eastAsia" w:ascii="宋体" w:hAnsi="宋体" w:eastAsia="宋体" w:cs="宋体"/>
                <w:color w:val="auto"/>
                <w:spacing w:val="0"/>
                <w:sz w:val="24"/>
                <w:szCs w:val="24"/>
                <w:highlight w:val="none"/>
                <w:u w:val="single"/>
                <w:lang w:val="en-US" w:eastAsia="zh-CN"/>
              </w:rPr>
            </w:pPr>
            <w:r>
              <w:rPr>
                <w:rFonts w:hint="eastAsia" w:ascii="宋体" w:hAnsi="宋体" w:eastAsia="宋体" w:cs="宋体"/>
                <w:color w:val="auto"/>
                <w:spacing w:val="0"/>
                <w:sz w:val="24"/>
                <w:szCs w:val="24"/>
                <w:highlight w:val="none"/>
              </w:rPr>
              <w:t xml:space="preserve">不接受 </w:t>
            </w:r>
          </w:p>
        </w:tc>
      </w:tr>
      <w:tr w14:paraId="7C4A83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777A9448">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8</w:t>
            </w:r>
          </w:p>
        </w:tc>
        <w:tc>
          <w:tcPr>
            <w:tcW w:w="2630" w:type="dxa"/>
            <w:vAlign w:val="center"/>
          </w:tcPr>
          <w:p w14:paraId="745F3C2A">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备选方案</w:t>
            </w:r>
          </w:p>
        </w:tc>
        <w:tc>
          <w:tcPr>
            <w:tcW w:w="6997" w:type="dxa"/>
            <w:vAlign w:val="center"/>
          </w:tcPr>
          <w:p w14:paraId="0734F42E">
            <w:pPr>
              <w:keepNext w:val="0"/>
              <w:keepLines w:val="0"/>
              <w:pageBreakBefore w:val="0"/>
              <w:widowControl w:val="0"/>
              <w:kinsoku/>
              <w:overflowPunct/>
              <w:topLinePunct w:val="0"/>
              <w:bidi w:val="0"/>
              <w:adjustRightInd w:val="0"/>
              <w:snapToGrid w:val="0"/>
              <w:spacing w:line="440" w:lineRule="exact"/>
              <w:ind w:left="0" w:leftChars="0"/>
              <w:rPr>
                <w:rFonts w:hint="eastAsia" w:ascii="宋体" w:hAnsi="宋体" w:eastAsia="宋体" w:cs="宋体"/>
                <w:color w:val="auto"/>
                <w:spacing w:val="0"/>
                <w:sz w:val="24"/>
                <w:szCs w:val="24"/>
                <w:highlight w:val="none"/>
                <w:u w:val="single"/>
                <w:lang w:val="en-US" w:eastAsia="zh-CN"/>
              </w:rPr>
            </w:pPr>
            <w:r>
              <w:rPr>
                <w:rFonts w:hint="eastAsia" w:ascii="宋体" w:hAnsi="宋体" w:eastAsia="宋体" w:cs="宋体"/>
                <w:color w:val="auto"/>
                <w:spacing w:val="0"/>
                <w:sz w:val="24"/>
                <w:szCs w:val="24"/>
                <w:highlight w:val="none"/>
              </w:rPr>
              <w:t xml:space="preserve">不接受            </w:t>
            </w:r>
          </w:p>
        </w:tc>
      </w:tr>
      <w:tr w14:paraId="0BF915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4A7319D7">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9</w:t>
            </w:r>
          </w:p>
        </w:tc>
        <w:tc>
          <w:tcPr>
            <w:tcW w:w="2630" w:type="dxa"/>
            <w:vAlign w:val="center"/>
          </w:tcPr>
          <w:p w14:paraId="1E99EAF2">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信息公告媒体</w:t>
            </w:r>
          </w:p>
        </w:tc>
        <w:tc>
          <w:tcPr>
            <w:tcW w:w="6997" w:type="dxa"/>
            <w:vAlign w:val="center"/>
          </w:tcPr>
          <w:p w14:paraId="4472B77C">
            <w:pPr>
              <w:keepNext w:val="0"/>
              <w:keepLines w:val="0"/>
              <w:pageBreakBefore w:val="0"/>
              <w:widowControl w:val="0"/>
              <w:kinsoku/>
              <w:overflowPunct/>
              <w:topLinePunct w:val="0"/>
              <w:bidi w:val="0"/>
              <w:adjustRightInd w:val="0"/>
              <w:snapToGrid w:val="0"/>
              <w:spacing w:line="440" w:lineRule="exact"/>
              <w:ind w:left="0" w:leftChars="0"/>
              <w:jc w:val="left"/>
              <w:rPr>
                <w:rFonts w:hint="default" w:ascii="宋体" w:hAnsi="宋体" w:eastAsia="宋体" w:cs="宋体"/>
                <w:color w:val="auto"/>
                <w:spacing w:val="0"/>
                <w:sz w:val="24"/>
                <w:szCs w:val="24"/>
                <w:highlight w:val="none"/>
                <w:u w:val="single"/>
                <w:lang w:val="en-US" w:eastAsia="zh-CN"/>
              </w:rPr>
            </w:pPr>
            <w:r>
              <w:rPr>
                <w:rFonts w:hint="eastAsia" w:ascii="宋体" w:hAnsi="宋体" w:eastAsia="宋体" w:cs="宋体"/>
                <w:color w:val="auto"/>
                <w:spacing w:val="0"/>
                <w:kern w:val="0"/>
                <w:sz w:val="24"/>
                <w:szCs w:val="24"/>
                <w:highlight w:val="none"/>
                <w:lang w:eastAsia="zh-CN"/>
              </w:rPr>
              <w:t>新疆</w:t>
            </w:r>
            <w:r>
              <w:rPr>
                <w:rFonts w:hint="eastAsia" w:ascii="宋体" w:hAnsi="宋体" w:eastAsia="宋体" w:cs="宋体"/>
                <w:color w:val="auto"/>
                <w:spacing w:val="0"/>
                <w:kern w:val="0"/>
                <w:sz w:val="24"/>
                <w:szCs w:val="24"/>
                <w:highlight w:val="none"/>
                <w:lang w:val="en-US" w:eastAsia="zh-CN"/>
              </w:rPr>
              <w:t>政府采购网</w:t>
            </w:r>
          </w:p>
        </w:tc>
      </w:tr>
      <w:tr w14:paraId="60937D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046D5A29">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10</w:t>
            </w:r>
          </w:p>
        </w:tc>
        <w:tc>
          <w:tcPr>
            <w:tcW w:w="2630" w:type="dxa"/>
            <w:vAlign w:val="center"/>
          </w:tcPr>
          <w:p w14:paraId="1819E395">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rPr>
              <w:t>响应文件递交截止时间</w:t>
            </w:r>
          </w:p>
        </w:tc>
        <w:tc>
          <w:tcPr>
            <w:tcW w:w="6997" w:type="dxa"/>
            <w:vAlign w:val="center"/>
          </w:tcPr>
          <w:p w14:paraId="4BF2D458">
            <w:pPr>
              <w:keepNext w:val="0"/>
              <w:keepLines w:val="0"/>
              <w:pageBreakBefore w:val="0"/>
              <w:widowControl w:val="0"/>
              <w:kinsoku/>
              <w:overflowPunct/>
              <w:topLinePunct w:val="0"/>
              <w:bidi w:val="0"/>
              <w:adjustRightInd w:val="0"/>
              <w:snapToGrid w:val="0"/>
              <w:spacing w:line="440" w:lineRule="exact"/>
              <w:ind w:left="0" w:leftChars="0"/>
              <w:rPr>
                <w:rFonts w:hint="eastAsia" w:ascii="宋体" w:hAnsi="宋体" w:eastAsia="宋体" w:cs="宋体"/>
                <w:color w:val="auto"/>
                <w:spacing w:val="0"/>
                <w:sz w:val="24"/>
                <w:szCs w:val="24"/>
                <w:highlight w:val="none"/>
                <w:lang w:val="en-US" w:eastAsia="zh-CN"/>
              </w:rPr>
            </w:pPr>
            <w:r>
              <w:rPr>
                <w:rStyle w:val="77"/>
                <w:rFonts w:hint="eastAsia" w:ascii="宋体" w:hAnsi="宋体" w:cs="宋体"/>
                <w:b w:val="0"/>
                <w:i w:val="0"/>
                <w:iCs w:val="0"/>
                <w:color w:val="auto"/>
                <w:spacing w:val="0"/>
                <w:w w:val="100"/>
                <w:kern w:val="2"/>
                <w:sz w:val="24"/>
                <w:szCs w:val="24"/>
                <w:highlight w:val="none"/>
                <w:lang w:val="en-US" w:eastAsia="zh-CN" w:bidi="ar-SA"/>
              </w:rPr>
              <w:t>2025年03月17日</w:t>
            </w:r>
            <w:r>
              <w:rPr>
                <w:rStyle w:val="77"/>
                <w:rFonts w:hint="eastAsia" w:ascii="宋体" w:hAnsi="宋体" w:eastAsia="宋体" w:cs="宋体"/>
                <w:b w:val="0"/>
                <w:i w:val="0"/>
                <w:iCs w:val="0"/>
                <w:color w:val="auto"/>
                <w:spacing w:val="0"/>
                <w:w w:val="100"/>
                <w:kern w:val="2"/>
                <w:sz w:val="24"/>
                <w:szCs w:val="24"/>
                <w:highlight w:val="none"/>
                <w:lang w:val="en-US" w:eastAsia="zh-CN" w:bidi="ar-SA"/>
              </w:rPr>
              <w:t>11：00（北京时间）</w:t>
            </w:r>
          </w:p>
        </w:tc>
      </w:tr>
      <w:tr w14:paraId="78AABD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3669DE59">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11</w:t>
            </w:r>
          </w:p>
        </w:tc>
        <w:tc>
          <w:tcPr>
            <w:tcW w:w="2630" w:type="dxa"/>
            <w:vAlign w:val="center"/>
          </w:tcPr>
          <w:p w14:paraId="6A730FBC">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磋商时间、地点</w:t>
            </w:r>
          </w:p>
        </w:tc>
        <w:tc>
          <w:tcPr>
            <w:tcW w:w="6997" w:type="dxa"/>
            <w:vAlign w:val="center"/>
          </w:tcPr>
          <w:p w14:paraId="79A1E6DB">
            <w:pPr>
              <w:pStyle w:val="98"/>
              <w:keepNext w:val="0"/>
              <w:keepLines w:val="0"/>
              <w:pageBreakBefore w:val="0"/>
              <w:kinsoku/>
              <w:overflowPunct/>
              <w:topLinePunct w:val="0"/>
              <w:bidi w:val="0"/>
              <w:spacing w:line="440" w:lineRule="exact"/>
              <w:ind w:left="0" w:firstLine="0" w:firstLineChars="0"/>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采用不见面开标</w:t>
            </w:r>
          </w:p>
          <w:p w14:paraId="0FD8A2CE">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磋商时间：</w:t>
            </w:r>
            <w:r>
              <w:rPr>
                <w:rStyle w:val="77"/>
                <w:rFonts w:hint="eastAsia" w:ascii="宋体" w:hAnsi="宋体" w:cs="宋体"/>
                <w:b w:val="0"/>
                <w:i w:val="0"/>
                <w:iCs w:val="0"/>
                <w:color w:val="auto"/>
                <w:spacing w:val="0"/>
                <w:w w:val="100"/>
                <w:kern w:val="2"/>
                <w:sz w:val="24"/>
                <w:szCs w:val="24"/>
                <w:highlight w:val="none"/>
                <w:lang w:val="en-US" w:eastAsia="zh-CN" w:bidi="ar-SA"/>
              </w:rPr>
              <w:t>2025年03月17日</w:t>
            </w:r>
            <w:r>
              <w:rPr>
                <w:rStyle w:val="77"/>
                <w:rFonts w:hint="eastAsia" w:ascii="宋体" w:hAnsi="宋体" w:eastAsia="宋体" w:cs="宋体"/>
                <w:b w:val="0"/>
                <w:i w:val="0"/>
                <w:iCs w:val="0"/>
                <w:color w:val="auto"/>
                <w:spacing w:val="0"/>
                <w:w w:val="100"/>
                <w:kern w:val="2"/>
                <w:sz w:val="24"/>
                <w:szCs w:val="24"/>
                <w:highlight w:val="none"/>
                <w:lang w:val="en-US" w:eastAsia="zh-CN" w:bidi="ar-SA"/>
              </w:rPr>
              <w:t>11：00（北京时间）</w:t>
            </w:r>
          </w:p>
          <w:p w14:paraId="6A141947">
            <w:pPr>
              <w:keepNext w:val="0"/>
              <w:keepLines w:val="0"/>
              <w:pageBreakBefore w:val="0"/>
              <w:widowControl w:val="0"/>
              <w:kinsoku/>
              <w:overflowPunct/>
              <w:topLinePunct w:val="0"/>
              <w:bidi w:val="0"/>
              <w:adjustRightInd w:val="0"/>
              <w:snapToGrid w:val="0"/>
              <w:spacing w:line="440" w:lineRule="exact"/>
              <w:ind w:left="0" w:leftChars="0"/>
              <w:rPr>
                <w:rFonts w:hint="eastAsia" w:ascii="宋体" w:hAnsi="宋体" w:eastAsia="宋体" w:cs="宋体"/>
                <w:color w:val="auto"/>
                <w:spacing w:val="0"/>
                <w:sz w:val="24"/>
                <w:szCs w:val="24"/>
                <w:highlight w:val="none"/>
                <w:u w:val="single"/>
              </w:rPr>
            </w:pPr>
            <w:r>
              <w:rPr>
                <w:rStyle w:val="77"/>
                <w:rFonts w:hint="eastAsia" w:ascii="宋体" w:hAnsi="宋体" w:eastAsia="宋体" w:cs="宋体"/>
                <w:b w:val="0"/>
                <w:i w:val="0"/>
                <w:color w:val="auto"/>
                <w:spacing w:val="0"/>
                <w:w w:val="100"/>
                <w:kern w:val="2"/>
                <w:sz w:val="24"/>
                <w:szCs w:val="24"/>
                <w:highlight w:val="none"/>
                <w:lang w:val="en-US" w:eastAsia="zh-CN" w:bidi="ar-SA"/>
              </w:rPr>
              <w:t>磋商地点：本项目采用不见面开标，供应商需要递交加密的电子响应文件，在磋商截止时间前通过新疆政府采购云平台https://www.zcygov.cn/开标系统上传到指定位置。逾期未上传的或不符合规定的响应文件将被拒绝接收。</w:t>
            </w:r>
          </w:p>
        </w:tc>
      </w:tr>
      <w:tr w14:paraId="17982A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1338F812">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12</w:t>
            </w:r>
          </w:p>
        </w:tc>
        <w:tc>
          <w:tcPr>
            <w:tcW w:w="2630" w:type="dxa"/>
            <w:vAlign w:val="center"/>
          </w:tcPr>
          <w:p w14:paraId="13B3057B">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磋商小组的组建及评审专家的确定方式</w:t>
            </w:r>
          </w:p>
        </w:tc>
        <w:tc>
          <w:tcPr>
            <w:tcW w:w="6997" w:type="dxa"/>
            <w:vAlign w:val="center"/>
          </w:tcPr>
          <w:p w14:paraId="3210719C">
            <w:pPr>
              <w:keepNext w:val="0"/>
              <w:keepLines w:val="0"/>
              <w:pageBreakBefore w:val="0"/>
              <w:widowControl w:val="0"/>
              <w:kinsoku/>
              <w:overflowPunct/>
              <w:topLinePunct w:val="0"/>
              <w:bidi w:val="0"/>
              <w:adjustRightInd w:val="0"/>
              <w:snapToGrid w:val="0"/>
              <w:spacing w:line="440" w:lineRule="exact"/>
              <w:ind w:left="0" w:leftChars="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磋商小组由评审专家3人</w:t>
            </w:r>
            <w:r>
              <w:rPr>
                <w:rFonts w:hint="eastAsia" w:ascii="宋体" w:hAnsi="宋体" w:eastAsia="宋体" w:cs="宋体"/>
                <w:color w:val="auto"/>
                <w:spacing w:val="0"/>
                <w:sz w:val="24"/>
                <w:szCs w:val="24"/>
                <w:highlight w:val="none"/>
                <w:lang w:val="en-US" w:eastAsia="zh-CN"/>
              </w:rPr>
              <w:t>及</w:t>
            </w:r>
            <w:r>
              <w:rPr>
                <w:rFonts w:hint="eastAsia" w:ascii="宋体" w:hAnsi="宋体" w:eastAsia="宋体" w:cs="宋体"/>
                <w:color w:val="auto"/>
                <w:spacing w:val="0"/>
                <w:sz w:val="24"/>
                <w:szCs w:val="24"/>
                <w:highlight w:val="none"/>
              </w:rPr>
              <w:t>以上单数组成。</w:t>
            </w:r>
          </w:p>
          <w:p w14:paraId="1634B8AB">
            <w:pPr>
              <w:keepNext w:val="0"/>
              <w:keepLines w:val="0"/>
              <w:pageBreakBefore w:val="0"/>
              <w:widowControl w:val="0"/>
              <w:kinsoku/>
              <w:overflowPunct/>
              <w:topLinePunct w:val="0"/>
              <w:bidi w:val="0"/>
              <w:adjustRightInd w:val="0"/>
              <w:snapToGrid w:val="0"/>
              <w:spacing w:line="440" w:lineRule="exact"/>
              <w:ind w:left="0" w:leftChars="0"/>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rPr>
              <w:t xml:space="preserve">小组确定方式：计算机随机抽取语音通知方式 </w:t>
            </w:r>
          </w:p>
        </w:tc>
      </w:tr>
      <w:tr w14:paraId="224EE1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13DDD2AA">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13</w:t>
            </w:r>
          </w:p>
        </w:tc>
        <w:tc>
          <w:tcPr>
            <w:tcW w:w="2630" w:type="dxa"/>
            <w:vAlign w:val="center"/>
          </w:tcPr>
          <w:p w14:paraId="72569F9C">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磋商保证金</w:t>
            </w:r>
          </w:p>
        </w:tc>
        <w:tc>
          <w:tcPr>
            <w:tcW w:w="6997" w:type="dxa"/>
            <w:vAlign w:val="center"/>
          </w:tcPr>
          <w:p w14:paraId="3D8B172A">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left"/>
              <w:rPr>
                <w:rStyle w:val="77"/>
                <w:rFonts w:hint="default"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磋商保证金额为：</w:t>
            </w:r>
            <w:r>
              <w:rPr>
                <w:rStyle w:val="77"/>
                <w:rFonts w:hint="eastAsia" w:ascii="宋体" w:hAnsi="宋体" w:cs="宋体"/>
                <w:b w:val="0"/>
                <w:i w:val="0"/>
                <w:color w:val="auto"/>
                <w:spacing w:val="0"/>
                <w:w w:val="100"/>
                <w:kern w:val="0"/>
                <w:sz w:val="24"/>
                <w:szCs w:val="24"/>
                <w:highlight w:val="none"/>
                <w:lang w:val="en-US" w:eastAsia="zh-CN" w:bidi="ar-SA"/>
              </w:rPr>
              <w:t>9000.00元</w:t>
            </w:r>
          </w:p>
          <w:p w14:paraId="0F4E8DEC">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磋商保证金缴纳方式：银行汇票、银行电汇、转账、本票或者金融机构、担保机构出具的保函等非现金形式提交。</w:t>
            </w:r>
          </w:p>
          <w:p w14:paraId="589255A2">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1、若采用银行汇票、银行电汇、转账、本票时，磋商保证金于</w:t>
            </w:r>
            <w:r>
              <w:rPr>
                <w:rStyle w:val="77"/>
                <w:rFonts w:hint="eastAsia" w:ascii="宋体" w:hAnsi="宋体" w:cs="宋体"/>
                <w:b w:val="0"/>
                <w:i w:val="0"/>
                <w:iCs w:val="0"/>
                <w:color w:val="auto"/>
                <w:spacing w:val="0"/>
                <w:w w:val="100"/>
                <w:kern w:val="2"/>
                <w:sz w:val="24"/>
                <w:szCs w:val="24"/>
                <w:highlight w:val="none"/>
                <w:lang w:val="en-US" w:eastAsia="zh-CN" w:bidi="ar-SA"/>
              </w:rPr>
              <w:t>2025年03月17日</w:t>
            </w:r>
            <w:r>
              <w:rPr>
                <w:rStyle w:val="77"/>
                <w:rFonts w:hint="eastAsia" w:ascii="宋体" w:hAnsi="宋体" w:eastAsia="宋体" w:cs="宋体"/>
                <w:b w:val="0"/>
                <w:i w:val="0"/>
                <w:iCs w:val="0"/>
                <w:color w:val="auto"/>
                <w:spacing w:val="0"/>
                <w:w w:val="100"/>
                <w:kern w:val="2"/>
                <w:sz w:val="24"/>
                <w:szCs w:val="24"/>
                <w:highlight w:val="none"/>
                <w:lang w:val="en-US" w:eastAsia="zh-CN" w:bidi="ar-SA"/>
              </w:rPr>
              <w:t>11：00（北京时间）</w:t>
            </w:r>
            <w:r>
              <w:rPr>
                <w:rStyle w:val="77"/>
                <w:rFonts w:hint="eastAsia" w:ascii="宋体" w:hAnsi="宋体" w:eastAsia="宋体" w:cs="宋体"/>
                <w:b w:val="0"/>
                <w:i w:val="0"/>
                <w:color w:val="auto"/>
                <w:spacing w:val="0"/>
                <w:w w:val="100"/>
                <w:kern w:val="0"/>
                <w:sz w:val="24"/>
                <w:szCs w:val="24"/>
                <w:highlight w:val="none"/>
                <w:lang w:val="en-US" w:eastAsia="zh-CN" w:bidi="ar-SA"/>
              </w:rPr>
              <w:t>（以到账时间为准）之前从供应商账户汇至新疆诚成工程项目管理有限公司账户，否则其响应文件将被拒绝评审，供应商提交磋商保证金应充分考虑资金在途时间。</w:t>
            </w:r>
          </w:p>
          <w:p w14:paraId="62ECE62D">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注：供应商向银行办理磋商保证金汇（转）款时，应在用途栏（备注栏）准确注明"本项目招标编号（例如：XJCC-ZB-202</w:t>
            </w:r>
            <w:r>
              <w:rPr>
                <w:rStyle w:val="77"/>
                <w:rFonts w:hint="eastAsia" w:ascii="宋体" w:hAnsi="宋体" w:cs="宋体"/>
                <w:b w:val="0"/>
                <w:i w:val="0"/>
                <w:color w:val="auto"/>
                <w:spacing w:val="0"/>
                <w:w w:val="100"/>
                <w:kern w:val="0"/>
                <w:sz w:val="24"/>
                <w:szCs w:val="24"/>
                <w:highlight w:val="none"/>
                <w:lang w:val="en-US" w:eastAsia="zh-CN" w:bidi="ar-SA"/>
              </w:rPr>
              <w:t>5</w:t>
            </w:r>
            <w:r>
              <w:rPr>
                <w:rStyle w:val="77"/>
                <w:rFonts w:hint="eastAsia" w:ascii="宋体" w:hAnsi="宋体" w:eastAsia="宋体" w:cs="宋体"/>
                <w:b w:val="0"/>
                <w:i w:val="0"/>
                <w:color w:val="auto"/>
                <w:spacing w:val="0"/>
                <w:w w:val="100"/>
                <w:kern w:val="0"/>
                <w:sz w:val="24"/>
                <w:szCs w:val="24"/>
                <w:highlight w:val="none"/>
                <w:lang w:val="en-US" w:eastAsia="zh-CN" w:bidi="ar-SA"/>
              </w:rPr>
              <w:t>-</w:t>
            </w:r>
            <w:r>
              <w:rPr>
                <w:rFonts w:hint="eastAsia" w:ascii="宋体" w:hAnsi="宋体" w:eastAsia="宋体" w:cs="宋体"/>
                <w:bCs/>
                <w:color w:val="auto"/>
                <w:spacing w:val="0"/>
                <w:kern w:val="0"/>
                <w:sz w:val="24"/>
                <w:szCs w:val="24"/>
                <w:highlight w:val="none"/>
                <w:u w:val="none"/>
                <w:lang w:val="en-US" w:eastAsia="zh-CN"/>
              </w:rPr>
              <w:t>XX</w:t>
            </w:r>
            <w:r>
              <w:rPr>
                <w:rStyle w:val="77"/>
                <w:rFonts w:hint="eastAsia" w:ascii="宋体" w:hAnsi="宋体" w:eastAsia="宋体" w:cs="宋体"/>
                <w:b w:val="0"/>
                <w:i w:val="0"/>
                <w:color w:val="auto"/>
                <w:spacing w:val="0"/>
                <w:w w:val="100"/>
                <w:kern w:val="0"/>
                <w:sz w:val="24"/>
                <w:szCs w:val="24"/>
                <w:highlight w:val="none"/>
                <w:lang w:val="en-US" w:eastAsia="zh-CN" w:bidi="ar-SA"/>
              </w:rPr>
              <w:t>磋商保证金）"字样（每个标段应分别汇款）。</w:t>
            </w:r>
          </w:p>
          <w:p w14:paraId="0707573C">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户名：新疆诚成工程项目管理有限公司</w:t>
            </w:r>
          </w:p>
          <w:p w14:paraId="2D9DBAF5">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开户行名称：乌鲁木齐银行新华南路支行</w:t>
            </w:r>
          </w:p>
          <w:p w14:paraId="6F93FAF5">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账号：0000001211121500053685</w:t>
            </w:r>
          </w:p>
          <w:p w14:paraId="4BBD4E22">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开户行号：313881000176</w:t>
            </w:r>
          </w:p>
          <w:p w14:paraId="36AE7E99">
            <w:pPr>
              <w:keepNext w:val="0"/>
              <w:keepLines w:val="0"/>
              <w:pageBreakBefore w:val="0"/>
              <w:numPr>
                <w:ilvl w:val="0"/>
                <w:numId w:val="1"/>
              </w:numPr>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若采用金融机构、担保机构出具的保函形式递交时，须出具对本项目（项目名称）的保函，提供原件的扫描件于响应文件中，否则视为无效。保函有效期不少于投标有效期。</w:t>
            </w:r>
          </w:p>
          <w:p w14:paraId="7F25F7DD">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3、如采用电子保函方式缴纳可按照新疆政府采购网-电子保函模块。采用电子保函形式应按以下要求办理：</w:t>
            </w:r>
          </w:p>
          <w:p w14:paraId="6C0C43E5">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（1）电子保函按照“一分包一保函”的原则。</w:t>
            </w:r>
          </w:p>
          <w:p w14:paraId="19BAEB4E">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（2）电子保函须在招标文件规定的投标截止时间前办理完成。</w:t>
            </w:r>
          </w:p>
          <w:p w14:paraId="67F7AA47">
            <w:pPr>
              <w:keepNext w:val="0"/>
              <w:keepLines w:val="0"/>
              <w:pageBreakBefore w:val="0"/>
              <w:kinsoku/>
              <w:wordWrap/>
              <w:overflowPunct/>
              <w:topLinePunct w:val="0"/>
              <w:bidi w:val="0"/>
              <w:adjustRightInd w:val="0"/>
              <w:snapToGrid w:val="0"/>
              <w:spacing w:before="0" w:beforeAutospacing="0" w:after="0" w:afterAutospacing="0" w:line="440" w:lineRule="exact"/>
              <w:ind w:left="0" w:leftChars="0" w:right="0" w:rightChars="0" w:firstLine="0" w:firstLineChars="0"/>
              <w:jc w:val="left"/>
              <w:rPr>
                <w:rFonts w:hint="eastAsia" w:ascii="宋体" w:hAnsi="宋体" w:eastAsia="宋体" w:cs="宋体"/>
                <w:b/>
                <w:color w:val="auto"/>
                <w:spacing w:val="0"/>
                <w:kern w:val="2"/>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★备注：（1）磋商保证金保证金缴纳截止时间同开标时间一致。（2）供应商未按照采购文件上述要求提交磋商保证金的，投标将被否决。</w:t>
            </w:r>
          </w:p>
        </w:tc>
      </w:tr>
      <w:tr w14:paraId="39BEB1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659AD560">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14</w:t>
            </w:r>
          </w:p>
        </w:tc>
        <w:tc>
          <w:tcPr>
            <w:tcW w:w="2630" w:type="dxa"/>
            <w:vAlign w:val="center"/>
          </w:tcPr>
          <w:p w14:paraId="7643CD83">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评审办法</w:t>
            </w:r>
          </w:p>
        </w:tc>
        <w:tc>
          <w:tcPr>
            <w:tcW w:w="6997" w:type="dxa"/>
            <w:vAlign w:val="center"/>
          </w:tcPr>
          <w:p w14:paraId="24DD2DA4">
            <w:pPr>
              <w:keepNext w:val="0"/>
              <w:keepLines w:val="0"/>
              <w:pageBreakBefore w:val="0"/>
              <w:widowControl w:val="0"/>
              <w:kinsoku/>
              <w:overflowPunct/>
              <w:topLinePunct w:val="0"/>
              <w:bidi w:val="0"/>
              <w:adjustRightInd w:val="0"/>
              <w:snapToGrid w:val="0"/>
              <w:spacing w:line="440" w:lineRule="exact"/>
              <w:ind w:left="518" w:leftChars="0" w:hanging="518" w:hangingChars="216"/>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综合评分法</w:t>
            </w:r>
          </w:p>
        </w:tc>
      </w:tr>
      <w:tr w14:paraId="02206B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2F09E44D">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15</w:t>
            </w:r>
          </w:p>
        </w:tc>
        <w:tc>
          <w:tcPr>
            <w:tcW w:w="2630" w:type="dxa"/>
            <w:vAlign w:val="center"/>
          </w:tcPr>
          <w:p w14:paraId="29AE54E6">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磋商有效期</w:t>
            </w:r>
          </w:p>
        </w:tc>
        <w:tc>
          <w:tcPr>
            <w:tcW w:w="6997" w:type="dxa"/>
            <w:vAlign w:val="center"/>
          </w:tcPr>
          <w:p w14:paraId="2A1E4A93">
            <w:pPr>
              <w:keepNext w:val="0"/>
              <w:keepLines w:val="0"/>
              <w:pageBreakBefore w:val="0"/>
              <w:widowControl w:val="0"/>
              <w:kinsoku/>
              <w:overflowPunct/>
              <w:topLinePunct w:val="0"/>
              <w:bidi w:val="0"/>
              <w:adjustRightInd w:val="0"/>
              <w:snapToGrid w:val="0"/>
              <w:spacing w:line="440" w:lineRule="exact"/>
              <w:ind w:left="0" w:leftChars="0"/>
              <w:rPr>
                <w:rFonts w:hint="eastAsia" w:ascii="宋体" w:hAnsi="宋体" w:eastAsia="宋体" w:cs="宋体"/>
                <w:bCs/>
                <w:color w:val="auto"/>
                <w:spacing w:val="0"/>
                <w:sz w:val="24"/>
                <w:szCs w:val="24"/>
                <w:highlight w:val="none"/>
              </w:rPr>
            </w:pPr>
            <w:r>
              <w:rPr>
                <w:rFonts w:hint="eastAsia" w:ascii="宋体" w:hAnsi="宋体" w:eastAsia="宋体" w:cs="宋体"/>
                <w:color w:val="auto"/>
                <w:spacing w:val="0"/>
                <w:sz w:val="24"/>
                <w:szCs w:val="24"/>
                <w:highlight w:val="none"/>
                <w:u w:val="single"/>
                <w:lang w:val="en-US" w:eastAsia="zh-CN"/>
              </w:rPr>
              <w:t>90</w:t>
            </w:r>
            <w:r>
              <w:rPr>
                <w:rFonts w:hint="eastAsia" w:ascii="宋体" w:hAnsi="宋体" w:eastAsia="宋体" w:cs="宋体"/>
                <w:color w:val="auto"/>
                <w:spacing w:val="0"/>
                <w:sz w:val="24"/>
                <w:szCs w:val="24"/>
                <w:highlight w:val="none"/>
              </w:rPr>
              <w:t>日（日历日）</w:t>
            </w:r>
          </w:p>
        </w:tc>
      </w:tr>
      <w:tr w14:paraId="107035C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08205406">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16</w:t>
            </w:r>
          </w:p>
        </w:tc>
        <w:tc>
          <w:tcPr>
            <w:tcW w:w="2630" w:type="dxa"/>
            <w:vAlign w:val="center"/>
          </w:tcPr>
          <w:p w14:paraId="37F2E2AF">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lang w:val="en-US" w:eastAsia="zh-CN"/>
              </w:rPr>
              <w:t>响应</w:t>
            </w:r>
            <w:r>
              <w:rPr>
                <w:rFonts w:hint="eastAsia" w:ascii="宋体" w:hAnsi="宋体" w:eastAsia="宋体" w:cs="宋体"/>
                <w:b/>
                <w:bCs/>
                <w:color w:val="auto"/>
                <w:spacing w:val="0"/>
                <w:sz w:val="24"/>
                <w:szCs w:val="24"/>
                <w:highlight w:val="none"/>
              </w:rPr>
              <w:t>文件</w:t>
            </w:r>
          </w:p>
        </w:tc>
        <w:tc>
          <w:tcPr>
            <w:tcW w:w="6997" w:type="dxa"/>
            <w:vAlign w:val="center"/>
          </w:tcPr>
          <w:p w14:paraId="1440D493">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1．本项目采用不见面开标、投标人需要递交电子响应文件，加密的电子响应文件，在投标截止时间前通过新疆政府采购云平台：https://www.zcygov.cn/上传到指定位置。无需递交纸质文件。</w:t>
            </w:r>
          </w:p>
          <w:p w14:paraId="2E46523C">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7AAC2EA9">
            <w:pPr>
              <w:keepNext w:val="0"/>
              <w:keepLines w:val="0"/>
              <w:pageBreakBefore w:val="0"/>
              <w:widowControl w:val="0"/>
              <w:kinsoku/>
              <w:overflowPunct/>
              <w:topLinePunct w:val="0"/>
              <w:bidi w:val="0"/>
              <w:adjustRightInd w:val="0"/>
              <w:snapToGrid w:val="0"/>
              <w:spacing w:line="440" w:lineRule="exact"/>
              <w:ind w:left="518" w:leftChars="0" w:hanging="518" w:hangingChars="216"/>
              <w:jc w:val="left"/>
              <w:rPr>
                <w:rFonts w:hint="eastAsia" w:ascii="宋体" w:hAnsi="宋体" w:eastAsia="宋体" w:cs="宋体"/>
                <w:color w:val="auto"/>
                <w:spacing w:val="0"/>
                <w:sz w:val="24"/>
                <w:szCs w:val="24"/>
                <w:highlight w:val="none"/>
                <w:u w:val="single"/>
              </w:rPr>
            </w:pPr>
            <w:r>
              <w:rPr>
                <w:rStyle w:val="77"/>
                <w:rFonts w:hint="eastAsia" w:ascii="宋体" w:hAnsi="宋体" w:eastAsia="宋体" w:cs="宋体"/>
                <w:b w:val="0"/>
                <w:i w:val="0"/>
                <w:color w:val="auto"/>
                <w:spacing w:val="0"/>
                <w:w w:val="100"/>
                <w:kern w:val="2"/>
                <w:sz w:val="24"/>
                <w:szCs w:val="24"/>
                <w:highlight w:val="none"/>
                <w:lang w:val="en-US" w:eastAsia="zh-CN" w:bidi="ar-SA"/>
              </w:rPr>
              <w:t>3.远程开标前，投标人务必在新疆政府采购云平台：https://www.zcygov.cn/响应文件上传模块中使用“模拟解密”功能，验证本机远程自助解密环境。</w:t>
            </w:r>
          </w:p>
        </w:tc>
      </w:tr>
      <w:tr w14:paraId="08AA7C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0E43EF11">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17</w:t>
            </w:r>
          </w:p>
        </w:tc>
        <w:tc>
          <w:tcPr>
            <w:tcW w:w="2630" w:type="dxa"/>
            <w:vAlign w:val="center"/>
          </w:tcPr>
          <w:p w14:paraId="4C6C8CFE">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rPr>
              <w:t>是否允许投报进口产品</w:t>
            </w:r>
          </w:p>
        </w:tc>
        <w:tc>
          <w:tcPr>
            <w:tcW w:w="6997" w:type="dxa"/>
            <w:vAlign w:val="center"/>
          </w:tcPr>
          <w:p w14:paraId="541D7406">
            <w:pPr>
              <w:keepNext w:val="0"/>
              <w:keepLines w:val="0"/>
              <w:pageBreakBefore w:val="0"/>
              <w:widowControl w:val="0"/>
              <w:kinsoku/>
              <w:overflowPunct/>
              <w:topLinePunct w:val="0"/>
              <w:autoSpaceDE w:val="0"/>
              <w:autoSpaceDN w:val="0"/>
              <w:bidi w:val="0"/>
              <w:adjustRightInd w:val="0"/>
              <w:snapToGrid w:val="0"/>
              <w:spacing w:line="440" w:lineRule="exact"/>
              <w:ind w:left="0" w:leftChars="0"/>
              <w:rPr>
                <w:rFonts w:hint="eastAsia" w:ascii="宋体" w:hAnsi="宋体" w:eastAsia="宋体" w:cs="宋体"/>
                <w:color w:val="auto"/>
                <w:spacing w:val="0"/>
                <w:kern w:val="0"/>
                <w:sz w:val="24"/>
                <w:szCs w:val="24"/>
                <w:highlight w:val="none"/>
                <w:u w:val="single"/>
                <w:lang w:val="en-US" w:eastAsia="zh-CN"/>
              </w:rPr>
            </w:pPr>
            <w:r>
              <w:rPr>
                <w:rFonts w:hint="eastAsia" w:ascii="宋体" w:hAnsi="宋体" w:eastAsia="宋体" w:cs="宋体"/>
                <w:color w:val="auto"/>
                <w:spacing w:val="0"/>
                <w:kern w:val="0"/>
                <w:sz w:val="24"/>
                <w:szCs w:val="24"/>
                <w:highlight w:val="none"/>
              </w:rPr>
              <w:t>否</w:t>
            </w:r>
          </w:p>
        </w:tc>
      </w:tr>
      <w:tr w14:paraId="014DB4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1B19D7F8">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18</w:t>
            </w:r>
          </w:p>
        </w:tc>
        <w:tc>
          <w:tcPr>
            <w:tcW w:w="2630" w:type="dxa"/>
            <w:vAlign w:val="center"/>
          </w:tcPr>
          <w:p w14:paraId="480D338D">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rPr>
              <w:t>踏勘现场</w:t>
            </w:r>
          </w:p>
        </w:tc>
        <w:tc>
          <w:tcPr>
            <w:tcW w:w="6997" w:type="dxa"/>
            <w:vAlign w:val="center"/>
          </w:tcPr>
          <w:p w14:paraId="53A939A5">
            <w:pPr>
              <w:keepNext w:val="0"/>
              <w:keepLines w:val="0"/>
              <w:pageBreakBefore w:val="0"/>
              <w:widowControl w:val="0"/>
              <w:kinsoku/>
              <w:overflowPunct/>
              <w:topLinePunct w:val="0"/>
              <w:autoSpaceDE w:val="0"/>
              <w:autoSpaceDN w:val="0"/>
              <w:bidi w:val="0"/>
              <w:adjustRightInd w:val="0"/>
              <w:snapToGrid w:val="0"/>
              <w:spacing w:line="440" w:lineRule="exact"/>
              <w:ind w:left="0" w:leftChars="0"/>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不组织</w:t>
            </w:r>
          </w:p>
        </w:tc>
      </w:tr>
      <w:tr w14:paraId="1930A0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4F927928">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19</w:t>
            </w:r>
          </w:p>
        </w:tc>
        <w:tc>
          <w:tcPr>
            <w:tcW w:w="2630" w:type="dxa"/>
            <w:vAlign w:val="center"/>
          </w:tcPr>
          <w:p w14:paraId="605C4541">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kern w:val="2"/>
                <w:sz w:val="24"/>
                <w:szCs w:val="24"/>
                <w:highlight w:val="none"/>
                <w:lang w:val="en-US" w:eastAsia="zh-CN" w:bidi="ar-SA"/>
              </w:rPr>
            </w:pPr>
            <w:r>
              <w:rPr>
                <w:rFonts w:hint="eastAsia" w:ascii="宋体" w:hAnsi="宋体" w:eastAsia="宋体" w:cs="宋体"/>
                <w:b/>
                <w:bCs/>
                <w:color w:val="auto"/>
                <w:spacing w:val="0"/>
                <w:sz w:val="24"/>
                <w:szCs w:val="24"/>
                <w:highlight w:val="none"/>
                <w:lang w:val="en-US" w:eastAsia="zh-CN"/>
              </w:rPr>
              <w:t>代理</w:t>
            </w:r>
            <w:r>
              <w:rPr>
                <w:rFonts w:hint="eastAsia" w:ascii="宋体" w:hAnsi="宋体" w:eastAsia="宋体" w:cs="宋体"/>
                <w:b/>
                <w:bCs/>
                <w:color w:val="auto"/>
                <w:spacing w:val="0"/>
                <w:sz w:val="24"/>
                <w:szCs w:val="24"/>
                <w:highlight w:val="none"/>
              </w:rPr>
              <w:t>服务费</w:t>
            </w:r>
          </w:p>
        </w:tc>
        <w:tc>
          <w:tcPr>
            <w:tcW w:w="6997" w:type="dxa"/>
            <w:vAlign w:val="center"/>
          </w:tcPr>
          <w:p w14:paraId="26975685">
            <w:pPr>
              <w:keepNext w:val="0"/>
              <w:keepLines w:val="0"/>
              <w:pageBreakBefore w:val="0"/>
              <w:widowControl w:val="0"/>
              <w:kinsoku/>
              <w:overflowPunct/>
              <w:topLinePunct w:val="0"/>
              <w:bidi w:val="0"/>
              <w:adjustRightInd w:val="0"/>
              <w:snapToGrid w:val="0"/>
              <w:spacing w:line="440" w:lineRule="exact"/>
              <w:ind w:left="0" w:leftChars="0"/>
              <w:rPr>
                <w:rFonts w:hint="eastAsia" w:ascii="宋体" w:hAnsi="宋体" w:eastAsia="宋体" w:cs="宋体"/>
                <w:color w:val="auto"/>
                <w:spacing w:val="0"/>
                <w:kern w:val="2"/>
                <w:sz w:val="24"/>
                <w:szCs w:val="24"/>
                <w:highlight w:val="none"/>
                <w:u w:val="single"/>
                <w:lang w:val="en-US" w:eastAsia="zh-CN" w:bidi="ar-SA"/>
              </w:rPr>
            </w:pPr>
            <w:r>
              <w:rPr>
                <w:rFonts w:hint="eastAsia" w:ascii="宋体" w:hAnsi="宋体" w:eastAsia="宋体" w:cs="宋体"/>
                <w:color w:val="auto"/>
                <w:spacing w:val="0"/>
                <w:sz w:val="24"/>
                <w:szCs w:val="24"/>
                <w:highlight w:val="none"/>
                <w:u w:val="none"/>
              </w:rPr>
              <w:t>招标代理服务费按照国家发展改革委关于进一步放开建设项目专业服务价格的通知发改价格[2015]299号文，计算方法参照“国家计委关于印发《招标代理服务收费管理暂行办法》的通知”(计价格〔2002〕1980号)文件规定，根据上述文件的规定，本次招标代理服务费以中标价格为基数，由中标人向采购代理机构支付，计算后不足5000元按5000收取。本项目最高限价已包含代理服务费，请供应商将该费用考虑在报价之中，招标人将不另行支付。</w:t>
            </w:r>
          </w:p>
        </w:tc>
      </w:tr>
      <w:tr w14:paraId="59477E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6FECD707">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20</w:t>
            </w:r>
          </w:p>
        </w:tc>
        <w:tc>
          <w:tcPr>
            <w:tcW w:w="2630" w:type="dxa"/>
            <w:vAlign w:val="center"/>
          </w:tcPr>
          <w:p w14:paraId="6A3F4724">
            <w:pPr>
              <w:keepNext w:val="0"/>
              <w:keepLines w:val="0"/>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rPr>
                <w:rFonts w:hint="eastAsia" w:ascii="宋体" w:hAnsi="宋体" w:eastAsia="宋体" w:cs="宋体"/>
                <w:b/>
                <w:bCs/>
                <w:color w:val="auto"/>
                <w:spacing w:val="0"/>
                <w:kern w:val="2"/>
                <w:sz w:val="24"/>
                <w:szCs w:val="24"/>
                <w:highlight w:val="none"/>
                <w:lang w:val="en-US" w:eastAsia="zh-CN" w:bidi="ar-SA"/>
              </w:rPr>
            </w:pPr>
            <w:r>
              <w:rPr>
                <w:rFonts w:hint="eastAsia" w:ascii="宋体" w:hAnsi="宋体" w:eastAsia="宋体" w:cs="宋体"/>
                <w:b/>
                <w:i w:val="0"/>
                <w:color w:val="auto"/>
                <w:spacing w:val="0"/>
                <w:w w:val="100"/>
                <w:kern w:val="0"/>
                <w:sz w:val="24"/>
                <w:szCs w:val="24"/>
                <w:highlight w:val="none"/>
                <w:lang w:val="en-US" w:eastAsia="zh-CN" w:bidi="ar-SA"/>
              </w:rPr>
              <w:t>政府采购政策落实</w:t>
            </w:r>
          </w:p>
        </w:tc>
        <w:tc>
          <w:tcPr>
            <w:tcW w:w="6997" w:type="dxa"/>
            <w:vAlign w:val="center"/>
          </w:tcPr>
          <w:p w14:paraId="789326A8">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19.1本项目专门面向中小企业，否则视为无效投标。</w:t>
            </w:r>
          </w:p>
          <w:p w14:paraId="14660DC6">
            <w:pPr>
              <w:keepNext w:val="0"/>
              <w:keepLines w:val="0"/>
              <w:pageBreakBefore w:val="0"/>
              <w:kinsoku/>
              <w:wordWrap/>
              <w:overflowPunct/>
              <w:topLinePunct w:val="0"/>
              <w:bidi w:val="0"/>
              <w:snapToGrid/>
              <w:spacing w:before="0" w:beforeAutospacing="0" w:after="0" w:afterAutospacing="0" w:line="440" w:lineRule="exact"/>
              <w:ind w:left="0" w:leftChars="0" w:right="0" w:rightChars="0" w:firstLine="0" w:firstLineChars="0"/>
              <w:jc w:val="both"/>
              <w:rPr>
                <w:rFonts w:hint="eastAsia" w:ascii="宋体" w:hAnsi="宋体" w:eastAsia="宋体" w:cs="宋体"/>
                <w:color w:val="auto"/>
                <w:spacing w:val="0"/>
                <w:kern w:val="2"/>
                <w:sz w:val="24"/>
                <w:szCs w:val="24"/>
                <w:highlight w:val="none"/>
                <w:u w:val="singl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19.2根据工信部等部委发布的《关于印发中小企业划型标准规定的通知》（工信部联企业〔2011〕300号）、财政部、工业和信息化部《政府采购促进中小企业发展管理办法》（财库[2020]46号文）规定，本次采购标的所属行业为</w:t>
            </w:r>
            <w:r>
              <w:rPr>
                <w:rFonts w:hint="eastAsia" w:ascii="宋体" w:hAnsi="宋体" w:cs="宋体"/>
                <w:b/>
                <w:bCs/>
                <w:color w:val="auto"/>
                <w:spacing w:val="0"/>
                <w:kern w:val="2"/>
                <w:sz w:val="24"/>
                <w:szCs w:val="24"/>
                <w:highlight w:val="none"/>
                <w:u w:val="single"/>
                <w:lang w:val="en-US" w:eastAsia="zh-CN" w:bidi="ar-SA"/>
              </w:rPr>
              <w:t>其他未列明行业</w:t>
            </w:r>
            <w:r>
              <w:rPr>
                <w:rStyle w:val="77"/>
                <w:rFonts w:hint="eastAsia" w:ascii="宋体" w:hAnsi="宋体" w:eastAsia="宋体" w:cs="宋体"/>
                <w:b w:val="0"/>
                <w:i w:val="0"/>
                <w:color w:val="auto"/>
                <w:spacing w:val="0"/>
                <w:w w:val="100"/>
                <w:kern w:val="0"/>
                <w:sz w:val="24"/>
                <w:szCs w:val="24"/>
                <w:highlight w:val="none"/>
                <w:lang w:val="en-US" w:eastAsia="zh-CN" w:bidi="ar-SA"/>
              </w:rPr>
              <w:t>符合以下条件的中小微型企业应按照招标文件格式要求提供《中小企业声明函》。</w:t>
            </w:r>
          </w:p>
        </w:tc>
      </w:tr>
      <w:tr w14:paraId="3D0A3D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5D52BDC3">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21</w:t>
            </w:r>
          </w:p>
        </w:tc>
        <w:tc>
          <w:tcPr>
            <w:tcW w:w="2630" w:type="dxa"/>
            <w:vAlign w:val="center"/>
          </w:tcPr>
          <w:p w14:paraId="39BD273E">
            <w:pPr>
              <w:keepNext w:val="0"/>
              <w:keepLines w:val="0"/>
              <w:pageBreakBefore w:val="0"/>
              <w:widowControl w:val="0"/>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kern w:val="2"/>
                <w:sz w:val="24"/>
                <w:szCs w:val="24"/>
                <w:highlight w:val="yellow"/>
                <w:lang w:val="en-US" w:eastAsia="zh-CN" w:bidi="ar-SA"/>
              </w:rPr>
            </w:pPr>
            <w:r>
              <w:rPr>
                <w:rFonts w:hint="eastAsia" w:ascii="宋体" w:hAnsi="宋体" w:eastAsia="宋体" w:cs="宋体"/>
                <w:b/>
                <w:bCs/>
                <w:color w:val="auto"/>
                <w:spacing w:val="0"/>
                <w:kern w:val="2"/>
                <w:sz w:val="24"/>
                <w:szCs w:val="24"/>
                <w:highlight w:val="yellow"/>
                <w:lang w:val="en-US" w:eastAsia="zh-CN" w:bidi="ar-SA"/>
              </w:rPr>
              <w:t>履约期限</w:t>
            </w:r>
          </w:p>
        </w:tc>
        <w:tc>
          <w:tcPr>
            <w:tcW w:w="6997" w:type="dxa"/>
            <w:vAlign w:val="center"/>
          </w:tcPr>
          <w:p w14:paraId="4BE5CA72">
            <w:pPr>
              <w:keepNext w:val="0"/>
              <w:keepLines w:val="0"/>
              <w:pageBreakBefore w:val="0"/>
              <w:widowControl w:val="0"/>
              <w:kinsoku/>
              <w:overflowPunct/>
              <w:topLinePunct w:val="0"/>
              <w:bidi w:val="0"/>
              <w:adjustRightInd w:val="0"/>
              <w:snapToGrid w:val="0"/>
              <w:spacing w:line="440" w:lineRule="exact"/>
              <w:ind w:left="0" w:leftChars="0"/>
              <w:rPr>
                <w:rFonts w:hint="eastAsia" w:ascii="宋体" w:hAnsi="宋体" w:eastAsia="宋体" w:cs="宋体"/>
                <w:color w:val="auto"/>
                <w:spacing w:val="0"/>
                <w:kern w:val="2"/>
                <w:sz w:val="24"/>
                <w:szCs w:val="24"/>
                <w:highlight w:val="yellow"/>
                <w:u w:val="single"/>
                <w:lang w:val="en-US" w:eastAsia="zh-CN" w:bidi="ar-SA"/>
              </w:rPr>
            </w:pPr>
            <w:r>
              <w:rPr>
                <w:rFonts w:hint="eastAsia" w:ascii="宋体" w:hAnsi="宋体" w:eastAsia="宋体" w:cs="宋体"/>
                <w:color w:val="auto"/>
                <w:spacing w:val="0"/>
                <w:kern w:val="2"/>
                <w:sz w:val="24"/>
                <w:szCs w:val="24"/>
                <w:highlight w:val="yellow"/>
                <w:u w:val="none"/>
                <w:lang w:val="en-US" w:eastAsia="zh-CN" w:bidi="ar-SA"/>
              </w:rPr>
              <w:t>自签订合同之日起至政府审计完成。</w:t>
            </w:r>
          </w:p>
        </w:tc>
      </w:tr>
      <w:tr w14:paraId="04561C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05A5CD67">
            <w:pPr>
              <w:keepNext w:val="0"/>
              <w:keepLines w:val="0"/>
              <w:pageBreakBefore w:val="0"/>
              <w:widowControl w:val="0"/>
              <w:tabs>
                <w:tab w:val="left" w:pos="265"/>
              </w:tabs>
              <w:kinsoku/>
              <w:overflowPunct/>
              <w:topLinePunct w:val="0"/>
              <w:bidi w:val="0"/>
              <w:adjustRightInd w:val="0"/>
              <w:snapToGrid w:val="0"/>
              <w:spacing w:line="440" w:lineRule="exact"/>
              <w:ind w:left="0" w:left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22</w:t>
            </w:r>
          </w:p>
        </w:tc>
        <w:tc>
          <w:tcPr>
            <w:tcW w:w="2630" w:type="dxa"/>
            <w:vAlign w:val="center"/>
          </w:tcPr>
          <w:p w14:paraId="08B6E9B5">
            <w:pPr>
              <w:keepNext w:val="0"/>
              <w:keepLines w:val="0"/>
              <w:pageBreakBefore w:val="0"/>
              <w:widowControl w:val="0"/>
              <w:kinsoku/>
              <w:overflowPunct/>
              <w:topLinePunct w:val="0"/>
              <w:bidi w:val="0"/>
              <w:adjustRightInd w:val="0"/>
              <w:snapToGrid w:val="0"/>
              <w:spacing w:line="440" w:lineRule="exact"/>
              <w:ind w:left="0" w:leftChars="0"/>
              <w:jc w:val="center"/>
              <w:rPr>
                <w:rFonts w:hint="default" w:ascii="宋体" w:hAnsi="宋体" w:eastAsia="宋体" w:cs="宋体"/>
                <w:b/>
                <w:bCs/>
                <w:color w:val="auto"/>
                <w:spacing w:val="0"/>
                <w:kern w:val="2"/>
                <w:sz w:val="24"/>
                <w:szCs w:val="24"/>
                <w:highlight w:val="none"/>
                <w:lang w:val="en-US" w:eastAsia="zh-CN" w:bidi="ar-SA"/>
              </w:rPr>
            </w:pPr>
            <w:r>
              <w:rPr>
                <w:rFonts w:hint="eastAsia" w:ascii="宋体" w:hAnsi="宋体" w:eastAsia="宋体" w:cs="宋体"/>
                <w:b/>
                <w:color w:val="auto"/>
                <w:spacing w:val="-12"/>
                <w:sz w:val="24"/>
                <w:szCs w:val="24"/>
                <w:highlight w:val="none"/>
                <w:lang w:val="en-US" w:eastAsia="zh-CN"/>
              </w:rPr>
              <w:t>付款方式</w:t>
            </w:r>
          </w:p>
        </w:tc>
        <w:tc>
          <w:tcPr>
            <w:tcW w:w="6997" w:type="dxa"/>
            <w:vAlign w:val="center"/>
          </w:tcPr>
          <w:p w14:paraId="4915FC96">
            <w:pPr>
              <w:keepNext w:val="0"/>
              <w:keepLines w:val="0"/>
              <w:pageBreakBefore w:val="0"/>
              <w:widowControl w:val="0"/>
              <w:kinsoku/>
              <w:wordWrap w:val="0"/>
              <w:overflowPunct/>
              <w:topLinePunct w:val="0"/>
              <w:bidi w:val="0"/>
              <w:adjustRightInd w:val="0"/>
              <w:snapToGrid w:val="0"/>
              <w:spacing w:line="440" w:lineRule="exact"/>
              <w:ind w:left="0" w:leftChars="0"/>
              <w:jc w:val="left"/>
              <w:rPr>
                <w:rFonts w:hint="default" w:ascii="宋体" w:hAnsi="宋体" w:eastAsia="宋体" w:cs="宋体"/>
                <w:color w:val="auto"/>
                <w:spacing w:val="0"/>
                <w:kern w:val="2"/>
                <w:sz w:val="24"/>
                <w:szCs w:val="24"/>
                <w:highlight w:val="none"/>
                <w:u w:val="single"/>
                <w:lang w:val="en-US" w:eastAsia="zh-CN" w:bidi="ar-SA"/>
              </w:rPr>
            </w:pPr>
            <w:r>
              <w:rPr>
                <w:rFonts w:hint="default" w:ascii="宋体" w:hAnsi="宋体" w:eastAsia="宋体" w:cs="宋体"/>
                <w:color w:val="auto"/>
                <w:spacing w:val="0"/>
                <w:kern w:val="2"/>
                <w:sz w:val="24"/>
                <w:szCs w:val="24"/>
                <w:highlight w:val="none"/>
                <w:u w:val="none"/>
                <w:lang w:val="en-US" w:eastAsia="zh-CN" w:bidi="ar-SA"/>
              </w:rPr>
              <w:t>合同签订至清单控制价备案完成且施工招标结束后，支付合同价款的20%，正负零以下工程完成后支付合同价款的20%，主体封顶后支付合同价款的20%，项目竣工验收合格后支付合同价款的20%，配合结算审核方完成且定案后支付尾款费用。</w:t>
            </w:r>
          </w:p>
        </w:tc>
      </w:tr>
      <w:tr w14:paraId="0D7089F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4907FC97">
            <w:pPr>
              <w:keepNext w:val="0"/>
              <w:keepLines w:val="0"/>
              <w:pageBreakBefore w:val="0"/>
              <w:widowControl w:val="0"/>
              <w:kinsoku/>
              <w:overflowPunct/>
              <w:topLinePunct w:val="0"/>
              <w:bidi w:val="0"/>
              <w:adjustRightInd w:val="0"/>
              <w:snapToGrid w:val="0"/>
              <w:spacing w:line="440" w:lineRule="exact"/>
              <w:ind w:left="0" w:leftChars="0"/>
              <w:jc w:val="center"/>
              <w:rPr>
                <w:rFonts w:hint="default"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24</w:t>
            </w:r>
          </w:p>
        </w:tc>
        <w:tc>
          <w:tcPr>
            <w:tcW w:w="2630" w:type="dxa"/>
            <w:vAlign w:val="center"/>
          </w:tcPr>
          <w:p w14:paraId="3961A0CF">
            <w:pPr>
              <w:keepLines w:val="0"/>
              <w:pageBreakBefore w:val="0"/>
              <w:kinsoku/>
              <w:wordWrap/>
              <w:overflowPunct/>
              <w:topLinePunct w:val="0"/>
              <w:bidi w:val="0"/>
              <w:snapToGrid/>
              <w:spacing w:line="440" w:lineRule="exact"/>
              <w:ind w:right="0" w:rightChars="0"/>
              <w:jc w:val="center"/>
              <w:rPr>
                <w:rFonts w:hint="eastAsia" w:ascii="宋体" w:hAnsi="宋体" w:eastAsia="宋体" w:cs="宋体"/>
                <w:b/>
                <w:bCs/>
                <w:color w:val="auto"/>
                <w:spacing w:val="0"/>
                <w:kern w:val="2"/>
                <w:sz w:val="24"/>
                <w:szCs w:val="24"/>
                <w:highlight w:val="none"/>
                <w:lang w:val="en-US" w:eastAsia="zh-CN" w:bidi="ar-SA"/>
              </w:rPr>
            </w:pPr>
            <w:r>
              <w:rPr>
                <w:rFonts w:hint="eastAsia" w:ascii="宋体" w:hAnsi="宋体" w:eastAsia="宋体" w:cs="宋体"/>
                <w:b/>
                <w:bCs/>
                <w:color w:val="auto"/>
                <w:spacing w:val="0"/>
                <w:sz w:val="24"/>
                <w:szCs w:val="24"/>
                <w:highlight w:val="none"/>
                <w:u w:val="none"/>
              </w:rPr>
              <w:t>磋商轮数和最后报价的其他要求</w:t>
            </w:r>
          </w:p>
        </w:tc>
        <w:tc>
          <w:tcPr>
            <w:tcW w:w="6997" w:type="dxa"/>
            <w:vAlign w:val="center"/>
          </w:tcPr>
          <w:p w14:paraId="33691417">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sz w:val="24"/>
                <w:szCs w:val="24"/>
                <w:highlight w:val="none"/>
                <w:u w:val="none"/>
                <w:lang w:val="zh-CN"/>
              </w:rPr>
            </w:pPr>
            <w:r>
              <w:rPr>
                <w:rFonts w:hint="eastAsia" w:ascii="宋体" w:hAnsi="宋体" w:eastAsia="宋体" w:cs="宋体"/>
                <w:color w:val="auto"/>
                <w:spacing w:val="0"/>
                <w:sz w:val="24"/>
                <w:szCs w:val="24"/>
                <w:highlight w:val="none"/>
                <w:u w:val="none"/>
                <w:lang w:val="zh-CN"/>
              </w:rPr>
              <w:t>1、磋商轮数：不少于两轮；</w:t>
            </w:r>
          </w:p>
          <w:p w14:paraId="2934B0A9">
            <w:pPr>
              <w:keepLines w:val="0"/>
              <w:pageBreakBefore w:val="0"/>
              <w:kinsoku/>
              <w:wordWrap/>
              <w:overflowPunct/>
              <w:topLinePunct w:val="0"/>
              <w:bidi w:val="0"/>
              <w:snapToGrid/>
              <w:spacing w:line="440" w:lineRule="exact"/>
              <w:ind w:right="0"/>
              <w:rPr>
                <w:rFonts w:hint="eastAsia" w:ascii="宋体" w:hAnsi="宋体" w:cs="宋体"/>
                <w:color w:val="auto"/>
                <w:spacing w:val="0"/>
                <w:sz w:val="24"/>
                <w:szCs w:val="24"/>
                <w:highlight w:val="none"/>
                <w:u w:val="none"/>
                <w:lang w:val="en-US" w:eastAsia="zh-CN"/>
              </w:rPr>
            </w:pPr>
            <w:r>
              <w:rPr>
                <w:rFonts w:hint="eastAsia" w:ascii="宋体" w:hAnsi="宋体" w:eastAsia="宋体" w:cs="宋体"/>
                <w:color w:val="auto"/>
                <w:spacing w:val="0"/>
                <w:sz w:val="24"/>
                <w:szCs w:val="24"/>
                <w:highlight w:val="none"/>
                <w:u w:val="none"/>
                <w:lang w:val="en-US" w:eastAsia="zh-CN"/>
              </w:rPr>
              <w:t>2、</w:t>
            </w:r>
            <w:r>
              <w:rPr>
                <w:rFonts w:hint="eastAsia" w:ascii="宋体" w:hAnsi="宋体" w:cs="宋体"/>
                <w:color w:val="auto"/>
                <w:spacing w:val="0"/>
                <w:sz w:val="24"/>
                <w:szCs w:val="24"/>
                <w:highlight w:val="none"/>
                <w:u w:val="none"/>
                <w:lang w:val="en-US" w:eastAsia="zh-CN"/>
              </w:rPr>
              <w:t>报价单位</w:t>
            </w:r>
            <w:r>
              <w:rPr>
                <w:rFonts w:hint="eastAsia" w:ascii="宋体" w:hAnsi="宋体" w:eastAsia="宋体" w:cs="宋体"/>
                <w:color w:val="auto"/>
                <w:spacing w:val="0"/>
                <w:sz w:val="24"/>
                <w:szCs w:val="24"/>
                <w:highlight w:val="none"/>
                <w:u w:val="none"/>
                <w:lang w:val="en-US" w:eastAsia="zh-CN"/>
              </w:rPr>
              <w:t>：</w:t>
            </w:r>
            <w:r>
              <w:rPr>
                <w:rFonts w:hint="eastAsia" w:ascii="宋体" w:hAnsi="宋体" w:cs="宋体"/>
                <w:color w:val="auto"/>
                <w:spacing w:val="0"/>
                <w:sz w:val="24"/>
                <w:szCs w:val="24"/>
                <w:highlight w:val="none"/>
                <w:u w:val="none"/>
                <w:lang w:val="en-US" w:eastAsia="zh-CN"/>
              </w:rPr>
              <w:t>元</w:t>
            </w:r>
          </w:p>
          <w:p w14:paraId="3A138AA2">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kern w:val="2"/>
                <w:sz w:val="24"/>
                <w:szCs w:val="24"/>
                <w:highlight w:val="none"/>
                <w:u w:val="single"/>
                <w:lang w:val="en-US" w:eastAsia="zh-CN" w:bidi="ar-SA"/>
              </w:rPr>
            </w:pPr>
            <w:r>
              <w:rPr>
                <w:rFonts w:hint="eastAsia" w:ascii="宋体" w:hAnsi="宋体" w:cs="宋体"/>
                <w:color w:val="auto"/>
                <w:spacing w:val="0"/>
                <w:sz w:val="24"/>
                <w:szCs w:val="24"/>
                <w:highlight w:val="none"/>
                <w:u w:val="none"/>
                <w:lang w:val="en-US" w:eastAsia="zh-CN"/>
              </w:rPr>
              <w:t>3、时间：30分钟</w:t>
            </w:r>
          </w:p>
        </w:tc>
      </w:tr>
      <w:tr w14:paraId="0226B8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63" w:type="dxa"/>
            <w:vAlign w:val="center"/>
          </w:tcPr>
          <w:p w14:paraId="74BB777B">
            <w:pPr>
              <w:pStyle w:val="11"/>
              <w:keepNext w:val="0"/>
              <w:keepLines w:val="0"/>
              <w:pageBreakBefore w:val="0"/>
              <w:widowControl w:val="0"/>
              <w:kinsoku/>
              <w:overflowPunct/>
              <w:topLinePunct w:val="0"/>
              <w:bidi w:val="0"/>
              <w:adjustRightInd w:val="0"/>
              <w:snapToGrid w:val="0"/>
              <w:spacing w:line="440" w:lineRule="exact"/>
              <w:ind w:left="482" w:leftChars="0" w:hanging="482" w:hangingChars="200"/>
              <w:contextualSpacing/>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注意</w:t>
            </w:r>
          </w:p>
          <w:p w14:paraId="029B376B">
            <w:pPr>
              <w:pStyle w:val="11"/>
              <w:keepNext w:val="0"/>
              <w:keepLines w:val="0"/>
              <w:pageBreakBefore w:val="0"/>
              <w:widowControl w:val="0"/>
              <w:kinsoku/>
              <w:overflowPunct/>
              <w:topLinePunct w:val="0"/>
              <w:bidi w:val="0"/>
              <w:adjustRightInd w:val="0"/>
              <w:snapToGrid w:val="0"/>
              <w:spacing w:line="440" w:lineRule="exact"/>
              <w:ind w:left="482" w:leftChars="0" w:hanging="482" w:hangingChars="200"/>
              <w:contextualSpacing/>
              <w:jc w:val="center"/>
              <w:rPr>
                <w:rFonts w:hint="eastAsia" w:ascii="宋体" w:hAnsi="宋体" w:eastAsia="宋体" w:cs="宋体"/>
                <w:color w:val="auto"/>
                <w:spacing w:val="0"/>
                <w:sz w:val="24"/>
                <w:szCs w:val="24"/>
                <w:highlight w:val="none"/>
                <w:lang w:val="en-US" w:eastAsia="zh-CN"/>
              </w:rPr>
            </w:pPr>
            <w:r>
              <w:rPr>
                <w:rFonts w:hint="eastAsia" w:ascii="宋体" w:hAnsi="宋体" w:eastAsia="宋体" w:cs="宋体"/>
                <w:b/>
                <w:bCs/>
                <w:color w:val="auto"/>
                <w:spacing w:val="0"/>
                <w:sz w:val="24"/>
                <w:szCs w:val="24"/>
                <w:highlight w:val="none"/>
                <w:lang w:val="en-US" w:eastAsia="zh-CN"/>
              </w:rPr>
              <w:t>事项</w:t>
            </w:r>
          </w:p>
        </w:tc>
        <w:tc>
          <w:tcPr>
            <w:tcW w:w="9627" w:type="dxa"/>
            <w:gridSpan w:val="2"/>
            <w:vAlign w:val="center"/>
          </w:tcPr>
          <w:p w14:paraId="3867D385">
            <w:pPr>
              <w:pStyle w:val="8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firstLine="0" w:firstLineChars="0"/>
              <w:jc w:val="both"/>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kern w:val="2"/>
                <w:sz w:val="22"/>
                <w:szCs w:val="22"/>
                <w:highlight w:val="none"/>
                <w:lang w:val="en-US" w:eastAsia="zh-CN" w:bidi="ar-SA"/>
              </w:rPr>
              <w:t>1、本项目实行网上投标，采用电子响应文件。2、各供应商应在开标前应确保成为新疆政府采购网正式注册入库供应商，并完成CA数字证书（符合国密标准）申领。因未注册入库、未办理CA数字证书等原因造成无法投标或投标失败等后果由供应商自行承担。有意向参与新疆维吾尔自治区区域电子开评标的供应商，可访问新疆数字证书认证中心官方网站（https://www.xjca.com.cn/）或下载“新疆政务通”APP自行进行申领。如需咨询，请联系新疆CA服务热线0991-2819290。3、供应商将政采云电子交易客户端下载、安装完成后，可通过账号密码或CA登录客户端进行响应文件的制作。在使用政采云投标客户端时，建议使用WIN7及以上操作系统。客户端请至新疆政采云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4、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tc>
      </w:tr>
    </w:tbl>
    <w:p w14:paraId="369D80E3">
      <w:pPr>
        <w:pageBreakBefore w:val="0"/>
        <w:kinsoku/>
        <w:overflowPunct/>
        <w:topLinePunct w:val="0"/>
        <w:bidi w:val="0"/>
        <w:spacing w:line="440" w:lineRule="exact"/>
        <w:rPr>
          <w:rFonts w:hint="eastAsia" w:ascii="宋体" w:hAnsi="宋体" w:eastAsia="宋体" w:cs="宋体"/>
          <w:color w:val="auto"/>
          <w:spacing w:val="0"/>
          <w:kern w:val="0"/>
          <w:sz w:val="28"/>
          <w:szCs w:val="24"/>
          <w:highlight w:val="none"/>
        </w:rPr>
      </w:pPr>
      <w:r>
        <w:rPr>
          <w:rFonts w:hint="eastAsia" w:ascii="宋体" w:hAnsi="宋体" w:eastAsia="宋体" w:cs="宋体"/>
          <w:b/>
          <w:bCs/>
          <w:color w:val="auto"/>
          <w:spacing w:val="0"/>
          <w:kern w:val="0"/>
          <w:sz w:val="28"/>
          <w:szCs w:val="24"/>
          <w:highlight w:val="none"/>
        </w:rPr>
        <w:t>注：</w:t>
      </w:r>
      <w:r>
        <w:rPr>
          <w:rFonts w:hint="eastAsia" w:ascii="宋体" w:hAnsi="宋体" w:eastAsia="宋体" w:cs="宋体"/>
          <w:color w:val="auto"/>
          <w:spacing w:val="0"/>
          <w:sz w:val="28"/>
          <w:szCs w:val="24"/>
          <w:highlight w:val="none"/>
        </w:rPr>
        <w:t>本表内容与招标文件其它内容不一致的，应当以本表内容为准。</w:t>
      </w:r>
    </w:p>
    <w:p w14:paraId="475B6B14">
      <w:pPr>
        <w:bidi w:val="0"/>
        <w:rPr>
          <w:rFonts w:hint="eastAsia"/>
          <w:color w:val="auto"/>
          <w:highlight w:val="none"/>
        </w:rPr>
      </w:pPr>
    </w:p>
    <w:p w14:paraId="26226A8B">
      <w:pPr>
        <w:pStyle w:val="4"/>
        <w:bidi w:val="0"/>
        <w:rPr>
          <w:rFonts w:hint="eastAsia"/>
          <w:color w:val="auto"/>
          <w:highlight w:val="none"/>
        </w:rPr>
      </w:pPr>
      <w:r>
        <w:rPr>
          <w:rFonts w:hint="eastAsia"/>
          <w:color w:val="auto"/>
          <w:highlight w:val="none"/>
        </w:rPr>
        <w:t>一、 说明</w:t>
      </w:r>
    </w:p>
    <w:p w14:paraId="2646D090">
      <w:pPr>
        <w:pStyle w:val="18"/>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1.1适用范围</w:t>
      </w:r>
    </w:p>
    <w:p w14:paraId="38F184BC">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1.1 .1本磋商文件仅适用于本磋商邀请函中所述项目的货物及相关服务的采购。</w:t>
      </w:r>
    </w:p>
    <w:p w14:paraId="1D230031">
      <w:pPr>
        <w:pStyle w:val="18"/>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1.2定义</w:t>
      </w:r>
    </w:p>
    <w:p w14:paraId="292BA199">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1.2.1“采购人”是指：详见供应商须知前附表.</w:t>
      </w:r>
    </w:p>
    <w:p w14:paraId="3709B38B">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1.2.2“采购代理机构”是指：详见供应商须知前附表.</w:t>
      </w:r>
    </w:p>
    <w:p w14:paraId="25DDC169">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1.2.3“监管部门”是指：详见供应商须知前附表.</w:t>
      </w:r>
    </w:p>
    <w:p w14:paraId="0163EF56">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1.2.4 “供应商”是指：响应磋商文件要求并且符合磋商文件规定资格条件和参加竞争性磋商的法人、其他组织或者自然人。</w:t>
      </w:r>
    </w:p>
    <w:p w14:paraId="0E502E80">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1.2.5“电子响应文件”是指：利用</w:t>
      </w:r>
      <w:r>
        <w:rPr>
          <w:rFonts w:hint="eastAsia" w:ascii="宋体" w:hAnsi="宋体" w:eastAsia="宋体" w:cs="宋体"/>
          <w:color w:val="auto"/>
          <w:spacing w:val="0"/>
          <w:sz w:val="24"/>
          <w:szCs w:val="24"/>
          <w:highlight w:val="none"/>
          <w:lang w:eastAsia="zh-CN"/>
        </w:rPr>
        <w:t>相应的</w:t>
      </w: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eastAsia="zh-CN"/>
        </w:rPr>
        <w:t>响应文件</w:t>
      </w:r>
      <w:r>
        <w:rPr>
          <w:rFonts w:hint="eastAsia" w:ascii="宋体" w:hAnsi="宋体" w:eastAsia="宋体" w:cs="宋体"/>
          <w:color w:val="auto"/>
          <w:spacing w:val="0"/>
          <w:sz w:val="24"/>
          <w:szCs w:val="24"/>
          <w:highlight w:val="none"/>
        </w:rPr>
        <w:t>制作工具”编制加密的响应文件。</w:t>
      </w:r>
    </w:p>
    <w:p w14:paraId="7EB89A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1.2.6“成交供应商”是指</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是指经磋商小组评审，授予合同的供应商。</w:t>
      </w:r>
    </w:p>
    <w:p w14:paraId="57D79A25">
      <w:pPr>
        <w:pStyle w:val="18"/>
        <w:keepNext w:val="0"/>
        <w:keepLines w:val="0"/>
        <w:pageBreakBefore w:val="0"/>
        <w:widowControl w:val="0"/>
        <w:kinsoku/>
        <w:wordWrap/>
        <w:overflowPunct/>
        <w:topLinePunct w:val="0"/>
        <w:autoSpaceDE/>
        <w:autoSpaceDN/>
        <w:bidi w:val="0"/>
        <w:adjustRightInd w:val="0"/>
        <w:snapToGrid w:val="0"/>
        <w:spacing w:line="360" w:lineRule="auto"/>
        <w:ind w:left="561" w:leftChars="267"/>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1.2.7采购人和采购代理机构统称为招标采购单位。</w:t>
      </w:r>
    </w:p>
    <w:p w14:paraId="5078F90D">
      <w:pPr>
        <w:pStyle w:val="18"/>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1.3、货物和服务</w:t>
      </w:r>
    </w:p>
    <w:p w14:paraId="29562982">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1.3.1“货物”是指：供应商制造或组织符合磋商文件要求的货物，包括原材料、燃料、设备、产品等。磋商文件中没有提及招标货物来源地的，根据《政府采购法》的相关规定均应是本国货物，另有规定的除外。</w:t>
      </w:r>
      <w:r>
        <w:rPr>
          <w:rFonts w:hint="eastAsia" w:ascii="宋体" w:hAnsi="宋体" w:eastAsia="宋体" w:cs="宋体"/>
          <w:color w:val="auto"/>
          <w:spacing w:val="0"/>
          <w:kern w:val="0"/>
          <w:sz w:val="24"/>
          <w:szCs w:val="24"/>
          <w:highlight w:val="none"/>
        </w:rPr>
        <w:t>提供的货物必须是其合法生产的符合国家有关标准要求的货物，并能够按照合同规定的品牌、产地、质量、价格和有效期等履约。</w:t>
      </w:r>
    </w:p>
    <w:p w14:paraId="27C2A2DF">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1.3.2“服务”是指：除货物和工程以外的其他政府采购对象。包括：政府自身需要的服务和政府向社会公众提供的公共服务。</w:t>
      </w:r>
    </w:p>
    <w:p w14:paraId="7D1DDE45">
      <w:pPr>
        <w:pStyle w:val="18"/>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1.4、磋商费用</w:t>
      </w:r>
    </w:p>
    <w:p w14:paraId="44076508">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4"/>
          <w:szCs w:val="24"/>
          <w:highlight w:val="none"/>
        </w:rPr>
        <w:t>1.4.1供应商应承担所有与准备和参加竞争性磋商有关的费用。不论磋商的结果如何，采购单位均无义务和责任承担这些费用。</w:t>
      </w:r>
    </w:p>
    <w:p w14:paraId="34FE3BBD">
      <w:pPr>
        <w:pStyle w:val="4"/>
        <w:bidi w:val="0"/>
        <w:rPr>
          <w:rFonts w:hint="eastAsia"/>
          <w:color w:val="auto"/>
          <w:highlight w:val="none"/>
        </w:rPr>
      </w:pPr>
      <w:r>
        <w:rPr>
          <w:rFonts w:hint="eastAsia"/>
          <w:color w:val="auto"/>
          <w:highlight w:val="none"/>
        </w:rPr>
        <w:t>二、磋商文件</w:t>
      </w:r>
    </w:p>
    <w:p w14:paraId="42D62419">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2.1.磋商文件的构成</w:t>
      </w:r>
    </w:p>
    <w:p w14:paraId="1CF3FF4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2.1.1磋商文件由下列文件以及在采购过程中发出的修正和补充文件组成：</w:t>
      </w:r>
    </w:p>
    <w:p w14:paraId="0CF5B09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(1)磋商邀请函；</w:t>
      </w:r>
    </w:p>
    <w:p w14:paraId="57F03B6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(2)供应商须知；</w:t>
      </w:r>
    </w:p>
    <w:p w14:paraId="08BC3C9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(3)采购项目技术规格、参数及相关服务要求；</w:t>
      </w:r>
    </w:p>
    <w:p w14:paraId="6B3B11B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(4)评审方法、步骤、标准；</w:t>
      </w:r>
    </w:p>
    <w:p w14:paraId="60AE7A6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(5)合同格式及合同条款；</w:t>
      </w:r>
    </w:p>
    <w:p w14:paraId="32362DB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(6)响应文件格式；</w:t>
      </w:r>
    </w:p>
    <w:p w14:paraId="2877A84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(7)在磋商过程中由采购单位发出的澄清和补充文件等。</w:t>
      </w:r>
    </w:p>
    <w:p w14:paraId="54B12D9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64843A1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2.2.1供应商应仔细阅读和检查磋商文件的全部内容。供应商若对磋商文件有任何疑问，均应在响应文件递交截止时间5日前</w:t>
      </w:r>
      <w:r>
        <w:rPr>
          <w:rFonts w:hint="eastAsia" w:ascii="宋体" w:hAnsi="宋体" w:eastAsia="宋体" w:cs="宋体"/>
          <w:color w:val="auto"/>
          <w:spacing w:val="0"/>
          <w:sz w:val="24"/>
          <w:szCs w:val="24"/>
          <w:highlight w:val="none"/>
          <w:lang w:eastAsia="zh-CN"/>
        </w:rPr>
        <w:t>向采购人提出</w:t>
      </w:r>
      <w:r>
        <w:rPr>
          <w:rFonts w:hint="eastAsia" w:ascii="宋体" w:hAnsi="宋体" w:eastAsia="宋体" w:cs="宋体"/>
          <w:color w:val="auto"/>
          <w:spacing w:val="0"/>
          <w:sz w:val="24"/>
          <w:szCs w:val="24"/>
          <w:highlight w:val="none"/>
        </w:rPr>
        <w:t>。采购单位对供应商所要求澄清的内容均予以答复（答复中不包括问题的来源）。必要时，采购单位将组织相关专家召开答疑会，并在</w:t>
      </w:r>
      <w:r>
        <w:rPr>
          <w:rFonts w:hint="eastAsia" w:ascii="宋体" w:hAnsi="宋体" w:eastAsia="宋体" w:cs="宋体"/>
          <w:color w:val="auto"/>
          <w:spacing w:val="0"/>
          <w:sz w:val="24"/>
          <w:szCs w:val="24"/>
          <w:highlight w:val="none"/>
          <w:lang w:eastAsia="zh-CN"/>
        </w:rPr>
        <w:t>新疆政采云平台上</w:t>
      </w:r>
      <w:r>
        <w:rPr>
          <w:rFonts w:hint="eastAsia" w:ascii="宋体" w:hAnsi="宋体" w:eastAsia="宋体" w:cs="宋体"/>
          <w:color w:val="auto"/>
          <w:spacing w:val="0"/>
          <w:sz w:val="24"/>
          <w:szCs w:val="24"/>
          <w:highlight w:val="none"/>
        </w:rPr>
        <w:t>向所有供应商公布，供应商可在</w:t>
      </w:r>
      <w:r>
        <w:rPr>
          <w:rFonts w:hint="eastAsia" w:ascii="宋体" w:hAnsi="宋体" w:eastAsia="宋体" w:cs="宋体"/>
          <w:color w:val="auto"/>
          <w:spacing w:val="0"/>
          <w:sz w:val="24"/>
          <w:szCs w:val="24"/>
          <w:highlight w:val="none"/>
          <w:lang w:eastAsia="zh-CN"/>
        </w:rPr>
        <w:t>平台相对应的</w:t>
      </w:r>
      <w:r>
        <w:rPr>
          <w:rFonts w:hint="eastAsia" w:ascii="宋体" w:hAnsi="宋体" w:eastAsia="宋体" w:cs="宋体"/>
          <w:color w:val="auto"/>
          <w:spacing w:val="0"/>
          <w:sz w:val="24"/>
          <w:szCs w:val="24"/>
          <w:highlight w:val="none"/>
        </w:rPr>
        <w:t>栏目下载澄清文件。澄清文件作为磋商文件的组成部分，对供应商具有同等约束作用。</w:t>
      </w:r>
    </w:p>
    <w:p w14:paraId="02F671A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2.2.2供应商在本项目采购公告期限届满之日起七个工作日内未对磋商文件提出异议的，采购单位将视其为同意。在规定的时间后就磋商文件内容提出的质疑将不予受理。</w:t>
      </w:r>
    </w:p>
    <w:p w14:paraId="2E58A2C5">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2.3. 磋商文件的修改</w:t>
      </w:r>
    </w:p>
    <w:p w14:paraId="49312CC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2.3.1采购单位可以对已发出的磋商文件进行必要的澄清或者修改。澄清或者修改的内容可能影响响应文件编制的，采购单位将在响应文件递交截止时间五日前在新疆</w:t>
      </w:r>
      <w:r>
        <w:rPr>
          <w:rFonts w:hint="eastAsia" w:ascii="宋体" w:hAnsi="宋体" w:eastAsia="宋体" w:cs="宋体"/>
          <w:color w:val="auto"/>
          <w:spacing w:val="0"/>
          <w:sz w:val="24"/>
          <w:szCs w:val="24"/>
          <w:highlight w:val="none"/>
          <w:lang w:eastAsia="zh-CN"/>
        </w:rPr>
        <w:t>政采云平台</w:t>
      </w:r>
      <w:r>
        <w:rPr>
          <w:rFonts w:hint="eastAsia" w:ascii="宋体" w:hAnsi="宋体" w:eastAsia="宋体" w:cs="宋体"/>
          <w:color w:val="auto"/>
          <w:spacing w:val="0"/>
          <w:sz w:val="24"/>
          <w:szCs w:val="24"/>
          <w:highlight w:val="none"/>
        </w:rPr>
        <w:t xml:space="preserve">发布更正公告。 </w:t>
      </w:r>
    </w:p>
    <w:p w14:paraId="5CB994F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2.3.2澄清或者修改的内容是磋商文件的组成部分，将在新疆</w:t>
      </w:r>
      <w:r>
        <w:rPr>
          <w:rFonts w:hint="eastAsia" w:ascii="宋体" w:hAnsi="宋体" w:eastAsia="宋体" w:cs="宋体"/>
          <w:color w:val="auto"/>
          <w:spacing w:val="0"/>
          <w:sz w:val="24"/>
          <w:szCs w:val="24"/>
          <w:highlight w:val="none"/>
          <w:lang w:eastAsia="zh-CN"/>
        </w:rPr>
        <w:t>政采云平台</w:t>
      </w:r>
      <w:r>
        <w:rPr>
          <w:rFonts w:hint="eastAsia" w:ascii="宋体" w:hAnsi="宋体" w:eastAsia="宋体" w:cs="宋体"/>
          <w:color w:val="auto"/>
          <w:spacing w:val="0"/>
          <w:sz w:val="24"/>
          <w:szCs w:val="24"/>
          <w:highlight w:val="none"/>
        </w:rPr>
        <w:t>上会员专区向所有供应商公布，并对供应商具有约束力。</w:t>
      </w:r>
    </w:p>
    <w:p w14:paraId="36735C8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2.3.3为使供应商有充足的时间对磋商文件的修改部分进行研究，采购单位可适当推迟响应文件截止期，并通过在新疆</w:t>
      </w:r>
      <w:r>
        <w:rPr>
          <w:rFonts w:hint="eastAsia" w:ascii="宋体" w:hAnsi="宋体" w:eastAsia="宋体" w:cs="宋体"/>
          <w:color w:val="auto"/>
          <w:spacing w:val="0"/>
          <w:sz w:val="24"/>
          <w:szCs w:val="24"/>
          <w:highlight w:val="none"/>
          <w:lang w:eastAsia="zh-CN"/>
        </w:rPr>
        <w:t>政采云平台</w:t>
      </w:r>
      <w:r>
        <w:rPr>
          <w:rFonts w:hint="eastAsia" w:ascii="宋体" w:hAnsi="宋体" w:eastAsia="宋体" w:cs="宋体"/>
          <w:color w:val="auto"/>
          <w:spacing w:val="0"/>
          <w:sz w:val="24"/>
          <w:szCs w:val="24"/>
          <w:highlight w:val="none"/>
        </w:rPr>
        <w:t>上发布公告方式通知所有下载磋商文件的供应商。</w:t>
      </w:r>
    </w:p>
    <w:p w14:paraId="170639B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4"/>
          <w:szCs w:val="24"/>
          <w:highlight w:val="none"/>
        </w:rPr>
        <w:t>2.3.4供应商应注意及时浏览网上发布的澄清或修改通知并下载，因供应商原因未及时获知澄清、修改或补充内容而导致的任何后果将由供应商自行承担。</w:t>
      </w:r>
    </w:p>
    <w:p w14:paraId="5228D6EE">
      <w:pPr>
        <w:pStyle w:val="4"/>
        <w:bidi w:val="0"/>
        <w:rPr>
          <w:rFonts w:hint="eastAsia"/>
          <w:color w:val="auto"/>
          <w:highlight w:val="none"/>
        </w:rPr>
      </w:pPr>
      <w:r>
        <w:rPr>
          <w:rFonts w:hint="eastAsia"/>
          <w:color w:val="auto"/>
          <w:highlight w:val="none"/>
        </w:rPr>
        <w:t>三、响应文件的编制和数量</w:t>
      </w:r>
    </w:p>
    <w:p w14:paraId="059039EB">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3.1．响应文件的语言</w:t>
      </w:r>
    </w:p>
    <w:p w14:paraId="727BC4B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4FF14523">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3.2响应文件的构成</w:t>
      </w:r>
    </w:p>
    <w:p w14:paraId="6DFD3A6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3.2.1供应商编制的响应文件应包括但不少于下列内容：</w:t>
      </w:r>
    </w:p>
    <w:p w14:paraId="6A71235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（1)商务文件内容（详见第六章商务文件组成）</w:t>
      </w:r>
    </w:p>
    <w:p w14:paraId="3E5CB73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（2)技术文件内容（详见第六章技术文件组成）</w:t>
      </w:r>
    </w:p>
    <w:p w14:paraId="202C7670">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3.3响应文件编制</w:t>
      </w:r>
    </w:p>
    <w:p w14:paraId="3DEC875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3.3.1</w:t>
      </w:r>
      <w:r>
        <w:rPr>
          <w:rFonts w:hint="eastAsia" w:ascii="宋体" w:hAnsi="宋体" w:eastAsia="宋体" w:cs="宋体"/>
          <w:color w:val="auto"/>
          <w:spacing w:val="0"/>
          <w:sz w:val="24"/>
          <w:szCs w:val="24"/>
          <w:highlight w:val="none"/>
        </w:rPr>
        <w:t>电子</w:t>
      </w:r>
      <w:r>
        <w:rPr>
          <w:rFonts w:hint="eastAsia" w:ascii="宋体" w:hAnsi="宋体" w:eastAsia="宋体" w:cs="宋体"/>
          <w:color w:val="auto"/>
          <w:spacing w:val="0"/>
          <w:kern w:val="0"/>
          <w:sz w:val="24"/>
          <w:szCs w:val="24"/>
          <w:highlight w:val="none"/>
        </w:rPr>
        <w:t>响应文件制作时，应按照统一的“</w:t>
      </w:r>
      <w:r>
        <w:rPr>
          <w:rFonts w:hint="eastAsia" w:ascii="宋体" w:hAnsi="宋体" w:eastAsia="宋体" w:cs="宋体"/>
          <w:color w:val="auto"/>
          <w:spacing w:val="0"/>
          <w:kern w:val="0"/>
          <w:sz w:val="24"/>
          <w:szCs w:val="24"/>
          <w:highlight w:val="none"/>
          <w:lang w:eastAsia="zh-CN"/>
        </w:rPr>
        <w:t>响应文件</w:t>
      </w:r>
      <w:r>
        <w:rPr>
          <w:rFonts w:hint="eastAsia" w:ascii="宋体" w:hAnsi="宋体" w:eastAsia="宋体" w:cs="宋体"/>
          <w:color w:val="auto"/>
          <w:spacing w:val="0"/>
          <w:kern w:val="0"/>
          <w:sz w:val="24"/>
          <w:szCs w:val="24"/>
          <w:highlight w:val="none"/>
        </w:rPr>
        <w:t>制作工具”和磋商文件中明确的响应文件目录和投标</w:t>
      </w:r>
      <w:r>
        <w:rPr>
          <w:rFonts w:hint="eastAsia" w:ascii="宋体" w:hAnsi="宋体" w:eastAsia="宋体" w:cs="宋体"/>
          <w:color w:val="auto"/>
          <w:spacing w:val="0"/>
          <w:sz w:val="24"/>
          <w:szCs w:val="24"/>
          <w:highlight w:val="none"/>
        </w:rPr>
        <w:t>技术规格、参数及相关要求</w:t>
      </w:r>
      <w:r>
        <w:rPr>
          <w:rFonts w:hint="eastAsia" w:ascii="宋体" w:hAnsi="宋体" w:eastAsia="宋体" w:cs="宋体"/>
          <w:color w:val="auto"/>
          <w:spacing w:val="0"/>
          <w:kern w:val="0"/>
          <w:sz w:val="24"/>
          <w:szCs w:val="24"/>
          <w:highlight w:val="none"/>
        </w:rPr>
        <w:t>格式进行编制，保证目录清晰、内容完整。</w:t>
      </w:r>
    </w:p>
    <w:p w14:paraId="6C00CC0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3.3.2供应商应按照供应商须知前附表要求编制响应文件。</w:t>
      </w:r>
    </w:p>
    <w:p w14:paraId="122E6F9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3.3.</w:t>
      </w:r>
      <w:r>
        <w:rPr>
          <w:rFonts w:hint="eastAsia" w:ascii="宋体" w:hAnsi="宋体" w:eastAsia="宋体" w:cs="宋体"/>
          <w:color w:val="auto"/>
          <w:spacing w:val="0"/>
          <w:kern w:val="0"/>
          <w:sz w:val="24"/>
          <w:szCs w:val="24"/>
          <w:highlight w:val="none"/>
          <w:lang w:val="en-US" w:eastAsia="zh-CN"/>
        </w:rPr>
        <w:t>3</w:t>
      </w:r>
      <w:r>
        <w:rPr>
          <w:rFonts w:hint="eastAsia" w:ascii="宋体" w:hAnsi="宋体" w:eastAsia="宋体" w:cs="宋体"/>
          <w:color w:val="auto"/>
          <w:spacing w:val="0"/>
          <w:kern w:val="0"/>
          <w:sz w:val="24"/>
          <w:szCs w:val="24"/>
          <w:highlight w:val="none"/>
        </w:rPr>
        <w:t xml:space="preserve">供应商因自身原因导致电子响应文件无法导入电子评标系统的，该响应文件视为无效文件。 </w:t>
      </w:r>
    </w:p>
    <w:p w14:paraId="10CD2D7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3.3.</w:t>
      </w:r>
      <w:r>
        <w:rPr>
          <w:rFonts w:hint="eastAsia" w:ascii="宋体" w:hAnsi="宋体" w:eastAsia="宋体" w:cs="宋体"/>
          <w:color w:val="auto"/>
          <w:spacing w:val="0"/>
          <w:kern w:val="0"/>
          <w:sz w:val="24"/>
          <w:szCs w:val="24"/>
          <w:highlight w:val="none"/>
          <w:lang w:val="en-US" w:eastAsia="zh-CN"/>
        </w:rPr>
        <w:t>4</w:t>
      </w:r>
      <w:r>
        <w:rPr>
          <w:rFonts w:hint="eastAsia" w:ascii="宋体" w:hAnsi="宋体" w:eastAsia="宋体" w:cs="宋体"/>
          <w:color w:val="auto"/>
          <w:spacing w:val="0"/>
          <w:kern w:val="0"/>
          <w:sz w:val="24"/>
          <w:szCs w:val="24"/>
          <w:highlight w:val="none"/>
        </w:rPr>
        <w:t xml:space="preserve">电子响应文件具有法律效力,与其他形式的响应文件在内容和格式上等同，若响应文件与磋商文件要求不一致，其内容影响成交结果时，责任由供应商自行承担。 </w:t>
      </w:r>
    </w:p>
    <w:p w14:paraId="450BE01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3.3.</w:t>
      </w:r>
      <w:r>
        <w:rPr>
          <w:rFonts w:hint="eastAsia" w:ascii="宋体" w:hAnsi="宋体" w:eastAsia="宋体" w:cs="宋体"/>
          <w:color w:val="auto"/>
          <w:spacing w:val="0"/>
          <w:kern w:val="0"/>
          <w:sz w:val="24"/>
          <w:szCs w:val="24"/>
          <w:highlight w:val="none"/>
          <w:lang w:val="en-US" w:eastAsia="zh-CN"/>
        </w:rPr>
        <w:t>5</w:t>
      </w:r>
      <w:r>
        <w:rPr>
          <w:rFonts w:hint="eastAsia" w:ascii="宋体" w:hAnsi="宋体" w:eastAsia="宋体" w:cs="宋体"/>
          <w:color w:val="auto"/>
          <w:spacing w:val="0"/>
          <w:kern w:val="0"/>
          <w:sz w:val="24"/>
          <w:szCs w:val="24"/>
          <w:highlight w:val="none"/>
        </w:rPr>
        <w:t>为了保证</w:t>
      </w:r>
      <w:r>
        <w:rPr>
          <w:rFonts w:hint="eastAsia" w:ascii="宋体" w:hAnsi="宋体" w:eastAsia="宋体" w:cs="宋体"/>
          <w:color w:val="auto"/>
          <w:spacing w:val="0"/>
          <w:sz w:val="24"/>
          <w:szCs w:val="24"/>
          <w:highlight w:val="none"/>
        </w:rPr>
        <w:t>电子</w:t>
      </w:r>
      <w:r>
        <w:rPr>
          <w:rFonts w:hint="eastAsia" w:ascii="宋体" w:hAnsi="宋体" w:eastAsia="宋体" w:cs="宋体"/>
          <w:color w:val="auto"/>
          <w:spacing w:val="0"/>
          <w:kern w:val="0"/>
          <w:sz w:val="24"/>
          <w:szCs w:val="24"/>
          <w:highlight w:val="none"/>
        </w:rPr>
        <w:t>标书的合法性、安全性和完整性，电子响应文件转换完成后，应在规定区域加盖单位和法定代表人CA印章。电子响应文件若无 CA电子签章，则视为无效文件。</w:t>
      </w:r>
    </w:p>
    <w:p w14:paraId="45958F3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3.3.</w:t>
      </w:r>
      <w:r>
        <w:rPr>
          <w:rFonts w:hint="eastAsia" w:ascii="宋体" w:hAnsi="宋体" w:eastAsia="宋体" w:cs="宋体"/>
          <w:color w:val="auto"/>
          <w:spacing w:val="0"/>
          <w:kern w:val="0"/>
          <w:sz w:val="24"/>
          <w:szCs w:val="24"/>
          <w:highlight w:val="none"/>
          <w:lang w:val="en-US" w:eastAsia="zh-CN"/>
        </w:rPr>
        <w:t>6</w:t>
      </w:r>
      <w:r>
        <w:rPr>
          <w:rFonts w:hint="eastAsia" w:ascii="宋体" w:hAnsi="宋体" w:eastAsia="宋体" w:cs="宋体"/>
          <w:color w:val="auto"/>
          <w:spacing w:val="0"/>
          <w:kern w:val="0"/>
          <w:sz w:val="24"/>
          <w:szCs w:val="24"/>
          <w:highlight w:val="none"/>
        </w:rPr>
        <w:t>供应商应完整地</w:t>
      </w:r>
      <w:r>
        <w:rPr>
          <w:rFonts w:hint="eastAsia" w:ascii="宋体" w:hAnsi="宋体" w:eastAsia="宋体" w:cs="宋体"/>
          <w:color w:val="auto"/>
          <w:spacing w:val="0"/>
          <w:sz w:val="24"/>
          <w:szCs w:val="24"/>
          <w:highlight w:val="none"/>
        </w:rPr>
        <w:t>填写</w:t>
      </w:r>
      <w:r>
        <w:rPr>
          <w:rFonts w:hint="eastAsia" w:ascii="宋体" w:hAnsi="宋体" w:eastAsia="宋体" w:cs="宋体"/>
          <w:color w:val="auto"/>
          <w:spacing w:val="0"/>
          <w:kern w:val="0"/>
          <w:sz w:val="24"/>
          <w:szCs w:val="24"/>
          <w:highlight w:val="none"/>
        </w:rPr>
        <w:t xml:space="preserve">磋商文件中提供的《竞争性磋商函》、《竞争性磋商报价一览表》、《竞争性磋商报价明细表》等磋商文件中规定的所有内容。 </w:t>
      </w:r>
    </w:p>
    <w:p w14:paraId="031B5E7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3.3.</w:t>
      </w:r>
      <w:r>
        <w:rPr>
          <w:rFonts w:hint="eastAsia" w:ascii="宋体" w:hAnsi="宋体" w:eastAsia="宋体" w:cs="宋体"/>
          <w:color w:val="auto"/>
          <w:spacing w:val="0"/>
          <w:kern w:val="0"/>
          <w:sz w:val="24"/>
          <w:szCs w:val="24"/>
          <w:highlight w:val="none"/>
          <w:lang w:val="en-US" w:eastAsia="zh-CN"/>
        </w:rPr>
        <w:t>7</w:t>
      </w:r>
      <w:r>
        <w:rPr>
          <w:rFonts w:hint="eastAsia" w:ascii="宋体" w:hAnsi="宋体" w:eastAsia="宋体" w:cs="宋体"/>
          <w:color w:val="auto"/>
          <w:spacing w:val="0"/>
          <w:kern w:val="0"/>
          <w:sz w:val="24"/>
          <w:szCs w:val="24"/>
          <w:highlight w:val="none"/>
        </w:rPr>
        <w:t xml:space="preserve">供应商必须保证响应文件所提供的全部资料真实可靠，并接受采购单位对其中任何资料进一步核实的要求。 </w:t>
      </w:r>
    </w:p>
    <w:p w14:paraId="6DF901EE">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3.4. 磋商报价要求</w:t>
      </w:r>
    </w:p>
    <w:p w14:paraId="28D64D5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3.4.1供应商所提供的货物和服务均以人民币报价。</w:t>
      </w:r>
    </w:p>
    <w:p w14:paraId="284BCC8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3.4.2</w:t>
      </w:r>
      <w:r>
        <w:rPr>
          <w:rFonts w:hint="default" w:ascii="宋体" w:hAnsi="宋体" w:eastAsia="宋体" w:cs="宋体"/>
          <w:color w:val="auto"/>
          <w:spacing w:val="0"/>
          <w:kern w:val="0"/>
          <w:sz w:val="24"/>
          <w:szCs w:val="24"/>
          <w:highlight w:val="none"/>
          <w:lang w:val="en-US"/>
        </w:rPr>
        <w:t>供应</w:t>
      </w:r>
      <w:r>
        <w:rPr>
          <w:rFonts w:hint="eastAsia" w:ascii="宋体" w:hAnsi="宋体" w:eastAsia="宋体" w:cs="宋体"/>
          <w:color w:val="auto"/>
          <w:spacing w:val="0"/>
          <w:kern w:val="0"/>
          <w:sz w:val="24"/>
          <w:szCs w:val="24"/>
          <w:highlight w:val="none"/>
        </w:rPr>
        <w:t>商应按照“第三章 采购需求”规定的货物、服务内容、责任范围以及合同条款进行报价。并按《竞争性磋商报价一览表》和《竞争性磋商报价明细表》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70441EC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3.4.3《竞争性磋商报价明细表》填写时应响应下列要求：</w:t>
      </w:r>
    </w:p>
    <w:p w14:paraId="35764AE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（1）对于报价免费的项目应标明“免费”；</w:t>
      </w:r>
    </w:p>
    <w:p w14:paraId="1E4F050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（2）所有根据合同或其它原因应由供应商支付的税款和其它应交纳的费用都要包括在供应商提交的磋商总价中；</w:t>
      </w:r>
    </w:p>
    <w:p w14:paraId="4402D0F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（3）应包含货物运至最终目的地的运输、保险和伴随货物服务的有关费用。</w:t>
      </w:r>
    </w:p>
    <w:p w14:paraId="2304F13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3.4.5每一种规格的货物、服务只允许有一个报价，否则将被视为无效投标。</w:t>
      </w:r>
    </w:p>
    <w:p w14:paraId="55766C1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3.4.6供应商所报的总价在合同执行过程中是固定不变的，不得以任何理由予以变更。</w:t>
      </w:r>
    </w:p>
    <w:p w14:paraId="7E405F0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3.4.7供应商的最后磋商报价超过项目采购预算的为无效报价。</w:t>
      </w:r>
    </w:p>
    <w:p w14:paraId="7178FD8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3.5备选方案</w:t>
      </w:r>
    </w:p>
    <w:p w14:paraId="7D402B6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3.5.1供应商应按照供应商须知前附表要求编制磋商备选方案，否则将被视为无效响应文件。</w:t>
      </w:r>
    </w:p>
    <w:p w14:paraId="4E68A2C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3.6联合体投标</w:t>
      </w:r>
    </w:p>
    <w:p w14:paraId="39417C0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3.6.1两个以上供应商可以组成一个联合体，以一个供应商的身份共同参与磋商。</w:t>
      </w:r>
    </w:p>
    <w:p w14:paraId="5B2D2DE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3.6.2采取联合体形式磋商的，联合体各方均应当符合政府采购法第二十二条规定的条件。采购人根据采购项目的特殊要求规定供应商特定条件的，联合体各方中至少有一方符合磋商文件规定的特定条件。</w:t>
      </w:r>
    </w:p>
    <w:p w14:paraId="5DA76DA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3.6.3联合体各方之间必须签订联合磋商协议，明确约定联合体主体及各方承担的工作和相应的责任，其响应文件中必须提供联合磋商协议。</w:t>
      </w:r>
    </w:p>
    <w:p w14:paraId="513051C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3.6.4以联合体形式参加政府采购活动的，联合体各方不得再单独参加或者与其他供应商另外组成联合体参加同一合同项下的政府采购活动。</w:t>
      </w:r>
    </w:p>
    <w:p w14:paraId="4DDDDE8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3.6.5采取联合体形式投标的，其响应文件必须由联合体所有成员或其各自正式书面授权的代表签署（盖章），以便对所有成员作为整体及作为个体均具有法律约束力。</w:t>
      </w:r>
    </w:p>
    <w:p w14:paraId="1B27F2A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3.6.6联合体成交的，联合体各方应当共同与采购人签订采购合同。</w:t>
      </w:r>
    </w:p>
    <w:p w14:paraId="4DA3334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3.6.7联合体中有同类资质的供应商按照联合体分工承担相同工作的，应当按照资质等级较低的供应商确定资质等级。</w:t>
      </w:r>
    </w:p>
    <w:p w14:paraId="5690E0A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3.7. 供应商资格证明文件</w:t>
      </w:r>
    </w:p>
    <w:p w14:paraId="330F9C0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3.7.1供应商应提交证明其有资格参加磋商和成交后有能力履行合同的文件，并作为其响应文件的一部分。</w:t>
      </w:r>
    </w:p>
    <w:p w14:paraId="3D1449F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3.7.2资格证明文件必须真实可靠、不得伪造。</w:t>
      </w:r>
    </w:p>
    <w:p w14:paraId="0EE38A9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3.7.3供应商相关资格证明文件：</w:t>
      </w:r>
    </w:p>
    <w:p w14:paraId="12AC47C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（1）法人或者其他组织的营业执照等证明文件，自然人的身份证明；</w:t>
      </w:r>
    </w:p>
    <w:p w14:paraId="4A88531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（2）财务状况报告，依法缴纳税收和社会保障资金的相关材料；</w:t>
      </w:r>
    </w:p>
    <w:p w14:paraId="3368EA2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（3）具备履行合同所必需的设备和专业技术能力的证明材料；</w:t>
      </w:r>
    </w:p>
    <w:p w14:paraId="0B07159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（4）参加政府采购活动前3年内在经营活动中没有重大违法记录的书面声明；</w:t>
      </w:r>
    </w:p>
    <w:p w14:paraId="01618BB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（5）具备法律、行政法规规定的其他条件的证明材料；</w:t>
      </w:r>
    </w:p>
    <w:p w14:paraId="5D56946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（6）采购项目有特殊要求的，供应商还应当提供其符合特殊要求的证明材料或者情况说明；</w:t>
      </w:r>
    </w:p>
    <w:p w14:paraId="4D2B186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（7）信用信息查询记录；</w:t>
      </w:r>
    </w:p>
    <w:p w14:paraId="5FCE048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（8）磋商文件要求或供应商认为需提供的其它相关资格证明材料。</w:t>
      </w:r>
    </w:p>
    <w:p w14:paraId="22634B2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3.7.4 证明投标货物、服务的合格性和符合磋商文件规定的文件。</w:t>
      </w:r>
    </w:p>
    <w:p w14:paraId="51385E6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采取资格预审方式项目的</w:t>
      </w:r>
      <w:r>
        <w:rPr>
          <w:rFonts w:hint="eastAsia" w:ascii="宋体" w:hAnsi="宋体" w:eastAsia="宋体" w:cs="宋体"/>
          <w:color w:val="auto"/>
          <w:spacing w:val="0"/>
          <w:kern w:val="0"/>
          <w:sz w:val="24"/>
          <w:szCs w:val="24"/>
          <w:highlight w:val="none"/>
          <w:lang w:eastAsia="zh-CN"/>
        </w:rPr>
        <w:t>供应商</w:t>
      </w:r>
      <w:r>
        <w:rPr>
          <w:rFonts w:hint="eastAsia" w:ascii="宋体" w:hAnsi="宋体" w:eastAsia="宋体" w:cs="宋体"/>
          <w:color w:val="auto"/>
          <w:spacing w:val="0"/>
          <w:kern w:val="0"/>
          <w:sz w:val="24"/>
          <w:szCs w:val="24"/>
          <w:highlight w:val="none"/>
        </w:rPr>
        <w:t>在递交</w:t>
      </w:r>
      <w:r>
        <w:rPr>
          <w:rFonts w:hint="eastAsia" w:ascii="宋体" w:hAnsi="宋体" w:eastAsia="宋体" w:cs="宋体"/>
          <w:color w:val="auto"/>
          <w:spacing w:val="0"/>
          <w:kern w:val="0"/>
          <w:sz w:val="24"/>
          <w:szCs w:val="24"/>
          <w:highlight w:val="none"/>
          <w:lang w:eastAsia="zh-CN"/>
        </w:rPr>
        <w:t>响应文件</w:t>
      </w:r>
      <w:r>
        <w:rPr>
          <w:rFonts w:hint="eastAsia" w:ascii="宋体" w:hAnsi="宋体" w:eastAsia="宋体" w:cs="宋体"/>
          <w:color w:val="auto"/>
          <w:spacing w:val="0"/>
          <w:kern w:val="0"/>
          <w:sz w:val="24"/>
          <w:szCs w:val="24"/>
          <w:highlight w:val="none"/>
        </w:rPr>
        <w:t>时，其资格条件与资格预审时发生变化的，提交变化后的资料。</w:t>
      </w:r>
    </w:p>
    <w:p w14:paraId="067EEAEF">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3.8. 磋商保证金</w:t>
      </w:r>
    </w:p>
    <w:p w14:paraId="1427547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3.8.1</w:t>
      </w:r>
      <w:r>
        <w:rPr>
          <w:rFonts w:hint="eastAsia" w:ascii="宋体" w:hAnsi="宋体" w:eastAsia="宋体" w:cs="宋体"/>
          <w:color w:val="auto"/>
          <w:spacing w:val="0"/>
          <w:kern w:val="0"/>
          <w:sz w:val="24"/>
          <w:szCs w:val="24"/>
          <w:highlight w:val="none"/>
        </w:rPr>
        <w:t>供应商</w:t>
      </w:r>
      <w:r>
        <w:rPr>
          <w:rFonts w:hint="eastAsia" w:ascii="宋体" w:hAnsi="宋体" w:eastAsia="宋体" w:cs="宋体"/>
          <w:color w:val="auto"/>
          <w:spacing w:val="0"/>
          <w:sz w:val="24"/>
          <w:szCs w:val="24"/>
          <w:highlight w:val="none"/>
        </w:rPr>
        <w:t>应在响应文件截止时间之前，将所规定数额的保证金以转账或电汇方式缴纳至该项目所</w:t>
      </w:r>
      <w:r>
        <w:rPr>
          <w:rFonts w:hint="eastAsia" w:ascii="宋体" w:hAnsi="宋体" w:eastAsia="宋体" w:cs="宋体"/>
          <w:color w:val="auto"/>
          <w:spacing w:val="0"/>
          <w:kern w:val="0"/>
          <w:sz w:val="24"/>
          <w:szCs w:val="24"/>
          <w:highlight w:val="none"/>
        </w:rPr>
        <w:t>对应的保证金收取账号内（不接受现金缴纳）。保证金缴纳时间以该项目所对应的保证金收取账号中显示的到账时间为准。</w:t>
      </w:r>
    </w:p>
    <w:p w14:paraId="1F44BD0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3.8.2对于未能按要求提交保证金的将视为未响应磋商文件的要求，其响应文件无效。</w:t>
      </w:r>
    </w:p>
    <w:p w14:paraId="2E253B6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3.8.3未成交的供应商，其保证金在成交公告发布后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14:paraId="03D8D19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3.8.4成交供应商的磋商保证金,在供应商与采购人签订合同，并将合同原件报采购代理机构后5个工作日内，按照保证金的来款渠道原路退还至供应商缴纳保证金的企业银行账户内。</w:t>
      </w:r>
    </w:p>
    <w:p w14:paraId="769B747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3.8.5有下列情形之一的，保证金将被没收：</w:t>
      </w:r>
    </w:p>
    <w:p w14:paraId="4D60633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（1）供应商在响应文件中提供虚假资料的；</w:t>
      </w:r>
    </w:p>
    <w:p w14:paraId="6FD41A2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（2）除因不可抗力或磋商文件认可的情形以外，成交供应商不与采购人签订合同的；</w:t>
      </w:r>
    </w:p>
    <w:p w14:paraId="5479CCD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（3）供应商与采购人、其他供应商或者采购代理机构恶意串通的；</w:t>
      </w:r>
    </w:p>
    <w:p w14:paraId="039A56B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（4）磋商文件规定的其他情形。</w:t>
      </w:r>
    </w:p>
    <w:p w14:paraId="731033F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3.9. 磋商的有效期</w:t>
      </w:r>
    </w:p>
    <w:p w14:paraId="69947DA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3.9.1磋商有效期详见供应商须知前附表。供应商响应文件中有效期不足的将被视为无效文件。</w:t>
      </w:r>
    </w:p>
    <w:p w14:paraId="3005CAC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3.9.2 有效期内供应商未经采购结果确认谈判达成一致不得改变其磋商最后报价及承诺的全部义务。</w:t>
      </w:r>
    </w:p>
    <w:p w14:paraId="3AEE761F">
      <w:pPr>
        <w:pStyle w:val="4"/>
        <w:bidi w:val="0"/>
        <w:rPr>
          <w:rFonts w:hint="eastAsia"/>
          <w:color w:val="auto"/>
          <w:highlight w:val="none"/>
        </w:rPr>
      </w:pPr>
      <w:r>
        <w:rPr>
          <w:rFonts w:hint="eastAsia"/>
          <w:color w:val="auto"/>
          <w:highlight w:val="none"/>
        </w:rPr>
        <w:t>四、响应文件的递交</w:t>
      </w:r>
    </w:p>
    <w:p w14:paraId="403ABE7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4.1 响应文件的密封和标记</w:t>
      </w:r>
    </w:p>
    <w:p w14:paraId="58FE098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4.1 .1响应文件的密封和标记。电子响应文件的内容通过数字证书进行加密并签章。未按要求加密和数字证书认证的响应文件，电子评标系统将无法接受,采购单位不予受理。</w:t>
      </w:r>
    </w:p>
    <w:p w14:paraId="2F6A320B">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4.2响应文件的递交</w:t>
      </w:r>
    </w:p>
    <w:p w14:paraId="0883F9B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4.2.1供应商应在磋商文件规定的响应文件递交截止时间前将电子响应文件上传到指定网站的指定栏目。未在响应文件递交截止时间前完成上传的电子响应文件视为逾期送达。逾期上传或未按规定方式上传的电子响应文件，采购单位不予受理。</w:t>
      </w:r>
    </w:p>
    <w:p w14:paraId="23B05FB1">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4.3迟交的响应文件</w:t>
      </w:r>
    </w:p>
    <w:p w14:paraId="1862C4C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4.3</w:t>
      </w:r>
      <w:r>
        <w:rPr>
          <w:rFonts w:hint="eastAsia" w:ascii="宋体" w:hAnsi="宋体" w:eastAsia="宋体" w:cs="宋体"/>
          <w:color w:val="auto"/>
          <w:spacing w:val="0"/>
          <w:sz w:val="24"/>
          <w:szCs w:val="24"/>
          <w:highlight w:val="none"/>
        </w:rPr>
        <w:t>.1采购</w:t>
      </w:r>
      <w:r>
        <w:rPr>
          <w:rFonts w:hint="eastAsia" w:ascii="宋体" w:hAnsi="宋体" w:eastAsia="宋体" w:cs="宋体"/>
          <w:color w:val="auto"/>
          <w:spacing w:val="0"/>
          <w:kern w:val="0"/>
          <w:sz w:val="24"/>
          <w:szCs w:val="24"/>
          <w:highlight w:val="none"/>
        </w:rPr>
        <w:t>单位将拒绝并原封退回在规定的响应文件递交截止期后送达的任何响应文件。由于对网上招标操作不熟悉或自身电脑、网络的原因导致不能在响应文件递交截止时间之前上传响应文件，</w:t>
      </w:r>
      <w:r>
        <w:rPr>
          <w:rFonts w:hint="eastAsia" w:ascii="宋体" w:hAnsi="宋体" w:eastAsia="宋体" w:cs="宋体"/>
          <w:color w:val="auto"/>
          <w:spacing w:val="0"/>
          <w:kern w:val="0"/>
          <w:sz w:val="24"/>
          <w:szCs w:val="24"/>
          <w:highlight w:val="none"/>
          <w:lang w:eastAsia="zh-CN"/>
        </w:rPr>
        <w:t>采购人</w:t>
      </w:r>
      <w:r>
        <w:rPr>
          <w:rFonts w:hint="eastAsia" w:ascii="宋体" w:hAnsi="宋体" w:eastAsia="宋体" w:cs="宋体"/>
          <w:color w:val="auto"/>
          <w:spacing w:val="0"/>
          <w:kern w:val="0"/>
          <w:sz w:val="24"/>
          <w:szCs w:val="24"/>
          <w:highlight w:val="none"/>
        </w:rPr>
        <w:t>不负任何责任。</w:t>
      </w:r>
    </w:p>
    <w:p w14:paraId="69C2FEA1">
      <w:pPr>
        <w:pStyle w:val="18"/>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宋体" w:hAnsi="宋体" w:eastAsia="宋体" w:cs="宋体"/>
          <w:color w:val="auto"/>
          <w:spacing w:val="0"/>
          <w:kern w:val="0"/>
          <w:sz w:val="24"/>
          <w:szCs w:val="24"/>
          <w:highlight w:val="none"/>
        </w:rPr>
      </w:pPr>
      <w:r>
        <w:rPr>
          <w:rFonts w:hint="eastAsia" w:ascii="宋体" w:hAnsi="宋体" w:eastAsia="宋体" w:cs="宋体"/>
          <w:b/>
          <w:color w:val="auto"/>
          <w:spacing w:val="0"/>
          <w:sz w:val="24"/>
          <w:szCs w:val="24"/>
          <w:highlight w:val="none"/>
        </w:rPr>
        <w:t>4.4响应文件的修改和撤回</w:t>
      </w:r>
    </w:p>
    <w:p w14:paraId="00AF165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293297D3">
      <w:pPr>
        <w:pStyle w:val="4"/>
        <w:bidi w:val="0"/>
        <w:rPr>
          <w:rFonts w:hint="eastAsia"/>
          <w:color w:val="auto"/>
          <w:highlight w:val="none"/>
        </w:rPr>
      </w:pPr>
      <w:r>
        <w:rPr>
          <w:rFonts w:hint="eastAsia"/>
          <w:color w:val="auto"/>
          <w:highlight w:val="none"/>
        </w:rPr>
        <w:t>五、竞争性磋商程序</w:t>
      </w:r>
    </w:p>
    <w:p w14:paraId="196EA867">
      <w:pPr>
        <w:pageBreakBefore w:val="0"/>
        <w:widowControl/>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5</w:t>
      </w:r>
      <w:r>
        <w:rPr>
          <w:rFonts w:hint="eastAsia" w:ascii="宋体" w:hAnsi="宋体" w:eastAsia="宋体" w:cs="宋体"/>
          <w:b/>
          <w:color w:val="auto"/>
          <w:spacing w:val="0"/>
          <w:kern w:val="0"/>
          <w:sz w:val="24"/>
          <w:szCs w:val="24"/>
          <w:highlight w:val="none"/>
        </w:rPr>
        <w:t>.</w:t>
      </w:r>
      <w:r>
        <w:rPr>
          <w:rFonts w:hint="eastAsia" w:ascii="宋体" w:hAnsi="宋体" w:eastAsia="宋体" w:cs="宋体"/>
          <w:b/>
          <w:color w:val="auto"/>
          <w:spacing w:val="0"/>
          <w:sz w:val="24"/>
          <w:szCs w:val="24"/>
          <w:highlight w:val="none"/>
        </w:rPr>
        <w:t>1磋商小组的组成</w:t>
      </w:r>
    </w:p>
    <w:p w14:paraId="2B21A379">
      <w:pPr>
        <w:pStyle w:val="11"/>
        <w:pageBreakBefore w:val="0"/>
        <w:kinsoku/>
        <w:wordWrap/>
        <w:overflowPunct/>
        <w:topLinePunct w:val="0"/>
        <w:autoSpaceDE/>
        <w:autoSpaceDN/>
        <w:bidi w:val="0"/>
        <w:adjustRightInd w:val="0"/>
        <w:snapToGrid w:val="0"/>
        <w:spacing w:line="360" w:lineRule="auto"/>
        <w:ind w:left="0" w:leftChars="0" w:firstLine="480" w:firstLineChars="200"/>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5.1.1评审由采购单位依法组建的磋商小组负责。磋商小组由有关技术、经济等方面的专家组成。全面负责对响应文件的审查、评审、磋商、打分等全部评审工作。磋商小组人数以及技术、经济方面的专家组成见</w:t>
      </w:r>
      <w:r>
        <w:rPr>
          <w:rFonts w:hint="eastAsia" w:ascii="宋体" w:hAnsi="宋体" w:eastAsia="宋体" w:cs="宋体"/>
          <w:color w:val="auto"/>
          <w:spacing w:val="0"/>
          <w:kern w:val="0"/>
          <w:sz w:val="24"/>
          <w:szCs w:val="24"/>
          <w:highlight w:val="none"/>
        </w:rPr>
        <w:fldChar w:fldCharType="begin"/>
      </w:r>
      <w:r>
        <w:rPr>
          <w:rFonts w:hint="eastAsia" w:ascii="宋体" w:hAnsi="宋体" w:eastAsia="宋体" w:cs="宋体"/>
          <w:color w:val="auto"/>
          <w:spacing w:val="0"/>
          <w:kern w:val="0"/>
          <w:sz w:val="24"/>
          <w:szCs w:val="24"/>
          <w:highlight w:val="none"/>
        </w:rPr>
        <w:instrText xml:space="preserve"> HYPERLINK "file:///C:\\WordForm\\e944b4b1-01b6-4e42-b170-f783fcf7903a.doc" \l "_评标委员会" </w:instrText>
      </w:r>
      <w:r>
        <w:rPr>
          <w:rFonts w:hint="eastAsia" w:ascii="宋体" w:hAnsi="宋体" w:eastAsia="宋体" w:cs="宋体"/>
          <w:color w:val="auto"/>
          <w:spacing w:val="0"/>
          <w:kern w:val="0"/>
          <w:sz w:val="24"/>
          <w:szCs w:val="24"/>
          <w:highlight w:val="none"/>
        </w:rPr>
        <w:fldChar w:fldCharType="separate"/>
      </w:r>
      <w:r>
        <w:rPr>
          <w:rFonts w:hint="eastAsia" w:ascii="宋体" w:hAnsi="宋体" w:eastAsia="宋体" w:cs="宋体"/>
          <w:color w:val="auto"/>
          <w:spacing w:val="0"/>
          <w:kern w:val="0"/>
          <w:sz w:val="24"/>
          <w:szCs w:val="24"/>
          <w:highlight w:val="none"/>
        </w:rPr>
        <w:t>供应商须知前附表</w:t>
      </w:r>
      <w:r>
        <w:rPr>
          <w:rFonts w:hint="eastAsia" w:ascii="宋体" w:hAnsi="宋体" w:eastAsia="宋体" w:cs="宋体"/>
          <w:color w:val="auto"/>
          <w:spacing w:val="0"/>
          <w:kern w:val="0"/>
          <w:sz w:val="24"/>
          <w:szCs w:val="24"/>
          <w:highlight w:val="none"/>
        </w:rPr>
        <w:fldChar w:fldCharType="end"/>
      </w:r>
      <w:r>
        <w:rPr>
          <w:rFonts w:hint="eastAsia" w:ascii="宋体" w:hAnsi="宋体" w:eastAsia="宋体" w:cs="宋体"/>
          <w:color w:val="auto"/>
          <w:spacing w:val="0"/>
          <w:kern w:val="0"/>
          <w:sz w:val="24"/>
          <w:szCs w:val="24"/>
          <w:highlight w:val="none"/>
        </w:rPr>
        <w:t>。</w:t>
      </w:r>
    </w:p>
    <w:p w14:paraId="3D1EF51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5.2磋商方法</w:t>
      </w:r>
    </w:p>
    <w:p w14:paraId="1F55BB1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5.2.1磋商小组将按照磋商文件确定的评审方法进行评审。磋商小组对响应文件的评审分为响应文件初审、澄清有关问题、比较与评价响应文件、推荐中标候选人名单。</w:t>
      </w:r>
    </w:p>
    <w:p w14:paraId="39D985F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5.2.1项目评审方法详见磋商文件“第四章 评审方法。</w:t>
      </w:r>
    </w:p>
    <w:p w14:paraId="1DE3F06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5.3响应文件的初审</w:t>
      </w:r>
    </w:p>
    <w:p w14:paraId="5256C7C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初审分为资格性检查和符合性检查。</w:t>
      </w:r>
    </w:p>
    <w:p w14:paraId="3B52E60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5.3.1资格性检查</w:t>
      </w:r>
    </w:p>
    <w:p w14:paraId="354B9DD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8"/>
          <w:szCs w:val="28"/>
          <w:highlight w:val="none"/>
          <w:lang w:eastAsia="zh-CN"/>
        </w:rPr>
      </w:pPr>
      <w:r>
        <w:rPr>
          <w:rFonts w:hint="eastAsia" w:ascii="宋体" w:hAnsi="宋体" w:eastAsia="宋体" w:cs="宋体"/>
          <w:color w:val="auto"/>
          <w:spacing w:val="0"/>
          <w:kern w:val="0"/>
          <w:sz w:val="24"/>
          <w:szCs w:val="24"/>
          <w:highlight w:val="none"/>
        </w:rPr>
        <w:t>（1）资格性检查指依据法律、法规和磋商文件的规定，</w:t>
      </w:r>
      <w:r>
        <w:rPr>
          <w:rFonts w:hint="eastAsia" w:ascii="宋体" w:hAnsi="宋体" w:eastAsia="宋体" w:cs="宋体"/>
          <w:color w:val="auto"/>
          <w:spacing w:val="0"/>
          <w:kern w:val="0"/>
          <w:sz w:val="24"/>
          <w:szCs w:val="24"/>
          <w:highlight w:val="none"/>
          <w:lang w:eastAsia="zh-CN"/>
        </w:rPr>
        <w:t>由</w:t>
      </w:r>
      <w:r>
        <w:rPr>
          <w:rFonts w:hint="eastAsia" w:ascii="宋体" w:hAnsi="宋体" w:eastAsia="宋体" w:cs="宋体"/>
          <w:color w:val="auto"/>
          <w:spacing w:val="0"/>
          <w:kern w:val="0"/>
          <w:sz w:val="24"/>
          <w:szCs w:val="24"/>
          <w:highlight w:val="none"/>
          <w:lang w:val="en-US" w:eastAsia="zh-CN"/>
        </w:rPr>
        <w:t>磋商小组</w:t>
      </w:r>
      <w:r>
        <w:rPr>
          <w:rFonts w:hint="eastAsia" w:ascii="宋体" w:hAnsi="宋体" w:eastAsia="宋体" w:cs="宋体"/>
          <w:color w:val="auto"/>
          <w:spacing w:val="0"/>
          <w:kern w:val="0"/>
          <w:sz w:val="24"/>
          <w:szCs w:val="24"/>
          <w:highlight w:val="none"/>
        </w:rPr>
        <w:t>对响应文件资格证明、磋商保证金等进行审查，以确定供应商是否具备报价资格。</w:t>
      </w:r>
      <w:r>
        <w:rPr>
          <w:rFonts w:hint="eastAsia" w:ascii="宋体" w:hAnsi="宋体" w:eastAsia="宋体" w:cs="宋体"/>
          <w:color w:val="auto"/>
          <w:spacing w:val="0"/>
          <w:kern w:val="0"/>
          <w:sz w:val="24"/>
          <w:szCs w:val="24"/>
          <w:highlight w:val="none"/>
          <w:lang w:eastAsia="zh-CN"/>
        </w:rPr>
        <w:t>见下表：</w:t>
      </w:r>
    </w:p>
    <w:p w14:paraId="7049308C">
      <w:pPr>
        <w:pStyle w:val="4"/>
        <w:bidi w:val="0"/>
        <w:rPr>
          <w:rFonts w:hint="eastAsia"/>
          <w:color w:val="auto"/>
          <w:highlight w:val="none"/>
        </w:rPr>
      </w:pPr>
      <w:r>
        <w:rPr>
          <w:rFonts w:hint="eastAsia"/>
          <w:color w:val="auto"/>
          <w:highlight w:val="none"/>
        </w:rPr>
        <w:t>资格性检查表</w:t>
      </w:r>
    </w:p>
    <w:tbl>
      <w:tblPr>
        <w:tblStyle w:val="34"/>
        <w:tblW w:w="101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2761"/>
        <w:gridCol w:w="6239"/>
      </w:tblGrid>
      <w:tr w14:paraId="4FFD6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9" w:type="dxa"/>
            <w:tcBorders>
              <w:top w:val="single" w:color="auto" w:sz="4" w:space="0"/>
              <w:left w:val="single" w:color="auto" w:sz="4" w:space="0"/>
              <w:bottom w:val="single" w:color="auto" w:sz="4" w:space="0"/>
              <w:right w:val="single" w:color="auto" w:sz="4" w:space="0"/>
            </w:tcBorders>
            <w:vAlign w:val="center"/>
          </w:tcPr>
          <w:p w14:paraId="2F38AFE2">
            <w:pPr>
              <w:keepNext w:val="0"/>
              <w:keepLines w:val="0"/>
              <w:pageBreakBefore w:val="0"/>
              <w:kinsoku/>
              <w:wordWrap/>
              <w:overflowPunct/>
              <w:topLinePunct w:val="0"/>
              <w:autoSpaceDE/>
              <w:autoSpaceDN/>
              <w:bidi w:val="0"/>
              <w:spacing w:line="440" w:lineRule="exact"/>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条款号</w:t>
            </w:r>
          </w:p>
        </w:tc>
        <w:tc>
          <w:tcPr>
            <w:tcW w:w="2761" w:type="dxa"/>
            <w:tcBorders>
              <w:top w:val="single" w:color="auto" w:sz="4" w:space="0"/>
              <w:left w:val="single" w:color="auto" w:sz="4" w:space="0"/>
              <w:bottom w:val="single" w:color="auto" w:sz="4" w:space="0"/>
              <w:right w:val="single" w:color="auto" w:sz="4" w:space="0"/>
            </w:tcBorders>
            <w:vAlign w:val="center"/>
          </w:tcPr>
          <w:p w14:paraId="1DB481E0">
            <w:pPr>
              <w:keepNext w:val="0"/>
              <w:keepLines w:val="0"/>
              <w:pageBreakBefore w:val="0"/>
              <w:kinsoku/>
              <w:wordWrap/>
              <w:overflowPunct/>
              <w:topLinePunct w:val="0"/>
              <w:autoSpaceDE/>
              <w:autoSpaceDN/>
              <w:bidi w:val="0"/>
              <w:spacing w:line="440" w:lineRule="exact"/>
              <w:ind w:firstLine="422"/>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评审因素</w:t>
            </w:r>
          </w:p>
        </w:tc>
        <w:tc>
          <w:tcPr>
            <w:tcW w:w="6239" w:type="dxa"/>
            <w:tcBorders>
              <w:top w:val="single" w:color="auto" w:sz="4" w:space="0"/>
              <w:left w:val="single" w:color="auto" w:sz="4" w:space="0"/>
              <w:bottom w:val="single" w:color="auto" w:sz="4" w:space="0"/>
              <w:right w:val="single" w:color="auto" w:sz="4" w:space="0"/>
            </w:tcBorders>
            <w:vAlign w:val="center"/>
          </w:tcPr>
          <w:p w14:paraId="339A4A75">
            <w:pPr>
              <w:keepNext w:val="0"/>
              <w:keepLines w:val="0"/>
              <w:pageBreakBefore w:val="0"/>
              <w:kinsoku/>
              <w:wordWrap/>
              <w:overflowPunct/>
              <w:topLinePunct w:val="0"/>
              <w:autoSpaceDE/>
              <w:autoSpaceDN/>
              <w:bidi w:val="0"/>
              <w:spacing w:line="440" w:lineRule="exact"/>
              <w:ind w:firstLine="422"/>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评审标准</w:t>
            </w:r>
          </w:p>
        </w:tc>
      </w:tr>
      <w:tr w14:paraId="25525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9" w:type="dxa"/>
            <w:vMerge w:val="restart"/>
            <w:tcBorders>
              <w:left w:val="single" w:color="auto" w:sz="4" w:space="0"/>
              <w:right w:val="single" w:color="auto" w:sz="4" w:space="0"/>
            </w:tcBorders>
            <w:vAlign w:val="center"/>
          </w:tcPr>
          <w:p w14:paraId="4F646613">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5.3.1</w:t>
            </w:r>
          </w:p>
        </w:tc>
        <w:tc>
          <w:tcPr>
            <w:tcW w:w="2761" w:type="dxa"/>
            <w:tcBorders>
              <w:top w:val="single" w:color="auto" w:sz="4" w:space="0"/>
              <w:left w:val="single" w:color="auto" w:sz="4" w:space="0"/>
              <w:right w:val="single" w:color="auto" w:sz="4" w:space="0"/>
            </w:tcBorders>
            <w:vAlign w:val="center"/>
          </w:tcPr>
          <w:p w14:paraId="774E957A">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营业执照具有独立承担民事责任的能力</w:t>
            </w:r>
          </w:p>
        </w:tc>
        <w:tc>
          <w:tcPr>
            <w:tcW w:w="6239" w:type="dxa"/>
            <w:tcBorders>
              <w:top w:val="single" w:color="auto" w:sz="4" w:space="0"/>
              <w:left w:val="single" w:color="auto" w:sz="4" w:space="0"/>
              <w:bottom w:val="single" w:color="auto" w:sz="4" w:space="0"/>
              <w:right w:val="single" w:color="auto" w:sz="4" w:space="0"/>
            </w:tcBorders>
            <w:vAlign w:val="center"/>
          </w:tcPr>
          <w:p w14:paraId="611A3911">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both"/>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是否具备有效在中华人民共和国境内注册的法人或其他组织或自然人的营业执照副本或事业法人登记证或执业许可证或身份证等相关证明原件扫描件</w:t>
            </w:r>
          </w:p>
        </w:tc>
      </w:tr>
      <w:tr w14:paraId="46071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9" w:type="dxa"/>
            <w:vMerge w:val="continue"/>
            <w:tcBorders>
              <w:left w:val="single" w:color="auto" w:sz="4" w:space="0"/>
              <w:right w:val="single" w:color="auto" w:sz="4" w:space="0"/>
            </w:tcBorders>
            <w:vAlign w:val="center"/>
          </w:tcPr>
          <w:p w14:paraId="2209A856">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sz w:val="24"/>
                <w:szCs w:val="24"/>
                <w:highlight w:val="none"/>
              </w:rPr>
            </w:pPr>
          </w:p>
        </w:tc>
        <w:tc>
          <w:tcPr>
            <w:tcW w:w="2761" w:type="dxa"/>
            <w:tcBorders>
              <w:left w:val="single" w:color="auto" w:sz="4" w:space="0"/>
              <w:right w:val="single" w:color="auto" w:sz="4" w:space="0"/>
            </w:tcBorders>
            <w:vAlign w:val="center"/>
          </w:tcPr>
          <w:p w14:paraId="0F8011E5">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具有良好的商业信誉和健全的财务会计制度</w:t>
            </w:r>
          </w:p>
        </w:tc>
        <w:tc>
          <w:tcPr>
            <w:tcW w:w="6239" w:type="dxa"/>
            <w:tcBorders>
              <w:top w:val="single" w:color="auto" w:sz="4" w:space="0"/>
              <w:left w:val="single" w:color="auto" w:sz="4" w:space="0"/>
              <w:bottom w:val="single" w:color="auto" w:sz="4" w:space="0"/>
              <w:right w:val="single" w:color="auto" w:sz="4" w:space="0"/>
            </w:tcBorders>
            <w:vAlign w:val="center"/>
          </w:tcPr>
          <w:p w14:paraId="0D0D3BD8">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both"/>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须提供近两年度（任意一年）经审计的财务审计报告复印件（报告中须包括资产负债表、利润表、现金流量表等）或银行在开标日期前三个月内开具的资信证明</w:t>
            </w:r>
          </w:p>
        </w:tc>
      </w:tr>
      <w:tr w14:paraId="2CEA1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9" w:type="dxa"/>
            <w:vMerge w:val="continue"/>
            <w:tcBorders>
              <w:left w:val="single" w:color="auto" w:sz="4" w:space="0"/>
              <w:right w:val="single" w:color="auto" w:sz="4" w:space="0"/>
            </w:tcBorders>
            <w:vAlign w:val="center"/>
          </w:tcPr>
          <w:p w14:paraId="002DC7D7">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sz w:val="24"/>
                <w:szCs w:val="24"/>
                <w:highlight w:val="none"/>
              </w:rPr>
            </w:pPr>
          </w:p>
        </w:tc>
        <w:tc>
          <w:tcPr>
            <w:tcW w:w="2761" w:type="dxa"/>
            <w:tcBorders>
              <w:left w:val="single" w:color="auto" w:sz="4" w:space="0"/>
              <w:right w:val="single" w:color="auto" w:sz="4" w:space="0"/>
            </w:tcBorders>
            <w:vAlign w:val="center"/>
          </w:tcPr>
          <w:p w14:paraId="5E951888">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具有履行合同所必需的设备和专业技术能力</w:t>
            </w:r>
          </w:p>
        </w:tc>
        <w:tc>
          <w:tcPr>
            <w:tcW w:w="6239" w:type="dxa"/>
            <w:tcBorders>
              <w:top w:val="single" w:color="auto" w:sz="4" w:space="0"/>
              <w:left w:val="single" w:color="auto" w:sz="4" w:space="0"/>
              <w:bottom w:val="single" w:color="auto" w:sz="4" w:space="0"/>
              <w:right w:val="single" w:color="auto" w:sz="4" w:space="0"/>
            </w:tcBorders>
            <w:vAlign w:val="center"/>
          </w:tcPr>
          <w:p w14:paraId="111E3AE7">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both"/>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具备履行合同所必需的设备和专业技术能力的书面声明原件扫描件</w:t>
            </w:r>
          </w:p>
        </w:tc>
      </w:tr>
      <w:tr w14:paraId="3A7BB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9" w:type="dxa"/>
            <w:vMerge w:val="continue"/>
            <w:tcBorders>
              <w:left w:val="single" w:color="auto" w:sz="4" w:space="0"/>
              <w:right w:val="single" w:color="auto" w:sz="4" w:space="0"/>
            </w:tcBorders>
            <w:vAlign w:val="center"/>
          </w:tcPr>
          <w:p w14:paraId="32A635E5">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sz w:val="24"/>
                <w:szCs w:val="24"/>
                <w:highlight w:val="none"/>
              </w:rPr>
            </w:pPr>
          </w:p>
        </w:tc>
        <w:tc>
          <w:tcPr>
            <w:tcW w:w="2761" w:type="dxa"/>
            <w:tcBorders>
              <w:left w:val="single" w:color="auto" w:sz="4" w:space="0"/>
              <w:right w:val="single" w:color="auto" w:sz="4" w:space="0"/>
            </w:tcBorders>
            <w:vAlign w:val="center"/>
          </w:tcPr>
          <w:p w14:paraId="208E4C3D">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有依法缴纳税收和社会保障资金的良好记录</w:t>
            </w:r>
          </w:p>
        </w:tc>
        <w:tc>
          <w:tcPr>
            <w:tcW w:w="6239" w:type="dxa"/>
            <w:tcBorders>
              <w:top w:val="single" w:color="auto" w:sz="4" w:space="0"/>
              <w:left w:val="single" w:color="auto" w:sz="4" w:space="0"/>
              <w:bottom w:val="single" w:color="auto" w:sz="4" w:space="0"/>
              <w:right w:val="single" w:color="auto" w:sz="4" w:space="0"/>
            </w:tcBorders>
            <w:vAlign w:val="center"/>
          </w:tcPr>
          <w:p w14:paraId="1E0657B0">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both"/>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val="en-US" w:eastAsia="zh-CN" w:bidi="ar-SA"/>
              </w:rPr>
              <w:t>依法缴纳税收和社会保障资金的证明材料，须提供开标前六个月内任意一个月的依法缴税凭据和缴纳社会保险的凭据复印件</w:t>
            </w:r>
            <w:r>
              <w:rPr>
                <w:rStyle w:val="77"/>
                <w:rFonts w:hint="eastAsia" w:ascii="宋体" w:hAnsi="宋体" w:eastAsia="宋体" w:cs="宋体"/>
                <w:b w:val="0"/>
                <w:bCs/>
                <w:i w:val="0"/>
                <w:color w:val="auto"/>
                <w:spacing w:val="0"/>
                <w:w w:val="100"/>
                <w:sz w:val="24"/>
                <w:szCs w:val="24"/>
                <w:highlight w:val="none"/>
                <w:lang w:bidi="ar-SA"/>
              </w:rPr>
              <w:t>（依法免税的应提供相应文件说明）</w:t>
            </w:r>
          </w:p>
        </w:tc>
      </w:tr>
      <w:tr w14:paraId="2F138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9" w:type="dxa"/>
            <w:vMerge w:val="continue"/>
            <w:tcBorders>
              <w:left w:val="single" w:color="auto" w:sz="4" w:space="0"/>
              <w:right w:val="single" w:color="auto" w:sz="4" w:space="0"/>
            </w:tcBorders>
            <w:vAlign w:val="center"/>
          </w:tcPr>
          <w:p w14:paraId="010E388A">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sz w:val="24"/>
                <w:szCs w:val="24"/>
                <w:highlight w:val="none"/>
              </w:rPr>
            </w:pPr>
          </w:p>
        </w:tc>
        <w:tc>
          <w:tcPr>
            <w:tcW w:w="2761" w:type="dxa"/>
            <w:tcBorders>
              <w:left w:val="single" w:color="auto" w:sz="4" w:space="0"/>
              <w:bottom w:val="single" w:color="auto" w:sz="4" w:space="0"/>
              <w:right w:val="single" w:color="auto" w:sz="4" w:space="0"/>
            </w:tcBorders>
            <w:vAlign w:val="center"/>
          </w:tcPr>
          <w:p w14:paraId="27A079BE">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参加政府采购活动前三年内，在经营活动中没有重大违法记录</w:t>
            </w:r>
          </w:p>
        </w:tc>
        <w:tc>
          <w:tcPr>
            <w:tcW w:w="6239" w:type="dxa"/>
            <w:tcBorders>
              <w:top w:val="single" w:color="auto" w:sz="4" w:space="0"/>
              <w:left w:val="single" w:color="auto" w:sz="4" w:space="0"/>
              <w:bottom w:val="single" w:color="auto" w:sz="4" w:space="0"/>
              <w:right w:val="single" w:color="auto" w:sz="4" w:space="0"/>
            </w:tcBorders>
            <w:vAlign w:val="center"/>
          </w:tcPr>
          <w:p w14:paraId="3DBB5BE6">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both"/>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参加政府采购活动前三年内，在经营活动中没有重大违法记录；须提供书面声明</w:t>
            </w:r>
          </w:p>
        </w:tc>
      </w:tr>
      <w:tr w14:paraId="30810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9" w:type="dxa"/>
            <w:vMerge w:val="continue"/>
            <w:tcBorders>
              <w:left w:val="single" w:color="auto" w:sz="4" w:space="0"/>
              <w:right w:val="single" w:color="auto" w:sz="4" w:space="0"/>
            </w:tcBorders>
            <w:vAlign w:val="center"/>
          </w:tcPr>
          <w:p w14:paraId="4ECCE645">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sz w:val="24"/>
                <w:szCs w:val="24"/>
                <w:highlight w:val="none"/>
              </w:rPr>
            </w:pPr>
          </w:p>
        </w:tc>
        <w:tc>
          <w:tcPr>
            <w:tcW w:w="2761" w:type="dxa"/>
            <w:tcBorders>
              <w:left w:val="single" w:color="auto" w:sz="4" w:space="0"/>
              <w:right w:val="single" w:color="auto" w:sz="4" w:space="0"/>
            </w:tcBorders>
            <w:vAlign w:val="center"/>
          </w:tcPr>
          <w:p w14:paraId="6C9A2CEE">
            <w:pPr>
              <w:keepNext w:val="0"/>
              <w:keepLines w:val="0"/>
              <w:pageBreakBefore w:val="0"/>
              <w:kinsoku/>
              <w:wordWrap/>
              <w:overflowPunct/>
              <w:topLinePunct w:val="0"/>
              <w:autoSpaceDE/>
              <w:autoSpaceDN/>
              <w:bidi w:val="0"/>
              <w:spacing w:line="440" w:lineRule="exact"/>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项目负责人</w:t>
            </w:r>
          </w:p>
        </w:tc>
        <w:tc>
          <w:tcPr>
            <w:tcW w:w="6239" w:type="dxa"/>
            <w:tcBorders>
              <w:top w:val="single" w:color="auto" w:sz="4" w:space="0"/>
              <w:left w:val="single" w:color="auto" w:sz="4" w:space="0"/>
              <w:bottom w:val="single" w:color="auto" w:sz="4" w:space="0"/>
              <w:right w:val="single" w:color="auto" w:sz="4" w:space="0"/>
            </w:tcBorders>
            <w:vAlign w:val="center"/>
          </w:tcPr>
          <w:p w14:paraId="636B7BC8">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rPr>
                <w:rFonts w:hint="eastAsia" w:ascii="宋体" w:hAnsi="宋体" w:eastAsia="宋体" w:cs="宋体"/>
                <w:b w:val="0"/>
                <w:bCs/>
                <w:color w:val="auto"/>
                <w:spacing w:val="0"/>
                <w:sz w:val="24"/>
                <w:szCs w:val="24"/>
                <w:highlight w:val="none"/>
                <w:lang w:val="en-US" w:eastAsia="zh-CN"/>
              </w:rPr>
            </w:pPr>
            <w:r>
              <w:rPr>
                <w:rFonts w:hint="eastAsia" w:ascii="宋体" w:hAnsi="宋体" w:eastAsia="宋体" w:cs="宋体"/>
                <w:b w:val="0"/>
                <w:bCs/>
                <w:color w:val="auto"/>
                <w:spacing w:val="0"/>
                <w:sz w:val="24"/>
                <w:szCs w:val="24"/>
                <w:highlight w:val="none"/>
                <w:lang w:val="en-US" w:eastAsia="zh-CN"/>
              </w:rPr>
              <w:t>项目负责人具有建设部颁发的一级注册造价师资格及高级工程师职称。</w:t>
            </w:r>
          </w:p>
        </w:tc>
      </w:tr>
      <w:tr w14:paraId="5FEBF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9" w:type="dxa"/>
            <w:vMerge w:val="continue"/>
            <w:tcBorders>
              <w:left w:val="single" w:color="auto" w:sz="4" w:space="0"/>
              <w:right w:val="single" w:color="auto" w:sz="4" w:space="0"/>
            </w:tcBorders>
            <w:vAlign w:val="center"/>
          </w:tcPr>
          <w:p w14:paraId="05D7468B">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sz w:val="24"/>
                <w:szCs w:val="24"/>
                <w:highlight w:val="none"/>
              </w:rPr>
            </w:pPr>
          </w:p>
        </w:tc>
        <w:tc>
          <w:tcPr>
            <w:tcW w:w="2761" w:type="dxa"/>
            <w:tcBorders>
              <w:left w:val="single" w:color="auto" w:sz="4" w:space="0"/>
              <w:bottom w:val="single" w:color="auto" w:sz="4" w:space="0"/>
              <w:right w:val="single" w:color="auto" w:sz="4" w:space="0"/>
            </w:tcBorders>
            <w:vAlign w:val="center"/>
          </w:tcPr>
          <w:p w14:paraId="72461375">
            <w:pPr>
              <w:pStyle w:val="103"/>
              <w:keepNext w:val="0"/>
              <w:keepLines w:val="0"/>
              <w:pageBreakBefore w:val="0"/>
              <w:widowControl/>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eastAsia="zh-CN"/>
              </w:rPr>
              <w:t>本项目专门面向中小企业</w:t>
            </w:r>
          </w:p>
        </w:tc>
        <w:tc>
          <w:tcPr>
            <w:tcW w:w="6239" w:type="dxa"/>
            <w:tcBorders>
              <w:top w:val="single" w:color="auto" w:sz="4" w:space="0"/>
              <w:left w:val="single" w:color="auto" w:sz="4" w:space="0"/>
              <w:bottom w:val="single" w:color="auto" w:sz="4" w:space="0"/>
              <w:right w:val="single" w:color="auto" w:sz="4" w:space="0"/>
            </w:tcBorders>
            <w:vAlign w:val="center"/>
          </w:tcPr>
          <w:p w14:paraId="02F46F3D">
            <w:pPr>
              <w:pStyle w:val="103"/>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en-US" w:eastAsia="zh-CN" w:bidi="ar-SA"/>
              </w:rPr>
              <w:t>请根据要求单独上传《中小企业声明函》。格式以采购文件要求为准。</w:t>
            </w:r>
          </w:p>
        </w:tc>
      </w:tr>
      <w:tr w14:paraId="76048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09" w:type="dxa"/>
            <w:vMerge w:val="continue"/>
            <w:tcBorders>
              <w:left w:val="single" w:color="auto" w:sz="4" w:space="0"/>
              <w:right w:val="single" w:color="auto" w:sz="4" w:space="0"/>
            </w:tcBorders>
            <w:vAlign w:val="center"/>
          </w:tcPr>
          <w:p w14:paraId="471F4658">
            <w:pPr>
              <w:keepNext w:val="0"/>
              <w:keepLines w:val="0"/>
              <w:pageBreakBefore w:val="0"/>
              <w:kinsoku/>
              <w:wordWrap/>
              <w:overflowPunct/>
              <w:topLinePunct w:val="0"/>
              <w:autoSpaceDE/>
              <w:autoSpaceDN/>
              <w:bidi w:val="0"/>
              <w:spacing w:line="440" w:lineRule="exact"/>
              <w:rPr>
                <w:rFonts w:hint="eastAsia" w:ascii="宋体" w:hAnsi="宋体" w:eastAsia="宋体" w:cs="宋体"/>
                <w:color w:val="auto"/>
                <w:spacing w:val="0"/>
                <w:sz w:val="24"/>
                <w:szCs w:val="24"/>
                <w:highlight w:val="none"/>
              </w:rPr>
            </w:pPr>
          </w:p>
        </w:tc>
        <w:tc>
          <w:tcPr>
            <w:tcW w:w="2761" w:type="dxa"/>
            <w:tcBorders>
              <w:top w:val="single" w:color="auto" w:sz="4" w:space="0"/>
              <w:left w:val="single" w:color="auto" w:sz="4" w:space="0"/>
              <w:bottom w:val="single" w:color="auto" w:sz="4" w:space="0"/>
              <w:right w:val="single" w:color="auto" w:sz="4" w:space="0"/>
            </w:tcBorders>
            <w:vAlign w:val="center"/>
          </w:tcPr>
          <w:p w14:paraId="5A8C8BC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color w:val="auto"/>
                <w:spacing w:val="0"/>
                <w:sz w:val="24"/>
                <w:szCs w:val="24"/>
                <w:highlight w:val="none"/>
                <w:lang w:eastAsia="zh-CN"/>
              </w:rPr>
            </w:pPr>
            <w:r>
              <w:rPr>
                <w:rFonts w:hint="eastAsia" w:ascii="宋体" w:hAnsi="宋体" w:eastAsia="宋体" w:cs="宋体"/>
                <w:b w:val="0"/>
                <w:bCs/>
                <w:color w:val="auto"/>
                <w:spacing w:val="0"/>
                <w:sz w:val="24"/>
                <w:szCs w:val="24"/>
                <w:highlight w:val="none"/>
                <w:lang w:eastAsia="zh-CN"/>
              </w:rPr>
              <w:t>磋商保证金</w:t>
            </w:r>
          </w:p>
        </w:tc>
        <w:tc>
          <w:tcPr>
            <w:tcW w:w="6239" w:type="dxa"/>
            <w:tcBorders>
              <w:top w:val="single" w:color="auto" w:sz="4" w:space="0"/>
              <w:left w:val="single" w:color="auto" w:sz="4" w:space="0"/>
              <w:bottom w:val="single" w:color="auto" w:sz="4" w:space="0"/>
              <w:right w:val="single" w:color="auto" w:sz="4" w:space="0"/>
            </w:tcBorders>
            <w:vAlign w:val="center"/>
          </w:tcPr>
          <w:p w14:paraId="262E821F">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rPr>
                <w:rFonts w:hint="eastAsia" w:ascii="宋体" w:hAnsi="宋体" w:eastAsia="宋体" w:cs="宋体"/>
                <w:color w:val="auto"/>
                <w:spacing w:val="0"/>
                <w:sz w:val="24"/>
                <w:szCs w:val="24"/>
                <w:highlight w:val="none"/>
              </w:rPr>
            </w:pPr>
            <w:r>
              <w:rPr>
                <w:rFonts w:hint="eastAsia" w:ascii="宋体" w:hAnsi="宋体" w:eastAsia="宋体" w:cs="宋体"/>
                <w:b w:val="0"/>
                <w:bCs/>
                <w:color w:val="auto"/>
                <w:spacing w:val="0"/>
                <w:sz w:val="24"/>
                <w:szCs w:val="24"/>
                <w:highlight w:val="none"/>
              </w:rPr>
              <w:t>符合本招标文件关于</w:t>
            </w:r>
            <w:r>
              <w:rPr>
                <w:rFonts w:hint="eastAsia" w:ascii="宋体" w:hAnsi="宋体" w:eastAsia="宋体" w:cs="宋体"/>
                <w:b w:val="0"/>
                <w:bCs/>
                <w:color w:val="auto"/>
                <w:spacing w:val="0"/>
                <w:sz w:val="24"/>
                <w:szCs w:val="24"/>
                <w:highlight w:val="none"/>
                <w:lang w:eastAsia="zh-CN"/>
              </w:rPr>
              <w:t>磋商保证金</w:t>
            </w:r>
            <w:r>
              <w:rPr>
                <w:rFonts w:hint="eastAsia" w:ascii="宋体" w:hAnsi="宋体" w:eastAsia="宋体" w:cs="宋体"/>
                <w:b w:val="0"/>
                <w:bCs/>
                <w:color w:val="auto"/>
                <w:spacing w:val="0"/>
                <w:sz w:val="24"/>
                <w:szCs w:val="24"/>
                <w:highlight w:val="none"/>
              </w:rPr>
              <w:t>的</w:t>
            </w:r>
            <w:r>
              <w:rPr>
                <w:rFonts w:hint="eastAsia" w:ascii="宋体" w:hAnsi="宋体" w:eastAsia="宋体" w:cs="宋体"/>
                <w:b w:val="0"/>
                <w:bCs/>
                <w:color w:val="auto"/>
                <w:spacing w:val="0"/>
                <w:sz w:val="24"/>
                <w:szCs w:val="24"/>
                <w:highlight w:val="none"/>
                <w:lang w:val="zh-CN"/>
              </w:rPr>
              <w:t>规定</w:t>
            </w:r>
          </w:p>
        </w:tc>
      </w:tr>
    </w:tbl>
    <w:p w14:paraId="010FC42B">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val="en-US" w:eastAsia="zh-CN"/>
        </w:rPr>
        <w:t>2</w:t>
      </w:r>
      <w:r>
        <w:rPr>
          <w:rFonts w:hint="eastAsia" w:ascii="宋体" w:hAnsi="宋体" w:eastAsia="宋体" w:cs="宋体"/>
          <w:color w:val="auto"/>
          <w:spacing w:val="0"/>
          <w:kern w:val="0"/>
          <w:sz w:val="24"/>
          <w:szCs w:val="24"/>
          <w:highlight w:val="none"/>
        </w:rPr>
        <w:t>）通过全部资格性检查条件合格的供应商才能通过资格检查，其响应文件方可进入下一个检查阶段。</w:t>
      </w:r>
    </w:p>
    <w:p w14:paraId="055E4398">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5.3.2符合性检查</w:t>
      </w:r>
    </w:p>
    <w:p w14:paraId="591AD636">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磋商小组根据评审办法前附表规定的评审因素和评审标准，对供应商的响应文件进行符合性检查。符合性检查不合格的供应商的响应文件作无效文件处理。</w:t>
      </w:r>
    </w:p>
    <w:p w14:paraId="3F7FF326">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 xml:space="preserve">5.4违法违规行为 </w:t>
      </w:r>
    </w:p>
    <w:p w14:paraId="30637A92">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5.4.1在评审过程中，磋商小组发现供应商有下列情形之一的，作无效文件处理：</w:t>
      </w:r>
    </w:p>
    <w:p w14:paraId="5A9A8115">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（1）属于同一集团、协会、商会等组织成员的供应商按照该组织要求协同投标；</w:t>
      </w:r>
    </w:p>
    <w:p w14:paraId="4F24433B">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（2）不同供应商的响应文件由同一单位或者个人编制；</w:t>
      </w:r>
    </w:p>
    <w:p w14:paraId="5A0C5224">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（3）不同供应商委托同一单位或者个人办理投标事宜；</w:t>
      </w:r>
    </w:p>
    <w:p w14:paraId="46894876">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（4）不同供应商的响应文件载明的项目管理成员为同一人；</w:t>
      </w:r>
    </w:p>
    <w:p w14:paraId="054F5C9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（5）不同供应商的响应文件异常一致或者投标报价呈规律性差异；</w:t>
      </w:r>
    </w:p>
    <w:p w14:paraId="688A3CDC">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（6）不同供应商的响应文件相互混装；</w:t>
      </w:r>
    </w:p>
    <w:p w14:paraId="73351233">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（7）不同供应商的</w:t>
      </w:r>
      <w:r>
        <w:rPr>
          <w:rFonts w:hint="eastAsia" w:ascii="宋体" w:hAnsi="宋体" w:eastAsia="宋体" w:cs="宋体"/>
          <w:color w:val="auto"/>
          <w:spacing w:val="0"/>
          <w:kern w:val="0"/>
          <w:sz w:val="24"/>
          <w:szCs w:val="24"/>
          <w:highlight w:val="none"/>
          <w:lang w:eastAsia="zh-CN"/>
        </w:rPr>
        <w:t>磋商保证金</w:t>
      </w:r>
      <w:r>
        <w:rPr>
          <w:rFonts w:hint="eastAsia" w:ascii="宋体" w:hAnsi="宋体" w:eastAsia="宋体" w:cs="宋体"/>
          <w:color w:val="auto"/>
          <w:spacing w:val="0"/>
          <w:kern w:val="0"/>
          <w:sz w:val="24"/>
          <w:szCs w:val="24"/>
          <w:highlight w:val="none"/>
        </w:rPr>
        <w:t>从同一单位或者个人的账户转出；</w:t>
      </w:r>
    </w:p>
    <w:p w14:paraId="4773897C">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（8）使用伪造、变造的行政许可证件；</w:t>
      </w:r>
    </w:p>
    <w:p w14:paraId="200F259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（9）提供虚假的财务状况或者业绩；</w:t>
      </w:r>
    </w:p>
    <w:p w14:paraId="2A9CD391">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（10）提供虚假的项目负责人或者主要技术人员简历、劳动关系证明；</w:t>
      </w:r>
    </w:p>
    <w:p w14:paraId="36D2130A">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（11）提供虚假的信用状况；</w:t>
      </w:r>
    </w:p>
    <w:p w14:paraId="613F432E">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（12）其他弄虚作假的行为。</w:t>
      </w:r>
    </w:p>
    <w:p w14:paraId="62FEC5B8">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5.5 磋商小组审查响应文件是否完整、有无计算上的错误等。</w:t>
      </w:r>
    </w:p>
    <w:p w14:paraId="47092F6C">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5.5.1 响应文件的修正及澄清</w:t>
      </w:r>
    </w:p>
    <w:p w14:paraId="7B33A16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（1）磋商小组对确定为实质上响应磋商文件要求的响应文件进行校核，看其是否有计算或表达上的错误，算术错误将按以下方法更正：</w:t>
      </w:r>
    </w:p>
    <w:p w14:paraId="36977C23">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7A1E727B">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002BA150">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5.5.3实质上没有响应磋商文件要求的响应文件将被视为无效文件。供应商不得通过修正或撤销不合要求的偏离从而使其成为实质上响应的文件。</w:t>
      </w:r>
    </w:p>
    <w:p w14:paraId="2A1297B7">
      <w:pPr>
        <w:pStyle w:val="18"/>
        <w:keepNext w:val="0"/>
        <w:keepLines w:val="0"/>
        <w:pageBreakBefore w:val="0"/>
        <w:kinsoku/>
        <w:wordWrap/>
        <w:overflowPunct/>
        <w:topLinePunct w:val="0"/>
        <w:autoSpaceDE/>
        <w:autoSpaceDN/>
        <w:bidi w:val="0"/>
        <w:adjustRightInd w:val="0"/>
        <w:snapToGrid w:val="0"/>
        <w:spacing w:line="360" w:lineRule="auto"/>
        <w:ind w:firstLine="482" w:firstLineChars="201"/>
        <w:contextualSpacing/>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5.5.4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36E4B124">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kern w:val="0"/>
          <w:sz w:val="24"/>
          <w:szCs w:val="24"/>
          <w:highlight w:val="none"/>
        </w:rPr>
        <w:t>5.5.5供应商的澄清文件是其响应文件</w:t>
      </w:r>
      <w:r>
        <w:rPr>
          <w:rFonts w:hint="eastAsia" w:ascii="宋体" w:hAnsi="宋体" w:eastAsia="宋体" w:cs="宋体"/>
          <w:color w:val="auto"/>
          <w:spacing w:val="0"/>
          <w:sz w:val="24"/>
          <w:szCs w:val="24"/>
          <w:highlight w:val="none"/>
        </w:rPr>
        <w:t>的组成部分。</w:t>
      </w:r>
    </w:p>
    <w:p w14:paraId="33560C12">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5.6磋商</w:t>
      </w:r>
    </w:p>
    <w:p w14:paraId="55B88A38">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5.6.1磋商小组所有成员应当集中与单一供应商分别进行磋商，并给予所有参加磋商的供应商平等的磋商机会。</w:t>
      </w:r>
    </w:p>
    <w:p w14:paraId="59CE2392">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5.6.2在磋商过程中，磋商小组可以根据磋商文件和磋商情况实质性变动采购需求中的技术、服务要求以及合同草案条款，但不得变动磋商文件中的其他内容。实质性变动的内容，须经采购人代表确认。</w:t>
      </w:r>
    </w:p>
    <w:p w14:paraId="12CF55AB">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5.6.3对磋商文件作出的实质性变动是磋商文件的有效组成部分，磋商小组应当及时以书面形式同时通知所有参加磋商的供应商。</w:t>
      </w:r>
    </w:p>
    <w:p w14:paraId="3BF7E532">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2D0BCCE8">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5.6.5磋商文件能够详细列明采购标的的技术、服务要求的，磋商结束后，磋商小组应当要求所有实质性响应的供应商在规定时间内提交最后报价，提交最后报价的供应商不得少于</w:t>
      </w:r>
      <w:r>
        <w:rPr>
          <w:rFonts w:hint="default" w:ascii="宋体" w:hAnsi="宋体" w:eastAsia="宋体" w:cs="宋体"/>
          <w:color w:val="auto"/>
          <w:spacing w:val="0"/>
          <w:kern w:val="2"/>
          <w:sz w:val="24"/>
          <w:szCs w:val="24"/>
          <w:highlight w:val="none"/>
          <w:lang w:val="en-US" w:eastAsia="zh-CN" w:bidi="ar-SA"/>
        </w:rPr>
        <w:t>3</w:t>
      </w:r>
      <w:r>
        <w:rPr>
          <w:rFonts w:hint="eastAsia" w:ascii="宋体" w:hAnsi="宋体" w:eastAsia="宋体" w:cs="宋体"/>
          <w:color w:val="auto"/>
          <w:spacing w:val="0"/>
          <w:kern w:val="2"/>
          <w:sz w:val="24"/>
          <w:szCs w:val="24"/>
          <w:highlight w:val="none"/>
          <w:lang w:val="en-US" w:eastAsia="zh-CN" w:bidi="ar-SA"/>
        </w:rPr>
        <w:t>家。</w:t>
      </w:r>
    </w:p>
    <w:p w14:paraId="1EDEFE9B">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w:t>
      </w:r>
      <w:r>
        <w:rPr>
          <w:rFonts w:hint="default" w:ascii="宋体" w:hAnsi="宋体" w:eastAsia="宋体" w:cs="宋体"/>
          <w:color w:val="auto"/>
          <w:spacing w:val="0"/>
          <w:kern w:val="2"/>
          <w:sz w:val="24"/>
          <w:szCs w:val="24"/>
          <w:highlight w:val="none"/>
          <w:lang w:val="en-US" w:eastAsia="zh-CN" w:bidi="ar-SA"/>
        </w:rPr>
        <w:t>6</w:t>
      </w:r>
      <w:r>
        <w:rPr>
          <w:rFonts w:hint="eastAsia" w:ascii="宋体" w:hAnsi="宋体" w:eastAsia="宋体" w:cs="宋体"/>
          <w:color w:val="auto"/>
          <w:spacing w:val="0"/>
          <w:kern w:val="2"/>
          <w:sz w:val="24"/>
          <w:szCs w:val="24"/>
          <w:highlight w:val="none"/>
          <w:lang w:val="en-US" w:eastAsia="zh-CN" w:bidi="ar-SA"/>
        </w:rPr>
        <w:t>.6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197A58D1">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5.6.7已提交响应文件的供应商，在提交最后报价之前，可以根据磋商情况退出磋商。其磋商保证金将予以退还。</w:t>
      </w:r>
    </w:p>
    <w:p w14:paraId="1D8FF035">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5.6.</w:t>
      </w:r>
      <w:r>
        <w:rPr>
          <w:rFonts w:hint="default" w:ascii="宋体" w:hAnsi="宋体" w:eastAsia="宋体" w:cs="宋体"/>
          <w:color w:val="auto"/>
          <w:spacing w:val="0"/>
          <w:kern w:val="2"/>
          <w:sz w:val="24"/>
          <w:szCs w:val="24"/>
          <w:highlight w:val="none"/>
          <w:lang w:val="en-US" w:eastAsia="zh-CN" w:bidi="ar-SA"/>
        </w:rPr>
        <w:t>8</w:t>
      </w:r>
      <w:r>
        <w:rPr>
          <w:rFonts w:hint="eastAsia" w:ascii="宋体" w:hAnsi="宋体" w:eastAsia="宋体" w:cs="宋体"/>
          <w:color w:val="auto"/>
          <w:spacing w:val="0"/>
          <w:kern w:val="2"/>
          <w:sz w:val="24"/>
          <w:szCs w:val="24"/>
          <w:highlight w:val="none"/>
          <w:lang w:val="en-US" w:eastAsia="zh-CN" w:bidi="ar-SA"/>
        </w:rPr>
        <w:t>经磋商确定最终采购需求和提交最后报价的供应商后，由磋商小组采用综合评分法对提交最后报价的供应商的响应文件和最后报价进行综合评分。</w:t>
      </w:r>
    </w:p>
    <w:p w14:paraId="3C54EEC8">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5.6.</w:t>
      </w:r>
      <w:r>
        <w:rPr>
          <w:rFonts w:hint="default" w:ascii="宋体" w:hAnsi="宋体" w:eastAsia="宋体" w:cs="宋体"/>
          <w:color w:val="auto"/>
          <w:spacing w:val="0"/>
          <w:kern w:val="2"/>
          <w:sz w:val="24"/>
          <w:szCs w:val="24"/>
          <w:highlight w:val="none"/>
          <w:lang w:val="en-US" w:eastAsia="zh-CN" w:bidi="ar-SA"/>
        </w:rPr>
        <w:t>9</w:t>
      </w:r>
      <w:r>
        <w:rPr>
          <w:rFonts w:hint="eastAsia" w:ascii="宋体" w:hAnsi="宋体" w:eastAsia="宋体" w:cs="宋体"/>
          <w:color w:val="auto"/>
          <w:spacing w:val="0"/>
          <w:kern w:val="2"/>
          <w:sz w:val="24"/>
          <w:szCs w:val="24"/>
          <w:highlight w:val="none"/>
          <w:lang w:val="en-US" w:eastAsia="zh-CN" w:bidi="ar-SA"/>
        </w:rPr>
        <w:t>采购结果确认</w:t>
      </w:r>
    </w:p>
    <w:p w14:paraId="1AA3B3C3">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3F5D8A07">
      <w:pPr>
        <w:pStyle w:val="18"/>
        <w:keepNext w:val="0"/>
        <w:keepLines w:val="0"/>
        <w:pageBreakBefore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5.7.公示或公告</w:t>
      </w:r>
    </w:p>
    <w:p w14:paraId="2ACF3556">
      <w:pPr>
        <w:keepNext w:val="0"/>
        <w:keepLines w:val="0"/>
        <w:pageBreakBefore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5.7.1成交供应商确定后，采购代理机构将在政府采购监管部门指定的媒体上发布成交公告，同时向成交供应商发出《成交通知书》。《成交通知书》是合同的组成部分,对成交供应商和采购人具有同等法律效力。</w:t>
      </w:r>
    </w:p>
    <w:p w14:paraId="61D84A10">
      <w:pPr>
        <w:pStyle w:val="4"/>
        <w:bidi w:val="0"/>
        <w:rPr>
          <w:rFonts w:hint="eastAsia"/>
          <w:color w:val="auto"/>
          <w:highlight w:val="none"/>
        </w:rPr>
      </w:pPr>
      <w:r>
        <w:rPr>
          <w:rFonts w:hint="eastAsia"/>
          <w:color w:val="auto"/>
          <w:highlight w:val="none"/>
        </w:rPr>
        <w:t>六、 授予合同</w:t>
      </w:r>
    </w:p>
    <w:p w14:paraId="28FBF5FB">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6.1 签订合同</w:t>
      </w:r>
    </w:p>
    <w:p w14:paraId="15F39640">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6.1.1采购人应在成交通知书发出后30日内，根据成交结果和磋商文件、响应文件及有关补遗文件和确认谈判备忘录拟定的合同文本与成采购人签订合同。</w:t>
      </w:r>
    </w:p>
    <w:p w14:paraId="0A53F68B">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6.1.2采购人应按磋商文件要求和中标人的响应文件承诺订立书面合同，不得超出磋商文件和中标人响应文件的范围，也不得再另行订立背离合同实质性内容的其他协议。</w:t>
      </w:r>
    </w:p>
    <w:p w14:paraId="114A581D">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6.1.3采购人应在《成交通知书》发出之日起30天内与中标人签订政府采购合同。签订政府采购合同后7个工作日内，采购人应将政府采购合同副本报政府采购监管部门和政府采购代理机构备案。</w:t>
      </w:r>
    </w:p>
    <w:p w14:paraId="66B09A98">
      <w:pPr>
        <w:pStyle w:val="4"/>
        <w:bidi w:val="0"/>
        <w:rPr>
          <w:rFonts w:hint="eastAsia"/>
          <w:color w:val="auto"/>
          <w:highlight w:val="none"/>
        </w:rPr>
      </w:pPr>
      <w:r>
        <w:rPr>
          <w:rFonts w:hint="eastAsia"/>
          <w:color w:val="auto"/>
          <w:highlight w:val="none"/>
        </w:rPr>
        <w:t>七、质疑和投诉</w:t>
      </w:r>
    </w:p>
    <w:p w14:paraId="090FFBC6">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7.1质疑</w:t>
      </w:r>
    </w:p>
    <w:p w14:paraId="64A796F3">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7.1.1供应商提出质疑应当符合以下条件：</w:t>
      </w:r>
    </w:p>
    <w:p w14:paraId="6F85C9D6">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如果供应商对此次采购活动有疑问，可依据《政府采购法》等相关规定，在规定的时间内以书面形式向采购人或代理机构提出质疑。质疑书应当包括下列主要内容：</w:t>
      </w:r>
    </w:p>
    <w:p w14:paraId="20456E8B">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（1）质疑人的名称、地址、电话等；</w:t>
      </w:r>
    </w:p>
    <w:p w14:paraId="4E06F13B">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（2）质疑人法人签章和单位公章；</w:t>
      </w:r>
    </w:p>
    <w:p w14:paraId="008EDF2E">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（3）具体的质疑事项及事实依据；</w:t>
      </w:r>
    </w:p>
    <w:p w14:paraId="1F42936D">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（4）明确的请求和必要（合法来源）的证明材料；</w:t>
      </w:r>
    </w:p>
    <w:p w14:paraId="3577982E">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（5）以联合体形式参与资格预审的，则必须联合体各方共同签署、盖章；</w:t>
      </w:r>
    </w:p>
    <w:p w14:paraId="1FE9CF7E">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（6）提起质疑的日期。</w:t>
      </w:r>
    </w:p>
    <w:p w14:paraId="562EF9A7">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特注：未按上述程序规定的必备内容进行质疑的，采购人或代理机构将不予以受理。</w:t>
      </w:r>
    </w:p>
    <w:p w14:paraId="731F6396">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566F8A89">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7.1.3质疑人可以委托代理人办理质疑事项，代理人办理质疑事项时，除提交质疑书外，还应当提交质疑人的授权委托书及代理人的有效身份证明，授权委托书应当载明委托代理的具体权限和事项。</w:t>
      </w:r>
    </w:p>
    <w:p w14:paraId="1E386E6D">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7.1.4被质疑人应当在受理质疑后7个工作日内作出答复，并以书面形式通知质疑人和其他有关供应商，答复内容仅限于供应商所质疑的内容，不得涉及国家秘密和商业秘密。</w:t>
      </w:r>
    </w:p>
    <w:p w14:paraId="00D6CDAD">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7.2投诉</w:t>
      </w:r>
    </w:p>
    <w:p w14:paraId="2055AFE3">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7.2.1质疑人如对被质疑人的质疑回复不满意或在规定时间内未做出回复的，可在答复期满后15个工作日内向本项目管辖内的政府采购监督部门提起投诉。供应商投诉应当有明确的请求和必要的证明材料。</w:t>
      </w:r>
    </w:p>
    <w:p w14:paraId="615CF32F">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7.2.2投诉人提起投诉应符合以下条件：</w:t>
      </w:r>
    </w:p>
    <w:p w14:paraId="3686C12A">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(1)投诉人应是参与项目的供应商；</w:t>
      </w:r>
    </w:p>
    <w:p w14:paraId="590AE7FB">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(2)投诉前已依法进行质疑；</w:t>
      </w:r>
    </w:p>
    <w:p w14:paraId="5F3E9A32">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(3)投诉书内容符合中华人民共和国财政部94号令《政府采购质疑和投诉办法》的规定；</w:t>
      </w:r>
    </w:p>
    <w:p w14:paraId="5DC084D1">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(4)在投诉有效期内；</w:t>
      </w:r>
    </w:p>
    <w:p w14:paraId="37ADF469">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(5)同一投诉事项未经处理的；</w:t>
      </w:r>
    </w:p>
    <w:p w14:paraId="2F451066">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GB" w:eastAsia="zh-CN" w:bidi="ar-SA"/>
        </w:rPr>
        <w:t>(6)</w:t>
      </w:r>
      <w:r>
        <w:rPr>
          <w:rFonts w:hint="eastAsia" w:ascii="宋体" w:hAnsi="宋体" w:eastAsia="宋体" w:cs="宋体"/>
          <w:color w:val="auto"/>
          <w:spacing w:val="0"/>
          <w:kern w:val="2"/>
          <w:sz w:val="24"/>
          <w:szCs w:val="24"/>
          <w:highlight w:val="none"/>
          <w:lang w:val="en-US" w:eastAsia="zh-CN" w:bidi="ar-SA"/>
        </w:rPr>
        <w:t>相关法律、法规和省级以上人民政府财政部门规定的其他条件。</w:t>
      </w:r>
    </w:p>
    <w:p w14:paraId="14C7D585">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7.2.3供应商投诉时，应当当面提交投诉书，投诉书应当包括下列主要内容：</w:t>
      </w:r>
    </w:p>
    <w:p w14:paraId="7FDAAEAE">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(1)投诉人的姓名或者名称、住所、联系方式及相关证明；</w:t>
      </w:r>
    </w:p>
    <w:p w14:paraId="5424B3AB">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(2)被投诉人的名称、住所、联系方式；</w:t>
      </w:r>
    </w:p>
    <w:p w14:paraId="6DFA4A05">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(3)具体的投诉事项、事实根据和法律依据；</w:t>
      </w:r>
    </w:p>
    <w:p w14:paraId="090F6518">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(4)质疑和质疑答复情况及相关证明材料；</w:t>
      </w:r>
    </w:p>
    <w:p w14:paraId="024989CA">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(5)提起投诉的日期。</w:t>
      </w:r>
    </w:p>
    <w:p w14:paraId="3AB934A4">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投诉人为自然人的，应当由本人签字。投诉人为法人的，应当由其法定代表人签字并加盖单位公章。投诉人为其他组织的，应当由其主要负责人签字盖章并加盖单位公章。</w:t>
      </w:r>
    </w:p>
    <w:p w14:paraId="5459BA7F">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7.2.4投诉人可以授权代理人办理投诉事务。代理人办理投诉事务时，除提交投诉书外，还应当向监督部门提交投诉人的授权委托书，授权委托书应当载明委托代理的具体权限和事项。</w:t>
      </w:r>
    </w:p>
    <w:p w14:paraId="4268E96E">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7.2.5投诉人不符合上述规定提起的投诉，政府采购监督部门不予受理。</w:t>
      </w:r>
    </w:p>
    <w:p w14:paraId="12A17540">
      <w:pPr>
        <w:pStyle w:val="4"/>
        <w:bidi w:val="0"/>
        <w:rPr>
          <w:rFonts w:hint="eastAsia"/>
          <w:color w:val="auto"/>
          <w:highlight w:val="none"/>
        </w:rPr>
      </w:pPr>
      <w:r>
        <w:rPr>
          <w:rFonts w:hint="eastAsia"/>
          <w:color w:val="auto"/>
          <w:highlight w:val="none"/>
        </w:rPr>
        <w:t>八、项目验收</w:t>
      </w:r>
    </w:p>
    <w:p w14:paraId="6DFD527C">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8.1采购单位按照政府采购合同规定的技术、服务、安全标准对供应商履约情况进行验收，并出具验收书。验收书包括每一项技术、服务、安全标准的履约情况。</w:t>
      </w:r>
    </w:p>
    <w:p w14:paraId="1F357BE1">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8.2验收标准:磋商文件、响应文件、政府采购合同规定的标准。</w:t>
      </w:r>
    </w:p>
    <w:p w14:paraId="3EF0154B">
      <w:pPr>
        <w:pStyle w:val="4"/>
        <w:bidi w:val="0"/>
        <w:rPr>
          <w:rFonts w:hint="eastAsia"/>
          <w:color w:val="auto"/>
          <w:highlight w:val="none"/>
        </w:rPr>
      </w:pPr>
      <w:r>
        <w:rPr>
          <w:rFonts w:hint="eastAsia"/>
          <w:color w:val="auto"/>
          <w:highlight w:val="none"/>
        </w:rPr>
        <w:t>九、适用法律</w:t>
      </w:r>
    </w:p>
    <w:p w14:paraId="39502707">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9.1招标采购单位和供应商的一切招标投标活动均适用于《政府采购法》、《政府采购实施条例》、《政府采购竞争性磋商采购方式管理办法》等相关规定。</w:t>
      </w:r>
    </w:p>
    <w:p w14:paraId="580083F6">
      <w:pPr>
        <w:pStyle w:val="4"/>
        <w:bidi w:val="0"/>
        <w:rPr>
          <w:rFonts w:hint="eastAsia"/>
          <w:color w:val="auto"/>
          <w:highlight w:val="none"/>
        </w:rPr>
      </w:pPr>
      <w:r>
        <w:rPr>
          <w:rFonts w:hint="eastAsia"/>
          <w:color w:val="auto"/>
          <w:highlight w:val="none"/>
        </w:rPr>
        <w:t>十、磋商文件的解释权</w:t>
      </w:r>
    </w:p>
    <w:p w14:paraId="34184099">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10.1本项目磋商文件的最终解释权为采购单位所有。</w:t>
      </w:r>
    </w:p>
    <w:p w14:paraId="1C0D2CF4">
      <w:pPr>
        <w:pStyle w:val="4"/>
        <w:bidi w:val="0"/>
        <w:rPr>
          <w:rFonts w:hint="eastAsia"/>
          <w:color w:val="auto"/>
          <w:highlight w:val="none"/>
        </w:rPr>
      </w:pPr>
      <w:r>
        <w:rPr>
          <w:rFonts w:hint="eastAsia"/>
          <w:color w:val="auto"/>
          <w:highlight w:val="none"/>
        </w:rPr>
        <w:t>十一、其他注意事项</w:t>
      </w:r>
    </w:p>
    <w:p w14:paraId="2DD235AD">
      <w:pPr>
        <w:pageBreakBefore w:val="0"/>
        <w:widowControl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11.1单位负责人为同一人或者存在直接控股、管理关系的不同供应商，不得参加同一合同项下的政府采购活动。</w:t>
      </w:r>
    </w:p>
    <w:p w14:paraId="0EFD9C8F">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11.2供应商为采购项目提供整体设计、规范编制或者项目管理、监理、检测等服务的供应商，不得再参加该采购项目的其他采购活动。</w:t>
      </w:r>
    </w:p>
    <w:p w14:paraId="7181FBE3">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11.3政府采购法第二十二条第一款第五项所称重大违法记录，是指供应商因违法经营受到刑事处罚或者责令停产停业、吊销许可证或者执照、较大数额罚款等行政处罚。</w:t>
      </w:r>
    </w:p>
    <w:p w14:paraId="1E76EAA4">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11.4按照财政部《关于规范政府采购行政处罚有关问题的通知》的规定，各级人民政府财政部门依法对参加政府采购活动的供应商作出的禁止参加政府采购活动等行政处罚决定在全国范围内生效。</w:t>
      </w:r>
    </w:p>
    <w:p w14:paraId="29ECD445">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11.5供应商在参加政府采购活动前3年内因违法经营被禁止在一定期限内参加政府采购活动，期限届满的，可以参加政府采购活动。</w:t>
      </w:r>
    </w:p>
    <w:p w14:paraId="3E60CFB5">
      <w:pPr>
        <w:pageBreakBefore w:val="0"/>
        <w:tabs>
          <w:tab w:val="left" w:pos="1875"/>
        </w:tabs>
        <w:kinsoku/>
        <w:overflowPunct/>
        <w:topLinePunct w:val="0"/>
        <w:bidi w:val="0"/>
        <w:adjustRightInd w:val="0"/>
        <w:snapToGrid w:val="0"/>
        <w:spacing w:line="360" w:lineRule="auto"/>
        <w:ind w:firstLine="480" w:firstLineChars="200"/>
        <w:jc w:val="left"/>
        <w:rPr>
          <w:rFonts w:hint="eastAsia" w:ascii="宋体" w:hAnsi="宋体" w:eastAsia="宋体" w:cs="宋体"/>
          <w:color w:val="auto"/>
          <w:spacing w:val="0"/>
          <w:kern w:val="2"/>
          <w:sz w:val="24"/>
          <w:szCs w:val="24"/>
          <w:highlight w:val="none"/>
          <w:lang w:val="en-US" w:eastAsia="zh-CN" w:bidi="ar-SA"/>
        </w:rPr>
        <w:sectPr>
          <w:pgSz w:w="11906" w:h="16838"/>
          <w:pgMar w:top="1440" w:right="1797" w:bottom="1440" w:left="1797" w:header="851" w:footer="992" w:gutter="0"/>
          <w:pgNumType w:fmt="decimal"/>
          <w:cols w:space="425" w:num="1"/>
          <w:docGrid w:linePitch="312" w:charSpace="0"/>
        </w:sectPr>
      </w:pPr>
    </w:p>
    <w:p w14:paraId="11DB42E2">
      <w:pPr>
        <w:pStyle w:val="2"/>
        <w:keepNext/>
        <w:keepLines/>
        <w:pageBreakBefore w:val="0"/>
        <w:widowControl w:val="0"/>
        <w:kinsoku/>
        <w:wordWrap/>
        <w:overflowPunct/>
        <w:topLinePunct w:val="0"/>
        <w:autoSpaceDE/>
        <w:autoSpaceDN/>
        <w:bidi w:val="0"/>
        <w:adjustRightInd/>
        <w:snapToGrid/>
        <w:spacing w:before="0" w:after="0" w:line="360" w:lineRule="auto"/>
        <w:rPr>
          <w:rFonts w:hint="default"/>
          <w:b/>
          <w:bCs w:val="0"/>
          <w:color w:val="auto"/>
          <w:highlight w:val="none"/>
          <w:lang w:val="en-US" w:eastAsia="zh-CN"/>
        </w:rPr>
      </w:pPr>
      <w:r>
        <w:rPr>
          <w:rFonts w:hint="eastAsia"/>
          <w:b/>
          <w:bCs w:val="0"/>
          <w:color w:val="auto"/>
          <w:highlight w:val="none"/>
          <w:lang w:val="en-US" w:eastAsia="zh-CN"/>
        </w:rPr>
        <w:t>第三章采购需求</w:t>
      </w:r>
    </w:p>
    <w:p w14:paraId="6F1DD3CD">
      <w:pPr>
        <w:keepNext w:val="0"/>
        <w:keepLines w:val="0"/>
        <w:pageBreakBefore w:val="0"/>
        <w:widowControl w:val="0"/>
        <w:kinsoku/>
        <w:wordWrap/>
        <w:overflowPunct/>
        <w:topLinePunct w:val="0"/>
        <w:autoSpaceDE/>
        <w:autoSpaceDN/>
        <w:bidi w:val="0"/>
        <w:adjustRightInd/>
        <w:snapToGrid/>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一、项目概况：</w:t>
      </w:r>
    </w:p>
    <w:p w14:paraId="510DC836">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eastAsia="zh-CN"/>
        </w:rPr>
        <w:t>哈密市中级人民法院审判法庭项目全过程造价咨询服务采购项目</w:t>
      </w:r>
    </w:p>
    <w:p w14:paraId="42BDAD0D">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项目概况：建设规模及内容:项目占地面积15943平方米(约 23.9亩)，新建哈密市中级人民法院审判法庭综合楼一栋、门卫室两栋，总建筑面积15560平方米，综合楼主要建设大法庭1间、中法庭5间、小法庭19间等，配套室外硬化、绿化、综合管线等附属设施。</w:t>
      </w:r>
    </w:p>
    <w:p w14:paraId="3A819F64">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项目总投资:7719万元(暂定)</w:t>
      </w:r>
    </w:p>
    <w:p w14:paraId="3A88C7FD">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资金来源:拟申请地方政府一般债券和市本级配套资金。</w:t>
      </w:r>
    </w:p>
    <w:p w14:paraId="6891D82D">
      <w:pPr>
        <w:keepNext w:val="0"/>
        <w:keepLines w:val="0"/>
        <w:pageBreakBefore w:val="0"/>
        <w:widowControl w:val="0"/>
        <w:kinsoku/>
        <w:wordWrap/>
        <w:overflowPunct/>
        <w:topLinePunct w:val="0"/>
        <w:autoSpaceDE/>
        <w:autoSpaceDN/>
        <w:bidi w:val="0"/>
        <w:adjustRightInd/>
        <w:snapToGrid/>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二、采购需求：</w:t>
      </w:r>
    </w:p>
    <w:p w14:paraId="5BCFD0A9">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lang w:eastAsia="zh-CN"/>
        </w:rPr>
        <w:t>范围(包括但不限于)对项目</w:t>
      </w:r>
      <w:r>
        <w:rPr>
          <w:rFonts w:hint="eastAsia" w:ascii="宋体" w:hAnsi="宋体" w:eastAsia="宋体" w:cs="宋体"/>
          <w:color w:val="auto"/>
          <w:sz w:val="24"/>
          <w:szCs w:val="24"/>
          <w:highlight w:val="none"/>
          <w:lang w:val="en-US" w:eastAsia="zh-CN"/>
        </w:rPr>
        <w:t>设计概算的符合，工程量</w:t>
      </w:r>
      <w:r>
        <w:rPr>
          <w:rFonts w:hint="eastAsia" w:ascii="宋体" w:hAnsi="宋体" w:eastAsia="宋体" w:cs="宋体"/>
          <w:color w:val="auto"/>
          <w:sz w:val="24"/>
          <w:szCs w:val="24"/>
          <w:highlight w:val="none"/>
          <w:lang w:eastAsia="zh-CN"/>
        </w:rPr>
        <w:t>清单、控制价的编制、控制价备案，</w:t>
      </w:r>
      <w:r>
        <w:rPr>
          <w:rFonts w:hint="eastAsia" w:ascii="宋体" w:hAnsi="宋体" w:eastAsia="宋体" w:cs="宋体"/>
          <w:color w:val="auto"/>
          <w:sz w:val="24"/>
          <w:szCs w:val="24"/>
          <w:highlight w:val="none"/>
          <w:lang w:val="en-US" w:eastAsia="zh-CN"/>
        </w:rPr>
        <w:t>施工合同的审核，</w:t>
      </w:r>
      <w:r>
        <w:rPr>
          <w:rFonts w:hint="eastAsia" w:ascii="宋体" w:hAnsi="宋体" w:eastAsia="宋体" w:cs="宋体"/>
          <w:color w:val="auto"/>
          <w:sz w:val="24"/>
          <w:szCs w:val="24"/>
          <w:highlight w:val="none"/>
          <w:lang w:eastAsia="zh-CN"/>
        </w:rPr>
        <w:t>施工过程中进度款的拨付及使用、变更、签证</w:t>
      </w:r>
      <w:r>
        <w:rPr>
          <w:rFonts w:hint="eastAsia" w:ascii="宋体" w:hAnsi="宋体" w:eastAsia="宋体" w:cs="宋体"/>
          <w:color w:val="auto"/>
          <w:sz w:val="24"/>
          <w:szCs w:val="24"/>
          <w:highlight w:val="none"/>
          <w:lang w:val="en-US" w:eastAsia="zh-CN"/>
        </w:rPr>
        <w:t>复核及</w:t>
      </w:r>
      <w:r>
        <w:rPr>
          <w:rFonts w:hint="eastAsia" w:ascii="宋体" w:hAnsi="宋体" w:eastAsia="宋体" w:cs="宋体"/>
          <w:color w:val="auto"/>
          <w:sz w:val="24"/>
          <w:szCs w:val="24"/>
          <w:highlight w:val="none"/>
          <w:lang w:eastAsia="zh-CN"/>
        </w:rPr>
        <w:t>审核等（</w:t>
      </w:r>
      <w:r>
        <w:rPr>
          <w:rFonts w:hint="eastAsia" w:ascii="宋体" w:hAnsi="宋体" w:eastAsia="宋体" w:cs="宋体"/>
          <w:color w:val="auto"/>
          <w:sz w:val="24"/>
          <w:szCs w:val="24"/>
          <w:highlight w:val="none"/>
          <w:lang w:val="en-US" w:eastAsia="zh-CN"/>
        </w:rPr>
        <w:t>乙方接收签证、变更必须有甲方的签字及盖章作为计价、计量依据</w:t>
      </w:r>
      <w:r>
        <w:rPr>
          <w:rFonts w:hint="eastAsia" w:ascii="宋体" w:hAnsi="宋体" w:eastAsia="宋体" w:cs="宋体"/>
          <w:color w:val="auto"/>
          <w:sz w:val="24"/>
          <w:szCs w:val="24"/>
          <w:highlight w:val="none"/>
          <w:lang w:eastAsia="zh-CN"/>
        </w:rPr>
        <w:t>），需另行招标的专业工程和设备材料的控制价编制或审核、施工阶段全过程造价控制及编制各类造价咨询相关成果文件、为招标人提供造价咨询相关服务并配合设计方案比选优化设计工作进行工程造价分析与控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合同签订过程中的服务;配合建设方完成政府审计等</w:t>
      </w:r>
      <w:r>
        <w:rPr>
          <w:rFonts w:hint="eastAsia" w:ascii="宋体" w:hAnsi="宋体" w:eastAsia="宋体" w:cs="宋体"/>
          <w:color w:val="auto"/>
          <w:sz w:val="24"/>
          <w:szCs w:val="24"/>
          <w:highlight w:val="none"/>
        </w:rPr>
        <w:t>。</w:t>
      </w:r>
    </w:p>
    <w:p w14:paraId="708F29A9">
      <w:pPr>
        <w:keepNext w:val="0"/>
        <w:keepLines w:val="0"/>
        <w:pageBreakBefore w:val="0"/>
        <w:widowControl w:val="0"/>
        <w:kinsoku/>
        <w:wordWrap/>
        <w:overflowPunct/>
        <w:topLinePunct w:val="0"/>
        <w:autoSpaceDE/>
        <w:autoSpaceDN/>
        <w:bidi w:val="0"/>
        <w:adjustRightInd/>
        <w:snapToGrid/>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三、服务期限：自签订合同之日起至政府审计完成。</w:t>
      </w:r>
    </w:p>
    <w:p w14:paraId="3621FDB6">
      <w:pPr>
        <w:keepNext w:val="0"/>
        <w:keepLines w:val="0"/>
        <w:pageBreakBefore w:val="0"/>
        <w:widowControl w:val="0"/>
        <w:kinsoku/>
        <w:wordWrap/>
        <w:overflowPunct/>
        <w:topLinePunct w:val="0"/>
        <w:autoSpaceDE/>
        <w:autoSpaceDN/>
        <w:bidi w:val="0"/>
        <w:adjustRightInd/>
        <w:snapToGrid/>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四</w:t>
      </w:r>
      <w:r>
        <w:rPr>
          <w:rFonts w:hint="eastAsia" w:ascii="宋体" w:hAnsi="宋体" w:eastAsia="宋体" w:cs="宋体"/>
          <w:b/>
          <w:bCs/>
          <w:color w:val="auto"/>
          <w:sz w:val="24"/>
          <w:szCs w:val="24"/>
          <w:highlight w:val="none"/>
        </w:rPr>
        <w:t>、服务内容</w:t>
      </w:r>
    </w:p>
    <w:p w14:paraId="698D6D07">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(一)招标阶段</w:t>
      </w:r>
    </w:p>
    <w:p w14:paraId="22133D69">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1、协助委托人进行招标规划、合同策划并提出合同建议，对招标文件与工程造价控制相关的条款提出咨询意见:</w:t>
      </w:r>
    </w:p>
    <w:p w14:paraId="66B36AF7">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2、招标控制价或标底、工程量清单的编制(包括图纸变更增加的工作量等):</w:t>
      </w:r>
    </w:p>
    <w:p w14:paraId="6B3062CD">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3、对中标人投标文件进行清标，并编制清标报告;</w:t>
      </w:r>
    </w:p>
    <w:p w14:paraId="1272B27F">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4、协助委托人与有关单位进行合同谈判:</w:t>
      </w:r>
    </w:p>
    <w:p w14:paraId="108DEBFA">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(二)施工阶段造价控制</w:t>
      </w:r>
    </w:p>
    <w:p w14:paraId="503F1D1D">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1、工程造价进度控制:</w:t>
      </w:r>
    </w:p>
    <w:p w14:paraId="5BB3C8F2">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1.1为委托人提供工程成本控制的建议，运用技术、合同等手段有效控制成本。</w:t>
      </w:r>
    </w:p>
    <w:p w14:paraId="28BC5326">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1.2对工程签证或设计变更进行造价估算，并分析对工程目标成本的影响并出具风险分析报告，作为委托人决策的依据。</w:t>
      </w:r>
    </w:p>
    <w:p w14:paraId="31CB8682">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1.3对工程洽商进行造价估算和费用审核。</w:t>
      </w:r>
    </w:p>
    <w:p w14:paraId="6E73B7E3">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1.4依据合同条款规定的程序进行工程计量，审核所有与本工程相关的付款申请，复核已完工程主要项目工程量，并向委托人提供中期付款意见，经委托人认可后作为支付当期进度款的依据。</w:t>
      </w:r>
    </w:p>
    <w:p w14:paraId="6B8C491A">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1.5对承包人提出的工期和费用索赔事项提供专业审核意见，协助委托人与索赔单位进行商务谈判，以解决索赔事项。</w:t>
      </w:r>
    </w:p>
    <w:p w14:paraId="07ED77E6">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1.6对承包人提出的合同争议或纠纷，提供合同条款规定方面的专业意见:协助委托人与承包人谈判，以解决合同争议或纠纷。</w:t>
      </w:r>
    </w:p>
    <w:p w14:paraId="795B2E75">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1.7提供月度造价咨询情况报告、分部工程造价咨询报告、风险分析报告，对最终的工程结算造价做出审核，分析本次审核的最终工程结算造价与前次审核的最终工程结算透价的差异原因。</w:t>
      </w:r>
    </w:p>
    <w:p w14:paraId="5939DE33">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1.8按委托人要求出席与所提供服务相关的工程会议，包括设计协调会、合同谈判会议、招投标及合同造价管理例会、现场会、专题讨论会等，以解决工程成本控制问题。</w:t>
      </w:r>
    </w:p>
    <w:p w14:paraId="736D8A54">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2、工程进度款与变更、签证的审核与确定</w:t>
      </w:r>
    </w:p>
    <w:p w14:paraId="337B58DA">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2.1要配合委托人作好概算调整、工程经济纠纷中工程量的鉴定、工程进度款准确支付，保证工程按期交工。</w:t>
      </w:r>
    </w:p>
    <w:p w14:paraId="62B843C8">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2.2要配合委托人在监理公司确认的工程量的基础上，进行量、价的复核。即咨询人对各子项的工程量、单价进行确认，监理方和咨询人应做到精诚团结，互相协作，保证进度款量、价的准确性。</w:t>
      </w:r>
    </w:p>
    <w:p w14:paraId="7D590FA6">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咨询人常驻人员应每天到施工现场，了解现场施工进度情况，做好随访记录，对于有可能出现的变更、签证应及时做好造价对比分析，为委托人提供决策依据。对现场已经发生的重大变更、签证应及时到达现场复核工作量，做好材料分析，确定造价。在确定主要材料价格时，应及时参与市场调查，提供材料信息，做到心中有数。</w:t>
      </w:r>
    </w:p>
    <w:p w14:paraId="79E2F951">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2.4对于特殊施工工艺的项目或出现定额与实际不符的项目，应掌握其施工工艺流程及做法，现场测定其捐耗，编制好换算子目，有必要时报定额站审批备案，为结算做好充分的准备工作。</w:t>
      </w:r>
    </w:p>
    <w:p w14:paraId="4CCA508B">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2.5咨询人应按照委托人要求，按期保质保量做好相关造价咨询报告、风险分析报告、工程竣工结算等工作:配合委托人及监理单位做好招投标及工程索赔的管理工作:做好主要设备和材料询价采购审核等。</w:t>
      </w:r>
    </w:p>
    <w:p w14:paraId="3941F109">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2.6咨询人应配合委托人做好工程过程中跟踪审计。</w:t>
      </w:r>
    </w:p>
    <w:p w14:paraId="7399AA27">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3、主要要求</w:t>
      </w:r>
    </w:p>
    <w:p w14:paraId="586E5C8D">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咨询人的主要工作是配合委托人对工程造价(进度、变更、签证、结算)进行控制，配合委托人对过程中工程签证、变更的价款审核并出具审核报告，其目的是在工程合同的基础上做到确定与控制工程造价的目标。</w:t>
      </w:r>
    </w:p>
    <w:p w14:paraId="5AB5D89D">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工程款使用计划应在合理的施工组织设计及工程合同价款的基础上编制，编制内容应与工程合同确定的工程款支付方式相一致，在设计或施工进度变化较大的情况下应按需进行动态调整:工程进度款的审核与确定报告应符合施工合同相关支付条款的要求，所套用的计价项目应正确，工程量的核定应与施工进度状况相一致，中期付款报告的签发程序及时间应符合施工合同要求。</w:t>
      </w:r>
    </w:p>
    <w:p w14:paraId="7B4434AC">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3.3工程变更与工程现场签证审核的依据应充分，设计变更手续、签证程序应齐全，内容与实际情况应相特，所选用的计价方式应合理并特合施工合同规定，工程变更的数量(包括核增与核减)应考虑全面。</w:t>
      </w:r>
    </w:p>
    <w:p w14:paraId="65D05483">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(三)保障措施</w:t>
      </w:r>
    </w:p>
    <w:p w14:paraId="328333C0">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咨询人应选派业务精通，责任心强,具有良好职业道德的不同专业的(土建、电气、设备等)技术人员，组成跟踪服务项目管理部，咨询人必须按委托人要求派驻人员常驻现场，所有工作人员必须具备国家规定的相关人员执业资格，并且具有与招标项目规模和复杂程度相造应的专业技术力量，根据工程进度计划及时调备与工程相适应的专业技术工作人员。</w:t>
      </w:r>
    </w:p>
    <w:p w14:paraId="7C9E1C99">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2、质量把关措施</w:t>
      </w:r>
    </w:p>
    <w:p w14:paraId="6ADFAA38">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(1)由造价人员计算发生的各项工程量及造价，自审后报项目管理负责人校核，复审结果由技术总负责人专审后签字出件。实行三审制度，加强技术人员的综合管理，严禁与施工单位进行不正当的交往。</w:t>
      </w:r>
    </w:p>
    <w:p w14:paraId="642D253C">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(2)咨询人与施工单位之间如有违规行为，一经发现，委托人有权终止委托合同，并追究法律责任。</w:t>
      </w:r>
    </w:p>
    <w:p w14:paraId="3A7C3555">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四、质量标准</w:t>
      </w:r>
    </w:p>
    <w:p w14:paraId="2D7A4B10">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4.1</w:t>
      </w:r>
      <w:r>
        <w:rPr>
          <w:rFonts w:hint="eastAsia" w:ascii="宋体" w:hAnsi="宋体" w:eastAsia="宋体" w:cs="宋体"/>
          <w:color w:val="auto"/>
          <w:sz w:val="24"/>
          <w:szCs w:val="24"/>
          <w:highlight w:val="none"/>
        </w:rPr>
        <w:t>工程造价咨询成果文件应符合：国家、自治区现行有关 法律法规、相关规 定、技术标准以及建设工程造价咨询成果文件质量标准。</w:t>
      </w:r>
    </w:p>
    <w:p w14:paraId="51031D32">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4.2</w:t>
      </w:r>
      <w:r>
        <w:rPr>
          <w:rFonts w:hint="eastAsia" w:ascii="宋体" w:hAnsi="宋体" w:eastAsia="宋体" w:cs="宋体"/>
          <w:color w:val="auto"/>
          <w:sz w:val="24"/>
          <w:szCs w:val="24"/>
          <w:highlight w:val="none"/>
        </w:rPr>
        <w:t>服务质量要求</w:t>
      </w:r>
    </w:p>
    <w:p w14:paraId="4D81BB82">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在项目实施中进行全过程造价服务（包含与哈密市中级人民法院审判法庭项目相关的后期可能发生的附属配套项目），确保项目顺利完成。</w:t>
      </w:r>
    </w:p>
    <w:p w14:paraId="3798B32D">
      <w:pPr>
        <w:keepNext w:val="0"/>
        <w:keepLines w:val="0"/>
        <w:pageBreakBefore w:val="0"/>
        <w:widowControl w:val="0"/>
        <w:kinsoku/>
        <w:wordWrap/>
        <w:overflowPunct/>
        <w:topLinePunct w:val="0"/>
        <w:autoSpaceDE/>
        <w:autoSpaceDN/>
        <w:bidi w:val="0"/>
        <w:adjustRightInd/>
        <w:snapToGrid/>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eastAsia="zh-CN"/>
        </w:rPr>
        <w:t>五、</w:t>
      </w:r>
      <w:r>
        <w:rPr>
          <w:rFonts w:hint="eastAsia" w:ascii="宋体" w:hAnsi="宋体" w:eastAsia="宋体" w:cs="宋体"/>
          <w:b/>
          <w:bCs/>
          <w:color w:val="auto"/>
          <w:sz w:val="24"/>
          <w:szCs w:val="24"/>
          <w:highlight w:val="none"/>
        </w:rPr>
        <w:t>报价要求</w:t>
      </w:r>
    </w:p>
    <w:p w14:paraId="14B47733">
      <w:pPr>
        <w:keepNext w:val="0"/>
        <w:keepLines w:val="0"/>
        <w:pageBreakBefore w:val="0"/>
        <w:widowControl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本项目预算金额为</w:t>
      </w:r>
      <w:r>
        <w:rPr>
          <w:rFonts w:hint="eastAsia" w:ascii="宋体" w:hAnsi="宋体" w:cs="宋体"/>
          <w:color w:val="auto"/>
          <w:sz w:val="24"/>
          <w:szCs w:val="24"/>
          <w:highlight w:val="none"/>
          <w:lang w:val="en-US" w:eastAsia="zh-CN"/>
        </w:rPr>
        <w:t>450000.00元</w:t>
      </w:r>
      <w:r>
        <w:rPr>
          <w:rFonts w:hint="eastAsia" w:ascii="宋体" w:hAnsi="宋体" w:eastAsia="宋体" w:cs="宋体"/>
          <w:color w:val="auto"/>
          <w:sz w:val="24"/>
          <w:szCs w:val="24"/>
          <w:highlight w:val="none"/>
        </w:rPr>
        <w:t>。供应商报价不得超过最高限价，后期造价服务费不调整,供应商报价应包含完成本项目全过程造价咨询服务（包含哈密市中级人民法院审判法庭项目相关的后期可能发生的附属配套项目）所需的所有费用，采购人不在另行支付其他费用。投标报价中包含投标人驻场所需的所有费用；</w:t>
      </w:r>
    </w:p>
    <w:p w14:paraId="7D9C30AB">
      <w:pPr>
        <w:keepNext w:val="0"/>
        <w:keepLines w:val="0"/>
        <w:pageBreakBefore w:val="0"/>
        <w:widowControl w:val="0"/>
        <w:kinsoku/>
        <w:wordWrap/>
        <w:overflowPunct/>
        <w:topLinePunct w:val="0"/>
        <w:autoSpaceDE/>
        <w:autoSpaceDN/>
        <w:bidi w:val="0"/>
        <w:adjustRightInd/>
        <w:snapToGrid/>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eastAsia="zh-CN"/>
        </w:rPr>
        <w:t>六</w:t>
      </w:r>
      <w:r>
        <w:rPr>
          <w:rFonts w:hint="eastAsia" w:ascii="宋体" w:hAnsi="宋体" w:eastAsia="宋体" w:cs="宋体"/>
          <w:b/>
          <w:bCs/>
          <w:color w:val="auto"/>
          <w:sz w:val="24"/>
          <w:szCs w:val="24"/>
          <w:highlight w:val="none"/>
        </w:rPr>
        <w:t>、服务费及付款方式</w:t>
      </w:r>
    </w:p>
    <w:p w14:paraId="1CA661EE">
      <w:pPr>
        <w:keepNext w:val="0"/>
        <w:keepLines w:val="0"/>
        <w:pageBreakBefore w:val="0"/>
        <w:widowControl w:val="0"/>
        <w:numPr>
          <w:ilvl w:val="0"/>
          <w:numId w:val="0"/>
        </w:numPr>
        <w:tabs>
          <w:tab w:val="left" w:pos="9695"/>
        </w:tabs>
        <w:kinsoku/>
        <w:wordWrap/>
        <w:overflowPunct/>
        <w:topLinePunct w:val="0"/>
        <w:autoSpaceDE/>
        <w:autoSpaceDN/>
        <w:bidi w:val="0"/>
        <w:adjustRightInd/>
        <w:snapToGrid/>
        <w:spacing w:after="0" w:line="440" w:lineRule="exact"/>
        <w:ind w:right="0" w:rightChars="0" w:firstLine="480" w:firstLineChars="200"/>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z w:val="24"/>
          <w:szCs w:val="24"/>
          <w:highlight w:val="none"/>
        </w:rPr>
        <w:t>合同签订至清单控制价备案完成且施工招标结束后，支付</w:t>
      </w:r>
      <w:r>
        <w:rPr>
          <w:rFonts w:hint="eastAsia" w:ascii="宋体" w:hAnsi="宋体" w:cs="宋体"/>
          <w:color w:val="auto"/>
          <w:sz w:val="24"/>
          <w:szCs w:val="24"/>
          <w:highlight w:val="none"/>
          <w:lang w:eastAsia="zh-CN"/>
        </w:rPr>
        <w:t>合同价款的</w:t>
      </w:r>
      <w:r>
        <w:rPr>
          <w:rFonts w:hint="default"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0%，正负零以下工程完成后支付</w:t>
      </w:r>
      <w:r>
        <w:rPr>
          <w:rFonts w:hint="eastAsia" w:ascii="宋体" w:hAnsi="宋体" w:cs="宋体"/>
          <w:color w:val="auto"/>
          <w:sz w:val="24"/>
          <w:szCs w:val="24"/>
          <w:highlight w:val="none"/>
          <w:lang w:eastAsia="zh-CN"/>
        </w:rPr>
        <w:t>合同价款的</w:t>
      </w:r>
      <w:r>
        <w:rPr>
          <w:rFonts w:hint="eastAsia" w:ascii="宋体" w:hAnsi="宋体" w:eastAsia="宋体" w:cs="宋体"/>
          <w:color w:val="auto"/>
          <w:sz w:val="24"/>
          <w:szCs w:val="24"/>
          <w:highlight w:val="none"/>
        </w:rPr>
        <w:t>20%，主体封顶后支付</w:t>
      </w:r>
      <w:r>
        <w:rPr>
          <w:rFonts w:hint="eastAsia" w:ascii="宋体" w:hAnsi="宋体" w:cs="宋体"/>
          <w:color w:val="auto"/>
          <w:sz w:val="24"/>
          <w:szCs w:val="24"/>
          <w:highlight w:val="none"/>
          <w:lang w:eastAsia="zh-CN"/>
        </w:rPr>
        <w:t>合同价款的</w:t>
      </w:r>
      <w:r>
        <w:rPr>
          <w:rFonts w:hint="default"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0%，项目竣工验收合格后支付</w:t>
      </w:r>
      <w:r>
        <w:rPr>
          <w:rFonts w:hint="eastAsia" w:ascii="宋体" w:hAnsi="宋体" w:cs="宋体"/>
          <w:color w:val="auto"/>
          <w:sz w:val="24"/>
          <w:szCs w:val="24"/>
          <w:highlight w:val="none"/>
          <w:lang w:eastAsia="zh-CN"/>
        </w:rPr>
        <w:t>合同价款的</w:t>
      </w:r>
      <w:r>
        <w:rPr>
          <w:rFonts w:hint="default"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0%，配合结算审核方完成且定案后支付尾款费用。</w:t>
      </w:r>
    </w:p>
    <w:p w14:paraId="64707E87">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1CF784FE">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170D52A9">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3AB4410B">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51545E2D">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27B0E64E">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3B05949F">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7A1F6E7C">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5C808852">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7836C7EF">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5A1468EF">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2301D01F">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1BD2E23C">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6E4F4D95">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5DF7DE89">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4B2903A5">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14315449">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22C1F769">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570E0F27">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0217A151">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09F37F45">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eastAsia="zh-CN"/>
        </w:rPr>
      </w:pPr>
    </w:p>
    <w:p w14:paraId="65A9082B">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val="en-US" w:eastAsia="zh-CN"/>
        </w:rPr>
      </w:pPr>
    </w:p>
    <w:p w14:paraId="2C12A581">
      <w:pPr>
        <w:keepNext w:val="0"/>
        <w:keepLines w:val="0"/>
        <w:pageBreakBefore w:val="0"/>
        <w:numPr>
          <w:ilvl w:val="0"/>
          <w:numId w:val="0"/>
        </w:numPr>
        <w:tabs>
          <w:tab w:val="left" w:pos="9695"/>
        </w:tabs>
        <w:kinsoku/>
        <w:wordWrap/>
        <w:overflowPunct/>
        <w:topLinePunct w:val="0"/>
        <w:autoSpaceDE/>
        <w:autoSpaceDN/>
        <w:bidi w:val="0"/>
        <w:adjustRightInd/>
        <w:spacing w:after="0" w:line="440" w:lineRule="exact"/>
        <w:ind w:right="0" w:rightChars="0" w:firstLine="0"/>
        <w:rPr>
          <w:rFonts w:hint="eastAsia" w:ascii="宋体" w:hAnsi="宋体" w:eastAsia="宋体" w:cs="宋体"/>
          <w:color w:val="auto"/>
          <w:spacing w:val="0"/>
          <w:sz w:val="24"/>
          <w:szCs w:val="24"/>
          <w:highlight w:val="none"/>
          <w:lang w:val="en-US" w:eastAsia="zh-CN"/>
        </w:rPr>
      </w:pPr>
    </w:p>
    <w:p w14:paraId="3878556D">
      <w:pPr>
        <w:pStyle w:val="2"/>
        <w:keepNext/>
        <w:keepLines/>
        <w:pageBreakBefore w:val="0"/>
        <w:widowControl w:val="0"/>
        <w:numPr>
          <w:ilvl w:val="0"/>
          <w:numId w:val="0"/>
        </w:numPr>
        <w:kinsoku/>
        <w:wordWrap/>
        <w:overflowPunct/>
        <w:topLinePunct w:val="0"/>
        <w:autoSpaceDE/>
        <w:autoSpaceDN/>
        <w:bidi w:val="0"/>
        <w:adjustRightInd/>
        <w:snapToGrid/>
        <w:spacing w:before="0" w:after="0" w:line="360" w:lineRule="auto"/>
        <w:jc w:val="center"/>
        <w:rPr>
          <w:rFonts w:hint="eastAsia"/>
          <w:b/>
          <w:bCs w:val="0"/>
          <w:color w:val="auto"/>
          <w:highlight w:val="none"/>
        </w:rPr>
      </w:pPr>
      <w:r>
        <w:rPr>
          <w:rFonts w:hint="eastAsia"/>
          <w:b/>
          <w:bCs w:val="0"/>
          <w:color w:val="auto"/>
          <w:highlight w:val="none"/>
          <w:lang w:val="en-US" w:eastAsia="zh-CN"/>
        </w:rPr>
        <w:t xml:space="preserve">第四章 </w:t>
      </w:r>
      <w:r>
        <w:rPr>
          <w:rFonts w:hint="eastAsia"/>
          <w:b/>
          <w:bCs w:val="0"/>
          <w:color w:val="auto"/>
          <w:highlight w:val="none"/>
        </w:rPr>
        <w:t>评审方法</w:t>
      </w:r>
    </w:p>
    <w:p w14:paraId="6BDAE30E">
      <w:pPr>
        <w:keepNext w:val="0"/>
        <w:keepLines w:val="0"/>
        <w:pageBreakBefore w:val="0"/>
        <w:widowControl w:val="0"/>
        <w:tabs>
          <w:tab w:val="left" w:pos="420"/>
          <w:tab w:val="left" w:pos="7560"/>
          <w:tab w:val="left" w:pos="7740"/>
          <w:tab w:val="left" w:pos="7920"/>
        </w:tabs>
        <w:kinsoku/>
        <w:wordWrap/>
        <w:overflowPunct/>
        <w:topLinePunct w:val="0"/>
        <w:autoSpaceDE/>
        <w:autoSpaceDN/>
        <w:bidi w:val="0"/>
        <w:adjustRightInd w:val="0"/>
        <w:snapToGrid w:val="0"/>
        <w:spacing w:line="360" w:lineRule="auto"/>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lang w:val="en-US" w:eastAsia="zh-CN"/>
        </w:rPr>
        <w:t>一、</w:t>
      </w:r>
      <w:r>
        <w:rPr>
          <w:rFonts w:hint="eastAsia" w:ascii="宋体" w:hAnsi="宋体" w:eastAsia="宋体" w:cs="宋体"/>
          <w:b/>
          <w:color w:val="auto"/>
          <w:spacing w:val="0"/>
          <w:sz w:val="24"/>
          <w:szCs w:val="24"/>
          <w:highlight w:val="none"/>
        </w:rPr>
        <w:t>综合评分</w:t>
      </w:r>
    </w:p>
    <w:p w14:paraId="3874590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outlineLvl w:val="9"/>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经磋商确定最终采购需求和提交最后报价的供应商后，由磋商小组采用综合评分法对提交最后报价的供应商的响应文件和最后报价进行综合评分。</w:t>
      </w:r>
    </w:p>
    <w:p w14:paraId="2C7112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outlineLvl w:val="9"/>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综合评分法，是指响应文件满足磋商文件全部实质性要求且按评审因素的量化指标评审得分最高的供应商为成交候选供应商的评审方法。</w:t>
      </w:r>
    </w:p>
    <w:p w14:paraId="7C3543C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outlineLvl w:val="9"/>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评审时，磋商小组各成员应当独立对每个有效响应的文件进行评价、打分，然后汇总每个供应商每项评分因素的得分。</w:t>
      </w:r>
    </w:p>
    <w:p w14:paraId="106AD9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outlineLvl w:val="9"/>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2ECD9DB5">
      <w:pPr>
        <w:keepNext w:val="0"/>
        <w:keepLines w:val="0"/>
        <w:pageBreakBefore w:val="0"/>
        <w:widowControl w:val="0"/>
        <w:kinsoku/>
        <w:wordWrap/>
        <w:overflowPunct/>
        <w:topLinePunct w:val="0"/>
        <w:autoSpaceDE/>
        <w:autoSpaceDN/>
        <w:bidi w:val="0"/>
        <w:adjustRightInd w:val="0"/>
        <w:snapToGrid w:val="0"/>
        <w:spacing w:line="360" w:lineRule="auto"/>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lang w:val="en-US" w:eastAsia="zh-CN"/>
        </w:rPr>
        <w:t>二</w:t>
      </w:r>
      <w:r>
        <w:rPr>
          <w:rFonts w:hint="eastAsia" w:ascii="宋体" w:hAnsi="宋体" w:eastAsia="宋体" w:cs="宋体"/>
          <w:b/>
          <w:bCs/>
          <w:color w:val="auto"/>
          <w:spacing w:val="0"/>
          <w:sz w:val="24"/>
          <w:szCs w:val="24"/>
          <w:highlight w:val="none"/>
          <w:lang w:eastAsia="zh-CN"/>
        </w:rPr>
        <w:t>.</w:t>
      </w:r>
      <w:r>
        <w:rPr>
          <w:rFonts w:hint="eastAsia" w:ascii="宋体" w:hAnsi="宋体" w:eastAsia="宋体" w:cs="宋体"/>
          <w:b/>
          <w:bCs/>
          <w:color w:val="auto"/>
          <w:spacing w:val="0"/>
          <w:sz w:val="24"/>
          <w:szCs w:val="24"/>
          <w:highlight w:val="none"/>
        </w:rPr>
        <w:t>综合评分</w:t>
      </w:r>
      <w:r>
        <w:rPr>
          <w:rFonts w:hint="eastAsia" w:ascii="宋体" w:hAnsi="宋体" w:eastAsia="宋体" w:cs="宋体"/>
          <w:b/>
          <w:bCs/>
          <w:color w:val="auto"/>
          <w:spacing w:val="0"/>
          <w:sz w:val="24"/>
          <w:szCs w:val="24"/>
          <w:highlight w:val="none"/>
          <w:lang w:val="en-US" w:eastAsia="zh-CN"/>
        </w:rPr>
        <w:t>细则</w:t>
      </w:r>
      <w:r>
        <w:rPr>
          <w:rFonts w:hint="eastAsia" w:ascii="宋体" w:hAnsi="宋体" w:eastAsia="宋体" w:cs="宋体"/>
          <w:b/>
          <w:bCs/>
          <w:color w:val="auto"/>
          <w:spacing w:val="0"/>
          <w:sz w:val="24"/>
          <w:szCs w:val="24"/>
          <w:highlight w:val="none"/>
        </w:rPr>
        <w:t>表</w:t>
      </w:r>
    </w:p>
    <w:tbl>
      <w:tblPr>
        <w:tblStyle w:val="34"/>
        <w:tblW w:w="99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2"/>
        <w:gridCol w:w="632"/>
        <w:gridCol w:w="1666"/>
        <w:gridCol w:w="5429"/>
        <w:gridCol w:w="672"/>
        <w:gridCol w:w="699"/>
      </w:tblGrid>
      <w:tr w14:paraId="1D642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524" w:type="dxa"/>
            <w:gridSpan w:val="2"/>
            <w:vMerge w:val="restart"/>
            <w:vAlign w:val="center"/>
          </w:tcPr>
          <w:p w14:paraId="2F70DDBA">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评分因素</w:t>
            </w:r>
          </w:p>
        </w:tc>
        <w:tc>
          <w:tcPr>
            <w:tcW w:w="1666" w:type="dxa"/>
            <w:vMerge w:val="restart"/>
            <w:vAlign w:val="center"/>
          </w:tcPr>
          <w:p w14:paraId="175781BA">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评分点</w:t>
            </w:r>
          </w:p>
        </w:tc>
        <w:tc>
          <w:tcPr>
            <w:tcW w:w="5429" w:type="dxa"/>
            <w:vMerge w:val="restart"/>
            <w:vAlign w:val="center"/>
          </w:tcPr>
          <w:p w14:paraId="4F0FB35D">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评分标准</w:t>
            </w:r>
          </w:p>
        </w:tc>
        <w:tc>
          <w:tcPr>
            <w:tcW w:w="1371" w:type="dxa"/>
            <w:gridSpan w:val="2"/>
          </w:tcPr>
          <w:p w14:paraId="2150F2B6">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评审意见</w:t>
            </w:r>
          </w:p>
        </w:tc>
      </w:tr>
      <w:tr w14:paraId="46E00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524" w:type="dxa"/>
            <w:gridSpan w:val="2"/>
            <w:vMerge w:val="continue"/>
          </w:tcPr>
          <w:p w14:paraId="559B3FF7">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
                <w:color w:val="auto"/>
                <w:spacing w:val="0"/>
                <w:sz w:val="24"/>
                <w:szCs w:val="24"/>
                <w:highlight w:val="none"/>
              </w:rPr>
            </w:pPr>
          </w:p>
        </w:tc>
        <w:tc>
          <w:tcPr>
            <w:tcW w:w="1666" w:type="dxa"/>
            <w:vMerge w:val="continue"/>
            <w:vAlign w:val="center"/>
          </w:tcPr>
          <w:p w14:paraId="4D1148BD">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
                <w:color w:val="auto"/>
                <w:spacing w:val="0"/>
                <w:sz w:val="24"/>
                <w:szCs w:val="24"/>
                <w:highlight w:val="none"/>
              </w:rPr>
            </w:pPr>
          </w:p>
        </w:tc>
        <w:tc>
          <w:tcPr>
            <w:tcW w:w="5429" w:type="dxa"/>
            <w:vMerge w:val="continue"/>
            <w:vAlign w:val="center"/>
          </w:tcPr>
          <w:p w14:paraId="68FC2FED">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
                <w:color w:val="auto"/>
                <w:spacing w:val="0"/>
                <w:sz w:val="24"/>
                <w:szCs w:val="24"/>
                <w:highlight w:val="none"/>
              </w:rPr>
            </w:pPr>
          </w:p>
        </w:tc>
        <w:tc>
          <w:tcPr>
            <w:tcW w:w="672" w:type="dxa"/>
          </w:tcPr>
          <w:p w14:paraId="66823E12">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是</w:t>
            </w:r>
          </w:p>
        </w:tc>
        <w:tc>
          <w:tcPr>
            <w:tcW w:w="699" w:type="dxa"/>
          </w:tcPr>
          <w:p w14:paraId="107583A1">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否</w:t>
            </w:r>
          </w:p>
        </w:tc>
      </w:tr>
      <w:tr w14:paraId="6E793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restart"/>
            <w:vAlign w:val="center"/>
          </w:tcPr>
          <w:p w14:paraId="3C7342C6">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初步评审</w:t>
            </w:r>
          </w:p>
        </w:tc>
        <w:tc>
          <w:tcPr>
            <w:tcW w:w="632" w:type="dxa"/>
            <w:vMerge w:val="restart"/>
            <w:vAlign w:val="center"/>
          </w:tcPr>
          <w:p w14:paraId="33211F72">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符合性检查</w:t>
            </w:r>
          </w:p>
        </w:tc>
        <w:tc>
          <w:tcPr>
            <w:tcW w:w="1666" w:type="dxa"/>
            <w:vAlign w:val="center"/>
          </w:tcPr>
          <w:p w14:paraId="652C4A6F">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b/>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eastAsia="zh-CN" w:bidi="ar-SA"/>
              </w:rPr>
              <w:t>供应商</w:t>
            </w:r>
            <w:r>
              <w:rPr>
                <w:rStyle w:val="77"/>
                <w:rFonts w:hint="eastAsia" w:ascii="宋体" w:hAnsi="宋体" w:eastAsia="宋体" w:cs="宋体"/>
                <w:b w:val="0"/>
                <w:bCs/>
                <w:i w:val="0"/>
                <w:color w:val="auto"/>
                <w:spacing w:val="0"/>
                <w:w w:val="100"/>
                <w:sz w:val="24"/>
                <w:szCs w:val="24"/>
                <w:highlight w:val="none"/>
                <w:lang w:bidi="ar-SA"/>
              </w:rPr>
              <w:t>名称</w:t>
            </w:r>
          </w:p>
        </w:tc>
        <w:tc>
          <w:tcPr>
            <w:tcW w:w="5429" w:type="dxa"/>
            <w:vAlign w:val="center"/>
          </w:tcPr>
          <w:p w14:paraId="75E7F39E">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是否与营业执照一致</w:t>
            </w:r>
          </w:p>
        </w:tc>
        <w:tc>
          <w:tcPr>
            <w:tcW w:w="672" w:type="dxa"/>
          </w:tcPr>
          <w:p w14:paraId="2915D900">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99" w:type="dxa"/>
            <w:vAlign w:val="center"/>
          </w:tcPr>
          <w:p w14:paraId="75190AA9">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r>
      <w:tr w14:paraId="640B9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6744B19B">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44AE2CF6">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vAlign w:val="center"/>
          </w:tcPr>
          <w:p w14:paraId="543218AF">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eastAsia="zh-CN" w:bidi="ar-SA"/>
              </w:rPr>
              <w:t>响应</w:t>
            </w:r>
            <w:r>
              <w:rPr>
                <w:rStyle w:val="77"/>
                <w:rFonts w:hint="eastAsia" w:ascii="宋体" w:hAnsi="宋体" w:eastAsia="宋体" w:cs="宋体"/>
                <w:b w:val="0"/>
                <w:bCs/>
                <w:i w:val="0"/>
                <w:color w:val="auto"/>
                <w:spacing w:val="0"/>
                <w:w w:val="100"/>
                <w:sz w:val="24"/>
                <w:szCs w:val="24"/>
                <w:highlight w:val="none"/>
                <w:lang w:bidi="ar-SA"/>
              </w:rPr>
              <w:t>文件签章</w:t>
            </w:r>
          </w:p>
        </w:tc>
        <w:tc>
          <w:tcPr>
            <w:tcW w:w="5429" w:type="dxa"/>
            <w:vAlign w:val="center"/>
          </w:tcPr>
          <w:p w14:paraId="604DADFD">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eastAsia="zh-CN" w:bidi="ar-SA"/>
              </w:rPr>
              <w:t>响应文件</w:t>
            </w:r>
            <w:r>
              <w:rPr>
                <w:rStyle w:val="77"/>
                <w:rFonts w:hint="eastAsia" w:ascii="宋体" w:hAnsi="宋体" w:eastAsia="宋体" w:cs="宋体"/>
                <w:b w:val="0"/>
                <w:bCs/>
                <w:i w:val="0"/>
                <w:color w:val="auto"/>
                <w:spacing w:val="0"/>
                <w:w w:val="100"/>
                <w:sz w:val="24"/>
                <w:szCs w:val="24"/>
                <w:highlight w:val="none"/>
                <w:lang w:bidi="ar-SA"/>
              </w:rPr>
              <w:t>是否按照规定在应由企业法人或法人授权代表在所有规定签字处逐一签章及加盖单位公章</w:t>
            </w:r>
          </w:p>
        </w:tc>
        <w:tc>
          <w:tcPr>
            <w:tcW w:w="672" w:type="dxa"/>
          </w:tcPr>
          <w:p w14:paraId="321E9261">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99" w:type="dxa"/>
            <w:vAlign w:val="center"/>
          </w:tcPr>
          <w:p w14:paraId="362D903A">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r>
      <w:tr w14:paraId="39C2F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2EE8A8CE">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632" w:type="dxa"/>
            <w:vMerge w:val="continue"/>
            <w:vAlign w:val="center"/>
          </w:tcPr>
          <w:p w14:paraId="52765777">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1666" w:type="dxa"/>
            <w:vMerge w:val="restart"/>
            <w:vAlign w:val="center"/>
          </w:tcPr>
          <w:p w14:paraId="0646164A">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投标报价</w:t>
            </w:r>
          </w:p>
        </w:tc>
        <w:tc>
          <w:tcPr>
            <w:tcW w:w="5429" w:type="dxa"/>
            <w:vAlign w:val="center"/>
          </w:tcPr>
          <w:p w14:paraId="627A6BD4">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eastAsia="zh-CN" w:bidi="ar-SA"/>
              </w:rPr>
              <w:t>响应文件</w:t>
            </w:r>
            <w:r>
              <w:rPr>
                <w:rStyle w:val="77"/>
                <w:rFonts w:hint="eastAsia" w:ascii="宋体" w:hAnsi="宋体" w:eastAsia="宋体" w:cs="宋体"/>
                <w:b w:val="0"/>
                <w:bCs/>
                <w:i w:val="0"/>
                <w:color w:val="auto"/>
                <w:spacing w:val="0"/>
                <w:w w:val="100"/>
                <w:sz w:val="24"/>
                <w:szCs w:val="24"/>
                <w:highlight w:val="none"/>
                <w:lang w:bidi="ar-SA"/>
              </w:rPr>
              <w:t>针对同一种货物</w:t>
            </w:r>
            <w:r>
              <w:rPr>
                <w:rStyle w:val="77"/>
                <w:rFonts w:hint="eastAsia" w:ascii="宋体" w:hAnsi="宋体" w:eastAsia="宋体" w:cs="宋体"/>
                <w:b w:val="0"/>
                <w:bCs/>
                <w:i w:val="0"/>
                <w:color w:val="auto"/>
                <w:spacing w:val="0"/>
                <w:w w:val="100"/>
                <w:sz w:val="24"/>
                <w:szCs w:val="24"/>
                <w:highlight w:val="none"/>
                <w:lang w:eastAsia="zh-CN" w:bidi="ar-SA"/>
              </w:rPr>
              <w:t>或服务</w:t>
            </w:r>
            <w:r>
              <w:rPr>
                <w:rStyle w:val="77"/>
                <w:rFonts w:hint="eastAsia" w:ascii="宋体" w:hAnsi="宋体" w:eastAsia="宋体" w:cs="宋体"/>
                <w:b w:val="0"/>
                <w:bCs/>
                <w:i w:val="0"/>
                <w:color w:val="auto"/>
                <w:spacing w:val="0"/>
                <w:w w:val="100"/>
                <w:sz w:val="24"/>
                <w:szCs w:val="24"/>
                <w:highlight w:val="none"/>
                <w:lang w:bidi="ar-SA"/>
              </w:rPr>
              <w:t>出现了两个或两个以上的报价</w:t>
            </w:r>
          </w:p>
        </w:tc>
        <w:tc>
          <w:tcPr>
            <w:tcW w:w="672" w:type="dxa"/>
          </w:tcPr>
          <w:p w14:paraId="381618FF">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99" w:type="dxa"/>
            <w:vAlign w:val="center"/>
          </w:tcPr>
          <w:p w14:paraId="57ACFEA6">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r>
      <w:tr w14:paraId="2BDBF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48E4006E">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632" w:type="dxa"/>
            <w:vMerge w:val="continue"/>
            <w:vAlign w:val="center"/>
          </w:tcPr>
          <w:p w14:paraId="4BD1340A">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1666" w:type="dxa"/>
            <w:vMerge w:val="continue"/>
            <w:vAlign w:val="center"/>
          </w:tcPr>
          <w:p w14:paraId="76D980FF">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Style w:val="77"/>
                <w:rFonts w:hint="eastAsia" w:ascii="宋体" w:hAnsi="宋体" w:eastAsia="宋体" w:cs="宋体"/>
                <w:b w:val="0"/>
                <w:bCs/>
                <w:i w:val="0"/>
                <w:color w:val="auto"/>
                <w:spacing w:val="0"/>
                <w:w w:val="100"/>
                <w:sz w:val="24"/>
                <w:szCs w:val="24"/>
                <w:highlight w:val="none"/>
                <w:lang w:bidi="ar-SA"/>
              </w:rPr>
            </w:pPr>
          </w:p>
        </w:tc>
        <w:tc>
          <w:tcPr>
            <w:tcW w:w="5429" w:type="dxa"/>
            <w:vAlign w:val="center"/>
          </w:tcPr>
          <w:p w14:paraId="26E01FA7">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rPr>
                <w:rStyle w:val="77"/>
                <w:rFonts w:hint="eastAsia" w:ascii="宋体" w:hAnsi="宋体" w:eastAsia="宋体" w:cs="宋体"/>
                <w:b w:val="0"/>
                <w:bCs/>
                <w:i w:val="0"/>
                <w:color w:val="auto"/>
                <w:spacing w:val="0"/>
                <w:w w:val="100"/>
                <w:sz w:val="24"/>
                <w:szCs w:val="24"/>
                <w:highlight w:val="none"/>
                <w:lang w:eastAsia="zh-CN" w:bidi="ar-SA"/>
              </w:rPr>
            </w:pPr>
            <w:r>
              <w:rPr>
                <w:rStyle w:val="77"/>
                <w:rFonts w:hint="eastAsia" w:ascii="宋体" w:hAnsi="宋体" w:eastAsia="宋体" w:cs="宋体"/>
                <w:b w:val="0"/>
                <w:bCs/>
                <w:i w:val="0"/>
                <w:color w:val="auto"/>
                <w:spacing w:val="0"/>
                <w:w w:val="100"/>
                <w:sz w:val="24"/>
                <w:szCs w:val="24"/>
                <w:highlight w:val="none"/>
                <w:lang w:bidi="ar-SA"/>
              </w:rPr>
              <w:t>报价超过项目/包预算或最高限价或经评标委员会认定低于成本的</w:t>
            </w:r>
          </w:p>
        </w:tc>
        <w:tc>
          <w:tcPr>
            <w:tcW w:w="672" w:type="dxa"/>
          </w:tcPr>
          <w:p w14:paraId="5B479867">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99" w:type="dxa"/>
            <w:vAlign w:val="center"/>
          </w:tcPr>
          <w:p w14:paraId="3C97135E">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r>
      <w:tr w14:paraId="26A30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6A8D7162">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05CA0130">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vAlign w:val="center"/>
          </w:tcPr>
          <w:p w14:paraId="60B7B830">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eastAsia="zh-CN" w:bidi="ar-SA"/>
              </w:rPr>
              <w:t>响应文件</w:t>
            </w:r>
            <w:r>
              <w:rPr>
                <w:rStyle w:val="77"/>
                <w:rFonts w:hint="eastAsia" w:ascii="宋体" w:hAnsi="宋体" w:eastAsia="宋体" w:cs="宋体"/>
                <w:b w:val="0"/>
                <w:bCs/>
                <w:i w:val="0"/>
                <w:color w:val="auto"/>
                <w:spacing w:val="0"/>
                <w:w w:val="100"/>
                <w:sz w:val="24"/>
                <w:szCs w:val="24"/>
                <w:highlight w:val="none"/>
                <w:lang w:bidi="ar-SA"/>
              </w:rPr>
              <w:t>内容</w:t>
            </w:r>
          </w:p>
        </w:tc>
        <w:tc>
          <w:tcPr>
            <w:tcW w:w="5429" w:type="dxa"/>
            <w:vAlign w:val="center"/>
          </w:tcPr>
          <w:p w14:paraId="39FE387F">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eastAsia="zh-CN" w:bidi="ar-SA"/>
              </w:rPr>
              <w:t>响应文件</w:t>
            </w:r>
            <w:r>
              <w:rPr>
                <w:rStyle w:val="77"/>
                <w:rFonts w:hint="eastAsia" w:ascii="宋体" w:hAnsi="宋体" w:eastAsia="宋体" w:cs="宋体"/>
                <w:b w:val="0"/>
                <w:bCs/>
                <w:i w:val="0"/>
                <w:color w:val="auto"/>
                <w:spacing w:val="0"/>
                <w:w w:val="100"/>
                <w:sz w:val="24"/>
                <w:szCs w:val="24"/>
                <w:highlight w:val="none"/>
                <w:lang w:bidi="ar-SA"/>
              </w:rPr>
              <w:t>是否按照招标文件规定的内容填写</w:t>
            </w:r>
          </w:p>
        </w:tc>
        <w:tc>
          <w:tcPr>
            <w:tcW w:w="672" w:type="dxa"/>
          </w:tcPr>
          <w:p w14:paraId="7492A57A">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99" w:type="dxa"/>
            <w:vAlign w:val="center"/>
          </w:tcPr>
          <w:p w14:paraId="4554D03E">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r>
      <w:tr w14:paraId="23C82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2C38DA1A">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632" w:type="dxa"/>
            <w:vMerge w:val="continue"/>
            <w:vAlign w:val="center"/>
          </w:tcPr>
          <w:p w14:paraId="0496BE2B">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1666" w:type="dxa"/>
            <w:vAlign w:val="center"/>
          </w:tcPr>
          <w:p w14:paraId="606DFE6A">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投标有效期</w:t>
            </w:r>
          </w:p>
        </w:tc>
        <w:tc>
          <w:tcPr>
            <w:tcW w:w="5429" w:type="dxa"/>
            <w:vAlign w:val="center"/>
          </w:tcPr>
          <w:p w14:paraId="27731639">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投标有效期是否满足招标文件要求</w:t>
            </w:r>
          </w:p>
        </w:tc>
        <w:tc>
          <w:tcPr>
            <w:tcW w:w="672" w:type="dxa"/>
          </w:tcPr>
          <w:p w14:paraId="7934AF42">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99" w:type="dxa"/>
            <w:vAlign w:val="center"/>
          </w:tcPr>
          <w:p w14:paraId="596ED2E8">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r>
      <w:tr w14:paraId="02B8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50C4730B">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632" w:type="dxa"/>
            <w:vMerge w:val="continue"/>
            <w:vAlign w:val="center"/>
          </w:tcPr>
          <w:p w14:paraId="74C9338A">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1666" w:type="dxa"/>
            <w:vAlign w:val="center"/>
          </w:tcPr>
          <w:p w14:paraId="3AFB6A1F">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b w:val="0"/>
                <w:bCs/>
                <w:color w:val="auto"/>
                <w:spacing w:val="0"/>
                <w:sz w:val="24"/>
                <w:szCs w:val="24"/>
                <w:highlight w:val="none"/>
              </w:rPr>
            </w:pPr>
            <w:r>
              <w:rPr>
                <w:rFonts w:hint="eastAsia" w:ascii="宋体" w:hAnsi="宋体" w:eastAsia="宋体" w:cs="宋体"/>
                <w:b w:val="0"/>
                <w:bCs/>
                <w:color w:val="auto"/>
                <w:spacing w:val="0"/>
                <w:sz w:val="24"/>
                <w:szCs w:val="24"/>
                <w:highlight w:val="none"/>
              </w:rPr>
              <w:t>履约期限</w:t>
            </w:r>
          </w:p>
        </w:tc>
        <w:tc>
          <w:tcPr>
            <w:tcW w:w="5429" w:type="dxa"/>
            <w:vAlign w:val="center"/>
          </w:tcPr>
          <w:p w14:paraId="107234DA">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rPr>
                <w:rFonts w:hint="eastAsia" w:ascii="宋体" w:hAnsi="宋体" w:eastAsia="宋体" w:cs="宋体"/>
                <w:b w:val="0"/>
                <w:bCs/>
                <w:color w:val="auto"/>
                <w:spacing w:val="0"/>
                <w:sz w:val="24"/>
                <w:szCs w:val="24"/>
                <w:highlight w:val="none"/>
              </w:rPr>
            </w:pPr>
            <w:r>
              <w:rPr>
                <w:rFonts w:hint="eastAsia" w:ascii="宋体" w:hAnsi="宋体" w:eastAsia="宋体" w:cs="宋体"/>
                <w:b w:val="0"/>
                <w:bCs/>
                <w:color w:val="auto"/>
                <w:spacing w:val="0"/>
                <w:kern w:val="2"/>
                <w:sz w:val="24"/>
                <w:szCs w:val="24"/>
                <w:highlight w:val="none"/>
                <w:lang w:val="en-US" w:eastAsia="zh-CN" w:bidi="ar-SA"/>
              </w:rPr>
              <w:t>履约期限</w:t>
            </w:r>
            <w:r>
              <w:rPr>
                <w:rStyle w:val="77"/>
                <w:rFonts w:hint="eastAsia" w:ascii="宋体" w:hAnsi="宋体" w:eastAsia="宋体" w:cs="宋体"/>
                <w:b w:val="0"/>
                <w:bCs/>
                <w:i w:val="0"/>
                <w:color w:val="auto"/>
                <w:spacing w:val="0"/>
                <w:w w:val="100"/>
                <w:sz w:val="24"/>
                <w:szCs w:val="24"/>
                <w:highlight w:val="none"/>
                <w:lang w:bidi="ar-SA"/>
              </w:rPr>
              <w:t>是否满足招标文件要求</w:t>
            </w:r>
          </w:p>
        </w:tc>
        <w:tc>
          <w:tcPr>
            <w:tcW w:w="672" w:type="dxa"/>
          </w:tcPr>
          <w:p w14:paraId="65067258">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99" w:type="dxa"/>
            <w:vAlign w:val="center"/>
          </w:tcPr>
          <w:p w14:paraId="4026E01D">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r>
      <w:tr w14:paraId="2F73F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3B4AD5CA">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632" w:type="dxa"/>
            <w:vMerge w:val="continue"/>
            <w:vAlign w:val="center"/>
          </w:tcPr>
          <w:p w14:paraId="3466088A">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1666" w:type="dxa"/>
            <w:vAlign w:val="center"/>
          </w:tcPr>
          <w:p w14:paraId="299CDECE">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其他</w:t>
            </w:r>
          </w:p>
        </w:tc>
        <w:tc>
          <w:tcPr>
            <w:tcW w:w="5429" w:type="dxa"/>
            <w:vAlign w:val="center"/>
          </w:tcPr>
          <w:p w14:paraId="3772F462">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rPr>
                <w:rFonts w:hint="eastAsia" w:ascii="宋体" w:hAnsi="宋体" w:eastAsia="宋体" w:cs="宋体"/>
                <w:color w:val="auto"/>
                <w:spacing w:val="0"/>
                <w:sz w:val="24"/>
                <w:szCs w:val="24"/>
                <w:highlight w:val="none"/>
              </w:rPr>
            </w:pPr>
            <w:r>
              <w:rPr>
                <w:rStyle w:val="77"/>
                <w:rFonts w:hint="eastAsia" w:ascii="宋体" w:hAnsi="宋体" w:eastAsia="宋体" w:cs="宋体"/>
                <w:b w:val="0"/>
                <w:bCs/>
                <w:i w:val="0"/>
                <w:color w:val="auto"/>
                <w:spacing w:val="0"/>
                <w:w w:val="100"/>
                <w:sz w:val="24"/>
                <w:szCs w:val="24"/>
                <w:highlight w:val="none"/>
                <w:lang w:bidi="ar-SA"/>
              </w:rPr>
              <w:t>违反国家法律、法规和招标文件规定的其他无效情形</w:t>
            </w:r>
          </w:p>
        </w:tc>
        <w:tc>
          <w:tcPr>
            <w:tcW w:w="672" w:type="dxa"/>
          </w:tcPr>
          <w:p w14:paraId="2F25DBA8">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99" w:type="dxa"/>
            <w:vAlign w:val="center"/>
          </w:tcPr>
          <w:p w14:paraId="7A94E5AC">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r>
      <w:tr w14:paraId="53149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524" w:type="dxa"/>
            <w:gridSpan w:val="2"/>
          </w:tcPr>
          <w:p w14:paraId="331AFA56">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r>
              <w:rPr>
                <w:rFonts w:hint="eastAsia" w:ascii="宋体" w:hAnsi="宋体" w:eastAsia="宋体" w:cs="宋体"/>
                <w:b/>
                <w:color w:val="auto"/>
                <w:spacing w:val="0"/>
                <w:sz w:val="24"/>
                <w:szCs w:val="24"/>
                <w:highlight w:val="none"/>
              </w:rPr>
              <w:t>评分因素</w:t>
            </w:r>
          </w:p>
        </w:tc>
        <w:tc>
          <w:tcPr>
            <w:tcW w:w="1666" w:type="dxa"/>
            <w:vAlign w:val="center"/>
          </w:tcPr>
          <w:p w14:paraId="35F74F35">
            <w:pPr>
              <w:keepNext w:val="0"/>
              <w:keepLines w:val="0"/>
              <w:pageBreakBefore w:val="0"/>
              <w:widowControl w:val="0"/>
              <w:kinsoku/>
              <w:wordWrap/>
              <w:overflowPunct/>
              <w:topLinePunct w:val="0"/>
              <w:autoSpaceDE/>
              <w:autoSpaceDN/>
              <w:bidi w:val="0"/>
              <w:adjustRightInd w:val="0"/>
              <w:snapToGrid w:val="0"/>
              <w:spacing w:line="440" w:lineRule="exact"/>
              <w:ind w:firstLine="602" w:firstLineChars="250"/>
              <w:rPr>
                <w:rFonts w:hint="eastAsia" w:ascii="宋体" w:hAnsi="宋体" w:eastAsia="宋体" w:cs="宋体"/>
                <w:color w:val="auto"/>
                <w:spacing w:val="0"/>
                <w:sz w:val="24"/>
                <w:szCs w:val="24"/>
                <w:highlight w:val="none"/>
              </w:rPr>
            </w:pPr>
            <w:r>
              <w:rPr>
                <w:rFonts w:hint="eastAsia" w:ascii="宋体" w:hAnsi="宋体" w:eastAsia="宋体" w:cs="宋体"/>
                <w:b/>
                <w:color w:val="auto"/>
                <w:spacing w:val="0"/>
                <w:sz w:val="24"/>
                <w:szCs w:val="24"/>
                <w:highlight w:val="none"/>
              </w:rPr>
              <w:t>评分点</w:t>
            </w:r>
          </w:p>
        </w:tc>
        <w:tc>
          <w:tcPr>
            <w:tcW w:w="5429" w:type="dxa"/>
            <w:vAlign w:val="center"/>
          </w:tcPr>
          <w:p w14:paraId="0D02C95E">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b/>
                <w:color w:val="auto"/>
                <w:spacing w:val="0"/>
                <w:sz w:val="24"/>
                <w:szCs w:val="24"/>
                <w:highlight w:val="none"/>
              </w:rPr>
              <w:t>评分标准</w:t>
            </w:r>
          </w:p>
        </w:tc>
        <w:tc>
          <w:tcPr>
            <w:tcW w:w="1371" w:type="dxa"/>
            <w:gridSpan w:val="2"/>
          </w:tcPr>
          <w:p w14:paraId="556BD005">
            <w:pPr>
              <w:keepNext w:val="0"/>
              <w:keepLines w:val="0"/>
              <w:pageBreakBefore w:val="0"/>
              <w:widowControl w:val="0"/>
              <w:kinsoku/>
              <w:wordWrap/>
              <w:overflowPunct/>
              <w:topLinePunct w:val="0"/>
              <w:autoSpaceDE/>
              <w:autoSpaceDN/>
              <w:bidi w:val="0"/>
              <w:adjustRightInd w:val="0"/>
              <w:snapToGrid w:val="0"/>
              <w:spacing w:line="440" w:lineRule="exact"/>
              <w:ind w:firstLine="354" w:firstLineChars="147"/>
              <w:rPr>
                <w:rFonts w:hint="eastAsia" w:ascii="宋体" w:hAnsi="宋体" w:eastAsia="宋体" w:cs="宋体"/>
                <w:color w:val="auto"/>
                <w:spacing w:val="0"/>
                <w:sz w:val="24"/>
                <w:szCs w:val="24"/>
                <w:highlight w:val="none"/>
                <w:lang w:eastAsia="zh-CN"/>
              </w:rPr>
            </w:pPr>
            <w:r>
              <w:rPr>
                <w:rFonts w:hint="eastAsia" w:ascii="宋体" w:hAnsi="宋体" w:eastAsia="宋体" w:cs="宋体"/>
                <w:b/>
                <w:color w:val="auto"/>
                <w:spacing w:val="0"/>
                <w:sz w:val="24"/>
                <w:szCs w:val="24"/>
                <w:highlight w:val="none"/>
                <w:lang w:eastAsia="zh-CN"/>
              </w:rPr>
              <w:t>分值</w:t>
            </w:r>
          </w:p>
        </w:tc>
      </w:tr>
      <w:tr w14:paraId="19270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restart"/>
            <w:vAlign w:val="center"/>
          </w:tcPr>
          <w:p w14:paraId="63F6E34F">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p w14:paraId="2953BB51">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p w14:paraId="2BD35D44">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p w14:paraId="1D623727">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p w14:paraId="4965D47D">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p w14:paraId="2A9FDE52">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p w14:paraId="122A2E65">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详细评审</w:t>
            </w:r>
          </w:p>
        </w:tc>
        <w:tc>
          <w:tcPr>
            <w:tcW w:w="632" w:type="dxa"/>
            <w:vAlign w:val="center"/>
          </w:tcPr>
          <w:p w14:paraId="13AFB783">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价格评审</w:t>
            </w:r>
          </w:p>
        </w:tc>
        <w:tc>
          <w:tcPr>
            <w:tcW w:w="1666" w:type="dxa"/>
            <w:vAlign w:val="center"/>
          </w:tcPr>
          <w:p w14:paraId="4DCA85DE">
            <w:pPr>
              <w:keepNext w:val="0"/>
              <w:keepLines w:val="0"/>
              <w:pageBreakBefore w:val="0"/>
              <w:widowControl w:val="0"/>
              <w:kinsoku/>
              <w:wordWrap/>
              <w:overflowPunct/>
              <w:topLinePunct w:val="0"/>
              <w:bidi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bCs/>
                <w:color w:val="auto"/>
                <w:spacing w:val="0"/>
                <w:sz w:val="24"/>
                <w:szCs w:val="24"/>
                <w:highlight w:val="none"/>
              </w:rPr>
              <w:t>响应报价</w:t>
            </w:r>
          </w:p>
        </w:tc>
        <w:tc>
          <w:tcPr>
            <w:tcW w:w="6101" w:type="dxa"/>
            <w:gridSpan w:val="2"/>
            <w:vAlign w:val="center"/>
          </w:tcPr>
          <w:p w14:paraId="5B7151FF">
            <w:pPr>
              <w:keepNext w:val="0"/>
              <w:keepLines w:val="0"/>
              <w:pageBreakBefore w:val="0"/>
              <w:widowControl w:val="0"/>
              <w:kinsoku/>
              <w:wordWrap/>
              <w:overflowPunct/>
              <w:topLinePunct w:val="0"/>
              <w:bidi w:val="0"/>
              <w:spacing w:line="440" w:lineRule="exac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磋商小组只对符合性检查合格的响应文件进行价格评议，报价分采用低价优先法计算，即满足磋商文件要求且最终报价最低为评审基准价，其价格分为满分。其他供应商的价格分按照下列公式计算：磋商报价得分=(磋商基准价／最后磋商报价)×</w:t>
            </w:r>
            <w:r>
              <w:rPr>
                <w:rFonts w:hint="eastAsia" w:ascii="宋体" w:hAnsi="宋体" w:eastAsia="宋体" w:cs="宋体"/>
                <w:color w:val="auto"/>
                <w:spacing w:val="0"/>
                <w:sz w:val="24"/>
                <w:szCs w:val="24"/>
                <w:highlight w:val="none"/>
                <w:lang w:val="en-US" w:eastAsia="zh-CN"/>
              </w:rPr>
              <w:t>10</w:t>
            </w:r>
            <w:r>
              <w:rPr>
                <w:rFonts w:hint="eastAsia" w:ascii="宋体" w:hAnsi="宋体" w:eastAsia="宋体" w:cs="宋体"/>
                <w:color w:val="auto"/>
                <w:spacing w:val="0"/>
                <w:sz w:val="24"/>
                <w:szCs w:val="24"/>
                <w:highlight w:val="none"/>
              </w:rPr>
              <w:t>。</w:t>
            </w:r>
          </w:p>
        </w:tc>
        <w:tc>
          <w:tcPr>
            <w:tcW w:w="699" w:type="dxa"/>
            <w:vAlign w:val="center"/>
          </w:tcPr>
          <w:p w14:paraId="279E9358">
            <w:pPr>
              <w:keepNext w:val="0"/>
              <w:keepLines w:val="0"/>
              <w:pageBreakBefore w:val="0"/>
              <w:widowControl w:val="0"/>
              <w:kinsoku/>
              <w:wordWrap/>
              <w:overflowPunct/>
              <w:topLinePunct w:val="0"/>
              <w:bidi w:val="0"/>
              <w:spacing w:line="440" w:lineRule="exact"/>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bCs/>
                <w:color w:val="auto"/>
                <w:spacing w:val="0"/>
                <w:sz w:val="24"/>
                <w:szCs w:val="24"/>
                <w:highlight w:val="none"/>
                <w:lang w:val="en-US" w:eastAsia="zh-CN"/>
              </w:rPr>
              <w:t>10</w:t>
            </w:r>
          </w:p>
        </w:tc>
      </w:tr>
      <w:tr w14:paraId="63A63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1D333A21">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restart"/>
            <w:vAlign w:val="center"/>
          </w:tcPr>
          <w:p w14:paraId="07A4EE1D">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商务标评审</w:t>
            </w:r>
          </w:p>
        </w:tc>
        <w:tc>
          <w:tcPr>
            <w:tcW w:w="1666" w:type="dxa"/>
            <w:vAlign w:val="center"/>
          </w:tcPr>
          <w:p w14:paraId="1DE9D7FB">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近三年承揽的同类业绩情况</w:t>
            </w:r>
          </w:p>
        </w:tc>
        <w:tc>
          <w:tcPr>
            <w:tcW w:w="6101" w:type="dxa"/>
            <w:gridSpan w:val="2"/>
            <w:vAlign w:val="center"/>
          </w:tcPr>
          <w:p w14:paraId="45FA4915">
            <w:pPr>
              <w:keepNext w:val="0"/>
              <w:keepLines w:val="0"/>
              <w:pageBreakBefore w:val="0"/>
              <w:widowControl w:val="0"/>
              <w:kinsoku/>
              <w:wordWrap/>
              <w:overflowPunct/>
              <w:topLinePunct w:val="0"/>
              <w:autoSpaceDE/>
              <w:autoSpaceDN/>
              <w:bidi w:val="0"/>
              <w:adjustRightInd w:val="0"/>
              <w:snapToGrid w:val="0"/>
              <w:spacing w:line="440" w:lineRule="exact"/>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投标人提供202</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年1月1日至今的</w:t>
            </w:r>
            <w:r>
              <w:rPr>
                <w:rFonts w:hint="eastAsia" w:ascii="宋体" w:hAnsi="宋体" w:eastAsia="宋体" w:cs="宋体"/>
                <w:color w:val="auto"/>
                <w:spacing w:val="0"/>
                <w:sz w:val="24"/>
                <w:szCs w:val="24"/>
                <w:highlight w:val="none"/>
                <w:lang w:eastAsia="zh-CN"/>
              </w:rPr>
              <w:t>类似</w:t>
            </w:r>
            <w:r>
              <w:rPr>
                <w:rFonts w:hint="eastAsia" w:ascii="宋体" w:hAnsi="宋体" w:eastAsia="宋体" w:cs="宋体"/>
                <w:color w:val="auto"/>
                <w:spacing w:val="0"/>
                <w:sz w:val="24"/>
                <w:szCs w:val="24"/>
                <w:highlight w:val="none"/>
              </w:rPr>
              <w:t>项目</w:t>
            </w:r>
            <w:r>
              <w:rPr>
                <w:rFonts w:hint="eastAsia" w:ascii="宋体" w:hAnsi="宋体" w:eastAsia="宋体" w:cs="宋体"/>
                <w:color w:val="auto"/>
                <w:spacing w:val="0"/>
                <w:sz w:val="24"/>
                <w:szCs w:val="24"/>
                <w:highlight w:val="none"/>
                <w:lang w:eastAsia="zh-CN"/>
              </w:rPr>
              <w:t>业绩</w:t>
            </w:r>
            <w:r>
              <w:rPr>
                <w:rFonts w:hint="eastAsia" w:ascii="宋体" w:hAnsi="宋体" w:eastAsia="宋体" w:cs="宋体"/>
                <w:color w:val="auto"/>
                <w:spacing w:val="0"/>
                <w:sz w:val="24"/>
                <w:szCs w:val="24"/>
                <w:highlight w:val="none"/>
              </w:rPr>
              <w:t>每项得2分，本小项最高得10分。 注：请附上</w:t>
            </w:r>
            <w:r>
              <w:rPr>
                <w:rFonts w:hint="eastAsia" w:ascii="宋体" w:hAnsi="宋体" w:eastAsia="宋体" w:cs="宋体"/>
                <w:color w:val="auto"/>
                <w:spacing w:val="0"/>
                <w:sz w:val="24"/>
                <w:szCs w:val="24"/>
                <w:highlight w:val="none"/>
                <w:lang w:val="en-US" w:eastAsia="zh-CN"/>
              </w:rPr>
              <w:t>中标通知</w:t>
            </w:r>
            <w:r>
              <w:rPr>
                <w:rFonts w:hint="eastAsia" w:ascii="宋体" w:hAnsi="宋体" w:cs="宋体"/>
                <w:color w:val="auto"/>
                <w:spacing w:val="0"/>
                <w:sz w:val="24"/>
                <w:szCs w:val="24"/>
                <w:highlight w:val="none"/>
                <w:lang w:val="en-US" w:eastAsia="zh-CN"/>
              </w:rPr>
              <w:t>书</w:t>
            </w:r>
            <w:r>
              <w:rPr>
                <w:rFonts w:hint="eastAsia" w:ascii="宋体" w:hAnsi="宋体" w:eastAsia="宋体" w:cs="宋体"/>
                <w:color w:val="auto"/>
                <w:spacing w:val="0"/>
                <w:sz w:val="24"/>
                <w:szCs w:val="24"/>
                <w:highlight w:val="none"/>
                <w:lang w:val="en-US" w:eastAsia="zh-CN"/>
              </w:rPr>
              <w:t>或</w:t>
            </w:r>
            <w:r>
              <w:rPr>
                <w:rFonts w:hint="eastAsia" w:ascii="宋体" w:hAnsi="宋体" w:eastAsia="宋体" w:cs="宋体"/>
                <w:color w:val="auto"/>
                <w:spacing w:val="0"/>
                <w:sz w:val="24"/>
                <w:szCs w:val="24"/>
                <w:highlight w:val="none"/>
              </w:rPr>
              <w:t>合同关键页（含签订合同双方的单位名称、合同项目名称、项目内容/合同概况、签订合同双方的落款盖章、签订日期的关键页）复印件作为同类业绩评价证明资料。未按要求提供不得分。</w:t>
            </w:r>
          </w:p>
        </w:tc>
        <w:tc>
          <w:tcPr>
            <w:tcW w:w="699" w:type="dxa"/>
            <w:vAlign w:val="center"/>
          </w:tcPr>
          <w:p w14:paraId="53FD6467">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10</w:t>
            </w:r>
          </w:p>
        </w:tc>
      </w:tr>
      <w:tr w14:paraId="2AF33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37118666">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462CACD2">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vMerge w:val="restart"/>
            <w:vAlign w:val="center"/>
          </w:tcPr>
          <w:p w14:paraId="76D544DD">
            <w:pPr>
              <w:keepNext w:val="0"/>
              <w:keepLines w:val="0"/>
              <w:pageBreakBefore w:val="0"/>
              <w:widowControl w:val="0"/>
              <w:kinsoku/>
              <w:wordWrap/>
              <w:overflowPunct/>
              <w:topLinePunct w:val="0"/>
              <w:bidi w:val="0"/>
              <w:spacing w:line="400" w:lineRule="exact"/>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bCs/>
                <w:color w:val="auto"/>
                <w:sz w:val="24"/>
                <w:szCs w:val="24"/>
                <w:highlight w:val="none"/>
                <w:lang w:val="en-US" w:eastAsia="zh-CN"/>
              </w:rPr>
              <w:t>人员配备</w:t>
            </w:r>
          </w:p>
        </w:tc>
        <w:tc>
          <w:tcPr>
            <w:tcW w:w="6101" w:type="dxa"/>
            <w:gridSpan w:val="2"/>
            <w:vAlign w:val="center"/>
          </w:tcPr>
          <w:p w14:paraId="4AF2D7D1">
            <w:pPr>
              <w:keepNext w:val="0"/>
              <w:keepLines w:val="0"/>
              <w:pageBreakBefore w:val="0"/>
              <w:widowControl w:val="0"/>
              <w:kinsoku/>
              <w:wordWrap/>
              <w:overflowPunct/>
              <w:topLinePunct w:val="0"/>
              <w:bidi w:val="0"/>
              <w:spacing w:line="400" w:lineRule="exact"/>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1.拟派项目负责人需具有一级注册造价师执业资格证且具备高级职称，持证连续工作满25年以上的8分；</w:t>
            </w:r>
          </w:p>
          <w:p w14:paraId="5757B1F4">
            <w:pPr>
              <w:keepNext w:val="0"/>
              <w:keepLines w:val="0"/>
              <w:pageBreakBefore w:val="0"/>
              <w:widowControl w:val="0"/>
              <w:kinsoku/>
              <w:wordWrap/>
              <w:overflowPunct/>
              <w:topLinePunct w:val="0"/>
              <w:bidi w:val="0"/>
              <w:spacing w:line="400" w:lineRule="exact"/>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2.拟派项目人员中每具有一名注册一级注册造价师的得1分，每增加一名的加1分，共5分；</w:t>
            </w:r>
          </w:p>
          <w:p w14:paraId="71D1DE61">
            <w:pPr>
              <w:keepNext w:val="0"/>
              <w:keepLines w:val="0"/>
              <w:pageBreakBefore w:val="0"/>
              <w:widowControl w:val="0"/>
              <w:kinsoku/>
              <w:wordWrap/>
              <w:overflowPunct/>
              <w:topLinePunct w:val="0"/>
              <w:bidi w:val="0"/>
              <w:spacing w:line="400" w:lineRule="exact"/>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3.拟派项目人员中每具有一名注册二级注册造价师的得1分，每增加一名的加1分，共3分；</w:t>
            </w:r>
          </w:p>
          <w:p w14:paraId="465BE682">
            <w:pPr>
              <w:keepNext w:val="0"/>
              <w:keepLines w:val="0"/>
              <w:pageBreakBefore w:val="0"/>
              <w:widowControl w:val="0"/>
              <w:kinsoku/>
              <w:wordWrap/>
              <w:overflowPunct/>
              <w:topLinePunct w:val="0"/>
              <w:bidi w:val="0"/>
              <w:spacing w:line="400" w:lineRule="exact"/>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4.拟派项目人员中（除项目负责人），每增加一名高级职称者得1分，最多3分。</w:t>
            </w:r>
          </w:p>
          <w:p w14:paraId="4952C644">
            <w:pPr>
              <w:keepNext w:val="0"/>
              <w:keepLines w:val="0"/>
              <w:pageBreakBefore w:val="0"/>
              <w:widowControl w:val="0"/>
              <w:kinsoku/>
              <w:wordWrap/>
              <w:overflowPunct/>
              <w:topLinePunct w:val="0"/>
              <w:bidi w:val="0"/>
              <w:spacing w:line="400" w:lineRule="exact"/>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提供以上人员的证件，包含身份证、社保（近3个月）、学历证书、职称证书等，证件不全不计分。</w:t>
            </w:r>
          </w:p>
        </w:tc>
        <w:tc>
          <w:tcPr>
            <w:tcW w:w="699" w:type="dxa"/>
            <w:vAlign w:val="center"/>
          </w:tcPr>
          <w:p w14:paraId="58E81870">
            <w:pPr>
              <w:keepNext w:val="0"/>
              <w:keepLines w:val="0"/>
              <w:pageBreakBefore w:val="0"/>
              <w:widowControl w:val="0"/>
              <w:kinsoku/>
              <w:wordWrap/>
              <w:overflowPunct/>
              <w:topLinePunct w:val="0"/>
              <w:bidi w:val="0"/>
              <w:spacing w:line="400" w:lineRule="exact"/>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bCs/>
                <w:color w:val="auto"/>
                <w:sz w:val="24"/>
                <w:szCs w:val="24"/>
                <w:highlight w:val="none"/>
                <w:lang w:val="en-US" w:eastAsia="zh-CN"/>
              </w:rPr>
              <w:t>19</w:t>
            </w:r>
          </w:p>
        </w:tc>
      </w:tr>
      <w:tr w14:paraId="781F8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5CFBE63D">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70AB3CEA">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vMerge w:val="continue"/>
            <w:vAlign w:val="center"/>
          </w:tcPr>
          <w:p w14:paraId="7F79C48A">
            <w:pPr>
              <w:keepNext w:val="0"/>
              <w:keepLines w:val="0"/>
              <w:pageBreakBefore w:val="0"/>
              <w:widowControl w:val="0"/>
              <w:kinsoku/>
              <w:wordWrap/>
              <w:overflowPunct/>
              <w:topLinePunct w:val="0"/>
              <w:bidi w:val="0"/>
              <w:spacing w:line="400" w:lineRule="exact"/>
              <w:jc w:val="center"/>
              <w:rPr>
                <w:rFonts w:hint="eastAsia" w:ascii="宋体" w:hAnsi="宋体" w:eastAsia="宋体" w:cs="宋体"/>
                <w:bCs/>
                <w:color w:val="auto"/>
                <w:sz w:val="24"/>
                <w:szCs w:val="24"/>
                <w:highlight w:val="none"/>
                <w:lang w:val="en-US" w:eastAsia="zh-CN"/>
              </w:rPr>
            </w:pPr>
          </w:p>
        </w:tc>
        <w:tc>
          <w:tcPr>
            <w:tcW w:w="6101" w:type="dxa"/>
            <w:gridSpan w:val="2"/>
            <w:vAlign w:val="center"/>
          </w:tcPr>
          <w:p w14:paraId="4114360E">
            <w:pPr>
              <w:keepNext w:val="0"/>
              <w:keepLines w:val="0"/>
              <w:pageBreakBefore w:val="0"/>
              <w:widowControl w:val="0"/>
              <w:kinsoku/>
              <w:wordWrap/>
              <w:overflowPunct/>
              <w:topLinePunct w:val="0"/>
              <w:bidi w:val="0"/>
              <w:spacing w:line="400" w:lineRule="exact"/>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提供为本项目服务的固定常驻人员名单，未经采购人同意，不得随意更换固定常驻人员。（提供承诺函）</w:t>
            </w:r>
          </w:p>
        </w:tc>
        <w:tc>
          <w:tcPr>
            <w:tcW w:w="699" w:type="dxa"/>
            <w:vAlign w:val="center"/>
          </w:tcPr>
          <w:p w14:paraId="2E8FFAC1">
            <w:pPr>
              <w:keepNext w:val="0"/>
              <w:keepLines w:val="0"/>
              <w:pageBreakBefore w:val="0"/>
              <w:widowControl w:val="0"/>
              <w:kinsoku/>
              <w:wordWrap/>
              <w:overflowPunct/>
              <w:topLinePunct w:val="0"/>
              <w:bidi w:val="0"/>
              <w:spacing w:line="400" w:lineRule="exact"/>
              <w:jc w:val="center"/>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w:t>
            </w:r>
          </w:p>
        </w:tc>
      </w:tr>
      <w:tr w14:paraId="7B57F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2B7BECD9">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7DEADDB8">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shd w:val="clear" w:color="auto" w:fill="auto"/>
            <w:vAlign w:val="center"/>
          </w:tcPr>
          <w:p w14:paraId="3F2A59C5">
            <w:pPr>
              <w:keepNext w:val="0"/>
              <w:keepLines w:val="0"/>
              <w:pageBreakBefore w:val="0"/>
              <w:widowControl w:val="0"/>
              <w:kinsoku/>
              <w:wordWrap/>
              <w:overflowPunct/>
              <w:topLinePunct w:val="0"/>
              <w:bidi w:val="0"/>
              <w:adjustRightInd w:val="0"/>
              <w:snapToGrid w:val="0"/>
              <w:spacing w:line="40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项目负责人业绩</w:t>
            </w:r>
          </w:p>
        </w:tc>
        <w:tc>
          <w:tcPr>
            <w:tcW w:w="6101" w:type="dxa"/>
            <w:gridSpan w:val="2"/>
            <w:shd w:val="clear" w:color="auto" w:fill="auto"/>
            <w:vAlign w:val="center"/>
          </w:tcPr>
          <w:p w14:paraId="734E25F8">
            <w:pPr>
              <w:keepNext w:val="0"/>
              <w:keepLines w:val="0"/>
              <w:pageBreakBefore w:val="0"/>
              <w:widowControl w:val="0"/>
              <w:kinsoku/>
              <w:wordWrap/>
              <w:overflowPunct/>
              <w:topLinePunct w:val="0"/>
              <w:autoSpaceDE/>
              <w:autoSpaceDN/>
              <w:bidi w:val="0"/>
              <w:adjustRightInd w:val="0"/>
              <w:snapToGrid w:val="0"/>
              <w:spacing w:line="440" w:lineRule="exact"/>
              <w:jc w:val="left"/>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项目负责人</w:t>
            </w:r>
            <w:r>
              <w:rPr>
                <w:rFonts w:hint="eastAsia" w:ascii="宋体" w:hAnsi="宋体" w:eastAsia="宋体" w:cs="宋体"/>
                <w:color w:val="auto"/>
                <w:spacing w:val="0"/>
                <w:sz w:val="24"/>
                <w:szCs w:val="24"/>
                <w:highlight w:val="none"/>
              </w:rPr>
              <w:t>提供202</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年1月1日至今的</w:t>
            </w:r>
            <w:r>
              <w:rPr>
                <w:rFonts w:hint="eastAsia" w:ascii="宋体" w:hAnsi="宋体" w:eastAsia="宋体" w:cs="宋体"/>
                <w:color w:val="auto"/>
                <w:spacing w:val="0"/>
                <w:sz w:val="24"/>
                <w:szCs w:val="24"/>
                <w:highlight w:val="none"/>
                <w:lang w:eastAsia="zh-CN"/>
              </w:rPr>
              <w:t>类似</w:t>
            </w:r>
            <w:r>
              <w:rPr>
                <w:rFonts w:hint="eastAsia" w:ascii="宋体" w:hAnsi="宋体" w:eastAsia="宋体" w:cs="宋体"/>
                <w:color w:val="auto"/>
                <w:spacing w:val="0"/>
                <w:sz w:val="24"/>
                <w:szCs w:val="24"/>
                <w:highlight w:val="none"/>
              </w:rPr>
              <w:t>项目</w:t>
            </w:r>
            <w:r>
              <w:rPr>
                <w:rFonts w:hint="eastAsia" w:ascii="宋体" w:hAnsi="宋体" w:eastAsia="宋体" w:cs="宋体"/>
                <w:color w:val="auto"/>
                <w:spacing w:val="0"/>
                <w:sz w:val="24"/>
                <w:szCs w:val="24"/>
                <w:highlight w:val="none"/>
                <w:lang w:eastAsia="zh-CN"/>
              </w:rPr>
              <w:t>业绩</w:t>
            </w:r>
            <w:r>
              <w:rPr>
                <w:rFonts w:hint="eastAsia" w:ascii="宋体" w:hAnsi="宋体" w:eastAsia="宋体" w:cs="宋体"/>
                <w:color w:val="auto"/>
                <w:spacing w:val="0"/>
                <w:sz w:val="24"/>
                <w:szCs w:val="24"/>
                <w:highlight w:val="none"/>
              </w:rPr>
              <w:t>每项得2分，本小项最高得</w:t>
            </w:r>
            <w:r>
              <w:rPr>
                <w:rFonts w:hint="eastAsia" w:ascii="宋体" w:hAnsi="宋体" w:eastAsia="宋体" w:cs="宋体"/>
                <w:color w:val="auto"/>
                <w:spacing w:val="0"/>
                <w:sz w:val="24"/>
                <w:szCs w:val="24"/>
                <w:highlight w:val="none"/>
                <w:lang w:val="en-US" w:eastAsia="zh-CN"/>
              </w:rPr>
              <w:t>4</w:t>
            </w:r>
            <w:r>
              <w:rPr>
                <w:rFonts w:hint="eastAsia" w:ascii="宋体" w:hAnsi="宋体" w:eastAsia="宋体" w:cs="宋体"/>
                <w:color w:val="auto"/>
                <w:spacing w:val="0"/>
                <w:sz w:val="24"/>
                <w:szCs w:val="24"/>
                <w:highlight w:val="none"/>
              </w:rPr>
              <w:t>分。 注：请附上</w:t>
            </w:r>
            <w:r>
              <w:rPr>
                <w:rFonts w:hint="eastAsia" w:ascii="宋体" w:hAnsi="宋体" w:eastAsia="宋体" w:cs="宋体"/>
                <w:color w:val="auto"/>
                <w:spacing w:val="0"/>
                <w:sz w:val="24"/>
                <w:szCs w:val="24"/>
                <w:highlight w:val="none"/>
                <w:lang w:val="en-US" w:eastAsia="zh-CN"/>
              </w:rPr>
              <w:t>中标通知</w:t>
            </w:r>
            <w:r>
              <w:rPr>
                <w:rFonts w:hint="eastAsia" w:ascii="宋体" w:hAnsi="宋体" w:cs="宋体"/>
                <w:color w:val="auto"/>
                <w:spacing w:val="0"/>
                <w:sz w:val="24"/>
                <w:szCs w:val="24"/>
                <w:highlight w:val="none"/>
                <w:lang w:val="en-US" w:eastAsia="zh-CN"/>
              </w:rPr>
              <w:t>书</w:t>
            </w:r>
            <w:r>
              <w:rPr>
                <w:rFonts w:hint="eastAsia" w:ascii="宋体" w:hAnsi="宋体" w:eastAsia="宋体" w:cs="宋体"/>
                <w:color w:val="auto"/>
                <w:spacing w:val="0"/>
                <w:sz w:val="24"/>
                <w:szCs w:val="24"/>
                <w:highlight w:val="none"/>
                <w:lang w:val="en-US" w:eastAsia="zh-CN"/>
              </w:rPr>
              <w:t>或</w:t>
            </w:r>
            <w:r>
              <w:rPr>
                <w:rFonts w:hint="eastAsia" w:ascii="宋体" w:hAnsi="宋体" w:eastAsia="宋体" w:cs="宋体"/>
                <w:color w:val="auto"/>
                <w:spacing w:val="0"/>
                <w:sz w:val="24"/>
                <w:szCs w:val="24"/>
                <w:highlight w:val="none"/>
              </w:rPr>
              <w:t>合同关键页（含签订合同双方的单位名称、合同项目名称、项目内容/合同概况、签订合同双方的落款盖章、签订日期的关键页）复印件作为同类业绩评价证明资料。未按要求提供不得分。</w:t>
            </w:r>
            <w:r>
              <w:rPr>
                <w:rFonts w:hint="eastAsia" w:ascii="宋体" w:hAnsi="宋体" w:eastAsia="宋体" w:cs="宋体"/>
                <w:color w:val="auto"/>
                <w:spacing w:val="0"/>
                <w:sz w:val="24"/>
                <w:szCs w:val="24"/>
                <w:highlight w:val="none"/>
                <w:lang w:val="en-US" w:eastAsia="zh-CN"/>
              </w:rPr>
              <w:t>业绩证明材料须反映项目负责人姓名。</w:t>
            </w:r>
          </w:p>
        </w:tc>
        <w:tc>
          <w:tcPr>
            <w:tcW w:w="699" w:type="dxa"/>
            <w:shd w:val="clear" w:color="auto" w:fill="auto"/>
            <w:vAlign w:val="center"/>
          </w:tcPr>
          <w:p w14:paraId="678AD1A6">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color w:val="auto"/>
                <w:spacing w:val="0"/>
                <w:sz w:val="24"/>
                <w:szCs w:val="24"/>
                <w:highlight w:val="none"/>
                <w:lang w:val="en-US" w:eastAsia="zh-CN"/>
              </w:rPr>
              <w:t>4</w:t>
            </w:r>
          </w:p>
        </w:tc>
      </w:tr>
      <w:tr w14:paraId="51002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2C84BD1B">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662C926B">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shd w:val="clear" w:color="auto" w:fill="auto"/>
            <w:vAlign w:val="center"/>
          </w:tcPr>
          <w:p w14:paraId="4AF2B542">
            <w:pPr>
              <w:keepNext w:val="0"/>
              <w:keepLines w:val="0"/>
              <w:pageBreakBefore w:val="0"/>
              <w:widowControl w:val="0"/>
              <w:kinsoku/>
              <w:wordWrap/>
              <w:overflowPunct/>
              <w:topLinePunct w:val="0"/>
              <w:autoSpaceDE/>
              <w:autoSpaceDN/>
              <w:bidi w:val="0"/>
              <w:spacing w:line="440" w:lineRule="exact"/>
              <w:ind w:firstLine="0" w:firstLineChars="0"/>
              <w:jc w:val="center"/>
              <w:rPr>
                <w:rFonts w:hint="eastAsia" w:ascii="宋体" w:hAnsi="宋体" w:eastAsia="宋体" w:cs="宋体"/>
                <w:bCs/>
                <w:color w:val="auto"/>
                <w:spacing w:val="0"/>
                <w:kern w:val="2"/>
                <w:sz w:val="24"/>
                <w:szCs w:val="24"/>
                <w:highlight w:val="none"/>
                <w:lang w:val="en-US" w:eastAsia="zh-CN" w:bidi="ar-SA"/>
              </w:rPr>
            </w:pPr>
            <w:r>
              <w:rPr>
                <w:rFonts w:hint="eastAsia" w:ascii="宋体" w:hAnsi="宋体" w:eastAsia="宋体" w:cs="宋体"/>
                <w:bCs/>
                <w:color w:val="auto"/>
                <w:spacing w:val="0"/>
                <w:sz w:val="24"/>
                <w:szCs w:val="24"/>
                <w:highlight w:val="none"/>
                <w:lang w:val="en-US" w:eastAsia="zh-CN"/>
              </w:rPr>
              <w:t>信用评价</w:t>
            </w:r>
          </w:p>
        </w:tc>
        <w:tc>
          <w:tcPr>
            <w:tcW w:w="6101" w:type="dxa"/>
            <w:gridSpan w:val="2"/>
            <w:shd w:val="clear" w:color="auto" w:fill="auto"/>
            <w:vAlign w:val="center"/>
          </w:tcPr>
          <w:p w14:paraId="5FA5EC62">
            <w:pPr>
              <w:keepNext w:val="0"/>
              <w:keepLines w:val="0"/>
              <w:pageBreakBefore w:val="0"/>
              <w:widowControl w:val="0"/>
              <w:kinsoku/>
              <w:wordWrap/>
              <w:overflowPunct/>
              <w:topLinePunct w:val="0"/>
              <w:autoSpaceDE/>
              <w:autoSpaceDN/>
              <w:bidi w:val="0"/>
              <w:spacing w:line="440" w:lineRule="exact"/>
              <w:ind w:firstLine="0" w:firstLineChars="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具有</w:t>
            </w:r>
            <w:r>
              <w:rPr>
                <w:rFonts w:hint="eastAsia" w:ascii="宋体" w:hAnsi="宋体" w:cs="宋体"/>
                <w:color w:val="auto"/>
                <w:spacing w:val="0"/>
                <w:sz w:val="24"/>
                <w:szCs w:val="24"/>
                <w:highlight w:val="none"/>
                <w:lang w:val="en-US" w:eastAsia="zh-CN"/>
              </w:rPr>
              <w:t>2023年度</w:t>
            </w:r>
            <w:r>
              <w:rPr>
                <w:rFonts w:hint="eastAsia" w:ascii="宋体" w:hAnsi="宋体" w:eastAsia="宋体" w:cs="宋体"/>
                <w:color w:val="auto"/>
                <w:spacing w:val="0"/>
                <w:sz w:val="24"/>
                <w:szCs w:val="24"/>
                <w:highlight w:val="none"/>
              </w:rPr>
              <w:t>工程建设云信用评价</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工程造价咨询企业</w:t>
            </w:r>
            <w:r>
              <w:rPr>
                <w:rFonts w:hint="eastAsia" w:ascii="宋体" w:hAnsi="宋体" w:eastAsia="宋体" w:cs="宋体"/>
                <w:color w:val="auto"/>
                <w:spacing w:val="0"/>
                <w:sz w:val="24"/>
                <w:szCs w:val="24"/>
                <w:highlight w:val="none"/>
                <w:lang w:eastAsia="zh-CN"/>
              </w:rPr>
              <w:t>）</w:t>
            </w:r>
          </w:p>
          <w:p w14:paraId="57CC4C60">
            <w:pPr>
              <w:keepNext w:val="0"/>
              <w:keepLines w:val="0"/>
              <w:pageBreakBefore w:val="0"/>
              <w:widowControl w:val="0"/>
              <w:numPr>
                <w:ilvl w:val="0"/>
                <w:numId w:val="0"/>
              </w:numPr>
              <w:kinsoku/>
              <w:wordWrap/>
              <w:overflowPunct/>
              <w:topLinePunct w:val="0"/>
              <w:autoSpaceDE/>
              <w:autoSpaceDN/>
              <w:bidi w:val="0"/>
              <w:spacing w:line="440" w:lineRule="exact"/>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工程建设云信用评价AAA得</w:t>
            </w:r>
            <w:r>
              <w:rPr>
                <w:rFonts w:hint="eastAsia" w:ascii="宋体" w:hAnsi="宋体" w:eastAsia="宋体" w:cs="宋体"/>
                <w:color w:val="auto"/>
                <w:spacing w:val="0"/>
                <w:sz w:val="24"/>
                <w:szCs w:val="24"/>
                <w:highlight w:val="none"/>
                <w:lang w:val="en-US" w:eastAsia="zh-CN"/>
              </w:rPr>
              <w:t>3</w:t>
            </w:r>
            <w:r>
              <w:rPr>
                <w:rFonts w:hint="eastAsia" w:ascii="宋体" w:hAnsi="宋体" w:eastAsia="宋体" w:cs="宋体"/>
                <w:color w:val="auto"/>
                <w:spacing w:val="0"/>
                <w:sz w:val="24"/>
                <w:szCs w:val="24"/>
                <w:highlight w:val="none"/>
              </w:rPr>
              <w:t>分</w:t>
            </w:r>
            <w:r>
              <w:rPr>
                <w:rFonts w:hint="eastAsia" w:ascii="宋体" w:hAnsi="宋体" w:eastAsia="宋体" w:cs="宋体"/>
                <w:color w:val="auto"/>
                <w:spacing w:val="0"/>
                <w:sz w:val="24"/>
                <w:szCs w:val="24"/>
                <w:highlight w:val="none"/>
                <w:lang w:eastAsia="zh-CN"/>
              </w:rPr>
              <w:t>；</w:t>
            </w:r>
          </w:p>
          <w:p w14:paraId="0C9FEC3F">
            <w:pPr>
              <w:keepNext w:val="0"/>
              <w:keepLines w:val="0"/>
              <w:pageBreakBefore w:val="0"/>
              <w:widowControl w:val="0"/>
              <w:numPr>
                <w:ilvl w:val="0"/>
                <w:numId w:val="0"/>
              </w:numPr>
              <w:kinsoku/>
              <w:wordWrap/>
              <w:overflowPunct/>
              <w:topLinePunct w:val="0"/>
              <w:autoSpaceDE/>
              <w:autoSpaceDN/>
              <w:bidi w:val="0"/>
              <w:spacing w:line="440" w:lineRule="exact"/>
              <w:ind w:leftChars="0"/>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工程建设云信用评价AA得</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分</w:t>
            </w:r>
            <w:r>
              <w:rPr>
                <w:rFonts w:hint="eastAsia" w:ascii="宋体" w:hAnsi="宋体" w:eastAsia="宋体" w:cs="宋体"/>
                <w:color w:val="auto"/>
                <w:spacing w:val="0"/>
                <w:sz w:val="24"/>
                <w:szCs w:val="24"/>
                <w:highlight w:val="none"/>
                <w:lang w:eastAsia="zh-CN"/>
              </w:rPr>
              <w:t>；</w:t>
            </w:r>
          </w:p>
          <w:p w14:paraId="34F4D852">
            <w:pPr>
              <w:keepNext w:val="0"/>
              <w:keepLines w:val="0"/>
              <w:pageBreakBefore w:val="0"/>
              <w:widowControl w:val="0"/>
              <w:numPr>
                <w:ilvl w:val="0"/>
                <w:numId w:val="0"/>
              </w:numPr>
              <w:kinsoku/>
              <w:wordWrap/>
              <w:overflowPunct/>
              <w:topLinePunct w:val="0"/>
              <w:autoSpaceDE/>
              <w:autoSpaceDN/>
              <w:bidi w:val="0"/>
              <w:spacing w:line="440" w:lineRule="exact"/>
              <w:ind w:leftChars="0"/>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rPr>
              <w:t>3</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工程建设云信用评价A得 1分</w:t>
            </w:r>
            <w:r>
              <w:rPr>
                <w:rFonts w:hint="eastAsia" w:ascii="宋体" w:hAnsi="宋体" w:cs="宋体"/>
                <w:color w:val="auto"/>
                <w:spacing w:val="0"/>
                <w:sz w:val="24"/>
                <w:szCs w:val="24"/>
                <w:highlight w:val="none"/>
                <w:lang w:eastAsia="zh-CN"/>
              </w:rPr>
              <w:t>；</w:t>
            </w:r>
          </w:p>
          <w:p w14:paraId="628F1A88">
            <w:pPr>
              <w:keepNext w:val="0"/>
              <w:keepLines w:val="0"/>
              <w:pageBreakBefore w:val="0"/>
              <w:widowControl w:val="0"/>
              <w:numPr>
                <w:ilvl w:val="0"/>
                <w:numId w:val="0"/>
              </w:numPr>
              <w:kinsoku/>
              <w:wordWrap/>
              <w:overflowPunct/>
              <w:topLinePunct w:val="0"/>
              <w:autoSpaceDE/>
              <w:autoSpaceDN/>
              <w:bidi w:val="0"/>
              <w:spacing w:line="440" w:lineRule="exact"/>
              <w:ind w:left="0" w:leftChars="0" w:firstLine="0" w:firstLineChars="0"/>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sz w:val="24"/>
                <w:szCs w:val="24"/>
                <w:highlight w:val="none"/>
              </w:rPr>
              <w:t>注</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以上缺一不可，否则不得分</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提供证明材料</w:t>
            </w:r>
            <w:r>
              <w:rPr>
                <w:rFonts w:hint="eastAsia" w:ascii="宋体" w:hAnsi="宋体" w:eastAsia="宋体" w:cs="宋体"/>
                <w:color w:val="auto"/>
                <w:spacing w:val="0"/>
                <w:sz w:val="24"/>
                <w:szCs w:val="24"/>
                <w:highlight w:val="none"/>
              </w:rPr>
              <w:t>。</w:t>
            </w:r>
          </w:p>
        </w:tc>
        <w:tc>
          <w:tcPr>
            <w:tcW w:w="699" w:type="dxa"/>
            <w:shd w:val="clear" w:color="auto" w:fill="auto"/>
            <w:vAlign w:val="center"/>
          </w:tcPr>
          <w:p w14:paraId="1794378F">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3</w:t>
            </w:r>
          </w:p>
        </w:tc>
      </w:tr>
      <w:tr w14:paraId="7DDC9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40" w:hRule="atLeast"/>
          <w:jc w:val="center"/>
        </w:trPr>
        <w:tc>
          <w:tcPr>
            <w:tcW w:w="892" w:type="dxa"/>
            <w:vMerge w:val="continue"/>
          </w:tcPr>
          <w:p w14:paraId="66AB821B">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522EF38C">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shd w:val="clear" w:color="auto" w:fill="auto"/>
            <w:vAlign w:val="center"/>
          </w:tcPr>
          <w:p w14:paraId="16E218C2">
            <w:pPr>
              <w:keepNext w:val="0"/>
              <w:keepLines w:val="0"/>
              <w:pageBreakBefore w:val="0"/>
              <w:widowControl w:val="0"/>
              <w:kinsoku/>
              <w:wordWrap/>
              <w:overflowPunct/>
              <w:topLinePunct w:val="0"/>
              <w:autoSpaceDE/>
              <w:autoSpaceDN/>
              <w:bidi w:val="0"/>
              <w:spacing w:line="440" w:lineRule="exact"/>
              <w:ind w:firstLine="0" w:firstLineChars="0"/>
              <w:jc w:val="center"/>
              <w:rPr>
                <w:rFonts w:hint="eastAsia" w:ascii="宋体" w:hAnsi="宋体" w:eastAsia="宋体" w:cs="宋体"/>
                <w:bCs/>
                <w:color w:val="auto"/>
                <w:spacing w:val="0"/>
                <w:kern w:val="2"/>
                <w:sz w:val="24"/>
                <w:szCs w:val="24"/>
                <w:highlight w:val="none"/>
                <w:lang w:val="en-US" w:eastAsia="zh-CN" w:bidi="ar-SA"/>
              </w:rPr>
            </w:pPr>
            <w:r>
              <w:rPr>
                <w:rFonts w:hint="eastAsia" w:ascii="宋体" w:hAnsi="宋体" w:eastAsia="宋体" w:cs="宋体"/>
                <w:bCs/>
                <w:color w:val="auto"/>
                <w:spacing w:val="0"/>
                <w:sz w:val="24"/>
                <w:szCs w:val="24"/>
                <w:highlight w:val="none"/>
                <w:lang w:val="en-US" w:eastAsia="zh-CN"/>
              </w:rPr>
              <w:t>体系认证</w:t>
            </w:r>
          </w:p>
        </w:tc>
        <w:tc>
          <w:tcPr>
            <w:tcW w:w="6101" w:type="dxa"/>
            <w:gridSpan w:val="2"/>
            <w:shd w:val="clear" w:color="auto" w:fill="auto"/>
            <w:vAlign w:val="center"/>
          </w:tcPr>
          <w:p w14:paraId="5B6DB557">
            <w:pPr>
              <w:keepNext w:val="0"/>
              <w:keepLines w:val="0"/>
              <w:pageBreakBefore w:val="0"/>
              <w:widowControl w:val="0"/>
              <w:numPr>
                <w:ilvl w:val="0"/>
                <w:numId w:val="0"/>
              </w:numPr>
              <w:kinsoku/>
              <w:wordWrap/>
              <w:overflowPunct/>
              <w:topLinePunct w:val="0"/>
              <w:autoSpaceDE/>
              <w:autoSpaceDN/>
              <w:bidi w:val="0"/>
              <w:spacing w:line="440" w:lineRule="exact"/>
              <w:ind w:leftChars="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提供质量体系认证证书得</w:t>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分</w:t>
            </w:r>
          </w:p>
          <w:p w14:paraId="43E11D6B">
            <w:pPr>
              <w:keepNext w:val="0"/>
              <w:keepLines w:val="0"/>
              <w:pageBreakBefore w:val="0"/>
              <w:widowControl w:val="0"/>
              <w:numPr>
                <w:ilvl w:val="0"/>
                <w:numId w:val="0"/>
              </w:numPr>
              <w:kinsoku/>
              <w:wordWrap/>
              <w:overflowPunct/>
              <w:topLinePunct w:val="0"/>
              <w:autoSpaceDE/>
              <w:autoSpaceDN/>
              <w:bidi w:val="0"/>
              <w:spacing w:line="440" w:lineRule="exact"/>
              <w:ind w:leftChars="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提供环境管理体系认证证书得</w:t>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分</w:t>
            </w:r>
          </w:p>
          <w:p w14:paraId="34E29053">
            <w:pPr>
              <w:keepNext w:val="0"/>
              <w:keepLines w:val="0"/>
              <w:pageBreakBefore w:val="0"/>
              <w:widowControl w:val="0"/>
              <w:numPr>
                <w:ilvl w:val="0"/>
                <w:numId w:val="0"/>
              </w:numPr>
              <w:kinsoku/>
              <w:wordWrap/>
              <w:overflowPunct/>
              <w:topLinePunct w:val="0"/>
              <w:autoSpaceDE/>
              <w:autoSpaceDN/>
              <w:bidi w:val="0"/>
              <w:spacing w:line="440" w:lineRule="exact"/>
              <w:ind w:leftChars="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提供职业健康安全管理体系认证证书得</w:t>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分</w:t>
            </w:r>
          </w:p>
          <w:p w14:paraId="43EF5FB4">
            <w:pPr>
              <w:keepNext w:val="0"/>
              <w:keepLines w:val="0"/>
              <w:pageBreakBefore w:val="0"/>
              <w:widowControl w:val="0"/>
              <w:numPr>
                <w:ilvl w:val="0"/>
                <w:numId w:val="0"/>
              </w:numPr>
              <w:kinsoku/>
              <w:wordWrap/>
              <w:overflowPunct/>
              <w:topLinePunct w:val="0"/>
              <w:autoSpaceDE/>
              <w:autoSpaceDN/>
              <w:bidi w:val="0"/>
              <w:spacing w:line="440" w:lineRule="exact"/>
              <w:ind w:left="0" w:leftChars="0" w:firstLine="0" w:firstLineChars="0"/>
              <w:rPr>
                <w:rFonts w:hint="eastAsia" w:ascii="Calibri" w:hAnsi="Calibri" w:eastAsia="宋体" w:cs="Times New Roman"/>
                <w:color w:val="auto"/>
                <w:kern w:val="2"/>
                <w:sz w:val="21"/>
                <w:szCs w:val="22"/>
                <w:highlight w:val="none"/>
                <w:lang w:val="en-US" w:eastAsia="zh-CN" w:bidi="ar-SA"/>
              </w:rPr>
            </w:pPr>
            <w:r>
              <w:rPr>
                <w:rFonts w:hint="default" w:ascii="宋体" w:hAnsi="宋体" w:eastAsia="宋体" w:cs="宋体"/>
                <w:color w:val="auto"/>
                <w:spacing w:val="0"/>
                <w:sz w:val="24"/>
                <w:szCs w:val="24"/>
                <w:highlight w:val="none"/>
                <w:lang w:val="en-US" w:eastAsia="zh-CN"/>
              </w:rPr>
              <w:t>提供证书扫描件及全国认证认可信息公共服务平台官网证书信息查询截图（http://cx.cnca.cn）</w:t>
            </w:r>
          </w:p>
        </w:tc>
        <w:tc>
          <w:tcPr>
            <w:tcW w:w="699" w:type="dxa"/>
            <w:shd w:val="clear" w:color="auto" w:fill="auto"/>
            <w:vAlign w:val="center"/>
          </w:tcPr>
          <w:p w14:paraId="46548BA7">
            <w:pPr>
              <w:keepNext w:val="0"/>
              <w:keepLines w:val="0"/>
              <w:pageBreakBefore w:val="0"/>
              <w:widowControl w:val="0"/>
              <w:kinsoku/>
              <w:wordWrap/>
              <w:overflowPunct/>
              <w:topLinePunct w:val="0"/>
              <w:autoSpaceDE/>
              <w:autoSpaceDN/>
              <w:bidi w:val="0"/>
              <w:spacing w:line="440" w:lineRule="exact"/>
              <w:ind w:firstLine="0" w:firstLineChars="0"/>
              <w:jc w:val="center"/>
              <w:rPr>
                <w:rFonts w:hint="eastAsia" w:ascii="宋体" w:hAnsi="宋体" w:eastAsia="宋体" w:cs="宋体"/>
                <w:bCs/>
                <w:color w:val="auto"/>
                <w:spacing w:val="0"/>
                <w:kern w:val="2"/>
                <w:sz w:val="24"/>
                <w:szCs w:val="24"/>
                <w:highlight w:val="none"/>
                <w:lang w:val="en-US" w:eastAsia="zh-CN" w:bidi="ar-SA"/>
              </w:rPr>
            </w:pPr>
            <w:r>
              <w:rPr>
                <w:rFonts w:hint="eastAsia" w:ascii="宋体" w:hAnsi="宋体" w:eastAsia="宋体" w:cs="宋体"/>
                <w:bCs/>
                <w:color w:val="auto"/>
                <w:spacing w:val="0"/>
                <w:sz w:val="24"/>
                <w:szCs w:val="24"/>
                <w:highlight w:val="none"/>
                <w:lang w:val="en-US" w:eastAsia="zh-CN"/>
              </w:rPr>
              <w:t>3</w:t>
            </w:r>
          </w:p>
        </w:tc>
      </w:tr>
      <w:tr w14:paraId="4DC54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172E7F14">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restart"/>
            <w:vAlign w:val="center"/>
          </w:tcPr>
          <w:p w14:paraId="6E18BB90">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技术标评审</w:t>
            </w:r>
          </w:p>
        </w:tc>
        <w:tc>
          <w:tcPr>
            <w:tcW w:w="1666" w:type="dxa"/>
            <w:vAlign w:val="center"/>
          </w:tcPr>
          <w:p w14:paraId="68D696D1">
            <w:pPr>
              <w:pStyle w:val="100"/>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造价咨询服务方案</w:t>
            </w:r>
          </w:p>
        </w:tc>
        <w:tc>
          <w:tcPr>
            <w:tcW w:w="6101" w:type="dxa"/>
            <w:gridSpan w:val="2"/>
          </w:tcPr>
          <w:p w14:paraId="67DD4808">
            <w:pPr>
              <w:pStyle w:val="100"/>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根据供应商提供的方案进行综合评审，方案包含以下7部分要素：①造价管理工作范围和任务；②造价管理依据；③造价管理工作程序；④造价管理方案；⑤投资控制方法；⑥合同管理及协调；⑦现场管理及协调。</w:t>
            </w:r>
          </w:p>
          <w:p w14:paraId="4CD93D5E">
            <w:pPr>
              <w:pStyle w:val="100"/>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各项方案内容明确、科学合理、把控精准、切合实际要求得21分，每缺失一个要素扣3分，每个要素里每有一处不合理或错误的扣1分（扣完为止）。</w:t>
            </w:r>
          </w:p>
          <w:p w14:paraId="0A0E71F1">
            <w:pPr>
              <w:pStyle w:val="100"/>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注：不合理或错误是指：存在不适用项目实际情况、套用其他无关内容、逻辑漏洞、内容不完整、实用性差、以及与本项目无关的情况等。</w:t>
            </w:r>
          </w:p>
        </w:tc>
        <w:tc>
          <w:tcPr>
            <w:tcW w:w="699" w:type="dxa"/>
            <w:vAlign w:val="center"/>
          </w:tcPr>
          <w:p w14:paraId="3B65B5D3">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21</w:t>
            </w:r>
          </w:p>
        </w:tc>
      </w:tr>
      <w:tr w14:paraId="01897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5C2BF608">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400EB41F">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vAlign w:val="center"/>
          </w:tcPr>
          <w:p w14:paraId="47E64077">
            <w:pPr>
              <w:keepNext w:val="0"/>
              <w:keepLines w:val="0"/>
              <w:pageBreakBefore w:val="0"/>
              <w:widowControl/>
              <w:suppressLineNumbers w:val="0"/>
              <w:kinsoku/>
              <w:wordWrap/>
              <w:overflowPunct/>
              <w:topLinePunct w:val="0"/>
              <w:autoSpaceDE/>
              <w:autoSpaceDN/>
              <w:bidi w:val="0"/>
              <w:spacing w:line="440" w:lineRule="exact"/>
              <w:jc w:val="center"/>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服务进度管理及成果质量控制措施</w:t>
            </w:r>
          </w:p>
        </w:tc>
        <w:tc>
          <w:tcPr>
            <w:tcW w:w="6101" w:type="dxa"/>
            <w:gridSpan w:val="2"/>
          </w:tcPr>
          <w:p w14:paraId="0998F592">
            <w:pPr>
              <w:keepNext w:val="0"/>
              <w:keepLines w:val="0"/>
              <w:pageBreakBefore w:val="0"/>
              <w:widowControl/>
              <w:suppressLineNumbers w:val="0"/>
              <w:kinsoku/>
              <w:wordWrap/>
              <w:overflowPunct/>
              <w:topLinePunct w:val="0"/>
              <w:autoSpaceDE/>
              <w:autoSpaceDN/>
              <w:bidi w:val="0"/>
              <w:spacing w:line="440" w:lineRule="exact"/>
              <w:jc w:val="left"/>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根据供应商提供的方案进行综合评审，方案包含以下5部分要素：①服务进度满足服务期限；②满足总进度计划的要求；③成果质量控制服务的过程中有关键节点质量把控方案；④成果报告文件能够提供完整；⑤文档的质量控制明确的。</w:t>
            </w:r>
          </w:p>
          <w:p w14:paraId="309D8A80">
            <w:pPr>
              <w:keepNext w:val="0"/>
              <w:keepLines w:val="0"/>
              <w:pageBreakBefore w:val="0"/>
              <w:widowControl/>
              <w:suppressLineNumbers w:val="0"/>
              <w:kinsoku/>
              <w:wordWrap/>
              <w:overflowPunct/>
              <w:topLinePunct w:val="0"/>
              <w:autoSpaceDE/>
              <w:autoSpaceDN/>
              <w:bidi w:val="0"/>
              <w:spacing w:line="440" w:lineRule="exact"/>
              <w:jc w:val="left"/>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各项方案内容明确、科学合理、把控精准、切合实际要求得10分，每缺失一个要素扣2分，每个要素里每有一处不合理或错误的扣1分（扣完为止）。注：不合理或错误是指：存在不适用项目实际情况、套用其他无关内容、逻辑漏洞、内容不完整、实用性差、以及与本项目无关的情况等。</w:t>
            </w:r>
          </w:p>
        </w:tc>
        <w:tc>
          <w:tcPr>
            <w:tcW w:w="699" w:type="dxa"/>
            <w:vAlign w:val="center"/>
          </w:tcPr>
          <w:p w14:paraId="0F432CB2">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10</w:t>
            </w:r>
          </w:p>
        </w:tc>
      </w:tr>
      <w:tr w14:paraId="7C32B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2A46BA67">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6B21E72D">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vAlign w:val="center"/>
          </w:tcPr>
          <w:p w14:paraId="7231F285">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管理制度</w:t>
            </w:r>
          </w:p>
        </w:tc>
        <w:tc>
          <w:tcPr>
            <w:tcW w:w="6101" w:type="dxa"/>
            <w:gridSpan w:val="2"/>
            <w:vAlign w:val="center"/>
          </w:tcPr>
          <w:p w14:paraId="3756945C">
            <w:pPr>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根据供应商提供的方案进行综合评审，方案包含以下4部分要素：</w:t>
            </w:r>
          </w:p>
          <w:p w14:paraId="4E6B24C9">
            <w:pPr>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①人员考核制度；②业务操作规程；③签字盖章规范,逐级审核要求，工作底稿质量要求制度；④档案管理制度。</w:t>
            </w:r>
          </w:p>
          <w:p w14:paraId="3594FB6D">
            <w:pPr>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各项方案内容明确、科学合理、把控精准、切合实际要求得8分，每缺失一个要素扣2分，每个要素里每有一处不合理或错误的扣1分（扣完为止）。</w:t>
            </w:r>
          </w:p>
          <w:p w14:paraId="309F5C4B">
            <w:pPr>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注：不合理或错误是指：存在不适用项目实际情况、套用其他无关内容、逻辑漏洞、内容不完整、实用性差、以及与本项目无关的情况等。</w:t>
            </w:r>
          </w:p>
        </w:tc>
        <w:tc>
          <w:tcPr>
            <w:tcW w:w="699" w:type="dxa"/>
            <w:vAlign w:val="center"/>
          </w:tcPr>
          <w:p w14:paraId="580FB234">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8</w:t>
            </w:r>
          </w:p>
        </w:tc>
      </w:tr>
      <w:tr w14:paraId="3EE7A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74E81F13">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2E8CCFF7">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vAlign w:val="center"/>
          </w:tcPr>
          <w:p w14:paraId="2E7B679F">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kern w:val="0"/>
                <w:sz w:val="24"/>
                <w:szCs w:val="24"/>
                <w:highlight w:val="none"/>
                <w:lang w:val="en-US" w:eastAsia="zh-CN"/>
              </w:rPr>
            </w:pPr>
            <w:r>
              <w:rPr>
                <w:rFonts w:ascii="宋体" w:hAnsi="宋体" w:eastAsia="宋体" w:cs="宋体"/>
                <w:color w:val="auto"/>
                <w:sz w:val="24"/>
                <w:szCs w:val="24"/>
                <w:highlight w:val="none"/>
              </w:rPr>
              <w:t>内控制度方案</w:t>
            </w:r>
          </w:p>
        </w:tc>
        <w:tc>
          <w:tcPr>
            <w:tcW w:w="6101" w:type="dxa"/>
            <w:gridSpan w:val="2"/>
            <w:vAlign w:val="center"/>
          </w:tcPr>
          <w:p w14:paraId="51C7AD70">
            <w:pPr>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根据投标人提供的内控制度方案包含但不限于：（①信息管理及技术档案管理、②劳动合同管理、③岗位职责制度、④保密制度）等方面，方案完整、详细、思路清晰、层次结构细化且符合项目实际需求的得8分，每缺一项扣2分；每项内容里有一处内容存在错误或不符合本项目实际或缺乏可操作性或要素描述不合理、不完整扣1分，扣完为止。</w:t>
            </w:r>
          </w:p>
        </w:tc>
        <w:tc>
          <w:tcPr>
            <w:tcW w:w="699" w:type="dxa"/>
            <w:vAlign w:val="center"/>
          </w:tcPr>
          <w:p w14:paraId="736498EA">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8</w:t>
            </w:r>
          </w:p>
        </w:tc>
      </w:tr>
      <w:tr w14:paraId="0EBDD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02BC6597">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Merge w:val="continue"/>
            <w:vAlign w:val="center"/>
          </w:tcPr>
          <w:p w14:paraId="7DBE9652">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1666" w:type="dxa"/>
            <w:vAlign w:val="center"/>
          </w:tcPr>
          <w:p w14:paraId="1998A90A">
            <w:pPr>
              <w:keepNext w:val="0"/>
              <w:keepLines w:val="0"/>
              <w:pageBreakBefore w:val="0"/>
              <w:kinsoku/>
              <w:wordWrap/>
              <w:overflowPunct/>
              <w:topLinePunct w:val="0"/>
              <w:autoSpaceDE/>
              <w:autoSpaceDN/>
              <w:bidi w:val="0"/>
              <w:spacing w:line="440" w:lineRule="exact"/>
              <w:jc w:val="center"/>
              <w:rPr>
                <w:rFonts w:ascii="宋体" w:hAnsi="宋体" w:eastAsia="宋体" w:cs="宋体"/>
                <w:color w:val="auto"/>
                <w:sz w:val="24"/>
                <w:szCs w:val="24"/>
                <w:highlight w:val="yellow"/>
              </w:rPr>
            </w:pPr>
            <w:r>
              <w:rPr>
                <w:rFonts w:ascii="宋体" w:hAnsi="宋体" w:eastAsia="宋体" w:cs="宋体"/>
                <w:color w:val="auto"/>
                <w:sz w:val="24"/>
                <w:szCs w:val="24"/>
                <w:highlight w:val="yellow"/>
              </w:rPr>
              <w:t>服务承诺保证</w:t>
            </w:r>
          </w:p>
        </w:tc>
        <w:tc>
          <w:tcPr>
            <w:tcW w:w="6101" w:type="dxa"/>
            <w:gridSpan w:val="2"/>
            <w:vAlign w:val="center"/>
          </w:tcPr>
          <w:p w14:paraId="70F2C4EE">
            <w:pPr>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kern w:val="0"/>
                <w:sz w:val="24"/>
                <w:szCs w:val="24"/>
                <w:highlight w:val="yellow"/>
                <w:lang w:val="en-US" w:eastAsia="zh-CN"/>
              </w:rPr>
            </w:pPr>
            <w:r>
              <w:rPr>
                <w:rFonts w:hint="eastAsia" w:ascii="宋体" w:hAnsi="宋体" w:eastAsia="宋体" w:cs="宋体"/>
                <w:color w:val="auto"/>
                <w:spacing w:val="0"/>
                <w:kern w:val="0"/>
                <w:sz w:val="24"/>
                <w:szCs w:val="24"/>
                <w:highlight w:val="yellow"/>
                <w:lang w:val="en-US" w:eastAsia="zh-CN"/>
              </w:rPr>
              <w:t>对服务的保密承诺、质量承诺、廉政承诺、履约承诺，每提供一项得0.5分，最高得2分，未提供不得分。</w:t>
            </w:r>
          </w:p>
        </w:tc>
        <w:tc>
          <w:tcPr>
            <w:tcW w:w="699" w:type="dxa"/>
            <w:vAlign w:val="center"/>
          </w:tcPr>
          <w:p w14:paraId="4FAE0961">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default" w:ascii="宋体" w:hAnsi="宋体" w:eastAsia="宋体" w:cs="宋体"/>
                <w:color w:val="auto"/>
                <w:spacing w:val="0"/>
                <w:sz w:val="24"/>
                <w:szCs w:val="24"/>
                <w:highlight w:val="yellow"/>
                <w:lang w:val="en-US" w:eastAsia="zh-CN"/>
              </w:rPr>
            </w:pPr>
            <w:r>
              <w:rPr>
                <w:rFonts w:hint="eastAsia" w:ascii="宋体" w:hAnsi="宋体" w:eastAsia="宋体" w:cs="宋体"/>
                <w:color w:val="auto"/>
                <w:spacing w:val="0"/>
                <w:sz w:val="24"/>
                <w:szCs w:val="24"/>
                <w:highlight w:val="yellow"/>
                <w:lang w:val="en-US" w:eastAsia="zh-CN"/>
              </w:rPr>
              <w:t>2</w:t>
            </w:r>
          </w:p>
        </w:tc>
      </w:tr>
      <w:tr w14:paraId="2C7FA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4FCB916B">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p>
        </w:tc>
        <w:tc>
          <w:tcPr>
            <w:tcW w:w="632" w:type="dxa"/>
            <w:vAlign w:val="center"/>
          </w:tcPr>
          <w:p w14:paraId="4EC788F3">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合计</w:t>
            </w:r>
          </w:p>
        </w:tc>
        <w:tc>
          <w:tcPr>
            <w:tcW w:w="8466" w:type="dxa"/>
            <w:gridSpan w:val="4"/>
            <w:vAlign w:val="center"/>
          </w:tcPr>
          <w:p w14:paraId="79B99EE1">
            <w:pPr>
              <w:keepNext w:val="0"/>
              <w:keepLines w:val="0"/>
              <w:pageBreakBefore w:val="0"/>
              <w:widowControl w:val="0"/>
              <w:kinsoku/>
              <w:wordWrap/>
              <w:overflowPunct/>
              <w:topLinePunct w:val="0"/>
              <w:autoSpaceDE/>
              <w:autoSpaceDN/>
              <w:bidi w:val="0"/>
              <w:adjustRightInd w:val="0"/>
              <w:snapToGrid w:val="0"/>
              <w:spacing w:line="440" w:lineRule="exact"/>
              <w:jc w:val="center"/>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rPr>
              <w:t>100</w:t>
            </w:r>
            <w:r>
              <w:rPr>
                <w:rFonts w:hint="eastAsia" w:ascii="宋体" w:hAnsi="宋体" w:eastAsia="宋体" w:cs="宋体"/>
                <w:color w:val="auto"/>
                <w:spacing w:val="0"/>
                <w:sz w:val="24"/>
                <w:szCs w:val="24"/>
                <w:highlight w:val="none"/>
                <w:lang w:eastAsia="zh-CN"/>
              </w:rPr>
              <w:t>分</w:t>
            </w:r>
          </w:p>
        </w:tc>
      </w:tr>
      <w:tr w14:paraId="088C9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92" w:type="dxa"/>
            <w:vMerge w:val="continue"/>
          </w:tcPr>
          <w:p w14:paraId="7145CA2B">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p>
        </w:tc>
        <w:tc>
          <w:tcPr>
            <w:tcW w:w="9098" w:type="dxa"/>
            <w:gridSpan w:val="5"/>
          </w:tcPr>
          <w:p w14:paraId="47053152">
            <w:pPr>
              <w:keepNext w:val="0"/>
              <w:keepLines w:val="0"/>
              <w:pageBreakBefore w:val="0"/>
              <w:widowControl w:val="0"/>
              <w:kinsoku/>
              <w:wordWrap/>
              <w:overflowPunct/>
              <w:topLinePunct w:val="0"/>
              <w:autoSpaceDE/>
              <w:autoSpaceDN/>
              <w:bidi w:val="0"/>
              <w:adjustRightInd w:val="0"/>
              <w:snapToGrid w:val="0"/>
              <w:spacing w:line="440" w:lineRule="exact"/>
              <w:ind w:firstLine="360" w:firstLineChars="150"/>
              <w:jc w:val="both"/>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sz w:val="24"/>
                <w:szCs w:val="24"/>
                <w:highlight w:val="none"/>
              </w:rPr>
              <w:t>注：</w:t>
            </w:r>
            <w:r>
              <w:rPr>
                <w:rFonts w:hint="eastAsia" w:ascii="宋体" w:hAnsi="宋体" w:eastAsia="宋体" w:cs="宋体"/>
                <w:color w:val="auto"/>
                <w:spacing w:val="0"/>
                <w:kern w:val="2"/>
                <w:sz w:val="24"/>
                <w:szCs w:val="24"/>
                <w:highlight w:val="none"/>
                <w:lang w:val="en-US" w:eastAsia="zh-CN" w:bidi="ar-SA"/>
              </w:rPr>
              <w:t xml:space="preserve"> 1、计算过程中，算术平均值保留2位小数（百分比亦取2位小数），第三位小数四舍五入。</w:t>
            </w:r>
          </w:p>
          <w:p w14:paraId="7EF778EF">
            <w:pPr>
              <w:keepNext w:val="0"/>
              <w:keepLines w:val="0"/>
              <w:pageBreakBefore w:val="0"/>
              <w:widowControl w:val="0"/>
              <w:kinsoku/>
              <w:wordWrap/>
              <w:overflowPunct/>
              <w:topLinePunct w:val="0"/>
              <w:autoSpaceDE/>
              <w:autoSpaceDN/>
              <w:bidi w:val="0"/>
              <w:adjustRightInd w:val="0"/>
              <w:snapToGrid w:val="0"/>
              <w:spacing w:line="440" w:lineRule="exac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kern w:val="2"/>
                <w:sz w:val="24"/>
                <w:szCs w:val="24"/>
                <w:highlight w:val="none"/>
                <w:lang w:val="en-US" w:eastAsia="zh-CN" w:bidi="ar-SA"/>
              </w:rPr>
              <w:t>2、供应商的最终得分为：所有评委对其评分的算术平均值。</w:t>
            </w:r>
          </w:p>
        </w:tc>
      </w:tr>
    </w:tbl>
    <w:p w14:paraId="5D9E6556">
      <w:pPr>
        <w:keepNext w:val="0"/>
        <w:keepLines w:val="0"/>
        <w:pageBreakBefore w:val="0"/>
        <w:widowControl/>
        <w:kinsoku/>
        <w:wordWrap/>
        <w:overflowPunct/>
        <w:topLinePunct w:val="0"/>
        <w:autoSpaceDE/>
        <w:autoSpaceDN/>
        <w:bidi w:val="0"/>
        <w:adjustRightInd w:val="0"/>
        <w:snapToGrid w:val="0"/>
        <w:spacing w:line="360" w:lineRule="auto"/>
        <w:rPr>
          <w:rFonts w:hint="eastAsia" w:ascii="宋体" w:hAnsi="宋体" w:eastAsia="宋体" w:cs="宋体"/>
          <w:b/>
          <w:bCs/>
          <w:color w:val="auto"/>
          <w:spacing w:val="0"/>
          <w:sz w:val="24"/>
          <w:szCs w:val="24"/>
          <w:highlight w:val="none"/>
          <w:lang w:val="en-US" w:eastAsia="zh-CN"/>
        </w:rPr>
      </w:pPr>
    </w:p>
    <w:p w14:paraId="55C0DBD4">
      <w:pPr>
        <w:keepNext w:val="0"/>
        <w:keepLines w:val="0"/>
        <w:pageBreakBefore w:val="0"/>
        <w:widowControl/>
        <w:kinsoku/>
        <w:wordWrap/>
        <w:overflowPunct/>
        <w:topLinePunct w:val="0"/>
        <w:autoSpaceDE/>
        <w:autoSpaceDN/>
        <w:bidi w:val="0"/>
        <w:adjustRightInd w:val="0"/>
        <w:snapToGrid w:val="0"/>
        <w:spacing w:line="360" w:lineRule="auto"/>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lang w:val="en-US" w:eastAsia="zh-CN"/>
        </w:rPr>
        <w:t>三</w:t>
      </w:r>
      <w:r>
        <w:rPr>
          <w:rFonts w:hint="eastAsia" w:ascii="宋体" w:hAnsi="宋体" w:eastAsia="宋体" w:cs="宋体"/>
          <w:b/>
          <w:bCs/>
          <w:color w:val="auto"/>
          <w:spacing w:val="0"/>
          <w:sz w:val="24"/>
          <w:szCs w:val="24"/>
          <w:highlight w:val="none"/>
        </w:rPr>
        <w:t>.推荐成交供应商</w:t>
      </w:r>
    </w:p>
    <w:p w14:paraId="3B053D0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bCs/>
          <w:color w:val="auto"/>
          <w:spacing w:val="0"/>
          <w:sz w:val="24"/>
          <w:szCs w:val="24"/>
          <w:highlight w:val="none"/>
        </w:rPr>
      </w:pPr>
      <w:r>
        <w:rPr>
          <w:rFonts w:hint="eastAsia" w:ascii="宋体" w:hAnsi="宋体" w:eastAsia="宋体" w:cs="宋体"/>
          <w:bCs/>
          <w:color w:val="auto"/>
          <w:spacing w:val="0"/>
          <w:sz w:val="24"/>
          <w:szCs w:val="24"/>
          <w:highlight w:val="none"/>
        </w:rPr>
        <w:t>1</w:t>
      </w:r>
      <w:r>
        <w:rPr>
          <w:rFonts w:hint="eastAsia" w:ascii="宋体" w:hAnsi="宋体" w:eastAsia="宋体" w:cs="宋体"/>
          <w:bCs/>
          <w:color w:val="auto"/>
          <w:spacing w:val="0"/>
          <w:sz w:val="24"/>
          <w:szCs w:val="24"/>
          <w:highlight w:val="none"/>
          <w:lang w:eastAsia="zh-CN"/>
        </w:rPr>
        <w:t>.</w:t>
      </w:r>
      <w:r>
        <w:rPr>
          <w:rFonts w:hint="eastAsia" w:ascii="宋体" w:hAnsi="宋体" w:eastAsia="宋体" w:cs="宋体"/>
          <w:bCs/>
          <w:color w:val="auto"/>
          <w:spacing w:val="0"/>
          <w:sz w:val="24"/>
          <w:szCs w:val="24"/>
          <w:highlight w:val="none"/>
        </w:rPr>
        <w:t>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14:paraId="7EDF4D3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bCs/>
          <w:color w:val="auto"/>
          <w:spacing w:val="0"/>
          <w:sz w:val="24"/>
          <w:szCs w:val="24"/>
          <w:highlight w:val="none"/>
        </w:rPr>
      </w:pPr>
      <w:r>
        <w:rPr>
          <w:rFonts w:hint="eastAsia" w:ascii="宋体" w:hAnsi="宋体" w:eastAsia="宋体" w:cs="宋体"/>
          <w:bCs/>
          <w:color w:val="auto"/>
          <w:spacing w:val="0"/>
          <w:sz w:val="24"/>
          <w:szCs w:val="24"/>
          <w:highlight w:val="none"/>
        </w:rPr>
        <w:t>2</w:t>
      </w:r>
      <w:r>
        <w:rPr>
          <w:rFonts w:hint="eastAsia" w:ascii="宋体" w:hAnsi="宋体" w:eastAsia="宋体" w:cs="宋体"/>
          <w:bCs/>
          <w:color w:val="auto"/>
          <w:spacing w:val="0"/>
          <w:sz w:val="24"/>
          <w:szCs w:val="24"/>
          <w:highlight w:val="none"/>
          <w:lang w:eastAsia="zh-CN"/>
        </w:rPr>
        <w:t>.</w:t>
      </w:r>
      <w:r>
        <w:rPr>
          <w:rFonts w:hint="eastAsia" w:ascii="宋体" w:hAnsi="宋体" w:eastAsia="宋体" w:cs="宋体"/>
          <w:bCs/>
          <w:color w:val="auto"/>
          <w:spacing w:val="0"/>
          <w:sz w:val="24"/>
          <w:szCs w:val="24"/>
          <w:highlight w:val="none"/>
        </w:rPr>
        <w:t>评分计算方法解释</w:t>
      </w:r>
    </w:p>
    <w:p w14:paraId="39E26AB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bCs/>
          <w:color w:val="auto"/>
          <w:spacing w:val="0"/>
          <w:sz w:val="24"/>
          <w:szCs w:val="24"/>
          <w:highlight w:val="none"/>
        </w:rPr>
      </w:pPr>
      <w:r>
        <w:rPr>
          <w:rFonts w:hint="eastAsia" w:ascii="宋体" w:hAnsi="宋体" w:eastAsia="宋体" w:cs="宋体"/>
          <w:bCs/>
          <w:color w:val="auto"/>
          <w:spacing w:val="0"/>
          <w:sz w:val="24"/>
          <w:szCs w:val="24"/>
          <w:highlight w:val="none"/>
        </w:rPr>
        <w:t>（1）供应商的评审得分是指所有磋商小组成员对其评分的算术平均值。</w:t>
      </w:r>
    </w:p>
    <w:p w14:paraId="7E2E2D0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bCs/>
          <w:color w:val="auto"/>
          <w:spacing w:val="0"/>
          <w:sz w:val="24"/>
          <w:szCs w:val="24"/>
          <w:highlight w:val="none"/>
        </w:rPr>
      </w:pPr>
      <w:r>
        <w:rPr>
          <w:rFonts w:hint="eastAsia" w:ascii="宋体" w:hAnsi="宋体" w:eastAsia="宋体" w:cs="宋体"/>
          <w:bCs/>
          <w:color w:val="auto"/>
          <w:spacing w:val="0"/>
          <w:sz w:val="24"/>
          <w:szCs w:val="24"/>
          <w:highlight w:val="none"/>
        </w:rPr>
        <w:t>（2）计算过程中，算术平均值保留2位小数（百分比亦取2位小数），第三位小数四舍五入。</w:t>
      </w:r>
    </w:p>
    <w:p w14:paraId="7968FC76">
      <w:pPr>
        <w:keepNext w:val="0"/>
        <w:keepLines w:val="0"/>
        <w:pageBreakBefore w:val="0"/>
        <w:widowControl/>
        <w:kinsoku/>
        <w:wordWrap/>
        <w:overflowPunct/>
        <w:topLinePunct w:val="0"/>
        <w:autoSpaceDE/>
        <w:autoSpaceDN/>
        <w:bidi w:val="0"/>
        <w:adjustRightInd w:val="0"/>
        <w:snapToGrid w:val="0"/>
        <w:spacing w:line="360" w:lineRule="auto"/>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lang w:val="en-US" w:eastAsia="zh-CN"/>
        </w:rPr>
        <w:t>四</w:t>
      </w:r>
      <w:r>
        <w:rPr>
          <w:rFonts w:hint="eastAsia" w:ascii="宋体" w:hAnsi="宋体" w:eastAsia="宋体" w:cs="宋体"/>
          <w:b/>
          <w:bCs/>
          <w:color w:val="auto"/>
          <w:spacing w:val="0"/>
          <w:sz w:val="24"/>
          <w:szCs w:val="24"/>
          <w:highlight w:val="none"/>
        </w:rPr>
        <w:t>.确定成交供应商</w:t>
      </w:r>
    </w:p>
    <w:p w14:paraId="0705973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bCs/>
          <w:color w:val="auto"/>
          <w:spacing w:val="0"/>
          <w:sz w:val="24"/>
          <w:szCs w:val="24"/>
          <w:highlight w:val="none"/>
        </w:rPr>
      </w:pPr>
      <w:r>
        <w:rPr>
          <w:rFonts w:hint="eastAsia" w:ascii="宋体" w:hAnsi="宋体" w:eastAsia="宋体" w:cs="宋体"/>
          <w:bCs/>
          <w:color w:val="auto"/>
          <w:spacing w:val="0"/>
          <w:sz w:val="24"/>
          <w:szCs w:val="24"/>
          <w:highlight w:val="none"/>
        </w:rPr>
        <w:t>1</w:t>
      </w:r>
      <w:r>
        <w:rPr>
          <w:rFonts w:hint="eastAsia" w:ascii="宋体" w:hAnsi="宋体" w:eastAsia="宋体" w:cs="宋体"/>
          <w:bCs/>
          <w:color w:val="auto"/>
          <w:spacing w:val="0"/>
          <w:sz w:val="24"/>
          <w:szCs w:val="24"/>
          <w:highlight w:val="none"/>
          <w:lang w:eastAsia="zh-CN"/>
        </w:rPr>
        <w:t>.</w:t>
      </w:r>
      <w:r>
        <w:rPr>
          <w:rFonts w:hint="eastAsia" w:ascii="宋体" w:hAnsi="宋体" w:eastAsia="宋体" w:cs="宋体"/>
          <w:bCs/>
          <w:color w:val="auto"/>
          <w:spacing w:val="0"/>
          <w:sz w:val="24"/>
          <w:szCs w:val="24"/>
          <w:highlight w:val="none"/>
        </w:rPr>
        <w:t>采购代理机构应当在评审结束后2个工作日内将评审报告送采购人确认。</w:t>
      </w:r>
    </w:p>
    <w:p w14:paraId="589BF4C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bCs/>
          <w:color w:val="auto"/>
          <w:spacing w:val="0"/>
          <w:sz w:val="24"/>
          <w:szCs w:val="24"/>
          <w:highlight w:val="none"/>
        </w:rPr>
      </w:pPr>
      <w:r>
        <w:rPr>
          <w:rFonts w:hint="eastAsia" w:ascii="宋体" w:hAnsi="宋体" w:eastAsia="宋体" w:cs="宋体"/>
          <w:bCs/>
          <w:color w:val="auto"/>
          <w:spacing w:val="0"/>
          <w:sz w:val="24"/>
          <w:szCs w:val="24"/>
          <w:highlight w:val="none"/>
        </w:rPr>
        <w:t>2</w:t>
      </w:r>
      <w:r>
        <w:rPr>
          <w:rFonts w:hint="eastAsia" w:ascii="宋体" w:hAnsi="宋体" w:eastAsia="宋体" w:cs="宋体"/>
          <w:bCs/>
          <w:color w:val="auto"/>
          <w:spacing w:val="0"/>
          <w:sz w:val="24"/>
          <w:szCs w:val="24"/>
          <w:highlight w:val="none"/>
          <w:lang w:eastAsia="zh-CN"/>
        </w:rPr>
        <w:t>.</w:t>
      </w:r>
      <w:r>
        <w:rPr>
          <w:rFonts w:hint="eastAsia" w:ascii="宋体" w:hAnsi="宋体" w:eastAsia="宋体" w:cs="宋体"/>
          <w:bCs/>
          <w:color w:val="auto"/>
          <w:spacing w:val="0"/>
          <w:sz w:val="24"/>
          <w:szCs w:val="24"/>
          <w:highlight w:val="none"/>
        </w:rPr>
        <w:t>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68BB8B23">
      <w:pPr>
        <w:pageBreakBefore w:val="0"/>
        <w:kinsoku/>
        <w:overflowPunct/>
        <w:topLinePunct w:val="0"/>
        <w:bidi w:val="0"/>
        <w:rPr>
          <w:rFonts w:hint="eastAsia" w:ascii="宋体" w:hAnsi="宋体" w:eastAsia="宋体" w:cs="宋体"/>
          <w:color w:val="auto"/>
          <w:spacing w:val="0"/>
          <w:sz w:val="28"/>
          <w:highlight w:val="none"/>
        </w:rPr>
      </w:pPr>
      <w:r>
        <w:rPr>
          <w:color w:val="auto"/>
          <w:highlight w:val="none"/>
        </w:rPr>
        <w:br w:type="page"/>
      </w:r>
    </w:p>
    <w:p w14:paraId="15CF030C">
      <w:pPr>
        <w:pStyle w:val="2"/>
        <w:pageBreakBefore w:val="0"/>
        <w:numPr>
          <w:ilvl w:val="0"/>
          <w:numId w:val="0"/>
        </w:numPr>
        <w:kinsoku/>
        <w:overflowPunct/>
        <w:topLinePunct w:val="0"/>
        <w:bidi w:val="0"/>
        <w:spacing w:before="0" w:after="0" w:line="240" w:lineRule="auto"/>
        <w:jc w:val="center"/>
        <w:rPr>
          <w:rFonts w:hint="eastAsia" w:ascii="宋体" w:hAnsi="宋体" w:eastAsia="宋体" w:cs="宋体"/>
          <w:b/>
          <w:bCs w:val="0"/>
          <w:color w:val="auto"/>
          <w:spacing w:val="0"/>
          <w:highlight w:val="none"/>
        </w:rPr>
      </w:pPr>
      <w:r>
        <w:rPr>
          <w:rFonts w:hint="eastAsia" w:ascii="宋体" w:hAnsi="宋体" w:eastAsia="宋体" w:cs="宋体"/>
          <w:b/>
          <w:bCs w:val="0"/>
          <w:color w:val="auto"/>
          <w:spacing w:val="0"/>
          <w:highlight w:val="none"/>
          <w:lang w:val="en-US" w:eastAsia="zh-CN"/>
        </w:rPr>
        <w:t>第五章</w:t>
      </w:r>
      <w:r>
        <w:rPr>
          <w:rFonts w:hint="eastAsia" w:ascii="宋体" w:hAnsi="宋体" w:eastAsia="宋体" w:cs="宋体"/>
          <w:b/>
          <w:bCs w:val="0"/>
          <w:color w:val="auto"/>
          <w:spacing w:val="0"/>
          <w:highlight w:val="none"/>
        </w:rPr>
        <w:t>合同格式及合同条款</w:t>
      </w:r>
    </w:p>
    <w:p w14:paraId="69C7A10E">
      <w:pPr>
        <w:pageBreakBefore w:val="0"/>
        <w:kinsoku/>
        <w:overflowPunct/>
        <w:bidi w:val="0"/>
        <w:spacing w:line="500" w:lineRule="exact"/>
        <w:ind w:firstLine="420" w:firstLineChars="200"/>
        <w:jc w:val="center"/>
        <w:rPr>
          <w:rFonts w:hint="default" w:ascii="宋体" w:hAnsi="宋体" w:eastAsia="宋体" w:cs="宋体"/>
          <w:color w:val="auto"/>
          <w:spacing w:val="0"/>
          <w:highlight w:val="none"/>
          <w:lang w:val="en-US" w:eastAsia="zh-CN"/>
        </w:rPr>
      </w:pPr>
      <w:r>
        <w:rPr>
          <w:rFonts w:hint="eastAsia" w:ascii="宋体" w:hAnsi="宋体" w:eastAsia="宋体" w:cs="宋体"/>
          <w:color w:val="auto"/>
          <w:spacing w:val="0"/>
          <w:highlight w:val="none"/>
          <w:lang w:val="en-US" w:eastAsia="zh-CN"/>
        </w:rPr>
        <w:t>（以实际签订为准）</w:t>
      </w:r>
    </w:p>
    <w:p w14:paraId="22EC9F2A">
      <w:pPr>
        <w:pageBreakBefore w:val="0"/>
        <w:kinsoku/>
        <w:overflowPunct/>
        <w:bidi w:val="0"/>
        <w:rPr>
          <w:rFonts w:hint="eastAsia" w:ascii="宋体" w:hAnsi="宋体" w:eastAsia="宋体" w:cs="宋体"/>
          <w:b/>
          <w:color w:val="auto"/>
          <w:spacing w:val="0"/>
          <w:sz w:val="52"/>
          <w:szCs w:val="52"/>
          <w:highlight w:val="none"/>
        </w:rPr>
      </w:pPr>
      <w:r>
        <w:rPr>
          <w:rFonts w:hint="eastAsia" w:ascii="宋体" w:hAnsi="宋体" w:eastAsia="宋体" w:cs="宋体"/>
          <w:bCs/>
          <w:color w:val="auto"/>
          <w:spacing w:val="0"/>
          <w:sz w:val="30"/>
          <w:szCs w:val="30"/>
          <w:highlight w:val="none"/>
        </w:rPr>
        <w:t>GF—2015—0212</w:t>
      </w:r>
    </w:p>
    <w:p w14:paraId="51EB26DE">
      <w:pPr>
        <w:pageBreakBefore w:val="0"/>
        <w:kinsoku/>
        <w:overflowPunct/>
        <w:bidi w:val="0"/>
        <w:rPr>
          <w:rFonts w:hint="eastAsia" w:ascii="宋体" w:hAnsi="宋体" w:eastAsia="宋体" w:cs="宋体"/>
          <w:b/>
          <w:color w:val="auto"/>
          <w:spacing w:val="0"/>
          <w:sz w:val="30"/>
          <w:szCs w:val="30"/>
          <w:highlight w:val="none"/>
        </w:rPr>
      </w:pPr>
      <w:r>
        <w:rPr>
          <w:rFonts w:hint="eastAsia" w:ascii="宋体" w:hAnsi="宋体" w:eastAsia="宋体" w:cs="宋体"/>
          <w:b/>
          <w:color w:val="auto"/>
          <w:spacing w:val="0"/>
          <w:sz w:val="30"/>
          <w:szCs w:val="30"/>
          <w:highlight w:val="none"/>
        </w:rPr>
        <w:t>合同编号：</w:t>
      </w:r>
      <w:r>
        <w:rPr>
          <w:rFonts w:hint="eastAsia" w:ascii="宋体" w:hAnsi="宋体" w:eastAsia="宋体" w:cs="宋体"/>
          <w:b/>
          <w:color w:val="auto"/>
          <w:spacing w:val="0"/>
          <w:sz w:val="30"/>
          <w:szCs w:val="30"/>
          <w:highlight w:val="none"/>
          <w:u w:val="single"/>
        </w:rPr>
        <w:t xml:space="preserve">    </w:t>
      </w:r>
    </w:p>
    <w:p w14:paraId="6BF4CFE4">
      <w:pPr>
        <w:pageBreakBefore w:val="0"/>
        <w:kinsoku/>
        <w:overflowPunct/>
        <w:bidi w:val="0"/>
        <w:rPr>
          <w:rFonts w:hint="eastAsia" w:ascii="宋体" w:hAnsi="宋体" w:eastAsia="宋体" w:cs="宋体"/>
          <w:color w:val="auto"/>
          <w:spacing w:val="0"/>
          <w:highlight w:val="none"/>
        </w:rPr>
      </w:pPr>
      <w:r>
        <w:rPr>
          <w:color w:val="auto"/>
          <w:highlight w:val="none"/>
        </w:rPr>
        <w:br w:type="textWrapping"/>
      </w:r>
      <w:r>
        <w:rPr>
          <w:color w:val="auto"/>
          <w:highlight w:val="none"/>
        </w:rPr>
        <w:br w:type="textWrapping"/>
      </w:r>
    </w:p>
    <w:p w14:paraId="63C5DB45">
      <w:pPr>
        <w:pageBreakBefore w:val="0"/>
        <w:kinsoku/>
        <w:overflowPunct/>
        <w:bidi w:val="0"/>
        <w:rPr>
          <w:rFonts w:hint="eastAsia" w:ascii="宋体" w:hAnsi="宋体" w:eastAsia="宋体" w:cs="宋体"/>
          <w:color w:val="auto"/>
          <w:spacing w:val="0"/>
          <w:highlight w:val="none"/>
        </w:rPr>
      </w:pPr>
    </w:p>
    <w:p w14:paraId="2B9235BC">
      <w:pPr>
        <w:pageBreakBefore w:val="0"/>
        <w:kinsoku/>
        <w:overflowPunct/>
        <w:bidi w:val="0"/>
        <w:rPr>
          <w:rFonts w:hint="eastAsia" w:ascii="宋体" w:hAnsi="宋体" w:eastAsia="宋体" w:cs="宋体"/>
          <w:color w:val="auto"/>
          <w:spacing w:val="0"/>
          <w:highlight w:val="none"/>
        </w:rPr>
      </w:pPr>
    </w:p>
    <w:p w14:paraId="7EE7EBA0">
      <w:pPr>
        <w:pageBreakBefore w:val="0"/>
        <w:kinsoku/>
        <w:overflowPunct/>
        <w:bidi w:val="0"/>
        <w:rPr>
          <w:rFonts w:hint="eastAsia" w:ascii="宋体" w:hAnsi="宋体" w:eastAsia="宋体" w:cs="宋体"/>
          <w:color w:val="auto"/>
          <w:spacing w:val="0"/>
          <w:highlight w:val="none"/>
        </w:rPr>
      </w:pPr>
    </w:p>
    <w:p w14:paraId="40183101">
      <w:pPr>
        <w:pageBreakBefore w:val="0"/>
        <w:kinsoku/>
        <w:overflowPunct/>
        <w:bidi w:val="0"/>
        <w:rPr>
          <w:rFonts w:hint="eastAsia" w:ascii="宋体" w:hAnsi="宋体" w:eastAsia="宋体" w:cs="宋体"/>
          <w:color w:val="auto"/>
          <w:spacing w:val="0"/>
          <w:highlight w:val="none"/>
        </w:rPr>
      </w:pPr>
    </w:p>
    <w:p w14:paraId="2A87B613">
      <w:pPr>
        <w:pageBreakBefore w:val="0"/>
        <w:kinsoku/>
        <w:overflowPunct/>
        <w:bidi w:val="0"/>
        <w:spacing w:line="360" w:lineRule="auto"/>
        <w:jc w:val="center"/>
        <w:rPr>
          <w:rFonts w:hint="eastAsia" w:ascii="宋体" w:hAnsi="宋体" w:eastAsia="宋体" w:cs="宋体"/>
          <w:color w:val="auto"/>
          <w:spacing w:val="0"/>
          <w:highlight w:val="none"/>
        </w:rPr>
      </w:pPr>
      <w:r>
        <w:rPr>
          <w:rFonts w:hint="eastAsia" w:ascii="宋体" w:hAnsi="宋体" w:eastAsia="宋体" w:cs="宋体"/>
          <w:b/>
          <w:color w:val="auto"/>
          <w:spacing w:val="0"/>
          <w:sz w:val="72"/>
          <w:szCs w:val="72"/>
          <w:highlight w:val="none"/>
        </w:rPr>
        <w:t>建设工程造价咨询合同</w:t>
      </w:r>
      <w:r>
        <w:rPr>
          <w:color w:val="auto"/>
          <w:highlight w:val="none"/>
        </w:rPr>
        <w:br w:type="textWrapping"/>
      </w:r>
    </w:p>
    <w:p w14:paraId="2F68A96B">
      <w:pPr>
        <w:pageBreakBefore w:val="0"/>
        <w:kinsoku/>
        <w:overflowPunct/>
        <w:bidi w:val="0"/>
        <w:rPr>
          <w:rFonts w:hint="eastAsia" w:ascii="宋体" w:hAnsi="宋体" w:eastAsia="宋体" w:cs="宋体"/>
          <w:color w:val="auto"/>
          <w:spacing w:val="0"/>
          <w:highlight w:val="none"/>
        </w:rPr>
      </w:pPr>
    </w:p>
    <w:p w14:paraId="1F5EDB1B">
      <w:pPr>
        <w:pStyle w:val="114"/>
        <w:pageBreakBefore w:val="0"/>
        <w:kinsoku/>
        <w:overflowPunct/>
        <w:bidi w:val="0"/>
        <w:jc w:val="center"/>
        <w:rPr>
          <w:rFonts w:hint="eastAsia" w:ascii="宋体" w:hAnsi="宋体" w:eastAsia="宋体" w:cs="宋体"/>
          <w:color w:val="auto"/>
          <w:spacing w:val="0"/>
          <w:highlight w:val="none"/>
        </w:rPr>
      </w:pPr>
    </w:p>
    <w:p w14:paraId="0A0AA3E1">
      <w:pPr>
        <w:pStyle w:val="114"/>
        <w:pageBreakBefore w:val="0"/>
        <w:kinsoku/>
        <w:overflowPunct/>
        <w:bidi w:val="0"/>
        <w:jc w:val="center"/>
        <w:rPr>
          <w:rFonts w:hint="eastAsia" w:ascii="宋体" w:hAnsi="宋体" w:eastAsia="宋体" w:cs="宋体"/>
          <w:color w:val="auto"/>
          <w:spacing w:val="0"/>
          <w:highlight w:val="none"/>
        </w:rPr>
      </w:pPr>
    </w:p>
    <w:p w14:paraId="4B79A56C">
      <w:pPr>
        <w:pStyle w:val="114"/>
        <w:pageBreakBefore w:val="0"/>
        <w:kinsoku/>
        <w:overflowPunct/>
        <w:bidi w:val="0"/>
        <w:jc w:val="center"/>
        <w:rPr>
          <w:rFonts w:hint="eastAsia" w:ascii="宋体" w:hAnsi="宋体" w:eastAsia="宋体" w:cs="宋体"/>
          <w:color w:val="auto"/>
          <w:spacing w:val="0"/>
          <w:highlight w:val="none"/>
        </w:rPr>
      </w:pPr>
    </w:p>
    <w:p w14:paraId="1296E4A4">
      <w:pPr>
        <w:pStyle w:val="114"/>
        <w:pageBreakBefore w:val="0"/>
        <w:kinsoku/>
        <w:overflowPunct/>
        <w:bidi w:val="0"/>
        <w:jc w:val="center"/>
        <w:rPr>
          <w:rFonts w:hint="eastAsia" w:ascii="宋体" w:hAnsi="宋体" w:eastAsia="宋体" w:cs="宋体"/>
          <w:color w:val="auto"/>
          <w:spacing w:val="0"/>
          <w:highlight w:val="none"/>
        </w:rPr>
      </w:pPr>
    </w:p>
    <w:p w14:paraId="16588B45">
      <w:pPr>
        <w:pStyle w:val="114"/>
        <w:pageBreakBefore w:val="0"/>
        <w:kinsoku/>
        <w:overflowPunct/>
        <w:bidi w:val="0"/>
        <w:jc w:val="center"/>
        <w:rPr>
          <w:rFonts w:hint="eastAsia" w:ascii="宋体" w:hAnsi="宋体" w:eastAsia="宋体" w:cs="宋体"/>
          <w:color w:val="auto"/>
          <w:spacing w:val="0"/>
          <w:highlight w:val="none"/>
        </w:rPr>
      </w:pPr>
    </w:p>
    <w:p w14:paraId="25BA36B6">
      <w:pPr>
        <w:pStyle w:val="114"/>
        <w:pageBreakBefore w:val="0"/>
        <w:kinsoku/>
        <w:overflowPunct/>
        <w:bidi w:val="0"/>
        <w:jc w:val="center"/>
        <w:rPr>
          <w:rFonts w:hint="eastAsia" w:ascii="宋体" w:hAnsi="宋体" w:eastAsia="宋体" w:cs="宋体"/>
          <w:color w:val="auto"/>
          <w:spacing w:val="0"/>
          <w:highlight w:val="none"/>
        </w:rPr>
      </w:pPr>
    </w:p>
    <w:p w14:paraId="28A780D7">
      <w:pPr>
        <w:pStyle w:val="114"/>
        <w:pageBreakBefore w:val="0"/>
        <w:kinsoku/>
        <w:overflowPunct/>
        <w:bidi w:val="0"/>
        <w:jc w:val="center"/>
        <w:rPr>
          <w:rFonts w:hint="eastAsia" w:ascii="宋体" w:hAnsi="宋体" w:eastAsia="宋体" w:cs="宋体"/>
          <w:color w:val="auto"/>
          <w:spacing w:val="0"/>
          <w:highlight w:val="none"/>
        </w:rPr>
      </w:pPr>
    </w:p>
    <w:p w14:paraId="011196DA">
      <w:pPr>
        <w:pStyle w:val="114"/>
        <w:pageBreakBefore w:val="0"/>
        <w:kinsoku/>
        <w:overflowPunct/>
        <w:bidi w:val="0"/>
        <w:jc w:val="center"/>
        <w:rPr>
          <w:rFonts w:hint="eastAsia" w:ascii="宋体" w:hAnsi="宋体" w:eastAsia="宋体" w:cs="宋体"/>
          <w:color w:val="auto"/>
          <w:spacing w:val="0"/>
          <w:highlight w:val="none"/>
        </w:rPr>
      </w:pPr>
    </w:p>
    <w:p w14:paraId="14654062">
      <w:pPr>
        <w:pStyle w:val="114"/>
        <w:pageBreakBefore w:val="0"/>
        <w:kinsoku/>
        <w:overflowPunct/>
        <w:bidi w:val="0"/>
        <w:jc w:val="center"/>
        <w:rPr>
          <w:rFonts w:hint="eastAsia" w:ascii="宋体" w:hAnsi="宋体" w:eastAsia="宋体" w:cs="宋体"/>
          <w:color w:val="auto"/>
          <w:spacing w:val="0"/>
          <w:highlight w:val="none"/>
        </w:rPr>
      </w:pPr>
    </w:p>
    <w:p w14:paraId="6081F107">
      <w:pPr>
        <w:pStyle w:val="114"/>
        <w:pageBreakBefore w:val="0"/>
        <w:kinsoku/>
        <w:overflowPunct/>
        <w:bidi w:val="0"/>
        <w:ind w:firstLine="2409" w:firstLineChars="750"/>
        <w:jc w:val="both"/>
        <w:rPr>
          <w:rFonts w:hint="eastAsia" w:ascii="宋体" w:hAnsi="宋体" w:eastAsia="宋体" w:cs="宋体"/>
          <w:color w:val="auto"/>
          <w:spacing w:val="0"/>
          <w:sz w:val="32"/>
          <w:szCs w:val="32"/>
          <w:highlight w:val="none"/>
        </w:rPr>
      </w:pPr>
      <w:r>
        <w:rPr>
          <w:rFonts w:hint="eastAsia" w:ascii="宋体" w:hAnsi="宋体" w:eastAsia="宋体" w:cs="宋体"/>
          <w:color w:val="auto"/>
          <w:spacing w:val="0"/>
          <w:sz w:val="32"/>
          <w:szCs w:val="32"/>
          <w:highlight w:val="none"/>
        </w:rPr>
        <w:t xml:space="preserve">             </w:t>
      </w:r>
    </w:p>
    <w:p w14:paraId="6A3A1734">
      <w:pPr>
        <w:pStyle w:val="114"/>
        <w:pageBreakBefore w:val="0"/>
        <w:kinsoku/>
        <w:overflowPunct/>
        <w:bidi w:val="0"/>
        <w:ind w:firstLine="2409" w:firstLineChars="750"/>
        <w:jc w:val="both"/>
        <w:rPr>
          <w:rFonts w:hint="eastAsia" w:ascii="宋体" w:hAnsi="宋体" w:eastAsia="宋体" w:cs="宋体"/>
          <w:color w:val="auto"/>
          <w:spacing w:val="0"/>
          <w:sz w:val="32"/>
          <w:szCs w:val="32"/>
          <w:highlight w:val="none"/>
        </w:rPr>
      </w:pPr>
    </w:p>
    <w:p w14:paraId="3EB89EEE">
      <w:pPr>
        <w:pStyle w:val="72"/>
        <w:pageBreakBefore w:val="0"/>
        <w:kinsoku/>
        <w:overflowPunct/>
        <w:bidi w:val="0"/>
        <w:spacing w:before="0" w:after="0" w:line="500" w:lineRule="exact"/>
        <w:jc w:val="center"/>
        <w:rPr>
          <w:rFonts w:hint="eastAsia" w:ascii="宋体" w:hAnsi="宋体" w:eastAsia="宋体" w:cs="宋体"/>
          <w:color w:val="auto"/>
          <w:spacing w:val="0"/>
          <w:sz w:val="24"/>
          <w:szCs w:val="24"/>
          <w:highlight w:val="none"/>
          <w:lang w:val="zh-CN"/>
        </w:rPr>
      </w:pPr>
      <w:r>
        <w:rPr>
          <w:rFonts w:hint="eastAsia" w:ascii="宋体" w:hAnsi="宋体" w:eastAsia="宋体" w:cs="宋体"/>
          <w:color w:val="auto"/>
          <w:spacing w:val="0"/>
          <w:sz w:val="24"/>
          <w:szCs w:val="24"/>
          <w:highlight w:val="none"/>
          <w:lang w:val="zh-CN"/>
        </w:rPr>
        <w:t>说  明</w:t>
      </w:r>
    </w:p>
    <w:p w14:paraId="67604710">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为了指导建设工程造价咨询合同当事人的签约行为，维护合同当事人的合法权益，依据《中华人民共和国</w:t>
      </w:r>
      <w:r>
        <w:rPr>
          <w:rFonts w:hint="eastAsia" w:ascii="宋体" w:hAnsi="宋体" w:cs="宋体"/>
          <w:color w:val="auto"/>
          <w:spacing w:val="0"/>
          <w:highlight w:val="none"/>
          <w:lang w:eastAsia="zh-CN"/>
        </w:rPr>
        <w:t>明法典</w:t>
      </w:r>
      <w:r>
        <w:rPr>
          <w:rFonts w:hint="eastAsia" w:ascii="宋体" w:hAnsi="宋体" w:eastAsia="宋体" w:cs="宋体"/>
          <w:color w:val="auto"/>
          <w:spacing w:val="0"/>
          <w:highlight w:val="none"/>
        </w:rPr>
        <w:t>》、《中华人民共和国建筑法》、《中华人民共和国招标投标法》以及相关法律法规，住房和城乡建设部、</w:t>
      </w:r>
      <w:r>
        <w:rPr>
          <w:rFonts w:hint="eastAsia" w:ascii="宋体" w:hAnsi="宋体" w:cs="宋体"/>
          <w:color w:val="auto"/>
          <w:spacing w:val="0"/>
          <w:highlight w:val="none"/>
          <w:lang w:eastAsia="zh-CN"/>
        </w:rPr>
        <w:t>国家市场监督管理总局</w:t>
      </w:r>
      <w:r>
        <w:rPr>
          <w:rFonts w:hint="eastAsia" w:ascii="宋体" w:hAnsi="宋体" w:eastAsia="宋体" w:cs="宋体"/>
          <w:color w:val="auto"/>
          <w:spacing w:val="0"/>
          <w:highlight w:val="none"/>
        </w:rPr>
        <w:t>对《建设工程造价咨询合同（示范文本）》（GF-2002-0212）进行了修订，制定了《建设工程造价咨询合同（示范文本）》（GF-2015- 0212 ）（以下简称《示范文本》）。为了便于合同当事人使用《示范文本》，现就有关问题说明如下：</w:t>
      </w:r>
    </w:p>
    <w:p w14:paraId="03FB4649">
      <w:pPr>
        <w:pageBreakBefore w:val="0"/>
        <w:kinsoku/>
        <w:overflowPunct/>
        <w:bidi w:val="0"/>
        <w:spacing w:line="500" w:lineRule="exact"/>
        <w:ind w:firstLine="420" w:firstLineChars="200"/>
        <w:rPr>
          <w:rFonts w:hint="eastAsia" w:ascii="宋体" w:hAnsi="宋体" w:eastAsia="宋体" w:cs="宋体"/>
          <w:bCs/>
          <w:color w:val="auto"/>
          <w:spacing w:val="0"/>
          <w:highlight w:val="none"/>
        </w:rPr>
      </w:pPr>
      <w:r>
        <w:rPr>
          <w:rFonts w:hint="eastAsia" w:ascii="宋体" w:hAnsi="宋体" w:eastAsia="宋体" w:cs="宋体"/>
          <w:bCs/>
          <w:color w:val="auto"/>
          <w:spacing w:val="0"/>
          <w:highlight w:val="none"/>
        </w:rPr>
        <w:t>一、《示范文本》的组成</w:t>
      </w:r>
    </w:p>
    <w:p w14:paraId="7D7AAAD6">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《示范文本》由协议书、通用条件和专用条件三部分组成。</w:t>
      </w:r>
    </w:p>
    <w:p w14:paraId="14EA78A8">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（一）协议书</w:t>
      </w:r>
    </w:p>
    <w:p w14:paraId="3444EF32">
      <w:pPr>
        <w:pageBreakBefore w:val="0"/>
        <w:kinsoku/>
        <w:overflowPunct/>
        <w:bidi w:val="0"/>
        <w:spacing w:line="500" w:lineRule="exact"/>
        <w:ind w:left="147" w:leftChars="70" w:firstLine="315" w:firstLineChars="15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《示范文本》协议书集中约定了合同当事人基本的合同权利义务。</w:t>
      </w:r>
    </w:p>
    <w:p w14:paraId="6E899FCB">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（二）通用条件</w:t>
      </w:r>
    </w:p>
    <w:p w14:paraId="41F7D6C2">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通用条件是合同当事人根据《中华人民共和国</w:t>
      </w:r>
      <w:r>
        <w:rPr>
          <w:rFonts w:hint="eastAsia" w:ascii="宋体" w:hAnsi="宋体" w:cs="宋体"/>
          <w:color w:val="auto"/>
          <w:spacing w:val="0"/>
          <w:highlight w:val="none"/>
          <w:lang w:eastAsia="zh-CN"/>
        </w:rPr>
        <w:t>明法典</w:t>
      </w:r>
      <w:r>
        <w:rPr>
          <w:rFonts w:hint="eastAsia" w:ascii="宋体" w:hAnsi="宋体" w:eastAsia="宋体" w:cs="宋体"/>
          <w:color w:val="auto"/>
          <w:spacing w:val="0"/>
          <w:highlight w:val="none"/>
        </w:rPr>
        <w:t>》、《中华人民共和国建筑法》等法律法规的规定，就工程造价咨询的实施及相关事项，对合同当事人的权利义务作出的原则性约定。</w:t>
      </w:r>
    </w:p>
    <w:p w14:paraId="5EF87935">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通用条件既考虑了现行法律法规对工程发承包计价的有关要求，也考虑了工程造价咨询管理的特殊需要。</w:t>
      </w:r>
    </w:p>
    <w:p w14:paraId="773C6CC2">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（三）专用条件</w:t>
      </w:r>
    </w:p>
    <w:p w14:paraId="2AE129B9">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专用条件是对通用条件原则性约定的细化、完善、补充、修改或另行约定的条件。合同当事人可以根据不同建设工程的特点及发承包计价的具体情况，通过双方的谈判、协商对相应的专用条件进行修改补充。在使用专用条件时，应注意以下事项：</w:t>
      </w:r>
    </w:p>
    <w:p w14:paraId="63109985">
      <w:pPr>
        <w:pageBreakBefore w:val="0"/>
        <w:kinsoku/>
        <w:overflowPunct/>
        <w:bidi w:val="0"/>
        <w:spacing w:line="500" w:lineRule="exact"/>
        <w:ind w:right="25" w:rightChars="12"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1.专用条件的编号应与相应的通用条件的编号一致；</w:t>
      </w:r>
    </w:p>
    <w:p w14:paraId="640B072D">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2.合同当事人可以通过对专用条件的修改，满足具体工程的特殊要求，避免直接修改通用条件；</w:t>
      </w:r>
    </w:p>
    <w:p w14:paraId="377AEF31">
      <w:pPr>
        <w:pageBreakBefore w:val="0"/>
        <w:kinsoku/>
        <w:overflowPunct/>
        <w:bidi w:val="0"/>
        <w:spacing w:line="5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3.在专用条件中有横道线的地方，合同当事人可针对相应的通用条件进行细化、完善、补充、修改或另行约定；如无细化、完善、补充、修改或另行约定，则填写“无”或划“/”。</w:t>
      </w:r>
    </w:p>
    <w:p w14:paraId="6C3F0AC3">
      <w:pPr>
        <w:pageBreakBefore w:val="0"/>
        <w:kinsoku/>
        <w:overflowPunct/>
        <w:bidi w:val="0"/>
        <w:spacing w:line="500" w:lineRule="exact"/>
        <w:ind w:firstLine="420" w:firstLineChars="200"/>
        <w:rPr>
          <w:rFonts w:hint="eastAsia" w:ascii="宋体" w:hAnsi="宋体" w:eastAsia="宋体" w:cs="宋体"/>
          <w:b/>
          <w:color w:val="auto"/>
          <w:spacing w:val="0"/>
          <w:highlight w:val="none"/>
        </w:rPr>
      </w:pPr>
      <w:r>
        <w:rPr>
          <w:rFonts w:hint="eastAsia" w:ascii="宋体" w:hAnsi="宋体" w:eastAsia="宋体" w:cs="宋体"/>
          <w:bCs/>
          <w:color w:val="auto"/>
          <w:spacing w:val="0"/>
          <w:highlight w:val="none"/>
        </w:rPr>
        <w:t>二、《示范文本》的性质和适用范围</w:t>
      </w:r>
    </w:p>
    <w:p w14:paraId="1DB5FA5C">
      <w:pPr>
        <w:pageBreakBefore w:val="0"/>
        <w:kinsoku/>
        <w:overflowPunct/>
        <w:bidi w:val="0"/>
        <w:spacing w:line="500" w:lineRule="exact"/>
        <w:ind w:firstLine="420" w:firstLineChars="200"/>
        <w:rPr>
          <w:rFonts w:hint="eastAsia" w:ascii="宋体" w:hAnsi="宋体" w:eastAsia="宋体" w:cs="宋体"/>
          <w:color w:val="auto"/>
          <w:spacing w:val="0"/>
          <w:sz w:val="28"/>
          <w:szCs w:val="28"/>
          <w:highlight w:val="none"/>
        </w:rPr>
        <w:sectPr>
          <w:headerReference r:id="rId5" w:type="first"/>
          <w:headerReference r:id="rId4" w:type="default"/>
          <w:footerReference r:id="rId6" w:type="default"/>
          <w:pgSz w:w="11906" w:h="16838"/>
          <w:pgMar w:top="1418" w:right="1555" w:bottom="1418" w:left="1531" w:header="851" w:footer="992" w:gutter="0"/>
          <w:pgBorders>
            <w:top w:val="none" w:sz="0" w:space="0"/>
            <w:left w:val="none" w:sz="0" w:space="0"/>
            <w:bottom w:val="none" w:sz="0" w:space="0"/>
            <w:right w:val="none" w:sz="0" w:space="0"/>
          </w:pgBorders>
          <w:pgNumType w:start="0"/>
          <w:cols w:space="720" w:num="1"/>
          <w:titlePg/>
          <w:docGrid w:type="lines" w:linePitch="312" w:charSpace="0"/>
        </w:sectPr>
      </w:pPr>
      <w:r>
        <w:rPr>
          <w:rFonts w:hint="eastAsia" w:ascii="宋体" w:hAnsi="宋体" w:eastAsia="宋体" w:cs="宋体"/>
          <w:color w:val="auto"/>
          <w:spacing w:val="0"/>
          <w:highlight w:val="none"/>
        </w:rPr>
        <w:t>《示范文本》供合同双方当事人参照使用，可适用于各类建设工程全过程造价咨询服务以及阶段性造价咨询服务的合同订立。合同当事人可结合建设工程具体情况，按照法律法规规定，根据《示范文本》的内容，约定双方具体的权利义务。</w:t>
      </w:r>
    </w:p>
    <w:p w14:paraId="356E70CB">
      <w:pPr>
        <w:pStyle w:val="72"/>
        <w:pageBreakBefore w:val="0"/>
        <w:tabs>
          <w:tab w:val="left" w:pos="3360"/>
          <w:tab w:val="center" w:pos="4153"/>
        </w:tabs>
        <w:kinsoku/>
        <w:overflowPunct/>
        <w:bidi w:val="0"/>
        <w:jc w:val="left"/>
        <w:rPr>
          <w:rFonts w:hint="eastAsia" w:ascii="宋体" w:hAnsi="宋体" w:eastAsia="宋体" w:cs="宋体"/>
          <w:color w:val="auto"/>
          <w:spacing w:val="0"/>
          <w:highlight w:val="none"/>
        </w:rPr>
      </w:pPr>
      <w:r>
        <w:rPr>
          <w:color w:val="auto"/>
          <w:highlight w:val="none"/>
        </w:rPr>
        <w:tab/>
      </w:r>
      <w:r>
        <w:rPr>
          <w:color w:val="auto"/>
          <w:highlight w:val="none"/>
        </w:rPr>
        <w:tab/>
      </w:r>
      <w:r>
        <w:rPr>
          <w:rFonts w:hint="eastAsia" w:ascii="宋体" w:hAnsi="宋体" w:eastAsia="宋体" w:cs="宋体"/>
          <w:color w:val="auto"/>
          <w:spacing w:val="0"/>
          <w:highlight w:val="none"/>
        </w:rPr>
        <w:t>目  录</w:t>
      </w:r>
    </w:p>
    <w:p w14:paraId="4782A8E8">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TOC \o "1-3" \h \z \u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"_Toc422322470"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第一部分　协议书</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_Toc422322470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09B0F410">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"_Toc422322471"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一、工程概况</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_Toc422322471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6A90E817">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"_Toc422322472"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二、服务范围及工作内容</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_Toc422322472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16E416C6">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"_Toc422322473"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三、服务期限</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_Toc422322473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7D35F7D1">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"_Toc422322474"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四、质量标准</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_Toc422322474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73D4E12C">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"_Toc422322475"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五、酬金或计取方式</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p>
    <w:p w14:paraId="0C36B80C">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"_Toc422322476"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六、合同文件的构成</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_Toc422322476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2A6068C1">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"_Toc422322477"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七、词语定义</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_Toc422322477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2</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09EF4FE1">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"_Toc422322478"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八、合同订立</w:t>
      </w:r>
      <w:r>
        <w:rPr>
          <w:color w:val="auto"/>
          <w:highlight w:val="none"/>
        </w:rPr>
        <w:tab/>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fldChar w:fldCharType="end"/>
      </w:r>
    </w:p>
    <w:p w14:paraId="5659E168">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"_Toc422322479"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九、合同生效</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_Toc422322479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2</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120D438B">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"_Toc422322480"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十、合同份数</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_Toc422322480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2</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68B4797D">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"_Toc422322481"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第二部分　通用条件</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_Toc422322481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3</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1DACD31B">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"_Toc422322482"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1.词语定义、语言、解释顺序与适用法律</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_Toc422322482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3</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65C6D0D0">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"_Toc422322483"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1.1词语定义</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_Toc422322483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3</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69336E4C">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"_Toc422322484"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1.2语言</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_Toc422322484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4</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5A18CA0E">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"_Toc422322485"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1.3合同文件的优先顺序</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_Toc422322485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4</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4845B3CB">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"_Toc422322486"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1.4适用法律</w:t>
      </w:r>
      <w:r>
        <w:rPr>
          <w:color w:val="auto"/>
          <w:highlight w:val="none"/>
        </w:rPr>
        <w:tab/>
      </w:r>
      <w:r>
        <w:rPr>
          <w:rFonts w:hint="eastAsia" w:ascii="宋体" w:hAnsi="宋体" w:eastAsia="宋体" w:cs="宋体"/>
          <w:color w:val="auto"/>
          <w:spacing w:val="0"/>
          <w:sz w:val="24"/>
          <w:szCs w:val="24"/>
          <w:highlight w:val="none"/>
          <w:lang w:val="en-US" w:eastAsia="zh-CN"/>
        </w:rPr>
        <w:t>4</w:t>
      </w:r>
      <w:r>
        <w:rPr>
          <w:rFonts w:hint="eastAsia" w:ascii="宋体" w:hAnsi="宋体" w:eastAsia="宋体" w:cs="宋体"/>
          <w:color w:val="auto"/>
          <w:spacing w:val="0"/>
          <w:sz w:val="24"/>
          <w:szCs w:val="24"/>
          <w:highlight w:val="none"/>
        </w:rPr>
        <w:fldChar w:fldCharType="end"/>
      </w:r>
    </w:p>
    <w:p w14:paraId="397DC8B9">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"_Toc422322487"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2.委托人的义务</w:t>
      </w:r>
      <w:r>
        <w:rPr>
          <w:color w:val="auto"/>
          <w:highlight w:val="none"/>
        </w:rPr>
        <w:tab/>
      </w:r>
      <w:r>
        <w:rPr>
          <w:rFonts w:hint="eastAsia" w:ascii="宋体" w:hAnsi="宋体" w:eastAsia="宋体" w:cs="宋体"/>
          <w:color w:val="auto"/>
          <w:spacing w:val="0"/>
          <w:sz w:val="24"/>
          <w:szCs w:val="24"/>
          <w:highlight w:val="none"/>
          <w:lang w:val="en-US" w:eastAsia="zh-CN"/>
        </w:rPr>
        <w:t>4</w:t>
      </w:r>
      <w:r>
        <w:rPr>
          <w:rFonts w:hint="eastAsia" w:ascii="宋体" w:hAnsi="宋体" w:eastAsia="宋体" w:cs="宋体"/>
          <w:color w:val="auto"/>
          <w:spacing w:val="0"/>
          <w:sz w:val="24"/>
          <w:szCs w:val="24"/>
          <w:highlight w:val="none"/>
        </w:rPr>
        <w:fldChar w:fldCharType="end"/>
      </w:r>
    </w:p>
    <w:p w14:paraId="37240994">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"_Toc422322488"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2.1提供资料</w:t>
      </w:r>
      <w:r>
        <w:rPr>
          <w:color w:val="auto"/>
          <w:highlight w:val="none"/>
        </w:rPr>
        <w:tab/>
      </w:r>
      <w:r>
        <w:rPr>
          <w:rFonts w:hint="eastAsia" w:ascii="宋体" w:hAnsi="宋体" w:eastAsia="宋体" w:cs="宋体"/>
          <w:color w:val="auto"/>
          <w:spacing w:val="0"/>
          <w:sz w:val="24"/>
          <w:szCs w:val="24"/>
          <w:highlight w:val="none"/>
          <w:lang w:val="en-US" w:eastAsia="zh-CN"/>
        </w:rPr>
        <w:t>4</w:t>
      </w:r>
      <w:r>
        <w:rPr>
          <w:rFonts w:hint="eastAsia" w:ascii="宋体" w:hAnsi="宋体" w:eastAsia="宋体" w:cs="宋体"/>
          <w:color w:val="auto"/>
          <w:spacing w:val="0"/>
          <w:sz w:val="24"/>
          <w:szCs w:val="24"/>
          <w:highlight w:val="none"/>
        </w:rPr>
        <w:fldChar w:fldCharType="end"/>
      </w:r>
    </w:p>
    <w:p w14:paraId="39121E4E">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"_Toc422322489"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2.2提供工作条件</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_Toc422322489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158563F3">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"_Toc422322490"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2.3合理工作时限</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_Toc422322490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7DB45F5C">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"_Toc422322491"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2.4委托人代表</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_Toc422322491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3939C418">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"_Toc422322492"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2.5答复</w:t>
      </w:r>
      <w:r>
        <w:rPr>
          <w:color w:val="auto"/>
          <w:highlight w:val="none"/>
        </w:rPr>
        <w:tab/>
      </w:r>
      <w:r>
        <w:rPr>
          <w:rFonts w:hint="eastAsia" w:ascii="宋体" w:hAnsi="宋体" w:eastAsia="宋体" w:cs="宋体"/>
          <w:color w:val="auto"/>
          <w:spacing w:val="0"/>
          <w:sz w:val="24"/>
          <w:szCs w:val="24"/>
          <w:highlight w:val="none"/>
          <w:lang w:val="en-US" w:eastAsia="zh-CN"/>
        </w:rPr>
        <w:t>5</w:t>
      </w:r>
      <w:r>
        <w:rPr>
          <w:rFonts w:hint="eastAsia" w:ascii="宋体" w:hAnsi="宋体" w:eastAsia="宋体" w:cs="宋体"/>
          <w:color w:val="auto"/>
          <w:spacing w:val="0"/>
          <w:sz w:val="24"/>
          <w:szCs w:val="24"/>
          <w:highlight w:val="none"/>
        </w:rPr>
        <w:fldChar w:fldCharType="end"/>
      </w:r>
    </w:p>
    <w:p w14:paraId="0D3ED070">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"_Toc422322493"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2.6支付</w:t>
      </w:r>
      <w:r>
        <w:rPr>
          <w:color w:val="auto"/>
          <w:highlight w:val="none"/>
        </w:rPr>
        <w:tab/>
      </w:r>
      <w:r>
        <w:rPr>
          <w:rFonts w:hint="eastAsia" w:ascii="宋体" w:hAnsi="宋体" w:eastAsia="宋体" w:cs="宋体"/>
          <w:color w:val="auto"/>
          <w:spacing w:val="0"/>
          <w:sz w:val="24"/>
          <w:szCs w:val="24"/>
          <w:highlight w:val="none"/>
          <w:lang w:val="en-US" w:eastAsia="zh-CN"/>
        </w:rPr>
        <w:t>5</w:t>
      </w:r>
      <w:r>
        <w:rPr>
          <w:rFonts w:hint="eastAsia" w:ascii="宋体" w:hAnsi="宋体" w:eastAsia="宋体" w:cs="宋体"/>
          <w:color w:val="auto"/>
          <w:spacing w:val="0"/>
          <w:sz w:val="24"/>
          <w:szCs w:val="24"/>
          <w:highlight w:val="none"/>
        </w:rPr>
        <w:fldChar w:fldCharType="end"/>
      </w:r>
    </w:p>
    <w:p w14:paraId="1CF50980">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"_Toc422322494"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3.咨询人的义务</w:t>
      </w:r>
      <w:r>
        <w:rPr>
          <w:color w:val="auto"/>
          <w:highlight w:val="none"/>
        </w:rPr>
        <w:tab/>
      </w:r>
      <w:r>
        <w:rPr>
          <w:rFonts w:hint="eastAsia" w:ascii="宋体" w:hAnsi="宋体" w:eastAsia="宋体" w:cs="宋体"/>
          <w:color w:val="auto"/>
          <w:spacing w:val="0"/>
          <w:sz w:val="24"/>
          <w:szCs w:val="24"/>
          <w:highlight w:val="none"/>
          <w:lang w:val="en-US" w:eastAsia="zh-CN"/>
        </w:rPr>
        <w:t>5</w:t>
      </w:r>
      <w:r>
        <w:rPr>
          <w:rFonts w:hint="eastAsia" w:ascii="宋体" w:hAnsi="宋体" w:eastAsia="宋体" w:cs="宋体"/>
          <w:color w:val="auto"/>
          <w:spacing w:val="0"/>
          <w:sz w:val="24"/>
          <w:szCs w:val="24"/>
          <w:highlight w:val="none"/>
        </w:rPr>
        <w:fldChar w:fldCharType="end"/>
      </w:r>
    </w:p>
    <w:p w14:paraId="03585E2A">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"_Toc422322495"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3.1项目咨询团队及人员</w:t>
      </w:r>
      <w:r>
        <w:rPr>
          <w:color w:val="auto"/>
          <w:highlight w:val="none"/>
        </w:rPr>
        <w:tab/>
      </w:r>
      <w:r>
        <w:rPr>
          <w:rFonts w:hint="eastAsia" w:ascii="宋体" w:hAnsi="宋体" w:eastAsia="宋体" w:cs="宋体"/>
          <w:color w:val="auto"/>
          <w:spacing w:val="0"/>
          <w:sz w:val="24"/>
          <w:szCs w:val="24"/>
          <w:highlight w:val="none"/>
          <w:lang w:val="en-US" w:eastAsia="zh-CN"/>
        </w:rPr>
        <w:t>5</w:t>
      </w:r>
      <w:r>
        <w:rPr>
          <w:rFonts w:hint="eastAsia" w:ascii="宋体" w:hAnsi="宋体" w:eastAsia="宋体" w:cs="宋体"/>
          <w:color w:val="auto"/>
          <w:spacing w:val="0"/>
          <w:sz w:val="24"/>
          <w:szCs w:val="24"/>
          <w:highlight w:val="none"/>
        </w:rPr>
        <w:fldChar w:fldCharType="end"/>
      </w:r>
    </w:p>
    <w:p w14:paraId="625AFB77">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"_Toc422322496"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3.2咨询人的工作要求</w:t>
      </w:r>
      <w:r>
        <w:rPr>
          <w:color w:val="auto"/>
          <w:highlight w:val="none"/>
        </w:rPr>
        <w:tab/>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fldChar w:fldCharType="end"/>
      </w:r>
    </w:p>
    <w:p w14:paraId="3F103150">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"_Toc422322497"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3.3咨询人的工作依据</w:t>
      </w:r>
      <w:r>
        <w:rPr>
          <w:color w:val="auto"/>
          <w:highlight w:val="none"/>
        </w:rPr>
        <w:tab/>
      </w:r>
      <w:r>
        <w:rPr>
          <w:rFonts w:hint="eastAsia" w:ascii="宋体" w:hAnsi="宋体" w:eastAsia="宋体" w:cs="宋体"/>
          <w:color w:val="auto"/>
          <w:spacing w:val="0"/>
          <w:sz w:val="24"/>
          <w:szCs w:val="24"/>
          <w:highlight w:val="none"/>
          <w:lang w:val="en-US" w:eastAsia="zh-CN"/>
        </w:rPr>
        <w:t>7</w:t>
      </w:r>
      <w:r>
        <w:rPr>
          <w:rFonts w:hint="eastAsia" w:ascii="宋体" w:hAnsi="宋体" w:eastAsia="宋体" w:cs="宋体"/>
          <w:color w:val="auto"/>
          <w:spacing w:val="0"/>
          <w:sz w:val="24"/>
          <w:szCs w:val="24"/>
          <w:highlight w:val="none"/>
        </w:rPr>
        <w:fldChar w:fldCharType="end"/>
      </w:r>
    </w:p>
    <w:p w14:paraId="7B8D98C0">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"_Toc422322498"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3.4使用委托人房屋及设备的返还</w:t>
      </w:r>
      <w:r>
        <w:rPr>
          <w:color w:val="auto"/>
          <w:highlight w:val="none"/>
        </w:rPr>
        <w:tab/>
      </w:r>
      <w:r>
        <w:rPr>
          <w:rFonts w:hint="eastAsia" w:ascii="宋体" w:hAnsi="宋体" w:eastAsia="宋体" w:cs="宋体"/>
          <w:color w:val="auto"/>
          <w:spacing w:val="0"/>
          <w:sz w:val="24"/>
          <w:szCs w:val="24"/>
          <w:highlight w:val="none"/>
          <w:lang w:val="en-US" w:eastAsia="zh-CN"/>
        </w:rPr>
        <w:t>7</w:t>
      </w:r>
      <w:r>
        <w:rPr>
          <w:rFonts w:hint="eastAsia" w:ascii="宋体" w:hAnsi="宋体" w:eastAsia="宋体" w:cs="宋体"/>
          <w:color w:val="auto"/>
          <w:spacing w:val="0"/>
          <w:sz w:val="24"/>
          <w:szCs w:val="24"/>
          <w:highlight w:val="none"/>
        </w:rPr>
        <w:fldChar w:fldCharType="end"/>
      </w:r>
    </w:p>
    <w:p w14:paraId="36F3F1DD">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"_Toc422322499"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4.违约责任</w:t>
      </w:r>
      <w:r>
        <w:rPr>
          <w:color w:val="auto"/>
          <w:highlight w:val="none"/>
        </w:rPr>
        <w:tab/>
      </w:r>
      <w:r>
        <w:rPr>
          <w:rFonts w:hint="eastAsia" w:ascii="宋体" w:hAnsi="宋体" w:eastAsia="宋体" w:cs="宋体"/>
          <w:color w:val="auto"/>
          <w:spacing w:val="0"/>
          <w:sz w:val="24"/>
          <w:szCs w:val="24"/>
          <w:highlight w:val="none"/>
          <w:lang w:val="en-US" w:eastAsia="zh-CN"/>
        </w:rPr>
        <w:t>7</w:t>
      </w:r>
      <w:r>
        <w:rPr>
          <w:rFonts w:hint="eastAsia" w:ascii="宋体" w:hAnsi="宋体" w:eastAsia="宋体" w:cs="宋体"/>
          <w:color w:val="auto"/>
          <w:spacing w:val="0"/>
          <w:sz w:val="24"/>
          <w:szCs w:val="24"/>
          <w:highlight w:val="none"/>
        </w:rPr>
        <w:fldChar w:fldCharType="end"/>
      </w:r>
    </w:p>
    <w:p w14:paraId="0B887E73">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"_Toc422322500"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4.1委托人的违约责任</w:t>
      </w:r>
      <w:r>
        <w:rPr>
          <w:color w:val="auto"/>
          <w:highlight w:val="none"/>
        </w:rPr>
        <w:tab/>
      </w:r>
      <w:r>
        <w:rPr>
          <w:rFonts w:hint="eastAsia" w:ascii="宋体" w:hAnsi="宋体" w:eastAsia="宋体" w:cs="宋体"/>
          <w:color w:val="auto"/>
          <w:spacing w:val="0"/>
          <w:sz w:val="24"/>
          <w:szCs w:val="24"/>
          <w:highlight w:val="none"/>
          <w:lang w:val="en-US" w:eastAsia="zh-CN"/>
        </w:rPr>
        <w:t>7</w:t>
      </w:r>
      <w:r>
        <w:rPr>
          <w:rFonts w:hint="eastAsia" w:ascii="宋体" w:hAnsi="宋体" w:eastAsia="宋体" w:cs="宋体"/>
          <w:color w:val="auto"/>
          <w:spacing w:val="0"/>
          <w:sz w:val="24"/>
          <w:szCs w:val="24"/>
          <w:highlight w:val="none"/>
        </w:rPr>
        <w:fldChar w:fldCharType="end"/>
      </w:r>
    </w:p>
    <w:p w14:paraId="6FF69059">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"_Toc422322501"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4.2咨询人的违约责任</w:t>
      </w:r>
      <w:r>
        <w:rPr>
          <w:color w:val="auto"/>
          <w:highlight w:val="none"/>
        </w:rPr>
        <w:tab/>
      </w:r>
      <w:r>
        <w:rPr>
          <w:rFonts w:hint="eastAsia" w:ascii="宋体" w:hAnsi="宋体" w:eastAsia="宋体" w:cs="宋体"/>
          <w:color w:val="auto"/>
          <w:spacing w:val="0"/>
          <w:sz w:val="24"/>
          <w:szCs w:val="24"/>
          <w:highlight w:val="none"/>
          <w:lang w:val="en-US" w:eastAsia="zh-CN"/>
        </w:rPr>
        <w:t>7</w:t>
      </w:r>
      <w:r>
        <w:rPr>
          <w:rFonts w:hint="eastAsia" w:ascii="宋体" w:hAnsi="宋体" w:eastAsia="宋体" w:cs="宋体"/>
          <w:color w:val="auto"/>
          <w:spacing w:val="0"/>
          <w:sz w:val="24"/>
          <w:szCs w:val="24"/>
          <w:highlight w:val="none"/>
        </w:rPr>
        <w:fldChar w:fldCharType="end"/>
      </w:r>
    </w:p>
    <w:p w14:paraId="1AF2B7FE">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"_Toc422322502"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5.支付</w:t>
      </w:r>
      <w:r>
        <w:rPr>
          <w:color w:val="auto"/>
          <w:highlight w:val="none"/>
        </w:rPr>
        <w:tab/>
      </w:r>
      <w:r>
        <w:rPr>
          <w:rFonts w:hint="eastAsia" w:ascii="宋体" w:hAnsi="宋体" w:eastAsia="宋体" w:cs="宋体"/>
          <w:color w:val="auto"/>
          <w:spacing w:val="0"/>
          <w:sz w:val="24"/>
          <w:szCs w:val="24"/>
          <w:highlight w:val="none"/>
          <w:lang w:val="en-US" w:eastAsia="zh-CN"/>
        </w:rPr>
        <w:t>7</w:t>
      </w:r>
      <w:r>
        <w:rPr>
          <w:rFonts w:hint="eastAsia" w:ascii="宋体" w:hAnsi="宋体" w:eastAsia="宋体" w:cs="宋体"/>
          <w:color w:val="auto"/>
          <w:spacing w:val="0"/>
          <w:sz w:val="24"/>
          <w:szCs w:val="24"/>
          <w:highlight w:val="none"/>
        </w:rPr>
        <w:fldChar w:fldCharType="end"/>
      </w:r>
    </w:p>
    <w:p w14:paraId="54C5E66D">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"_Toc422322503"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5.1支付货币</w:t>
      </w:r>
      <w:r>
        <w:rPr>
          <w:color w:val="auto"/>
          <w:highlight w:val="none"/>
        </w:rPr>
        <w:tab/>
      </w:r>
      <w:r>
        <w:rPr>
          <w:rFonts w:hint="eastAsia" w:ascii="宋体" w:hAnsi="宋体" w:eastAsia="宋体" w:cs="宋体"/>
          <w:color w:val="auto"/>
          <w:spacing w:val="0"/>
          <w:sz w:val="24"/>
          <w:szCs w:val="24"/>
          <w:highlight w:val="none"/>
          <w:lang w:val="en-US" w:eastAsia="zh-CN"/>
        </w:rPr>
        <w:t>7</w:t>
      </w:r>
      <w:r>
        <w:rPr>
          <w:rFonts w:hint="eastAsia" w:ascii="宋体" w:hAnsi="宋体" w:eastAsia="宋体" w:cs="宋体"/>
          <w:color w:val="auto"/>
          <w:spacing w:val="0"/>
          <w:sz w:val="24"/>
          <w:szCs w:val="24"/>
          <w:highlight w:val="none"/>
        </w:rPr>
        <w:fldChar w:fldCharType="end"/>
      </w:r>
    </w:p>
    <w:p w14:paraId="470E8019">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"_Toc422322504"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5.2支付申请</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_Toc422322504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8</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3407276A">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"_Toc422322505"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5.3支付酬金</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_Toc422322505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8</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4C42D4FB">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"_Toc422322506"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5.4有异议部分的支付</w:t>
      </w:r>
      <w:r>
        <w:rPr>
          <w:color w:val="auto"/>
          <w:highlight w:val="none"/>
        </w:rPr>
        <w:tab/>
      </w:r>
      <w:r>
        <w:rPr>
          <w:rFonts w:hint="eastAsia" w:ascii="宋体" w:hAnsi="宋体" w:eastAsia="宋体" w:cs="宋体"/>
          <w:color w:val="auto"/>
          <w:spacing w:val="0"/>
          <w:sz w:val="24"/>
          <w:szCs w:val="24"/>
          <w:highlight w:val="none"/>
          <w:lang w:val="en-US" w:eastAsia="zh-CN"/>
        </w:rPr>
        <w:t>8</w:t>
      </w:r>
      <w:r>
        <w:rPr>
          <w:rFonts w:hint="eastAsia" w:ascii="宋体" w:hAnsi="宋体" w:eastAsia="宋体" w:cs="宋体"/>
          <w:color w:val="auto"/>
          <w:spacing w:val="0"/>
          <w:sz w:val="24"/>
          <w:szCs w:val="24"/>
          <w:highlight w:val="none"/>
        </w:rPr>
        <w:fldChar w:fldCharType="end"/>
      </w:r>
    </w:p>
    <w:p w14:paraId="3F40024F">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"_Toc422322507"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6.合同变更、解除与终止</w:t>
      </w:r>
      <w:r>
        <w:rPr>
          <w:color w:val="auto"/>
          <w:highlight w:val="none"/>
        </w:rPr>
        <w:tab/>
      </w:r>
      <w:r>
        <w:rPr>
          <w:rFonts w:hint="eastAsia" w:ascii="宋体" w:hAnsi="宋体" w:eastAsia="宋体" w:cs="宋体"/>
          <w:color w:val="auto"/>
          <w:spacing w:val="0"/>
          <w:sz w:val="24"/>
          <w:szCs w:val="24"/>
          <w:highlight w:val="none"/>
          <w:lang w:val="en-US" w:eastAsia="zh-CN"/>
        </w:rPr>
        <w:t>8</w:t>
      </w:r>
      <w:r>
        <w:rPr>
          <w:rFonts w:hint="eastAsia" w:ascii="宋体" w:hAnsi="宋体" w:eastAsia="宋体" w:cs="宋体"/>
          <w:color w:val="auto"/>
          <w:spacing w:val="0"/>
          <w:sz w:val="24"/>
          <w:szCs w:val="24"/>
          <w:highlight w:val="none"/>
        </w:rPr>
        <w:fldChar w:fldCharType="end"/>
      </w:r>
    </w:p>
    <w:p w14:paraId="00047B4E">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"_Toc422322508"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6.1合同变更</w:t>
      </w:r>
      <w:r>
        <w:rPr>
          <w:color w:val="auto"/>
          <w:highlight w:val="none"/>
        </w:rPr>
        <w:tab/>
      </w:r>
      <w:r>
        <w:rPr>
          <w:rFonts w:hint="eastAsia" w:ascii="宋体" w:hAnsi="宋体" w:eastAsia="宋体" w:cs="宋体"/>
          <w:color w:val="auto"/>
          <w:spacing w:val="0"/>
          <w:sz w:val="24"/>
          <w:szCs w:val="24"/>
          <w:highlight w:val="none"/>
          <w:lang w:val="en-US" w:eastAsia="zh-CN"/>
        </w:rPr>
        <w:t>8</w:t>
      </w:r>
      <w:r>
        <w:rPr>
          <w:rFonts w:hint="eastAsia" w:ascii="宋体" w:hAnsi="宋体" w:eastAsia="宋体" w:cs="宋体"/>
          <w:color w:val="auto"/>
          <w:spacing w:val="0"/>
          <w:sz w:val="24"/>
          <w:szCs w:val="24"/>
          <w:highlight w:val="none"/>
        </w:rPr>
        <w:fldChar w:fldCharType="end"/>
      </w:r>
    </w:p>
    <w:p w14:paraId="6639623B">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"_Toc422322509"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6.2合同解除</w:t>
      </w:r>
      <w:r>
        <w:rPr>
          <w:color w:val="auto"/>
          <w:highlight w:val="none"/>
        </w:rPr>
        <w:tab/>
      </w:r>
      <w:r>
        <w:rPr>
          <w:rFonts w:hint="eastAsia" w:ascii="宋体" w:hAnsi="宋体" w:eastAsia="宋体" w:cs="宋体"/>
          <w:color w:val="auto"/>
          <w:spacing w:val="0"/>
          <w:sz w:val="24"/>
          <w:szCs w:val="24"/>
          <w:highlight w:val="none"/>
          <w:lang w:val="en-US" w:eastAsia="zh-CN"/>
        </w:rPr>
        <w:t>8</w:t>
      </w:r>
      <w:r>
        <w:rPr>
          <w:rFonts w:hint="eastAsia" w:ascii="宋体" w:hAnsi="宋体" w:eastAsia="宋体" w:cs="宋体"/>
          <w:color w:val="auto"/>
          <w:spacing w:val="0"/>
          <w:sz w:val="24"/>
          <w:szCs w:val="24"/>
          <w:highlight w:val="none"/>
        </w:rPr>
        <w:fldChar w:fldCharType="end"/>
      </w:r>
    </w:p>
    <w:p w14:paraId="64CC20B4">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"_Toc422322510"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6.3合同终止</w:t>
      </w:r>
      <w:r>
        <w:rPr>
          <w:color w:val="auto"/>
          <w:highlight w:val="none"/>
        </w:rPr>
        <w:tab/>
      </w:r>
      <w:r>
        <w:rPr>
          <w:rFonts w:hint="eastAsia" w:ascii="宋体" w:hAnsi="宋体" w:eastAsia="宋体" w:cs="宋体"/>
          <w:color w:val="auto"/>
          <w:spacing w:val="0"/>
          <w:sz w:val="24"/>
          <w:szCs w:val="24"/>
          <w:highlight w:val="none"/>
          <w:lang w:val="en-US" w:eastAsia="zh-CN"/>
        </w:rPr>
        <w:t>9</w:t>
      </w:r>
      <w:r>
        <w:rPr>
          <w:rFonts w:hint="eastAsia" w:ascii="宋体" w:hAnsi="宋体" w:eastAsia="宋体" w:cs="宋体"/>
          <w:color w:val="auto"/>
          <w:spacing w:val="0"/>
          <w:sz w:val="24"/>
          <w:szCs w:val="24"/>
          <w:highlight w:val="none"/>
        </w:rPr>
        <w:fldChar w:fldCharType="end"/>
      </w:r>
    </w:p>
    <w:p w14:paraId="15D20528">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"_Toc422322511"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7.争议解决</w:t>
      </w:r>
      <w:r>
        <w:rPr>
          <w:color w:val="auto"/>
          <w:highlight w:val="none"/>
        </w:rPr>
        <w:tab/>
      </w:r>
      <w:r>
        <w:rPr>
          <w:rFonts w:hint="eastAsia" w:ascii="宋体" w:hAnsi="宋体" w:eastAsia="宋体" w:cs="宋体"/>
          <w:color w:val="auto"/>
          <w:spacing w:val="0"/>
          <w:sz w:val="24"/>
          <w:szCs w:val="24"/>
          <w:highlight w:val="none"/>
          <w:lang w:val="en-US" w:eastAsia="zh-CN"/>
        </w:rPr>
        <w:t>9</w:t>
      </w:r>
      <w:r>
        <w:rPr>
          <w:rFonts w:hint="eastAsia" w:ascii="宋体" w:hAnsi="宋体" w:eastAsia="宋体" w:cs="宋体"/>
          <w:color w:val="auto"/>
          <w:spacing w:val="0"/>
          <w:sz w:val="24"/>
          <w:szCs w:val="24"/>
          <w:highlight w:val="none"/>
        </w:rPr>
        <w:fldChar w:fldCharType="end"/>
      </w:r>
    </w:p>
    <w:p w14:paraId="4F446561">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"_Toc422322512"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7.1协商</w:t>
      </w:r>
      <w:r>
        <w:rPr>
          <w:color w:val="auto"/>
          <w:highlight w:val="none"/>
        </w:rPr>
        <w:tab/>
      </w:r>
      <w:r>
        <w:rPr>
          <w:rFonts w:hint="eastAsia" w:ascii="宋体" w:hAnsi="宋体" w:eastAsia="宋体" w:cs="宋体"/>
          <w:color w:val="auto"/>
          <w:spacing w:val="0"/>
          <w:sz w:val="24"/>
          <w:szCs w:val="24"/>
          <w:highlight w:val="none"/>
          <w:lang w:val="en-US" w:eastAsia="zh-CN"/>
        </w:rPr>
        <w:t>9</w:t>
      </w:r>
      <w:r>
        <w:rPr>
          <w:rFonts w:hint="eastAsia" w:ascii="宋体" w:hAnsi="宋体" w:eastAsia="宋体" w:cs="宋体"/>
          <w:color w:val="auto"/>
          <w:spacing w:val="0"/>
          <w:sz w:val="24"/>
          <w:szCs w:val="24"/>
          <w:highlight w:val="none"/>
        </w:rPr>
        <w:fldChar w:fldCharType="end"/>
      </w:r>
    </w:p>
    <w:p w14:paraId="796A29DA">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"_Toc422322513"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7.2调解</w:t>
      </w:r>
      <w:r>
        <w:rPr>
          <w:color w:val="auto"/>
          <w:highlight w:val="none"/>
        </w:rPr>
        <w:tab/>
      </w:r>
      <w:r>
        <w:rPr>
          <w:rFonts w:hint="eastAsia" w:ascii="宋体" w:hAnsi="宋体" w:eastAsia="宋体" w:cs="宋体"/>
          <w:color w:val="auto"/>
          <w:spacing w:val="0"/>
          <w:sz w:val="24"/>
          <w:szCs w:val="24"/>
          <w:highlight w:val="none"/>
          <w:lang w:val="en-US" w:eastAsia="zh-CN"/>
        </w:rPr>
        <w:t>9</w:t>
      </w:r>
      <w:r>
        <w:rPr>
          <w:rFonts w:hint="eastAsia" w:ascii="宋体" w:hAnsi="宋体" w:eastAsia="宋体" w:cs="宋体"/>
          <w:color w:val="auto"/>
          <w:spacing w:val="0"/>
          <w:sz w:val="24"/>
          <w:szCs w:val="24"/>
          <w:highlight w:val="none"/>
        </w:rPr>
        <w:fldChar w:fldCharType="end"/>
      </w:r>
    </w:p>
    <w:p w14:paraId="628575D0">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"_Toc422322514"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7.3仲裁或诉讼</w:t>
      </w:r>
      <w:r>
        <w:rPr>
          <w:color w:val="auto"/>
          <w:highlight w:val="none"/>
        </w:rPr>
        <w:tab/>
      </w:r>
      <w:r>
        <w:rPr>
          <w:rFonts w:hint="eastAsia" w:ascii="宋体" w:hAnsi="宋体" w:eastAsia="宋体" w:cs="宋体"/>
          <w:color w:val="auto"/>
          <w:spacing w:val="0"/>
          <w:sz w:val="24"/>
          <w:szCs w:val="24"/>
          <w:highlight w:val="none"/>
          <w:lang w:val="en-US" w:eastAsia="zh-CN"/>
        </w:rPr>
        <w:t>9</w:t>
      </w:r>
      <w:r>
        <w:rPr>
          <w:rFonts w:hint="eastAsia" w:ascii="宋体" w:hAnsi="宋体" w:eastAsia="宋体" w:cs="宋体"/>
          <w:color w:val="auto"/>
          <w:spacing w:val="0"/>
          <w:sz w:val="24"/>
          <w:szCs w:val="24"/>
          <w:highlight w:val="none"/>
        </w:rPr>
        <w:fldChar w:fldCharType="end"/>
      </w:r>
    </w:p>
    <w:p w14:paraId="494D4BA5">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"_Toc422322515"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8.其他</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_Toc422322515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10</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29072078">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"_Toc422322516"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8.1考察及相关费用</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_Toc422322516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10</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21BE96E4">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"_Toc422322517"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8.2奖励</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0</w:t>
      </w:r>
    </w:p>
    <w:p w14:paraId="4FFBCA59">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"_Toc422322518"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8.3保密</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0</w:t>
      </w:r>
    </w:p>
    <w:p w14:paraId="3CA1D8A7">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"_Toc422322519"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8.4联络</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0</w:t>
      </w:r>
    </w:p>
    <w:p w14:paraId="1847DBB7">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"_Toc422322520"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8.5知识产权</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0</w:t>
      </w:r>
    </w:p>
    <w:p w14:paraId="7D267F2F">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"_Toc422322521"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第三部分　专用条件</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1BC851E6">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"_Toc422322522"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1.词语定义、语言、解释顺序与适用法律</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45E8F9B3">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"_Toc422322524"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1.2语言</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6160309D">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"_Toc422322525"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1.3合同文件的优先顺序</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4E88C67A">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"_Toc422322526"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1.4适用法律</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00A5268F">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"_Toc422322527"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2.委托人的义务</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157F4296">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"_Toc422322528"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2.1提供资料</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772C29C0">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"_Toc422322529"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2.2提供工作条件</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11385000">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"_Toc422322530"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2.4委托人代表</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42910155">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"_Toc422322531"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2.5答复</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1</w:t>
      </w:r>
    </w:p>
    <w:p w14:paraId="31B3A4E8">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"_Toc422322532"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3.咨询人的义务</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2</w:t>
      </w:r>
    </w:p>
    <w:p w14:paraId="353578B4">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"_Toc422322533"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3.1项目咨询团队及人员</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2</w:t>
      </w:r>
    </w:p>
    <w:p w14:paraId="0D0AA7EC">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"_Toc422322534"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3.2咨询人的工作要求</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2</w:t>
      </w:r>
    </w:p>
    <w:p w14:paraId="058C80D9">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"_Toc422322535"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3.3咨询人的工作依据</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3</w:t>
      </w:r>
    </w:p>
    <w:p w14:paraId="3105C979">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lang w:val="en-US" w:eastAsia="zh-CN"/>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"_Toc422322536"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3.4使用委托人房屋及设备的返还</w:t>
      </w:r>
      <w:r>
        <w:rPr>
          <w:color w:val="auto"/>
          <w:highlight w:val="none"/>
        </w:rPr>
        <w:tab/>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lang w:val="en-US" w:eastAsia="zh-CN"/>
        </w:rPr>
        <w:t>3</w:t>
      </w:r>
    </w:p>
    <w:p w14:paraId="320F7F88">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"_Toc422322537"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4.违约责任</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_Toc422322537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12</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21E78348">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"_Toc422322538"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4.1委托人的违约责任</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_Toc422322538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13</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382FA8C5">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"_Toc422322539"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4.2咨询人的违约责任</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_Toc422322539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13</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3F1CBAC9">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"_Toc422322540"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5.支付</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_Toc422322540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13</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3D0776D7">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"_Toc422322541"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5.1支付货币</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_Toc422322541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13</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09A701B4">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"_Toc422322542"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5.2支付申请</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_Toc422322542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13</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32F3D2CF">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"_Toc422322543"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5.3支付酬金</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_Toc422322543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14</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7C0F7339">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"_Toc422322544"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6.合同变更、解除与终止</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_Toc422322544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14</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1BE68975">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"_Toc422322545"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6.1合同变更</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_Toc422322545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14</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0382C93A">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"_Toc422322546"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6.2合同解除</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_Toc422322546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0B7DEF6C">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"_Toc422322547"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7.争议解决</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_Toc422322547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507C66C3">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"_Toc422322548"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7.2调解</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_Toc422322548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360DCEF2">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"_Toc422322549"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7.3仲裁或诉讼</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_Toc422322549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2131FDE5">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"_Toc422322550"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8.其他</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_Toc422322550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04E7B8F6">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"_Toc422322551"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8.1考察及相关费用</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_Toc422322551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26AE6CF8">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"_Toc422322552"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8.2奖励</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_Toc422322552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71D68051">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"_Toc422322553"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8.3保密</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_Toc422322553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52CDC579">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"_Toc422322554"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8.4联络</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_Toc422322554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25862767">
      <w:pPr>
        <w:pStyle w:val="28"/>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"_Toc422322555"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8.5知识产权</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_Toc422322555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15</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168C3D78">
      <w:pPr>
        <w:pStyle w:val="24"/>
        <w:pageBreakBefore w:val="0"/>
        <w:tabs>
          <w:tab w:val="clear" w:pos="8222"/>
        </w:tabs>
        <w:kinsoku/>
        <w:overflowPunct/>
        <w:bidi w:val="0"/>
        <w:spacing w:line="240" w:lineRule="auto"/>
        <w:ind w:left="410" w:leftChars="0" w:hanging="410" w:hangingChars="171"/>
        <w:rPr>
          <w:rFonts w:hint="eastAsia" w:ascii="宋体" w:hAnsi="宋体" w:eastAsia="宋体" w:cs="宋体"/>
          <w:color w:val="auto"/>
          <w:spacing w:val="0"/>
          <w:kern w:val="2"/>
          <w:sz w:val="24"/>
          <w:szCs w:val="24"/>
          <w:highlight w:val="none"/>
        </w:rPr>
      </w:pP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\l "_Toc422322556" </w:instrText>
      </w:r>
      <w:r>
        <w:rPr>
          <w:rFonts w:hint="eastAsia" w:ascii="宋体" w:hAnsi="宋体" w:eastAsia="宋体" w:cs="宋体"/>
          <w:color w:val="auto"/>
          <w:spacing w:val="0"/>
          <w:sz w:val="24"/>
          <w:szCs w:val="24"/>
          <w:highlight w:val="none"/>
        </w:rPr>
        <w:fldChar w:fldCharType="separate"/>
      </w:r>
      <w:r>
        <w:rPr>
          <w:rStyle w:val="39"/>
          <w:rFonts w:hint="eastAsia" w:ascii="宋体" w:hAnsi="宋体" w:eastAsia="宋体" w:cs="宋体"/>
          <w:color w:val="auto"/>
          <w:spacing w:val="0"/>
          <w:sz w:val="24"/>
          <w:szCs w:val="24"/>
          <w:highlight w:val="none"/>
        </w:rPr>
        <w:t>9.补充条款</w:t>
      </w:r>
      <w:r>
        <w:rPr>
          <w:color w:val="auto"/>
          <w:highlight w:val="none"/>
        </w:rPr>
        <w:tab/>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PAGEREF _Toc422322556 \h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16</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fldChar w:fldCharType="end"/>
      </w:r>
    </w:p>
    <w:p w14:paraId="743F5705">
      <w:pPr>
        <w:pStyle w:val="115"/>
        <w:pageBreakBefore w:val="0"/>
        <w:numPr>
          <w:ilvl w:val="0"/>
          <w:numId w:val="2"/>
        </w:numPr>
        <w:kinsoku/>
        <w:overflowPunct/>
        <w:bidi w:val="0"/>
        <w:spacing w:line="360" w:lineRule="auto"/>
        <w:ind w:left="420" w:leftChars="200"/>
        <w:jc w:val="center"/>
        <w:rPr>
          <w:rFonts w:hint="eastAsia" w:ascii="宋体" w:hAnsi="宋体" w:eastAsia="宋体" w:cs="宋体"/>
          <w:b/>
          <w:bCs/>
          <w:color w:val="auto"/>
          <w:spacing w:val="0"/>
          <w:sz w:val="32"/>
          <w:szCs w:val="32"/>
          <w:highlight w:val="none"/>
        </w:rPr>
      </w:pPr>
      <w:r>
        <w:rPr>
          <w:rFonts w:hint="eastAsia" w:ascii="宋体" w:hAnsi="宋体" w:eastAsia="宋体" w:cs="宋体"/>
          <w:color w:val="auto"/>
          <w:spacing w:val="0"/>
          <w:sz w:val="24"/>
          <w:szCs w:val="24"/>
          <w:highlight w:val="none"/>
        </w:rPr>
        <w:fldChar w:fldCharType="end"/>
      </w:r>
      <w:bookmarkStart w:id="2" w:name="_Toc422322470"/>
      <w:bookmarkStart w:id="3" w:name="_Toc419045055"/>
      <w:r>
        <w:rPr>
          <w:rFonts w:hint="eastAsia" w:ascii="宋体" w:hAnsi="宋体" w:eastAsia="宋体" w:cs="宋体"/>
          <w:b/>
          <w:bCs/>
          <w:color w:val="auto"/>
          <w:spacing w:val="0"/>
          <w:sz w:val="32"/>
          <w:szCs w:val="32"/>
          <w:highlight w:val="none"/>
        </w:rPr>
        <w:t>协议书</w:t>
      </w:r>
      <w:bookmarkEnd w:id="2"/>
      <w:bookmarkEnd w:id="3"/>
    </w:p>
    <w:p w14:paraId="498FD4F9">
      <w:pPr>
        <w:pStyle w:val="115"/>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委托人（全称）：</w:t>
      </w:r>
    </w:p>
    <w:p w14:paraId="6EDB257B">
      <w:pPr>
        <w:pStyle w:val="11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sz w:val="24"/>
          <w:szCs w:val="24"/>
          <w:highlight w:val="none"/>
          <w:u w:val="single"/>
          <w:lang w:val="en-US" w:eastAsia="zh-CN"/>
        </w:rPr>
      </w:pPr>
      <w:r>
        <w:rPr>
          <w:rFonts w:hint="eastAsia" w:ascii="宋体" w:hAnsi="宋体" w:eastAsia="宋体" w:cs="宋体"/>
          <w:color w:val="auto"/>
          <w:spacing w:val="0"/>
          <w:sz w:val="24"/>
          <w:szCs w:val="24"/>
          <w:highlight w:val="none"/>
        </w:rPr>
        <w:t>咨询人（全称）</w:t>
      </w:r>
      <w:r>
        <w:rPr>
          <w:rFonts w:hint="eastAsia" w:ascii="宋体" w:hAnsi="宋体" w:eastAsia="宋体" w:cs="宋体"/>
          <w:color w:val="auto"/>
          <w:spacing w:val="0"/>
          <w:sz w:val="24"/>
          <w:szCs w:val="24"/>
          <w:highlight w:val="none"/>
          <w:lang w:eastAsia="zh-CN"/>
        </w:rPr>
        <w:t>：</w:t>
      </w:r>
    </w:p>
    <w:p w14:paraId="3274C851">
      <w:pPr>
        <w:pStyle w:val="11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根据《</w:t>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"javascript:SLC(21651,0)" </w:instrText>
      </w:r>
      <w:r>
        <w:rPr>
          <w:rFonts w:hint="eastAsia" w:ascii="宋体" w:hAnsi="宋体" w:eastAsia="宋体" w:cs="宋体"/>
          <w:color w:val="auto"/>
          <w:spacing w:val="0"/>
          <w:sz w:val="24"/>
          <w:szCs w:val="24"/>
          <w:highlight w:val="none"/>
        </w:rPr>
        <w:fldChar w:fldCharType="separate"/>
      </w:r>
      <w:r>
        <w:rPr>
          <w:rStyle w:val="116"/>
          <w:rFonts w:hint="eastAsia" w:ascii="宋体" w:hAnsi="宋体" w:eastAsia="宋体" w:cs="宋体"/>
          <w:color w:val="auto"/>
          <w:spacing w:val="0"/>
          <w:sz w:val="24"/>
          <w:szCs w:val="24"/>
          <w:highlight w:val="none"/>
        </w:rPr>
        <w:t>中华人民共和国</w:t>
      </w:r>
      <w:r>
        <w:rPr>
          <w:rStyle w:val="116"/>
          <w:rFonts w:hint="eastAsia" w:ascii="宋体" w:hAnsi="宋体" w:eastAsia="宋体" w:cs="宋体"/>
          <w:color w:val="auto"/>
          <w:spacing w:val="0"/>
          <w:sz w:val="24"/>
          <w:szCs w:val="24"/>
          <w:highlight w:val="none"/>
          <w:lang w:eastAsia="zh-CN"/>
        </w:rPr>
        <w:t>民法典</w:t>
      </w:r>
      <w:r>
        <w:rPr>
          <w:rStyle w:val="116"/>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t>》及其他有关法律、法规，遵循平等、自愿、公平和诚实信用的原则，双方就下述建设工程委托造价咨询与其他服务事项协商一致，订立本合同。</w:t>
      </w:r>
    </w:p>
    <w:p w14:paraId="45A0FBCA">
      <w:pPr>
        <w:pStyle w:val="115"/>
        <w:keepNext w:val="0"/>
        <w:keepLines w:val="0"/>
        <w:pageBreakBefore w:val="0"/>
        <w:widowControl w:val="0"/>
        <w:kinsoku/>
        <w:wordWrap/>
        <w:overflowPunct/>
        <w:topLinePunct w:val="0"/>
        <w:autoSpaceDE/>
        <w:autoSpaceDN/>
        <w:bidi w:val="0"/>
        <w:adjustRightInd w:val="0"/>
        <w:snapToGrid w:val="0"/>
        <w:spacing w:line="360" w:lineRule="auto"/>
        <w:ind w:left="420" w:leftChars="200"/>
        <w:jc w:val="left"/>
        <w:rPr>
          <w:rFonts w:hint="eastAsia" w:ascii="宋体" w:hAnsi="宋体" w:eastAsia="宋体" w:cs="宋体"/>
          <w:color w:val="auto"/>
          <w:spacing w:val="0"/>
          <w:sz w:val="24"/>
          <w:szCs w:val="24"/>
          <w:highlight w:val="none"/>
          <w:u w:val="single"/>
        </w:rPr>
      </w:pPr>
      <w:r>
        <w:rPr>
          <w:rStyle w:val="45"/>
          <w:rFonts w:hint="eastAsia" w:ascii="宋体" w:hAnsi="宋体" w:eastAsia="宋体" w:cs="宋体"/>
          <w:color w:val="auto"/>
          <w:spacing w:val="0"/>
          <w:sz w:val="24"/>
          <w:szCs w:val="24"/>
          <w:highlight w:val="none"/>
        </w:rPr>
        <w:t>一、工程概况</w:t>
      </w:r>
      <w:r>
        <w:rPr>
          <w:color w:val="auto"/>
          <w:highlight w:val="none"/>
        </w:rPr>
        <w:br w:type="textWrapping"/>
      </w:r>
      <w:r>
        <w:rPr>
          <w:rFonts w:hint="eastAsia" w:ascii="宋体" w:hAnsi="宋体" w:eastAsia="宋体" w:cs="宋体"/>
          <w:color w:val="auto"/>
          <w:spacing w:val="0"/>
          <w:sz w:val="24"/>
          <w:szCs w:val="24"/>
          <w:highlight w:val="none"/>
        </w:rPr>
        <w:t xml:space="preserve"> 1.工程名称：</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 xml:space="preserve">。         </w:t>
      </w:r>
      <w:r>
        <w:rPr>
          <w:color w:val="auto"/>
          <w:highlight w:val="none"/>
        </w:rPr>
        <w:br w:type="textWrapping"/>
      </w:r>
      <w:r>
        <w:rPr>
          <w:rFonts w:hint="eastAsia" w:ascii="宋体" w:hAnsi="宋体" w:eastAsia="宋体" w:cs="宋体"/>
          <w:color w:val="auto"/>
          <w:spacing w:val="0"/>
          <w:sz w:val="24"/>
          <w:szCs w:val="24"/>
          <w:highlight w:val="none"/>
        </w:rPr>
        <w:t xml:space="preserve"> 2.工程地点：</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 xml:space="preserve">。   </w:t>
      </w:r>
    </w:p>
    <w:p w14:paraId="2D7A7EE7">
      <w:pPr>
        <w:pStyle w:val="115"/>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3.工程规模：</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u w:val="single"/>
        </w:rPr>
        <w:t xml:space="preserve">           </w:t>
      </w:r>
      <w:r>
        <w:rPr>
          <w:color w:val="auto"/>
          <w:highlight w:val="none"/>
        </w:rPr>
        <w:tab/>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w:t>
      </w:r>
    </w:p>
    <w:p w14:paraId="01A761F4">
      <w:pPr>
        <w:pStyle w:val="115"/>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4.投资金额：</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u w:val="single"/>
        </w:rPr>
        <w:t xml:space="preserve">          元 </w:t>
      </w:r>
      <w:r>
        <w:rPr>
          <w:rFonts w:hint="eastAsia" w:ascii="宋体" w:hAnsi="宋体" w:eastAsia="宋体" w:cs="宋体"/>
          <w:color w:val="auto"/>
          <w:spacing w:val="0"/>
          <w:sz w:val="24"/>
          <w:szCs w:val="24"/>
          <w:highlight w:val="none"/>
        </w:rPr>
        <w:t>。</w:t>
      </w:r>
    </w:p>
    <w:p w14:paraId="2B706000">
      <w:pPr>
        <w:pStyle w:val="115"/>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5.资金来源：</w:t>
      </w:r>
      <w:r>
        <w:rPr>
          <w:rFonts w:hint="eastAsia" w:ascii="宋体" w:hAnsi="宋体" w:eastAsia="宋体" w:cs="宋体"/>
          <w:color w:val="auto"/>
          <w:spacing w:val="0"/>
          <w:sz w:val="24"/>
          <w:szCs w:val="24"/>
          <w:highlight w:val="none"/>
          <w:u w:val="single"/>
        </w:rPr>
        <w:t xml:space="preserve">                  </w:t>
      </w:r>
      <w:r>
        <w:rPr>
          <w:color w:val="auto"/>
          <w:highlight w:val="none"/>
        </w:rPr>
        <w:tab/>
      </w:r>
      <w:r>
        <w:rPr>
          <w:rFonts w:hint="eastAsia" w:ascii="宋体" w:hAnsi="宋体" w:eastAsia="宋体" w:cs="宋体"/>
          <w:color w:val="auto"/>
          <w:spacing w:val="0"/>
          <w:sz w:val="24"/>
          <w:szCs w:val="24"/>
          <w:highlight w:val="none"/>
        </w:rPr>
        <w:t>。</w:t>
      </w:r>
    </w:p>
    <w:p w14:paraId="575DD4B8">
      <w:pPr>
        <w:pStyle w:val="115"/>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6.建设工期或周期：</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w:t>
      </w:r>
    </w:p>
    <w:p w14:paraId="038BC378">
      <w:pPr>
        <w:pStyle w:val="115"/>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7.其他：</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u w:val="single"/>
        </w:rPr>
        <w:t xml:space="preserve">        </w:t>
      </w:r>
      <w:r>
        <w:rPr>
          <w:color w:val="auto"/>
          <w:highlight w:val="none"/>
        </w:rPr>
        <w:tab/>
      </w:r>
      <w:r>
        <w:rPr>
          <w:color w:val="auto"/>
          <w:highlight w:val="none"/>
        </w:rPr>
        <w:tab/>
      </w:r>
      <w:r>
        <w:rPr>
          <w:rFonts w:hint="eastAsia" w:ascii="宋体" w:hAnsi="宋体" w:eastAsia="宋体" w:cs="宋体"/>
          <w:color w:val="auto"/>
          <w:spacing w:val="0"/>
          <w:sz w:val="24"/>
          <w:szCs w:val="24"/>
          <w:highlight w:val="none"/>
        </w:rPr>
        <w:t>。</w:t>
      </w:r>
    </w:p>
    <w:p w14:paraId="15594C81">
      <w:pPr>
        <w:pStyle w:val="30"/>
        <w:keepNext w:val="0"/>
        <w:keepLines w:val="0"/>
        <w:pageBreakBefore w:val="0"/>
        <w:widowControl w:val="0"/>
        <w:kinsoku/>
        <w:wordWrap/>
        <w:overflowPunct/>
        <w:topLinePunct w:val="0"/>
        <w:autoSpaceDE/>
        <w:autoSpaceDN/>
        <w:bidi w:val="0"/>
        <w:adjustRightInd w:val="0"/>
        <w:snapToGrid w:val="0"/>
        <w:spacing w:before="0"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二、服务范围及工作内容：</w:t>
      </w:r>
    </w:p>
    <w:p w14:paraId="5797AA66">
      <w:pPr>
        <w:keepNext w:val="0"/>
        <w:keepLines w:val="0"/>
        <w:pageBreakBefore w:val="0"/>
        <w:widowControl w:val="0"/>
        <w:kinsoku/>
        <w:wordWrap/>
        <w:overflowPunct/>
        <w:topLinePunct w:val="0"/>
        <w:autoSpaceDE/>
        <w:autoSpaceDN/>
        <w:bidi w:val="0"/>
        <w:adjustRightInd w:val="0"/>
        <w:snapToGrid w:val="0"/>
        <w:spacing w:line="360" w:lineRule="auto"/>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 xml:space="preserve">    同磋商文件要求一致。</w:t>
      </w:r>
    </w:p>
    <w:p w14:paraId="4B7855A7">
      <w:pPr>
        <w:pStyle w:val="30"/>
        <w:keepNext w:val="0"/>
        <w:keepLines w:val="0"/>
        <w:pageBreakBefore w:val="0"/>
        <w:widowControl w:val="0"/>
        <w:kinsoku/>
        <w:wordWrap/>
        <w:overflowPunct/>
        <w:topLinePunct w:val="0"/>
        <w:autoSpaceDE/>
        <w:autoSpaceDN/>
        <w:bidi w:val="0"/>
        <w:adjustRightInd w:val="0"/>
        <w:snapToGrid w:val="0"/>
        <w:spacing w:before="0"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三、服务期限</w:t>
      </w:r>
    </w:p>
    <w:p w14:paraId="3CEFA872">
      <w:pPr>
        <w:pStyle w:val="30"/>
        <w:keepNext w:val="0"/>
        <w:keepLines w:val="0"/>
        <w:pageBreakBefore w:val="0"/>
        <w:widowControl w:val="0"/>
        <w:kinsoku/>
        <w:wordWrap/>
        <w:overflowPunct/>
        <w:topLinePunct w:val="0"/>
        <w:autoSpaceDE/>
        <w:autoSpaceDN/>
        <w:bidi w:val="0"/>
        <w:adjustRightInd w:val="0"/>
        <w:snapToGrid w:val="0"/>
        <w:spacing w:before="0" w:after="0" w:line="360" w:lineRule="auto"/>
        <w:ind w:firstLine="480" w:firstLineChars="200"/>
        <w:jc w:val="left"/>
        <w:rPr>
          <w:rFonts w:hint="eastAsia" w:ascii="宋体" w:hAnsi="宋体" w:eastAsia="宋体" w:cs="宋体"/>
          <w:b w:val="0"/>
          <w:bCs w:val="0"/>
          <w:color w:val="auto"/>
          <w:spacing w:val="0"/>
          <w:sz w:val="24"/>
          <w:szCs w:val="24"/>
          <w:highlight w:val="none"/>
          <w:lang w:val="en-US" w:eastAsia="zh-CN" w:bidi="ar-SA"/>
        </w:rPr>
      </w:pPr>
      <w:r>
        <w:rPr>
          <w:rFonts w:hint="eastAsia" w:ascii="宋体" w:hAnsi="宋体" w:eastAsia="宋体" w:cs="宋体"/>
          <w:b w:val="0"/>
          <w:bCs w:val="0"/>
          <w:color w:val="auto"/>
          <w:spacing w:val="0"/>
          <w:sz w:val="24"/>
          <w:szCs w:val="24"/>
          <w:highlight w:val="none"/>
          <w:lang w:val="en-US" w:eastAsia="zh-CN" w:bidi="ar-SA"/>
        </w:rPr>
        <w:t xml:space="preserve"> 同磋商文件要求一致。</w:t>
      </w:r>
    </w:p>
    <w:p w14:paraId="3BDBD185">
      <w:pPr>
        <w:pStyle w:val="30"/>
        <w:keepNext w:val="0"/>
        <w:keepLines w:val="0"/>
        <w:pageBreakBefore w:val="0"/>
        <w:widowControl w:val="0"/>
        <w:kinsoku/>
        <w:wordWrap/>
        <w:overflowPunct/>
        <w:topLinePunct w:val="0"/>
        <w:autoSpaceDE/>
        <w:autoSpaceDN/>
        <w:bidi w:val="0"/>
        <w:adjustRightInd w:val="0"/>
        <w:snapToGrid w:val="0"/>
        <w:spacing w:before="0"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四、质量标准</w:t>
      </w:r>
    </w:p>
    <w:p w14:paraId="7DA4F17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工程造价咨询成果文件应符合：</w:t>
      </w:r>
    </w:p>
    <w:p w14:paraId="04F8BCE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lang w:val="en-US" w:eastAsia="zh-CN"/>
        </w:rPr>
        <w:t>国家、自治区现行有关</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法律法规、相关规定、技术标准以及</w:t>
      </w:r>
      <w:r>
        <w:rPr>
          <w:rFonts w:hint="eastAsia" w:ascii="宋体" w:hAnsi="宋体" w:eastAsia="宋体" w:cs="宋体"/>
          <w:color w:val="auto"/>
          <w:spacing w:val="0"/>
          <w:sz w:val="24"/>
          <w:szCs w:val="24"/>
          <w:highlight w:val="none"/>
          <w:u w:val="single"/>
        </w:rPr>
        <w:t>建设工程造价咨询成果文件质量标准</w:t>
      </w:r>
      <w:r>
        <w:rPr>
          <w:rFonts w:hint="eastAsia" w:ascii="宋体" w:hAnsi="宋体" w:eastAsia="宋体" w:cs="宋体"/>
          <w:color w:val="auto"/>
          <w:spacing w:val="0"/>
          <w:sz w:val="24"/>
          <w:szCs w:val="24"/>
          <w:highlight w:val="none"/>
        </w:rPr>
        <w:t>。</w:t>
      </w:r>
    </w:p>
    <w:p w14:paraId="57781F84">
      <w:pPr>
        <w:pStyle w:val="30"/>
        <w:keepNext w:val="0"/>
        <w:keepLines w:val="0"/>
        <w:pageBreakBefore w:val="0"/>
        <w:widowControl w:val="0"/>
        <w:kinsoku/>
        <w:wordWrap/>
        <w:overflowPunct/>
        <w:topLinePunct w:val="0"/>
        <w:autoSpaceDE/>
        <w:autoSpaceDN/>
        <w:bidi w:val="0"/>
        <w:adjustRightInd w:val="0"/>
        <w:snapToGrid w:val="0"/>
        <w:spacing w:before="0"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五、酬金或计取方式</w:t>
      </w:r>
    </w:p>
    <w:p w14:paraId="152C4B60">
      <w:pPr>
        <w:pStyle w:val="30"/>
        <w:keepNext w:val="0"/>
        <w:keepLines w:val="0"/>
        <w:pageBreakBefore w:val="0"/>
        <w:widowControl w:val="0"/>
        <w:kinsoku/>
        <w:wordWrap/>
        <w:overflowPunct/>
        <w:topLinePunct w:val="0"/>
        <w:autoSpaceDE/>
        <w:autoSpaceDN/>
        <w:bidi w:val="0"/>
        <w:adjustRightInd w:val="0"/>
        <w:snapToGrid w:val="0"/>
        <w:spacing w:before="0" w:after="0" w:line="360" w:lineRule="auto"/>
        <w:ind w:firstLine="480" w:firstLineChars="200"/>
        <w:jc w:val="left"/>
        <w:rPr>
          <w:rFonts w:hint="eastAsia" w:ascii="宋体" w:hAnsi="宋体" w:eastAsia="宋体" w:cs="宋体"/>
          <w:color w:val="auto"/>
          <w:spacing w:val="0"/>
          <w:sz w:val="24"/>
          <w:szCs w:val="24"/>
          <w:highlight w:val="none"/>
          <w:lang w:val="en-US" w:eastAsia="zh-CN"/>
        </w:rPr>
      </w:pPr>
      <w:r>
        <w:rPr>
          <w:rFonts w:hint="eastAsia" w:ascii="宋体" w:hAnsi="宋体" w:eastAsia="宋体" w:cs="宋体"/>
          <w:b w:val="0"/>
          <w:bCs w:val="0"/>
          <w:color w:val="auto"/>
          <w:spacing w:val="0"/>
          <w:sz w:val="24"/>
          <w:szCs w:val="24"/>
          <w:highlight w:val="none"/>
          <w:lang w:val="en-US" w:eastAsia="zh-CN" w:bidi="ar-SA"/>
        </w:rPr>
        <w:t xml:space="preserve"> 同磋商文件要求一致。</w:t>
      </w:r>
      <w:r>
        <w:rPr>
          <w:rFonts w:hint="eastAsia" w:ascii="宋体" w:hAnsi="宋体" w:eastAsia="宋体" w:cs="宋体"/>
          <w:color w:val="auto"/>
          <w:spacing w:val="0"/>
          <w:sz w:val="24"/>
          <w:szCs w:val="24"/>
          <w:highlight w:val="none"/>
        </w:rPr>
        <w:t xml:space="preserve">   </w:t>
      </w:r>
    </w:p>
    <w:p w14:paraId="1D3E19A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Style w:val="45"/>
          <w:rFonts w:hint="eastAsia" w:ascii="宋体" w:hAnsi="宋体" w:eastAsia="宋体" w:cs="宋体"/>
          <w:b w:val="0"/>
          <w:color w:val="auto"/>
          <w:spacing w:val="0"/>
          <w:sz w:val="24"/>
          <w:szCs w:val="24"/>
          <w:highlight w:val="none"/>
        </w:rPr>
      </w:pPr>
      <w:r>
        <w:rPr>
          <w:rFonts w:hint="eastAsia" w:ascii="宋体" w:hAnsi="宋体" w:eastAsia="宋体" w:cs="宋体"/>
          <w:color w:val="auto"/>
          <w:spacing w:val="0"/>
          <w:sz w:val="24"/>
          <w:szCs w:val="24"/>
          <w:highlight w:val="none"/>
        </w:rPr>
        <w:t>付款时咨询人应当提供等额合法有效增值税发票</w:t>
      </w:r>
      <w:r>
        <w:rPr>
          <w:rFonts w:hint="eastAsia" w:ascii="宋体" w:hAnsi="宋体" w:eastAsia="宋体" w:cs="宋体"/>
          <w:color w:val="auto"/>
          <w:spacing w:val="0"/>
          <w:sz w:val="24"/>
          <w:szCs w:val="24"/>
          <w:highlight w:val="none"/>
          <w:lang w:eastAsia="zh-CN"/>
        </w:rPr>
        <w:t>，否则委托人有权拒绝付款</w:t>
      </w:r>
      <w:r>
        <w:rPr>
          <w:rFonts w:hint="eastAsia" w:ascii="宋体" w:hAnsi="宋体" w:eastAsia="宋体" w:cs="宋体"/>
          <w:color w:val="auto"/>
          <w:spacing w:val="0"/>
          <w:sz w:val="24"/>
          <w:szCs w:val="24"/>
          <w:highlight w:val="none"/>
        </w:rPr>
        <w:t>。</w:t>
      </w:r>
    </w:p>
    <w:p w14:paraId="198B3816">
      <w:pPr>
        <w:pStyle w:val="115"/>
        <w:keepNext w:val="0"/>
        <w:keepLines w:val="0"/>
        <w:pageBreakBefore w:val="0"/>
        <w:widowControl w:val="0"/>
        <w:kinsoku/>
        <w:wordWrap/>
        <w:overflowPunct/>
        <w:topLinePunct w:val="0"/>
        <w:autoSpaceDE/>
        <w:autoSpaceDN/>
        <w:bidi w:val="0"/>
        <w:adjustRightInd w:val="0"/>
        <w:snapToGrid w:val="0"/>
        <w:spacing w:line="360" w:lineRule="auto"/>
        <w:ind w:left="482"/>
        <w:jc w:val="left"/>
        <w:rPr>
          <w:rFonts w:hint="eastAsia" w:ascii="宋体" w:hAnsi="宋体" w:eastAsia="宋体" w:cs="宋体"/>
          <w:color w:val="auto"/>
          <w:spacing w:val="0"/>
          <w:sz w:val="24"/>
          <w:szCs w:val="24"/>
          <w:highlight w:val="none"/>
        </w:rPr>
      </w:pPr>
      <w:r>
        <w:rPr>
          <w:rStyle w:val="45"/>
          <w:rFonts w:hint="eastAsia" w:ascii="宋体" w:hAnsi="宋体" w:eastAsia="宋体" w:cs="宋体"/>
          <w:color w:val="auto"/>
          <w:spacing w:val="0"/>
          <w:sz w:val="24"/>
          <w:szCs w:val="24"/>
          <w:highlight w:val="none"/>
        </w:rPr>
        <w:t>六、合同文件的构成</w:t>
      </w:r>
      <w:r>
        <w:rPr>
          <w:color w:val="auto"/>
          <w:highlight w:val="none"/>
        </w:rPr>
        <w:br w:type="textWrapping"/>
      </w:r>
      <w:r>
        <w:rPr>
          <w:rFonts w:hint="eastAsia" w:ascii="宋体" w:hAnsi="宋体" w:eastAsia="宋体" w:cs="宋体"/>
          <w:color w:val="auto"/>
          <w:spacing w:val="0"/>
          <w:sz w:val="24"/>
          <w:szCs w:val="24"/>
          <w:highlight w:val="none"/>
        </w:rPr>
        <w:t>本协议书与下列文件一起构成合同文件:</w:t>
      </w:r>
    </w:p>
    <w:p w14:paraId="3933F375">
      <w:pPr>
        <w:pStyle w:val="115"/>
        <w:keepNext w:val="0"/>
        <w:keepLines w:val="0"/>
        <w:pageBreakBefore w:val="0"/>
        <w:widowControl w:val="0"/>
        <w:kinsoku/>
        <w:wordWrap/>
        <w:overflowPunct/>
        <w:topLinePunct w:val="0"/>
        <w:autoSpaceDE/>
        <w:autoSpaceDN/>
        <w:bidi w:val="0"/>
        <w:adjustRightInd w:val="0"/>
        <w:snapToGrid w:val="0"/>
        <w:spacing w:line="360" w:lineRule="auto"/>
        <w:ind w:left="481"/>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1.中标通知书或委托书（如果有）；</w:t>
      </w:r>
    </w:p>
    <w:p w14:paraId="0644CDA8">
      <w:pPr>
        <w:pStyle w:val="115"/>
        <w:keepNext w:val="0"/>
        <w:keepLines w:val="0"/>
        <w:pageBreakBefore w:val="0"/>
        <w:widowControl w:val="0"/>
        <w:kinsoku/>
        <w:wordWrap/>
        <w:overflowPunct/>
        <w:topLinePunct w:val="0"/>
        <w:autoSpaceDE/>
        <w:autoSpaceDN/>
        <w:bidi w:val="0"/>
        <w:adjustRightInd w:val="0"/>
        <w:snapToGrid w:val="0"/>
        <w:spacing w:line="360" w:lineRule="auto"/>
        <w:ind w:left="481"/>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2.投标函及投标函附录或造价咨询服务建议书（如果有）；</w:t>
      </w:r>
    </w:p>
    <w:p w14:paraId="21FF5CD0">
      <w:pPr>
        <w:pStyle w:val="115"/>
        <w:keepNext w:val="0"/>
        <w:keepLines w:val="0"/>
        <w:pageBreakBefore w:val="0"/>
        <w:widowControl w:val="0"/>
        <w:kinsoku/>
        <w:wordWrap/>
        <w:overflowPunct/>
        <w:topLinePunct w:val="0"/>
        <w:autoSpaceDE/>
        <w:autoSpaceDN/>
        <w:bidi w:val="0"/>
        <w:adjustRightInd w:val="0"/>
        <w:snapToGrid w:val="0"/>
        <w:spacing w:line="360" w:lineRule="auto"/>
        <w:ind w:left="481"/>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3.专用条件及附录；</w:t>
      </w:r>
    </w:p>
    <w:p w14:paraId="37C9749A">
      <w:pPr>
        <w:pStyle w:val="115"/>
        <w:keepNext w:val="0"/>
        <w:keepLines w:val="0"/>
        <w:pageBreakBefore w:val="0"/>
        <w:widowControl w:val="0"/>
        <w:kinsoku/>
        <w:wordWrap/>
        <w:overflowPunct/>
        <w:topLinePunct w:val="0"/>
        <w:autoSpaceDE/>
        <w:autoSpaceDN/>
        <w:bidi w:val="0"/>
        <w:adjustRightInd w:val="0"/>
        <w:snapToGrid w:val="0"/>
        <w:spacing w:line="360" w:lineRule="auto"/>
        <w:ind w:left="481"/>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4.通用条件；</w:t>
      </w:r>
    </w:p>
    <w:p w14:paraId="3377CCFF">
      <w:pPr>
        <w:pStyle w:val="115"/>
        <w:keepNext w:val="0"/>
        <w:keepLines w:val="0"/>
        <w:pageBreakBefore w:val="0"/>
        <w:widowControl w:val="0"/>
        <w:kinsoku/>
        <w:wordWrap/>
        <w:overflowPunct/>
        <w:topLinePunct w:val="0"/>
        <w:autoSpaceDE/>
        <w:autoSpaceDN/>
        <w:bidi w:val="0"/>
        <w:adjustRightInd w:val="0"/>
        <w:snapToGrid w:val="0"/>
        <w:spacing w:line="360" w:lineRule="auto"/>
        <w:ind w:left="481"/>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5.其他合同文件。</w:t>
      </w:r>
    </w:p>
    <w:p w14:paraId="4F21D547">
      <w:pPr>
        <w:pStyle w:val="11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上述各项合同文件包括合同当事人就该项合同文件所作出的补充和修改，属于同一类内容的文件，应以最新签署的为准。</w:t>
      </w:r>
    </w:p>
    <w:p w14:paraId="0E383DD3">
      <w:pPr>
        <w:pStyle w:val="11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在合同订立及履行过程中形成的与合同有关的文件（包括补充协议）均构</w:t>
      </w:r>
    </w:p>
    <w:p w14:paraId="5ACF2719">
      <w:pPr>
        <w:keepNext w:val="0"/>
        <w:keepLines w:val="0"/>
        <w:pageBreakBefore w:val="0"/>
        <w:widowControl w:val="0"/>
        <w:kinsoku/>
        <w:wordWrap/>
        <w:overflowPunct/>
        <w:topLinePunct w:val="0"/>
        <w:autoSpaceDE/>
        <w:autoSpaceDN/>
        <w:bidi w:val="0"/>
        <w:adjustRightInd w:val="0"/>
        <w:snapToGrid w:val="0"/>
        <w:spacing w:line="360" w:lineRule="auto"/>
        <w:rPr>
          <w:rFonts w:hint="eastAsia" w:ascii="宋体" w:hAnsi="宋体" w:eastAsia="宋体" w:cs="宋体"/>
          <w:bCs/>
          <w:color w:val="auto"/>
          <w:spacing w:val="0"/>
          <w:sz w:val="24"/>
          <w:szCs w:val="24"/>
          <w:highlight w:val="none"/>
        </w:rPr>
      </w:pPr>
      <w:r>
        <w:rPr>
          <w:rFonts w:hint="eastAsia" w:ascii="宋体" w:hAnsi="宋体" w:eastAsia="宋体" w:cs="宋体"/>
          <w:color w:val="auto"/>
          <w:spacing w:val="0"/>
          <w:sz w:val="24"/>
          <w:szCs w:val="24"/>
          <w:highlight w:val="none"/>
        </w:rPr>
        <w:t>成合同文件的组成部分。</w:t>
      </w:r>
    </w:p>
    <w:p w14:paraId="413440DB">
      <w:pPr>
        <w:pStyle w:val="30"/>
        <w:keepNext w:val="0"/>
        <w:keepLines w:val="0"/>
        <w:pageBreakBefore w:val="0"/>
        <w:widowControl w:val="0"/>
        <w:kinsoku/>
        <w:wordWrap/>
        <w:overflowPunct/>
        <w:topLinePunct w:val="0"/>
        <w:autoSpaceDE/>
        <w:autoSpaceDN/>
        <w:bidi w:val="0"/>
        <w:adjustRightInd w:val="0"/>
        <w:snapToGrid w:val="0"/>
        <w:spacing w:before="0" w:after="0" w:line="360" w:lineRule="auto"/>
        <w:ind w:firstLine="482" w:firstLineChars="200"/>
        <w:jc w:val="left"/>
        <w:rPr>
          <w:rStyle w:val="45"/>
          <w:rFonts w:hint="eastAsia" w:ascii="宋体" w:hAnsi="宋体" w:eastAsia="宋体" w:cs="宋体"/>
          <w:b/>
          <w:bCs w:val="0"/>
          <w:color w:val="auto"/>
          <w:spacing w:val="0"/>
          <w:sz w:val="24"/>
          <w:szCs w:val="24"/>
          <w:highlight w:val="none"/>
        </w:rPr>
      </w:pPr>
      <w:r>
        <w:rPr>
          <w:rStyle w:val="45"/>
          <w:rFonts w:hint="eastAsia" w:ascii="宋体" w:hAnsi="宋体" w:eastAsia="宋体" w:cs="宋体"/>
          <w:b/>
          <w:bCs w:val="0"/>
          <w:color w:val="auto"/>
          <w:spacing w:val="0"/>
          <w:sz w:val="24"/>
          <w:szCs w:val="24"/>
          <w:highlight w:val="none"/>
        </w:rPr>
        <w:t>七、词语定义</w:t>
      </w:r>
    </w:p>
    <w:p w14:paraId="3C74618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协议书中相关词语的含义与通用条件中的定义与解释相同。</w:t>
      </w:r>
    </w:p>
    <w:p w14:paraId="15EE35ED">
      <w:pPr>
        <w:pStyle w:val="30"/>
        <w:keepNext w:val="0"/>
        <w:keepLines w:val="0"/>
        <w:pageBreakBefore w:val="0"/>
        <w:widowControl w:val="0"/>
        <w:kinsoku/>
        <w:wordWrap/>
        <w:overflowPunct/>
        <w:topLinePunct w:val="0"/>
        <w:autoSpaceDE/>
        <w:autoSpaceDN/>
        <w:bidi w:val="0"/>
        <w:adjustRightInd w:val="0"/>
        <w:snapToGrid w:val="0"/>
        <w:spacing w:before="0"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en-US" w:eastAsia="zh-CN"/>
        </w:rPr>
        <w:t>八</w:t>
      </w:r>
      <w:r>
        <w:rPr>
          <w:rFonts w:hint="eastAsia" w:ascii="宋体" w:hAnsi="宋体" w:eastAsia="宋体" w:cs="宋体"/>
          <w:color w:val="auto"/>
          <w:spacing w:val="0"/>
          <w:sz w:val="24"/>
          <w:szCs w:val="24"/>
          <w:highlight w:val="none"/>
        </w:rPr>
        <w:t>、合同生效</w:t>
      </w:r>
    </w:p>
    <w:p w14:paraId="1AB9AAC3">
      <w:pPr>
        <w:pStyle w:val="11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本合同自</w:t>
      </w:r>
      <w:r>
        <w:rPr>
          <w:rFonts w:hint="eastAsia" w:ascii="宋体" w:hAnsi="宋体" w:eastAsia="宋体" w:cs="宋体"/>
          <w:color w:val="auto"/>
          <w:spacing w:val="0"/>
          <w:sz w:val="24"/>
          <w:szCs w:val="24"/>
          <w:highlight w:val="none"/>
          <w:lang w:eastAsia="zh-CN"/>
        </w:rPr>
        <w:t>双方法定代表人签字并盖公章或合同专用章</w:t>
      </w:r>
      <w:r>
        <w:rPr>
          <w:rFonts w:hint="eastAsia" w:ascii="宋体" w:hAnsi="宋体" w:eastAsia="宋体" w:cs="宋体"/>
          <w:color w:val="auto"/>
          <w:spacing w:val="0"/>
          <w:sz w:val="24"/>
          <w:szCs w:val="24"/>
          <w:highlight w:val="none"/>
        </w:rPr>
        <w:t>之日起生效。</w:t>
      </w:r>
    </w:p>
    <w:p w14:paraId="159E1EDE">
      <w:pPr>
        <w:pStyle w:val="30"/>
        <w:keepNext w:val="0"/>
        <w:keepLines w:val="0"/>
        <w:pageBreakBefore w:val="0"/>
        <w:widowControl w:val="0"/>
        <w:kinsoku/>
        <w:wordWrap/>
        <w:overflowPunct/>
        <w:topLinePunct w:val="0"/>
        <w:autoSpaceDE/>
        <w:autoSpaceDN/>
        <w:bidi w:val="0"/>
        <w:adjustRightInd w:val="0"/>
        <w:snapToGrid w:val="0"/>
        <w:spacing w:before="0"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en-US" w:eastAsia="zh-CN"/>
        </w:rPr>
        <w:t>九</w:t>
      </w:r>
      <w:r>
        <w:rPr>
          <w:rFonts w:hint="eastAsia" w:ascii="宋体" w:hAnsi="宋体" w:eastAsia="宋体" w:cs="宋体"/>
          <w:color w:val="auto"/>
          <w:spacing w:val="0"/>
          <w:sz w:val="24"/>
          <w:szCs w:val="24"/>
          <w:highlight w:val="none"/>
        </w:rPr>
        <w:t>、合同份数</w:t>
      </w:r>
    </w:p>
    <w:p w14:paraId="4D8F5A78">
      <w:pPr>
        <w:pStyle w:val="11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本合同一式</w:t>
      </w:r>
      <w:r>
        <w:rPr>
          <w:rFonts w:hint="eastAsia" w:ascii="宋体" w:hAnsi="宋体" w:eastAsia="宋体" w:cs="宋体"/>
          <w:color w:val="auto"/>
          <w:spacing w:val="0"/>
          <w:sz w:val="24"/>
          <w:szCs w:val="24"/>
          <w:highlight w:val="none"/>
          <w:lang w:eastAsia="zh-CN"/>
        </w:rPr>
        <w:t>五</w:t>
      </w:r>
      <w:r>
        <w:rPr>
          <w:rFonts w:hint="eastAsia" w:ascii="宋体" w:hAnsi="宋体" w:eastAsia="宋体" w:cs="宋体"/>
          <w:color w:val="auto"/>
          <w:spacing w:val="0"/>
          <w:sz w:val="24"/>
          <w:szCs w:val="24"/>
          <w:highlight w:val="none"/>
        </w:rPr>
        <w:t>份，具有同等法律效力，其中委托人执</w:t>
      </w:r>
      <w:r>
        <w:rPr>
          <w:rFonts w:hint="eastAsia" w:ascii="宋体" w:hAnsi="宋体" w:eastAsia="宋体" w:cs="宋体"/>
          <w:color w:val="auto"/>
          <w:spacing w:val="0"/>
          <w:sz w:val="24"/>
          <w:szCs w:val="24"/>
          <w:highlight w:val="none"/>
          <w:lang w:eastAsia="zh-CN"/>
        </w:rPr>
        <w:t>三</w:t>
      </w:r>
      <w:r>
        <w:rPr>
          <w:rFonts w:hint="eastAsia" w:ascii="宋体" w:hAnsi="宋体" w:eastAsia="宋体" w:cs="宋体"/>
          <w:color w:val="auto"/>
          <w:spacing w:val="0"/>
          <w:sz w:val="24"/>
          <w:szCs w:val="24"/>
          <w:highlight w:val="none"/>
        </w:rPr>
        <w:t>份，咨询人执二份。</w:t>
      </w:r>
    </w:p>
    <w:p w14:paraId="442C0D7F">
      <w:pPr>
        <w:pStyle w:val="11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委 托 人：（盖章）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 xml:space="preserve">咨 询 人：（盖章）   </w:t>
      </w:r>
      <w:r>
        <w:rPr>
          <w:color w:val="auto"/>
          <w:highlight w:val="none"/>
        </w:rPr>
        <w:br w:type="textWrapping"/>
      </w:r>
      <w:r>
        <w:rPr>
          <w:rFonts w:hint="eastAsia" w:ascii="宋体" w:hAnsi="宋体" w:eastAsia="宋体" w:cs="宋体"/>
          <w:color w:val="auto"/>
          <w:spacing w:val="0"/>
          <w:sz w:val="24"/>
          <w:szCs w:val="24"/>
          <w:highlight w:val="none"/>
        </w:rPr>
        <w:t xml:space="preserve">    法定代表人或其授权的             法定代表人或其授权的</w:t>
      </w:r>
    </w:p>
    <w:p w14:paraId="690FD653">
      <w:pPr>
        <w:pStyle w:val="115"/>
        <w:keepNext w:val="0"/>
        <w:keepLines w:val="0"/>
        <w:pageBreakBefore w:val="0"/>
        <w:widowControl w:val="0"/>
        <w:kinsoku/>
        <w:wordWrap/>
        <w:overflowPunct/>
        <w:topLinePunct w:val="0"/>
        <w:autoSpaceDE/>
        <w:autoSpaceDN/>
        <w:bidi w:val="0"/>
        <w:adjustRightInd w:val="0"/>
        <w:snapToGrid w:val="0"/>
        <w:spacing w:line="360" w:lineRule="auto"/>
        <w:ind w:firstLine="48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代理人：_________（签字）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 xml:space="preserve">代理人：_________（签字）         </w:t>
      </w:r>
    </w:p>
    <w:p w14:paraId="69EA1F7F">
      <w:pPr>
        <w:pStyle w:val="115"/>
        <w:keepNext w:val="0"/>
        <w:keepLines w:val="0"/>
        <w:pageBreakBefore w:val="0"/>
        <w:widowControl w:val="0"/>
        <w:kinsoku/>
        <w:wordWrap/>
        <w:overflowPunct/>
        <w:topLinePunct w:val="0"/>
        <w:autoSpaceDE/>
        <w:autoSpaceDN/>
        <w:bidi w:val="0"/>
        <w:adjustRightInd w:val="0"/>
        <w:snapToGrid w:val="0"/>
        <w:spacing w:line="360" w:lineRule="auto"/>
        <w:ind w:firstLine="480"/>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rPr>
        <w:t xml:space="preserve">住    所：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住    所：</w:t>
      </w:r>
      <w:r>
        <w:rPr>
          <w:rFonts w:hint="eastAsia" w:ascii="宋体" w:hAnsi="宋体" w:eastAsia="宋体" w:cs="宋体"/>
          <w:color w:val="auto"/>
          <w:spacing w:val="0"/>
          <w:sz w:val="24"/>
          <w:szCs w:val="24"/>
          <w:highlight w:val="none"/>
          <w:lang w:val="en-US" w:eastAsia="zh-CN"/>
        </w:rPr>
        <w:t xml:space="preserve"> </w:t>
      </w:r>
    </w:p>
    <w:p w14:paraId="5529B0F9">
      <w:pPr>
        <w:keepNext w:val="0"/>
        <w:keepLines w:val="0"/>
        <w:pageBreakBefore w:val="0"/>
        <w:widowControl w:val="0"/>
        <w:kinsoku/>
        <w:wordWrap/>
        <w:overflowPunct/>
        <w:topLinePunct w:val="0"/>
        <w:autoSpaceDE/>
        <w:autoSpaceDN/>
        <w:bidi w:val="0"/>
        <w:adjustRightInd w:val="0"/>
        <w:snapToGrid w:val="0"/>
        <w:spacing w:line="360" w:lineRule="auto"/>
        <w:ind w:left="212" w:leftChars="101" w:firstLine="240" w:firstLineChars="100"/>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rPr>
        <w:t>账    号：                           账   号：</w:t>
      </w:r>
      <w:r>
        <w:rPr>
          <w:rFonts w:hint="eastAsia" w:ascii="宋体" w:hAnsi="宋体" w:eastAsia="宋体" w:cs="宋体"/>
          <w:color w:val="auto"/>
          <w:spacing w:val="0"/>
          <w:sz w:val="24"/>
          <w:szCs w:val="24"/>
          <w:highlight w:val="none"/>
          <w:lang w:val="en-US" w:eastAsia="zh-CN"/>
        </w:rPr>
        <w:t xml:space="preserve">  </w:t>
      </w:r>
    </w:p>
    <w:p w14:paraId="034B4F95">
      <w:pPr>
        <w:keepNext w:val="0"/>
        <w:keepLines w:val="0"/>
        <w:pageBreakBefore w:val="0"/>
        <w:widowControl w:val="0"/>
        <w:kinsoku/>
        <w:wordWrap/>
        <w:overflowPunct/>
        <w:topLinePunct w:val="0"/>
        <w:autoSpaceDE/>
        <w:autoSpaceDN/>
        <w:bidi w:val="0"/>
        <w:adjustRightInd w:val="0"/>
        <w:snapToGrid w:val="0"/>
        <w:spacing w:line="360" w:lineRule="auto"/>
        <w:ind w:left="4980" w:leftChars="200" w:hanging="4560" w:hangingChars="1900"/>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rPr>
        <w:t xml:space="preserve">开户银行：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开户银行：</w:t>
      </w:r>
      <w:r>
        <w:rPr>
          <w:rFonts w:hint="eastAsia" w:ascii="宋体" w:hAnsi="宋体" w:eastAsia="宋体" w:cs="宋体"/>
          <w:color w:val="auto"/>
          <w:spacing w:val="0"/>
          <w:sz w:val="24"/>
          <w:szCs w:val="24"/>
          <w:highlight w:val="none"/>
          <w:lang w:val="en-US" w:eastAsia="zh-CN"/>
        </w:rPr>
        <w:t xml:space="preserve"> </w:t>
      </w:r>
    </w:p>
    <w:p w14:paraId="3F83E88E">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p>
    <w:p w14:paraId="1701A8B0">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p>
    <w:p w14:paraId="1F4F6B8B">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p>
    <w:p w14:paraId="2D9DF932">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p>
    <w:p w14:paraId="0551523E">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p>
    <w:p w14:paraId="69D62F3B">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p>
    <w:p w14:paraId="1313BB91">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p>
    <w:p w14:paraId="44A89997">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p>
    <w:p w14:paraId="52AAAF55">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p>
    <w:p w14:paraId="72299976">
      <w:pPr>
        <w:pStyle w:val="115"/>
        <w:pageBreakBefore w:val="0"/>
        <w:kinsoku/>
        <w:overflowPunct/>
        <w:bidi w:val="0"/>
        <w:spacing w:line="360" w:lineRule="auto"/>
        <w:ind w:firstLine="2409" w:firstLineChars="800"/>
        <w:rPr>
          <w:rFonts w:hint="eastAsia" w:ascii="宋体" w:hAnsi="宋体" w:eastAsia="宋体" w:cs="宋体"/>
          <w:b/>
          <w:bCs/>
          <w:color w:val="auto"/>
          <w:spacing w:val="0"/>
          <w:sz w:val="30"/>
          <w:szCs w:val="30"/>
          <w:highlight w:val="none"/>
        </w:rPr>
      </w:pPr>
      <w:r>
        <w:rPr>
          <w:rFonts w:hint="eastAsia" w:ascii="宋体" w:hAnsi="宋体" w:eastAsia="宋体" w:cs="宋体"/>
          <w:b/>
          <w:bCs/>
          <w:color w:val="auto"/>
          <w:spacing w:val="0"/>
          <w:sz w:val="30"/>
          <w:szCs w:val="30"/>
          <w:highlight w:val="none"/>
        </w:rPr>
        <w:t>第二部分　通用条件</w:t>
      </w:r>
    </w:p>
    <w:p w14:paraId="2C6FAD04">
      <w:pPr>
        <w:pageBreakBefore w:val="0"/>
        <w:kinsoku/>
        <w:overflowPunct/>
        <w:bidi w:val="0"/>
        <w:spacing w:line="360" w:lineRule="auto"/>
        <w:ind w:firstLine="420" w:firstLineChars="200"/>
        <w:rPr>
          <w:rFonts w:hint="eastAsia" w:ascii="宋体" w:hAnsi="宋体" w:eastAsia="宋体" w:cs="宋体"/>
          <w:color w:val="auto"/>
          <w:spacing w:val="0"/>
          <w:highlight w:val="none"/>
          <w:lang w:eastAsia="zh-CN"/>
        </w:rPr>
      </w:pPr>
      <w:r>
        <w:rPr>
          <w:rFonts w:hint="eastAsia" w:ascii="宋体" w:hAnsi="宋体" w:eastAsia="宋体" w:cs="宋体"/>
          <w:color w:val="auto"/>
          <w:spacing w:val="0"/>
          <w:szCs w:val="24"/>
          <w:highlight w:val="none"/>
        </w:rPr>
        <w:t xml:space="preserve">       </w:t>
      </w:r>
      <w:r>
        <w:rPr>
          <w:rFonts w:hint="eastAsia" w:ascii="宋体" w:hAnsi="宋体" w:eastAsia="宋体" w:cs="宋体"/>
          <w:b/>
          <w:bCs/>
          <w:color w:val="auto"/>
          <w:spacing w:val="0"/>
          <w:szCs w:val="24"/>
          <w:highlight w:val="none"/>
        </w:rPr>
        <w:t xml:space="preserve">  </w:t>
      </w:r>
      <w:r>
        <w:rPr>
          <w:rFonts w:hint="eastAsia" w:ascii="宋体" w:hAnsi="宋体" w:eastAsia="宋体" w:cs="宋体"/>
          <w:b/>
          <w:bCs/>
          <w:color w:val="auto"/>
          <w:spacing w:val="0"/>
          <w:szCs w:val="24"/>
          <w:highlight w:val="none"/>
          <w:lang w:eastAsia="zh-CN"/>
        </w:rPr>
        <w:t>与国家范本一致。</w:t>
      </w:r>
    </w:p>
    <w:p w14:paraId="71AA1EA6">
      <w:pPr>
        <w:pageBreakBefore w:val="0"/>
        <w:kinsoku/>
        <w:overflowPunct/>
        <w:bidi w:val="0"/>
        <w:spacing w:line="360" w:lineRule="auto"/>
        <w:ind w:firstLine="420" w:firstLineChars="200"/>
        <w:rPr>
          <w:rFonts w:hint="eastAsia" w:ascii="宋体" w:hAnsi="宋体" w:eastAsia="宋体" w:cs="宋体"/>
          <w:b/>
          <w:bCs/>
          <w:color w:val="auto"/>
          <w:spacing w:val="0"/>
          <w:highlight w:val="none"/>
          <w:lang w:val="en-US" w:eastAsia="zh-CN"/>
        </w:rPr>
      </w:pPr>
      <w:r>
        <w:rPr>
          <w:rFonts w:hint="eastAsia" w:ascii="宋体" w:hAnsi="宋体" w:eastAsia="宋体" w:cs="宋体"/>
          <w:color w:val="auto"/>
          <w:spacing w:val="0"/>
          <w:highlight w:val="none"/>
        </w:rPr>
        <w:t>　　</w:t>
      </w:r>
      <w:r>
        <w:rPr>
          <w:rFonts w:hint="eastAsia" w:ascii="宋体" w:hAnsi="宋体" w:eastAsia="宋体" w:cs="宋体"/>
          <w:color w:val="auto"/>
          <w:spacing w:val="0"/>
          <w:highlight w:val="none"/>
          <w:lang w:val="en-US" w:eastAsia="zh-CN"/>
        </w:rPr>
        <w:t xml:space="preserve">      </w:t>
      </w:r>
      <w:r>
        <w:rPr>
          <w:rFonts w:hint="eastAsia" w:ascii="宋体" w:hAnsi="宋体" w:eastAsia="宋体" w:cs="宋体"/>
          <w:b/>
          <w:bCs/>
          <w:color w:val="auto"/>
          <w:spacing w:val="0"/>
          <w:highlight w:val="none"/>
          <w:lang w:val="en-US" w:eastAsia="zh-CN"/>
        </w:rPr>
        <w:t xml:space="preserve"> </w:t>
      </w:r>
    </w:p>
    <w:p w14:paraId="4EAB3902">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70FA56F3">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28B901FD">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2F4B593C">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4B1ADB16">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540D58F1">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5DF008F7">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607A79A2">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60412DC2">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3CBE23B2">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7C92BAD5">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72CB730A">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0643E981">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6C828C58">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1F94A235">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145E143E">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09E40615">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2A854DC4">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546A9A7C">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25D48C4A">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3D62BBF8">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05DA8547">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3E16522B">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03A1484A">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0332D70B">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56329014">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32508C1D">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783B53D5">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7FBAE39A">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7915ADBA">
      <w:pPr>
        <w:pageBreakBefore w:val="0"/>
        <w:kinsoku/>
        <w:overflowPunct/>
        <w:bidi w:val="0"/>
        <w:spacing w:line="360" w:lineRule="auto"/>
        <w:ind w:firstLine="422" w:firstLineChars="200"/>
        <w:rPr>
          <w:rFonts w:hint="eastAsia" w:ascii="宋体" w:hAnsi="宋体" w:eastAsia="宋体" w:cs="宋体"/>
          <w:b/>
          <w:bCs/>
          <w:color w:val="auto"/>
          <w:spacing w:val="0"/>
          <w:highlight w:val="none"/>
          <w:lang w:val="en-US" w:eastAsia="zh-CN"/>
        </w:rPr>
      </w:pPr>
    </w:p>
    <w:p w14:paraId="6A5FA6FE">
      <w:pPr>
        <w:pageBreakBefore w:val="0"/>
        <w:kinsoku/>
        <w:overflowPunct/>
        <w:bidi w:val="0"/>
        <w:spacing w:line="360" w:lineRule="auto"/>
        <w:ind w:firstLine="602" w:firstLineChars="200"/>
        <w:jc w:val="center"/>
        <w:rPr>
          <w:rFonts w:hint="eastAsia" w:ascii="宋体" w:hAnsi="宋体" w:eastAsia="宋体" w:cs="宋体"/>
          <w:b/>
          <w:bCs/>
          <w:color w:val="auto"/>
          <w:spacing w:val="0"/>
          <w:sz w:val="30"/>
          <w:szCs w:val="30"/>
          <w:highlight w:val="none"/>
        </w:rPr>
      </w:pPr>
      <w:r>
        <w:rPr>
          <w:rFonts w:hint="eastAsia" w:ascii="宋体" w:hAnsi="宋体" w:eastAsia="宋体" w:cs="宋体"/>
          <w:b/>
          <w:bCs/>
          <w:color w:val="auto"/>
          <w:spacing w:val="0"/>
          <w:sz w:val="30"/>
          <w:szCs w:val="30"/>
          <w:highlight w:val="none"/>
        </w:rPr>
        <w:t>第三部分　专用条件</w:t>
      </w:r>
    </w:p>
    <w:p w14:paraId="56D8B2D9">
      <w:pPr>
        <w:pStyle w:val="30"/>
        <w:keepNext w:val="0"/>
        <w:keepLines w:val="0"/>
        <w:pageBreakBefore w:val="0"/>
        <w:widowControl w:val="0"/>
        <w:kinsoku/>
        <w:wordWrap/>
        <w:overflowPunct/>
        <w:topLinePunct w:val="0"/>
        <w:bidi w:val="0"/>
        <w:snapToGrid/>
        <w:spacing w:after="0" w:line="360" w:lineRule="auto"/>
        <w:ind w:firstLine="482" w:firstLineChars="200"/>
        <w:jc w:val="left"/>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1.词语定义、语言、解释顺序与适用法律</w:t>
      </w:r>
    </w:p>
    <w:p w14:paraId="010F402C">
      <w:pPr>
        <w:keepNext w:val="0"/>
        <w:keepLines w:val="0"/>
        <w:pageBreakBefore w:val="0"/>
        <w:widowControl w:val="0"/>
        <w:kinsoku/>
        <w:wordWrap/>
        <w:overflowPunct/>
        <w:topLinePunct w:val="0"/>
        <w:bidi w:val="0"/>
        <w:snapToGrid/>
        <w:spacing w:line="360" w:lineRule="auto"/>
        <w:ind w:firstLine="468"/>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1.2 语言</w:t>
      </w:r>
      <w:r>
        <w:rPr>
          <w:color w:val="auto"/>
          <w:highlight w:val="none"/>
        </w:rPr>
        <w:br w:type="textWrapping"/>
      </w:r>
      <w:r>
        <w:rPr>
          <w:rFonts w:hint="eastAsia" w:ascii="宋体" w:hAnsi="宋体" w:eastAsia="宋体" w:cs="宋体"/>
          <w:color w:val="auto"/>
          <w:spacing w:val="0"/>
          <w:sz w:val="24"/>
          <w:szCs w:val="24"/>
          <w:highlight w:val="none"/>
        </w:rPr>
        <w:t xml:space="preserve">    本合同文件除使用中文外，还可用</w:t>
      </w:r>
      <w:r>
        <w:rPr>
          <w:rFonts w:hint="eastAsia" w:ascii="宋体" w:hAnsi="宋体" w:eastAsia="宋体" w:cs="宋体"/>
          <w:color w:val="auto"/>
          <w:spacing w:val="0"/>
          <w:sz w:val="24"/>
          <w:szCs w:val="24"/>
          <w:highlight w:val="none"/>
          <w:u w:val="single"/>
          <w:lang w:val="en-US" w:eastAsia="zh-CN"/>
        </w:rPr>
        <w:t>/</w:t>
      </w:r>
      <w:r>
        <w:rPr>
          <w:rFonts w:hint="eastAsia" w:ascii="宋体" w:hAnsi="宋体" w:eastAsia="宋体" w:cs="宋体"/>
          <w:color w:val="auto"/>
          <w:spacing w:val="0"/>
          <w:sz w:val="24"/>
          <w:szCs w:val="24"/>
          <w:highlight w:val="none"/>
        </w:rPr>
        <w:t xml:space="preserve">  。</w:t>
      </w:r>
    </w:p>
    <w:p w14:paraId="0E579D38">
      <w:pPr>
        <w:pStyle w:val="26"/>
        <w:keepNext w:val="0"/>
        <w:keepLines w:val="0"/>
        <w:pageBreakBefore w:val="0"/>
        <w:widowControl w:val="0"/>
        <w:kinsoku/>
        <w:wordWrap/>
        <w:overflowPunct/>
        <w:topLinePunct w:val="0"/>
        <w:bidi w:val="0"/>
        <w:snapToGrid/>
        <w:spacing w:before="0" w:line="360" w:lineRule="auto"/>
        <w:ind w:firstLine="480" w:firstLineChars="200"/>
        <w:jc w:val="left"/>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pacing w:val="0"/>
          <w:sz w:val="24"/>
          <w:szCs w:val="24"/>
          <w:highlight w:val="none"/>
        </w:rPr>
        <w:t>1.3合同文件的优先顺序</w:t>
      </w:r>
    </w:p>
    <w:p w14:paraId="634D0B22">
      <w:pPr>
        <w:keepNext w:val="0"/>
        <w:keepLines w:val="0"/>
        <w:pageBreakBefore w:val="0"/>
        <w:widowControl w:val="0"/>
        <w:kinsoku/>
        <w:wordWrap/>
        <w:overflowPunct/>
        <w:topLinePunct w:val="0"/>
        <w:bidi w:val="0"/>
        <w:snapToGrid/>
        <w:spacing w:line="360" w:lineRule="auto"/>
        <w:ind w:firstLine="468"/>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本合同文件的解释顺序为：</w:t>
      </w:r>
      <w:r>
        <w:rPr>
          <w:rFonts w:hint="eastAsia" w:ascii="宋体" w:hAnsi="宋体" w:eastAsia="宋体" w:cs="宋体"/>
          <w:color w:val="auto"/>
          <w:spacing w:val="0"/>
          <w:sz w:val="24"/>
          <w:szCs w:val="24"/>
          <w:highlight w:val="none"/>
          <w:u w:val="single"/>
        </w:rPr>
        <w:t>执行通用条款</w:t>
      </w:r>
      <w:r>
        <w:rPr>
          <w:rFonts w:hint="eastAsia" w:ascii="宋体" w:hAnsi="宋体" w:eastAsia="宋体" w:cs="宋体"/>
          <w:color w:val="auto"/>
          <w:spacing w:val="0"/>
          <w:sz w:val="24"/>
          <w:szCs w:val="24"/>
          <w:highlight w:val="none"/>
        </w:rPr>
        <w:t>。</w:t>
      </w:r>
    </w:p>
    <w:p w14:paraId="219E56E2">
      <w:pPr>
        <w:keepNext w:val="0"/>
        <w:keepLines w:val="0"/>
        <w:pageBreakBefore w:val="0"/>
        <w:widowControl w:val="0"/>
        <w:kinsoku/>
        <w:wordWrap/>
        <w:overflowPunct/>
        <w:topLinePunct w:val="0"/>
        <w:bidi w:val="0"/>
        <w:snapToGrid/>
        <w:spacing w:line="360" w:lineRule="auto"/>
        <w:ind w:firstLine="468"/>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1.4适用法律</w:t>
      </w:r>
    </w:p>
    <w:p w14:paraId="620770B8">
      <w:pPr>
        <w:keepNext w:val="0"/>
        <w:keepLines w:val="0"/>
        <w:pageBreakBefore w:val="0"/>
        <w:widowControl w:val="0"/>
        <w:kinsoku/>
        <w:wordWrap/>
        <w:overflowPunct/>
        <w:topLinePunct w:val="0"/>
        <w:bidi w:val="0"/>
        <w:snapToGrid/>
        <w:spacing w:line="360" w:lineRule="auto"/>
        <w:ind w:left="210" w:leftChars="100" w:firstLine="120" w:firstLineChars="50"/>
        <w:jc w:val="both"/>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本合同适用的其他规范性文件包括:</w:t>
      </w:r>
      <w:r>
        <w:rPr>
          <w:rFonts w:hint="eastAsia" w:ascii="宋体" w:hAnsi="宋体" w:eastAsia="宋体" w:cs="宋体"/>
          <w:color w:val="auto"/>
          <w:spacing w:val="0"/>
          <w:sz w:val="24"/>
          <w:szCs w:val="24"/>
          <w:highlight w:val="none"/>
          <w:u w:val="single"/>
        </w:rPr>
        <w:t>执行通用条款</w:t>
      </w:r>
      <w:r>
        <w:rPr>
          <w:rFonts w:hint="eastAsia" w:ascii="宋体" w:hAnsi="宋体" w:eastAsia="宋体" w:cs="宋体"/>
          <w:color w:val="auto"/>
          <w:spacing w:val="0"/>
          <w:sz w:val="24"/>
          <w:szCs w:val="24"/>
          <w:highlight w:val="none"/>
        </w:rPr>
        <w:t>。</w:t>
      </w:r>
    </w:p>
    <w:p w14:paraId="0213E6C0">
      <w:pPr>
        <w:pStyle w:val="30"/>
        <w:keepNext w:val="0"/>
        <w:keepLines w:val="0"/>
        <w:pageBreakBefore w:val="0"/>
        <w:widowControl w:val="0"/>
        <w:kinsoku/>
        <w:wordWrap/>
        <w:overflowPunct/>
        <w:topLinePunct w:val="0"/>
        <w:bidi w:val="0"/>
        <w:snapToGrid/>
        <w:spacing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2.委托人的义务</w:t>
      </w:r>
    </w:p>
    <w:p w14:paraId="089AB304">
      <w:pPr>
        <w:keepNext w:val="0"/>
        <w:keepLines w:val="0"/>
        <w:pageBreakBefore w:val="0"/>
        <w:widowControl w:val="0"/>
        <w:kinsoku/>
        <w:wordWrap/>
        <w:overflowPunct/>
        <w:topLinePunct w:val="0"/>
        <w:bidi w:val="0"/>
        <w:snapToGrid/>
        <w:spacing w:line="360" w:lineRule="auto"/>
        <w:ind w:firstLine="468"/>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2.1提供资料</w:t>
      </w:r>
    </w:p>
    <w:p w14:paraId="5CA5C9A0">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委托人无偿向咨询人提供与本合同咨询业务有关资料的时间为：</w:t>
      </w:r>
      <w:r>
        <w:rPr>
          <w:rFonts w:hint="eastAsia" w:ascii="宋体" w:hAnsi="宋体" w:eastAsia="宋体" w:cs="宋体"/>
          <w:color w:val="auto"/>
          <w:spacing w:val="0"/>
          <w:sz w:val="24"/>
          <w:szCs w:val="24"/>
          <w:highlight w:val="none"/>
          <w:u w:val="single"/>
        </w:rPr>
        <w:t>执行通用条款</w:t>
      </w:r>
      <w:r>
        <w:rPr>
          <w:rFonts w:hint="eastAsia" w:ascii="宋体" w:hAnsi="宋体" w:eastAsia="宋体" w:cs="宋体"/>
          <w:color w:val="auto"/>
          <w:spacing w:val="0"/>
          <w:sz w:val="24"/>
          <w:szCs w:val="24"/>
          <w:highlight w:val="none"/>
        </w:rPr>
        <w:t>。</w:t>
      </w:r>
    </w:p>
    <w:p w14:paraId="57752020">
      <w:pPr>
        <w:keepNext w:val="0"/>
        <w:keepLines w:val="0"/>
        <w:pageBreakBefore w:val="0"/>
        <w:widowControl w:val="0"/>
        <w:kinsoku/>
        <w:wordWrap/>
        <w:overflowPunct/>
        <w:topLinePunct w:val="0"/>
        <w:bidi w:val="0"/>
        <w:snapToGrid/>
        <w:spacing w:line="360" w:lineRule="auto"/>
        <w:ind w:firstLine="468"/>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2.2提供工作条件</w:t>
      </w:r>
    </w:p>
    <w:p w14:paraId="0EBAE8B4">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2.2.1项目咨询人员使用由委托人提供的房屋及设备，支付使用费的标准为：</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w:t>
      </w:r>
      <w:r>
        <w:rPr>
          <w:rFonts w:hint="eastAsia" w:ascii="宋体" w:hAnsi="宋体" w:eastAsia="宋体" w:cs="宋体"/>
          <w:color w:val="auto"/>
          <w:spacing w:val="0"/>
          <w:sz w:val="24"/>
          <w:szCs w:val="24"/>
          <w:highlight w:val="none"/>
        </w:rPr>
        <w:t>。</w:t>
      </w:r>
    </w:p>
    <w:p w14:paraId="37D9C649">
      <w:pPr>
        <w:keepNext w:val="0"/>
        <w:keepLines w:val="0"/>
        <w:pageBreakBefore w:val="0"/>
        <w:widowControl w:val="0"/>
        <w:kinsoku/>
        <w:wordWrap/>
        <w:overflowPunct/>
        <w:topLinePunct w:val="0"/>
        <w:bidi w:val="0"/>
        <w:snapToGrid/>
        <w:spacing w:line="360" w:lineRule="auto"/>
        <w:ind w:firstLine="480" w:firstLineChars="200"/>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2.4</w:t>
      </w:r>
      <w:r>
        <w:rPr>
          <w:rFonts w:hint="eastAsia" w:ascii="宋体" w:hAnsi="宋体" w:eastAsia="宋体" w:cs="宋体"/>
          <w:color w:val="auto"/>
          <w:spacing w:val="0"/>
          <w:sz w:val="24"/>
          <w:szCs w:val="24"/>
          <w:highlight w:val="none"/>
        </w:rPr>
        <w:t>委托人代表为：</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w:t>
      </w:r>
    </w:p>
    <w:p w14:paraId="7476FF7F">
      <w:pPr>
        <w:pStyle w:val="26"/>
        <w:keepNext w:val="0"/>
        <w:keepLines w:val="0"/>
        <w:pageBreakBefore w:val="0"/>
        <w:widowControl w:val="0"/>
        <w:kinsoku/>
        <w:wordWrap/>
        <w:overflowPunct/>
        <w:topLinePunct w:val="0"/>
        <w:bidi w:val="0"/>
        <w:snapToGrid/>
        <w:spacing w:before="0" w:line="360" w:lineRule="auto"/>
        <w:ind w:firstLine="480" w:firstLineChars="200"/>
        <w:jc w:val="left"/>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pacing w:val="0"/>
          <w:sz w:val="24"/>
          <w:szCs w:val="24"/>
          <w:highlight w:val="none"/>
        </w:rPr>
        <w:t>2.5答复</w:t>
      </w:r>
    </w:p>
    <w:p w14:paraId="76568986">
      <w:pPr>
        <w:keepNext w:val="0"/>
        <w:keepLines w:val="0"/>
        <w:pageBreakBefore w:val="0"/>
        <w:widowControl w:val="0"/>
        <w:kinsoku/>
        <w:wordWrap/>
        <w:overflowPunct/>
        <w:topLinePunct w:val="0"/>
        <w:bidi w:val="0"/>
        <w:snapToGrid/>
        <w:spacing w:line="360" w:lineRule="auto"/>
        <w:ind w:firstLine="531" w:firstLineChars="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委托人同意</w:t>
      </w:r>
      <w:r>
        <w:rPr>
          <w:rFonts w:hint="eastAsia" w:ascii="宋体" w:hAnsi="宋体" w:eastAsia="宋体" w:cs="宋体"/>
          <w:color w:val="auto"/>
          <w:spacing w:val="0"/>
          <w:sz w:val="24"/>
          <w:szCs w:val="24"/>
          <w:highlight w:val="none"/>
          <w:lang w:val="en-US" w:eastAsia="zh-CN"/>
        </w:rPr>
        <w:t>3</w:t>
      </w:r>
      <w:r>
        <w:rPr>
          <w:rFonts w:hint="eastAsia" w:ascii="宋体" w:hAnsi="宋体" w:eastAsia="宋体" w:cs="宋体"/>
          <w:color w:val="auto"/>
          <w:spacing w:val="0"/>
          <w:sz w:val="24"/>
          <w:szCs w:val="24"/>
          <w:highlight w:val="none"/>
        </w:rPr>
        <w:t>日内，对咨询人书面提交并要求做出决定的事宜给予书面答复 。逾期未答复的，视为委托人认可。</w:t>
      </w:r>
    </w:p>
    <w:p w14:paraId="25D9BC37">
      <w:pPr>
        <w:pStyle w:val="30"/>
        <w:keepNext w:val="0"/>
        <w:keepLines w:val="0"/>
        <w:pageBreakBefore w:val="0"/>
        <w:widowControl w:val="0"/>
        <w:kinsoku/>
        <w:wordWrap/>
        <w:overflowPunct/>
        <w:topLinePunct w:val="0"/>
        <w:bidi w:val="0"/>
        <w:snapToGrid/>
        <w:spacing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3.咨询人的义务</w:t>
      </w:r>
    </w:p>
    <w:p w14:paraId="433FBADA">
      <w:pPr>
        <w:pStyle w:val="26"/>
        <w:keepNext w:val="0"/>
        <w:keepLines w:val="0"/>
        <w:pageBreakBefore w:val="0"/>
        <w:widowControl w:val="0"/>
        <w:kinsoku/>
        <w:wordWrap/>
        <w:overflowPunct/>
        <w:topLinePunct w:val="0"/>
        <w:bidi w:val="0"/>
        <w:snapToGrid/>
        <w:spacing w:before="0" w:line="360" w:lineRule="auto"/>
        <w:ind w:firstLine="480" w:firstLineChars="200"/>
        <w:jc w:val="left"/>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pacing w:val="0"/>
          <w:sz w:val="24"/>
          <w:szCs w:val="24"/>
          <w:highlight w:val="none"/>
        </w:rPr>
        <w:t>3.1项目咨询团队及人员</w:t>
      </w:r>
    </w:p>
    <w:p w14:paraId="72292B1E">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3.1.1项目咨询团队的主要人员应具有注册造价资格条件，团队人员的数量为</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 xml:space="preserve"> 人。</w:t>
      </w:r>
    </w:p>
    <w:p w14:paraId="2770CED2">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3.1.2项目负责人为：</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 xml:space="preserve"> ，项目负责人履行本合同的权限为：</w:t>
      </w:r>
      <w:r>
        <w:rPr>
          <w:rFonts w:hint="eastAsia" w:ascii="宋体" w:hAnsi="宋体" w:eastAsia="宋体" w:cs="宋体"/>
          <w:color w:val="auto"/>
          <w:spacing w:val="0"/>
          <w:sz w:val="24"/>
          <w:szCs w:val="24"/>
          <w:highlight w:val="none"/>
          <w:u w:val="single"/>
        </w:rPr>
        <w:t>签署合同，业务的往来接洽协调，依据委托造价咨询合同完成咨询业务等。</w:t>
      </w:r>
    </w:p>
    <w:p w14:paraId="4C8F73E7">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3.1.3咨询人更换项目咨询团队其他咨询人员的约定：</w:t>
      </w:r>
      <w:r>
        <w:rPr>
          <w:rFonts w:hint="eastAsia" w:ascii="宋体" w:hAnsi="宋体" w:eastAsia="宋体" w:cs="宋体"/>
          <w:color w:val="auto"/>
          <w:spacing w:val="0"/>
          <w:sz w:val="24"/>
          <w:szCs w:val="24"/>
          <w:highlight w:val="none"/>
          <w:u w:val="single"/>
        </w:rPr>
        <w:t>不更换</w:t>
      </w:r>
    </w:p>
    <w:p w14:paraId="6D70EFD6">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3.1.4委托人要求更换咨询人员的情形还包括：</w:t>
      </w:r>
      <w:r>
        <w:rPr>
          <w:rFonts w:hint="eastAsia" w:ascii="宋体" w:hAnsi="宋体" w:eastAsia="宋体" w:cs="宋体"/>
          <w:color w:val="auto"/>
          <w:spacing w:val="0"/>
          <w:sz w:val="24"/>
          <w:szCs w:val="24"/>
          <w:highlight w:val="none"/>
          <w:u w:val="single"/>
        </w:rPr>
        <w:t>因咨询人工作出现严重错误，或服务态度恶劣造成委托方对其工作不满意，委托人有权提出更换咨询团队；情节严重的，委托人可终止合同不予支付咨询费，咨询人并对委托人造成的损失进行赔偿，委托方保留诉讼权利，并报建设行政主管部门列入黑名单。</w:t>
      </w:r>
    </w:p>
    <w:p w14:paraId="16000D1D">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u w:val="single"/>
        </w:rPr>
        <w:t>3.2咨询人的工作要求</w:t>
      </w:r>
    </w:p>
    <w:p w14:paraId="6276DCA2">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u w:val="single"/>
          <w:lang w:val="en-US" w:eastAsia="zh-CN"/>
        </w:rPr>
      </w:pPr>
      <w:r>
        <w:rPr>
          <w:rFonts w:hint="eastAsia" w:ascii="宋体" w:hAnsi="宋体" w:eastAsia="宋体" w:cs="宋体"/>
          <w:color w:val="auto"/>
          <w:spacing w:val="0"/>
          <w:sz w:val="24"/>
          <w:szCs w:val="24"/>
          <w:highlight w:val="none"/>
          <w:u w:val="single"/>
        </w:rPr>
        <w:t>3.2.1咨询人向委托人提供优选资料</w:t>
      </w:r>
      <w:r>
        <w:rPr>
          <w:rFonts w:hint="eastAsia" w:ascii="宋体" w:hAnsi="宋体" w:eastAsia="宋体" w:cs="宋体"/>
          <w:color w:val="auto"/>
          <w:spacing w:val="0"/>
          <w:sz w:val="24"/>
          <w:szCs w:val="24"/>
          <w:highlight w:val="none"/>
        </w:rPr>
        <w:t>的时间：</w:t>
      </w:r>
      <w:r>
        <w:rPr>
          <w:rFonts w:hint="eastAsia" w:ascii="宋体" w:hAnsi="宋体" w:eastAsia="宋体" w:cs="宋体"/>
          <w:color w:val="auto"/>
          <w:spacing w:val="0"/>
          <w:sz w:val="24"/>
          <w:szCs w:val="24"/>
          <w:highlight w:val="none"/>
          <w:u w:val="single"/>
          <w:lang w:val="en-US" w:eastAsia="zh-CN"/>
        </w:rPr>
        <w:t xml:space="preserve">/ </w:t>
      </w:r>
    </w:p>
    <w:p w14:paraId="23BD12C3">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咨询人向委托人提供资料还包括：</w:t>
      </w:r>
      <w:r>
        <w:rPr>
          <w:rFonts w:hint="eastAsia" w:ascii="宋体" w:hAnsi="宋体" w:eastAsia="宋体" w:cs="宋体"/>
          <w:color w:val="auto"/>
          <w:spacing w:val="0"/>
          <w:sz w:val="24"/>
          <w:szCs w:val="24"/>
          <w:highlight w:val="none"/>
          <w:u w:val="single"/>
          <w:lang w:val="en-US" w:eastAsia="zh-CN"/>
        </w:rPr>
        <w:t>/</w:t>
      </w:r>
      <w:r>
        <w:rPr>
          <w:rFonts w:hint="eastAsia" w:ascii="宋体" w:hAnsi="宋体" w:eastAsia="宋体" w:cs="宋体"/>
          <w:color w:val="auto"/>
          <w:spacing w:val="0"/>
          <w:sz w:val="24"/>
          <w:szCs w:val="24"/>
          <w:highlight w:val="none"/>
        </w:rPr>
        <w:t>。</w:t>
      </w:r>
    </w:p>
    <w:p w14:paraId="7EC7EF38">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u w:val="none"/>
        </w:rPr>
      </w:pPr>
      <w:r>
        <w:rPr>
          <w:rFonts w:hint="eastAsia" w:ascii="宋体" w:hAnsi="宋体" w:eastAsia="宋体" w:cs="宋体"/>
          <w:color w:val="auto"/>
          <w:spacing w:val="0"/>
          <w:sz w:val="24"/>
          <w:szCs w:val="24"/>
          <w:highlight w:val="none"/>
          <w:u w:val="none"/>
        </w:rPr>
        <w:t>3.2.3对工程竣工结算审核要求：咨询人应复核报送结算资料的完整性、真实性，质量上要求咨询人查阅相关合同文件、图纸、国家相关技术规范标准等，仔细审核，踏勘现场，保证成果文件质量，严禁弄虚作假；确保结算审核的合理性和真实性，并进行公司内部三级复核，按合同约定条款执行，严格审核资料，对资料不符合要求的要求立即整改，定额套取合理等。</w:t>
      </w:r>
    </w:p>
    <w:p w14:paraId="7427213B">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u w:val="single"/>
        </w:rPr>
        <w:t>3.2.5咨询人向委托人提供咨询成果文件的名称、组成、时间、份数及质量标准：业务定案文件提供</w:t>
      </w:r>
      <w:r>
        <w:rPr>
          <w:rFonts w:hint="eastAsia" w:ascii="宋体" w:hAnsi="宋体" w:eastAsia="宋体" w:cs="宋体"/>
          <w:color w:val="auto"/>
          <w:spacing w:val="0"/>
          <w:sz w:val="24"/>
          <w:szCs w:val="24"/>
          <w:highlight w:val="none"/>
          <w:u w:val="single"/>
          <w:lang w:eastAsia="zh-CN"/>
        </w:rPr>
        <w:t>三</w:t>
      </w:r>
      <w:r>
        <w:rPr>
          <w:rFonts w:hint="eastAsia" w:ascii="宋体" w:hAnsi="宋体" w:eastAsia="宋体" w:cs="宋体"/>
          <w:color w:val="auto"/>
          <w:spacing w:val="0"/>
          <w:sz w:val="24"/>
          <w:szCs w:val="24"/>
          <w:highlight w:val="none"/>
          <w:u w:val="single"/>
        </w:rPr>
        <w:t>份。建设工程造价咨询成果文件质量标准</w:t>
      </w:r>
      <w:r>
        <w:rPr>
          <w:rFonts w:hint="eastAsia" w:ascii="宋体" w:hAnsi="宋体" w:eastAsia="宋体" w:cs="宋体"/>
          <w:color w:val="auto"/>
          <w:spacing w:val="0"/>
          <w:sz w:val="24"/>
          <w:szCs w:val="24"/>
          <w:highlight w:val="none"/>
          <w:u w:val="single"/>
          <w:lang w:eastAsia="zh-CN"/>
        </w:rPr>
        <w:t>执行国家或行业最新标准</w:t>
      </w:r>
      <w:r>
        <w:rPr>
          <w:rFonts w:hint="eastAsia" w:ascii="宋体" w:hAnsi="宋体" w:eastAsia="宋体" w:cs="宋体"/>
          <w:color w:val="auto"/>
          <w:spacing w:val="0"/>
          <w:sz w:val="24"/>
          <w:szCs w:val="24"/>
          <w:highlight w:val="none"/>
          <w:u w:val="single"/>
        </w:rPr>
        <w:t>。</w:t>
      </w:r>
    </w:p>
    <w:p w14:paraId="411CC9C0">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3.2.6咨询人应在收到委托人以书面形式提出的建议或者异议后</w:t>
      </w:r>
      <w:r>
        <w:rPr>
          <w:rFonts w:hint="eastAsia" w:ascii="宋体" w:hAnsi="宋体" w:eastAsia="宋体" w:cs="宋体"/>
          <w:color w:val="auto"/>
          <w:spacing w:val="0"/>
          <w:sz w:val="24"/>
          <w:szCs w:val="24"/>
          <w:highlight w:val="none"/>
          <w:u w:val="single"/>
        </w:rPr>
        <w:t>贰日</w:t>
      </w:r>
      <w:r>
        <w:rPr>
          <w:rFonts w:hint="eastAsia" w:ascii="宋体" w:hAnsi="宋体" w:eastAsia="宋体" w:cs="宋体"/>
          <w:color w:val="auto"/>
          <w:spacing w:val="0"/>
          <w:sz w:val="24"/>
          <w:szCs w:val="24"/>
          <w:highlight w:val="none"/>
        </w:rPr>
        <w:t>内给予书面答复，情况紧急时及时答复。</w:t>
      </w:r>
    </w:p>
    <w:p w14:paraId="6CD94421">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bCs/>
          <w:color w:val="auto"/>
          <w:spacing w:val="0"/>
          <w:kern w:val="28"/>
          <w:sz w:val="24"/>
          <w:szCs w:val="24"/>
          <w:highlight w:val="none"/>
        </w:rPr>
      </w:pPr>
      <w:r>
        <w:rPr>
          <w:rFonts w:hint="eastAsia" w:ascii="宋体" w:hAnsi="宋体" w:eastAsia="宋体" w:cs="宋体"/>
          <w:bCs/>
          <w:color w:val="auto"/>
          <w:spacing w:val="0"/>
          <w:kern w:val="28"/>
          <w:sz w:val="24"/>
          <w:szCs w:val="24"/>
          <w:highlight w:val="none"/>
        </w:rPr>
        <w:t>3.3咨询人的工作依据</w:t>
      </w:r>
    </w:p>
    <w:p w14:paraId="2A777676">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u w:val="single"/>
        </w:rPr>
      </w:pPr>
      <w:r>
        <w:rPr>
          <w:rFonts w:hint="eastAsia" w:ascii="宋体" w:hAnsi="宋体" w:eastAsia="宋体" w:cs="宋体"/>
          <w:bCs/>
          <w:color w:val="auto"/>
          <w:spacing w:val="0"/>
          <w:kern w:val="28"/>
          <w:sz w:val="24"/>
          <w:szCs w:val="24"/>
          <w:highlight w:val="none"/>
          <w:u w:val="single"/>
        </w:rPr>
        <w:t>乙方具有忠实、勤勉、尽责且丰富实践经验地履行本合同的能力，经双方协商，本合同约定的造价咨询服务适用的技术标准、规范、定额等工作依据为：现行的定额、清单计价规范等相关行业标准，</w:t>
      </w:r>
      <w:r>
        <w:rPr>
          <w:rFonts w:hint="eastAsia" w:ascii="宋体" w:hAnsi="宋体" w:eastAsia="宋体" w:cs="宋体"/>
          <w:bCs/>
          <w:color w:val="auto"/>
          <w:spacing w:val="0"/>
          <w:kern w:val="28"/>
          <w:sz w:val="24"/>
          <w:szCs w:val="24"/>
          <w:highlight w:val="none"/>
          <w:u w:val="single"/>
          <w:lang w:eastAsia="zh-CN"/>
        </w:rPr>
        <w:t>最新的</w:t>
      </w:r>
      <w:r>
        <w:rPr>
          <w:rFonts w:hint="eastAsia" w:ascii="宋体" w:hAnsi="宋体" w:eastAsia="宋体" w:cs="宋体"/>
          <w:bCs/>
          <w:color w:val="auto"/>
          <w:spacing w:val="0"/>
          <w:kern w:val="28"/>
          <w:sz w:val="24"/>
          <w:szCs w:val="24"/>
          <w:highlight w:val="none"/>
          <w:u w:val="single"/>
        </w:rPr>
        <w:t>建设工程工程量清单计价规范。</w:t>
      </w:r>
    </w:p>
    <w:p w14:paraId="2E085894">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bCs/>
          <w:color w:val="auto"/>
          <w:spacing w:val="0"/>
          <w:kern w:val="28"/>
          <w:sz w:val="24"/>
          <w:szCs w:val="24"/>
          <w:highlight w:val="none"/>
        </w:rPr>
      </w:pPr>
      <w:r>
        <w:rPr>
          <w:rFonts w:hint="eastAsia" w:ascii="宋体" w:hAnsi="宋体" w:eastAsia="宋体" w:cs="宋体"/>
          <w:bCs/>
          <w:color w:val="auto"/>
          <w:spacing w:val="0"/>
          <w:kern w:val="28"/>
          <w:sz w:val="24"/>
          <w:szCs w:val="24"/>
          <w:highlight w:val="none"/>
        </w:rPr>
        <w:t>3.4使用委托人房屋及设备的返还</w:t>
      </w:r>
    </w:p>
    <w:p w14:paraId="6DDEFC30">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bCs/>
          <w:color w:val="auto"/>
          <w:spacing w:val="0"/>
          <w:kern w:val="28"/>
          <w:sz w:val="24"/>
          <w:szCs w:val="24"/>
          <w:highlight w:val="none"/>
        </w:rPr>
        <w:t>咨询人应在本合同终止后</w:t>
      </w:r>
      <w:r>
        <w:rPr>
          <w:rFonts w:hint="eastAsia" w:ascii="宋体" w:hAnsi="宋体" w:eastAsia="宋体" w:cs="宋体"/>
          <w:bCs/>
          <w:color w:val="auto"/>
          <w:spacing w:val="0"/>
          <w:kern w:val="28"/>
          <w:sz w:val="24"/>
          <w:szCs w:val="24"/>
          <w:highlight w:val="none"/>
          <w:u w:val="single"/>
        </w:rPr>
        <w:t xml:space="preserve"> /  </w:t>
      </w:r>
      <w:r>
        <w:rPr>
          <w:rFonts w:hint="eastAsia" w:ascii="宋体" w:hAnsi="宋体" w:eastAsia="宋体" w:cs="宋体"/>
          <w:bCs/>
          <w:color w:val="auto"/>
          <w:spacing w:val="0"/>
          <w:kern w:val="28"/>
          <w:sz w:val="24"/>
          <w:szCs w:val="24"/>
          <w:highlight w:val="none"/>
        </w:rPr>
        <w:t>日内移交委托人提供的房屋及设备，移交的方式为</w:t>
      </w:r>
      <w:r>
        <w:rPr>
          <w:rFonts w:hint="eastAsia" w:ascii="宋体" w:hAnsi="宋体" w:eastAsia="宋体" w:cs="宋体"/>
          <w:bCs/>
          <w:color w:val="auto"/>
          <w:spacing w:val="0"/>
          <w:kern w:val="28"/>
          <w:sz w:val="24"/>
          <w:szCs w:val="24"/>
          <w:highlight w:val="none"/>
          <w:u w:val="single"/>
        </w:rPr>
        <w:t xml:space="preserve">  /  </w:t>
      </w:r>
      <w:r>
        <w:rPr>
          <w:rFonts w:hint="eastAsia" w:ascii="宋体" w:hAnsi="宋体" w:eastAsia="宋体" w:cs="宋体"/>
          <w:bCs/>
          <w:color w:val="auto"/>
          <w:spacing w:val="0"/>
          <w:kern w:val="28"/>
          <w:sz w:val="24"/>
          <w:szCs w:val="24"/>
          <w:highlight w:val="none"/>
        </w:rPr>
        <w:t>。</w:t>
      </w:r>
    </w:p>
    <w:p w14:paraId="69927972">
      <w:pPr>
        <w:pStyle w:val="30"/>
        <w:keepNext w:val="0"/>
        <w:keepLines w:val="0"/>
        <w:pageBreakBefore w:val="0"/>
        <w:widowControl w:val="0"/>
        <w:kinsoku/>
        <w:wordWrap/>
        <w:overflowPunct/>
        <w:topLinePunct w:val="0"/>
        <w:bidi w:val="0"/>
        <w:snapToGrid/>
        <w:spacing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 违约责任</w:t>
      </w:r>
    </w:p>
    <w:p w14:paraId="39D6D8FC">
      <w:pPr>
        <w:pStyle w:val="26"/>
        <w:keepNext w:val="0"/>
        <w:keepLines w:val="0"/>
        <w:pageBreakBefore w:val="0"/>
        <w:widowControl w:val="0"/>
        <w:kinsoku/>
        <w:wordWrap/>
        <w:overflowPunct/>
        <w:topLinePunct w:val="0"/>
        <w:bidi w:val="0"/>
        <w:snapToGrid/>
        <w:spacing w:before="0" w:line="360" w:lineRule="auto"/>
        <w:ind w:firstLine="480" w:firstLineChars="200"/>
        <w:jc w:val="left"/>
        <w:rPr>
          <w:rFonts w:hint="eastAsia" w:ascii="宋体" w:hAnsi="宋体" w:eastAsia="宋体" w:cs="宋体"/>
          <w:color w:val="auto"/>
          <w:spacing w:val="0"/>
          <w:sz w:val="24"/>
          <w:szCs w:val="24"/>
          <w:highlight w:val="none"/>
        </w:rPr>
      </w:pPr>
      <w:r>
        <w:rPr>
          <w:rStyle w:val="117"/>
          <w:rFonts w:hint="eastAsia" w:ascii="宋体" w:hAnsi="宋体" w:eastAsia="宋体" w:cs="宋体"/>
          <w:b w:val="0"/>
          <w:bCs w:val="0"/>
          <w:color w:val="auto"/>
          <w:spacing w:val="0"/>
          <w:sz w:val="24"/>
          <w:szCs w:val="24"/>
          <w:highlight w:val="none"/>
        </w:rPr>
        <w:t>4.1委托人的违约责任</w:t>
      </w:r>
    </w:p>
    <w:p w14:paraId="41E877B4">
      <w:pPr>
        <w:keepNext w:val="0"/>
        <w:keepLines w:val="0"/>
        <w:pageBreakBefore w:val="0"/>
        <w:widowControl w:val="0"/>
        <w:kinsoku/>
        <w:wordWrap/>
        <w:overflowPunct/>
        <w:topLinePunct w:val="0"/>
        <w:bidi w:val="0"/>
        <w:snapToGrid/>
        <w:spacing w:line="360" w:lineRule="auto"/>
        <w:ind w:firstLine="48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4.1.1委托人违约金的计算及支付方法：</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w:t>
      </w:r>
    </w:p>
    <w:p w14:paraId="184FB9E2">
      <w:pPr>
        <w:keepNext w:val="0"/>
        <w:keepLines w:val="0"/>
        <w:pageBreakBefore w:val="0"/>
        <w:widowControl w:val="0"/>
        <w:kinsoku/>
        <w:wordWrap/>
        <w:overflowPunct/>
        <w:topLinePunct w:val="0"/>
        <w:bidi w:val="0"/>
        <w:snapToGrid/>
        <w:spacing w:line="360" w:lineRule="auto"/>
        <w:ind w:firstLine="48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4.1.2委托人赔偿金额按下列方法确定并支付： </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w:t>
      </w:r>
    </w:p>
    <w:p w14:paraId="580C9E85">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4.1.3 委托人逾期付款利息按下列方法计算并支付：</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w:t>
      </w:r>
    </w:p>
    <w:p w14:paraId="76D5E446">
      <w:pPr>
        <w:pStyle w:val="26"/>
        <w:keepNext w:val="0"/>
        <w:keepLines w:val="0"/>
        <w:pageBreakBefore w:val="0"/>
        <w:widowControl w:val="0"/>
        <w:kinsoku/>
        <w:wordWrap/>
        <w:overflowPunct/>
        <w:topLinePunct w:val="0"/>
        <w:bidi w:val="0"/>
        <w:snapToGrid/>
        <w:spacing w:before="0" w:line="360" w:lineRule="auto"/>
        <w:ind w:firstLine="480" w:firstLineChars="200"/>
        <w:jc w:val="left"/>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pacing w:val="0"/>
          <w:sz w:val="24"/>
          <w:szCs w:val="24"/>
          <w:highlight w:val="none"/>
        </w:rPr>
        <w:t>4.2咨询人的违约责任</w:t>
      </w:r>
    </w:p>
    <w:p w14:paraId="759AF748">
      <w:pPr>
        <w:keepNext w:val="0"/>
        <w:keepLines w:val="0"/>
        <w:pageBreakBefore w:val="0"/>
        <w:widowControl w:val="0"/>
        <w:kinsoku/>
        <w:wordWrap/>
        <w:overflowPunct/>
        <w:topLinePunct w:val="0"/>
        <w:bidi w:val="0"/>
        <w:snapToGrid/>
        <w:spacing w:line="360" w:lineRule="auto"/>
        <w:ind w:firstLine="48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4.2.1咨询人违约金的计算及支付方法：</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w:t>
      </w:r>
    </w:p>
    <w:p w14:paraId="59D5CAF5">
      <w:pPr>
        <w:keepNext w:val="0"/>
        <w:keepLines w:val="0"/>
        <w:pageBreakBefore w:val="0"/>
        <w:widowControl w:val="0"/>
        <w:kinsoku/>
        <w:wordWrap/>
        <w:overflowPunct/>
        <w:topLinePunct w:val="0"/>
        <w:bidi w:val="0"/>
        <w:snapToGrid/>
        <w:spacing w:line="360" w:lineRule="auto"/>
        <w:ind w:firstLine="48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4.2.2 咨询人赔偿金额按下列方法确定并支付：</w:t>
      </w:r>
    </w:p>
    <w:p w14:paraId="4FCEE4C5">
      <w:pPr>
        <w:keepNext w:val="0"/>
        <w:keepLines w:val="0"/>
        <w:pageBreakBefore w:val="0"/>
        <w:widowControl w:val="0"/>
        <w:kinsoku/>
        <w:wordWrap/>
        <w:overflowPunct/>
        <w:topLinePunct w:val="0"/>
        <w:bidi w:val="0"/>
        <w:snapToGrid/>
        <w:spacing w:line="360" w:lineRule="auto"/>
        <w:ind w:right="0" w:firstLine="480" w:firstLineChars="200"/>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lang w:val="en-US" w:eastAsia="zh-CN"/>
        </w:rPr>
        <w:t xml:space="preserve">4.2.2.1 </w:t>
      </w:r>
      <w:r>
        <w:rPr>
          <w:rFonts w:hint="eastAsia" w:ascii="宋体" w:hAnsi="宋体" w:eastAsia="宋体" w:cs="宋体"/>
          <w:color w:val="auto"/>
          <w:spacing w:val="0"/>
          <w:kern w:val="0"/>
          <w:sz w:val="24"/>
          <w:szCs w:val="24"/>
          <w:highlight w:val="none"/>
          <w:lang w:eastAsia="zh-CN"/>
        </w:rPr>
        <w:t>对于特殊项目，委托人按咨询人投标文件承诺及招标文件要求</w:t>
      </w:r>
      <w:r>
        <w:rPr>
          <w:rFonts w:hint="eastAsia" w:ascii="宋体" w:hAnsi="宋体" w:eastAsia="宋体" w:cs="宋体"/>
          <w:color w:val="auto"/>
          <w:spacing w:val="0"/>
          <w:kern w:val="0"/>
          <w:sz w:val="24"/>
          <w:szCs w:val="24"/>
          <w:highlight w:val="none"/>
        </w:rPr>
        <w:t>对施工现场</w:t>
      </w:r>
      <w:r>
        <w:rPr>
          <w:rFonts w:hint="eastAsia" w:ascii="宋体" w:hAnsi="宋体" w:eastAsia="宋体" w:cs="宋体"/>
          <w:color w:val="auto"/>
          <w:spacing w:val="0"/>
          <w:kern w:val="0"/>
          <w:sz w:val="24"/>
          <w:szCs w:val="24"/>
          <w:highlight w:val="none"/>
          <w:lang w:eastAsia="zh-CN"/>
        </w:rPr>
        <w:t>提供</w:t>
      </w:r>
      <w:r>
        <w:rPr>
          <w:rFonts w:hint="eastAsia" w:ascii="宋体" w:hAnsi="宋体" w:eastAsia="宋体" w:cs="宋体"/>
          <w:color w:val="auto"/>
          <w:spacing w:val="0"/>
          <w:kern w:val="0"/>
          <w:sz w:val="24"/>
          <w:szCs w:val="24"/>
          <w:highlight w:val="none"/>
        </w:rPr>
        <w:t>造价</w:t>
      </w:r>
      <w:r>
        <w:rPr>
          <w:rFonts w:hint="eastAsia" w:ascii="宋体" w:hAnsi="宋体" w:eastAsia="宋体" w:cs="宋体"/>
          <w:color w:val="auto"/>
          <w:spacing w:val="0"/>
          <w:kern w:val="0"/>
          <w:sz w:val="24"/>
          <w:szCs w:val="24"/>
          <w:highlight w:val="none"/>
          <w:lang w:eastAsia="zh-CN"/>
        </w:rPr>
        <w:t>服务</w:t>
      </w:r>
      <w:r>
        <w:rPr>
          <w:rFonts w:hint="eastAsia" w:ascii="宋体" w:hAnsi="宋体" w:eastAsia="宋体" w:cs="宋体"/>
          <w:color w:val="auto"/>
          <w:spacing w:val="0"/>
          <w:kern w:val="0"/>
          <w:sz w:val="24"/>
          <w:szCs w:val="24"/>
          <w:highlight w:val="none"/>
        </w:rPr>
        <w:t>人员出勤进行考核，</w:t>
      </w:r>
      <w:r>
        <w:rPr>
          <w:rFonts w:hint="eastAsia" w:ascii="宋体" w:hAnsi="宋体" w:eastAsia="宋体" w:cs="宋体"/>
          <w:color w:val="auto"/>
          <w:spacing w:val="0"/>
          <w:kern w:val="0"/>
          <w:sz w:val="24"/>
          <w:szCs w:val="24"/>
          <w:highlight w:val="none"/>
          <w:lang w:eastAsia="zh-CN"/>
        </w:rPr>
        <w:t>无故不按约定出勤的，每发现一次按</w:t>
      </w:r>
      <w:r>
        <w:rPr>
          <w:rFonts w:hint="eastAsia" w:ascii="宋体" w:hAnsi="宋体" w:eastAsia="宋体" w:cs="宋体"/>
          <w:color w:val="auto"/>
          <w:spacing w:val="0"/>
          <w:kern w:val="0"/>
          <w:sz w:val="24"/>
          <w:szCs w:val="24"/>
          <w:highlight w:val="none"/>
          <w:lang w:val="en-US" w:eastAsia="zh-CN"/>
        </w:rPr>
        <w:t>200元/次向委托人支付违约金</w:t>
      </w:r>
      <w:r>
        <w:rPr>
          <w:rFonts w:hint="eastAsia" w:ascii="宋体" w:hAnsi="宋体" w:eastAsia="宋体" w:cs="宋体"/>
          <w:color w:val="auto"/>
          <w:spacing w:val="0"/>
          <w:kern w:val="0"/>
          <w:sz w:val="24"/>
          <w:szCs w:val="24"/>
          <w:highlight w:val="none"/>
        </w:rPr>
        <w:t>。</w:t>
      </w:r>
    </w:p>
    <w:p w14:paraId="79F8D76D">
      <w:pPr>
        <w:keepNext w:val="0"/>
        <w:keepLines w:val="0"/>
        <w:pageBreakBefore w:val="0"/>
        <w:widowControl w:val="0"/>
        <w:kinsoku/>
        <w:wordWrap/>
        <w:overflowPunct/>
        <w:topLinePunct w:val="0"/>
        <w:bidi w:val="0"/>
        <w:snapToGrid/>
        <w:spacing w:line="360" w:lineRule="auto"/>
        <w:ind w:right="0" w:firstLine="480" w:firstLineChars="200"/>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lang w:val="en-US" w:eastAsia="zh-CN"/>
        </w:rPr>
        <w:t>4.2.2.</w:t>
      </w:r>
      <w:r>
        <w:rPr>
          <w:rFonts w:hint="eastAsia" w:ascii="宋体" w:hAnsi="宋体" w:eastAsia="宋体" w:cs="宋体"/>
          <w:color w:val="auto"/>
          <w:spacing w:val="0"/>
          <w:kern w:val="0"/>
          <w:sz w:val="24"/>
          <w:szCs w:val="24"/>
          <w:highlight w:val="none"/>
        </w:rPr>
        <w:t>2</w:t>
      </w:r>
      <w:r>
        <w:rPr>
          <w:rFonts w:hint="eastAsia" w:ascii="宋体" w:hAnsi="宋体" w:eastAsia="宋体" w:cs="宋体"/>
          <w:color w:val="auto"/>
          <w:spacing w:val="0"/>
          <w:kern w:val="0"/>
          <w:sz w:val="24"/>
          <w:szCs w:val="24"/>
          <w:highlight w:val="none"/>
          <w:lang w:val="en-US" w:eastAsia="zh-CN"/>
        </w:rPr>
        <w:t xml:space="preserve"> </w:t>
      </w:r>
      <w:r>
        <w:rPr>
          <w:rFonts w:hint="eastAsia" w:ascii="宋体" w:hAnsi="宋体" w:eastAsia="宋体" w:cs="宋体"/>
          <w:color w:val="auto"/>
          <w:spacing w:val="0"/>
          <w:kern w:val="0"/>
          <w:sz w:val="24"/>
          <w:szCs w:val="24"/>
          <w:highlight w:val="none"/>
          <w:lang w:eastAsia="zh-CN"/>
        </w:rPr>
        <w:t>咨询人</w:t>
      </w:r>
      <w:r>
        <w:rPr>
          <w:rFonts w:hint="eastAsia" w:ascii="宋体" w:hAnsi="宋体" w:eastAsia="宋体" w:cs="宋体"/>
          <w:color w:val="auto"/>
          <w:spacing w:val="0"/>
          <w:kern w:val="0"/>
          <w:sz w:val="24"/>
          <w:szCs w:val="24"/>
          <w:highlight w:val="none"/>
        </w:rPr>
        <w:t>未按</w:t>
      </w:r>
      <w:r>
        <w:rPr>
          <w:rFonts w:hint="eastAsia" w:ascii="宋体" w:hAnsi="宋体" w:eastAsia="宋体" w:cs="宋体"/>
          <w:color w:val="auto"/>
          <w:spacing w:val="0"/>
          <w:kern w:val="0"/>
          <w:sz w:val="24"/>
          <w:szCs w:val="24"/>
          <w:highlight w:val="none"/>
          <w:lang w:eastAsia="zh-CN"/>
        </w:rPr>
        <w:t>投标文件承诺或招标文件时限要求</w:t>
      </w:r>
      <w:r>
        <w:rPr>
          <w:rFonts w:hint="eastAsia" w:ascii="宋体" w:hAnsi="宋体" w:eastAsia="宋体" w:cs="宋体"/>
          <w:color w:val="auto"/>
          <w:spacing w:val="0"/>
          <w:kern w:val="0"/>
          <w:sz w:val="24"/>
          <w:szCs w:val="24"/>
          <w:highlight w:val="none"/>
        </w:rPr>
        <w:t>完成</w:t>
      </w:r>
      <w:r>
        <w:rPr>
          <w:rFonts w:hint="eastAsia" w:ascii="宋体" w:hAnsi="宋体" w:eastAsia="宋体" w:cs="宋体"/>
          <w:color w:val="auto"/>
          <w:spacing w:val="0"/>
          <w:kern w:val="0"/>
          <w:sz w:val="24"/>
          <w:szCs w:val="24"/>
          <w:highlight w:val="none"/>
          <w:lang w:eastAsia="zh-CN"/>
        </w:rPr>
        <w:t>相应成果文件的</w:t>
      </w:r>
      <w:r>
        <w:rPr>
          <w:rFonts w:hint="eastAsia" w:ascii="宋体" w:hAnsi="宋体" w:eastAsia="宋体" w:cs="宋体"/>
          <w:color w:val="auto"/>
          <w:spacing w:val="0"/>
          <w:kern w:val="0"/>
          <w:sz w:val="24"/>
          <w:szCs w:val="24"/>
          <w:highlight w:val="none"/>
        </w:rPr>
        <w:t>,每</w:t>
      </w:r>
      <w:r>
        <w:rPr>
          <w:rFonts w:hint="eastAsia" w:ascii="宋体" w:hAnsi="宋体" w:eastAsia="宋体" w:cs="宋体"/>
          <w:color w:val="auto"/>
          <w:spacing w:val="0"/>
          <w:kern w:val="0"/>
          <w:sz w:val="24"/>
          <w:szCs w:val="24"/>
          <w:highlight w:val="none"/>
          <w:lang w:eastAsia="zh-CN"/>
        </w:rPr>
        <w:t>延后</w:t>
      </w:r>
      <w:r>
        <w:rPr>
          <w:rFonts w:hint="eastAsia" w:ascii="宋体" w:hAnsi="宋体" w:eastAsia="宋体" w:cs="宋体"/>
          <w:color w:val="auto"/>
          <w:spacing w:val="0"/>
          <w:kern w:val="0"/>
          <w:sz w:val="24"/>
          <w:szCs w:val="24"/>
          <w:highlight w:val="none"/>
          <w:lang w:val="en-US" w:eastAsia="zh-CN"/>
        </w:rPr>
        <w:t>1日按200元/天向甲方支付违约金</w:t>
      </w:r>
      <w:r>
        <w:rPr>
          <w:rFonts w:hint="eastAsia" w:ascii="宋体" w:hAnsi="宋体" w:eastAsia="宋体" w:cs="宋体"/>
          <w:color w:val="auto"/>
          <w:spacing w:val="0"/>
          <w:kern w:val="0"/>
          <w:sz w:val="24"/>
          <w:szCs w:val="24"/>
          <w:highlight w:val="none"/>
        </w:rPr>
        <w:t>。</w:t>
      </w:r>
    </w:p>
    <w:p w14:paraId="16D34DDD">
      <w:pPr>
        <w:keepNext w:val="0"/>
        <w:keepLines w:val="0"/>
        <w:pageBreakBefore w:val="0"/>
        <w:widowControl w:val="0"/>
        <w:kinsoku/>
        <w:wordWrap/>
        <w:overflowPunct/>
        <w:topLinePunct w:val="0"/>
        <w:bidi w:val="0"/>
        <w:snapToGrid/>
        <w:spacing w:line="360" w:lineRule="auto"/>
        <w:ind w:right="0" w:firstLine="480" w:firstLineChars="200"/>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 xml:space="preserve">4.2.2.3  </w:t>
      </w:r>
      <w:r>
        <w:rPr>
          <w:rFonts w:hint="eastAsia" w:ascii="宋体" w:hAnsi="宋体" w:eastAsia="宋体" w:cs="宋体"/>
          <w:color w:val="auto"/>
          <w:spacing w:val="0"/>
          <w:kern w:val="0"/>
          <w:sz w:val="24"/>
          <w:szCs w:val="24"/>
          <w:highlight w:val="none"/>
        </w:rPr>
        <w:t>在工作期间，</w:t>
      </w:r>
      <w:r>
        <w:rPr>
          <w:rFonts w:hint="eastAsia" w:ascii="宋体" w:hAnsi="宋体" w:eastAsia="宋体" w:cs="宋体"/>
          <w:color w:val="auto"/>
          <w:spacing w:val="0"/>
          <w:kern w:val="0"/>
          <w:sz w:val="24"/>
          <w:szCs w:val="24"/>
          <w:highlight w:val="none"/>
          <w:lang w:eastAsia="zh-CN"/>
        </w:rPr>
        <w:t>委托人</w:t>
      </w:r>
      <w:r>
        <w:rPr>
          <w:rFonts w:hint="eastAsia" w:ascii="宋体" w:hAnsi="宋体" w:eastAsia="宋体" w:cs="宋体"/>
          <w:color w:val="auto"/>
          <w:spacing w:val="0"/>
          <w:kern w:val="0"/>
          <w:sz w:val="24"/>
          <w:szCs w:val="24"/>
          <w:highlight w:val="none"/>
        </w:rPr>
        <w:t>发现</w:t>
      </w:r>
      <w:r>
        <w:rPr>
          <w:rFonts w:hint="eastAsia" w:ascii="宋体" w:hAnsi="宋体" w:eastAsia="宋体" w:cs="宋体"/>
          <w:color w:val="auto"/>
          <w:spacing w:val="0"/>
          <w:kern w:val="0"/>
          <w:sz w:val="24"/>
          <w:szCs w:val="24"/>
          <w:highlight w:val="none"/>
          <w:lang w:eastAsia="zh-CN"/>
        </w:rPr>
        <w:t>咨询人</w:t>
      </w:r>
      <w:r>
        <w:rPr>
          <w:rFonts w:hint="eastAsia" w:ascii="宋体" w:hAnsi="宋体" w:eastAsia="宋体" w:cs="宋体"/>
          <w:color w:val="auto"/>
          <w:spacing w:val="0"/>
          <w:kern w:val="0"/>
          <w:sz w:val="24"/>
          <w:szCs w:val="24"/>
          <w:highlight w:val="none"/>
        </w:rPr>
        <w:t>工作人员不能胜任其工作；同时</w:t>
      </w:r>
      <w:r>
        <w:rPr>
          <w:rFonts w:hint="eastAsia" w:ascii="宋体" w:hAnsi="宋体" w:eastAsia="宋体" w:cs="宋体"/>
          <w:color w:val="auto"/>
          <w:spacing w:val="0"/>
          <w:kern w:val="0"/>
          <w:sz w:val="24"/>
          <w:szCs w:val="24"/>
          <w:highlight w:val="none"/>
          <w:lang w:eastAsia="zh-CN"/>
        </w:rPr>
        <w:t>咨询人</w:t>
      </w:r>
      <w:r>
        <w:rPr>
          <w:rFonts w:hint="eastAsia" w:ascii="宋体" w:hAnsi="宋体" w:eastAsia="宋体" w:cs="宋体"/>
          <w:color w:val="auto"/>
          <w:spacing w:val="0"/>
          <w:kern w:val="0"/>
          <w:sz w:val="24"/>
          <w:szCs w:val="24"/>
          <w:highlight w:val="none"/>
        </w:rPr>
        <w:t>所报人员的业绩、能力、业务水平未能达到实际工作需要，</w:t>
      </w:r>
      <w:r>
        <w:rPr>
          <w:rFonts w:hint="eastAsia" w:ascii="宋体" w:hAnsi="宋体" w:eastAsia="宋体" w:cs="宋体"/>
          <w:color w:val="auto"/>
          <w:spacing w:val="0"/>
          <w:kern w:val="0"/>
          <w:sz w:val="24"/>
          <w:szCs w:val="24"/>
          <w:highlight w:val="none"/>
          <w:lang w:eastAsia="zh-CN"/>
        </w:rPr>
        <w:t>委托人</w:t>
      </w:r>
      <w:r>
        <w:rPr>
          <w:rFonts w:hint="eastAsia" w:ascii="宋体" w:hAnsi="宋体" w:eastAsia="宋体" w:cs="宋体"/>
          <w:color w:val="auto"/>
          <w:spacing w:val="0"/>
          <w:kern w:val="0"/>
          <w:sz w:val="24"/>
          <w:szCs w:val="24"/>
          <w:highlight w:val="none"/>
        </w:rPr>
        <w:t>有权要求</w:t>
      </w:r>
      <w:r>
        <w:rPr>
          <w:rFonts w:hint="eastAsia" w:ascii="宋体" w:hAnsi="宋体" w:eastAsia="宋体" w:cs="宋体"/>
          <w:color w:val="auto"/>
          <w:spacing w:val="0"/>
          <w:kern w:val="0"/>
          <w:sz w:val="24"/>
          <w:szCs w:val="24"/>
          <w:highlight w:val="none"/>
          <w:lang w:eastAsia="zh-CN"/>
        </w:rPr>
        <w:t>咨询人</w:t>
      </w:r>
      <w:r>
        <w:rPr>
          <w:rFonts w:hint="eastAsia" w:ascii="宋体" w:hAnsi="宋体" w:eastAsia="宋体" w:cs="宋体"/>
          <w:color w:val="auto"/>
          <w:spacing w:val="0"/>
          <w:kern w:val="0"/>
          <w:sz w:val="24"/>
          <w:szCs w:val="24"/>
          <w:highlight w:val="none"/>
        </w:rPr>
        <w:t>进行更换。在</w:t>
      </w:r>
      <w:r>
        <w:rPr>
          <w:rFonts w:hint="eastAsia" w:ascii="宋体" w:hAnsi="宋体" w:eastAsia="宋体" w:cs="宋体"/>
          <w:color w:val="auto"/>
          <w:spacing w:val="0"/>
          <w:kern w:val="0"/>
          <w:sz w:val="24"/>
          <w:szCs w:val="24"/>
          <w:highlight w:val="none"/>
          <w:lang w:eastAsia="zh-CN"/>
        </w:rPr>
        <w:t>委托人</w:t>
      </w:r>
      <w:r>
        <w:rPr>
          <w:rFonts w:hint="eastAsia" w:ascii="宋体" w:hAnsi="宋体" w:eastAsia="宋体" w:cs="宋体"/>
          <w:color w:val="auto"/>
          <w:spacing w:val="0"/>
          <w:kern w:val="0"/>
          <w:sz w:val="24"/>
          <w:szCs w:val="24"/>
          <w:highlight w:val="none"/>
        </w:rPr>
        <w:t>要求</w:t>
      </w:r>
      <w:r>
        <w:rPr>
          <w:rFonts w:hint="eastAsia" w:ascii="宋体" w:hAnsi="宋体" w:eastAsia="宋体" w:cs="宋体"/>
          <w:color w:val="auto"/>
          <w:spacing w:val="0"/>
          <w:kern w:val="0"/>
          <w:sz w:val="24"/>
          <w:szCs w:val="24"/>
          <w:highlight w:val="none"/>
          <w:lang w:eastAsia="zh-CN"/>
        </w:rPr>
        <w:t>咨询人</w:t>
      </w:r>
      <w:r>
        <w:rPr>
          <w:rFonts w:hint="eastAsia" w:ascii="宋体" w:hAnsi="宋体" w:eastAsia="宋体" w:cs="宋体"/>
          <w:color w:val="auto"/>
          <w:spacing w:val="0"/>
          <w:kern w:val="0"/>
          <w:sz w:val="24"/>
          <w:szCs w:val="24"/>
          <w:highlight w:val="none"/>
        </w:rPr>
        <w:t>更换人员的通知下达后，</w:t>
      </w:r>
      <w:r>
        <w:rPr>
          <w:rFonts w:hint="eastAsia" w:ascii="宋体" w:hAnsi="宋体" w:eastAsia="宋体" w:cs="宋体"/>
          <w:color w:val="auto"/>
          <w:spacing w:val="0"/>
          <w:kern w:val="0"/>
          <w:sz w:val="24"/>
          <w:szCs w:val="24"/>
          <w:highlight w:val="none"/>
          <w:lang w:eastAsia="zh-CN"/>
        </w:rPr>
        <w:t>咨询人</w:t>
      </w:r>
      <w:r>
        <w:rPr>
          <w:rFonts w:hint="eastAsia" w:ascii="宋体" w:hAnsi="宋体" w:eastAsia="宋体" w:cs="宋体"/>
          <w:color w:val="auto"/>
          <w:spacing w:val="0"/>
          <w:kern w:val="0"/>
          <w:sz w:val="24"/>
          <w:szCs w:val="24"/>
          <w:highlight w:val="none"/>
        </w:rPr>
        <w:t>未能在规定时间内更换人员，并造成</w:t>
      </w:r>
      <w:r>
        <w:rPr>
          <w:rFonts w:hint="eastAsia" w:ascii="宋体" w:hAnsi="宋体" w:eastAsia="宋体" w:cs="宋体"/>
          <w:color w:val="auto"/>
          <w:spacing w:val="0"/>
          <w:kern w:val="0"/>
          <w:sz w:val="24"/>
          <w:szCs w:val="24"/>
          <w:highlight w:val="none"/>
          <w:lang w:eastAsia="zh-CN"/>
        </w:rPr>
        <w:t>委托人</w:t>
      </w:r>
      <w:r>
        <w:rPr>
          <w:rFonts w:hint="eastAsia" w:ascii="宋体" w:hAnsi="宋体" w:eastAsia="宋体" w:cs="宋体"/>
          <w:color w:val="auto"/>
          <w:spacing w:val="0"/>
          <w:kern w:val="0"/>
          <w:sz w:val="24"/>
          <w:szCs w:val="24"/>
          <w:highlight w:val="none"/>
        </w:rPr>
        <w:t>工作受到影响，</w:t>
      </w:r>
      <w:r>
        <w:rPr>
          <w:rFonts w:hint="eastAsia" w:ascii="宋体" w:hAnsi="宋体" w:eastAsia="宋体" w:cs="宋体"/>
          <w:color w:val="auto"/>
          <w:spacing w:val="0"/>
          <w:kern w:val="0"/>
          <w:sz w:val="24"/>
          <w:szCs w:val="24"/>
          <w:highlight w:val="none"/>
          <w:lang w:eastAsia="zh-CN"/>
        </w:rPr>
        <w:t>视对项目影响的程度，咨询人应按项目咨询费的</w:t>
      </w:r>
      <w:r>
        <w:rPr>
          <w:rFonts w:hint="eastAsia" w:ascii="宋体" w:hAnsi="宋体" w:eastAsia="宋体" w:cs="宋体"/>
          <w:color w:val="auto"/>
          <w:spacing w:val="0"/>
          <w:kern w:val="0"/>
          <w:sz w:val="24"/>
          <w:szCs w:val="24"/>
          <w:highlight w:val="none"/>
          <w:lang w:val="en-US" w:eastAsia="zh-CN"/>
        </w:rPr>
        <w:t>5%-10%向委托人支付违约金，给委托方造成相应损失的，还应据实赔偿。</w:t>
      </w:r>
    </w:p>
    <w:p w14:paraId="14315DFB">
      <w:pPr>
        <w:keepNext w:val="0"/>
        <w:keepLines w:val="0"/>
        <w:pageBreakBefore w:val="0"/>
        <w:widowControl w:val="0"/>
        <w:kinsoku/>
        <w:wordWrap/>
        <w:overflowPunct/>
        <w:topLinePunct w:val="0"/>
        <w:bidi w:val="0"/>
        <w:snapToGrid/>
        <w:spacing w:line="360" w:lineRule="auto"/>
        <w:ind w:right="0" w:firstLine="480" w:firstLineChars="200"/>
        <w:rPr>
          <w:rFonts w:hint="eastAsia" w:ascii="宋体" w:hAnsi="宋体" w:eastAsia="宋体" w:cs="宋体"/>
          <w:bCs/>
          <w:color w:val="auto"/>
          <w:spacing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4.2.2.</w:t>
      </w:r>
      <w:r>
        <w:rPr>
          <w:rFonts w:hint="eastAsia" w:ascii="宋体" w:hAnsi="宋体" w:eastAsia="宋体" w:cs="宋体"/>
          <w:bCs/>
          <w:color w:val="auto"/>
          <w:spacing w:val="0"/>
          <w:sz w:val="24"/>
          <w:szCs w:val="24"/>
          <w:highlight w:val="none"/>
          <w:lang w:val="en-US" w:eastAsia="zh-CN"/>
        </w:rPr>
        <w:t>4  未经委托人同意，咨询人不得私自更换项目班组人员。如未经允许，每私自更换一人，需向甲方按项目造价服务费的10%支付违约金。</w:t>
      </w:r>
    </w:p>
    <w:p w14:paraId="570BA7CA">
      <w:pPr>
        <w:pStyle w:val="41"/>
        <w:keepNext w:val="0"/>
        <w:keepLines w:val="0"/>
        <w:pageBreakBefore w:val="0"/>
        <w:widowControl w:val="0"/>
        <w:kinsoku/>
        <w:wordWrap/>
        <w:overflowPunct/>
        <w:topLinePunct w:val="0"/>
        <w:bidi w:val="0"/>
        <w:snapToGrid/>
        <w:spacing w:line="360" w:lineRule="auto"/>
        <w:rPr>
          <w:rFonts w:hint="eastAsia" w:ascii="宋体" w:hAnsi="宋体" w:eastAsia="宋体" w:cs="宋体"/>
          <w:color w:val="auto"/>
          <w:spacing w:val="0"/>
          <w:sz w:val="24"/>
          <w:szCs w:val="24"/>
          <w:highlight w:val="none"/>
        </w:rPr>
      </w:pPr>
      <w:r>
        <w:rPr>
          <w:rFonts w:hint="eastAsia" w:ascii="宋体" w:hAnsi="宋体" w:eastAsia="宋体" w:cs="宋体"/>
          <w:bCs/>
          <w:color w:val="auto"/>
          <w:spacing w:val="0"/>
          <w:sz w:val="24"/>
          <w:szCs w:val="24"/>
          <w:highlight w:val="none"/>
          <w:lang w:val="en-US" w:eastAsia="zh-CN"/>
        </w:rPr>
        <w:t xml:space="preserve">    </w:t>
      </w:r>
      <w:r>
        <w:rPr>
          <w:rFonts w:hint="eastAsia" w:ascii="宋体" w:hAnsi="宋体" w:eastAsia="宋体" w:cs="宋体"/>
          <w:color w:val="auto"/>
          <w:spacing w:val="0"/>
          <w:kern w:val="0"/>
          <w:sz w:val="24"/>
          <w:szCs w:val="24"/>
          <w:highlight w:val="none"/>
          <w:lang w:val="en-US" w:eastAsia="zh-CN"/>
        </w:rPr>
        <w:t>4.2.2.</w:t>
      </w:r>
      <w:r>
        <w:rPr>
          <w:rFonts w:hint="eastAsia" w:ascii="宋体" w:hAnsi="宋体" w:eastAsia="宋体" w:cs="宋体"/>
          <w:bCs/>
          <w:color w:val="auto"/>
          <w:spacing w:val="0"/>
          <w:sz w:val="24"/>
          <w:szCs w:val="24"/>
          <w:highlight w:val="none"/>
          <w:lang w:val="en-US" w:eastAsia="zh-CN"/>
        </w:rPr>
        <w:t>5  因咨询人原因，未能按合同约定的服务要求完成审核工作，每出现1例，应按项目造价服务费的10%向甲方支付违约金，如给甲方造成相应损失的，还应据实赔偿。</w:t>
      </w:r>
    </w:p>
    <w:p w14:paraId="21D8DCDE">
      <w:pPr>
        <w:pStyle w:val="30"/>
        <w:keepNext w:val="0"/>
        <w:keepLines w:val="0"/>
        <w:pageBreakBefore w:val="0"/>
        <w:widowControl w:val="0"/>
        <w:kinsoku/>
        <w:wordWrap/>
        <w:overflowPunct/>
        <w:topLinePunct w:val="0"/>
        <w:bidi w:val="0"/>
        <w:snapToGrid/>
        <w:spacing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 支付</w:t>
      </w:r>
    </w:p>
    <w:p w14:paraId="37273321">
      <w:pPr>
        <w:keepNext w:val="0"/>
        <w:keepLines w:val="0"/>
        <w:pageBreakBefore w:val="0"/>
        <w:widowControl w:val="0"/>
        <w:kinsoku/>
        <w:wordWrap/>
        <w:overflowPunct/>
        <w:topLinePunct w:val="0"/>
        <w:bidi w:val="0"/>
        <w:snapToGrid/>
        <w:spacing w:line="360" w:lineRule="auto"/>
        <w:ind w:firstLine="480" w:firstLineChars="200"/>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5.1支付货币</w:t>
      </w:r>
    </w:p>
    <w:p w14:paraId="7670E3A6">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币种为：人民币，汇率为：</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，其他约定：</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w:t>
      </w:r>
    </w:p>
    <w:p w14:paraId="3F9FEB87">
      <w:pPr>
        <w:keepNext w:val="0"/>
        <w:keepLines w:val="0"/>
        <w:pageBreakBefore w:val="0"/>
        <w:widowControl w:val="0"/>
        <w:kinsoku/>
        <w:wordWrap/>
        <w:overflowPunct/>
        <w:topLinePunct w:val="0"/>
        <w:bidi w:val="0"/>
        <w:snapToGrid/>
        <w:spacing w:line="360" w:lineRule="auto"/>
        <w:ind w:firstLine="480" w:firstLineChars="200"/>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5.2 支付申请</w:t>
      </w:r>
    </w:p>
    <w:p w14:paraId="43E37E4A">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咨询人应在本合同约定的每次应付款日期3日前，向委托人提交支付申请书。</w:t>
      </w:r>
    </w:p>
    <w:p w14:paraId="6FA15A78">
      <w:pPr>
        <w:keepNext w:val="0"/>
        <w:keepLines w:val="0"/>
        <w:pageBreakBefore w:val="0"/>
        <w:widowControl w:val="0"/>
        <w:kinsoku/>
        <w:wordWrap/>
        <w:overflowPunct/>
        <w:topLinePunct w:val="0"/>
        <w:bidi w:val="0"/>
        <w:snapToGrid/>
        <w:spacing w:line="360" w:lineRule="auto"/>
        <w:ind w:firstLine="480" w:firstLineChars="200"/>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5.3支付酬金</w:t>
      </w:r>
    </w:p>
    <w:p w14:paraId="4FFFBE70">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en-US" w:eastAsia="zh-CN"/>
        </w:rPr>
        <w:t>5.3.1</w:t>
      </w:r>
      <w:r>
        <w:rPr>
          <w:rFonts w:hint="eastAsia" w:ascii="宋体" w:hAnsi="宋体" w:eastAsia="宋体" w:cs="宋体"/>
          <w:color w:val="auto"/>
          <w:spacing w:val="0"/>
          <w:sz w:val="24"/>
          <w:szCs w:val="24"/>
          <w:highlight w:val="none"/>
        </w:rPr>
        <w:t>正常工作酬金的支付，各项咨询服务费的计取费率见下表：</w:t>
      </w:r>
    </w:p>
    <w:p w14:paraId="404058E4">
      <w:pPr>
        <w:pStyle w:val="41"/>
        <w:keepNext w:val="0"/>
        <w:keepLines w:val="0"/>
        <w:pageBreakBefore w:val="0"/>
        <w:widowControl w:val="0"/>
        <w:kinsoku/>
        <w:wordWrap/>
        <w:overflowPunct/>
        <w:topLinePunct w:val="0"/>
        <w:bidi w:val="0"/>
        <w:snapToGrid/>
        <w:spacing w:line="360" w:lineRule="auto"/>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 xml:space="preserve">   以中标结果为准。</w:t>
      </w:r>
    </w:p>
    <w:p w14:paraId="379030F6">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rPr>
        <w:t>5.</w:t>
      </w:r>
      <w:r>
        <w:rPr>
          <w:rFonts w:hint="eastAsia" w:ascii="宋体" w:hAnsi="宋体" w:eastAsia="宋体" w:cs="宋体"/>
          <w:color w:val="auto"/>
          <w:spacing w:val="0"/>
          <w:sz w:val="24"/>
          <w:szCs w:val="24"/>
          <w:highlight w:val="none"/>
          <w:lang w:val="en-US" w:eastAsia="zh-CN"/>
        </w:rPr>
        <w:t>3.2</w:t>
      </w:r>
      <w:r>
        <w:rPr>
          <w:rFonts w:hint="eastAsia" w:ascii="宋体" w:hAnsi="宋体" w:eastAsia="宋体" w:cs="宋体"/>
          <w:color w:val="auto"/>
          <w:spacing w:val="0"/>
          <w:sz w:val="24"/>
          <w:szCs w:val="24"/>
          <w:highlight w:val="none"/>
        </w:rPr>
        <w:t>每个工程项目造价咨询任务完成后，经委托方确认后，即可支付咨询方该工程的造价咨询费</w:t>
      </w:r>
      <w:r>
        <w:rPr>
          <w:rFonts w:hint="eastAsia" w:ascii="宋体" w:hAnsi="宋体" w:eastAsia="宋体" w:cs="宋体"/>
          <w:color w:val="auto"/>
          <w:spacing w:val="0"/>
          <w:sz w:val="24"/>
          <w:szCs w:val="24"/>
          <w:highlight w:val="none"/>
          <w:lang w:eastAsia="zh-CN"/>
        </w:rPr>
        <w:t>。</w:t>
      </w:r>
    </w:p>
    <w:p w14:paraId="38BAFE77">
      <w:pPr>
        <w:pStyle w:val="30"/>
        <w:keepNext w:val="0"/>
        <w:keepLines w:val="0"/>
        <w:pageBreakBefore w:val="0"/>
        <w:widowControl w:val="0"/>
        <w:kinsoku/>
        <w:wordWrap/>
        <w:overflowPunct/>
        <w:topLinePunct w:val="0"/>
        <w:bidi w:val="0"/>
        <w:snapToGrid/>
        <w:spacing w:after="0" w:line="360" w:lineRule="auto"/>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6. 合同变更、解除与终止</w:t>
      </w:r>
    </w:p>
    <w:p w14:paraId="412C5E4E">
      <w:pPr>
        <w:keepNext w:val="0"/>
        <w:keepLines w:val="0"/>
        <w:pageBreakBefore w:val="0"/>
        <w:widowControl w:val="0"/>
        <w:kinsoku/>
        <w:wordWrap/>
        <w:overflowPunct/>
        <w:topLinePunct w:val="0"/>
        <w:bidi w:val="0"/>
        <w:snapToGrid/>
        <w:spacing w:line="360" w:lineRule="auto"/>
        <w:ind w:firstLine="480" w:firstLineChars="200"/>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6.1合同变更</w:t>
      </w:r>
      <w:r>
        <w:rPr>
          <w:color w:val="auto"/>
          <w:highlight w:val="none"/>
        </w:rPr>
        <w:br w:type="textWrapping"/>
      </w:r>
      <w:r>
        <w:rPr>
          <w:rFonts w:hint="eastAsia" w:ascii="宋体" w:hAnsi="宋体" w:eastAsia="宋体" w:cs="宋体"/>
          <w:color w:val="auto"/>
          <w:spacing w:val="0"/>
          <w:sz w:val="24"/>
          <w:szCs w:val="24"/>
          <w:highlight w:val="none"/>
        </w:rPr>
        <w:t xml:space="preserve">    6.1.</w:t>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 xml:space="preserve"> 除不可抗力外，因非咨询人原因导致本合同履行期限延长、内容增加时，附加工作酬金按下列方法确定：</w:t>
      </w:r>
      <w:r>
        <w:rPr>
          <w:rFonts w:hint="eastAsia" w:ascii="宋体" w:hAnsi="宋体" w:eastAsia="宋体" w:cs="宋体"/>
          <w:color w:val="auto"/>
          <w:spacing w:val="0"/>
          <w:sz w:val="24"/>
          <w:szCs w:val="24"/>
          <w:highlight w:val="none"/>
          <w:u w:val="single"/>
        </w:rPr>
        <w:t>双方协商解决</w:t>
      </w:r>
      <w:r>
        <w:rPr>
          <w:rFonts w:hint="eastAsia" w:ascii="宋体" w:hAnsi="宋体" w:eastAsia="宋体" w:cs="宋体"/>
          <w:color w:val="auto"/>
          <w:spacing w:val="0"/>
          <w:sz w:val="24"/>
          <w:szCs w:val="24"/>
          <w:highlight w:val="none"/>
        </w:rPr>
        <w:t xml:space="preserve">。 </w:t>
      </w:r>
      <w:r>
        <w:rPr>
          <w:color w:val="auto"/>
          <w:highlight w:val="none"/>
        </w:rPr>
        <w:br w:type="textWrapping"/>
      </w: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 xml:space="preserve"> 6.1.</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因工程规模、服务范围及内容的变化等导致咨询人的工作量增减时，服务酬金的调整方法：</w:t>
      </w:r>
      <w:r>
        <w:rPr>
          <w:rFonts w:hint="eastAsia" w:ascii="宋体" w:hAnsi="宋体" w:eastAsia="宋体" w:cs="宋体"/>
          <w:color w:val="auto"/>
          <w:spacing w:val="0"/>
          <w:sz w:val="24"/>
          <w:szCs w:val="24"/>
          <w:highlight w:val="none"/>
          <w:u w:val="single"/>
          <w:lang w:val="en-US" w:eastAsia="zh-CN"/>
        </w:rPr>
        <w:t>/</w:t>
      </w:r>
      <w:r>
        <w:rPr>
          <w:rFonts w:hint="eastAsia" w:ascii="宋体" w:hAnsi="宋体" w:eastAsia="宋体" w:cs="宋体"/>
          <w:color w:val="auto"/>
          <w:spacing w:val="0"/>
          <w:sz w:val="24"/>
          <w:szCs w:val="24"/>
          <w:highlight w:val="none"/>
        </w:rPr>
        <w:t>。</w:t>
      </w:r>
    </w:p>
    <w:p w14:paraId="5404ACBA">
      <w:pPr>
        <w:pStyle w:val="26"/>
        <w:keepNext w:val="0"/>
        <w:keepLines w:val="0"/>
        <w:pageBreakBefore w:val="0"/>
        <w:widowControl w:val="0"/>
        <w:kinsoku/>
        <w:wordWrap/>
        <w:overflowPunct/>
        <w:topLinePunct w:val="0"/>
        <w:bidi w:val="0"/>
        <w:snapToGrid/>
        <w:spacing w:before="0" w:line="360" w:lineRule="auto"/>
        <w:ind w:firstLine="720" w:firstLineChars="300"/>
        <w:jc w:val="left"/>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pacing w:val="0"/>
          <w:sz w:val="24"/>
          <w:szCs w:val="24"/>
          <w:highlight w:val="none"/>
        </w:rPr>
        <w:t>6.2合同解除</w:t>
      </w:r>
    </w:p>
    <w:p w14:paraId="1E3DF09D">
      <w:pPr>
        <w:keepNext w:val="0"/>
        <w:keepLines w:val="0"/>
        <w:pageBreakBefore w:val="0"/>
        <w:widowControl w:val="0"/>
        <w:kinsoku/>
        <w:wordWrap/>
        <w:overflowPunct/>
        <w:topLinePunct w:val="0"/>
        <w:bidi w:val="0"/>
        <w:snapToGrid/>
        <w:spacing w:line="360" w:lineRule="auto"/>
        <w:ind w:firstLine="720" w:firstLineChars="3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6.2.</w:t>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双方约定解除合同的条件还包括：</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 xml:space="preserve">。 </w:t>
      </w:r>
    </w:p>
    <w:p w14:paraId="00D393B0">
      <w:pPr>
        <w:keepNext w:val="0"/>
        <w:keepLines w:val="0"/>
        <w:pageBreakBefore w:val="0"/>
        <w:widowControl w:val="0"/>
        <w:kinsoku/>
        <w:wordWrap/>
        <w:overflowPunct/>
        <w:topLinePunct w:val="0"/>
        <w:bidi w:val="0"/>
        <w:snapToGrid/>
        <w:spacing w:line="360" w:lineRule="auto"/>
        <w:ind w:firstLine="720" w:firstLineChars="300"/>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rPr>
        <w:t>6.2.</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因不可抗力导致的合同解除，双方约定损失的分担如下</w:t>
      </w:r>
      <w:r>
        <w:rPr>
          <w:rFonts w:hint="eastAsia" w:ascii="宋体" w:hAnsi="宋体" w:eastAsia="宋体" w:cs="宋体"/>
          <w:color w:val="auto"/>
          <w:spacing w:val="0"/>
          <w:sz w:val="24"/>
          <w:szCs w:val="24"/>
          <w:highlight w:val="none"/>
          <w:lang w:eastAsia="zh-CN"/>
        </w:rPr>
        <w:t>：</w:t>
      </w:r>
    </w:p>
    <w:p w14:paraId="3B405599">
      <w:pPr>
        <w:keepNext w:val="0"/>
        <w:keepLines w:val="0"/>
        <w:pageBreakBefore w:val="0"/>
        <w:widowControl w:val="0"/>
        <w:kinsoku/>
        <w:wordWrap/>
        <w:overflowPunct/>
        <w:topLinePunct w:val="0"/>
        <w:bidi w:val="0"/>
        <w:snapToGrid/>
        <w:spacing w:line="360" w:lineRule="auto"/>
        <w:ind w:firstLine="720" w:firstLineChars="300"/>
        <w:rPr>
          <w:rFonts w:hint="eastAsia" w:ascii="宋体" w:hAnsi="宋体" w:eastAsia="宋体" w:cs="宋体"/>
          <w:color w:val="auto"/>
          <w:spacing w:val="0"/>
          <w:sz w:val="24"/>
          <w:szCs w:val="24"/>
          <w:highlight w:val="none"/>
          <w:u w:val="none"/>
          <w:lang w:eastAsia="zh-CN"/>
        </w:rPr>
      </w:pPr>
      <w:r>
        <w:rPr>
          <w:rFonts w:hint="eastAsia" w:ascii="宋体" w:hAnsi="宋体" w:eastAsia="宋体" w:cs="宋体"/>
          <w:color w:val="auto"/>
          <w:spacing w:val="0"/>
          <w:sz w:val="24"/>
          <w:szCs w:val="24"/>
          <w:highlight w:val="none"/>
          <w:u w:val="none"/>
          <w:lang w:val="en-US" w:eastAsia="zh-CN"/>
        </w:rPr>
        <w:t xml:space="preserve">因咨询人违约造成委托人损失的，咨询人除按合同约定向委托人支付违约金外，委托人不向咨询人前期服务所产生的任何费用。 </w:t>
      </w:r>
    </w:p>
    <w:p w14:paraId="795DB4CB">
      <w:pPr>
        <w:pStyle w:val="30"/>
        <w:keepNext w:val="0"/>
        <w:keepLines w:val="0"/>
        <w:pageBreakBefore w:val="0"/>
        <w:widowControl w:val="0"/>
        <w:kinsoku/>
        <w:wordWrap/>
        <w:overflowPunct/>
        <w:topLinePunct w:val="0"/>
        <w:bidi w:val="0"/>
        <w:snapToGrid/>
        <w:spacing w:after="0" w:line="360" w:lineRule="auto"/>
        <w:ind w:firstLine="720" w:firstLineChars="3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7. 争议解决</w:t>
      </w:r>
    </w:p>
    <w:p w14:paraId="0F6F8C1D">
      <w:pPr>
        <w:keepNext w:val="0"/>
        <w:keepLines w:val="0"/>
        <w:pageBreakBefore w:val="0"/>
        <w:widowControl w:val="0"/>
        <w:kinsoku/>
        <w:wordWrap/>
        <w:overflowPunct/>
        <w:topLinePunct w:val="0"/>
        <w:bidi w:val="0"/>
        <w:snapToGrid/>
        <w:spacing w:line="360" w:lineRule="auto"/>
        <w:ind w:firstLine="720" w:firstLineChars="300"/>
        <w:rPr>
          <w:rFonts w:hint="eastAsia" w:ascii="宋体" w:hAnsi="宋体" w:eastAsia="宋体" w:cs="宋体"/>
          <w:color w:val="auto"/>
          <w:spacing w:val="0"/>
          <w:sz w:val="24"/>
          <w:szCs w:val="24"/>
          <w:highlight w:val="none"/>
        </w:rPr>
      </w:pPr>
      <w:r>
        <w:rPr>
          <w:rStyle w:val="117"/>
          <w:rFonts w:hint="eastAsia" w:ascii="宋体" w:hAnsi="宋体" w:eastAsia="宋体" w:cs="宋体"/>
          <w:b w:val="0"/>
          <w:color w:val="auto"/>
          <w:spacing w:val="0"/>
          <w:sz w:val="24"/>
          <w:szCs w:val="24"/>
          <w:highlight w:val="none"/>
        </w:rPr>
        <w:t>7.</w:t>
      </w:r>
      <w:r>
        <w:rPr>
          <w:rStyle w:val="117"/>
          <w:rFonts w:hint="eastAsia" w:ascii="宋体" w:hAnsi="宋体" w:eastAsia="宋体" w:cs="宋体"/>
          <w:b w:val="0"/>
          <w:color w:val="auto"/>
          <w:spacing w:val="0"/>
          <w:sz w:val="24"/>
          <w:szCs w:val="24"/>
          <w:highlight w:val="none"/>
          <w:lang w:val="en-US" w:eastAsia="zh-CN"/>
        </w:rPr>
        <w:t>1</w:t>
      </w:r>
      <w:r>
        <w:rPr>
          <w:rStyle w:val="117"/>
          <w:rFonts w:hint="eastAsia" w:ascii="宋体" w:hAnsi="宋体" w:eastAsia="宋体" w:cs="宋体"/>
          <w:b w:val="0"/>
          <w:color w:val="auto"/>
          <w:spacing w:val="0"/>
          <w:sz w:val="24"/>
          <w:szCs w:val="24"/>
          <w:highlight w:val="none"/>
        </w:rPr>
        <w:t>调解</w:t>
      </w:r>
      <w:r>
        <w:rPr>
          <w:color w:val="auto"/>
          <w:highlight w:val="none"/>
        </w:rPr>
        <w:br w:type="textWrapping"/>
      </w: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 xml:space="preserve"> 如果双方不能在_/_日内解决本合同争议，可以将其提交_/__进行调解。</w:t>
      </w:r>
    </w:p>
    <w:p w14:paraId="77381C69">
      <w:pPr>
        <w:keepNext w:val="0"/>
        <w:keepLines w:val="0"/>
        <w:pageBreakBefore w:val="0"/>
        <w:widowControl w:val="0"/>
        <w:kinsoku/>
        <w:wordWrap/>
        <w:overflowPunct/>
        <w:topLinePunct w:val="0"/>
        <w:bidi w:val="0"/>
        <w:snapToGrid/>
        <w:spacing w:line="360" w:lineRule="auto"/>
        <w:ind w:firstLine="720" w:firstLineChars="300"/>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pacing w:val="0"/>
          <w:sz w:val="24"/>
          <w:szCs w:val="24"/>
          <w:highlight w:val="none"/>
        </w:rPr>
        <w:t>7.</w:t>
      </w:r>
      <w:r>
        <w:rPr>
          <w:rFonts w:hint="eastAsia" w:ascii="宋体" w:hAnsi="宋体" w:eastAsia="宋体" w:cs="宋体"/>
          <w:b w:val="0"/>
          <w:color w:val="auto"/>
          <w:spacing w:val="0"/>
          <w:sz w:val="24"/>
          <w:szCs w:val="24"/>
          <w:highlight w:val="none"/>
          <w:lang w:val="en-US" w:eastAsia="zh-CN"/>
        </w:rPr>
        <w:t>2</w:t>
      </w:r>
      <w:r>
        <w:rPr>
          <w:rFonts w:hint="eastAsia" w:ascii="宋体" w:hAnsi="宋体" w:eastAsia="宋体" w:cs="宋体"/>
          <w:b w:val="0"/>
          <w:color w:val="auto"/>
          <w:spacing w:val="0"/>
          <w:sz w:val="24"/>
          <w:szCs w:val="24"/>
          <w:highlight w:val="none"/>
        </w:rPr>
        <w:t>仲裁或诉讼</w:t>
      </w:r>
    </w:p>
    <w:p w14:paraId="1DAF8520">
      <w:pPr>
        <w:keepNext w:val="0"/>
        <w:keepLines w:val="0"/>
        <w:pageBreakBefore w:val="0"/>
        <w:widowControl w:val="0"/>
        <w:kinsoku/>
        <w:wordWrap/>
        <w:overflowPunct/>
        <w:topLinePunct w:val="0"/>
        <w:bidi w:val="0"/>
        <w:snapToGrid/>
        <w:spacing w:line="360" w:lineRule="auto"/>
        <w:ind w:firstLine="240" w:firstLineChars="100"/>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rPr>
        <w:t>合同争议的最终解决方式为下列第__2____种方式：</w:t>
      </w:r>
      <w:r>
        <w:rPr>
          <w:color w:val="auto"/>
          <w:highlight w:val="none"/>
        </w:rPr>
        <w:br w:type="textWrapping"/>
      </w: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（1）提请__/__仲裁委员会进行仲裁。</w:t>
      </w:r>
      <w:r>
        <w:rPr>
          <w:color w:val="auto"/>
          <w:highlight w:val="none"/>
        </w:rPr>
        <w:br w:type="textWrapping"/>
      </w: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（2）向</w:t>
      </w:r>
      <w:r>
        <w:rPr>
          <w:rFonts w:hint="eastAsia" w:ascii="宋体" w:hAnsi="宋体" w:eastAsia="宋体" w:cs="宋体"/>
          <w:color w:val="auto"/>
          <w:spacing w:val="0"/>
          <w:sz w:val="24"/>
          <w:szCs w:val="24"/>
          <w:highlight w:val="none"/>
          <w:u w:val="single"/>
          <w:lang w:eastAsia="zh-CN"/>
        </w:rPr>
        <w:t>伊州区</w:t>
      </w:r>
      <w:r>
        <w:rPr>
          <w:rFonts w:hint="eastAsia" w:ascii="宋体" w:hAnsi="宋体" w:eastAsia="宋体" w:cs="宋体"/>
          <w:color w:val="auto"/>
          <w:spacing w:val="0"/>
          <w:sz w:val="24"/>
          <w:szCs w:val="24"/>
          <w:highlight w:val="none"/>
        </w:rPr>
        <w:t>人民法院提起诉讼。</w:t>
      </w:r>
      <w:r>
        <w:rPr>
          <w:rFonts w:hint="eastAsia" w:ascii="宋体" w:hAnsi="宋体" w:eastAsia="宋体" w:cs="宋体"/>
          <w:color w:val="auto"/>
          <w:spacing w:val="0"/>
          <w:sz w:val="24"/>
          <w:szCs w:val="24"/>
          <w:highlight w:val="none"/>
          <w:lang w:eastAsia="zh-CN"/>
        </w:rPr>
        <w:t>因诉讼产生的诉讼费、律师费、保全费等为实现债权产生的一切费用由违约方承担。</w:t>
      </w:r>
    </w:p>
    <w:p w14:paraId="27E55D4E">
      <w:pPr>
        <w:keepNext w:val="0"/>
        <w:keepLines w:val="0"/>
        <w:pageBreakBefore w:val="0"/>
        <w:widowControl w:val="0"/>
        <w:kinsoku/>
        <w:wordWrap/>
        <w:overflowPunct/>
        <w:topLinePunct w:val="0"/>
        <w:bidi w:val="0"/>
        <w:snapToGrid/>
        <w:spacing w:line="360" w:lineRule="auto"/>
        <w:ind w:left="0" w:leftChars="0" w:firstLine="723" w:firstLineChars="300"/>
        <w:rPr>
          <w:rStyle w:val="117"/>
          <w:rFonts w:hint="eastAsia" w:ascii="宋体" w:hAnsi="宋体" w:eastAsia="宋体" w:cs="宋体"/>
          <w:b w:val="0"/>
          <w:color w:val="auto"/>
          <w:spacing w:val="0"/>
          <w:sz w:val="24"/>
          <w:szCs w:val="24"/>
          <w:highlight w:val="none"/>
        </w:rPr>
      </w:pPr>
      <w:r>
        <w:rPr>
          <w:rStyle w:val="45"/>
          <w:rFonts w:hint="eastAsia" w:ascii="宋体" w:hAnsi="宋体" w:eastAsia="宋体" w:cs="宋体"/>
          <w:color w:val="auto"/>
          <w:spacing w:val="0"/>
          <w:sz w:val="24"/>
          <w:szCs w:val="24"/>
          <w:highlight w:val="none"/>
        </w:rPr>
        <w:t>8. 其他</w:t>
      </w:r>
    </w:p>
    <w:p w14:paraId="16D696ED">
      <w:pPr>
        <w:pStyle w:val="26"/>
        <w:keepNext w:val="0"/>
        <w:keepLines w:val="0"/>
        <w:pageBreakBefore w:val="0"/>
        <w:widowControl w:val="0"/>
        <w:kinsoku/>
        <w:wordWrap/>
        <w:overflowPunct/>
        <w:topLinePunct w:val="0"/>
        <w:bidi w:val="0"/>
        <w:snapToGrid/>
        <w:spacing w:before="0" w:line="360" w:lineRule="auto"/>
        <w:ind w:left="0" w:leftChars="0" w:firstLine="720" w:firstLineChars="300"/>
        <w:jc w:val="left"/>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pacing w:val="0"/>
          <w:sz w:val="24"/>
          <w:szCs w:val="24"/>
          <w:highlight w:val="none"/>
        </w:rPr>
        <w:t>8.1考察及相关费用</w:t>
      </w:r>
    </w:p>
    <w:p w14:paraId="4CBD04AF">
      <w:pPr>
        <w:keepNext w:val="0"/>
        <w:keepLines w:val="0"/>
        <w:pageBreakBefore w:val="0"/>
        <w:widowControl w:val="0"/>
        <w:kinsoku/>
        <w:wordWrap/>
        <w:overflowPunct/>
        <w:topLinePunct w:val="0"/>
        <w:bidi w:val="0"/>
        <w:snapToGrid/>
        <w:spacing w:line="360" w:lineRule="auto"/>
        <w:ind w:left="0" w:leftChars="0" w:firstLine="720" w:firstLineChars="3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咨询人经委托人同意进行考察发生的费用由</w:t>
      </w:r>
      <w:r>
        <w:rPr>
          <w:rFonts w:hint="eastAsia" w:ascii="宋体" w:hAnsi="宋体" w:eastAsia="宋体" w:cs="宋体"/>
          <w:color w:val="auto"/>
          <w:spacing w:val="0"/>
          <w:sz w:val="24"/>
          <w:szCs w:val="24"/>
          <w:highlight w:val="none"/>
          <w:u w:val="single"/>
          <w:lang w:eastAsia="zh-CN"/>
        </w:rPr>
        <w:t>咨询人</w:t>
      </w:r>
      <w:r>
        <w:rPr>
          <w:rFonts w:hint="eastAsia" w:ascii="宋体" w:hAnsi="宋体" w:eastAsia="宋体" w:cs="宋体"/>
          <w:color w:val="auto"/>
          <w:spacing w:val="0"/>
          <w:sz w:val="24"/>
          <w:szCs w:val="24"/>
          <w:highlight w:val="none"/>
        </w:rPr>
        <w:t>支付。</w:t>
      </w:r>
    </w:p>
    <w:p w14:paraId="7B97FE1F">
      <w:pPr>
        <w:keepNext w:val="0"/>
        <w:keepLines w:val="0"/>
        <w:pageBreakBefore w:val="0"/>
        <w:widowControl w:val="0"/>
        <w:kinsoku/>
        <w:wordWrap/>
        <w:overflowPunct/>
        <w:topLinePunct w:val="0"/>
        <w:bidi w:val="0"/>
        <w:snapToGrid/>
        <w:spacing w:line="360" w:lineRule="auto"/>
        <w:ind w:left="0" w:leftChars="0" w:firstLine="720" w:firstLineChars="300"/>
        <w:rPr>
          <w:rStyle w:val="117"/>
          <w:rFonts w:hint="eastAsia" w:ascii="宋体" w:hAnsi="宋体" w:eastAsia="宋体" w:cs="宋体"/>
          <w:b w:val="0"/>
          <w:color w:val="auto"/>
          <w:spacing w:val="0"/>
          <w:sz w:val="24"/>
          <w:szCs w:val="24"/>
          <w:highlight w:val="none"/>
        </w:rPr>
      </w:pPr>
      <w:r>
        <w:rPr>
          <w:rFonts w:hint="eastAsia" w:ascii="宋体" w:hAnsi="宋体" w:eastAsia="宋体" w:cs="宋体"/>
          <w:color w:val="auto"/>
          <w:spacing w:val="0"/>
          <w:sz w:val="24"/>
          <w:szCs w:val="24"/>
          <w:highlight w:val="none"/>
        </w:rPr>
        <w:t xml:space="preserve">差旅费及相关费用的支付：____________/_______________。          </w:t>
      </w:r>
    </w:p>
    <w:p w14:paraId="19F08B35">
      <w:pPr>
        <w:pStyle w:val="26"/>
        <w:keepNext w:val="0"/>
        <w:keepLines w:val="0"/>
        <w:pageBreakBefore w:val="0"/>
        <w:widowControl w:val="0"/>
        <w:kinsoku/>
        <w:wordWrap/>
        <w:overflowPunct/>
        <w:topLinePunct w:val="0"/>
        <w:bidi w:val="0"/>
        <w:snapToGrid/>
        <w:spacing w:before="0" w:line="360" w:lineRule="auto"/>
        <w:ind w:left="0" w:leftChars="0" w:firstLine="720" w:firstLineChars="300"/>
        <w:jc w:val="left"/>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pacing w:val="0"/>
          <w:sz w:val="24"/>
          <w:szCs w:val="24"/>
          <w:highlight w:val="none"/>
        </w:rPr>
        <w:t>8.2奖励</w:t>
      </w:r>
    </w:p>
    <w:p w14:paraId="7B0E45F6">
      <w:pPr>
        <w:keepNext w:val="0"/>
        <w:keepLines w:val="0"/>
        <w:pageBreakBefore w:val="0"/>
        <w:widowControl w:val="0"/>
        <w:kinsoku/>
        <w:wordWrap/>
        <w:overflowPunct/>
        <w:topLinePunct w:val="0"/>
        <w:bidi w:val="0"/>
        <w:snapToGrid/>
        <w:spacing w:line="360" w:lineRule="auto"/>
        <w:ind w:left="0" w:leftChars="0" w:firstLine="720" w:firstLineChars="300"/>
        <w:rPr>
          <w:rStyle w:val="117"/>
          <w:rFonts w:hint="eastAsia" w:ascii="宋体" w:hAnsi="宋体" w:eastAsia="宋体" w:cs="宋体"/>
          <w:b w:val="0"/>
          <w:color w:val="auto"/>
          <w:spacing w:val="0"/>
          <w:sz w:val="24"/>
          <w:szCs w:val="24"/>
          <w:highlight w:val="none"/>
        </w:rPr>
      </w:pPr>
      <w:r>
        <w:rPr>
          <w:rFonts w:hint="eastAsia" w:ascii="宋体" w:hAnsi="宋体" w:eastAsia="宋体" w:cs="宋体"/>
          <w:color w:val="auto"/>
          <w:spacing w:val="0"/>
          <w:sz w:val="24"/>
          <w:szCs w:val="24"/>
          <w:highlight w:val="none"/>
        </w:rPr>
        <w:t xml:space="preserve">合理化建议的奖励金额按下列方法确定：___/_____________。 </w:t>
      </w:r>
    </w:p>
    <w:p w14:paraId="74AC5D64">
      <w:pPr>
        <w:pStyle w:val="26"/>
        <w:keepNext w:val="0"/>
        <w:keepLines w:val="0"/>
        <w:pageBreakBefore w:val="0"/>
        <w:widowControl w:val="0"/>
        <w:kinsoku/>
        <w:wordWrap/>
        <w:overflowPunct/>
        <w:topLinePunct w:val="0"/>
        <w:bidi w:val="0"/>
        <w:snapToGrid/>
        <w:spacing w:before="0" w:line="360" w:lineRule="auto"/>
        <w:ind w:left="0" w:leftChars="0" w:firstLine="720" w:firstLineChars="300"/>
        <w:jc w:val="left"/>
        <w:rPr>
          <w:rFonts w:hint="eastAsia" w:ascii="宋体" w:hAnsi="宋体" w:eastAsia="宋体" w:cs="宋体"/>
          <w:b w:val="0"/>
          <w:color w:val="auto"/>
          <w:spacing w:val="0"/>
          <w:sz w:val="24"/>
          <w:szCs w:val="24"/>
          <w:highlight w:val="none"/>
        </w:rPr>
      </w:pPr>
      <w:r>
        <w:rPr>
          <w:rFonts w:hint="eastAsia" w:ascii="宋体" w:hAnsi="宋体" w:eastAsia="宋体" w:cs="宋体"/>
          <w:b w:val="0"/>
          <w:color w:val="auto"/>
          <w:spacing w:val="0"/>
          <w:sz w:val="24"/>
          <w:szCs w:val="24"/>
          <w:highlight w:val="none"/>
        </w:rPr>
        <w:t>8.3保密</w:t>
      </w:r>
    </w:p>
    <w:p w14:paraId="1DD3B6F5">
      <w:pPr>
        <w:keepNext w:val="0"/>
        <w:keepLines w:val="0"/>
        <w:pageBreakBefore w:val="0"/>
        <w:widowControl w:val="0"/>
        <w:kinsoku/>
        <w:wordWrap/>
        <w:overflowPunct/>
        <w:topLinePunct w:val="0"/>
        <w:bidi w:val="0"/>
        <w:snapToGrid/>
        <w:spacing w:line="360" w:lineRule="auto"/>
        <w:ind w:firstLine="240" w:firstLineChars="1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委托人申明的保密事项和期限：_____</w:t>
      </w:r>
      <w:r>
        <w:rPr>
          <w:rFonts w:hint="eastAsia" w:ascii="宋体" w:hAnsi="宋体" w:eastAsia="宋体" w:cs="宋体"/>
          <w:color w:val="auto"/>
          <w:spacing w:val="0"/>
          <w:sz w:val="24"/>
          <w:szCs w:val="24"/>
          <w:highlight w:val="none"/>
          <w:u w:val="single"/>
        </w:rPr>
        <w:t>所有于本项目有关的事项</w:t>
      </w:r>
      <w:r>
        <w:rPr>
          <w:rFonts w:hint="eastAsia" w:ascii="宋体" w:hAnsi="宋体" w:eastAsia="宋体" w:cs="宋体"/>
          <w:color w:val="auto"/>
          <w:spacing w:val="0"/>
          <w:sz w:val="24"/>
          <w:szCs w:val="24"/>
          <w:highlight w:val="none"/>
        </w:rPr>
        <w:t>____。</w:t>
      </w:r>
      <w:r>
        <w:rPr>
          <w:color w:val="auto"/>
          <w:highlight w:val="none"/>
        </w:rPr>
        <w:br w:type="textWrapping"/>
      </w: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咨询人申明的保密事项和期限：_______</w:t>
      </w:r>
      <w:r>
        <w:rPr>
          <w:rFonts w:hint="eastAsia" w:ascii="宋体" w:hAnsi="宋体" w:eastAsia="宋体" w:cs="宋体"/>
          <w:color w:val="auto"/>
          <w:spacing w:val="0"/>
          <w:sz w:val="24"/>
          <w:szCs w:val="24"/>
          <w:highlight w:val="none"/>
          <w:u w:val="single"/>
        </w:rPr>
        <w:t>所有于本项目有关的事</w:t>
      </w:r>
      <w:r>
        <w:rPr>
          <w:rFonts w:hint="eastAsia" w:ascii="宋体" w:hAnsi="宋体" w:eastAsia="宋体" w:cs="宋体"/>
          <w:color w:val="auto"/>
          <w:spacing w:val="0"/>
          <w:sz w:val="24"/>
          <w:szCs w:val="24"/>
          <w:highlight w:val="none"/>
        </w:rPr>
        <w:t xml:space="preserve">___。             </w:t>
      </w:r>
      <w:r>
        <w:rPr>
          <w:color w:val="auto"/>
          <w:highlight w:val="none"/>
        </w:rPr>
        <w:br w:type="textWrapping"/>
      </w: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 xml:space="preserve"> 第三人申明的保密事项和期限：______</w:t>
      </w:r>
      <w:r>
        <w:rPr>
          <w:rFonts w:hint="eastAsia" w:ascii="宋体" w:hAnsi="宋体" w:eastAsia="宋体" w:cs="宋体"/>
          <w:color w:val="auto"/>
          <w:spacing w:val="0"/>
          <w:sz w:val="24"/>
          <w:szCs w:val="24"/>
          <w:highlight w:val="none"/>
          <w:u w:val="single"/>
        </w:rPr>
        <w:t>所有于本项目有关的事</w:t>
      </w:r>
      <w:r>
        <w:rPr>
          <w:rFonts w:hint="eastAsia" w:ascii="宋体" w:hAnsi="宋体" w:eastAsia="宋体" w:cs="宋体"/>
          <w:color w:val="auto"/>
          <w:spacing w:val="0"/>
          <w:sz w:val="24"/>
          <w:szCs w:val="24"/>
          <w:highlight w:val="none"/>
        </w:rPr>
        <w:t>________。</w:t>
      </w:r>
    </w:p>
    <w:p w14:paraId="6A949D3C">
      <w:pPr>
        <w:keepNext w:val="0"/>
        <w:keepLines w:val="0"/>
        <w:pageBreakBefore w:val="0"/>
        <w:widowControl w:val="0"/>
        <w:kinsoku/>
        <w:wordWrap/>
        <w:overflowPunct/>
        <w:topLinePunct w:val="0"/>
        <w:bidi w:val="0"/>
        <w:snapToGrid/>
        <w:spacing w:line="360" w:lineRule="auto"/>
        <w:ind w:left="0" w:leftChars="0" w:firstLine="720" w:firstLineChars="300"/>
        <w:rPr>
          <w:rFonts w:hint="eastAsia" w:ascii="宋体" w:hAnsi="宋体" w:eastAsia="宋体" w:cs="宋体"/>
          <w:bCs/>
          <w:color w:val="auto"/>
          <w:spacing w:val="0"/>
          <w:kern w:val="28"/>
          <w:sz w:val="24"/>
          <w:szCs w:val="24"/>
          <w:highlight w:val="none"/>
        </w:rPr>
      </w:pPr>
      <w:r>
        <w:rPr>
          <w:rStyle w:val="117"/>
          <w:rFonts w:hint="eastAsia" w:ascii="宋体" w:hAnsi="宋体" w:eastAsia="宋体" w:cs="宋体"/>
          <w:b w:val="0"/>
          <w:color w:val="auto"/>
          <w:spacing w:val="0"/>
          <w:sz w:val="24"/>
          <w:szCs w:val="24"/>
          <w:highlight w:val="none"/>
        </w:rPr>
        <w:t>8.4联络</w:t>
      </w:r>
    </w:p>
    <w:p w14:paraId="1267192F">
      <w:pPr>
        <w:keepNext w:val="0"/>
        <w:keepLines w:val="0"/>
        <w:pageBreakBefore w:val="0"/>
        <w:widowControl w:val="0"/>
        <w:kinsoku/>
        <w:wordWrap/>
        <w:overflowPunct/>
        <w:topLinePunct w:val="0"/>
        <w:bidi w:val="0"/>
        <w:snapToGrid/>
        <w:spacing w:line="360" w:lineRule="auto"/>
        <w:ind w:left="0" w:leftChars="0" w:firstLine="720" w:firstLineChars="3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8.4.1任何一方与合同有关的通知、指示、要求、决定等，均应在3日内送达对方指定的接收人和送达地点。</w:t>
      </w:r>
    </w:p>
    <w:p w14:paraId="785B37EC">
      <w:pPr>
        <w:keepNext w:val="0"/>
        <w:keepLines w:val="0"/>
        <w:pageBreakBefore w:val="0"/>
        <w:widowControl w:val="0"/>
        <w:kinsoku/>
        <w:wordWrap/>
        <w:overflowPunct/>
        <w:topLinePunct w:val="0"/>
        <w:bidi w:val="0"/>
        <w:snapToGrid/>
        <w:spacing w:line="360" w:lineRule="auto"/>
        <w:ind w:left="0" w:leftChars="0" w:firstLine="720" w:firstLineChars="3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8.4.2委托人指定的送达接收人：</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，送达地点：</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，电子邮箱：</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w:t>
      </w:r>
    </w:p>
    <w:p w14:paraId="66C64362">
      <w:pPr>
        <w:keepNext w:val="0"/>
        <w:keepLines w:val="0"/>
        <w:pageBreakBefore w:val="0"/>
        <w:widowControl w:val="0"/>
        <w:kinsoku/>
        <w:wordWrap/>
        <w:overflowPunct/>
        <w:topLinePunct w:val="0"/>
        <w:bidi w:val="0"/>
        <w:snapToGrid/>
        <w:spacing w:line="360" w:lineRule="auto"/>
        <w:ind w:left="-210" w:leftChars="-100"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咨询人指定的送达接收人：</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，送达地点：</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，电子邮箱：</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rPr>
        <w:t>。</w:t>
      </w:r>
    </w:p>
    <w:p w14:paraId="208C4E7F">
      <w:pPr>
        <w:keepNext w:val="0"/>
        <w:keepLines w:val="0"/>
        <w:pageBreakBefore w:val="0"/>
        <w:widowControl w:val="0"/>
        <w:kinsoku/>
        <w:wordWrap/>
        <w:overflowPunct/>
        <w:topLinePunct w:val="0"/>
        <w:bidi w:val="0"/>
        <w:snapToGrid/>
        <w:spacing w:line="360" w:lineRule="auto"/>
        <w:ind w:left="0" w:leftChars="0" w:firstLine="480" w:firstLineChars="200"/>
        <w:rPr>
          <w:rStyle w:val="117"/>
          <w:rFonts w:hint="eastAsia" w:ascii="宋体" w:hAnsi="宋体" w:eastAsia="宋体" w:cs="宋体"/>
          <w:b w:val="0"/>
          <w:color w:val="auto"/>
          <w:spacing w:val="0"/>
          <w:sz w:val="24"/>
          <w:szCs w:val="24"/>
          <w:highlight w:val="none"/>
        </w:rPr>
      </w:pPr>
      <w:r>
        <w:rPr>
          <w:rStyle w:val="117"/>
          <w:rFonts w:hint="eastAsia" w:ascii="宋体" w:hAnsi="宋体" w:eastAsia="宋体" w:cs="宋体"/>
          <w:b w:val="0"/>
          <w:color w:val="auto"/>
          <w:spacing w:val="0"/>
          <w:sz w:val="24"/>
          <w:szCs w:val="24"/>
          <w:highlight w:val="none"/>
        </w:rPr>
        <w:t>8.5知识产权</w:t>
      </w:r>
    </w:p>
    <w:p w14:paraId="0B5B519B">
      <w:pPr>
        <w:keepNext w:val="0"/>
        <w:keepLines w:val="0"/>
        <w:pageBreakBefore w:val="0"/>
        <w:widowControl w:val="0"/>
        <w:kinsoku/>
        <w:wordWrap/>
        <w:overflowPunct/>
        <w:topLinePunct w:val="0"/>
        <w:bidi w:val="0"/>
        <w:snapToGrid/>
        <w:spacing w:line="360" w:lineRule="auto"/>
        <w:ind w:left="0" w:leftChars="0"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委托人提供给咨询人的图纸、委托人为实施工程自行编制或委托编制的技术规范以及反映委托人要求的或其他类似性质文件的著作权属于</w:t>
      </w:r>
      <w:r>
        <w:rPr>
          <w:rFonts w:hint="eastAsia" w:ascii="宋体" w:hAnsi="宋体" w:eastAsia="宋体" w:cs="宋体"/>
          <w:color w:val="auto"/>
          <w:spacing w:val="0"/>
          <w:sz w:val="24"/>
          <w:szCs w:val="24"/>
          <w:highlight w:val="none"/>
          <w:lang w:val="en-US" w:eastAsia="zh-CN"/>
        </w:rPr>
        <w:t>/</w:t>
      </w:r>
      <w:r>
        <w:rPr>
          <w:rFonts w:hint="eastAsia" w:ascii="宋体" w:hAnsi="宋体" w:eastAsia="宋体" w:cs="宋体"/>
          <w:color w:val="auto"/>
          <w:spacing w:val="0"/>
          <w:sz w:val="24"/>
          <w:szCs w:val="24"/>
          <w:highlight w:val="none"/>
        </w:rPr>
        <w:t>。</w:t>
      </w:r>
    </w:p>
    <w:p w14:paraId="2F5B126D">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咨询人为履行本合同约定而编制的成果文件，其著作权属于</w:t>
      </w:r>
      <w:r>
        <w:rPr>
          <w:rFonts w:hint="eastAsia" w:ascii="宋体" w:hAnsi="宋体" w:eastAsia="宋体" w:cs="宋体"/>
          <w:color w:val="auto"/>
          <w:spacing w:val="0"/>
          <w:sz w:val="24"/>
          <w:szCs w:val="24"/>
          <w:highlight w:val="none"/>
          <w:lang w:val="en-US" w:eastAsia="zh-CN"/>
        </w:rPr>
        <w:t>/</w:t>
      </w:r>
      <w:r>
        <w:rPr>
          <w:rFonts w:hint="eastAsia" w:ascii="宋体" w:hAnsi="宋体" w:eastAsia="宋体" w:cs="宋体"/>
          <w:color w:val="auto"/>
          <w:spacing w:val="0"/>
          <w:sz w:val="24"/>
          <w:szCs w:val="24"/>
          <w:highlight w:val="none"/>
        </w:rPr>
        <w:t>。</w:t>
      </w:r>
    </w:p>
    <w:p w14:paraId="058C233E">
      <w:pPr>
        <w:keepNext w:val="0"/>
        <w:keepLines w:val="0"/>
        <w:pageBreakBefore w:val="0"/>
        <w:widowControl w:val="0"/>
        <w:kinsoku/>
        <w:wordWrap/>
        <w:overflowPunct/>
        <w:topLinePunct w:val="0"/>
        <w:bidi w:val="0"/>
        <w:snapToGrid/>
        <w:spacing w:line="360" w:lineRule="auto"/>
        <w:ind w:left="0" w:leftChars="0" w:firstLine="480" w:firstLineChars="200"/>
        <w:rPr>
          <w:rFonts w:hint="eastAsia" w:ascii="宋体" w:hAnsi="宋体" w:eastAsia="宋体" w:cs="宋体"/>
          <w:b/>
          <w:color w:val="auto"/>
          <w:spacing w:val="0"/>
          <w:sz w:val="24"/>
          <w:szCs w:val="24"/>
          <w:highlight w:val="none"/>
        </w:rPr>
      </w:pPr>
      <w:r>
        <w:rPr>
          <w:rFonts w:hint="eastAsia" w:ascii="宋体" w:hAnsi="宋体" w:eastAsia="宋体" w:cs="宋体"/>
          <w:color w:val="auto"/>
          <w:spacing w:val="0"/>
          <w:sz w:val="24"/>
          <w:szCs w:val="24"/>
          <w:highlight w:val="none"/>
        </w:rPr>
        <w:t>双方将履行本合同形成的有关成果文件用于企业宣传、申报奖项以及接受上级主管部门的检查须遵守以下约定</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u w:val="single"/>
          <w:lang w:val="en-US" w:eastAsia="zh-CN"/>
        </w:rPr>
        <w:t>/</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w:t>
      </w:r>
    </w:p>
    <w:p w14:paraId="77D2B97F">
      <w:pPr>
        <w:keepNext w:val="0"/>
        <w:keepLines w:val="0"/>
        <w:pageBreakBefore w:val="0"/>
        <w:widowControl w:val="0"/>
        <w:kinsoku/>
        <w:wordWrap/>
        <w:overflowPunct/>
        <w:topLinePunct w:val="0"/>
        <w:bidi w:val="0"/>
        <w:snapToGrid/>
        <w:spacing w:line="360" w:lineRule="auto"/>
        <w:ind w:firstLine="482" w:firstLineChars="200"/>
        <w:rPr>
          <w:rStyle w:val="45"/>
          <w:rFonts w:hint="eastAsia" w:ascii="宋体" w:hAnsi="宋体" w:eastAsia="宋体" w:cs="宋体"/>
          <w:color w:val="auto"/>
          <w:spacing w:val="0"/>
          <w:sz w:val="24"/>
          <w:szCs w:val="24"/>
          <w:highlight w:val="none"/>
        </w:rPr>
      </w:pPr>
      <w:r>
        <w:rPr>
          <w:rStyle w:val="45"/>
          <w:rFonts w:hint="eastAsia" w:ascii="宋体" w:hAnsi="宋体" w:eastAsia="宋体" w:cs="宋体"/>
          <w:color w:val="auto"/>
          <w:spacing w:val="0"/>
          <w:sz w:val="24"/>
          <w:szCs w:val="24"/>
          <w:highlight w:val="none"/>
        </w:rPr>
        <w:t>9.补充条款</w:t>
      </w:r>
    </w:p>
    <w:p w14:paraId="4603866B">
      <w:pPr>
        <w:keepNext w:val="0"/>
        <w:keepLines w:val="0"/>
        <w:pageBreakBefore w:val="0"/>
        <w:widowControl w:val="0"/>
        <w:numPr>
          <w:ilvl w:val="0"/>
          <w:numId w:val="0"/>
        </w:numPr>
        <w:kinsoku/>
        <w:wordWrap/>
        <w:overflowPunct/>
        <w:topLinePunct w:val="0"/>
        <w:bidi w:val="0"/>
        <w:snapToGrid/>
        <w:spacing w:line="360" w:lineRule="auto"/>
        <w:ind w:left="0" w:leftChars="0" w:firstLine="480" w:firstLineChars="200"/>
        <w:rPr>
          <w:rFonts w:hint="eastAsia" w:ascii="宋体" w:hAnsi="宋体" w:eastAsia="宋体" w:cs="宋体"/>
          <w:b w:val="0"/>
          <w:bCs/>
          <w:color w:val="auto"/>
          <w:spacing w:val="0"/>
          <w:kern w:val="0"/>
          <w:sz w:val="24"/>
          <w:szCs w:val="24"/>
          <w:highlight w:val="none"/>
          <w:lang w:eastAsia="zh-CN"/>
        </w:rPr>
      </w:pPr>
      <w:r>
        <w:rPr>
          <w:rFonts w:hint="eastAsia" w:ascii="宋体" w:hAnsi="宋体" w:eastAsia="宋体" w:cs="宋体"/>
          <w:b w:val="0"/>
          <w:bCs/>
          <w:color w:val="auto"/>
          <w:spacing w:val="0"/>
          <w:sz w:val="24"/>
          <w:szCs w:val="24"/>
          <w:highlight w:val="none"/>
          <w:lang w:val="en-US" w:eastAsia="zh-CN"/>
        </w:rPr>
        <w:t>9.6.1</w:t>
      </w:r>
      <w:r>
        <w:rPr>
          <w:rFonts w:hint="eastAsia" w:ascii="宋体" w:hAnsi="宋体" w:eastAsia="宋体" w:cs="宋体"/>
          <w:b w:val="0"/>
          <w:bCs/>
          <w:color w:val="auto"/>
          <w:spacing w:val="0"/>
          <w:kern w:val="0"/>
          <w:sz w:val="24"/>
          <w:szCs w:val="24"/>
          <w:highlight w:val="none"/>
        </w:rPr>
        <w:t>咨询方责任期内</w:t>
      </w:r>
      <w:r>
        <w:rPr>
          <w:rFonts w:hint="eastAsia" w:ascii="宋体" w:hAnsi="宋体" w:eastAsia="宋体" w:cs="宋体"/>
          <w:b w:val="0"/>
          <w:bCs/>
          <w:color w:val="auto"/>
          <w:spacing w:val="0"/>
          <w:kern w:val="0"/>
          <w:sz w:val="24"/>
          <w:szCs w:val="24"/>
          <w:highlight w:val="none"/>
          <w:lang w:eastAsia="zh-CN"/>
        </w:rPr>
        <w:t>，</w:t>
      </w:r>
      <w:r>
        <w:rPr>
          <w:rFonts w:hint="eastAsia" w:ascii="宋体" w:hAnsi="宋体" w:eastAsia="宋体" w:cs="宋体"/>
          <w:b w:val="0"/>
          <w:bCs/>
          <w:color w:val="auto"/>
          <w:spacing w:val="0"/>
          <w:sz w:val="24"/>
          <w:szCs w:val="24"/>
          <w:highlight w:val="none"/>
        </w:rPr>
        <w:t>提交</w:t>
      </w:r>
      <w:r>
        <w:rPr>
          <w:rFonts w:hint="eastAsia" w:ascii="宋体" w:hAnsi="宋体" w:eastAsia="宋体" w:cs="宋体"/>
          <w:b w:val="0"/>
          <w:bCs/>
          <w:color w:val="auto"/>
          <w:spacing w:val="0"/>
          <w:sz w:val="24"/>
          <w:szCs w:val="24"/>
          <w:highlight w:val="none"/>
          <w:lang w:val="en-US" w:eastAsia="zh-CN"/>
        </w:rPr>
        <w:t>的的</w:t>
      </w:r>
      <w:r>
        <w:rPr>
          <w:rFonts w:hint="eastAsia" w:ascii="宋体" w:hAnsi="宋体" w:eastAsia="宋体" w:cs="宋体"/>
          <w:b w:val="0"/>
          <w:bCs/>
          <w:color w:val="auto"/>
          <w:spacing w:val="0"/>
          <w:sz w:val="24"/>
          <w:szCs w:val="24"/>
          <w:highlight w:val="none"/>
        </w:rPr>
        <w:t>成果文件，</w:t>
      </w:r>
      <w:r>
        <w:rPr>
          <w:rFonts w:hint="eastAsia" w:ascii="宋体" w:hAnsi="宋体" w:eastAsia="宋体" w:cs="宋体"/>
          <w:b w:val="0"/>
          <w:bCs/>
          <w:color w:val="auto"/>
          <w:spacing w:val="0"/>
          <w:sz w:val="24"/>
          <w:szCs w:val="24"/>
          <w:highlight w:val="none"/>
          <w:lang w:val="en-US" w:eastAsia="zh-CN"/>
        </w:rPr>
        <w:t>综合误差率不</w:t>
      </w:r>
      <w:r>
        <w:rPr>
          <w:rFonts w:hint="eastAsia" w:ascii="宋体" w:hAnsi="宋体" w:eastAsia="宋体" w:cs="宋体"/>
          <w:b w:val="0"/>
          <w:bCs/>
          <w:color w:val="auto"/>
          <w:spacing w:val="0"/>
          <w:sz w:val="24"/>
          <w:szCs w:val="24"/>
          <w:highlight w:val="none"/>
        </w:rPr>
        <w:t>超过±2%</w:t>
      </w:r>
      <w:r>
        <w:rPr>
          <w:rFonts w:hint="eastAsia" w:ascii="宋体" w:hAnsi="宋体" w:eastAsia="宋体" w:cs="宋体"/>
          <w:b w:val="0"/>
          <w:bCs/>
          <w:color w:val="auto"/>
          <w:spacing w:val="0"/>
          <w:sz w:val="24"/>
          <w:szCs w:val="24"/>
          <w:highlight w:val="none"/>
          <w:lang w:eastAsia="zh-CN"/>
        </w:rPr>
        <w:t>，</w:t>
      </w:r>
      <w:r>
        <w:rPr>
          <w:rFonts w:hint="eastAsia" w:ascii="宋体" w:hAnsi="宋体" w:eastAsia="宋体" w:cs="宋体"/>
          <w:b w:val="0"/>
          <w:bCs/>
          <w:color w:val="auto"/>
          <w:spacing w:val="0"/>
          <w:sz w:val="24"/>
          <w:szCs w:val="24"/>
          <w:highlight w:val="none"/>
          <w:lang w:val="en-US" w:eastAsia="zh-CN"/>
        </w:rPr>
        <w:t>2%</w:t>
      </w:r>
      <w:r>
        <w:rPr>
          <w:rFonts w:hint="eastAsia" w:ascii="宋体" w:hAnsi="宋体" w:eastAsia="宋体" w:cs="宋体"/>
          <w:b w:val="0"/>
          <w:bCs/>
          <w:color w:val="auto"/>
          <w:spacing w:val="0"/>
          <w:kern w:val="0"/>
          <w:sz w:val="24"/>
          <w:szCs w:val="24"/>
          <w:highlight w:val="none"/>
        </w:rPr>
        <w:t>＜</w:t>
      </w:r>
      <w:r>
        <w:rPr>
          <w:rFonts w:hint="eastAsia" w:ascii="宋体" w:hAnsi="宋体" w:eastAsia="宋体" w:cs="宋体"/>
          <w:b w:val="0"/>
          <w:bCs/>
          <w:color w:val="auto"/>
          <w:spacing w:val="0"/>
          <w:sz w:val="24"/>
          <w:szCs w:val="24"/>
          <w:highlight w:val="none"/>
          <w:lang w:val="en-US" w:eastAsia="zh-CN"/>
        </w:rPr>
        <w:t>综合误差率</w:t>
      </w:r>
      <w:r>
        <w:rPr>
          <w:rFonts w:hint="eastAsia" w:ascii="宋体" w:hAnsi="宋体" w:eastAsia="宋体" w:cs="宋体"/>
          <w:b w:val="0"/>
          <w:bCs/>
          <w:color w:val="auto"/>
          <w:spacing w:val="0"/>
          <w:kern w:val="0"/>
          <w:sz w:val="24"/>
          <w:szCs w:val="24"/>
          <w:highlight w:val="none"/>
        </w:rPr>
        <w:t>＜</w:t>
      </w:r>
      <w:r>
        <w:rPr>
          <w:rFonts w:hint="eastAsia" w:ascii="宋体" w:hAnsi="宋体" w:eastAsia="宋体" w:cs="宋体"/>
          <w:b w:val="0"/>
          <w:bCs/>
          <w:color w:val="auto"/>
          <w:spacing w:val="0"/>
          <w:kern w:val="0"/>
          <w:sz w:val="24"/>
          <w:szCs w:val="24"/>
          <w:highlight w:val="none"/>
          <w:lang w:val="en-US" w:eastAsia="zh-CN"/>
        </w:rPr>
        <w:t>10%</w:t>
      </w:r>
      <w:r>
        <w:rPr>
          <w:rFonts w:hint="eastAsia" w:ascii="宋体" w:hAnsi="宋体" w:eastAsia="宋体" w:cs="宋体"/>
          <w:b w:val="0"/>
          <w:bCs/>
          <w:color w:val="auto"/>
          <w:spacing w:val="0"/>
          <w:sz w:val="24"/>
          <w:szCs w:val="24"/>
          <w:highlight w:val="none"/>
        </w:rPr>
        <w:t>，</w:t>
      </w:r>
      <w:r>
        <w:rPr>
          <w:rFonts w:hint="eastAsia" w:ascii="宋体" w:hAnsi="宋体" w:eastAsia="宋体" w:cs="宋体"/>
          <w:b w:val="0"/>
          <w:bCs/>
          <w:color w:val="auto"/>
          <w:spacing w:val="0"/>
          <w:kern w:val="0"/>
          <w:sz w:val="24"/>
          <w:szCs w:val="24"/>
          <w:highlight w:val="none"/>
        </w:rPr>
        <w:t>扣除该项工程造价咨询酬金的50%；</w:t>
      </w:r>
      <w:r>
        <w:rPr>
          <w:rFonts w:hint="eastAsia" w:ascii="宋体" w:hAnsi="宋体" w:eastAsia="宋体" w:cs="宋体"/>
          <w:b w:val="0"/>
          <w:bCs/>
          <w:color w:val="auto"/>
          <w:spacing w:val="0"/>
          <w:sz w:val="24"/>
          <w:szCs w:val="24"/>
          <w:highlight w:val="none"/>
          <w:lang w:val="en-US" w:eastAsia="zh-CN"/>
        </w:rPr>
        <w:t>综合误差率</w:t>
      </w:r>
      <w:r>
        <w:rPr>
          <w:rFonts w:hint="eastAsia" w:ascii="宋体" w:hAnsi="宋体" w:eastAsia="宋体" w:cs="宋体"/>
          <w:b w:val="0"/>
          <w:bCs/>
          <w:color w:val="auto"/>
          <w:spacing w:val="0"/>
          <w:kern w:val="0"/>
          <w:sz w:val="24"/>
          <w:szCs w:val="24"/>
          <w:highlight w:val="none"/>
        </w:rPr>
        <w:t>＞10%，扣除该项工程全部造价咨询酬金，并解除服务合同</w:t>
      </w:r>
      <w:r>
        <w:rPr>
          <w:rFonts w:hint="eastAsia" w:ascii="宋体" w:hAnsi="宋体" w:eastAsia="宋体" w:cs="宋体"/>
          <w:b w:val="0"/>
          <w:bCs/>
          <w:color w:val="auto"/>
          <w:spacing w:val="0"/>
          <w:kern w:val="0"/>
          <w:sz w:val="24"/>
          <w:szCs w:val="24"/>
          <w:highlight w:val="none"/>
          <w:lang w:eastAsia="zh-CN"/>
        </w:rPr>
        <w:t>；</w:t>
      </w:r>
    </w:p>
    <w:p w14:paraId="1AD032E7">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b w:val="0"/>
          <w:bCs/>
          <w:color w:val="auto"/>
          <w:spacing w:val="0"/>
          <w:sz w:val="24"/>
          <w:szCs w:val="24"/>
          <w:highlight w:val="none"/>
          <w:lang w:val="en-US" w:eastAsia="zh-CN"/>
        </w:rPr>
        <w:t>9.6.2</w:t>
      </w:r>
      <w:r>
        <w:rPr>
          <w:rFonts w:hint="eastAsia" w:ascii="宋体" w:hAnsi="宋体" w:eastAsia="宋体" w:cs="宋体"/>
          <w:b w:val="0"/>
          <w:bCs/>
          <w:color w:val="auto"/>
          <w:spacing w:val="0"/>
          <w:sz w:val="24"/>
          <w:szCs w:val="24"/>
          <w:highlight w:val="none"/>
        </w:rPr>
        <w:t>在合同期间，造价咨询单位与被审核方本着公平、公正和科学合理的原则，如发现有违规、串通、受贿现象、委托人可单方终止合同，扣除所有咨询费用，并通报相关单位</w:t>
      </w:r>
      <w:r>
        <w:rPr>
          <w:rFonts w:hint="eastAsia" w:ascii="宋体" w:hAnsi="宋体" w:eastAsia="宋体" w:cs="宋体"/>
          <w:b w:val="0"/>
          <w:bCs/>
          <w:color w:val="auto"/>
          <w:spacing w:val="0"/>
          <w:sz w:val="24"/>
          <w:szCs w:val="24"/>
          <w:highlight w:val="none"/>
          <w:lang w:eastAsia="zh-CN"/>
        </w:rPr>
        <w:t>。</w:t>
      </w:r>
    </w:p>
    <w:p w14:paraId="144A5BBC">
      <w:pPr>
        <w:keepNext w:val="0"/>
        <w:keepLines w:val="0"/>
        <w:pageBreakBefore w:val="0"/>
        <w:widowControl w:val="0"/>
        <w:kinsoku/>
        <w:wordWrap/>
        <w:overflowPunct/>
        <w:topLinePunct w:val="0"/>
        <w:bidi w:val="0"/>
        <w:snapToGrid/>
        <w:spacing w:line="360" w:lineRule="auto"/>
        <w:rPr>
          <w:rFonts w:hint="eastAsia" w:ascii="宋体" w:hAnsi="宋体" w:eastAsia="宋体" w:cs="宋体"/>
          <w:color w:val="auto"/>
          <w:sz w:val="24"/>
          <w:szCs w:val="24"/>
          <w:highlight w:val="none"/>
          <w:lang w:val="en-US" w:eastAsia="zh-CN"/>
        </w:rPr>
      </w:pPr>
    </w:p>
    <w:p w14:paraId="1DC86BB0">
      <w:pPr>
        <w:bidi w:val="0"/>
        <w:rPr>
          <w:rFonts w:hint="eastAsia"/>
          <w:color w:val="auto"/>
          <w:highlight w:val="none"/>
          <w:lang w:val="en-US" w:eastAsia="zh-CN"/>
        </w:rPr>
      </w:pPr>
    </w:p>
    <w:p w14:paraId="775E01B6">
      <w:pPr>
        <w:bidi w:val="0"/>
        <w:rPr>
          <w:rFonts w:hint="eastAsia"/>
          <w:color w:val="auto"/>
          <w:highlight w:val="none"/>
          <w:lang w:val="en-US" w:eastAsia="zh-CN"/>
        </w:rPr>
      </w:pPr>
    </w:p>
    <w:p w14:paraId="451F1BE5">
      <w:pPr>
        <w:bidi w:val="0"/>
        <w:rPr>
          <w:rFonts w:hint="eastAsia"/>
          <w:color w:val="auto"/>
          <w:highlight w:val="none"/>
          <w:lang w:val="en-US" w:eastAsia="zh-CN"/>
        </w:rPr>
      </w:pPr>
    </w:p>
    <w:p w14:paraId="1FA897E8">
      <w:pPr>
        <w:bidi w:val="0"/>
        <w:rPr>
          <w:rFonts w:hint="eastAsia"/>
          <w:color w:val="auto"/>
          <w:highlight w:val="none"/>
          <w:lang w:val="en-US" w:eastAsia="zh-CN"/>
        </w:rPr>
      </w:pPr>
    </w:p>
    <w:p w14:paraId="3DA44759">
      <w:pPr>
        <w:bidi w:val="0"/>
        <w:rPr>
          <w:rFonts w:hint="eastAsia"/>
          <w:color w:val="auto"/>
          <w:highlight w:val="none"/>
          <w:lang w:val="en-US" w:eastAsia="zh-CN"/>
        </w:rPr>
      </w:pPr>
    </w:p>
    <w:p w14:paraId="35C4C5BB">
      <w:pPr>
        <w:bidi w:val="0"/>
        <w:rPr>
          <w:rFonts w:hint="eastAsia"/>
          <w:color w:val="auto"/>
          <w:highlight w:val="none"/>
          <w:lang w:val="en-US" w:eastAsia="zh-CN"/>
        </w:rPr>
      </w:pPr>
    </w:p>
    <w:p w14:paraId="78918FE0">
      <w:pPr>
        <w:bidi w:val="0"/>
        <w:rPr>
          <w:rFonts w:hint="eastAsia"/>
          <w:color w:val="auto"/>
          <w:highlight w:val="none"/>
          <w:lang w:val="en-US" w:eastAsia="zh-CN"/>
        </w:rPr>
      </w:pPr>
    </w:p>
    <w:p w14:paraId="6B1DFDA9">
      <w:pPr>
        <w:bidi w:val="0"/>
        <w:rPr>
          <w:rFonts w:hint="eastAsia"/>
          <w:color w:val="auto"/>
          <w:highlight w:val="none"/>
          <w:lang w:val="en-US" w:eastAsia="zh-CN"/>
        </w:rPr>
      </w:pPr>
    </w:p>
    <w:p w14:paraId="2878ED63">
      <w:pPr>
        <w:bidi w:val="0"/>
        <w:rPr>
          <w:rFonts w:hint="eastAsia"/>
          <w:color w:val="auto"/>
          <w:highlight w:val="none"/>
          <w:lang w:val="en-US" w:eastAsia="zh-CN"/>
        </w:rPr>
      </w:pPr>
    </w:p>
    <w:p w14:paraId="5D27F08A">
      <w:pPr>
        <w:bidi w:val="0"/>
        <w:rPr>
          <w:rFonts w:hint="eastAsia"/>
          <w:color w:val="auto"/>
          <w:highlight w:val="none"/>
          <w:lang w:val="en-US" w:eastAsia="zh-CN"/>
        </w:rPr>
      </w:pPr>
    </w:p>
    <w:p w14:paraId="456D9546">
      <w:pPr>
        <w:bidi w:val="0"/>
        <w:rPr>
          <w:rFonts w:hint="eastAsia"/>
          <w:color w:val="auto"/>
          <w:highlight w:val="none"/>
          <w:lang w:val="en-US" w:eastAsia="zh-CN"/>
        </w:rPr>
      </w:pPr>
    </w:p>
    <w:p w14:paraId="0CBABAAB">
      <w:pPr>
        <w:bidi w:val="0"/>
        <w:rPr>
          <w:rFonts w:hint="eastAsia"/>
          <w:color w:val="auto"/>
          <w:highlight w:val="none"/>
          <w:lang w:val="en-US" w:eastAsia="zh-CN"/>
        </w:rPr>
      </w:pPr>
    </w:p>
    <w:p w14:paraId="2C5400FA">
      <w:pPr>
        <w:bidi w:val="0"/>
        <w:rPr>
          <w:rFonts w:hint="eastAsia"/>
          <w:color w:val="auto"/>
          <w:highlight w:val="none"/>
          <w:lang w:val="en-US" w:eastAsia="zh-CN"/>
        </w:rPr>
      </w:pPr>
    </w:p>
    <w:p w14:paraId="21F735D9">
      <w:pPr>
        <w:bidi w:val="0"/>
        <w:rPr>
          <w:rFonts w:hint="eastAsia"/>
          <w:color w:val="auto"/>
          <w:highlight w:val="none"/>
          <w:lang w:val="en-US" w:eastAsia="zh-CN"/>
        </w:rPr>
      </w:pPr>
    </w:p>
    <w:p w14:paraId="08FB846B">
      <w:pPr>
        <w:bidi w:val="0"/>
        <w:rPr>
          <w:rFonts w:hint="eastAsia"/>
          <w:color w:val="auto"/>
          <w:highlight w:val="none"/>
          <w:lang w:val="en-US" w:eastAsia="zh-CN"/>
        </w:rPr>
      </w:pPr>
    </w:p>
    <w:p w14:paraId="7317C9C8">
      <w:pPr>
        <w:bidi w:val="0"/>
        <w:rPr>
          <w:rFonts w:hint="eastAsia"/>
          <w:color w:val="auto"/>
          <w:highlight w:val="none"/>
          <w:lang w:val="en-US" w:eastAsia="zh-CN"/>
        </w:rPr>
      </w:pPr>
    </w:p>
    <w:p w14:paraId="1C98F786">
      <w:pPr>
        <w:bidi w:val="0"/>
        <w:rPr>
          <w:rFonts w:hint="eastAsia"/>
          <w:color w:val="auto"/>
          <w:highlight w:val="none"/>
          <w:lang w:val="en-US" w:eastAsia="zh-CN"/>
        </w:rPr>
      </w:pPr>
    </w:p>
    <w:p w14:paraId="4457344B">
      <w:pPr>
        <w:bidi w:val="0"/>
        <w:rPr>
          <w:rFonts w:hint="eastAsia"/>
          <w:color w:val="auto"/>
          <w:highlight w:val="none"/>
          <w:lang w:val="en-US" w:eastAsia="zh-CN"/>
        </w:rPr>
      </w:pPr>
    </w:p>
    <w:p w14:paraId="15C37BFB">
      <w:pPr>
        <w:bidi w:val="0"/>
        <w:rPr>
          <w:rFonts w:hint="eastAsia"/>
          <w:color w:val="auto"/>
          <w:highlight w:val="none"/>
          <w:lang w:val="en-US" w:eastAsia="zh-CN"/>
        </w:rPr>
      </w:pPr>
    </w:p>
    <w:p w14:paraId="4491C66E">
      <w:pPr>
        <w:bidi w:val="0"/>
        <w:rPr>
          <w:rFonts w:hint="eastAsia"/>
          <w:color w:val="auto"/>
          <w:highlight w:val="none"/>
          <w:lang w:val="en-US" w:eastAsia="zh-CN"/>
        </w:rPr>
      </w:pPr>
    </w:p>
    <w:p w14:paraId="41BDAF40">
      <w:pPr>
        <w:bidi w:val="0"/>
        <w:rPr>
          <w:rFonts w:hint="eastAsia"/>
          <w:color w:val="auto"/>
          <w:highlight w:val="none"/>
          <w:lang w:val="en-US" w:eastAsia="zh-CN"/>
        </w:rPr>
      </w:pPr>
    </w:p>
    <w:p w14:paraId="5E43AA19">
      <w:pPr>
        <w:bidi w:val="0"/>
        <w:rPr>
          <w:rFonts w:hint="eastAsia"/>
          <w:color w:val="auto"/>
          <w:highlight w:val="none"/>
          <w:lang w:val="en-US" w:eastAsia="zh-CN"/>
        </w:rPr>
      </w:pPr>
    </w:p>
    <w:p w14:paraId="1BA47E94">
      <w:pPr>
        <w:bidi w:val="0"/>
        <w:rPr>
          <w:rFonts w:hint="eastAsia"/>
          <w:color w:val="auto"/>
          <w:highlight w:val="none"/>
          <w:lang w:val="en-US" w:eastAsia="zh-CN"/>
        </w:rPr>
      </w:pPr>
    </w:p>
    <w:p w14:paraId="58E20060">
      <w:pPr>
        <w:bidi w:val="0"/>
        <w:rPr>
          <w:rFonts w:hint="eastAsia"/>
          <w:color w:val="auto"/>
          <w:highlight w:val="none"/>
          <w:lang w:val="en-US" w:eastAsia="zh-CN"/>
        </w:rPr>
      </w:pPr>
    </w:p>
    <w:p w14:paraId="166D89A1">
      <w:pPr>
        <w:bidi w:val="0"/>
        <w:rPr>
          <w:rFonts w:hint="eastAsia"/>
          <w:color w:val="auto"/>
          <w:highlight w:val="none"/>
          <w:lang w:val="en-US" w:eastAsia="zh-CN"/>
        </w:rPr>
      </w:pPr>
    </w:p>
    <w:p w14:paraId="66738C69">
      <w:pPr>
        <w:bidi w:val="0"/>
        <w:rPr>
          <w:rFonts w:hint="eastAsia"/>
          <w:color w:val="auto"/>
          <w:highlight w:val="none"/>
          <w:lang w:val="en-US" w:eastAsia="zh-CN"/>
        </w:rPr>
      </w:pPr>
    </w:p>
    <w:p w14:paraId="733AC986">
      <w:pPr>
        <w:bidi w:val="0"/>
        <w:rPr>
          <w:rFonts w:hint="eastAsia"/>
          <w:color w:val="auto"/>
          <w:highlight w:val="none"/>
          <w:lang w:val="en-US" w:eastAsia="zh-CN"/>
        </w:rPr>
      </w:pPr>
    </w:p>
    <w:p w14:paraId="5A2A3462">
      <w:pPr>
        <w:pStyle w:val="2"/>
        <w:keepNext/>
        <w:keepLines/>
        <w:pageBreakBefore w:val="0"/>
        <w:widowControl w:val="0"/>
        <w:numPr>
          <w:ilvl w:val="0"/>
          <w:numId w:val="0"/>
        </w:numPr>
        <w:kinsoku/>
        <w:wordWrap/>
        <w:overflowPunct/>
        <w:topLinePunct w:val="0"/>
        <w:autoSpaceDE/>
        <w:autoSpaceDN/>
        <w:bidi w:val="0"/>
        <w:adjustRightInd/>
        <w:snapToGrid/>
        <w:spacing w:before="0" w:after="0" w:line="360" w:lineRule="auto"/>
        <w:jc w:val="center"/>
        <w:rPr>
          <w:rFonts w:hint="eastAsia"/>
          <w:b/>
          <w:bCs w:val="0"/>
          <w:color w:val="auto"/>
          <w:highlight w:val="none"/>
        </w:rPr>
      </w:pPr>
      <w:r>
        <w:rPr>
          <w:rFonts w:hint="eastAsia"/>
          <w:b/>
          <w:bCs w:val="0"/>
          <w:color w:val="auto"/>
          <w:highlight w:val="none"/>
          <w:lang w:val="en-US" w:eastAsia="zh-CN"/>
        </w:rPr>
        <w:t>第六章</w:t>
      </w:r>
      <w:r>
        <w:rPr>
          <w:rFonts w:hint="eastAsia"/>
          <w:b/>
          <w:bCs w:val="0"/>
          <w:color w:val="auto"/>
          <w:highlight w:val="none"/>
        </w:rPr>
        <w:t>竞争性磋商响应文件格式</w:t>
      </w:r>
    </w:p>
    <w:p w14:paraId="091FDEFA">
      <w:pPr>
        <w:pageBreakBefore w:val="0"/>
        <w:kinsoku/>
        <w:overflowPunct/>
        <w:topLinePunct w:val="0"/>
        <w:bidi w:val="0"/>
        <w:rPr>
          <w:rFonts w:hint="eastAsia" w:ascii="宋体" w:hAnsi="宋体" w:eastAsia="宋体" w:cs="宋体"/>
          <w:color w:val="auto"/>
          <w:spacing w:val="0"/>
          <w:sz w:val="24"/>
          <w:highlight w:val="none"/>
        </w:rPr>
      </w:pPr>
    </w:p>
    <w:p w14:paraId="58636190">
      <w:pPr>
        <w:pageBreakBefore w:val="0"/>
        <w:kinsoku/>
        <w:overflowPunct/>
        <w:topLinePunct w:val="0"/>
        <w:bidi w:val="0"/>
        <w:spacing w:line="360" w:lineRule="auto"/>
        <w:rPr>
          <w:rFonts w:hint="eastAsia" w:ascii="宋体" w:hAnsi="宋体" w:eastAsia="宋体" w:cs="宋体"/>
          <w:b/>
          <w:color w:val="auto"/>
          <w:spacing w:val="0"/>
          <w:sz w:val="28"/>
          <w:highlight w:val="none"/>
        </w:rPr>
      </w:pPr>
      <w:r>
        <w:rPr>
          <w:rFonts w:hint="eastAsia" w:ascii="宋体" w:hAnsi="宋体" w:eastAsia="宋体" w:cs="宋体"/>
          <w:b/>
          <w:color w:val="auto"/>
          <w:spacing w:val="0"/>
          <w:sz w:val="28"/>
          <w:highlight w:val="none"/>
        </w:rPr>
        <w:t>封面</w:t>
      </w:r>
    </w:p>
    <w:p w14:paraId="7D6C73C5">
      <w:pPr>
        <w:pageBreakBefore w:val="0"/>
        <w:kinsoku/>
        <w:overflowPunct/>
        <w:topLinePunct w:val="0"/>
        <w:bidi w:val="0"/>
        <w:spacing w:line="360" w:lineRule="auto"/>
        <w:rPr>
          <w:rFonts w:hint="eastAsia" w:ascii="宋体" w:hAnsi="宋体" w:eastAsia="宋体" w:cs="宋体"/>
          <w:b/>
          <w:color w:val="auto"/>
          <w:spacing w:val="0"/>
          <w:sz w:val="28"/>
          <w:highlight w:val="none"/>
        </w:rPr>
      </w:pPr>
    </w:p>
    <w:p w14:paraId="65AE9222">
      <w:pPr>
        <w:pageBreakBefore w:val="0"/>
        <w:kinsoku/>
        <w:overflowPunct/>
        <w:topLinePunct w:val="0"/>
        <w:bidi w:val="0"/>
        <w:spacing w:line="360" w:lineRule="auto"/>
        <w:jc w:val="center"/>
        <w:rPr>
          <w:rFonts w:hint="eastAsia" w:ascii="宋体" w:hAnsi="宋体" w:eastAsia="宋体" w:cs="宋体"/>
          <w:color w:val="auto"/>
          <w:spacing w:val="0"/>
          <w:sz w:val="28"/>
          <w:highlight w:val="none"/>
        </w:rPr>
      </w:pPr>
    </w:p>
    <w:p w14:paraId="11E2A129">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                </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（项目名称）</w:t>
      </w:r>
    </w:p>
    <w:p w14:paraId="6E50C174">
      <w:pPr>
        <w:pageBreakBefore w:val="0"/>
        <w:kinsoku/>
        <w:overflowPunct/>
        <w:topLinePunct w:val="0"/>
        <w:bidi w:val="0"/>
        <w:spacing w:line="360" w:lineRule="auto"/>
        <w:jc w:val="center"/>
        <w:rPr>
          <w:rFonts w:hint="eastAsia" w:ascii="宋体" w:hAnsi="宋体" w:eastAsia="宋体" w:cs="宋体"/>
          <w:color w:val="auto"/>
          <w:spacing w:val="0"/>
          <w:sz w:val="28"/>
          <w:szCs w:val="28"/>
          <w:highlight w:val="none"/>
        </w:rPr>
      </w:pPr>
    </w:p>
    <w:p w14:paraId="6E9040AC">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                </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（项目编号）</w:t>
      </w:r>
    </w:p>
    <w:p w14:paraId="67DA2887">
      <w:pPr>
        <w:pageBreakBefore w:val="0"/>
        <w:kinsoku/>
        <w:overflowPunct/>
        <w:topLinePunct w:val="0"/>
        <w:bidi w:val="0"/>
        <w:spacing w:line="360" w:lineRule="auto"/>
        <w:jc w:val="center"/>
        <w:rPr>
          <w:rFonts w:hint="eastAsia" w:ascii="宋体" w:hAnsi="宋体" w:eastAsia="宋体" w:cs="宋体"/>
          <w:color w:val="auto"/>
          <w:spacing w:val="0"/>
          <w:sz w:val="28"/>
          <w:szCs w:val="28"/>
          <w:highlight w:val="none"/>
        </w:rPr>
      </w:pPr>
    </w:p>
    <w:p w14:paraId="0FCFBA13">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                    </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（包号）</w:t>
      </w:r>
    </w:p>
    <w:p w14:paraId="3014517B">
      <w:pPr>
        <w:pageBreakBefore w:val="0"/>
        <w:kinsoku/>
        <w:overflowPunct/>
        <w:topLinePunct w:val="0"/>
        <w:bidi w:val="0"/>
        <w:spacing w:line="360" w:lineRule="auto"/>
        <w:jc w:val="center"/>
        <w:rPr>
          <w:rFonts w:hint="eastAsia" w:ascii="宋体" w:hAnsi="宋体" w:eastAsia="宋体" w:cs="宋体"/>
          <w:color w:val="auto"/>
          <w:spacing w:val="0"/>
          <w:sz w:val="28"/>
          <w:highlight w:val="none"/>
        </w:rPr>
      </w:pPr>
    </w:p>
    <w:p w14:paraId="20BACC02">
      <w:pPr>
        <w:pageBreakBefore w:val="0"/>
        <w:kinsoku/>
        <w:overflowPunct/>
        <w:topLinePunct w:val="0"/>
        <w:bidi w:val="0"/>
        <w:spacing w:line="360" w:lineRule="auto"/>
        <w:jc w:val="center"/>
        <w:rPr>
          <w:rFonts w:hint="eastAsia" w:ascii="宋体" w:hAnsi="宋体" w:eastAsia="宋体" w:cs="宋体"/>
          <w:color w:val="auto"/>
          <w:spacing w:val="0"/>
          <w:sz w:val="28"/>
          <w:highlight w:val="none"/>
        </w:rPr>
      </w:pPr>
    </w:p>
    <w:p w14:paraId="7F4A7E99">
      <w:pPr>
        <w:pageBreakBefore w:val="0"/>
        <w:kinsoku/>
        <w:overflowPunct/>
        <w:topLinePunct w:val="0"/>
        <w:bidi w:val="0"/>
        <w:spacing w:line="360" w:lineRule="auto"/>
        <w:jc w:val="center"/>
        <w:rPr>
          <w:rFonts w:hint="eastAsia" w:ascii="宋体" w:hAnsi="宋体" w:eastAsia="宋体" w:cs="宋体"/>
          <w:b/>
          <w:color w:val="auto"/>
          <w:spacing w:val="0"/>
          <w:sz w:val="72"/>
          <w:szCs w:val="72"/>
          <w:highlight w:val="none"/>
        </w:rPr>
      </w:pPr>
      <w:r>
        <w:rPr>
          <w:rFonts w:hint="eastAsia" w:ascii="宋体" w:hAnsi="宋体" w:eastAsia="宋体" w:cs="宋体"/>
          <w:b/>
          <w:color w:val="auto"/>
          <w:spacing w:val="0"/>
          <w:sz w:val="72"/>
          <w:szCs w:val="72"/>
          <w:highlight w:val="none"/>
          <w:lang w:val="en-US" w:eastAsia="zh-CN"/>
        </w:rPr>
        <w:t>响应</w:t>
      </w:r>
      <w:r>
        <w:rPr>
          <w:rFonts w:hint="eastAsia" w:ascii="宋体" w:hAnsi="宋体" w:eastAsia="宋体" w:cs="宋体"/>
          <w:b/>
          <w:color w:val="auto"/>
          <w:spacing w:val="0"/>
          <w:sz w:val="72"/>
          <w:szCs w:val="72"/>
          <w:highlight w:val="none"/>
        </w:rPr>
        <w:t>文件</w:t>
      </w:r>
    </w:p>
    <w:p w14:paraId="78C95956">
      <w:pPr>
        <w:pageBreakBefore w:val="0"/>
        <w:kinsoku/>
        <w:overflowPunct/>
        <w:topLinePunct w:val="0"/>
        <w:bidi w:val="0"/>
        <w:spacing w:line="360" w:lineRule="auto"/>
        <w:jc w:val="center"/>
        <w:rPr>
          <w:rFonts w:hint="eastAsia" w:ascii="宋体" w:hAnsi="宋体" w:eastAsia="宋体" w:cs="宋体"/>
          <w:color w:val="auto"/>
          <w:spacing w:val="0"/>
          <w:sz w:val="28"/>
          <w:highlight w:val="none"/>
        </w:rPr>
      </w:pPr>
    </w:p>
    <w:p w14:paraId="381FDE47">
      <w:pPr>
        <w:pageBreakBefore w:val="0"/>
        <w:kinsoku/>
        <w:overflowPunct/>
        <w:topLinePunct w:val="0"/>
        <w:bidi w:val="0"/>
        <w:spacing w:line="360" w:lineRule="auto"/>
        <w:jc w:val="both"/>
        <w:rPr>
          <w:rFonts w:hint="eastAsia" w:ascii="宋体" w:hAnsi="宋体" w:eastAsia="宋体" w:cs="宋体"/>
          <w:b/>
          <w:color w:val="auto"/>
          <w:spacing w:val="0"/>
          <w:sz w:val="28"/>
          <w:highlight w:val="none"/>
        </w:rPr>
      </w:pPr>
    </w:p>
    <w:p w14:paraId="2146DE2C">
      <w:pPr>
        <w:pageBreakBefore w:val="0"/>
        <w:kinsoku/>
        <w:overflowPunct/>
        <w:topLinePunct w:val="0"/>
        <w:bidi w:val="0"/>
        <w:spacing w:line="360" w:lineRule="auto"/>
        <w:jc w:val="center"/>
        <w:rPr>
          <w:rFonts w:hint="eastAsia" w:ascii="宋体" w:hAnsi="宋体" w:eastAsia="宋体" w:cs="宋体"/>
          <w:b/>
          <w:color w:val="auto"/>
          <w:spacing w:val="0"/>
          <w:sz w:val="28"/>
          <w:highlight w:val="none"/>
        </w:rPr>
      </w:pPr>
    </w:p>
    <w:p w14:paraId="409DB17B">
      <w:pPr>
        <w:pageBreakBefore w:val="0"/>
        <w:kinsoku/>
        <w:overflowPunct/>
        <w:topLinePunct w:val="0"/>
        <w:bidi w:val="0"/>
        <w:spacing w:line="360" w:lineRule="auto"/>
        <w:jc w:val="center"/>
        <w:rPr>
          <w:rFonts w:hint="eastAsia" w:ascii="宋体" w:hAnsi="宋体" w:eastAsia="宋体" w:cs="宋体"/>
          <w:b/>
          <w:color w:val="auto"/>
          <w:spacing w:val="0"/>
          <w:sz w:val="28"/>
          <w:highlight w:val="none"/>
        </w:rPr>
      </w:pPr>
    </w:p>
    <w:p w14:paraId="75F3DC73">
      <w:pPr>
        <w:pageBreakBefore w:val="0"/>
        <w:kinsoku/>
        <w:overflowPunct/>
        <w:topLinePunct w:val="0"/>
        <w:bidi w:val="0"/>
        <w:spacing w:line="360" w:lineRule="auto"/>
        <w:jc w:val="center"/>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lang w:eastAsia="zh-CN"/>
        </w:rPr>
        <w:t>供应商</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w:t>
      </w:r>
      <w:r>
        <w:rPr>
          <w:rFonts w:hint="eastAsia" w:ascii="宋体" w:hAnsi="宋体" w:eastAsia="宋体" w:cs="宋体"/>
          <w:color w:val="auto"/>
          <w:spacing w:val="0"/>
          <w:sz w:val="28"/>
          <w:szCs w:val="28"/>
          <w:highlight w:val="none"/>
          <w:lang w:eastAsia="zh-CN"/>
        </w:rPr>
        <w:t>供应商</w:t>
      </w:r>
      <w:r>
        <w:rPr>
          <w:rFonts w:hint="eastAsia" w:ascii="宋体" w:hAnsi="宋体" w:eastAsia="宋体" w:cs="宋体"/>
          <w:color w:val="auto"/>
          <w:spacing w:val="0"/>
          <w:sz w:val="28"/>
          <w:szCs w:val="28"/>
          <w:highlight w:val="none"/>
        </w:rPr>
        <w:t>电子公章）</w:t>
      </w:r>
    </w:p>
    <w:p w14:paraId="6FAACEBC">
      <w:pPr>
        <w:pageBreakBefore w:val="0"/>
        <w:kinsoku/>
        <w:overflowPunct/>
        <w:topLinePunct w:val="0"/>
        <w:bidi w:val="0"/>
        <w:spacing w:line="360" w:lineRule="auto"/>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法定代表人</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（电子签章）</w:t>
      </w:r>
    </w:p>
    <w:p w14:paraId="39B96DCB">
      <w:pPr>
        <w:pageBreakBefore w:val="0"/>
        <w:kinsoku/>
        <w:overflowPunct/>
        <w:topLinePunct w:val="0"/>
        <w:bidi w:val="0"/>
        <w:spacing w:line="360" w:lineRule="auto"/>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日期</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（年/月/日）</w:t>
      </w:r>
    </w:p>
    <w:p w14:paraId="7FCE85AE">
      <w:pPr>
        <w:pageBreakBefore w:val="0"/>
        <w:kinsoku/>
        <w:overflowPunct/>
        <w:topLinePunct w:val="0"/>
        <w:bidi w:val="0"/>
        <w:spacing w:line="360" w:lineRule="auto"/>
        <w:jc w:val="center"/>
        <w:rPr>
          <w:rFonts w:hint="eastAsia" w:ascii="宋体" w:hAnsi="宋体" w:eastAsia="宋体" w:cs="宋体"/>
          <w:color w:val="auto"/>
          <w:spacing w:val="0"/>
          <w:sz w:val="28"/>
          <w:szCs w:val="28"/>
          <w:highlight w:val="none"/>
        </w:rPr>
      </w:pPr>
    </w:p>
    <w:p w14:paraId="155AA8A6">
      <w:pPr>
        <w:pageBreakBefore w:val="0"/>
        <w:kinsoku/>
        <w:overflowPunct/>
        <w:topLinePunct w:val="0"/>
        <w:bidi w:val="0"/>
        <w:spacing w:line="360" w:lineRule="auto"/>
        <w:jc w:val="center"/>
        <w:rPr>
          <w:rFonts w:hint="eastAsia" w:ascii="宋体" w:hAnsi="宋体" w:eastAsia="宋体" w:cs="宋体"/>
          <w:color w:val="auto"/>
          <w:spacing w:val="0"/>
          <w:sz w:val="28"/>
          <w:szCs w:val="28"/>
          <w:highlight w:val="none"/>
        </w:rPr>
      </w:pPr>
      <w:r>
        <w:rPr>
          <w:color w:val="auto"/>
          <w:highlight w:val="none"/>
        </w:rPr>
        <w:br w:type="page"/>
      </w:r>
    </w:p>
    <w:p w14:paraId="13A7E6A0">
      <w:pPr>
        <w:pStyle w:val="3"/>
        <w:bidi w:val="0"/>
        <w:rPr>
          <w:rFonts w:hint="default" w:ascii="宋体" w:hAnsi="宋体" w:eastAsia="宋体" w:cs="宋体"/>
          <w:color w:val="auto"/>
          <w:spacing w:val="0"/>
          <w:highlight w:val="none"/>
          <w:lang w:val="en-US"/>
        </w:rPr>
      </w:pPr>
      <w:r>
        <w:rPr>
          <w:rFonts w:hint="eastAsia" w:ascii="宋体" w:hAnsi="宋体" w:eastAsia="宋体" w:cs="宋体"/>
          <w:color w:val="auto"/>
          <w:spacing w:val="0"/>
          <w:highlight w:val="none"/>
          <w:lang w:val="en-US" w:eastAsia="zh-CN"/>
        </w:rPr>
        <w:t>评分细则索引表</w:t>
      </w:r>
    </w:p>
    <w:p w14:paraId="4BCA3E47">
      <w:pPr>
        <w:bidi w:val="0"/>
        <w:rPr>
          <w:rFonts w:hint="eastAsia"/>
          <w:color w:val="auto"/>
          <w:highlight w:val="none"/>
          <w:lang w:val="en-US" w:eastAsia="zh-CN"/>
        </w:rPr>
      </w:pPr>
      <w:r>
        <w:rPr>
          <w:rFonts w:hint="eastAsia" w:ascii="宋体" w:hAnsi="宋体" w:eastAsia="宋体" w:cs="宋体"/>
          <w:color w:val="auto"/>
          <w:spacing w:val="0"/>
          <w:highlight w:val="none"/>
          <w:lang w:val="en-US" w:eastAsia="zh-CN"/>
        </w:rPr>
        <w:t xml:space="preserve"> </w:t>
      </w:r>
      <w:r>
        <w:rPr>
          <w:rFonts w:hint="eastAsia"/>
          <w:color w:val="auto"/>
          <w:highlight w:val="none"/>
          <w:lang w:val="en-US" w:eastAsia="zh-CN"/>
        </w:rPr>
        <w:t xml:space="preserve"> </w:t>
      </w:r>
    </w:p>
    <w:p w14:paraId="30D7F934">
      <w:pPr>
        <w:bidi w:val="0"/>
        <w:rPr>
          <w:rFonts w:hint="eastAsia"/>
          <w:color w:val="auto"/>
          <w:highlight w:val="none"/>
          <w:lang w:val="en-US" w:eastAsia="zh-CN"/>
        </w:rPr>
      </w:pPr>
    </w:p>
    <w:p w14:paraId="26359CFB">
      <w:pPr>
        <w:bidi w:val="0"/>
        <w:rPr>
          <w:rFonts w:hint="eastAsia"/>
          <w:color w:val="auto"/>
          <w:highlight w:val="none"/>
          <w:lang w:val="en-US" w:eastAsia="zh-CN"/>
        </w:rPr>
      </w:pPr>
    </w:p>
    <w:p w14:paraId="342A259C">
      <w:pPr>
        <w:bidi w:val="0"/>
        <w:rPr>
          <w:rFonts w:hint="eastAsia"/>
          <w:color w:val="auto"/>
          <w:highlight w:val="none"/>
          <w:lang w:val="en-US" w:eastAsia="zh-CN"/>
        </w:rPr>
      </w:pPr>
    </w:p>
    <w:p w14:paraId="25426901">
      <w:pPr>
        <w:bidi w:val="0"/>
        <w:rPr>
          <w:rFonts w:hint="eastAsia"/>
          <w:color w:val="auto"/>
          <w:highlight w:val="none"/>
          <w:lang w:val="en-US" w:eastAsia="zh-CN"/>
        </w:rPr>
      </w:pPr>
    </w:p>
    <w:p w14:paraId="66A5E6C6">
      <w:pPr>
        <w:pStyle w:val="3"/>
        <w:bidi w:val="0"/>
        <w:ind w:firstLine="643" w:firstLineChars="200"/>
        <w:jc w:val="left"/>
        <w:rPr>
          <w:rFonts w:hint="default" w:ascii="宋体" w:hAnsi="宋体" w:eastAsia="宋体" w:cs="宋体"/>
          <w:color w:val="auto"/>
          <w:spacing w:val="0"/>
          <w:highlight w:val="none"/>
          <w:lang w:val="en-US" w:eastAsia="zh-CN"/>
        </w:rPr>
      </w:pPr>
      <w:r>
        <w:rPr>
          <w:rFonts w:hint="eastAsia" w:ascii="宋体" w:hAnsi="宋体" w:eastAsia="宋体" w:cs="宋体"/>
          <w:color w:val="auto"/>
          <w:spacing w:val="0"/>
          <w:highlight w:val="none"/>
          <w:lang w:val="en-US" w:eastAsia="zh-CN"/>
        </w:rPr>
        <w:t>按照《详细评审》编制评分细则索引表，格式自拟。应当根据本单位实际情况填写，并标注相关证明材料在响应文件的位置页码，不得虚报、瞒报、漏报或虚假承诺。</w:t>
      </w:r>
    </w:p>
    <w:p w14:paraId="499A340F">
      <w:pPr>
        <w:bidi w:val="0"/>
        <w:rPr>
          <w:rFonts w:hint="eastAsia"/>
          <w:color w:val="auto"/>
          <w:highlight w:val="none"/>
        </w:rPr>
      </w:pPr>
    </w:p>
    <w:p w14:paraId="43585633">
      <w:pPr>
        <w:bidi w:val="0"/>
        <w:rPr>
          <w:rFonts w:hint="eastAsia"/>
          <w:color w:val="auto"/>
          <w:highlight w:val="none"/>
        </w:rPr>
      </w:pPr>
    </w:p>
    <w:p w14:paraId="7333ED5A">
      <w:pPr>
        <w:bidi w:val="0"/>
        <w:rPr>
          <w:rFonts w:hint="eastAsia"/>
          <w:color w:val="auto"/>
          <w:highlight w:val="none"/>
        </w:rPr>
      </w:pPr>
    </w:p>
    <w:p w14:paraId="15ACF4EC">
      <w:pPr>
        <w:bidi w:val="0"/>
        <w:rPr>
          <w:rFonts w:hint="eastAsia"/>
          <w:color w:val="auto"/>
          <w:highlight w:val="none"/>
        </w:rPr>
      </w:pPr>
    </w:p>
    <w:p w14:paraId="25A574EB">
      <w:pPr>
        <w:bidi w:val="0"/>
        <w:rPr>
          <w:rFonts w:hint="eastAsia"/>
          <w:color w:val="auto"/>
          <w:highlight w:val="none"/>
        </w:rPr>
      </w:pPr>
    </w:p>
    <w:p w14:paraId="1AA3D078">
      <w:pPr>
        <w:bidi w:val="0"/>
        <w:rPr>
          <w:rFonts w:hint="eastAsia"/>
          <w:color w:val="auto"/>
          <w:highlight w:val="none"/>
        </w:rPr>
      </w:pPr>
    </w:p>
    <w:p w14:paraId="0766CF3D">
      <w:pPr>
        <w:bidi w:val="0"/>
        <w:rPr>
          <w:rFonts w:hint="eastAsia"/>
          <w:color w:val="auto"/>
          <w:highlight w:val="none"/>
        </w:rPr>
      </w:pPr>
    </w:p>
    <w:p w14:paraId="2055FE42">
      <w:pPr>
        <w:bidi w:val="0"/>
        <w:rPr>
          <w:rFonts w:hint="eastAsia"/>
          <w:color w:val="auto"/>
          <w:highlight w:val="none"/>
        </w:rPr>
      </w:pPr>
    </w:p>
    <w:p w14:paraId="09B50E40">
      <w:pPr>
        <w:bidi w:val="0"/>
        <w:rPr>
          <w:rFonts w:hint="eastAsia"/>
          <w:color w:val="auto"/>
          <w:highlight w:val="none"/>
        </w:rPr>
      </w:pPr>
    </w:p>
    <w:p w14:paraId="51E5D6BF">
      <w:pPr>
        <w:bidi w:val="0"/>
        <w:rPr>
          <w:rFonts w:hint="eastAsia"/>
          <w:color w:val="auto"/>
          <w:highlight w:val="none"/>
        </w:rPr>
      </w:pPr>
    </w:p>
    <w:p w14:paraId="5B68BABD">
      <w:pPr>
        <w:bidi w:val="0"/>
        <w:rPr>
          <w:rFonts w:hint="eastAsia"/>
          <w:color w:val="auto"/>
          <w:highlight w:val="none"/>
        </w:rPr>
      </w:pPr>
    </w:p>
    <w:p w14:paraId="6E975AB6">
      <w:pPr>
        <w:bidi w:val="0"/>
        <w:rPr>
          <w:rFonts w:hint="eastAsia"/>
          <w:color w:val="auto"/>
          <w:highlight w:val="none"/>
        </w:rPr>
      </w:pPr>
    </w:p>
    <w:p w14:paraId="3B31CD19">
      <w:pPr>
        <w:bidi w:val="0"/>
        <w:rPr>
          <w:rFonts w:hint="eastAsia"/>
          <w:color w:val="auto"/>
          <w:highlight w:val="none"/>
        </w:rPr>
      </w:pPr>
    </w:p>
    <w:p w14:paraId="283A173E">
      <w:pPr>
        <w:bidi w:val="0"/>
        <w:rPr>
          <w:rFonts w:hint="eastAsia"/>
          <w:color w:val="auto"/>
          <w:highlight w:val="none"/>
        </w:rPr>
      </w:pPr>
    </w:p>
    <w:p w14:paraId="755642BD">
      <w:pPr>
        <w:bidi w:val="0"/>
        <w:rPr>
          <w:rFonts w:hint="eastAsia"/>
          <w:color w:val="auto"/>
          <w:highlight w:val="none"/>
        </w:rPr>
      </w:pPr>
    </w:p>
    <w:p w14:paraId="6D55DC1B">
      <w:pPr>
        <w:bidi w:val="0"/>
        <w:rPr>
          <w:rFonts w:hint="eastAsia"/>
          <w:color w:val="auto"/>
          <w:highlight w:val="none"/>
        </w:rPr>
      </w:pPr>
    </w:p>
    <w:p w14:paraId="00A7AB2C">
      <w:pPr>
        <w:bidi w:val="0"/>
        <w:rPr>
          <w:rFonts w:hint="eastAsia"/>
          <w:color w:val="auto"/>
          <w:highlight w:val="none"/>
        </w:rPr>
      </w:pPr>
    </w:p>
    <w:p w14:paraId="584C611A">
      <w:pPr>
        <w:bidi w:val="0"/>
        <w:rPr>
          <w:rFonts w:hint="eastAsia"/>
          <w:color w:val="auto"/>
          <w:highlight w:val="none"/>
        </w:rPr>
      </w:pPr>
    </w:p>
    <w:p w14:paraId="7DC51FAA">
      <w:pPr>
        <w:bidi w:val="0"/>
        <w:rPr>
          <w:rFonts w:hint="eastAsia"/>
          <w:color w:val="auto"/>
          <w:highlight w:val="none"/>
        </w:rPr>
      </w:pPr>
    </w:p>
    <w:p w14:paraId="6C3B81D8">
      <w:pPr>
        <w:bidi w:val="0"/>
        <w:rPr>
          <w:rFonts w:hint="eastAsia"/>
          <w:color w:val="auto"/>
          <w:highlight w:val="none"/>
        </w:rPr>
      </w:pPr>
    </w:p>
    <w:p w14:paraId="685D7DEA">
      <w:pPr>
        <w:bidi w:val="0"/>
        <w:rPr>
          <w:rFonts w:hint="eastAsia"/>
          <w:color w:val="auto"/>
          <w:highlight w:val="none"/>
        </w:rPr>
      </w:pPr>
    </w:p>
    <w:p w14:paraId="5DF5E215">
      <w:pPr>
        <w:bidi w:val="0"/>
        <w:rPr>
          <w:rFonts w:hint="eastAsia"/>
          <w:color w:val="auto"/>
          <w:highlight w:val="none"/>
        </w:rPr>
      </w:pPr>
    </w:p>
    <w:p w14:paraId="2D740551">
      <w:pPr>
        <w:bidi w:val="0"/>
        <w:rPr>
          <w:rFonts w:hint="eastAsia"/>
          <w:color w:val="auto"/>
          <w:highlight w:val="none"/>
        </w:rPr>
      </w:pPr>
    </w:p>
    <w:p w14:paraId="47D3A056">
      <w:pPr>
        <w:bidi w:val="0"/>
        <w:rPr>
          <w:rFonts w:hint="eastAsia"/>
          <w:color w:val="auto"/>
          <w:highlight w:val="none"/>
        </w:rPr>
      </w:pPr>
    </w:p>
    <w:p w14:paraId="33AAA331">
      <w:pPr>
        <w:bidi w:val="0"/>
        <w:rPr>
          <w:rFonts w:hint="eastAsia"/>
          <w:color w:val="auto"/>
          <w:highlight w:val="none"/>
        </w:rPr>
      </w:pPr>
    </w:p>
    <w:p w14:paraId="4EDE11E2">
      <w:pPr>
        <w:bidi w:val="0"/>
        <w:rPr>
          <w:rFonts w:hint="eastAsia"/>
          <w:color w:val="auto"/>
          <w:highlight w:val="none"/>
        </w:rPr>
      </w:pPr>
    </w:p>
    <w:p w14:paraId="6DACECC5">
      <w:pPr>
        <w:bidi w:val="0"/>
        <w:rPr>
          <w:rFonts w:hint="eastAsia"/>
          <w:color w:val="auto"/>
          <w:highlight w:val="none"/>
        </w:rPr>
      </w:pPr>
    </w:p>
    <w:p w14:paraId="04100BBA">
      <w:pPr>
        <w:bidi w:val="0"/>
        <w:rPr>
          <w:rFonts w:hint="eastAsia"/>
          <w:color w:val="auto"/>
          <w:highlight w:val="none"/>
        </w:rPr>
      </w:pPr>
    </w:p>
    <w:p w14:paraId="68B3003D">
      <w:pPr>
        <w:bidi w:val="0"/>
        <w:rPr>
          <w:rFonts w:hint="eastAsia"/>
          <w:color w:val="auto"/>
          <w:highlight w:val="none"/>
        </w:rPr>
      </w:pPr>
    </w:p>
    <w:p w14:paraId="3DC7F1FB">
      <w:pPr>
        <w:bidi w:val="0"/>
        <w:rPr>
          <w:rFonts w:hint="eastAsia"/>
          <w:color w:val="auto"/>
          <w:highlight w:val="none"/>
        </w:rPr>
      </w:pPr>
    </w:p>
    <w:p w14:paraId="6A141EBF">
      <w:pPr>
        <w:bidi w:val="0"/>
        <w:rPr>
          <w:rFonts w:hint="eastAsia"/>
          <w:color w:val="auto"/>
          <w:highlight w:val="none"/>
        </w:rPr>
      </w:pPr>
    </w:p>
    <w:p w14:paraId="05B3E725">
      <w:pPr>
        <w:bidi w:val="0"/>
        <w:rPr>
          <w:rFonts w:hint="eastAsia"/>
          <w:color w:val="auto"/>
          <w:highlight w:val="none"/>
        </w:rPr>
      </w:pPr>
    </w:p>
    <w:p w14:paraId="1149E2B8">
      <w:pPr>
        <w:bidi w:val="0"/>
        <w:rPr>
          <w:rFonts w:hint="eastAsia"/>
          <w:color w:val="auto"/>
          <w:highlight w:val="none"/>
        </w:rPr>
      </w:pPr>
    </w:p>
    <w:p w14:paraId="706B0184">
      <w:pPr>
        <w:pStyle w:val="3"/>
        <w:bidi w:val="0"/>
        <w:rPr>
          <w:rFonts w:hint="eastAsia"/>
          <w:color w:val="auto"/>
          <w:highlight w:val="none"/>
        </w:rPr>
      </w:pPr>
      <w:r>
        <w:rPr>
          <w:rFonts w:hint="eastAsia"/>
          <w:color w:val="auto"/>
          <w:highlight w:val="none"/>
        </w:rPr>
        <w:t>一、</w:t>
      </w:r>
      <w:r>
        <w:rPr>
          <w:rFonts w:hint="eastAsia"/>
          <w:color w:val="auto"/>
          <w:highlight w:val="none"/>
          <w:lang w:val="en-US" w:eastAsia="zh-CN"/>
        </w:rPr>
        <w:t>资格审查材料</w:t>
      </w:r>
    </w:p>
    <w:p w14:paraId="34261E54">
      <w:pPr>
        <w:pStyle w:val="4"/>
        <w:bidi w:val="0"/>
        <w:jc w:val="left"/>
        <w:rPr>
          <w:rFonts w:hint="eastAsia"/>
          <w:color w:val="auto"/>
          <w:highlight w:val="none"/>
        </w:rPr>
      </w:pPr>
      <w:r>
        <w:rPr>
          <w:rFonts w:hint="eastAsia"/>
          <w:color w:val="auto"/>
          <w:highlight w:val="none"/>
          <w:lang w:val="en-US" w:eastAsia="zh-CN"/>
        </w:rPr>
        <w:t>1、</w:t>
      </w:r>
      <w:r>
        <w:rPr>
          <w:rFonts w:hint="eastAsia"/>
          <w:color w:val="auto"/>
          <w:highlight w:val="none"/>
        </w:rPr>
        <w:t>《中华人民共和国政府采购法》第二十二条应当具备的条件；</w:t>
      </w:r>
    </w:p>
    <w:p w14:paraId="3143DB01">
      <w:pPr>
        <w:pStyle w:val="90"/>
        <w:pageBreakBefore w:val="0"/>
        <w:kinsoku/>
        <w:wordWrap/>
        <w:overflowPunct/>
        <w:topLinePunct w:val="0"/>
        <w:bidi w:val="0"/>
        <w:snapToGrid/>
        <w:spacing w:before="0" w:beforeAutospacing="0" w:after="0" w:afterAutospacing="0" w:line="360" w:lineRule="auto"/>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①具有独立承担民事责任的能力；</w:t>
      </w:r>
    </w:p>
    <w:p w14:paraId="2AF517F8">
      <w:pPr>
        <w:pStyle w:val="90"/>
        <w:pageBreakBefore w:val="0"/>
        <w:kinsoku/>
        <w:wordWrap/>
        <w:overflowPunct/>
        <w:topLinePunct w:val="0"/>
        <w:bidi w:val="0"/>
        <w:snapToGrid/>
        <w:spacing w:before="0" w:beforeAutospacing="0" w:after="0" w:afterAutospacing="0" w:line="360" w:lineRule="auto"/>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②具有良好的商业信誉和健全的财务会计制度；</w:t>
      </w:r>
    </w:p>
    <w:p w14:paraId="1482482B">
      <w:pPr>
        <w:pStyle w:val="90"/>
        <w:pageBreakBefore w:val="0"/>
        <w:kinsoku/>
        <w:wordWrap/>
        <w:overflowPunct/>
        <w:topLinePunct w:val="0"/>
        <w:bidi w:val="0"/>
        <w:snapToGrid/>
        <w:spacing w:before="0" w:beforeAutospacing="0" w:after="0" w:afterAutospacing="0" w:line="360" w:lineRule="auto"/>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③具有履行合同所必需的设备和专业技术能力；</w:t>
      </w:r>
    </w:p>
    <w:p w14:paraId="23980EF3">
      <w:pPr>
        <w:pStyle w:val="90"/>
        <w:pageBreakBefore w:val="0"/>
        <w:kinsoku/>
        <w:wordWrap/>
        <w:overflowPunct/>
        <w:topLinePunct w:val="0"/>
        <w:bidi w:val="0"/>
        <w:snapToGrid/>
        <w:spacing w:before="0" w:beforeAutospacing="0" w:after="0" w:afterAutospacing="0" w:line="360" w:lineRule="auto"/>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④有依法缴纳税收和社会保障资金的良好记录；</w:t>
      </w:r>
    </w:p>
    <w:p w14:paraId="578E9373">
      <w:pPr>
        <w:pStyle w:val="90"/>
        <w:pageBreakBefore w:val="0"/>
        <w:kinsoku/>
        <w:wordWrap/>
        <w:overflowPunct/>
        <w:topLinePunct w:val="0"/>
        <w:bidi w:val="0"/>
        <w:snapToGrid/>
        <w:spacing w:before="0" w:beforeAutospacing="0" w:after="0" w:afterAutospacing="0" w:line="360" w:lineRule="auto"/>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⑤参加政府采购活动前三年内，在经营活动中没有重大违法记录；</w:t>
      </w:r>
    </w:p>
    <w:p w14:paraId="1CFE025A">
      <w:pPr>
        <w:pStyle w:val="90"/>
        <w:pageBreakBefore w:val="0"/>
        <w:kinsoku/>
        <w:wordWrap/>
        <w:overflowPunct/>
        <w:topLinePunct w:val="0"/>
        <w:bidi w:val="0"/>
        <w:snapToGrid/>
        <w:spacing w:before="0" w:beforeAutospacing="0" w:after="0" w:afterAutospacing="0" w:line="360" w:lineRule="auto"/>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⑥</w:t>
      </w:r>
      <w:r>
        <w:rPr>
          <w:rStyle w:val="77"/>
          <w:rFonts w:hint="eastAsia" w:ascii="宋体" w:hAnsi="宋体" w:eastAsia="宋体" w:cs="宋体"/>
          <w:b w:val="0"/>
          <w:i w:val="0"/>
          <w:color w:val="auto"/>
          <w:spacing w:val="0"/>
          <w:w w:val="100"/>
          <w:kern w:val="2"/>
          <w:sz w:val="24"/>
          <w:szCs w:val="24"/>
          <w:highlight w:val="none"/>
          <w:lang w:val="en-US" w:eastAsia="zh-CN" w:bidi="ar-SA"/>
        </w:rPr>
        <w:t>法律、行政法规规定的其他条件;</w:t>
      </w:r>
    </w:p>
    <w:p w14:paraId="0CC736E7">
      <w:pPr>
        <w:pStyle w:val="92"/>
        <w:pageBreakBefore w:val="0"/>
        <w:widowControl/>
        <w:kinsoku/>
        <w:wordWrap/>
        <w:overflowPunct/>
        <w:topLinePunct w:val="0"/>
        <w:bidi w:val="0"/>
        <w:snapToGrid/>
        <w:spacing w:before="0" w:beforeAutospacing="0" w:after="0" w:afterAutospacing="0" w:line="240" w:lineRule="auto"/>
        <w:jc w:val="left"/>
        <w:rPr>
          <w:rStyle w:val="77"/>
          <w:rFonts w:hint="eastAsia" w:ascii="宋体" w:hAnsi="宋体" w:eastAsia="宋体" w:cs="宋体"/>
          <w:b/>
          <w:bCs/>
          <w:i w:val="0"/>
          <w:color w:val="auto"/>
          <w:spacing w:val="0"/>
          <w:w w:val="100"/>
          <w:kern w:val="0"/>
          <w:sz w:val="24"/>
          <w:szCs w:val="24"/>
          <w:highlight w:val="none"/>
          <w:lang w:val="en-US" w:eastAsia="zh-CN" w:bidi="ar-SA"/>
        </w:rPr>
      </w:pPr>
      <w:r>
        <w:rPr>
          <w:rStyle w:val="77"/>
          <w:rFonts w:hint="eastAsia" w:ascii="宋体" w:hAnsi="宋体" w:eastAsia="宋体" w:cs="宋体"/>
          <w:b/>
          <w:bCs/>
          <w:i w:val="0"/>
          <w:color w:val="auto"/>
          <w:spacing w:val="0"/>
          <w:w w:val="100"/>
          <w:kern w:val="0"/>
          <w:sz w:val="24"/>
          <w:szCs w:val="24"/>
          <w:highlight w:val="none"/>
          <w:lang w:val="en-US" w:eastAsia="zh-CN" w:bidi="ar-SA"/>
        </w:rPr>
        <w:t>须提供以下资料：</w:t>
      </w:r>
    </w:p>
    <w:p w14:paraId="07FF46F1">
      <w:pPr>
        <w:pStyle w:val="93"/>
        <w:pageBreakBefore w:val="0"/>
        <w:widowControl/>
        <w:kinsoku/>
        <w:wordWrap/>
        <w:overflowPunct/>
        <w:topLinePunct w:val="0"/>
        <w:bidi w:val="0"/>
        <w:snapToGrid/>
        <w:spacing w:before="0" w:beforeAutospacing="0" w:after="0" w:afterAutospacing="0" w:line="440" w:lineRule="exact"/>
        <w:jc w:val="both"/>
        <w:rPr>
          <w:rStyle w:val="77"/>
          <w:rFonts w:hint="eastAsia" w:ascii="宋体" w:hAnsi="宋体" w:eastAsia="宋体" w:cs="宋体"/>
          <w:b/>
          <w:bCs/>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1.1、具有独立承担民事责任的能力；须提供相关证明材料，其中：</w:t>
      </w:r>
    </w:p>
    <w:p w14:paraId="031DAF78">
      <w:pPr>
        <w:pStyle w:val="94"/>
        <w:pageBreakBefore w:val="0"/>
        <w:widowControl/>
        <w:kinsoku/>
        <w:wordWrap/>
        <w:overflowPunct/>
        <w:topLinePunct w:val="0"/>
        <w:bidi w:val="0"/>
        <w:snapToGrid w:val="0"/>
        <w:spacing w:before="0" w:beforeAutospacing="0" w:after="0" w:afterAutospacing="0" w:line="440" w:lineRule="exact"/>
        <w:jc w:val="left"/>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供应商是企业（包括合伙企业）的，</w:t>
      </w:r>
      <w:r>
        <w:rPr>
          <w:rStyle w:val="77"/>
          <w:rFonts w:hint="eastAsia" w:ascii="宋体" w:hAnsi="宋体" w:eastAsia="宋体" w:cs="宋体"/>
          <w:b w:val="0"/>
          <w:i w:val="0"/>
          <w:color w:val="auto"/>
          <w:spacing w:val="0"/>
          <w:w w:val="100"/>
          <w:kern w:val="2"/>
          <w:sz w:val="24"/>
          <w:szCs w:val="24"/>
          <w:highlight w:val="none"/>
          <w:lang w:val="en-US" w:eastAsia="zh-CN" w:bidi="ar-SA"/>
        </w:rPr>
        <w:t>须提供其有效“营业执照”的复印件（如 “三证合一”须提供统一社会信用代码的营业执照；如未“三证合一”则须提供供应商的营业执照、税务登记证书及组织机构代码证）；</w:t>
      </w:r>
    </w:p>
    <w:p w14:paraId="0B07FD01">
      <w:pPr>
        <w:pStyle w:val="94"/>
        <w:pageBreakBefore w:val="0"/>
        <w:widowControl/>
        <w:kinsoku/>
        <w:wordWrap/>
        <w:overflowPunct/>
        <w:topLinePunct w:val="0"/>
        <w:bidi w:val="0"/>
        <w:snapToGrid w:val="0"/>
        <w:spacing w:before="0" w:beforeAutospacing="0" w:after="0" w:afterAutospacing="0" w:line="440" w:lineRule="exact"/>
        <w:jc w:val="left"/>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供应商是事业单位的</w:t>
      </w:r>
      <w:r>
        <w:rPr>
          <w:rStyle w:val="77"/>
          <w:rFonts w:hint="eastAsia" w:ascii="宋体" w:hAnsi="宋体" w:eastAsia="宋体" w:cs="宋体"/>
          <w:b w:val="0"/>
          <w:i w:val="0"/>
          <w:color w:val="auto"/>
          <w:spacing w:val="0"/>
          <w:w w:val="100"/>
          <w:kern w:val="2"/>
          <w:sz w:val="24"/>
          <w:szCs w:val="24"/>
          <w:highlight w:val="none"/>
          <w:lang w:val="en-US" w:eastAsia="zh-CN" w:bidi="ar-SA"/>
        </w:rPr>
        <w:t>，须提供其有效的“事业单位法人证书”复印件；</w:t>
      </w:r>
    </w:p>
    <w:p w14:paraId="6E179922">
      <w:pPr>
        <w:pStyle w:val="94"/>
        <w:pageBreakBefore w:val="0"/>
        <w:widowControl/>
        <w:kinsoku/>
        <w:wordWrap/>
        <w:overflowPunct/>
        <w:topLinePunct w:val="0"/>
        <w:bidi w:val="0"/>
        <w:snapToGrid w:val="0"/>
        <w:spacing w:before="0" w:beforeAutospacing="0" w:after="0" w:afterAutospacing="0" w:line="440" w:lineRule="exact"/>
        <w:jc w:val="left"/>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供应商是非企业专业服务机构的，</w:t>
      </w:r>
      <w:r>
        <w:rPr>
          <w:rStyle w:val="77"/>
          <w:rFonts w:hint="eastAsia" w:ascii="宋体" w:hAnsi="宋体" w:eastAsia="宋体" w:cs="宋体"/>
          <w:b w:val="0"/>
          <w:i w:val="0"/>
          <w:color w:val="auto"/>
          <w:spacing w:val="0"/>
          <w:w w:val="100"/>
          <w:kern w:val="2"/>
          <w:sz w:val="24"/>
          <w:szCs w:val="24"/>
          <w:highlight w:val="none"/>
          <w:lang w:val="en-US" w:eastAsia="zh-CN" w:bidi="ar-SA"/>
        </w:rPr>
        <w:t>须提供其有效的执业许可证复印件；</w:t>
      </w:r>
    </w:p>
    <w:p w14:paraId="3E979606">
      <w:pPr>
        <w:pStyle w:val="94"/>
        <w:pageBreakBefore w:val="0"/>
        <w:widowControl/>
        <w:kinsoku/>
        <w:wordWrap/>
        <w:overflowPunct/>
        <w:topLinePunct w:val="0"/>
        <w:bidi w:val="0"/>
        <w:snapToGrid w:val="0"/>
        <w:spacing w:before="0" w:beforeAutospacing="0" w:after="0" w:afterAutospacing="0" w:line="440" w:lineRule="exact"/>
        <w:jc w:val="left"/>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供应商是个体工商户的，</w:t>
      </w:r>
      <w:r>
        <w:rPr>
          <w:rStyle w:val="77"/>
          <w:rFonts w:hint="eastAsia" w:ascii="宋体" w:hAnsi="宋体" w:eastAsia="宋体" w:cs="宋体"/>
          <w:b w:val="0"/>
          <w:i w:val="0"/>
          <w:color w:val="auto"/>
          <w:spacing w:val="0"/>
          <w:w w:val="100"/>
          <w:kern w:val="2"/>
          <w:sz w:val="24"/>
          <w:szCs w:val="24"/>
          <w:highlight w:val="none"/>
          <w:lang w:val="en-US" w:eastAsia="zh-CN" w:bidi="ar-SA"/>
        </w:rPr>
        <w:t>须提供其有效的“个体工商户营业执照” 复印件；</w:t>
      </w:r>
    </w:p>
    <w:p w14:paraId="6CF65D48">
      <w:pPr>
        <w:pStyle w:val="94"/>
        <w:pageBreakBefore w:val="0"/>
        <w:widowControl/>
        <w:kinsoku/>
        <w:wordWrap/>
        <w:overflowPunct/>
        <w:topLinePunct w:val="0"/>
        <w:bidi w:val="0"/>
        <w:snapToGrid w:val="0"/>
        <w:spacing w:before="0" w:beforeAutospacing="0" w:after="0" w:afterAutospacing="0" w:line="440" w:lineRule="exact"/>
        <w:jc w:val="left"/>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以上复印件须加盖供应商公章。</w:t>
      </w:r>
    </w:p>
    <w:p w14:paraId="77531DAE">
      <w:pPr>
        <w:pStyle w:val="94"/>
        <w:pageBreakBefore w:val="0"/>
        <w:widowControl/>
        <w:kinsoku/>
        <w:wordWrap/>
        <w:overflowPunct/>
        <w:topLinePunct w:val="0"/>
        <w:bidi w:val="0"/>
        <w:snapToGrid w:val="0"/>
        <w:spacing w:before="0" w:beforeAutospacing="0" w:after="0" w:afterAutospacing="0" w:line="440" w:lineRule="exact"/>
        <w:jc w:val="left"/>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供应商是自然人的，</w:t>
      </w:r>
      <w:r>
        <w:rPr>
          <w:rStyle w:val="77"/>
          <w:rFonts w:hint="eastAsia" w:ascii="宋体" w:hAnsi="宋体" w:eastAsia="宋体" w:cs="宋体"/>
          <w:b w:val="0"/>
          <w:i w:val="0"/>
          <w:color w:val="auto"/>
          <w:spacing w:val="0"/>
          <w:w w:val="100"/>
          <w:kern w:val="2"/>
          <w:sz w:val="24"/>
          <w:szCs w:val="24"/>
          <w:highlight w:val="none"/>
          <w:lang w:val="en-US" w:eastAsia="zh-CN" w:bidi="ar-SA"/>
        </w:rPr>
        <w:t>应提供其有效的自然人身份证明；</w:t>
      </w:r>
    </w:p>
    <w:p w14:paraId="7294DD96">
      <w:pPr>
        <w:pStyle w:val="93"/>
        <w:pageBreakBefore w:val="0"/>
        <w:widowControl/>
        <w:kinsoku/>
        <w:wordWrap/>
        <w:overflowPunct/>
        <w:topLinePunct w:val="0"/>
        <w:bidi w:val="0"/>
        <w:snapToGrid/>
        <w:spacing w:before="0" w:beforeAutospacing="0" w:after="0" w:afterAutospacing="0" w:line="440" w:lineRule="exact"/>
        <w:jc w:val="both"/>
        <w:rPr>
          <w:rStyle w:val="77"/>
          <w:rFonts w:hint="eastAsia" w:ascii="宋体" w:hAnsi="宋体" w:eastAsia="宋体" w:cs="宋体"/>
          <w:b/>
          <w:bCs/>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1.2、具有良好的商业信誉和健全的财务会计制度；须提供相关证明材料，其中：</w:t>
      </w:r>
    </w:p>
    <w:p w14:paraId="739AA5F4">
      <w:pPr>
        <w:pStyle w:val="93"/>
        <w:pageBreakBefore w:val="0"/>
        <w:widowControl/>
        <w:kinsoku/>
        <w:wordWrap/>
        <w:overflowPunct/>
        <w:topLinePunct w:val="0"/>
        <w:bidi w:val="0"/>
        <w:snapToGrid/>
        <w:spacing w:before="0" w:beforeAutospacing="0" w:after="0" w:afterAutospacing="0" w:line="440" w:lineRule="exact"/>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供应商是法人的，</w:t>
      </w:r>
      <w:r>
        <w:rPr>
          <w:rStyle w:val="77"/>
          <w:rFonts w:hint="eastAsia" w:ascii="宋体" w:hAnsi="宋体" w:eastAsia="宋体" w:cs="宋体"/>
          <w:b w:val="0"/>
          <w:bCs/>
          <w:i w:val="0"/>
          <w:color w:val="auto"/>
          <w:spacing w:val="0"/>
          <w:w w:val="100"/>
          <w:sz w:val="24"/>
          <w:szCs w:val="24"/>
          <w:highlight w:val="none"/>
          <w:lang w:bidi="ar-SA"/>
        </w:rPr>
        <w:t>须提供近两年度（任意一年）经审计的财务审计报告复印件（报告中须包括资产负债表、利润表、现金流量表等）或银行在开标日期前三个月内开具的资信证明</w:t>
      </w:r>
    </w:p>
    <w:p w14:paraId="30A47460">
      <w:pPr>
        <w:pStyle w:val="94"/>
        <w:pageBreakBefore w:val="0"/>
        <w:widowControl/>
        <w:kinsoku/>
        <w:wordWrap/>
        <w:overflowPunct/>
        <w:topLinePunct w:val="0"/>
        <w:bidi w:val="0"/>
        <w:snapToGrid w:val="0"/>
        <w:spacing w:before="0" w:beforeAutospacing="0" w:after="0" w:afterAutospacing="0" w:line="240" w:lineRule="auto"/>
        <w:jc w:val="left"/>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 xml:space="preserve"> </w:t>
      </w:r>
    </w:p>
    <w:p w14:paraId="0A1009B8">
      <w:pPr>
        <w:pStyle w:val="94"/>
        <w:pageBreakBefore w:val="0"/>
        <w:widowControl/>
        <w:kinsoku/>
        <w:wordWrap/>
        <w:overflowPunct/>
        <w:topLinePunct w:val="0"/>
        <w:bidi w:val="0"/>
        <w:snapToGrid w:val="0"/>
        <w:spacing w:before="0" w:beforeAutospacing="0" w:after="0" w:afterAutospacing="0" w:line="240" w:lineRule="auto"/>
        <w:jc w:val="left"/>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1.3、具有履行合同所必需的设备和专业技术能力；须附相关证明材料或书面声明</w:t>
      </w:r>
    </w:p>
    <w:p w14:paraId="7396A1CE">
      <w:pPr>
        <w:pStyle w:val="92"/>
        <w:pageBreakBefore w:val="0"/>
        <w:widowControl/>
        <w:kinsoku/>
        <w:wordWrap/>
        <w:overflowPunct/>
        <w:topLinePunct w:val="0"/>
        <w:bidi w:val="0"/>
        <w:snapToGrid/>
        <w:spacing w:before="0" w:beforeAutospacing="0" w:after="0" w:afterAutospacing="0" w:line="240" w:lineRule="auto"/>
        <w:jc w:val="left"/>
        <w:rPr>
          <w:rStyle w:val="77"/>
          <w:rFonts w:hint="eastAsia" w:ascii="宋体" w:hAnsi="宋体" w:eastAsia="宋体" w:cs="宋体"/>
          <w:b w:val="0"/>
          <w:bCs w:val="0"/>
          <w:i w:val="0"/>
          <w:color w:val="auto"/>
          <w:spacing w:val="0"/>
          <w:w w:val="100"/>
          <w:kern w:val="0"/>
          <w:sz w:val="24"/>
          <w:szCs w:val="24"/>
          <w:highlight w:val="none"/>
          <w:lang w:val="en-US" w:eastAsia="zh-CN" w:bidi="ar-SA"/>
        </w:rPr>
      </w:pPr>
      <w:r>
        <w:rPr>
          <w:rStyle w:val="77"/>
          <w:rFonts w:hint="eastAsia" w:ascii="宋体" w:hAnsi="宋体" w:eastAsia="宋体" w:cs="宋体"/>
          <w:b w:val="0"/>
          <w:bCs w:val="0"/>
          <w:i w:val="0"/>
          <w:color w:val="auto"/>
          <w:spacing w:val="0"/>
          <w:w w:val="100"/>
          <w:kern w:val="0"/>
          <w:sz w:val="24"/>
          <w:szCs w:val="24"/>
          <w:highlight w:val="none"/>
          <w:lang w:val="en-US" w:eastAsia="zh-CN" w:bidi="ar-SA"/>
        </w:rPr>
        <w:t xml:space="preserve"> </w:t>
      </w:r>
    </w:p>
    <w:p w14:paraId="7F37D5C3">
      <w:pPr>
        <w:pStyle w:val="92"/>
        <w:pageBreakBefore w:val="0"/>
        <w:widowControl/>
        <w:kinsoku/>
        <w:wordWrap/>
        <w:overflowPunct/>
        <w:topLinePunct w:val="0"/>
        <w:bidi w:val="0"/>
        <w:snapToGrid/>
        <w:spacing w:before="0" w:beforeAutospacing="0" w:after="0" w:afterAutospacing="0" w:line="240" w:lineRule="auto"/>
        <w:jc w:val="left"/>
        <w:rPr>
          <w:rStyle w:val="77"/>
          <w:rFonts w:hint="eastAsia" w:ascii="宋体" w:hAnsi="宋体" w:eastAsia="宋体" w:cs="宋体"/>
          <w:b w:val="0"/>
          <w:bCs w:val="0"/>
          <w:i w:val="0"/>
          <w:color w:val="auto"/>
          <w:spacing w:val="0"/>
          <w:w w:val="100"/>
          <w:kern w:val="0"/>
          <w:sz w:val="24"/>
          <w:szCs w:val="24"/>
          <w:highlight w:val="none"/>
          <w:lang w:val="en-US" w:eastAsia="zh-CN" w:bidi="ar-SA"/>
        </w:rPr>
      </w:pPr>
      <w:r>
        <w:rPr>
          <w:rStyle w:val="77"/>
          <w:rFonts w:hint="eastAsia" w:ascii="宋体" w:hAnsi="宋体" w:eastAsia="宋体" w:cs="宋体"/>
          <w:b w:val="0"/>
          <w:bCs w:val="0"/>
          <w:i w:val="0"/>
          <w:color w:val="auto"/>
          <w:spacing w:val="0"/>
          <w:w w:val="100"/>
          <w:kern w:val="0"/>
          <w:sz w:val="24"/>
          <w:szCs w:val="24"/>
          <w:highlight w:val="none"/>
          <w:lang w:val="en-US" w:eastAsia="zh-CN" w:bidi="ar-SA"/>
        </w:rPr>
        <w:t>书面声明格式：</w:t>
      </w:r>
    </w:p>
    <w:p w14:paraId="0FCC4140">
      <w:pPr>
        <w:pStyle w:val="95"/>
        <w:pageBreakBefore w:val="0"/>
        <w:kinsoku/>
        <w:wordWrap/>
        <w:overflowPunct/>
        <w:topLinePunct w:val="0"/>
        <w:bidi w:val="0"/>
        <w:snapToGrid/>
        <w:spacing w:before="0" w:beforeAutospacing="0" w:after="0" w:afterAutospacing="0" w:line="240" w:lineRule="auto"/>
        <w:jc w:val="both"/>
        <w:rPr>
          <w:rStyle w:val="77"/>
          <w:rFonts w:hint="eastAsia" w:ascii="宋体" w:hAnsi="宋体" w:eastAsia="宋体" w:cs="宋体"/>
          <w:b w:val="0"/>
          <w:i w:val="0"/>
          <w:color w:val="auto"/>
          <w:spacing w:val="0"/>
          <w:w w:val="100"/>
          <w:kern w:val="2"/>
          <w:sz w:val="21"/>
          <w:szCs w:val="22"/>
          <w:highlight w:val="none"/>
          <w:lang w:val="en-US" w:eastAsia="zh-CN" w:bidi="ar-SA"/>
        </w:rPr>
      </w:pPr>
      <w:r>
        <w:rPr>
          <w:rStyle w:val="77"/>
          <w:rFonts w:hint="eastAsia" w:ascii="宋体" w:hAnsi="宋体" w:eastAsia="宋体" w:cs="宋体"/>
          <w:b w:val="0"/>
          <w:i w:val="0"/>
          <w:color w:val="auto"/>
          <w:spacing w:val="0"/>
          <w:w w:val="100"/>
          <w:kern w:val="2"/>
          <w:sz w:val="21"/>
          <w:szCs w:val="22"/>
          <w:highlight w:val="none"/>
          <w:lang w:val="en-US" w:eastAsia="zh-CN" w:bidi="ar-SA"/>
        </w:rPr>
        <w:t xml:space="preserve"> </w:t>
      </w:r>
    </w:p>
    <w:p w14:paraId="3BC664A1">
      <w:pPr>
        <w:pStyle w:val="92"/>
        <w:pageBreakBefore w:val="0"/>
        <w:widowControl/>
        <w:kinsoku/>
        <w:wordWrap/>
        <w:overflowPunct/>
        <w:topLinePunct w:val="0"/>
        <w:bidi w:val="0"/>
        <w:snapToGrid/>
        <w:spacing w:before="0" w:beforeAutospacing="0" w:after="0" w:afterAutospacing="0" w:line="240" w:lineRule="auto"/>
        <w:jc w:val="left"/>
        <w:rPr>
          <w:rStyle w:val="77"/>
          <w:rFonts w:hint="eastAsia" w:ascii="宋体" w:hAnsi="宋体" w:eastAsia="宋体" w:cs="宋体"/>
          <w:b w:val="0"/>
          <w:bCs w:val="0"/>
          <w:i w:val="0"/>
          <w:color w:val="auto"/>
          <w:spacing w:val="0"/>
          <w:w w:val="100"/>
          <w:kern w:val="0"/>
          <w:sz w:val="24"/>
          <w:szCs w:val="24"/>
          <w:highlight w:val="none"/>
          <w:lang w:val="en-US" w:eastAsia="zh-CN" w:bidi="ar-SA"/>
        </w:rPr>
      </w:pPr>
      <w:r>
        <w:rPr>
          <w:rStyle w:val="77"/>
          <w:rFonts w:hint="eastAsia" w:ascii="宋体" w:hAnsi="宋体" w:eastAsia="宋体" w:cs="宋体"/>
          <w:b w:val="0"/>
          <w:bCs w:val="0"/>
          <w:i w:val="0"/>
          <w:color w:val="auto"/>
          <w:spacing w:val="0"/>
          <w:w w:val="100"/>
          <w:kern w:val="0"/>
          <w:sz w:val="24"/>
          <w:szCs w:val="24"/>
          <w:highlight w:val="none"/>
          <w:lang w:val="en-US" w:eastAsia="zh-CN" w:bidi="ar-SA"/>
        </w:rPr>
        <w:t>本供应商郑重声明：</w:t>
      </w:r>
    </w:p>
    <w:p w14:paraId="1F7E2D71">
      <w:pPr>
        <w:pStyle w:val="92"/>
        <w:pageBreakBefore w:val="0"/>
        <w:widowControl/>
        <w:kinsoku/>
        <w:wordWrap/>
        <w:overflowPunct/>
        <w:topLinePunct w:val="0"/>
        <w:bidi w:val="0"/>
        <w:snapToGrid/>
        <w:spacing w:before="0" w:beforeAutospacing="0" w:after="0" w:afterAutospacing="0" w:line="240" w:lineRule="auto"/>
        <w:ind w:firstLine="480" w:firstLineChars="200"/>
        <w:jc w:val="left"/>
        <w:rPr>
          <w:rStyle w:val="77"/>
          <w:rFonts w:hint="eastAsia" w:ascii="宋体" w:hAnsi="宋体" w:eastAsia="宋体" w:cs="宋体"/>
          <w:b w:val="0"/>
          <w:bCs w:val="0"/>
          <w:i w:val="0"/>
          <w:color w:val="auto"/>
          <w:spacing w:val="0"/>
          <w:w w:val="100"/>
          <w:kern w:val="0"/>
          <w:sz w:val="24"/>
          <w:szCs w:val="24"/>
          <w:highlight w:val="none"/>
          <w:lang w:val="en-US" w:eastAsia="zh-CN" w:bidi="ar-SA"/>
        </w:rPr>
      </w:pPr>
      <w:r>
        <w:rPr>
          <w:rStyle w:val="77"/>
          <w:rFonts w:hint="eastAsia" w:ascii="宋体" w:hAnsi="宋体" w:eastAsia="宋体" w:cs="宋体"/>
          <w:b w:val="0"/>
          <w:bCs w:val="0"/>
          <w:i w:val="0"/>
          <w:color w:val="auto"/>
          <w:spacing w:val="0"/>
          <w:w w:val="100"/>
          <w:kern w:val="0"/>
          <w:sz w:val="24"/>
          <w:szCs w:val="24"/>
          <w:highlight w:val="none"/>
          <w:lang w:val="en-US" w:eastAsia="zh-CN" w:bidi="ar-SA"/>
        </w:rPr>
        <w:t>本公司（或单位）具备本项目履行合同所必需的设备和专业技术能力，特此声明。</w:t>
      </w:r>
    </w:p>
    <w:p w14:paraId="27A33EE0">
      <w:pPr>
        <w:pStyle w:val="93"/>
        <w:pageBreakBefore w:val="0"/>
        <w:widowControl/>
        <w:kinsoku/>
        <w:wordWrap/>
        <w:overflowPunct/>
        <w:topLinePunct w:val="0"/>
        <w:bidi w:val="0"/>
        <w:snapToGrid w:val="0"/>
        <w:spacing w:before="0" w:beforeAutospacing="0" w:after="0" w:afterAutospacing="0" w:line="440" w:lineRule="exact"/>
        <w:jc w:val="both"/>
        <w:rPr>
          <w:rStyle w:val="77"/>
          <w:rFonts w:hint="eastAsia" w:ascii="宋体" w:hAnsi="宋体" w:eastAsia="宋体" w:cs="宋体"/>
          <w:b w:val="0"/>
          <w:i w:val="0"/>
          <w:color w:val="auto"/>
          <w:spacing w:val="0"/>
          <w:w w:val="100"/>
          <w:kern w:val="2"/>
          <w:sz w:val="24"/>
          <w:szCs w:val="24"/>
          <w:highlight w:val="none"/>
          <w:u w:val="single" w:color="000000"/>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供应商法定代表人（或法定代表人授权代表）签字或盖章：</w:t>
      </w:r>
    </w:p>
    <w:p w14:paraId="0F1D8B9D">
      <w:pPr>
        <w:pStyle w:val="93"/>
        <w:pageBreakBefore w:val="0"/>
        <w:widowControl/>
        <w:kinsoku/>
        <w:wordWrap/>
        <w:overflowPunct/>
        <w:topLinePunct w:val="0"/>
        <w:bidi w:val="0"/>
        <w:snapToGrid w:val="0"/>
        <w:spacing w:before="0" w:beforeAutospacing="0" w:after="0" w:afterAutospacing="0" w:line="440" w:lineRule="exact"/>
        <w:jc w:val="both"/>
        <w:rPr>
          <w:rStyle w:val="77"/>
          <w:rFonts w:hint="eastAsia" w:ascii="宋体" w:hAnsi="宋体" w:eastAsia="宋体" w:cs="宋体"/>
          <w:b w:val="0"/>
          <w:i w:val="0"/>
          <w:color w:val="auto"/>
          <w:spacing w:val="0"/>
          <w:w w:val="100"/>
          <w:kern w:val="2"/>
          <w:sz w:val="24"/>
          <w:szCs w:val="24"/>
          <w:highlight w:val="none"/>
          <w:u w:val="single" w:color="000000"/>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供应商名称（加盖公章）：</w:t>
      </w:r>
    </w:p>
    <w:p w14:paraId="3F3D1A45">
      <w:pPr>
        <w:pStyle w:val="94"/>
        <w:pageBreakBefore w:val="0"/>
        <w:widowControl/>
        <w:kinsoku/>
        <w:wordWrap/>
        <w:overflowPunct/>
        <w:topLinePunct w:val="0"/>
        <w:bidi w:val="0"/>
        <w:snapToGrid w:val="0"/>
        <w:spacing w:before="0" w:beforeAutospacing="0" w:after="0" w:afterAutospacing="0" w:line="440" w:lineRule="exact"/>
        <w:jc w:val="both"/>
        <w:rPr>
          <w:rStyle w:val="77"/>
          <w:rFonts w:hint="eastAsia" w:ascii="宋体" w:hAnsi="宋体" w:eastAsia="宋体" w:cs="宋体"/>
          <w:b w:val="0"/>
          <w:bCs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日期：   年   月   日</w:t>
      </w:r>
    </w:p>
    <w:p w14:paraId="434A84AC">
      <w:pPr>
        <w:pStyle w:val="94"/>
        <w:pageBreakBefore w:val="0"/>
        <w:widowControl/>
        <w:kinsoku/>
        <w:wordWrap/>
        <w:overflowPunct/>
        <w:topLinePunct w:val="0"/>
        <w:bidi w:val="0"/>
        <w:snapToGrid w:val="0"/>
        <w:spacing w:before="0" w:beforeAutospacing="0" w:after="0" w:afterAutospacing="0" w:line="440" w:lineRule="exact"/>
        <w:jc w:val="left"/>
        <w:rPr>
          <w:rStyle w:val="77"/>
          <w:rFonts w:hint="eastAsia" w:ascii="宋体" w:hAnsi="宋体" w:eastAsia="宋体" w:cs="宋体"/>
          <w:b w:val="0"/>
          <w:bCs w:val="0"/>
          <w:i w:val="0"/>
          <w:color w:val="auto"/>
          <w:spacing w:val="0"/>
          <w:w w:val="100"/>
          <w:kern w:val="0"/>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1.4、有依法缴纳税收和社会保障资金的良好记录；须提供</w:t>
      </w:r>
      <w:r>
        <w:rPr>
          <w:rStyle w:val="77"/>
          <w:rFonts w:hint="eastAsia" w:ascii="宋体" w:hAnsi="宋体" w:eastAsia="宋体" w:cs="宋体"/>
          <w:b w:val="0"/>
          <w:bCs/>
          <w:i w:val="0"/>
          <w:color w:val="auto"/>
          <w:spacing w:val="0"/>
          <w:w w:val="100"/>
          <w:sz w:val="24"/>
          <w:szCs w:val="24"/>
          <w:highlight w:val="none"/>
          <w:lang w:val="en-US" w:eastAsia="zh-CN" w:bidi="ar-SA"/>
        </w:rPr>
        <w:t>依法缴纳税收和社会保障资金的证明材料，须提供开标前六个月内任意一个月的依法缴税凭据和缴纳社会保险的凭据复印件</w:t>
      </w:r>
      <w:r>
        <w:rPr>
          <w:rStyle w:val="77"/>
          <w:rFonts w:hint="eastAsia" w:ascii="宋体" w:hAnsi="宋体" w:eastAsia="宋体" w:cs="宋体"/>
          <w:b w:val="0"/>
          <w:bCs/>
          <w:i w:val="0"/>
          <w:color w:val="auto"/>
          <w:spacing w:val="0"/>
          <w:w w:val="100"/>
          <w:sz w:val="24"/>
          <w:szCs w:val="24"/>
          <w:highlight w:val="none"/>
          <w:lang w:bidi="ar-SA"/>
        </w:rPr>
        <w:t>（依法免税的应提供相应文件说明）</w:t>
      </w:r>
      <w:r>
        <w:rPr>
          <w:rStyle w:val="77"/>
          <w:rFonts w:hint="eastAsia" w:ascii="宋体" w:hAnsi="宋体" w:eastAsia="宋体" w:cs="宋体"/>
          <w:b w:val="0"/>
          <w:i w:val="0"/>
          <w:color w:val="auto"/>
          <w:spacing w:val="0"/>
          <w:w w:val="100"/>
          <w:kern w:val="2"/>
          <w:sz w:val="24"/>
          <w:szCs w:val="24"/>
          <w:highlight w:val="none"/>
          <w:lang w:val="en-US" w:eastAsia="zh-CN" w:bidi="ar-SA"/>
        </w:rPr>
        <w:t>；</w:t>
      </w:r>
    </w:p>
    <w:p w14:paraId="5EB90B21">
      <w:pPr>
        <w:pStyle w:val="92"/>
        <w:pageBreakBefore w:val="0"/>
        <w:widowControl/>
        <w:kinsoku/>
        <w:wordWrap/>
        <w:overflowPunct/>
        <w:topLinePunct w:val="0"/>
        <w:bidi w:val="0"/>
        <w:snapToGrid/>
        <w:spacing w:before="0" w:beforeAutospacing="0" w:after="0" w:afterAutospacing="0" w:line="240" w:lineRule="auto"/>
        <w:jc w:val="left"/>
        <w:rPr>
          <w:rStyle w:val="77"/>
          <w:rFonts w:hint="eastAsia" w:ascii="宋体" w:hAnsi="宋体" w:eastAsia="宋体" w:cs="宋体"/>
          <w:b w:val="0"/>
          <w:bCs w:val="0"/>
          <w:i w:val="0"/>
          <w:color w:val="auto"/>
          <w:spacing w:val="0"/>
          <w:w w:val="100"/>
          <w:kern w:val="0"/>
          <w:sz w:val="24"/>
          <w:szCs w:val="24"/>
          <w:highlight w:val="none"/>
          <w:lang w:val="en-US" w:eastAsia="zh-CN" w:bidi="ar-SA"/>
        </w:rPr>
      </w:pPr>
      <w:r>
        <w:rPr>
          <w:rStyle w:val="77"/>
          <w:rFonts w:hint="eastAsia" w:ascii="宋体" w:hAnsi="宋体" w:eastAsia="宋体" w:cs="宋体"/>
          <w:b w:val="0"/>
          <w:bCs w:val="0"/>
          <w:i w:val="0"/>
          <w:color w:val="auto"/>
          <w:spacing w:val="0"/>
          <w:w w:val="100"/>
          <w:kern w:val="0"/>
          <w:sz w:val="24"/>
          <w:szCs w:val="24"/>
          <w:highlight w:val="none"/>
          <w:lang w:val="en-US" w:eastAsia="zh-CN" w:bidi="ar-SA"/>
        </w:rPr>
        <w:t xml:space="preserve"> </w:t>
      </w:r>
    </w:p>
    <w:p w14:paraId="3E646FD9">
      <w:pPr>
        <w:pStyle w:val="92"/>
        <w:pageBreakBefore w:val="0"/>
        <w:widowControl/>
        <w:kinsoku/>
        <w:wordWrap/>
        <w:overflowPunct/>
        <w:topLinePunct w:val="0"/>
        <w:bidi w:val="0"/>
        <w:snapToGrid/>
        <w:spacing w:before="0" w:beforeAutospacing="0" w:after="0" w:afterAutospacing="0" w:line="240" w:lineRule="auto"/>
        <w:jc w:val="left"/>
        <w:rPr>
          <w:rStyle w:val="77"/>
          <w:rFonts w:hint="eastAsia" w:ascii="宋体" w:hAnsi="宋体" w:eastAsia="宋体" w:cs="宋体"/>
          <w:b/>
          <w:bCs/>
          <w:i w:val="0"/>
          <w:color w:val="auto"/>
          <w:spacing w:val="0"/>
          <w:w w:val="100"/>
          <w:kern w:val="0"/>
          <w:sz w:val="24"/>
          <w:szCs w:val="24"/>
          <w:highlight w:val="none"/>
          <w:lang w:val="en-US" w:eastAsia="zh-CN" w:bidi="ar-SA"/>
        </w:rPr>
      </w:pPr>
      <w:r>
        <w:rPr>
          <w:rStyle w:val="77"/>
          <w:rFonts w:hint="eastAsia" w:ascii="宋体" w:hAnsi="宋体" w:eastAsia="宋体" w:cs="宋体"/>
          <w:b/>
          <w:bCs/>
          <w:i w:val="0"/>
          <w:color w:val="auto"/>
          <w:spacing w:val="0"/>
          <w:w w:val="100"/>
          <w:kern w:val="2"/>
          <w:sz w:val="24"/>
          <w:szCs w:val="24"/>
          <w:highlight w:val="none"/>
          <w:lang w:val="en-US" w:eastAsia="zh-CN" w:bidi="ar-SA"/>
        </w:rPr>
        <w:t>1.</w:t>
      </w:r>
      <w:r>
        <w:rPr>
          <w:rStyle w:val="77"/>
          <w:rFonts w:hint="eastAsia" w:ascii="宋体" w:hAnsi="宋体" w:eastAsia="宋体" w:cs="宋体"/>
          <w:b/>
          <w:bCs/>
          <w:i w:val="0"/>
          <w:color w:val="auto"/>
          <w:spacing w:val="0"/>
          <w:w w:val="100"/>
          <w:kern w:val="0"/>
          <w:sz w:val="24"/>
          <w:szCs w:val="24"/>
          <w:highlight w:val="none"/>
          <w:lang w:val="en-US" w:eastAsia="zh-CN" w:bidi="ar-SA"/>
        </w:rPr>
        <w:t>5、参加政府采购活动前三年内，在经营活动中没有重大违法记录；须提供书面声明</w:t>
      </w:r>
    </w:p>
    <w:p w14:paraId="50CAF15B">
      <w:pPr>
        <w:pStyle w:val="92"/>
        <w:pageBreakBefore w:val="0"/>
        <w:widowControl/>
        <w:kinsoku/>
        <w:wordWrap/>
        <w:overflowPunct/>
        <w:topLinePunct w:val="0"/>
        <w:bidi w:val="0"/>
        <w:snapToGrid/>
        <w:spacing w:before="0" w:beforeAutospacing="0" w:after="0" w:afterAutospacing="0" w:line="240" w:lineRule="auto"/>
        <w:jc w:val="left"/>
        <w:rPr>
          <w:rStyle w:val="77"/>
          <w:rFonts w:hint="eastAsia" w:ascii="宋体" w:hAnsi="宋体" w:eastAsia="宋体" w:cs="宋体"/>
          <w:b/>
          <w:bCs/>
          <w:i w:val="0"/>
          <w:color w:val="auto"/>
          <w:spacing w:val="0"/>
          <w:w w:val="100"/>
          <w:kern w:val="0"/>
          <w:sz w:val="24"/>
          <w:szCs w:val="24"/>
          <w:highlight w:val="none"/>
          <w:lang w:val="en-US" w:eastAsia="zh-CN" w:bidi="ar-SA"/>
        </w:rPr>
      </w:pPr>
      <w:r>
        <w:rPr>
          <w:rStyle w:val="77"/>
          <w:rFonts w:hint="eastAsia" w:ascii="宋体" w:hAnsi="宋体" w:eastAsia="宋体" w:cs="宋体"/>
          <w:b/>
          <w:bCs/>
          <w:i w:val="0"/>
          <w:color w:val="auto"/>
          <w:spacing w:val="0"/>
          <w:w w:val="100"/>
          <w:kern w:val="0"/>
          <w:sz w:val="24"/>
          <w:szCs w:val="24"/>
          <w:highlight w:val="none"/>
          <w:lang w:val="en-US" w:eastAsia="zh-CN" w:bidi="ar-SA"/>
        </w:rPr>
        <w:t xml:space="preserve"> </w:t>
      </w:r>
    </w:p>
    <w:p w14:paraId="5C2D3C8D">
      <w:pPr>
        <w:pStyle w:val="93"/>
        <w:pageBreakBefore w:val="0"/>
        <w:widowControl/>
        <w:kinsoku/>
        <w:wordWrap/>
        <w:overflowPunct/>
        <w:topLinePunct w:val="0"/>
        <w:bidi w:val="0"/>
        <w:snapToGrid/>
        <w:spacing w:before="0" w:beforeAutospacing="0" w:after="0" w:afterAutospacing="0" w:line="360" w:lineRule="auto"/>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 xml:space="preserve">我单位郑重声明： </w:t>
      </w:r>
    </w:p>
    <w:p w14:paraId="53A619C3">
      <w:pPr>
        <w:pStyle w:val="93"/>
        <w:pageBreakBefore w:val="0"/>
        <w:widowControl/>
        <w:kinsoku/>
        <w:wordWrap/>
        <w:overflowPunct/>
        <w:topLinePunct w:val="0"/>
        <w:bidi w:val="0"/>
        <w:snapToGrid/>
        <w:spacing w:before="0" w:beforeAutospacing="0" w:after="0" w:afterAutospacing="0" w:line="360" w:lineRule="auto"/>
        <w:ind w:firstLine="480" w:firstLineChars="200"/>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1260E4F6">
      <w:pPr>
        <w:pStyle w:val="93"/>
        <w:pageBreakBefore w:val="0"/>
        <w:widowControl/>
        <w:kinsoku/>
        <w:wordWrap/>
        <w:overflowPunct/>
        <w:topLinePunct w:val="0"/>
        <w:bidi w:val="0"/>
        <w:snapToGrid/>
        <w:spacing w:before="0" w:beforeAutospacing="0" w:after="0" w:afterAutospacing="0" w:line="360" w:lineRule="auto"/>
        <w:ind w:firstLine="480" w:firstLineChars="200"/>
        <w:jc w:val="both"/>
        <w:rPr>
          <w:rStyle w:val="77"/>
          <w:rFonts w:hint="eastAsia" w:ascii="宋体" w:hAnsi="宋体" w:eastAsia="宋体" w:cs="宋体"/>
          <w:b w:val="0"/>
          <w:i w:val="0"/>
          <w:color w:val="auto"/>
          <w:spacing w:val="0"/>
          <w:w w:val="100"/>
          <w:kern w:val="2"/>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 xml:space="preserve">如我公司声明与实际不符，我公司将承担因此引起的一切后果。 </w:t>
      </w:r>
    </w:p>
    <w:p w14:paraId="41A6497E">
      <w:pPr>
        <w:pStyle w:val="93"/>
        <w:pageBreakBefore w:val="0"/>
        <w:widowControl/>
        <w:kinsoku/>
        <w:wordWrap/>
        <w:overflowPunct/>
        <w:topLinePunct w:val="0"/>
        <w:bidi w:val="0"/>
        <w:snapToGrid w:val="0"/>
        <w:spacing w:before="0" w:beforeAutospacing="0" w:after="0" w:afterAutospacing="0" w:line="440" w:lineRule="exact"/>
        <w:jc w:val="both"/>
        <w:rPr>
          <w:rStyle w:val="77"/>
          <w:rFonts w:hint="eastAsia" w:ascii="宋体" w:hAnsi="宋体" w:eastAsia="宋体" w:cs="宋体"/>
          <w:b w:val="0"/>
          <w:i w:val="0"/>
          <w:color w:val="auto"/>
          <w:spacing w:val="0"/>
          <w:w w:val="100"/>
          <w:kern w:val="2"/>
          <w:sz w:val="24"/>
          <w:szCs w:val="24"/>
          <w:highlight w:val="none"/>
          <w:u w:val="single" w:color="000000"/>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供应商法定代表人（或法定代表人授权代表）签字或盖章：</w:t>
      </w:r>
    </w:p>
    <w:p w14:paraId="0810C2D5">
      <w:pPr>
        <w:pStyle w:val="93"/>
        <w:pageBreakBefore w:val="0"/>
        <w:widowControl/>
        <w:kinsoku/>
        <w:wordWrap/>
        <w:overflowPunct/>
        <w:topLinePunct w:val="0"/>
        <w:bidi w:val="0"/>
        <w:snapToGrid w:val="0"/>
        <w:spacing w:before="0" w:beforeAutospacing="0" w:after="0" w:afterAutospacing="0" w:line="440" w:lineRule="exact"/>
        <w:jc w:val="both"/>
        <w:rPr>
          <w:rStyle w:val="77"/>
          <w:rFonts w:hint="eastAsia" w:ascii="宋体" w:hAnsi="宋体" w:eastAsia="宋体" w:cs="宋体"/>
          <w:b w:val="0"/>
          <w:i w:val="0"/>
          <w:color w:val="auto"/>
          <w:spacing w:val="0"/>
          <w:w w:val="100"/>
          <w:kern w:val="2"/>
          <w:sz w:val="24"/>
          <w:szCs w:val="24"/>
          <w:highlight w:val="none"/>
          <w:u w:val="single" w:color="000000"/>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供应商名称（加盖公章）：</w:t>
      </w:r>
    </w:p>
    <w:p w14:paraId="629246E2">
      <w:pPr>
        <w:pStyle w:val="94"/>
        <w:pageBreakBefore w:val="0"/>
        <w:widowControl/>
        <w:kinsoku/>
        <w:wordWrap/>
        <w:overflowPunct/>
        <w:topLinePunct w:val="0"/>
        <w:bidi w:val="0"/>
        <w:snapToGrid w:val="0"/>
        <w:spacing w:before="0" w:beforeAutospacing="0" w:after="0" w:afterAutospacing="0" w:line="440" w:lineRule="exact"/>
        <w:jc w:val="both"/>
        <w:rPr>
          <w:rStyle w:val="77"/>
          <w:rFonts w:hint="eastAsia" w:ascii="宋体" w:hAnsi="宋体" w:eastAsia="宋体" w:cs="宋体"/>
          <w:b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0"/>
          <w:sz w:val="24"/>
          <w:szCs w:val="24"/>
          <w:highlight w:val="none"/>
          <w:lang w:val="en-US" w:eastAsia="zh-CN" w:bidi="ar-SA"/>
        </w:rPr>
        <w:t>日期：   年   月   日</w:t>
      </w:r>
    </w:p>
    <w:p w14:paraId="442C127D">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jc w:val="both"/>
        <w:rPr>
          <w:rStyle w:val="77"/>
          <w:rFonts w:hint="eastAsia" w:ascii="宋体" w:hAnsi="宋体" w:eastAsia="宋体" w:cs="宋体"/>
          <w:b/>
          <w:bCs/>
          <w:i w:val="0"/>
          <w:color w:val="auto"/>
          <w:spacing w:val="0"/>
          <w:w w:val="100"/>
          <w:kern w:val="0"/>
          <w:sz w:val="24"/>
          <w:szCs w:val="24"/>
          <w:highlight w:val="none"/>
          <w:lang w:val="en-US" w:eastAsia="zh-CN" w:bidi="ar-SA"/>
        </w:rPr>
      </w:pPr>
    </w:p>
    <w:p w14:paraId="38699E22">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jc w:val="both"/>
        <w:rPr>
          <w:rStyle w:val="37"/>
          <w:rFonts w:hint="default" w:ascii="宋体" w:hAnsi="宋体" w:eastAsia="宋体" w:cs="宋体"/>
          <w:b w:val="0"/>
          <w:bCs w:val="0"/>
          <w:i w:val="0"/>
          <w:color w:val="auto"/>
          <w:spacing w:val="0"/>
          <w:w w:val="100"/>
          <w:kern w:val="2"/>
          <w:sz w:val="24"/>
          <w:szCs w:val="24"/>
          <w:highlight w:val="none"/>
          <w:lang w:val="en-US" w:eastAsia="zh-CN" w:bidi="ar-SA"/>
        </w:rPr>
      </w:pPr>
      <w:r>
        <w:rPr>
          <w:rStyle w:val="77"/>
          <w:rFonts w:hint="eastAsia" w:ascii="宋体" w:hAnsi="宋体" w:eastAsia="宋体" w:cs="宋体"/>
          <w:b/>
          <w:bCs/>
          <w:i w:val="0"/>
          <w:color w:val="auto"/>
          <w:spacing w:val="0"/>
          <w:w w:val="100"/>
          <w:kern w:val="0"/>
          <w:sz w:val="24"/>
          <w:szCs w:val="24"/>
          <w:highlight w:val="none"/>
          <w:lang w:val="en-US" w:eastAsia="zh-CN" w:bidi="ar-SA"/>
        </w:rPr>
        <w:t>1.6、资质要求：</w:t>
      </w:r>
      <w:r>
        <w:rPr>
          <w:rFonts w:hint="eastAsia" w:ascii="宋体" w:hAnsi="宋体" w:eastAsia="宋体" w:cs="宋体"/>
          <w:color w:val="auto"/>
          <w:spacing w:val="0"/>
          <w:sz w:val="24"/>
          <w:szCs w:val="24"/>
          <w:highlight w:val="none"/>
        </w:rPr>
        <w:t>项目负责人具有建设部颁发的一级注册造价师资格及高级工程师职称。</w:t>
      </w:r>
    </w:p>
    <w:p w14:paraId="5E8617F1">
      <w:pPr>
        <w:pStyle w:val="97"/>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40" w:lineRule="exact"/>
        <w:jc w:val="both"/>
        <w:rPr>
          <w:rStyle w:val="77"/>
          <w:rFonts w:hint="eastAsia" w:ascii="宋体" w:hAnsi="宋体" w:eastAsia="宋体" w:cs="宋体"/>
          <w:b w:val="0"/>
          <w:bCs w:val="0"/>
          <w:i w:val="0"/>
          <w:color w:val="auto"/>
          <w:spacing w:val="0"/>
          <w:w w:val="100"/>
          <w:kern w:val="0"/>
          <w:sz w:val="24"/>
          <w:szCs w:val="24"/>
          <w:highlight w:val="none"/>
          <w:lang w:val="en-US" w:eastAsia="zh-CN" w:bidi="ar-SA"/>
        </w:rPr>
      </w:pPr>
    </w:p>
    <w:p w14:paraId="50252ABF">
      <w:pPr>
        <w:pStyle w:val="75"/>
        <w:pageBreakBefore w:val="0"/>
        <w:kinsoku/>
        <w:overflowPunct/>
        <w:topLinePunct w:val="0"/>
        <w:bidi w:val="0"/>
        <w:ind w:firstLine="480" w:firstLineChars="200"/>
        <w:rPr>
          <w:rStyle w:val="77"/>
          <w:rFonts w:hint="eastAsia" w:ascii="宋体" w:hAnsi="宋体" w:eastAsia="宋体" w:cs="宋体"/>
          <w:b w:val="0"/>
          <w:bCs w:val="0"/>
          <w:i w:val="0"/>
          <w:color w:val="auto"/>
          <w:spacing w:val="0"/>
          <w:w w:val="100"/>
          <w:kern w:val="0"/>
          <w:sz w:val="24"/>
          <w:szCs w:val="24"/>
          <w:highlight w:val="none"/>
          <w:lang w:val="en-US" w:eastAsia="zh-CN" w:bidi="ar-SA"/>
        </w:rPr>
      </w:pPr>
    </w:p>
    <w:p w14:paraId="0057DC1C">
      <w:pPr>
        <w:pStyle w:val="75"/>
        <w:pageBreakBefore w:val="0"/>
        <w:kinsoku/>
        <w:overflowPunct/>
        <w:topLinePunct w:val="0"/>
        <w:bidi w:val="0"/>
        <w:ind w:firstLine="480" w:firstLineChars="200"/>
        <w:rPr>
          <w:rStyle w:val="77"/>
          <w:rFonts w:hint="eastAsia" w:ascii="宋体" w:hAnsi="宋体" w:eastAsia="宋体" w:cs="宋体"/>
          <w:b w:val="0"/>
          <w:bCs w:val="0"/>
          <w:i w:val="0"/>
          <w:color w:val="auto"/>
          <w:spacing w:val="0"/>
          <w:w w:val="100"/>
          <w:kern w:val="0"/>
          <w:sz w:val="24"/>
          <w:szCs w:val="24"/>
          <w:highlight w:val="none"/>
          <w:lang w:val="en-US" w:eastAsia="zh-CN" w:bidi="ar-SA"/>
        </w:rPr>
      </w:pPr>
      <w:r>
        <w:rPr>
          <w:rStyle w:val="77"/>
          <w:rFonts w:hint="eastAsia" w:ascii="宋体" w:hAnsi="宋体" w:eastAsia="宋体" w:cs="宋体"/>
          <w:b w:val="0"/>
          <w:bCs w:val="0"/>
          <w:i w:val="0"/>
          <w:color w:val="auto"/>
          <w:spacing w:val="0"/>
          <w:w w:val="100"/>
          <w:kern w:val="0"/>
          <w:sz w:val="24"/>
          <w:szCs w:val="24"/>
          <w:highlight w:val="none"/>
          <w:lang w:val="en-US" w:eastAsia="zh-CN" w:bidi="ar-SA"/>
        </w:rPr>
        <w:t>上述供应商须提供的资格证明文件均应为有效文件并加盖本单位公章且给定内容及格式的，不得更改格式及内容，否则视为不响应。上述文件为供应商必须达到的资格要求，如有任意一条未明确响应将按无效投标处理。</w:t>
      </w:r>
    </w:p>
    <w:p w14:paraId="56FE39E1">
      <w:pPr>
        <w:pStyle w:val="75"/>
        <w:pageBreakBefore w:val="0"/>
        <w:kinsoku/>
        <w:overflowPunct/>
        <w:topLinePunct w:val="0"/>
        <w:bidi w:val="0"/>
        <w:ind w:firstLine="480" w:firstLineChars="200"/>
        <w:rPr>
          <w:rStyle w:val="77"/>
          <w:rFonts w:hint="eastAsia" w:ascii="宋体" w:hAnsi="宋体" w:eastAsia="宋体" w:cs="宋体"/>
          <w:b w:val="0"/>
          <w:bCs w:val="0"/>
          <w:i w:val="0"/>
          <w:color w:val="auto"/>
          <w:spacing w:val="0"/>
          <w:w w:val="100"/>
          <w:kern w:val="0"/>
          <w:sz w:val="24"/>
          <w:szCs w:val="24"/>
          <w:highlight w:val="none"/>
          <w:lang w:val="en-US" w:eastAsia="zh-CN" w:bidi="ar-SA"/>
        </w:rPr>
      </w:pPr>
    </w:p>
    <w:p w14:paraId="6D12AD9B">
      <w:pPr>
        <w:pStyle w:val="14"/>
        <w:pageBreakBefore w:val="0"/>
        <w:tabs>
          <w:tab w:val="left" w:pos="8786"/>
        </w:tabs>
        <w:kinsoku/>
        <w:overflowPunct/>
        <w:topLinePunct w:val="0"/>
        <w:bidi w:val="0"/>
        <w:spacing w:after="0" w:line="360" w:lineRule="auto"/>
        <w:outlineLvl w:val="9"/>
        <w:rPr>
          <w:rFonts w:hint="eastAsia" w:ascii="宋体" w:hAnsi="宋体" w:eastAsia="宋体" w:cs="宋体"/>
          <w:b/>
          <w:color w:val="auto"/>
          <w:spacing w:val="0"/>
          <w:kern w:val="0"/>
          <w:sz w:val="24"/>
          <w:highlight w:val="none"/>
          <w:lang w:val="en-US" w:eastAsia="zh-CN"/>
        </w:rPr>
      </w:pPr>
    </w:p>
    <w:p w14:paraId="0A535B2E">
      <w:pPr>
        <w:pStyle w:val="32"/>
        <w:rPr>
          <w:rFonts w:hint="eastAsia"/>
          <w:color w:val="auto"/>
          <w:highlight w:val="none"/>
          <w:lang w:val="en-US" w:eastAsia="zh-CN"/>
        </w:rPr>
      </w:pPr>
    </w:p>
    <w:p w14:paraId="7D91F877">
      <w:pPr>
        <w:pStyle w:val="32"/>
        <w:rPr>
          <w:rFonts w:hint="eastAsia"/>
          <w:color w:val="auto"/>
          <w:highlight w:val="none"/>
          <w:lang w:val="en-US" w:eastAsia="zh-CN"/>
        </w:rPr>
      </w:pPr>
    </w:p>
    <w:p w14:paraId="6E573B97">
      <w:pPr>
        <w:rPr>
          <w:rFonts w:hint="eastAsia"/>
          <w:color w:val="auto"/>
          <w:highlight w:val="none"/>
          <w:lang w:val="en-US" w:eastAsia="zh-CN"/>
        </w:rPr>
      </w:pPr>
    </w:p>
    <w:p w14:paraId="393D90FD">
      <w:pPr>
        <w:rPr>
          <w:rFonts w:hint="eastAsia"/>
          <w:color w:val="auto"/>
          <w:highlight w:val="none"/>
          <w:lang w:val="en-US" w:eastAsia="zh-CN"/>
        </w:rPr>
      </w:pPr>
    </w:p>
    <w:p w14:paraId="398EED8D">
      <w:pPr>
        <w:rPr>
          <w:rFonts w:hint="eastAsia"/>
          <w:color w:val="auto"/>
          <w:highlight w:val="none"/>
          <w:lang w:val="en-US" w:eastAsia="zh-CN"/>
        </w:rPr>
      </w:pPr>
    </w:p>
    <w:p w14:paraId="1FA002B7">
      <w:pPr>
        <w:rPr>
          <w:rFonts w:hint="eastAsia"/>
          <w:color w:val="auto"/>
          <w:highlight w:val="none"/>
          <w:lang w:val="en-US" w:eastAsia="zh-CN"/>
        </w:rPr>
      </w:pPr>
    </w:p>
    <w:p w14:paraId="3D232635">
      <w:pPr>
        <w:rPr>
          <w:rFonts w:hint="eastAsia"/>
          <w:color w:val="auto"/>
          <w:highlight w:val="none"/>
          <w:lang w:val="en-US" w:eastAsia="zh-CN"/>
        </w:rPr>
      </w:pPr>
    </w:p>
    <w:p w14:paraId="60E4D51B">
      <w:pPr>
        <w:pStyle w:val="4"/>
        <w:bidi w:val="0"/>
        <w:jc w:val="center"/>
        <w:rPr>
          <w:rFonts w:hint="eastAsia"/>
          <w:color w:val="auto"/>
          <w:highlight w:val="none"/>
          <w:lang w:val="en-US" w:eastAsia="zh-CN"/>
        </w:rPr>
      </w:pPr>
      <w:r>
        <w:rPr>
          <w:rFonts w:hint="eastAsia"/>
          <w:color w:val="auto"/>
          <w:highlight w:val="none"/>
          <w:lang w:val="en-US" w:eastAsia="zh-CN"/>
        </w:rPr>
        <w:t>2.磋商保证金</w:t>
      </w:r>
    </w:p>
    <w:p w14:paraId="00EFC654">
      <w:pPr>
        <w:pStyle w:val="14"/>
        <w:pageBreakBefore w:val="0"/>
        <w:tabs>
          <w:tab w:val="left" w:pos="8786"/>
        </w:tabs>
        <w:kinsoku/>
        <w:overflowPunct/>
        <w:topLinePunct w:val="0"/>
        <w:bidi w:val="0"/>
        <w:spacing w:after="0" w:line="360" w:lineRule="auto"/>
        <w:rPr>
          <w:rFonts w:hint="eastAsia" w:ascii="宋体" w:hAnsi="宋体" w:eastAsia="宋体" w:cs="宋体"/>
          <w:color w:val="auto"/>
          <w:spacing w:val="0"/>
          <w:sz w:val="24"/>
          <w:highlight w:val="none"/>
        </w:rPr>
      </w:pPr>
      <w:r>
        <w:rPr>
          <w:rFonts w:hint="eastAsia" w:ascii="宋体" w:hAnsi="宋体" w:eastAsia="宋体" w:cs="宋体"/>
          <w:b/>
          <w:color w:val="auto"/>
          <w:spacing w:val="0"/>
          <w:sz w:val="24"/>
          <w:highlight w:val="none"/>
        </w:rPr>
        <w:t xml:space="preserve">   </w:t>
      </w:r>
      <w:r>
        <w:rPr>
          <w:rFonts w:hint="eastAsia" w:ascii="宋体" w:hAnsi="宋体" w:eastAsia="宋体" w:cs="宋体"/>
          <w:color w:val="auto"/>
          <w:spacing w:val="0"/>
          <w:sz w:val="24"/>
          <w:highlight w:val="none"/>
        </w:rPr>
        <w:t>说明：此处上传</w:t>
      </w:r>
      <w:r>
        <w:rPr>
          <w:rFonts w:hint="eastAsia" w:ascii="宋体" w:hAnsi="宋体" w:eastAsia="宋体" w:cs="宋体"/>
          <w:color w:val="auto"/>
          <w:spacing w:val="0"/>
          <w:sz w:val="24"/>
          <w:highlight w:val="none"/>
          <w:lang w:eastAsia="zh-CN"/>
        </w:rPr>
        <w:t>磋商保证金</w:t>
      </w:r>
      <w:r>
        <w:rPr>
          <w:rFonts w:hint="eastAsia" w:ascii="宋体" w:hAnsi="宋体" w:eastAsia="宋体" w:cs="宋体"/>
          <w:color w:val="auto"/>
          <w:spacing w:val="0"/>
          <w:sz w:val="24"/>
          <w:highlight w:val="none"/>
        </w:rPr>
        <w:t>缴纳证明文件；</w:t>
      </w:r>
    </w:p>
    <w:p w14:paraId="462A3432">
      <w:pPr>
        <w:pStyle w:val="19"/>
        <w:pageBreakBefore w:val="0"/>
        <w:kinsoku/>
        <w:overflowPunct/>
        <w:topLinePunct w:val="0"/>
        <w:bidi w:val="0"/>
        <w:rPr>
          <w:rFonts w:hint="eastAsia" w:ascii="宋体" w:hAnsi="宋体" w:eastAsia="宋体" w:cs="宋体"/>
          <w:color w:val="auto"/>
          <w:spacing w:val="0"/>
          <w:sz w:val="24"/>
          <w:highlight w:val="none"/>
        </w:rPr>
      </w:pPr>
    </w:p>
    <w:p w14:paraId="5BD714B9">
      <w:pPr>
        <w:pageBreakBefore w:val="0"/>
        <w:kinsoku/>
        <w:overflowPunct/>
        <w:topLinePunct w:val="0"/>
        <w:bidi w:val="0"/>
        <w:rPr>
          <w:rFonts w:hint="eastAsia" w:ascii="宋体" w:hAnsi="宋体" w:eastAsia="宋体" w:cs="宋体"/>
          <w:color w:val="auto"/>
          <w:spacing w:val="0"/>
          <w:sz w:val="24"/>
          <w:highlight w:val="none"/>
        </w:rPr>
      </w:pPr>
    </w:p>
    <w:p w14:paraId="58FD6D04">
      <w:pPr>
        <w:pStyle w:val="32"/>
        <w:pageBreakBefore w:val="0"/>
        <w:kinsoku/>
        <w:overflowPunct/>
        <w:topLinePunct w:val="0"/>
        <w:bidi w:val="0"/>
        <w:rPr>
          <w:rFonts w:hint="eastAsia" w:ascii="宋体" w:hAnsi="宋体" w:eastAsia="宋体" w:cs="宋体"/>
          <w:color w:val="auto"/>
          <w:spacing w:val="0"/>
          <w:sz w:val="24"/>
          <w:highlight w:val="none"/>
        </w:rPr>
      </w:pPr>
    </w:p>
    <w:p w14:paraId="150DF493">
      <w:pPr>
        <w:pageBreakBefore w:val="0"/>
        <w:kinsoku/>
        <w:overflowPunct/>
        <w:topLinePunct w:val="0"/>
        <w:bidi w:val="0"/>
        <w:rPr>
          <w:rFonts w:hint="eastAsia" w:ascii="宋体" w:hAnsi="宋体" w:eastAsia="宋体" w:cs="宋体"/>
          <w:color w:val="auto"/>
          <w:spacing w:val="0"/>
          <w:sz w:val="24"/>
          <w:highlight w:val="none"/>
        </w:rPr>
      </w:pPr>
    </w:p>
    <w:p w14:paraId="3952E2DF">
      <w:pPr>
        <w:pStyle w:val="32"/>
        <w:pageBreakBefore w:val="0"/>
        <w:kinsoku/>
        <w:overflowPunct/>
        <w:topLinePunct w:val="0"/>
        <w:bidi w:val="0"/>
        <w:rPr>
          <w:rFonts w:hint="eastAsia" w:ascii="宋体" w:hAnsi="宋体" w:eastAsia="宋体" w:cs="宋体"/>
          <w:color w:val="auto"/>
          <w:spacing w:val="0"/>
          <w:sz w:val="24"/>
          <w:highlight w:val="none"/>
        </w:rPr>
      </w:pPr>
    </w:p>
    <w:p w14:paraId="59D00F5C">
      <w:pPr>
        <w:pageBreakBefore w:val="0"/>
        <w:kinsoku/>
        <w:overflowPunct/>
        <w:topLinePunct w:val="0"/>
        <w:bidi w:val="0"/>
        <w:rPr>
          <w:rFonts w:hint="eastAsia" w:ascii="宋体" w:hAnsi="宋体" w:eastAsia="宋体" w:cs="宋体"/>
          <w:color w:val="auto"/>
          <w:spacing w:val="0"/>
          <w:sz w:val="24"/>
          <w:highlight w:val="none"/>
        </w:rPr>
      </w:pPr>
    </w:p>
    <w:p w14:paraId="0FD85FCF">
      <w:pPr>
        <w:pStyle w:val="32"/>
        <w:pageBreakBefore w:val="0"/>
        <w:kinsoku/>
        <w:overflowPunct/>
        <w:topLinePunct w:val="0"/>
        <w:bidi w:val="0"/>
        <w:rPr>
          <w:rFonts w:hint="eastAsia" w:ascii="宋体" w:hAnsi="宋体" w:eastAsia="宋体" w:cs="宋体"/>
          <w:color w:val="auto"/>
          <w:spacing w:val="0"/>
          <w:sz w:val="24"/>
          <w:highlight w:val="none"/>
        </w:rPr>
      </w:pPr>
    </w:p>
    <w:p w14:paraId="4964CA2D">
      <w:pPr>
        <w:pageBreakBefore w:val="0"/>
        <w:kinsoku/>
        <w:overflowPunct/>
        <w:topLinePunct w:val="0"/>
        <w:bidi w:val="0"/>
        <w:rPr>
          <w:rFonts w:hint="eastAsia" w:ascii="宋体" w:hAnsi="宋体" w:eastAsia="宋体" w:cs="宋体"/>
          <w:color w:val="auto"/>
          <w:spacing w:val="0"/>
          <w:sz w:val="24"/>
          <w:highlight w:val="none"/>
        </w:rPr>
      </w:pPr>
    </w:p>
    <w:p w14:paraId="30D65884">
      <w:pPr>
        <w:pStyle w:val="32"/>
        <w:pageBreakBefore w:val="0"/>
        <w:kinsoku/>
        <w:overflowPunct/>
        <w:topLinePunct w:val="0"/>
        <w:bidi w:val="0"/>
        <w:rPr>
          <w:rFonts w:hint="eastAsia" w:ascii="宋体" w:hAnsi="宋体" w:eastAsia="宋体" w:cs="宋体"/>
          <w:color w:val="auto"/>
          <w:spacing w:val="0"/>
          <w:sz w:val="24"/>
          <w:highlight w:val="none"/>
        </w:rPr>
      </w:pPr>
    </w:p>
    <w:p w14:paraId="3BE92F3B">
      <w:pPr>
        <w:pageBreakBefore w:val="0"/>
        <w:kinsoku/>
        <w:overflowPunct/>
        <w:topLinePunct w:val="0"/>
        <w:bidi w:val="0"/>
        <w:rPr>
          <w:rFonts w:hint="eastAsia" w:ascii="宋体" w:hAnsi="宋体" w:eastAsia="宋体" w:cs="宋体"/>
          <w:color w:val="auto"/>
          <w:spacing w:val="0"/>
          <w:sz w:val="24"/>
          <w:highlight w:val="none"/>
        </w:rPr>
      </w:pPr>
    </w:p>
    <w:p w14:paraId="11EF7D88">
      <w:pPr>
        <w:pageBreakBefore w:val="0"/>
        <w:kinsoku/>
        <w:overflowPunct/>
        <w:topLinePunct w:val="0"/>
        <w:bidi w:val="0"/>
        <w:rPr>
          <w:rFonts w:hint="eastAsia" w:ascii="宋体" w:hAnsi="宋体" w:eastAsia="宋体" w:cs="宋体"/>
          <w:color w:val="auto"/>
          <w:spacing w:val="0"/>
          <w:sz w:val="24"/>
          <w:highlight w:val="none"/>
        </w:rPr>
      </w:pPr>
    </w:p>
    <w:p w14:paraId="44701766">
      <w:pPr>
        <w:pageBreakBefore w:val="0"/>
        <w:kinsoku/>
        <w:overflowPunct/>
        <w:topLinePunct w:val="0"/>
        <w:bidi w:val="0"/>
        <w:rPr>
          <w:rFonts w:hint="eastAsia" w:ascii="宋体" w:hAnsi="宋体" w:eastAsia="宋体" w:cs="宋体"/>
          <w:color w:val="auto"/>
          <w:spacing w:val="0"/>
          <w:sz w:val="24"/>
          <w:highlight w:val="none"/>
        </w:rPr>
      </w:pPr>
    </w:p>
    <w:p w14:paraId="63FC9289">
      <w:pPr>
        <w:pageBreakBefore w:val="0"/>
        <w:kinsoku/>
        <w:overflowPunct/>
        <w:topLinePunct w:val="0"/>
        <w:bidi w:val="0"/>
        <w:rPr>
          <w:rFonts w:hint="eastAsia" w:ascii="宋体" w:hAnsi="宋体" w:eastAsia="宋体" w:cs="宋体"/>
          <w:color w:val="auto"/>
          <w:spacing w:val="0"/>
          <w:sz w:val="24"/>
          <w:highlight w:val="none"/>
        </w:rPr>
      </w:pPr>
    </w:p>
    <w:p w14:paraId="275BCBE8">
      <w:pPr>
        <w:pageBreakBefore w:val="0"/>
        <w:kinsoku/>
        <w:overflowPunct/>
        <w:topLinePunct w:val="0"/>
        <w:bidi w:val="0"/>
        <w:rPr>
          <w:rFonts w:hint="eastAsia" w:ascii="宋体" w:hAnsi="宋体" w:eastAsia="宋体" w:cs="宋体"/>
          <w:color w:val="auto"/>
          <w:spacing w:val="0"/>
          <w:sz w:val="24"/>
          <w:highlight w:val="none"/>
        </w:rPr>
      </w:pPr>
    </w:p>
    <w:p w14:paraId="7A2862DE">
      <w:pPr>
        <w:pageBreakBefore w:val="0"/>
        <w:kinsoku/>
        <w:overflowPunct/>
        <w:topLinePunct w:val="0"/>
        <w:bidi w:val="0"/>
        <w:rPr>
          <w:rFonts w:hint="eastAsia" w:ascii="宋体" w:hAnsi="宋体" w:eastAsia="宋体" w:cs="宋体"/>
          <w:color w:val="auto"/>
          <w:spacing w:val="0"/>
          <w:sz w:val="24"/>
          <w:highlight w:val="none"/>
        </w:rPr>
      </w:pPr>
    </w:p>
    <w:p w14:paraId="36C7766A">
      <w:pPr>
        <w:pageBreakBefore w:val="0"/>
        <w:kinsoku/>
        <w:overflowPunct/>
        <w:topLinePunct w:val="0"/>
        <w:bidi w:val="0"/>
        <w:rPr>
          <w:rFonts w:hint="eastAsia" w:ascii="宋体" w:hAnsi="宋体" w:eastAsia="宋体" w:cs="宋体"/>
          <w:color w:val="auto"/>
          <w:spacing w:val="0"/>
          <w:sz w:val="24"/>
          <w:highlight w:val="none"/>
        </w:rPr>
      </w:pPr>
    </w:p>
    <w:p w14:paraId="043F3A0D">
      <w:pPr>
        <w:pageBreakBefore w:val="0"/>
        <w:kinsoku/>
        <w:overflowPunct/>
        <w:topLinePunct w:val="0"/>
        <w:bidi w:val="0"/>
        <w:rPr>
          <w:rFonts w:hint="eastAsia" w:ascii="宋体" w:hAnsi="宋体" w:eastAsia="宋体" w:cs="宋体"/>
          <w:color w:val="auto"/>
          <w:spacing w:val="0"/>
          <w:sz w:val="24"/>
          <w:highlight w:val="none"/>
        </w:rPr>
      </w:pPr>
    </w:p>
    <w:p w14:paraId="6740B55D">
      <w:pPr>
        <w:pStyle w:val="14"/>
        <w:pageBreakBefore w:val="0"/>
        <w:kinsoku/>
        <w:overflowPunct/>
        <w:topLinePunct w:val="0"/>
        <w:bidi w:val="0"/>
        <w:rPr>
          <w:rFonts w:hint="eastAsia" w:ascii="宋体" w:hAnsi="宋体" w:eastAsia="宋体" w:cs="宋体"/>
          <w:color w:val="auto"/>
          <w:spacing w:val="0"/>
          <w:sz w:val="24"/>
          <w:highlight w:val="none"/>
        </w:rPr>
      </w:pPr>
    </w:p>
    <w:p w14:paraId="12C0C55F">
      <w:pPr>
        <w:pStyle w:val="32"/>
        <w:pageBreakBefore w:val="0"/>
        <w:kinsoku/>
        <w:overflowPunct/>
        <w:topLinePunct w:val="0"/>
        <w:bidi w:val="0"/>
        <w:rPr>
          <w:rFonts w:hint="eastAsia" w:ascii="宋体" w:hAnsi="宋体" w:eastAsia="宋体" w:cs="宋体"/>
          <w:color w:val="auto"/>
          <w:spacing w:val="0"/>
          <w:sz w:val="24"/>
          <w:highlight w:val="none"/>
        </w:rPr>
      </w:pPr>
    </w:p>
    <w:p w14:paraId="5995AD97">
      <w:pPr>
        <w:pageBreakBefore w:val="0"/>
        <w:kinsoku/>
        <w:overflowPunct/>
        <w:topLinePunct w:val="0"/>
        <w:bidi w:val="0"/>
        <w:rPr>
          <w:rFonts w:hint="eastAsia" w:ascii="宋体" w:hAnsi="宋体" w:eastAsia="宋体" w:cs="宋体"/>
          <w:color w:val="auto"/>
          <w:spacing w:val="0"/>
          <w:highlight w:val="none"/>
        </w:rPr>
      </w:pPr>
    </w:p>
    <w:p w14:paraId="0803868F">
      <w:pPr>
        <w:pageBreakBefore w:val="0"/>
        <w:kinsoku/>
        <w:overflowPunct/>
        <w:topLinePunct w:val="0"/>
        <w:bidi w:val="0"/>
        <w:rPr>
          <w:rFonts w:hint="eastAsia" w:ascii="宋体" w:hAnsi="宋体" w:eastAsia="宋体" w:cs="宋体"/>
          <w:color w:val="auto"/>
          <w:spacing w:val="0"/>
          <w:sz w:val="24"/>
          <w:highlight w:val="none"/>
        </w:rPr>
      </w:pPr>
    </w:p>
    <w:p w14:paraId="5058FDD1">
      <w:pPr>
        <w:pageBreakBefore w:val="0"/>
        <w:kinsoku/>
        <w:overflowPunct/>
        <w:topLinePunct w:val="0"/>
        <w:bidi w:val="0"/>
        <w:rPr>
          <w:rFonts w:hint="eastAsia" w:ascii="宋体" w:hAnsi="宋体" w:eastAsia="宋体" w:cs="宋体"/>
          <w:color w:val="auto"/>
          <w:spacing w:val="0"/>
          <w:sz w:val="24"/>
          <w:highlight w:val="none"/>
        </w:rPr>
      </w:pPr>
    </w:p>
    <w:p w14:paraId="72810C8F">
      <w:pPr>
        <w:pageBreakBefore w:val="0"/>
        <w:kinsoku/>
        <w:overflowPunct/>
        <w:topLinePunct w:val="0"/>
        <w:bidi w:val="0"/>
        <w:rPr>
          <w:rFonts w:hint="eastAsia" w:ascii="宋体" w:hAnsi="宋体" w:eastAsia="宋体" w:cs="宋体"/>
          <w:color w:val="auto"/>
          <w:spacing w:val="0"/>
          <w:sz w:val="24"/>
          <w:highlight w:val="none"/>
        </w:rPr>
      </w:pPr>
    </w:p>
    <w:p w14:paraId="5F5A08B1">
      <w:pPr>
        <w:pageBreakBefore w:val="0"/>
        <w:kinsoku/>
        <w:overflowPunct/>
        <w:topLinePunct w:val="0"/>
        <w:bidi w:val="0"/>
        <w:rPr>
          <w:rFonts w:hint="eastAsia" w:ascii="宋体" w:hAnsi="宋体" w:eastAsia="宋体" w:cs="宋体"/>
          <w:color w:val="auto"/>
          <w:spacing w:val="0"/>
          <w:sz w:val="24"/>
          <w:highlight w:val="none"/>
        </w:rPr>
      </w:pPr>
    </w:p>
    <w:p w14:paraId="70E61614">
      <w:pPr>
        <w:pageBreakBefore w:val="0"/>
        <w:kinsoku/>
        <w:overflowPunct/>
        <w:topLinePunct w:val="0"/>
        <w:bidi w:val="0"/>
        <w:rPr>
          <w:rFonts w:hint="eastAsia" w:ascii="宋体" w:hAnsi="宋体" w:eastAsia="宋体" w:cs="宋体"/>
          <w:color w:val="auto"/>
          <w:spacing w:val="0"/>
          <w:sz w:val="24"/>
          <w:highlight w:val="none"/>
        </w:rPr>
      </w:pPr>
    </w:p>
    <w:p w14:paraId="3E634D06">
      <w:pPr>
        <w:pageBreakBefore w:val="0"/>
        <w:kinsoku/>
        <w:overflowPunct/>
        <w:topLinePunct w:val="0"/>
        <w:bidi w:val="0"/>
        <w:rPr>
          <w:rFonts w:hint="eastAsia" w:ascii="宋体" w:hAnsi="宋体" w:eastAsia="宋体" w:cs="宋体"/>
          <w:color w:val="auto"/>
          <w:spacing w:val="0"/>
          <w:sz w:val="24"/>
          <w:highlight w:val="none"/>
        </w:rPr>
      </w:pPr>
    </w:p>
    <w:p w14:paraId="444E6A36">
      <w:pPr>
        <w:pageBreakBefore w:val="0"/>
        <w:kinsoku/>
        <w:overflowPunct/>
        <w:topLinePunct w:val="0"/>
        <w:bidi w:val="0"/>
        <w:rPr>
          <w:rFonts w:hint="eastAsia" w:ascii="宋体" w:hAnsi="宋体" w:eastAsia="宋体" w:cs="宋体"/>
          <w:color w:val="auto"/>
          <w:spacing w:val="0"/>
          <w:sz w:val="24"/>
          <w:highlight w:val="none"/>
        </w:rPr>
      </w:pPr>
    </w:p>
    <w:p w14:paraId="0C7AC348">
      <w:pPr>
        <w:pageBreakBefore w:val="0"/>
        <w:kinsoku/>
        <w:overflowPunct/>
        <w:topLinePunct w:val="0"/>
        <w:bidi w:val="0"/>
        <w:rPr>
          <w:rFonts w:hint="eastAsia" w:ascii="宋体" w:hAnsi="宋体" w:eastAsia="宋体" w:cs="宋体"/>
          <w:color w:val="auto"/>
          <w:spacing w:val="0"/>
          <w:sz w:val="24"/>
          <w:highlight w:val="none"/>
        </w:rPr>
      </w:pPr>
    </w:p>
    <w:p w14:paraId="55103D40">
      <w:pPr>
        <w:pageBreakBefore w:val="0"/>
        <w:kinsoku/>
        <w:overflowPunct/>
        <w:topLinePunct w:val="0"/>
        <w:bidi w:val="0"/>
        <w:rPr>
          <w:rFonts w:hint="eastAsia" w:ascii="宋体" w:hAnsi="宋体" w:eastAsia="宋体" w:cs="宋体"/>
          <w:color w:val="auto"/>
          <w:spacing w:val="0"/>
          <w:sz w:val="24"/>
          <w:highlight w:val="none"/>
        </w:rPr>
      </w:pPr>
    </w:p>
    <w:p w14:paraId="74F69EC8">
      <w:pPr>
        <w:pageBreakBefore w:val="0"/>
        <w:kinsoku/>
        <w:overflowPunct/>
        <w:topLinePunct w:val="0"/>
        <w:bidi w:val="0"/>
        <w:rPr>
          <w:rFonts w:hint="eastAsia" w:ascii="宋体" w:hAnsi="宋体" w:eastAsia="宋体" w:cs="宋体"/>
          <w:color w:val="auto"/>
          <w:spacing w:val="0"/>
          <w:sz w:val="24"/>
          <w:highlight w:val="none"/>
        </w:rPr>
      </w:pPr>
    </w:p>
    <w:p w14:paraId="5E436625">
      <w:pPr>
        <w:pageBreakBefore w:val="0"/>
        <w:kinsoku/>
        <w:overflowPunct/>
        <w:topLinePunct w:val="0"/>
        <w:bidi w:val="0"/>
        <w:rPr>
          <w:rFonts w:hint="eastAsia" w:ascii="宋体" w:hAnsi="宋体" w:eastAsia="宋体" w:cs="宋体"/>
          <w:color w:val="auto"/>
          <w:spacing w:val="0"/>
          <w:sz w:val="24"/>
          <w:highlight w:val="none"/>
        </w:rPr>
      </w:pPr>
    </w:p>
    <w:p w14:paraId="4FE52B7B">
      <w:pPr>
        <w:pageBreakBefore w:val="0"/>
        <w:kinsoku/>
        <w:overflowPunct/>
        <w:topLinePunct w:val="0"/>
        <w:bidi w:val="0"/>
        <w:rPr>
          <w:rFonts w:hint="eastAsia" w:ascii="宋体" w:hAnsi="宋体" w:eastAsia="宋体" w:cs="宋体"/>
          <w:color w:val="auto"/>
          <w:spacing w:val="0"/>
          <w:sz w:val="24"/>
          <w:highlight w:val="none"/>
        </w:rPr>
      </w:pPr>
    </w:p>
    <w:p w14:paraId="4646DD7D">
      <w:pPr>
        <w:pageBreakBefore w:val="0"/>
        <w:kinsoku/>
        <w:overflowPunct/>
        <w:topLinePunct w:val="0"/>
        <w:bidi w:val="0"/>
        <w:rPr>
          <w:rFonts w:hint="eastAsia" w:ascii="宋体" w:hAnsi="宋体" w:eastAsia="宋体" w:cs="宋体"/>
          <w:color w:val="auto"/>
          <w:spacing w:val="0"/>
          <w:sz w:val="24"/>
          <w:highlight w:val="none"/>
        </w:rPr>
      </w:pPr>
    </w:p>
    <w:p w14:paraId="4D74BC30">
      <w:pPr>
        <w:pStyle w:val="32"/>
        <w:pageBreakBefore w:val="0"/>
        <w:kinsoku/>
        <w:overflowPunct/>
        <w:topLinePunct w:val="0"/>
        <w:bidi w:val="0"/>
        <w:rPr>
          <w:rFonts w:hint="eastAsia" w:ascii="宋体" w:hAnsi="宋体" w:eastAsia="宋体" w:cs="宋体"/>
          <w:color w:val="auto"/>
          <w:spacing w:val="0"/>
          <w:sz w:val="24"/>
          <w:highlight w:val="none"/>
        </w:rPr>
      </w:pPr>
    </w:p>
    <w:p w14:paraId="752A030B">
      <w:pPr>
        <w:pageBreakBefore w:val="0"/>
        <w:kinsoku/>
        <w:overflowPunct/>
        <w:topLinePunct w:val="0"/>
        <w:bidi w:val="0"/>
        <w:rPr>
          <w:rFonts w:hint="eastAsia" w:ascii="宋体" w:hAnsi="宋体" w:eastAsia="宋体" w:cs="宋体"/>
          <w:color w:val="auto"/>
          <w:spacing w:val="0"/>
          <w:sz w:val="24"/>
          <w:highlight w:val="none"/>
        </w:rPr>
      </w:pPr>
    </w:p>
    <w:p w14:paraId="56DFC937">
      <w:pPr>
        <w:pStyle w:val="4"/>
        <w:bidi w:val="0"/>
        <w:jc w:val="center"/>
        <w:rPr>
          <w:rFonts w:hint="eastAsia"/>
          <w:color w:val="auto"/>
          <w:highlight w:val="none"/>
          <w:lang w:val="en-US" w:eastAsia="zh-CN"/>
        </w:rPr>
      </w:pPr>
      <w:r>
        <w:rPr>
          <w:rFonts w:hint="eastAsia"/>
          <w:color w:val="auto"/>
          <w:highlight w:val="none"/>
          <w:lang w:val="en-US" w:eastAsia="zh-CN"/>
        </w:rPr>
        <w:t>3.中小企业声明函</w:t>
      </w:r>
    </w:p>
    <w:p w14:paraId="02237CAB">
      <w:pPr>
        <w:pageBreakBefore w:val="0"/>
        <w:shd w:val="clear" w:color="auto" w:fill="FFFFFF"/>
        <w:kinsoku/>
        <w:overflowPunct/>
        <w:topLinePunct w:val="0"/>
        <w:bidi w:val="0"/>
        <w:spacing w:line="440" w:lineRule="exact"/>
        <w:jc w:val="center"/>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中小企业声明函（工程、服务）</w:t>
      </w:r>
    </w:p>
    <w:p w14:paraId="27ABD0AA">
      <w:pPr>
        <w:pageBreakBefore w:val="0"/>
        <w:widowControl/>
        <w:kinsoku/>
        <w:overflowPunct/>
        <w:topLinePunct w:val="0"/>
        <w:bidi w:val="0"/>
        <w:spacing w:line="440" w:lineRule="exact"/>
        <w:jc w:val="left"/>
        <w:rPr>
          <w:rFonts w:hint="eastAsia" w:ascii="宋体" w:hAnsi="宋体" w:eastAsia="宋体" w:cs="宋体"/>
          <w:color w:val="auto"/>
          <w:spacing w:val="0"/>
          <w:sz w:val="21"/>
          <w:szCs w:val="21"/>
          <w:highlight w:val="none"/>
        </w:rPr>
      </w:pPr>
    </w:p>
    <w:p w14:paraId="2FA40840">
      <w:pPr>
        <w:pageBreakBefore w:val="0"/>
        <w:widowControl/>
        <w:kinsoku/>
        <w:overflowPunct/>
        <w:topLinePunct w:val="0"/>
        <w:bidi w:val="0"/>
        <w:spacing w:line="440" w:lineRule="exact"/>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pacing w:val="0"/>
          <w:sz w:val="24"/>
          <w:szCs w:val="24"/>
          <w:highlight w:val="none"/>
          <w:u w:val="single"/>
        </w:rPr>
        <w:t xml:space="preserve">  （单位名称）  </w:t>
      </w:r>
      <w:r>
        <w:rPr>
          <w:rFonts w:hint="eastAsia" w:ascii="宋体" w:hAnsi="宋体" w:eastAsia="宋体" w:cs="宋体"/>
          <w:color w:val="auto"/>
          <w:spacing w:val="0"/>
          <w:sz w:val="24"/>
          <w:szCs w:val="24"/>
          <w:highlight w:val="none"/>
        </w:rPr>
        <w:t>的</w:t>
      </w:r>
      <w:r>
        <w:rPr>
          <w:rFonts w:hint="eastAsia" w:ascii="宋体" w:hAnsi="宋体" w:eastAsia="宋体" w:cs="宋体"/>
          <w:color w:val="auto"/>
          <w:spacing w:val="0"/>
          <w:sz w:val="24"/>
          <w:szCs w:val="24"/>
          <w:highlight w:val="none"/>
          <w:u w:val="single"/>
        </w:rPr>
        <w:t xml:space="preserve">      （项目名称） </w:t>
      </w:r>
      <w:r>
        <w:rPr>
          <w:rFonts w:hint="eastAsia" w:ascii="宋体" w:hAnsi="宋体" w:eastAsia="宋体" w:cs="宋体"/>
          <w:color w:val="auto"/>
          <w:spacing w:val="0"/>
          <w:sz w:val="24"/>
          <w:szCs w:val="24"/>
          <w:highlight w:val="none"/>
        </w:rPr>
        <w:t>采购活动，工程的施工单位全部符合政策要求的中小企业（或者：服务全部由符合要求的中小企业承接）。相关企业（含联合体中的中小企业、签订分包意向协议的中小企业）的具体情况如下：</w:t>
      </w:r>
    </w:p>
    <w:p w14:paraId="50C6FC4C">
      <w:pPr>
        <w:pageBreakBefore w:val="0"/>
        <w:widowControl/>
        <w:kinsoku/>
        <w:overflowPunct/>
        <w:topLinePunct w:val="0"/>
        <w:bidi w:val="0"/>
        <w:spacing w:line="440" w:lineRule="exact"/>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rPr>
        <w:t xml:space="preserve">1、   （标的名称）  </w:t>
      </w:r>
      <w:r>
        <w:rPr>
          <w:rFonts w:hint="eastAsia" w:ascii="宋体" w:hAnsi="宋体" w:eastAsia="宋体" w:cs="宋体"/>
          <w:color w:val="auto"/>
          <w:spacing w:val="0"/>
          <w:sz w:val="24"/>
          <w:szCs w:val="24"/>
          <w:highlight w:val="none"/>
        </w:rPr>
        <w:t>，属于（</w:t>
      </w:r>
      <w:r>
        <w:rPr>
          <w:rFonts w:hint="eastAsia" w:ascii="宋体" w:hAnsi="宋体" w:eastAsia="宋体" w:cs="宋体"/>
          <w:color w:val="auto"/>
          <w:spacing w:val="0"/>
          <w:sz w:val="24"/>
          <w:szCs w:val="24"/>
          <w:highlight w:val="none"/>
          <w:u w:val="single"/>
        </w:rPr>
        <w:t>采购文件中明确的所属行业</w:t>
      </w:r>
      <w:r>
        <w:rPr>
          <w:rFonts w:hint="eastAsia" w:ascii="宋体" w:hAnsi="宋体" w:eastAsia="宋体" w:cs="宋体"/>
          <w:color w:val="auto"/>
          <w:spacing w:val="0"/>
          <w:sz w:val="24"/>
          <w:szCs w:val="24"/>
          <w:highlight w:val="none"/>
        </w:rPr>
        <w:t>）；承建（承接）企业为</w:t>
      </w:r>
      <w:r>
        <w:rPr>
          <w:rFonts w:hint="eastAsia" w:ascii="宋体" w:hAnsi="宋体" w:eastAsia="宋体" w:cs="宋体"/>
          <w:color w:val="auto"/>
          <w:spacing w:val="0"/>
          <w:sz w:val="24"/>
          <w:szCs w:val="24"/>
          <w:highlight w:val="none"/>
          <w:u w:val="single"/>
        </w:rPr>
        <w:t>（企业名称）</w:t>
      </w: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人，营业收入为</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万元，资产总额为</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万元，属于</w:t>
      </w:r>
      <w:r>
        <w:rPr>
          <w:rFonts w:hint="eastAsia" w:ascii="宋体" w:hAnsi="宋体" w:eastAsia="宋体" w:cs="宋体"/>
          <w:color w:val="auto"/>
          <w:spacing w:val="0"/>
          <w:sz w:val="24"/>
          <w:szCs w:val="24"/>
          <w:highlight w:val="none"/>
          <w:u w:val="single"/>
        </w:rPr>
        <w:t xml:space="preserve"> （中型企业、小型企业、微型企业）；</w:t>
      </w:r>
    </w:p>
    <w:p w14:paraId="1772B23D">
      <w:pPr>
        <w:pageBreakBefore w:val="0"/>
        <w:widowControl/>
        <w:kinsoku/>
        <w:overflowPunct/>
        <w:topLinePunct w:val="0"/>
        <w:bidi w:val="0"/>
        <w:spacing w:line="440" w:lineRule="exact"/>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rPr>
        <w:t xml:space="preserve">2、   （标的名称）  </w:t>
      </w:r>
      <w:r>
        <w:rPr>
          <w:rFonts w:hint="eastAsia" w:ascii="宋体" w:hAnsi="宋体" w:eastAsia="宋体" w:cs="宋体"/>
          <w:color w:val="auto"/>
          <w:spacing w:val="0"/>
          <w:sz w:val="24"/>
          <w:szCs w:val="24"/>
          <w:highlight w:val="none"/>
        </w:rPr>
        <w:t>，属于（</w:t>
      </w:r>
      <w:r>
        <w:rPr>
          <w:rFonts w:hint="eastAsia" w:ascii="宋体" w:hAnsi="宋体" w:eastAsia="宋体" w:cs="宋体"/>
          <w:color w:val="auto"/>
          <w:spacing w:val="0"/>
          <w:sz w:val="24"/>
          <w:szCs w:val="24"/>
          <w:highlight w:val="none"/>
          <w:u w:val="single"/>
        </w:rPr>
        <w:t>采购文件中明确的所属行业</w:t>
      </w:r>
      <w:r>
        <w:rPr>
          <w:rFonts w:hint="eastAsia" w:ascii="宋体" w:hAnsi="宋体" w:eastAsia="宋体" w:cs="宋体"/>
          <w:color w:val="auto"/>
          <w:spacing w:val="0"/>
          <w:sz w:val="24"/>
          <w:szCs w:val="24"/>
          <w:highlight w:val="none"/>
        </w:rPr>
        <w:t>）；承建（承接）企业为</w:t>
      </w:r>
      <w:r>
        <w:rPr>
          <w:rFonts w:hint="eastAsia" w:ascii="宋体" w:hAnsi="宋体" w:eastAsia="宋体" w:cs="宋体"/>
          <w:color w:val="auto"/>
          <w:spacing w:val="0"/>
          <w:sz w:val="24"/>
          <w:szCs w:val="24"/>
          <w:highlight w:val="none"/>
          <w:u w:val="single"/>
        </w:rPr>
        <w:t>（企业名称）</w:t>
      </w: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人，营业收入为</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万元，资产总额为</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万元，属于</w:t>
      </w:r>
      <w:r>
        <w:rPr>
          <w:rFonts w:hint="eastAsia" w:ascii="宋体" w:hAnsi="宋体" w:eastAsia="宋体" w:cs="宋体"/>
          <w:color w:val="auto"/>
          <w:spacing w:val="0"/>
          <w:sz w:val="24"/>
          <w:szCs w:val="24"/>
          <w:highlight w:val="none"/>
          <w:u w:val="single"/>
        </w:rPr>
        <w:t xml:space="preserve"> （中型企业、小型企业、微型企业）；</w:t>
      </w:r>
    </w:p>
    <w:p w14:paraId="21A35A66">
      <w:pPr>
        <w:pStyle w:val="81"/>
        <w:pageBreakBefore w:val="0"/>
        <w:tabs>
          <w:tab w:val="left" w:pos="-120"/>
        </w:tabs>
        <w:kinsoku/>
        <w:overflowPunct/>
        <w:topLinePunct w:val="0"/>
        <w:bidi w:val="0"/>
        <w:spacing w:line="440" w:lineRule="exact"/>
        <w:ind w:firstLine="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w:t>
      </w:r>
    </w:p>
    <w:p w14:paraId="44728F64">
      <w:pPr>
        <w:pageBreakBefore w:val="0"/>
        <w:widowControl/>
        <w:kinsoku/>
        <w:overflowPunct/>
        <w:topLinePunct w:val="0"/>
        <w:bidi w:val="0"/>
        <w:spacing w:line="440" w:lineRule="exact"/>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以上企业，不属于大企业的分支机构，不存在控股股东为大企业的情形，也不存在与大企业的负责人为同一人的情形。</w:t>
      </w:r>
    </w:p>
    <w:p w14:paraId="55392ECD">
      <w:pPr>
        <w:pageBreakBefore w:val="0"/>
        <w:widowControl/>
        <w:kinsoku/>
        <w:overflowPunct/>
        <w:topLinePunct w:val="0"/>
        <w:bidi w:val="0"/>
        <w:spacing w:line="440" w:lineRule="exact"/>
        <w:ind w:firstLine="480" w:firstLineChars="200"/>
        <w:jc w:val="lef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本企业对上述声明的真实性负责。如有虚假，将依法承担相应责任。</w:t>
      </w:r>
    </w:p>
    <w:p w14:paraId="3EF081E3">
      <w:pPr>
        <w:pageBreakBefore w:val="0"/>
        <w:widowControl/>
        <w:kinsoku/>
        <w:overflowPunct/>
        <w:topLinePunct w:val="0"/>
        <w:bidi w:val="0"/>
        <w:spacing w:line="440" w:lineRule="exact"/>
        <w:jc w:val="left"/>
        <w:rPr>
          <w:rFonts w:hint="eastAsia" w:ascii="宋体" w:hAnsi="宋体" w:eastAsia="宋体" w:cs="宋体"/>
          <w:color w:val="auto"/>
          <w:spacing w:val="0"/>
          <w:sz w:val="24"/>
          <w:szCs w:val="24"/>
          <w:highlight w:val="none"/>
        </w:rPr>
      </w:pPr>
    </w:p>
    <w:p w14:paraId="1121E1AC">
      <w:pPr>
        <w:pageBreakBefore w:val="0"/>
        <w:widowControl/>
        <w:kinsoku/>
        <w:overflowPunct/>
        <w:topLinePunct w:val="0"/>
        <w:bidi w:val="0"/>
        <w:spacing w:line="440" w:lineRule="exact"/>
        <w:jc w:val="left"/>
        <w:rPr>
          <w:rFonts w:hint="eastAsia" w:ascii="宋体" w:hAnsi="宋体" w:eastAsia="宋体" w:cs="宋体"/>
          <w:color w:val="auto"/>
          <w:spacing w:val="0"/>
          <w:sz w:val="24"/>
          <w:szCs w:val="24"/>
          <w:highlight w:val="none"/>
        </w:rPr>
      </w:pPr>
    </w:p>
    <w:p w14:paraId="4B0F70C6">
      <w:pPr>
        <w:pStyle w:val="85"/>
        <w:pageBreakBefore w:val="0"/>
        <w:kinsoku/>
        <w:overflowPunct/>
        <w:topLinePunct w:val="0"/>
        <w:bidi w:val="0"/>
        <w:spacing w:line="440" w:lineRule="exac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供应商名称：</w:t>
      </w:r>
      <w:r>
        <w:rPr>
          <w:rFonts w:hint="eastAsia" w:ascii="宋体" w:hAnsi="宋体" w:eastAsia="宋体" w:cs="宋体"/>
          <w:color w:val="auto"/>
          <w:spacing w:val="0"/>
          <w:sz w:val="24"/>
          <w:szCs w:val="24"/>
          <w:highlight w:val="none"/>
          <w:u w:val="single"/>
        </w:rPr>
        <w:t xml:space="preserve">       （盖章）       </w:t>
      </w:r>
    </w:p>
    <w:p w14:paraId="1AD33887">
      <w:pPr>
        <w:pageBreakBefore w:val="0"/>
        <w:widowControl/>
        <w:kinsoku/>
        <w:overflowPunct/>
        <w:topLinePunct w:val="0"/>
        <w:bidi w:val="0"/>
        <w:spacing w:line="440" w:lineRule="exact"/>
        <w:jc w:val="center"/>
        <w:rPr>
          <w:rFonts w:hint="eastAsia" w:ascii="宋体" w:hAnsi="宋体" w:eastAsia="宋体" w:cs="宋体"/>
          <w:color w:val="auto"/>
          <w:spacing w:val="0"/>
          <w:sz w:val="24"/>
          <w:szCs w:val="24"/>
          <w:highlight w:val="none"/>
        </w:rPr>
      </w:pPr>
    </w:p>
    <w:p w14:paraId="2ABE648E">
      <w:pPr>
        <w:pageBreakBefore w:val="0"/>
        <w:widowControl/>
        <w:kinsoku/>
        <w:overflowPunct/>
        <w:topLinePunct w:val="0"/>
        <w:bidi w:val="0"/>
        <w:spacing w:line="440" w:lineRule="exact"/>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日   期：  年   月   日</w:t>
      </w:r>
    </w:p>
    <w:p w14:paraId="5D547660">
      <w:pPr>
        <w:pStyle w:val="81"/>
        <w:pageBreakBefore w:val="0"/>
        <w:tabs>
          <w:tab w:val="left" w:pos="-120"/>
        </w:tabs>
        <w:kinsoku/>
        <w:overflowPunct/>
        <w:topLinePunct w:val="0"/>
        <w:bidi w:val="0"/>
        <w:spacing w:line="440" w:lineRule="exact"/>
        <w:ind w:firstLine="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说明：</w:t>
      </w:r>
    </w:p>
    <w:p w14:paraId="06AB2745">
      <w:pPr>
        <w:pStyle w:val="81"/>
        <w:pageBreakBefore w:val="0"/>
        <w:tabs>
          <w:tab w:val="left" w:pos="-120"/>
        </w:tabs>
        <w:kinsoku/>
        <w:overflowPunct/>
        <w:topLinePunct w:val="0"/>
        <w:bidi w:val="0"/>
        <w:spacing w:line="440" w:lineRule="exact"/>
        <w:ind w:firstLine="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1、从业人员、营业收入、资产总额填报上一年度数据，无上一年度数据的新成立企业可不填报。</w:t>
      </w:r>
    </w:p>
    <w:p w14:paraId="0D7443C6">
      <w:pPr>
        <w:pageBreakBefore w:val="0"/>
        <w:widowControl/>
        <w:kinsoku/>
        <w:overflowPunct/>
        <w:topLinePunct w:val="0"/>
        <w:bidi w:val="0"/>
        <w:spacing w:line="440" w:lineRule="exact"/>
        <w:jc w:val="left"/>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sz w:val="24"/>
          <w:szCs w:val="24"/>
          <w:highlight w:val="none"/>
        </w:rPr>
        <w:t>2、</w:t>
      </w:r>
      <w:r>
        <w:rPr>
          <w:rFonts w:hint="eastAsia" w:ascii="宋体" w:hAnsi="宋体" w:eastAsia="宋体" w:cs="宋体"/>
          <w:color w:val="auto"/>
          <w:spacing w:val="0"/>
          <w:kern w:val="0"/>
          <w:sz w:val="24"/>
          <w:szCs w:val="24"/>
          <w:highlight w:val="none"/>
        </w:rPr>
        <w:t>若为监狱企业或残疾人企业，须提供监狱企业或残疾人企业声明函（格式自拟）</w:t>
      </w:r>
    </w:p>
    <w:p w14:paraId="58E8948A">
      <w:pPr>
        <w:pStyle w:val="81"/>
        <w:pageBreakBefore w:val="0"/>
        <w:tabs>
          <w:tab w:val="left" w:pos="-120"/>
        </w:tabs>
        <w:kinsoku/>
        <w:overflowPunct/>
        <w:topLinePunct w:val="0"/>
        <w:bidi w:val="0"/>
        <w:spacing w:line="440" w:lineRule="exact"/>
        <w:ind w:firstLine="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kern w:val="0"/>
          <w:sz w:val="24"/>
          <w:szCs w:val="24"/>
          <w:highlight w:val="none"/>
        </w:rPr>
        <w:t>3、中标的供应商的《中小微企业声明函》将作为中标结果公告一并公示。</w:t>
      </w:r>
    </w:p>
    <w:p w14:paraId="7A7B0C89">
      <w:pPr>
        <w:pStyle w:val="87"/>
        <w:pageBreakBefore w:val="0"/>
        <w:tabs>
          <w:tab w:val="left" w:pos="8786"/>
        </w:tabs>
        <w:kinsoku/>
        <w:overflowPunct/>
        <w:topLinePunct w:val="0"/>
        <w:bidi w:val="0"/>
        <w:spacing w:after="0" w:line="440" w:lineRule="exact"/>
        <w:rPr>
          <w:rStyle w:val="77"/>
          <w:rFonts w:hint="eastAsia" w:ascii="宋体" w:hAnsi="宋体" w:eastAsia="宋体" w:cs="宋体"/>
          <w:b/>
          <w:color w:val="auto"/>
          <w:spacing w:val="0"/>
          <w:sz w:val="21"/>
          <w:szCs w:val="21"/>
          <w:highlight w:val="none"/>
        </w:rPr>
      </w:pPr>
    </w:p>
    <w:p w14:paraId="13BA1B44">
      <w:pPr>
        <w:pageBreakBefore w:val="0"/>
        <w:kinsoku/>
        <w:overflowPunct/>
        <w:topLinePunct w:val="0"/>
        <w:bidi w:val="0"/>
        <w:spacing w:line="360" w:lineRule="auto"/>
        <w:jc w:val="center"/>
        <w:rPr>
          <w:rFonts w:hint="eastAsia" w:ascii="宋体" w:hAnsi="宋体" w:eastAsia="宋体" w:cs="宋体"/>
          <w:color w:val="auto"/>
          <w:spacing w:val="0"/>
          <w:sz w:val="28"/>
          <w:szCs w:val="28"/>
          <w:highlight w:val="none"/>
        </w:rPr>
      </w:pPr>
      <w:r>
        <w:rPr>
          <w:color w:val="auto"/>
          <w:highlight w:val="none"/>
        </w:rPr>
        <w:br w:type="page"/>
      </w:r>
    </w:p>
    <w:p w14:paraId="0519304C">
      <w:pPr>
        <w:pStyle w:val="3"/>
        <w:bidi w:val="0"/>
        <w:rPr>
          <w:rFonts w:hint="eastAsia"/>
          <w:color w:val="auto"/>
          <w:highlight w:val="none"/>
        </w:rPr>
      </w:pPr>
      <w:r>
        <w:rPr>
          <w:rFonts w:hint="eastAsia"/>
          <w:color w:val="auto"/>
          <w:highlight w:val="none"/>
          <w:lang w:val="en-US" w:eastAsia="zh-CN"/>
        </w:rPr>
        <w:t>二</w:t>
      </w:r>
      <w:r>
        <w:rPr>
          <w:rFonts w:hint="eastAsia"/>
          <w:color w:val="auto"/>
          <w:highlight w:val="none"/>
        </w:rPr>
        <w:t>、商务文件组成</w:t>
      </w:r>
    </w:p>
    <w:p w14:paraId="1C3CE9B9">
      <w:pPr>
        <w:pStyle w:val="4"/>
        <w:bidi w:val="0"/>
        <w:rPr>
          <w:rFonts w:hint="eastAsia"/>
          <w:color w:val="auto"/>
          <w:highlight w:val="none"/>
        </w:rPr>
      </w:pPr>
      <w:r>
        <w:rPr>
          <w:rFonts w:hint="eastAsia"/>
          <w:color w:val="auto"/>
          <w:highlight w:val="none"/>
          <w:lang w:val="en-US" w:eastAsia="zh-CN"/>
        </w:rPr>
        <w:t>1、</w:t>
      </w:r>
      <w:r>
        <w:rPr>
          <w:rFonts w:hint="eastAsia"/>
          <w:color w:val="auto"/>
          <w:highlight w:val="none"/>
        </w:rPr>
        <w:t>竞争性磋商函</w:t>
      </w:r>
    </w:p>
    <w:p w14:paraId="0FB3FF09">
      <w:pPr>
        <w:pStyle w:val="118"/>
        <w:keepNext w:val="0"/>
        <w:keepLines w:val="0"/>
        <w:pageBreakBefore w:val="0"/>
        <w:widowControl/>
        <w:kinsoku/>
        <w:wordWrap/>
        <w:overflowPunct/>
        <w:topLinePunct w:val="0"/>
        <w:autoSpaceDE/>
        <w:autoSpaceDN/>
        <w:bidi w:val="0"/>
        <w:adjustRightInd/>
        <w:snapToGrid/>
        <w:spacing w:line="440" w:lineRule="exact"/>
        <w:ind w:left="0" w:leftChars="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 xml:space="preserve"> </w:t>
      </w:r>
      <w:r>
        <w:rPr>
          <w:rFonts w:hint="eastAsia" w:ascii="宋体" w:hAnsi="宋体" w:eastAsia="宋体" w:cs="宋体"/>
          <w:color w:val="auto"/>
          <w:spacing w:val="0"/>
          <w:sz w:val="24"/>
          <w:highlight w:val="none"/>
          <w:u w:val="single"/>
        </w:rPr>
        <w:t xml:space="preserve">                    </w:t>
      </w:r>
      <w:r>
        <w:rPr>
          <w:rFonts w:hint="eastAsia" w:ascii="宋体" w:hAnsi="宋体" w:eastAsia="宋体" w:cs="宋体"/>
          <w:color w:val="auto"/>
          <w:spacing w:val="0"/>
          <w:sz w:val="24"/>
          <w:highlight w:val="none"/>
        </w:rPr>
        <w:t>：</w:t>
      </w:r>
    </w:p>
    <w:p w14:paraId="408B64D5">
      <w:pPr>
        <w:pStyle w:val="118"/>
        <w:keepNext w:val="0"/>
        <w:keepLines w:val="0"/>
        <w:pageBreakBefore w:val="0"/>
        <w:widowControl/>
        <w:kinsoku/>
        <w:wordWrap/>
        <w:overflowPunct/>
        <w:topLinePunct w:val="0"/>
        <w:autoSpaceDE/>
        <w:autoSpaceDN/>
        <w:bidi w:val="0"/>
        <w:adjustRightInd/>
        <w:snapToGrid/>
        <w:spacing w:line="440" w:lineRule="exact"/>
        <w:ind w:left="0" w:leftChars="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 xml:space="preserve">     </w:t>
      </w:r>
      <w:r>
        <w:rPr>
          <w:rFonts w:hint="eastAsia" w:ascii="宋体" w:hAnsi="宋体" w:eastAsia="宋体" w:cs="宋体"/>
          <w:color w:val="auto"/>
          <w:spacing w:val="0"/>
          <w:sz w:val="24"/>
          <w:highlight w:val="none"/>
          <w:u w:val="single"/>
        </w:rPr>
        <w:t xml:space="preserve">                    </w:t>
      </w:r>
      <w:r>
        <w:rPr>
          <w:rFonts w:hint="eastAsia" w:ascii="宋体" w:hAnsi="宋体" w:eastAsia="宋体" w:cs="宋体"/>
          <w:color w:val="auto"/>
          <w:spacing w:val="0"/>
          <w:sz w:val="24"/>
          <w:highlight w:val="none"/>
        </w:rPr>
        <w:t xml:space="preserve"> (</w:t>
      </w:r>
      <w:r>
        <w:rPr>
          <w:rFonts w:hint="eastAsia" w:ascii="宋体" w:hAnsi="宋体" w:eastAsia="宋体" w:cs="宋体"/>
          <w:color w:val="auto"/>
          <w:spacing w:val="0"/>
          <w:sz w:val="24"/>
          <w:highlight w:val="none"/>
          <w:lang w:eastAsia="zh-CN"/>
        </w:rPr>
        <w:t>供应商</w:t>
      </w:r>
      <w:r>
        <w:rPr>
          <w:rFonts w:hint="eastAsia" w:ascii="宋体" w:hAnsi="宋体" w:eastAsia="宋体" w:cs="宋体"/>
          <w:color w:val="auto"/>
          <w:spacing w:val="0"/>
          <w:sz w:val="24"/>
          <w:highlight w:val="none"/>
        </w:rPr>
        <w:t>名称)授权</w:t>
      </w:r>
      <w:r>
        <w:rPr>
          <w:rFonts w:hint="eastAsia" w:ascii="宋体" w:hAnsi="宋体" w:eastAsia="宋体" w:cs="宋体"/>
          <w:color w:val="auto"/>
          <w:spacing w:val="0"/>
          <w:sz w:val="24"/>
          <w:highlight w:val="none"/>
          <w:u w:val="single"/>
        </w:rPr>
        <w:t xml:space="preserve">                    </w:t>
      </w:r>
      <w:r>
        <w:rPr>
          <w:rFonts w:hint="eastAsia" w:ascii="宋体" w:hAnsi="宋体" w:eastAsia="宋体" w:cs="宋体"/>
          <w:color w:val="auto"/>
          <w:spacing w:val="0"/>
          <w:sz w:val="24"/>
          <w:highlight w:val="none"/>
        </w:rPr>
        <w:t>(</w:t>
      </w:r>
      <w:r>
        <w:rPr>
          <w:rFonts w:hint="eastAsia" w:ascii="宋体" w:hAnsi="宋体" w:eastAsia="宋体" w:cs="宋体"/>
          <w:color w:val="auto"/>
          <w:spacing w:val="0"/>
          <w:sz w:val="24"/>
          <w:highlight w:val="none"/>
          <w:lang w:eastAsia="zh-CN"/>
        </w:rPr>
        <w:t>供应商</w:t>
      </w:r>
      <w:r>
        <w:rPr>
          <w:rFonts w:hint="eastAsia" w:ascii="宋体" w:hAnsi="宋体" w:eastAsia="宋体" w:cs="宋体"/>
          <w:color w:val="auto"/>
          <w:spacing w:val="0"/>
          <w:sz w:val="24"/>
          <w:highlight w:val="none"/>
        </w:rPr>
        <w:t>授权代理人姓名)</w:t>
      </w:r>
      <w:r>
        <w:rPr>
          <w:rFonts w:hint="eastAsia" w:ascii="宋体" w:hAnsi="宋体" w:eastAsia="宋体" w:cs="宋体"/>
          <w:color w:val="auto"/>
          <w:spacing w:val="0"/>
          <w:sz w:val="24"/>
          <w:highlight w:val="none"/>
          <w:u w:val="single"/>
        </w:rPr>
        <w:t xml:space="preserve">                      </w:t>
      </w:r>
      <w:r>
        <w:rPr>
          <w:rFonts w:hint="eastAsia" w:ascii="宋体" w:hAnsi="宋体" w:eastAsia="宋体" w:cs="宋体"/>
          <w:color w:val="auto"/>
          <w:spacing w:val="0"/>
          <w:sz w:val="24"/>
          <w:highlight w:val="none"/>
        </w:rPr>
        <w:t>(职务、职称)为我方代表，参加贵方组织的</w:t>
      </w:r>
      <w:r>
        <w:rPr>
          <w:rFonts w:hint="eastAsia" w:ascii="宋体" w:hAnsi="宋体" w:eastAsia="宋体" w:cs="宋体"/>
          <w:color w:val="auto"/>
          <w:spacing w:val="0"/>
          <w:sz w:val="24"/>
          <w:highlight w:val="none"/>
          <w:u w:val="single"/>
        </w:rPr>
        <w:t xml:space="preserve">                       </w:t>
      </w:r>
      <w:r>
        <w:rPr>
          <w:rFonts w:hint="eastAsia" w:ascii="宋体" w:hAnsi="宋体" w:eastAsia="宋体" w:cs="宋体"/>
          <w:color w:val="auto"/>
          <w:spacing w:val="0"/>
          <w:sz w:val="24"/>
          <w:highlight w:val="none"/>
        </w:rPr>
        <w:t xml:space="preserve"> (标项名称、项目编号)招标的有关活动，并对此项目进行投标。为此：</w:t>
      </w:r>
    </w:p>
    <w:p w14:paraId="1940CF2C">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1、我方同意在本项目招标文件中规定的投标有效期</w:t>
      </w:r>
      <w:r>
        <w:rPr>
          <w:rFonts w:hint="eastAsia" w:ascii="宋体" w:hAnsi="宋体" w:eastAsia="宋体" w:cs="宋体"/>
          <w:color w:val="auto"/>
          <w:spacing w:val="0"/>
          <w:sz w:val="24"/>
          <w:highlight w:val="none"/>
          <w:lang w:val="en-US" w:eastAsia="zh-CN"/>
        </w:rPr>
        <w:t>90日</w:t>
      </w:r>
      <w:r>
        <w:rPr>
          <w:rFonts w:hint="eastAsia" w:ascii="宋体" w:hAnsi="宋体" w:eastAsia="宋体" w:cs="宋体"/>
          <w:color w:val="auto"/>
          <w:spacing w:val="0"/>
          <w:sz w:val="24"/>
          <w:highlight w:val="none"/>
        </w:rPr>
        <w:t>内遵守本投标文件中的承诺且在此期限期满之前均具有约束力。</w:t>
      </w:r>
    </w:p>
    <w:p w14:paraId="41486251">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2、我方承诺已经具备《中华人民共和国政府采购法》中规定的参加政府采购活动的供应商应当具备的条件：</w:t>
      </w:r>
    </w:p>
    <w:p w14:paraId="6F19D143">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1）具有独立承担民事责任的能力；</w:t>
      </w:r>
    </w:p>
    <w:p w14:paraId="4A08BCBD">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2）具有良好的商业信誉和健全的财务会计制度；</w:t>
      </w:r>
    </w:p>
    <w:p w14:paraId="47CE8E38">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3）具有履行合同所必需的设备和专业技术能力；</w:t>
      </w:r>
    </w:p>
    <w:p w14:paraId="786646B9">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4）有依法缴纳税收和社会保障资金的良好记录；</w:t>
      </w:r>
    </w:p>
    <w:p w14:paraId="79072E40">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5）参加此项采购活动前三年内，在经营活动中没有重大违法记录；</w:t>
      </w:r>
    </w:p>
    <w:p w14:paraId="24D3A18E">
      <w:pPr>
        <w:pStyle w:val="119"/>
        <w:keepNext w:val="0"/>
        <w:keepLines w:val="0"/>
        <w:pageBreakBefore w:val="0"/>
        <w:kinsoku/>
        <w:wordWrap/>
        <w:overflowPunct/>
        <w:topLinePunct w:val="0"/>
        <w:autoSpaceDE/>
        <w:autoSpaceDN/>
        <w:bidi w:val="0"/>
        <w:adjustRightInd/>
        <w:snapToGrid/>
        <w:spacing w:line="440" w:lineRule="exact"/>
        <w:ind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6）法律、行政法规规定的其他条件。</w:t>
      </w:r>
    </w:p>
    <w:p w14:paraId="11682E2C">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3、提供</w:t>
      </w:r>
      <w:r>
        <w:rPr>
          <w:rFonts w:hint="eastAsia" w:ascii="宋体" w:hAnsi="宋体" w:eastAsia="宋体" w:cs="宋体"/>
          <w:color w:val="auto"/>
          <w:spacing w:val="0"/>
          <w:sz w:val="24"/>
          <w:highlight w:val="none"/>
          <w:lang w:eastAsia="zh-CN"/>
        </w:rPr>
        <w:t>供应商</w:t>
      </w:r>
      <w:r>
        <w:rPr>
          <w:rFonts w:hint="eastAsia" w:ascii="宋体" w:hAnsi="宋体" w:eastAsia="宋体" w:cs="宋体"/>
          <w:color w:val="auto"/>
          <w:spacing w:val="0"/>
          <w:sz w:val="24"/>
          <w:highlight w:val="none"/>
        </w:rPr>
        <w:t>须知规定的全部投标文件。</w:t>
      </w:r>
    </w:p>
    <w:p w14:paraId="5BE8F5D2">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4、按招标文件要求提供和交付的货物及相关服务的投标报价详见开标一览表。</w:t>
      </w:r>
    </w:p>
    <w:p w14:paraId="29A3D6C9">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5、保证忠实地执行双方所签订的合同，并承担合同规定的责任和义务。</w:t>
      </w:r>
    </w:p>
    <w:p w14:paraId="4FB13553">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6、我方承诺完全满足和响应招标文件中的各项技术和服务要求，若有偏差，已在投标文件偏离表中予以明确特别说明。</w:t>
      </w:r>
    </w:p>
    <w:p w14:paraId="18EDFCC0">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7、我方承诺：完全理解投标报价若超过项目预算时，投标将被拒绝。</w:t>
      </w:r>
    </w:p>
    <w:p w14:paraId="27676A3A">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8、我方承诺：与在本项目中设计编制技术规格的机构及其附属机构无任何直接隶属关系和利益关联。</w:t>
      </w:r>
    </w:p>
    <w:p w14:paraId="2034B477">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9、如果在开标后规定的投标有效期内撤回投标，我方的投标保证金可被贵方没收。</w:t>
      </w:r>
    </w:p>
    <w:p w14:paraId="1768D339">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10、我方完全理解贵方不一定接受最低价的投标或收到的任何投标。</w:t>
      </w:r>
    </w:p>
    <w:p w14:paraId="2BD2A0DE">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11、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4C3BAAB1">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12、我方已详细审核全部投标文件，包括投标文件修改书（如有的话）、参考资料及有关附件，确认无误。</w:t>
      </w:r>
    </w:p>
    <w:p w14:paraId="1CCD803F">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13、我方承诺：采购人若需追加采购本项目招标文件所列货物及相关服务的，在不改变合同其他实质性条款的前提下，按相同或更优惠的折扣率保证供货。</w:t>
      </w:r>
    </w:p>
    <w:p w14:paraId="40BA8974">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14、我方承诺：如所报货物属国家强制认证产品的，均已通过认证且在有效期内，否则，由此产生的一切法律责任由我方承担。</w:t>
      </w:r>
    </w:p>
    <w:p w14:paraId="59611B43">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15、我方承诺：接受招标文件中的全部条款且无任何异议，保证遵守招标文件的规定。</w:t>
      </w:r>
    </w:p>
    <w:p w14:paraId="4B23B463">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16、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w:t>
      </w:r>
      <w:r>
        <w:rPr>
          <w:rFonts w:hint="eastAsia" w:ascii="宋体" w:hAnsi="宋体" w:cs="宋体"/>
          <w:color w:val="auto"/>
          <w:spacing w:val="0"/>
          <w:sz w:val="24"/>
          <w:highlight w:val="none"/>
          <w:lang w:eastAsia="zh-CN"/>
        </w:rPr>
        <w:t>国家市场监督管理总局</w:t>
      </w:r>
      <w:r>
        <w:rPr>
          <w:rFonts w:hint="eastAsia" w:ascii="宋体" w:hAnsi="宋体" w:eastAsia="宋体" w:cs="宋体"/>
          <w:color w:val="auto"/>
          <w:spacing w:val="0"/>
          <w:sz w:val="24"/>
          <w:highlight w:val="none"/>
        </w:rPr>
        <w:t>吊销营业执照；构成犯罪的，依法追究刑事责任：</w:t>
      </w:r>
    </w:p>
    <w:p w14:paraId="0296906A">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1）提供虚假材料谋取中标、成交的；</w:t>
      </w:r>
    </w:p>
    <w:p w14:paraId="62C9E9E4">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2）采取不正当手段诋毁、排挤其他供应商的；</w:t>
      </w:r>
    </w:p>
    <w:p w14:paraId="7FC53A85">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3）与采购人、其他供应商或者采购代理机构工作人员恶意串通的；</w:t>
      </w:r>
    </w:p>
    <w:p w14:paraId="4FC93EA5">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4）向采购人、采购代理机构工作人员行贿或者提供其他不正当利益的；</w:t>
      </w:r>
    </w:p>
    <w:p w14:paraId="2337C99E">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5）在采购过程中与采购人进行协商谈判的；</w:t>
      </w:r>
    </w:p>
    <w:p w14:paraId="560EB298">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6）拒绝有关部门监督检查或提供虚假情况的。</w:t>
      </w:r>
    </w:p>
    <w:p w14:paraId="19781559">
      <w:pPr>
        <w:pStyle w:val="119"/>
        <w:keepNext w:val="0"/>
        <w:keepLines w:val="0"/>
        <w:pageBreakBefore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highlight w:val="none"/>
        </w:rPr>
      </w:pPr>
      <w:r>
        <w:rPr>
          <w:rFonts w:hint="eastAsia" w:ascii="宋体" w:hAnsi="宋体" w:eastAsia="宋体" w:cs="宋体"/>
          <w:color w:val="auto"/>
          <w:spacing w:val="0"/>
          <w:highlight w:val="none"/>
        </w:rPr>
        <w:t xml:space="preserve">    17、</w:t>
      </w:r>
      <w:r>
        <w:rPr>
          <w:rFonts w:hint="eastAsia" w:ascii="宋体" w:hAnsi="宋体" w:eastAsia="宋体" w:cs="宋体"/>
          <w:color w:val="auto"/>
          <w:spacing w:val="0"/>
          <w:sz w:val="24"/>
          <w:highlight w:val="none"/>
        </w:rPr>
        <w:t>与本投标有关的一切往来通讯请寄：</w:t>
      </w:r>
    </w:p>
    <w:p w14:paraId="05442E98">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地址：____________________________________________________</w:t>
      </w:r>
    </w:p>
    <w:p w14:paraId="2428BBBF">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邮编：____________　</w:t>
      </w:r>
    </w:p>
    <w:p w14:paraId="27F19278">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t>电话：____________　</w:t>
      </w:r>
      <w:r>
        <w:rPr>
          <w:rFonts w:hint="eastAsia" w:ascii="宋体" w:hAnsi="宋体" w:eastAsia="宋体" w:cs="宋体"/>
          <w:color w:val="auto"/>
          <w:spacing w:val="0"/>
          <w:sz w:val="24"/>
          <w:highlight w:val="none"/>
          <w:lang w:val="en-US" w:eastAsia="zh-CN"/>
        </w:rPr>
        <w:t xml:space="preserve">   </w:t>
      </w:r>
      <w:r>
        <w:rPr>
          <w:rFonts w:hint="eastAsia" w:ascii="宋体" w:hAnsi="宋体" w:eastAsia="宋体" w:cs="宋体"/>
          <w:color w:val="auto"/>
          <w:spacing w:val="0"/>
          <w:sz w:val="24"/>
          <w:highlight w:val="none"/>
        </w:rPr>
        <w:t>传真：____________</w:t>
      </w:r>
    </w:p>
    <w:p w14:paraId="175830A0">
      <w:pPr>
        <w:pStyle w:val="118"/>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lang w:eastAsia="zh-CN"/>
        </w:rPr>
        <w:t>供应商</w:t>
      </w:r>
      <w:r>
        <w:rPr>
          <w:rFonts w:hint="eastAsia" w:ascii="宋体" w:hAnsi="宋体" w:eastAsia="宋体" w:cs="宋体"/>
          <w:color w:val="auto"/>
          <w:spacing w:val="0"/>
          <w:sz w:val="24"/>
          <w:highlight w:val="none"/>
        </w:rPr>
        <w:t>法定代表人或授权代理人联系电话，e-mail：</w:t>
      </w:r>
      <w:r>
        <w:rPr>
          <w:rFonts w:hint="eastAsia" w:ascii="宋体" w:hAnsi="宋体" w:eastAsia="宋体" w:cs="宋体"/>
          <w:color w:val="auto"/>
          <w:spacing w:val="0"/>
          <w:sz w:val="24"/>
          <w:highlight w:val="none"/>
          <w:u w:val="single"/>
        </w:rPr>
        <w:t xml:space="preserve">                           </w:t>
      </w:r>
      <w:r>
        <w:rPr>
          <w:rFonts w:hint="eastAsia" w:ascii="宋体" w:hAnsi="宋体" w:eastAsia="宋体" w:cs="宋体"/>
          <w:color w:val="auto"/>
          <w:spacing w:val="0"/>
          <w:sz w:val="24"/>
          <w:highlight w:val="none"/>
        </w:rPr>
        <w:t xml:space="preserve">        </w:t>
      </w:r>
    </w:p>
    <w:p w14:paraId="351DBE83">
      <w:pPr>
        <w:pStyle w:val="93"/>
        <w:pageBreakBefore w:val="0"/>
        <w:widowControl/>
        <w:kinsoku/>
        <w:wordWrap/>
        <w:overflowPunct/>
        <w:topLinePunct w:val="0"/>
        <w:bidi w:val="0"/>
        <w:snapToGrid w:val="0"/>
        <w:spacing w:before="0" w:beforeAutospacing="0" w:after="0" w:afterAutospacing="0" w:line="440" w:lineRule="exact"/>
        <w:jc w:val="both"/>
        <w:rPr>
          <w:rStyle w:val="77"/>
          <w:rFonts w:hint="eastAsia" w:ascii="宋体" w:hAnsi="宋体" w:eastAsia="宋体" w:cs="宋体"/>
          <w:b w:val="0"/>
          <w:i w:val="0"/>
          <w:color w:val="auto"/>
          <w:spacing w:val="0"/>
          <w:w w:val="100"/>
          <w:kern w:val="2"/>
          <w:sz w:val="24"/>
          <w:szCs w:val="24"/>
          <w:highlight w:val="none"/>
          <w:u w:val="single" w:color="000000"/>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供应商法定代表人（或法定代表人授权代表）签字或盖章：</w:t>
      </w:r>
    </w:p>
    <w:p w14:paraId="4F9EC42D">
      <w:pPr>
        <w:pStyle w:val="93"/>
        <w:pageBreakBefore w:val="0"/>
        <w:widowControl/>
        <w:kinsoku/>
        <w:wordWrap/>
        <w:overflowPunct/>
        <w:topLinePunct w:val="0"/>
        <w:bidi w:val="0"/>
        <w:snapToGrid w:val="0"/>
        <w:spacing w:before="0" w:beforeAutospacing="0" w:after="0" w:afterAutospacing="0" w:line="440" w:lineRule="exact"/>
        <w:jc w:val="both"/>
        <w:rPr>
          <w:rStyle w:val="77"/>
          <w:rFonts w:hint="eastAsia" w:ascii="宋体" w:hAnsi="宋体" w:eastAsia="宋体" w:cs="宋体"/>
          <w:b w:val="0"/>
          <w:i w:val="0"/>
          <w:color w:val="auto"/>
          <w:spacing w:val="0"/>
          <w:w w:val="100"/>
          <w:kern w:val="2"/>
          <w:sz w:val="24"/>
          <w:szCs w:val="24"/>
          <w:highlight w:val="none"/>
          <w:u w:val="single" w:color="000000"/>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供应商名称（加盖公章）：</w:t>
      </w:r>
    </w:p>
    <w:p w14:paraId="51F208D8">
      <w:pPr>
        <w:pStyle w:val="94"/>
        <w:pageBreakBefore w:val="0"/>
        <w:widowControl/>
        <w:kinsoku/>
        <w:wordWrap/>
        <w:overflowPunct/>
        <w:topLinePunct w:val="0"/>
        <w:bidi w:val="0"/>
        <w:snapToGrid w:val="0"/>
        <w:spacing w:before="0" w:beforeAutospacing="0" w:after="0" w:afterAutospacing="0" w:line="440" w:lineRule="exact"/>
        <w:jc w:val="both"/>
        <w:rPr>
          <w:rStyle w:val="77"/>
          <w:rFonts w:hint="eastAsia" w:ascii="宋体" w:hAnsi="宋体" w:eastAsia="宋体" w:cs="宋体"/>
          <w:b w:val="0"/>
          <w:bCs w:val="0"/>
          <w:i w:val="0"/>
          <w:color w:val="auto"/>
          <w:spacing w:val="0"/>
          <w:w w:val="100"/>
          <w:kern w:val="0"/>
          <w:sz w:val="24"/>
          <w:szCs w:val="24"/>
          <w:highlight w:val="none"/>
          <w:lang w:val="en-US" w:eastAsia="zh-CN" w:bidi="ar-SA"/>
        </w:rPr>
      </w:pPr>
      <w:r>
        <w:rPr>
          <w:rStyle w:val="77"/>
          <w:rFonts w:hint="eastAsia" w:ascii="宋体" w:hAnsi="宋体" w:eastAsia="宋体" w:cs="宋体"/>
          <w:b w:val="0"/>
          <w:i w:val="0"/>
          <w:color w:val="auto"/>
          <w:spacing w:val="0"/>
          <w:w w:val="100"/>
          <w:kern w:val="2"/>
          <w:sz w:val="24"/>
          <w:szCs w:val="24"/>
          <w:highlight w:val="none"/>
          <w:lang w:val="en-US" w:eastAsia="zh-CN" w:bidi="ar-SA"/>
        </w:rPr>
        <w:t>日期：   年   月   日</w:t>
      </w:r>
    </w:p>
    <w:p w14:paraId="7CC4D31B">
      <w:pPr>
        <w:pStyle w:val="118"/>
        <w:keepNext w:val="0"/>
        <w:keepLines w:val="0"/>
        <w:pageBreakBefore w:val="0"/>
        <w:widowControl/>
        <w:kinsoku/>
        <w:wordWrap/>
        <w:overflowPunct/>
        <w:topLinePunct w:val="0"/>
        <w:autoSpaceDE/>
        <w:autoSpaceDN/>
        <w:bidi w:val="0"/>
        <w:adjustRightInd/>
        <w:snapToGrid/>
        <w:spacing w:line="440" w:lineRule="exact"/>
        <w:ind w:left="0" w:leftChars="0"/>
        <w:rPr>
          <w:rFonts w:hint="eastAsia" w:ascii="宋体" w:hAnsi="宋体" w:eastAsia="宋体" w:cs="宋体"/>
          <w:b/>
          <w:color w:val="auto"/>
          <w:spacing w:val="0"/>
          <w:sz w:val="24"/>
          <w:highlight w:val="none"/>
        </w:rPr>
      </w:pPr>
      <w:r>
        <w:rPr>
          <w:rFonts w:hint="eastAsia" w:ascii="宋体" w:hAnsi="宋体" w:eastAsia="宋体" w:cs="宋体"/>
          <w:b/>
          <w:color w:val="auto"/>
          <w:spacing w:val="0"/>
          <w:sz w:val="24"/>
          <w:highlight w:val="none"/>
        </w:rPr>
        <w:t>说明：除可填报项目外，对本投标函的任何修改将被视为非实质性响应投标，从而导致该投标被拒绝。</w:t>
      </w:r>
    </w:p>
    <w:p w14:paraId="0A0C44A6">
      <w:pPr>
        <w:pageBreakBefore w:val="0"/>
        <w:kinsoku/>
        <w:overflowPunct/>
        <w:topLinePunct w:val="0"/>
        <w:bidi w:val="0"/>
        <w:adjustRightInd w:val="0"/>
        <w:snapToGrid w:val="0"/>
        <w:spacing w:line="500" w:lineRule="exact"/>
        <w:rPr>
          <w:rFonts w:hint="eastAsia" w:ascii="宋体" w:hAnsi="宋体" w:eastAsia="宋体" w:cs="宋体"/>
          <w:b/>
          <w:color w:val="auto"/>
          <w:spacing w:val="0"/>
          <w:sz w:val="28"/>
          <w:szCs w:val="28"/>
          <w:highlight w:val="none"/>
        </w:rPr>
      </w:pPr>
      <w:r>
        <w:rPr>
          <w:color w:val="auto"/>
          <w:highlight w:val="none"/>
        </w:rPr>
        <w:br w:type="page"/>
      </w:r>
    </w:p>
    <w:p w14:paraId="505F4EC9">
      <w:pPr>
        <w:pStyle w:val="4"/>
        <w:bidi w:val="0"/>
        <w:rPr>
          <w:rFonts w:hint="eastAsia"/>
          <w:color w:val="auto"/>
          <w:highlight w:val="none"/>
          <w:lang w:val="en-US" w:eastAsia="zh-CN"/>
        </w:rPr>
      </w:pPr>
      <w:r>
        <w:rPr>
          <w:rFonts w:hint="eastAsia"/>
          <w:color w:val="auto"/>
          <w:highlight w:val="none"/>
          <w:lang w:val="en-US" w:eastAsia="zh-CN"/>
        </w:rPr>
        <w:t>2、法定授权人委托书</w:t>
      </w:r>
    </w:p>
    <w:p w14:paraId="67EFE06B">
      <w:pPr>
        <w:pageBreakBefore w:val="0"/>
        <w:kinsoku/>
        <w:overflowPunct/>
        <w:topLinePunct w:val="0"/>
        <w:bidi w:val="0"/>
        <w:adjustRightInd w:val="0"/>
        <w:snapToGrid w:val="0"/>
        <w:spacing w:line="360" w:lineRule="auto"/>
        <w:ind w:left="562" w:hanging="560" w:hangingChars="200"/>
        <w:rPr>
          <w:rFonts w:hint="eastAsia" w:ascii="宋体" w:hAnsi="宋体" w:eastAsia="宋体" w:cs="宋体"/>
          <w:color w:val="auto"/>
          <w:spacing w:val="0"/>
          <w:sz w:val="28"/>
          <w:szCs w:val="28"/>
          <w:highlight w:val="none"/>
          <w:lang w:val="en-US" w:eastAsia="zh-CN"/>
        </w:rPr>
      </w:pPr>
    </w:p>
    <w:p w14:paraId="4853EC51">
      <w:pPr>
        <w:pStyle w:val="18"/>
        <w:pageBreakBefore w:val="0"/>
        <w:tabs>
          <w:tab w:val="left" w:pos="5580"/>
        </w:tabs>
        <w:kinsoku/>
        <w:overflowPunct/>
        <w:topLinePunct w:val="0"/>
        <w:bidi w:val="0"/>
        <w:spacing w:line="360" w:lineRule="auto"/>
        <w:ind w:firstLine="480"/>
        <w:rPr>
          <w:rFonts w:hint="eastAsia" w:ascii="宋体" w:hAnsi="宋体" w:eastAsia="宋体" w:cs="宋体"/>
          <w:color w:val="auto"/>
          <w:spacing w:val="0"/>
          <w:sz w:val="28"/>
          <w:szCs w:val="32"/>
          <w:highlight w:val="none"/>
        </w:rPr>
      </w:pPr>
      <w:r>
        <w:rPr>
          <w:rFonts w:hint="eastAsia" w:ascii="宋体" w:hAnsi="宋体" w:eastAsia="宋体" w:cs="宋体"/>
          <w:color w:val="auto"/>
          <w:spacing w:val="0"/>
          <w:sz w:val="28"/>
          <w:szCs w:val="28"/>
          <w:highlight w:val="none"/>
        </w:rPr>
        <w:t xml:space="preserve">本授权书声明：注册于 </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w:t>
      </w:r>
      <w:r>
        <w:rPr>
          <w:rFonts w:hint="eastAsia" w:ascii="宋体" w:hAnsi="宋体" w:eastAsia="宋体" w:cs="宋体"/>
          <w:color w:val="auto"/>
          <w:spacing w:val="0"/>
          <w:sz w:val="28"/>
          <w:szCs w:val="28"/>
          <w:highlight w:val="none"/>
          <w:lang w:eastAsia="zh-CN"/>
        </w:rPr>
        <w:t>供应商</w:t>
      </w:r>
      <w:r>
        <w:rPr>
          <w:rFonts w:hint="eastAsia" w:ascii="宋体" w:hAnsi="宋体" w:eastAsia="宋体" w:cs="宋体"/>
          <w:color w:val="auto"/>
          <w:spacing w:val="0"/>
          <w:sz w:val="28"/>
          <w:szCs w:val="28"/>
          <w:highlight w:val="none"/>
        </w:rPr>
        <w:t>住址）的</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w:t>
      </w:r>
      <w:r>
        <w:rPr>
          <w:rFonts w:hint="eastAsia" w:ascii="宋体" w:hAnsi="宋体" w:eastAsia="宋体" w:cs="宋体"/>
          <w:color w:val="auto"/>
          <w:spacing w:val="0"/>
          <w:sz w:val="28"/>
          <w:szCs w:val="28"/>
          <w:highlight w:val="none"/>
          <w:lang w:eastAsia="zh-CN"/>
        </w:rPr>
        <w:t>供应商</w:t>
      </w:r>
      <w:r>
        <w:rPr>
          <w:rFonts w:hint="eastAsia" w:ascii="宋体" w:hAnsi="宋体" w:eastAsia="宋体" w:cs="宋体"/>
          <w:color w:val="auto"/>
          <w:spacing w:val="0"/>
          <w:sz w:val="28"/>
          <w:szCs w:val="28"/>
          <w:highlight w:val="none"/>
        </w:rPr>
        <w:t>名称）的在下面电子签章的</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（法定代表人姓名、职务）代表本公司授权</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（授权代理人的姓名、职务）为本公司的合法代理人，就贵方组织</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（项目名称）项目（项目编号、包号：</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），以本公司名义处理一切与之有关的事宜。</w:t>
      </w:r>
      <w:r>
        <w:rPr>
          <w:rFonts w:hint="eastAsia" w:ascii="宋体" w:hAnsi="宋体" w:eastAsia="宋体" w:cs="宋体"/>
          <w:color w:val="auto"/>
          <w:spacing w:val="0"/>
          <w:sz w:val="28"/>
          <w:szCs w:val="32"/>
          <w:highlight w:val="none"/>
          <w:lang w:eastAsia="zh-CN"/>
        </w:rPr>
        <w:t>供应商</w:t>
      </w:r>
      <w:r>
        <w:rPr>
          <w:rFonts w:hint="eastAsia" w:ascii="宋体" w:hAnsi="宋体" w:eastAsia="宋体" w:cs="宋体"/>
          <w:color w:val="auto"/>
          <w:spacing w:val="0"/>
          <w:sz w:val="28"/>
          <w:szCs w:val="32"/>
          <w:highlight w:val="none"/>
        </w:rPr>
        <w:t>授权代理人在投标过程中所签署的一切文件和处理与之有关的一切事务，本公司均予以认可并对此承担责任。</w:t>
      </w:r>
    </w:p>
    <w:p w14:paraId="3F2C47A1">
      <w:pPr>
        <w:pStyle w:val="18"/>
        <w:pageBreakBefore w:val="0"/>
        <w:tabs>
          <w:tab w:val="left" w:pos="5580"/>
        </w:tabs>
        <w:kinsoku/>
        <w:overflowPunct/>
        <w:topLinePunct w:val="0"/>
        <w:bidi w:val="0"/>
        <w:spacing w:line="360" w:lineRule="auto"/>
        <w:ind w:firstLine="48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32"/>
          <w:highlight w:val="none"/>
          <w:lang w:eastAsia="zh-CN"/>
        </w:rPr>
        <w:t>供应商</w:t>
      </w:r>
      <w:r>
        <w:rPr>
          <w:rFonts w:hint="eastAsia" w:ascii="宋体" w:hAnsi="宋体" w:eastAsia="宋体" w:cs="宋体"/>
          <w:color w:val="auto"/>
          <w:spacing w:val="0"/>
          <w:sz w:val="28"/>
          <w:szCs w:val="32"/>
          <w:highlight w:val="none"/>
        </w:rPr>
        <w:t>授权代理人无转委托权。特此授权。</w:t>
      </w:r>
      <w:r>
        <w:rPr>
          <w:color w:val="auto"/>
          <w:highlight w:val="none"/>
        </w:rPr>
        <w:cr/>
      </w:r>
      <w:r>
        <w:rPr>
          <w:rFonts w:hint="eastAsia" w:ascii="宋体" w:hAnsi="宋体" w:eastAsia="宋体" w:cs="宋体"/>
          <w:color w:val="auto"/>
          <w:spacing w:val="0"/>
          <w:sz w:val="28"/>
          <w:szCs w:val="28"/>
          <w:highlight w:val="none"/>
        </w:rPr>
        <w:t>　　</w:t>
      </w:r>
    </w:p>
    <w:p w14:paraId="23BFF939">
      <w:pPr>
        <w:pStyle w:val="18"/>
        <w:pageBreakBefore w:val="0"/>
        <w:tabs>
          <w:tab w:val="left" w:pos="5580"/>
        </w:tabs>
        <w:kinsoku/>
        <w:overflowPunct/>
        <w:topLinePunct w:val="0"/>
        <w:bidi w:val="0"/>
        <w:spacing w:line="360" w:lineRule="auto"/>
        <w:ind w:firstLine="48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本授权书于__________年_____月______日生效，特此声明。</w:t>
      </w:r>
      <w:r>
        <w:rPr>
          <w:color w:val="auto"/>
          <w:highlight w:val="none"/>
        </w:rPr>
        <w:cr/>
      </w:r>
    </w:p>
    <w:p w14:paraId="037253D1">
      <w:pPr>
        <w:pStyle w:val="18"/>
        <w:pageBreakBefore w:val="0"/>
        <w:tabs>
          <w:tab w:val="left" w:pos="5580"/>
        </w:tabs>
        <w:kinsoku/>
        <w:overflowPunct/>
        <w:topLinePunct w:val="0"/>
        <w:bidi w:val="0"/>
        <w:spacing w:line="360" w:lineRule="auto"/>
        <w:rPr>
          <w:rFonts w:hint="eastAsia" w:ascii="宋体" w:hAnsi="宋体" w:eastAsia="宋体" w:cs="宋体"/>
          <w:color w:val="auto"/>
          <w:spacing w:val="0"/>
          <w:sz w:val="28"/>
          <w:szCs w:val="28"/>
          <w:highlight w:val="none"/>
        </w:rPr>
      </w:pPr>
    </w:p>
    <w:p w14:paraId="0B143AED">
      <w:pPr>
        <w:pStyle w:val="18"/>
        <w:pageBreakBefore w:val="0"/>
        <w:tabs>
          <w:tab w:val="left" w:pos="5580"/>
        </w:tabs>
        <w:kinsoku/>
        <w:overflowPunct/>
        <w:topLinePunct w:val="0"/>
        <w:bidi w:val="0"/>
        <w:spacing w:line="360" w:lineRule="auto"/>
        <w:rPr>
          <w:rFonts w:hint="eastAsia" w:ascii="宋体" w:hAnsi="宋体" w:eastAsia="宋体" w:cs="宋体"/>
          <w:color w:val="auto"/>
          <w:spacing w:val="0"/>
          <w:sz w:val="28"/>
          <w:szCs w:val="28"/>
          <w:highlight w:val="none"/>
        </w:rPr>
      </w:pPr>
    </w:p>
    <w:p w14:paraId="58CC844E">
      <w:pPr>
        <w:pStyle w:val="18"/>
        <w:pageBreakBefore w:val="0"/>
        <w:tabs>
          <w:tab w:val="left" w:pos="5580"/>
        </w:tabs>
        <w:kinsoku/>
        <w:overflowPunct/>
        <w:topLinePunct w:val="0"/>
        <w:bidi w:val="0"/>
        <w:spacing w:line="360" w:lineRule="auto"/>
        <w:rPr>
          <w:rFonts w:hint="eastAsia" w:ascii="宋体" w:hAnsi="宋体" w:eastAsia="宋体" w:cs="宋体"/>
          <w:color w:val="auto"/>
          <w:spacing w:val="0"/>
          <w:sz w:val="28"/>
          <w:szCs w:val="28"/>
          <w:highlight w:val="none"/>
        </w:rPr>
      </w:pPr>
    </w:p>
    <w:p w14:paraId="3AE7DDD8">
      <w:pPr>
        <w:pStyle w:val="18"/>
        <w:pageBreakBefore w:val="0"/>
        <w:tabs>
          <w:tab w:val="left" w:pos="5580"/>
        </w:tabs>
        <w:kinsoku/>
        <w:overflowPunct/>
        <w:topLinePunct w:val="0"/>
        <w:bidi w:val="0"/>
        <w:spacing w:line="360" w:lineRule="auto"/>
        <w:rPr>
          <w:rFonts w:hint="eastAsia" w:ascii="宋体" w:hAnsi="宋体" w:eastAsia="宋体" w:cs="宋体"/>
          <w:b/>
          <w:color w:val="auto"/>
          <w:spacing w:val="0"/>
          <w:sz w:val="28"/>
          <w:szCs w:val="28"/>
          <w:highlight w:val="none"/>
        </w:rPr>
      </w:pPr>
      <w:r>
        <w:rPr>
          <w:rFonts w:hint="eastAsia" w:ascii="宋体" w:hAnsi="宋体" w:eastAsia="宋体" w:cs="宋体"/>
          <w:b/>
          <w:color w:val="auto"/>
          <w:spacing w:val="0"/>
          <w:sz w:val="28"/>
          <w:szCs w:val="28"/>
          <w:highlight w:val="none"/>
        </w:rPr>
        <w:t xml:space="preserve">                         （附授权代理人身份证正反两面扫描件）</w:t>
      </w:r>
    </w:p>
    <w:p w14:paraId="7FEE0B84">
      <w:pPr>
        <w:pStyle w:val="18"/>
        <w:pageBreakBefore w:val="0"/>
        <w:tabs>
          <w:tab w:val="left" w:pos="5580"/>
        </w:tabs>
        <w:kinsoku/>
        <w:overflowPunct/>
        <w:topLinePunct w:val="0"/>
        <w:bidi w:val="0"/>
        <w:spacing w:line="360" w:lineRule="auto"/>
        <w:rPr>
          <w:rFonts w:hint="eastAsia" w:ascii="宋体" w:hAnsi="宋体" w:eastAsia="宋体" w:cs="宋体"/>
          <w:color w:val="auto"/>
          <w:spacing w:val="0"/>
          <w:sz w:val="28"/>
          <w:szCs w:val="28"/>
          <w:highlight w:val="none"/>
        </w:rPr>
      </w:pPr>
    </w:p>
    <w:p w14:paraId="4E147D4D">
      <w:pPr>
        <w:pStyle w:val="18"/>
        <w:pageBreakBefore w:val="0"/>
        <w:tabs>
          <w:tab w:val="left" w:pos="5580"/>
        </w:tabs>
        <w:kinsoku/>
        <w:overflowPunct/>
        <w:topLinePunct w:val="0"/>
        <w:bidi w:val="0"/>
        <w:spacing w:line="360" w:lineRule="auto"/>
        <w:rPr>
          <w:rFonts w:hint="eastAsia" w:ascii="宋体" w:hAnsi="宋体" w:eastAsia="宋体" w:cs="宋体"/>
          <w:color w:val="auto"/>
          <w:spacing w:val="0"/>
          <w:sz w:val="28"/>
          <w:szCs w:val="28"/>
          <w:highlight w:val="none"/>
        </w:rPr>
      </w:pPr>
    </w:p>
    <w:p w14:paraId="6FE38EEB">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4"/>
          <w:highlight w:val="none"/>
        </w:rPr>
      </w:pPr>
      <w:r>
        <w:rPr>
          <w:rFonts w:hint="eastAsia" w:ascii="宋体" w:hAnsi="宋体" w:eastAsia="宋体" w:cs="宋体"/>
          <w:color w:val="auto"/>
          <w:spacing w:val="0"/>
          <w:sz w:val="28"/>
          <w:szCs w:val="24"/>
          <w:highlight w:val="none"/>
        </w:rPr>
        <w:t>供应商名称（盖章）：</w:t>
      </w:r>
    </w:p>
    <w:p w14:paraId="77D3F20C">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4"/>
          <w:highlight w:val="none"/>
        </w:rPr>
      </w:pPr>
      <w:r>
        <w:rPr>
          <w:rFonts w:hint="eastAsia" w:ascii="宋体" w:hAnsi="宋体" w:eastAsia="宋体" w:cs="宋体"/>
          <w:color w:val="auto"/>
          <w:spacing w:val="0"/>
          <w:sz w:val="28"/>
          <w:szCs w:val="24"/>
          <w:highlight w:val="none"/>
        </w:rPr>
        <w:t>供应商法定代表人（签字或盖章）：</w:t>
      </w:r>
    </w:p>
    <w:p w14:paraId="0FA44F71">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4"/>
          <w:highlight w:val="none"/>
        </w:rPr>
      </w:pPr>
    </w:p>
    <w:p w14:paraId="29425DB5">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4"/>
          <w:highlight w:val="none"/>
        </w:rPr>
      </w:pPr>
      <w:r>
        <w:rPr>
          <w:rFonts w:hint="eastAsia" w:ascii="宋体" w:hAnsi="宋体" w:eastAsia="宋体" w:cs="宋体"/>
          <w:color w:val="auto"/>
          <w:spacing w:val="0"/>
          <w:sz w:val="28"/>
          <w:szCs w:val="24"/>
          <w:highlight w:val="none"/>
        </w:rPr>
        <w:t>日   期：</w:t>
      </w:r>
      <w:r>
        <w:rPr>
          <w:rFonts w:hint="eastAsia" w:ascii="宋体" w:hAnsi="宋体" w:eastAsia="宋体" w:cs="宋体"/>
          <w:color w:val="auto"/>
          <w:spacing w:val="0"/>
          <w:sz w:val="28"/>
          <w:szCs w:val="24"/>
          <w:highlight w:val="none"/>
          <w:u w:val="single"/>
        </w:rPr>
        <w:t xml:space="preserve">         </w:t>
      </w:r>
      <w:r>
        <w:rPr>
          <w:rFonts w:hint="eastAsia" w:ascii="宋体" w:hAnsi="宋体" w:eastAsia="宋体" w:cs="宋体"/>
          <w:color w:val="auto"/>
          <w:spacing w:val="0"/>
          <w:sz w:val="28"/>
          <w:szCs w:val="24"/>
          <w:highlight w:val="none"/>
        </w:rPr>
        <w:t>年</w:t>
      </w:r>
      <w:r>
        <w:rPr>
          <w:rFonts w:hint="eastAsia" w:ascii="宋体" w:hAnsi="宋体" w:eastAsia="宋体" w:cs="宋体"/>
          <w:color w:val="auto"/>
          <w:spacing w:val="0"/>
          <w:sz w:val="28"/>
          <w:szCs w:val="24"/>
          <w:highlight w:val="none"/>
          <w:u w:val="single"/>
        </w:rPr>
        <w:t xml:space="preserve">     </w:t>
      </w:r>
      <w:r>
        <w:rPr>
          <w:rFonts w:hint="eastAsia" w:ascii="宋体" w:hAnsi="宋体" w:eastAsia="宋体" w:cs="宋体"/>
          <w:color w:val="auto"/>
          <w:spacing w:val="0"/>
          <w:sz w:val="28"/>
          <w:szCs w:val="24"/>
          <w:highlight w:val="none"/>
        </w:rPr>
        <w:t>月</w:t>
      </w:r>
      <w:r>
        <w:rPr>
          <w:rFonts w:hint="eastAsia" w:ascii="宋体" w:hAnsi="宋体" w:eastAsia="宋体" w:cs="宋体"/>
          <w:color w:val="auto"/>
          <w:spacing w:val="0"/>
          <w:sz w:val="28"/>
          <w:szCs w:val="24"/>
          <w:highlight w:val="none"/>
          <w:u w:val="single"/>
        </w:rPr>
        <w:t xml:space="preserve">     </w:t>
      </w:r>
      <w:r>
        <w:rPr>
          <w:rFonts w:hint="eastAsia" w:ascii="宋体" w:hAnsi="宋体" w:eastAsia="宋体" w:cs="宋体"/>
          <w:color w:val="auto"/>
          <w:spacing w:val="0"/>
          <w:sz w:val="28"/>
          <w:szCs w:val="24"/>
          <w:highlight w:val="none"/>
        </w:rPr>
        <w:t>日</w:t>
      </w:r>
    </w:p>
    <w:p w14:paraId="1177163F">
      <w:pPr>
        <w:pStyle w:val="18"/>
        <w:pageBreakBefore w:val="0"/>
        <w:kinsoku/>
        <w:overflowPunct/>
        <w:topLinePunct w:val="0"/>
        <w:bidi w:val="0"/>
        <w:snapToGrid w:val="0"/>
        <w:spacing w:line="360" w:lineRule="auto"/>
        <w:jc w:val="left"/>
        <w:rPr>
          <w:rFonts w:hint="eastAsia" w:ascii="宋体" w:hAnsi="宋体" w:eastAsia="宋体" w:cs="宋体"/>
          <w:b/>
          <w:color w:val="auto"/>
          <w:spacing w:val="0"/>
          <w:sz w:val="24"/>
          <w:szCs w:val="24"/>
          <w:highlight w:val="none"/>
        </w:rPr>
      </w:pPr>
    </w:p>
    <w:p w14:paraId="0AEBC9B6">
      <w:pPr>
        <w:pStyle w:val="4"/>
        <w:bidi w:val="0"/>
        <w:rPr>
          <w:rFonts w:hint="eastAsia" w:ascii="宋体" w:hAnsi="宋体" w:eastAsia="宋体" w:cs="宋体"/>
          <w:b/>
          <w:color w:val="auto"/>
          <w:spacing w:val="0"/>
          <w:sz w:val="28"/>
          <w:szCs w:val="28"/>
          <w:highlight w:val="none"/>
        </w:rPr>
      </w:pPr>
      <w:r>
        <w:rPr>
          <w:color w:val="auto"/>
          <w:highlight w:val="none"/>
        </w:rPr>
        <w:br w:type="page"/>
      </w:r>
      <w:r>
        <w:rPr>
          <w:rFonts w:hint="eastAsia" w:ascii="宋体" w:hAnsi="宋体" w:eastAsia="宋体" w:cs="宋体"/>
          <w:b/>
          <w:color w:val="auto"/>
          <w:spacing w:val="0"/>
          <w:sz w:val="28"/>
          <w:szCs w:val="28"/>
          <w:highlight w:val="none"/>
        </w:rPr>
        <w:t>附：法定代表人身份证明书</w:t>
      </w:r>
    </w:p>
    <w:p w14:paraId="1AD08F2B">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p>
    <w:p w14:paraId="386B07B8">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    单位名称：</w:t>
      </w:r>
      <w:r>
        <w:rPr>
          <w:rFonts w:hint="eastAsia" w:ascii="宋体" w:hAnsi="宋体" w:eastAsia="宋体" w:cs="宋体"/>
          <w:color w:val="auto"/>
          <w:spacing w:val="0"/>
          <w:sz w:val="28"/>
          <w:szCs w:val="28"/>
          <w:highlight w:val="none"/>
          <w:u w:val="single"/>
        </w:rPr>
        <w:t xml:space="preserve">                                  </w:t>
      </w:r>
    </w:p>
    <w:p w14:paraId="3DE7B6F7">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    单位类型：</w:t>
      </w:r>
      <w:r>
        <w:rPr>
          <w:rFonts w:hint="eastAsia" w:ascii="宋体" w:hAnsi="宋体" w:eastAsia="宋体" w:cs="宋体"/>
          <w:color w:val="auto"/>
          <w:spacing w:val="0"/>
          <w:sz w:val="28"/>
          <w:szCs w:val="28"/>
          <w:highlight w:val="none"/>
          <w:u w:val="single"/>
        </w:rPr>
        <w:t xml:space="preserve">                                  </w:t>
      </w:r>
    </w:p>
    <w:p w14:paraId="6CFA2C69">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    住    所：</w:t>
      </w:r>
      <w:r>
        <w:rPr>
          <w:rFonts w:hint="eastAsia" w:ascii="宋体" w:hAnsi="宋体" w:eastAsia="宋体" w:cs="宋体"/>
          <w:color w:val="auto"/>
          <w:spacing w:val="0"/>
          <w:sz w:val="28"/>
          <w:szCs w:val="28"/>
          <w:highlight w:val="none"/>
          <w:u w:val="single"/>
        </w:rPr>
        <w:t xml:space="preserve">                                  </w:t>
      </w:r>
    </w:p>
    <w:p w14:paraId="15A52246">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    成立日期：</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年</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月</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日</w:t>
      </w:r>
    </w:p>
    <w:p w14:paraId="09EF8E41">
      <w:pPr>
        <w:pageBreakBefore w:val="0"/>
        <w:kinsoku/>
        <w:overflowPunct/>
        <w:topLinePunct w:val="0"/>
        <w:bidi w:val="0"/>
        <w:spacing w:line="360" w:lineRule="auto"/>
        <w:ind w:firstLine="465"/>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营业期限：</w:t>
      </w:r>
      <w:r>
        <w:rPr>
          <w:rFonts w:hint="eastAsia" w:ascii="宋体" w:hAnsi="宋体" w:eastAsia="宋体" w:cs="宋体"/>
          <w:color w:val="auto"/>
          <w:spacing w:val="0"/>
          <w:sz w:val="28"/>
          <w:szCs w:val="28"/>
          <w:highlight w:val="none"/>
          <w:u w:val="single"/>
        </w:rPr>
        <w:t xml:space="preserve">                                  </w:t>
      </w:r>
    </w:p>
    <w:p w14:paraId="6A0CA692">
      <w:pPr>
        <w:pageBreakBefore w:val="0"/>
        <w:kinsoku/>
        <w:overflowPunct/>
        <w:topLinePunct w:val="0"/>
        <w:bidi w:val="0"/>
        <w:spacing w:line="360" w:lineRule="auto"/>
        <w:ind w:firstLine="465"/>
        <w:rPr>
          <w:rFonts w:hint="eastAsia" w:ascii="宋体" w:hAnsi="宋体" w:eastAsia="宋体" w:cs="宋体"/>
          <w:color w:val="auto"/>
          <w:spacing w:val="0"/>
          <w:sz w:val="28"/>
          <w:szCs w:val="28"/>
          <w:highlight w:val="none"/>
        </w:rPr>
      </w:pPr>
    </w:p>
    <w:p w14:paraId="2AADFAFA">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姓    名：</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性别：</w:t>
      </w:r>
      <w:r>
        <w:rPr>
          <w:rFonts w:hint="eastAsia" w:ascii="宋体" w:hAnsi="宋体" w:eastAsia="宋体" w:cs="宋体"/>
          <w:color w:val="auto"/>
          <w:spacing w:val="0"/>
          <w:sz w:val="28"/>
          <w:szCs w:val="28"/>
          <w:highlight w:val="none"/>
          <w:u w:val="single"/>
        </w:rPr>
        <w:t xml:space="preserve">           </w:t>
      </w:r>
    </w:p>
    <w:p w14:paraId="7CAA6044">
      <w:pPr>
        <w:pageBreakBefore w:val="0"/>
        <w:kinsoku/>
        <w:overflowPunct/>
        <w:topLinePunct w:val="0"/>
        <w:bidi w:val="0"/>
        <w:spacing w:line="360" w:lineRule="auto"/>
        <w:ind w:firstLine="48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系</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u w:val="single"/>
          <w:lang w:eastAsia="zh-CN"/>
        </w:rPr>
        <w:t>供应商</w:t>
      </w:r>
      <w:r>
        <w:rPr>
          <w:rFonts w:hint="eastAsia" w:ascii="宋体" w:hAnsi="宋体" w:eastAsia="宋体" w:cs="宋体"/>
          <w:color w:val="auto"/>
          <w:spacing w:val="0"/>
          <w:sz w:val="28"/>
          <w:szCs w:val="28"/>
          <w:highlight w:val="none"/>
          <w:u w:val="single"/>
        </w:rPr>
        <w:t xml:space="preserve">名称）   </w:t>
      </w:r>
      <w:r>
        <w:rPr>
          <w:rFonts w:hint="eastAsia" w:ascii="宋体" w:hAnsi="宋体" w:eastAsia="宋体" w:cs="宋体"/>
          <w:color w:val="auto"/>
          <w:spacing w:val="0"/>
          <w:sz w:val="28"/>
          <w:szCs w:val="28"/>
          <w:highlight w:val="none"/>
        </w:rPr>
        <w:t>的法定代表人。</w:t>
      </w:r>
    </w:p>
    <w:p w14:paraId="714D3E60">
      <w:pPr>
        <w:pageBreakBefore w:val="0"/>
        <w:kinsoku/>
        <w:overflowPunct/>
        <w:topLinePunct w:val="0"/>
        <w:bidi w:val="0"/>
        <w:spacing w:line="360" w:lineRule="auto"/>
        <w:ind w:firstLine="480"/>
        <w:rPr>
          <w:rFonts w:hint="eastAsia" w:ascii="宋体" w:hAnsi="宋体" w:eastAsia="宋体" w:cs="宋体"/>
          <w:color w:val="auto"/>
          <w:spacing w:val="0"/>
          <w:sz w:val="28"/>
          <w:szCs w:val="28"/>
          <w:highlight w:val="none"/>
        </w:rPr>
      </w:pPr>
    </w:p>
    <w:p w14:paraId="75E61F07">
      <w:pPr>
        <w:pageBreakBefore w:val="0"/>
        <w:kinsoku/>
        <w:overflowPunct/>
        <w:topLinePunct w:val="0"/>
        <w:bidi w:val="0"/>
        <w:spacing w:line="360" w:lineRule="auto"/>
        <w:ind w:firstLine="48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特此证明。</w:t>
      </w:r>
    </w:p>
    <w:p w14:paraId="10BD209C">
      <w:pPr>
        <w:pageBreakBefore w:val="0"/>
        <w:kinsoku/>
        <w:overflowPunct/>
        <w:topLinePunct w:val="0"/>
        <w:bidi w:val="0"/>
        <w:spacing w:line="360" w:lineRule="auto"/>
        <w:ind w:firstLine="480"/>
        <w:rPr>
          <w:rFonts w:hint="eastAsia" w:ascii="宋体" w:hAnsi="宋体" w:eastAsia="宋体" w:cs="宋体"/>
          <w:color w:val="auto"/>
          <w:spacing w:val="0"/>
          <w:sz w:val="28"/>
          <w:szCs w:val="28"/>
          <w:highlight w:val="none"/>
        </w:rPr>
      </w:pPr>
    </w:p>
    <w:p w14:paraId="2962A31D">
      <w:pPr>
        <w:pStyle w:val="18"/>
        <w:pageBreakBefore w:val="0"/>
        <w:tabs>
          <w:tab w:val="left" w:pos="5580"/>
        </w:tabs>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                   （附法定代表人身份证正反两面扫描件）</w:t>
      </w:r>
    </w:p>
    <w:p w14:paraId="4B9FEF40">
      <w:pPr>
        <w:pageBreakBefore w:val="0"/>
        <w:kinsoku/>
        <w:overflowPunct/>
        <w:topLinePunct w:val="0"/>
        <w:bidi w:val="0"/>
        <w:spacing w:line="360" w:lineRule="auto"/>
        <w:ind w:firstLine="480"/>
        <w:rPr>
          <w:rFonts w:hint="eastAsia" w:ascii="宋体" w:hAnsi="宋体" w:eastAsia="宋体" w:cs="宋体"/>
          <w:color w:val="auto"/>
          <w:spacing w:val="0"/>
          <w:sz w:val="28"/>
          <w:szCs w:val="28"/>
          <w:highlight w:val="none"/>
        </w:rPr>
      </w:pPr>
    </w:p>
    <w:p w14:paraId="3AC69FA9">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p>
    <w:p w14:paraId="26069F5D">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4"/>
          <w:highlight w:val="none"/>
        </w:rPr>
      </w:pPr>
      <w:r>
        <w:rPr>
          <w:rFonts w:hint="eastAsia" w:ascii="宋体" w:hAnsi="宋体" w:eastAsia="宋体" w:cs="宋体"/>
          <w:color w:val="auto"/>
          <w:spacing w:val="0"/>
          <w:sz w:val="28"/>
          <w:szCs w:val="24"/>
          <w:highlight w:val="none"/>
        </w:rPr>
        <w:t>供应商名称（盖章）：</w:t>
      </w:r>
    </w:p>
    <w:p w14:paraId="189DCD7E">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8"/>
          <w:highlight w:val="none"/>
        </w:rPr>
      </w:pPr>
    </w:p>
    <w:p w14:paraId="681C796F">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日   期：</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年</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月</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日</w:t>
      </w:r>
    </w:p>
    <w:p w14:paraId="52A01A31">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p>
    <w:p w14:paraId="6631E89C">
      <w:pPr>
        <w:pageBreakBefore w:val="0"/>
        <w:kinsoku/>
        <w:overflowPunct/>
        <w:topLinePunct w:val="0"/>
        <w:bidi w:val="0"/>
        <w:spacing w:line="360" w:lineRule="auto"/>
        <w:rPr>
          <w:rFonts w:hint="eastAsia" w:ascii="宋体" w:hAnsi="宋体" w:eastAsia="宋体" w:cs="宋体"/>
          <w:color w:val="auto"/>
          <w:spacing w:val="0"/>
          <w:sz w:val="28"/>
          <w:szCs w:val="28"/>
          <w:highlight w:val="none"/>
          <w:lang w:val="en-US" w:eastAsia="zh-CN"/>
        </w:rPr>
        <w:sectPr>
          <w:headerReference r:id="rId7" w:type="default"/>
          <w:footerReference r:id="rId8" w:type="default"/>
          <w:pgSz w:w="11906" w:h="16838"/>
          <w:pgMar w:top="1440" w:right="1797" w:bottom="1440" w:left="1797" w:header="851" w:footer="992" w:gutter="0"/>
          <w:pgNumType w:fmt="decimal"/>
          <w:cols w:space="425" w:num="1"/>
          <w:docGrid w:linePitch="312" w:charSpace="0"/>
        </w:sectPr>
      </w:pPr>
      <w:r>
        <w:rPr>
          <w:rFonts w:hint="eastAsia" w:ascii="宋体" w:hAnsi="宋体" w:eastAsia="宋体" w:cs="宋体"/>
          <w:color w:val="auto"/>
          <w:spacing w:val="0"/>
          <w:sz w:val="28"/>
          <w:szCs w:val="28"/>
          <w:highlight w:val="none"/>
        </w:rPr>
        <w:t>注：1、本项目只允许有唯一的</w:t>
      </w:r>
      <w:r>
        <w:rPr>
          <w:rFonts w:hint="eastAsia" w:ascii="宋体" w:hAnsi="宋体" w:eastAsia="宋体" w:cs="宋体"/>
          <w:color w:val="auto"/>
          <w:spacing w:val="0"/>
          <w:sz w:val="28"/>
          <w:szCs w:val="28"/>
          <w:highlight w:val="none"/>
          <w:lang w:eastAsia="zh-CN"/>
        </w:rPr>
        <w:t>供应商</w:t>
      </w:r>
      <w:r>
        <w:rPr>
          <w:rFonts w:hint="eastAsia" w:ascii="宋体" w:hAnsi="宋体" w:eastAsia="宋体" w:cs="宋体"/>
          <w:color w:val="auto"/>
          <w:spacing w:val="0"/>
          <w:sz w:val="28"/>
          <w:szCs w:val="28"/>
          <w:highlight w:val="none"/>
        </w:rPr>
        <w:t>授权代理人，且必须为</w:t>
      </w:r>
      <w:r>
        <w:rPr>
          <w:rFonts w:hint="eastAsia" w:ascii="宋体" w:hAnsi="宋体" w:eastAsia="宋体" w:cs="宋体"/>
          <w:color w:val="auto"/>
          <w:spacing w:val="0"/>
          <w:sz w:val="28"/>
          <w:szCs w:val="28"/>
          <w:highlight w:val="none"/>
          <w:lang w:eastAsia="zh-CN"/>
        </w:rPr>
        <w:t>供应商</w:t>
      </w:r>
      <w:r>
        <w:rPr>
          <w:rFonts w:hint="eastAsia" w:ascii="宋体" w:hAnsi="宋体" w:eastAsia="宋体" w:cs="宋体"/>
          <w:color w:val="auto"/>
          <w:spacing w:val="0"/>
          <w:sz w:val="28"/>
          <w:szCs w:val="28"/>
          <w:highlight w:val="none"/>
        </w:rPr>
        <w:t>在职员工。2、</w:t>
      </w:r>
      <w:r>
        <w:rPr>
          <w:rFonts w:hint="eastAsia" w:ascii="宋体" w:hAnsi="宋体" w:eastAsia="宋体" w:cs="宋体"/>
          <w:color w:val="auto"/>
          <w:spacing w:val="0"/>
          <w:sz w:val="28"/>
          <w:szCs w:val="28"/>
          <w:highlight w:val="none"/>
          <w:lang w:eastAsia="zh-CN"/>
        </w:rPr>
        <w:t>供应商</w:t>
      </w:r>
      <w:r>
        <w:rPr>
          <w:rFonts w:hint="eastAsia" w:ascii="宋体" w:hAnsi="宋体" w:eastAsia="宋体" w:cs="宋体"/>
          <w:color w:val="auto"/>
          <w:spacing w:val="0"/>
          <w:sz w:val="28"/>
          <w:szCs w:val="28"/>
          <w:highlight w:val="none"/>
        </w:rPr>
        <w:t>法定代表人参加投标的，可以不提供法定代表人授权委托书，但必须提供上述法定代表人身份证明书，否则将按无效投标处理。</w:t>
      </w:r>
    </w:p>
    <w:p w14:paraId="2935B8FA">
      <w:pPr>
        <w:pageBreakBefore w:val="0"/>
        <w:kinsoku/>
        <w:overflowPunct/>
        <w:topLinePunct w:val="0"/>
        <w:bidi w:val="0"/>
        <w:rPr>
          <w:rFonts w:hint="eastAsia" w:ascii="宋体" w:hAnsi="宋体" w:eastAsia="宋体" w:cs="宋体"/>
          <w:color w:val="auto"/>
          <w:spacing w:val="0"/>
          <w:highlight w:val="none"/>
          <w:lang w:val="en-US" w:eastAsia="zh-CN"/>
        </w:rPr>
      </w:pPr>
    </w:p>
    <w:p w14:paraId="05E69F5B">
      <w:pPr>
        <w:pStyle w:val="4"/>
        <w:bidi w:val="0"/>
        <w:rPr>
          <w:rFonts w:hint="eastAsia"/>
          <w:color w:val="auto"/>
          <w:highlight w:val="none"/>
        </w:rPr>
      </w:pPr>
      <w:r>
        <w:rPr>
          <w:rFonts w:hint="eastAsia"/>
          <w:color w:val="auto"/>
          <w:highlight w:val="none"/>
          <w:lang w:val="en-US" w:eastAsia="zh-CN"/>
        </w:rPr>
        <w:t>3、开标一览</w:t>
      </w:r>
      <w:r>
        <w:rPr>
          <w:rFonts w:hint="eastAsia"/>
          <w:color w:val="auto"/>
          <w:highlight w:val="none"/>
        </w:rPr>
        <w:t>表</w:t>
      </w:r>
    </w:p>
    <w:p w14:paraId="3144F89C">
      <w:pPr>
        <w:pStyle w:val="15"/>
        <w:pageBreakBefore w:val="0"/>
        <w:kinsoku/>
        <w:overflowPunct/>
        <w:topLinePunct w:val="0"/>
        <w:bidi w:val="0"/>
        <w:spacing w:line="360" w:lineRule="auto"/>
        <w:ind w:left="0" w:leftChars="0" w:firstLine="0" w:firstLineChars="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项目编号：</w:t>
      </w:r>
      <w:r>
        <w:rPr>
          <w:rFonts w:hint="eastAsia" w:ascii="宋体" w:hAnsi="宋体" w:eastAsia="宋体" w:cs="宋体"/>
          <w:color w:val="auto"/>
          <w:spacing w:val="0"/>
          <w:sz w:val="28"/>
          <w:szCs w:val="28"/>
          <w:highlight w:val="none"/>
          <w:u w:val="single"/>
        </w:rPr>
        <w:t xml:space="preserve">                     </w:t>
      </w:r>
    </w:p>
    <w:tbl>
      <w:tblPr>
        <w:tblStyle w:val="34"/>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330D4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2410" w:type="dxa"/>
            <w:tcBorders>
              <w:bottom w:val="single" w:color="auto" w:sz="4" w:space="0"/>
            </w:tcBorders>
            <w:vAlign w:val="center"/>
          </w:tcPr>
          <w:p w14:paraId="2D92CF60">
            <w:pPr>
              <w:pageBreakBefore w:val="0"/>
              <w:tabs>
                <w:tab w:val="left" w:pos="1337"/>
              </w:tabs>
              <w:kinsoku/>
              <w:overflowPunct/>
              <w:topLinePunct w:val="0"/>
              <w:bidi w:val="0"/>
              <w:spacing w:line="240" w:lineRule="auto"/>
              <w:jc w:val="center"/>
              <w:rPr>
                <w:rFonts w:hint="eastAsia" w:ascii="宋体" w:hAnsi="宋体" w:eastAsia="宋体" w:cs="宋体"/>
                <w:color w:val="auto"/>
                <w:spacing w:val="0"/>
                <w:sz w:val="28"/>
                <w:szCs w:val="28"/>
                <w:highlight w:val="none"/>
              </w:rPr>
            </w:pPr>
            <w:r>
              <w:rPr>
                <w:rFonts w:hint="eastAsia" w:ascii="宋体" w:hAnsi="宋体" w:eastAsia="宋体" w:cs="宋体"/>
                <w:bCs/>
                <w:color w:val="auto"/>
                <w:spacing w:val="0"/>
                <w:sz w:val="28"/>
                <w:szCs w:val="28"/>
                <w:highlight w:val="none"/>
              </w:rPr>
              <w:t>项目名称</w:t>
            </w:r>
          </w:p>
        </w:tc>
        <w:tc>
          <w:tcPr>
            <w:tcW w:w="6770" w:type="dxa"/>
            <w:tcBorders>
              <w:bottom w:val="single" w:color="auto" w:sz="4" w:space="0"/>
            </w:tcBorders>
            <w:vAlign w:val="center"/>
          </w:tcPr>
          <w:p w14:paraId="5250A99D">
            <w:pPr>
              <w:pageBreakBefore w:val="0"/>
              <w:tabs>
                <w:tab w:val="left" w:pos="1337"/>
              </w:tabs>
              <w:kinsoku/>
              <w:overflowPunct/>
              <w:topLinePunct w:val="0"/>
              <w:bidi w:val="0"/>
              <w:spacing w:line="240" w:lineRule="auto"/>
              <w:jc w:val="center"/>
              <w:rPr>
                <w:rFonts w:hint="eastAsia" w:ascii="宋体" w:hAnsi="宋体" w:eastAsia="宋体" w:cs="宋体"/>
                <w:bCs/>
                <w:color w:val="auto"/>
                <w:spacing w:val="0"/>
                <w:sz w:val="28"/>
                <w:szCs w:val="28"/>
                <w:highlight w:val="none"/>
              </w:rPr>
            </w:pPr>
          </w:p>
        </w:tc>
      </w:tr>
      <w:tr w14:paraId="0C6B2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50" w:hRule="atLeast"/>
          <w:jc w:val="center"/>
        </w:trPr>
        <w:tc>
          <w:tcPr>
            <w:tcW w:w="2410" w:type="dxa"/>
            <w:vAlign w:val="center"/>
          </w:tcPr>
          <w:p w14:paraId="5D23CEE3">
            <w:pPr>
              <w:pageBreakBefore w:val="0"/>
              <w:tabs>
                <w:tab w:val="left" w:pos="1337"/>
              </w:tabs>
              <w:kinsoku/>
              <w:overflowPunct/>
              <w:topLinePunct w:val="0"/>
              <w:bidi w:val="0"/>
              <w:spacing w:line="240" w:lineRule="auto"/>
              <w:jc w:val="center"/>
              <w:rPr>
                <w:rFonts w:hint="eastAsia" w:ascii="宋体" w:hAnsi="宋体" w:eastAsia="宋体" w:cs="宋体"/>
                <w:color w:val="auto"/>
                <w:spacing w:val="0"/>
                <w:sz w:val="28"/>
                <w:szCs w:val="28"/>
                <w:highlight w:val="none"/>
                <w:lang w:val="en-US" w:eastAsia="zh-CN"/>
              </w:rPr>
            </w:pPr>
            <w:r>
              <w:rPr>
                <w:rFonts w:hint="eastAsia" w:ascii="宋体" w:hAnsi="宋体" w:eastAsia="宋体" w:cs="宋体"/>
                <w:bCs/>
                <w:color w:val="auto"/>
                <w:spacing w:val="0"/>
                <w:sz w:val="28"/>
                <w:szCs w:val="28"/>
                <w:highlight w:val="none"/>
              </w:rPr>
              <w:t>投标</w:t>
            </w:r>
            <w:r>
              <w:rPr>
                <w:rFonts w:hint="eastAsia" w:ascii="宋体" w:hAnsi="宋体" w:eastAsia="宋体" w:cs="宋体"/>
                <w:bCs/>
                <w:color w:val="auto"/>
                <w:spacing w:val="0"/>
                <w:sz w:val="28"/>
                <w:szCs w:val="28"/>
                <w:highlight w:val="none"/>
                <w:lang w:val="en-US" w:eastAsia="zh-CN"/>
              </w:rPr>
              <w:t>报价（元）</w:t>
            </w:r>
          </w:p>
        </w:tc>
        <w:tc>
          <w:tcPr>
            <w:tcW w:w="6770" w:type="dxa"/>
          </w:tcPr>
          <w:p w14:paraId="5112B786">
            <w:pPr>
              <w:pageBreakBefore w:val="0"/>
              <w:tabs>
                <w:tab w:val="left" w:pos="1337"/>
              </w:tabs>
              <w:kinsoku/>
              <w:overflowPunct/>
              <w:topLinePunct w:val="0"/>
              <w:bidi w:val="0"/>
              <w:spacing w:line="240" w:lineRule="auto"/>
              <w:rPr>
                <w:rFonts w:hint="eastAsia" w:ascii="宋体" w:hAnsi="宋体" w:eastAsia="宋体" w:cs="宋体"/>
                <w:bCs/>
                <w:color w:val="auto"/>
                <w:spacing w:val="0"/>
                <w:sz w:val="28"/>
                <w:szCs w:val="28"/>
                <w:highlight w:val="none"/>
              </w:rPr>
            </w:pPr>
          </w:p>
          <w:p w14:paraId="2D4FA7EE">
            <w:pPr>
              <w:pageBreakBefore w:val="0"/>
              <w:tabs>
                <w:tab w:val="left" w:pos="1337"/>
              </w:tabs>
              <w:kinsoku/>
              <w:overflowPunct/>
              <w:topLinePunct w:val="0"/>
              <w:bidi w:val="0"/>
              <w:spacing w:line="240" w:lineRule="auto"/>
              <w:rPr>
                <w:rFonts w:hint="eastAsia" w:ascii="宋体" w:hAnsi="宋体" w:eastAsia="宋体" w:cs="宋体"/>
                <w:bCs/>
                <w:color w:val="auto"/>
                <w:spacing w:val="0"/>
                <w:sz w:val="28"/>
                <w:szCs w:val="28"/>
                <w:highlight w:val="none"/>
              </w:rPr>
            </w:pPr>
            <w:r>
              <w:rPr>
                <w:rFonts w:hint="eastAsia" w:ascii="宋体" w:hAnsi="宋体" w:eastAsia="宋体" w:cs="宋体"/>
                <w:bCs/>
                <w:color w:val="auto"/>
                <w:spacing w:val="0"/>
                <w:sz w:val="28"/>
                <w:szCs w:val="28"/>
                <w:highlight w:val="none"/>
              </w:rPr>
              <w:t>小写：</w:t>
            </w:r>
            <w:r>
              <w:rPr>
                <w:rFonts w:hint="eastAsia" w:ascii="宋体" w:hAnsi="宋体" w:eastAsia="宋体" w:cs="宋体"/>
                <w:bCs/>
                <w:color w:val="auto"/>
                <w:spacing w:val="0"/>
                <w:sz w:val="28"/>
                <w:szCs w:val="28"/>
                <w:highlight w:val="none"/>
                <w:u w:val="single"/>
              </w:rPr>
              <w:t xml:space="preserve">                               </w:t>
            </w:r>
          </w:p>
          <w:p w14:paraId="2B18B995">
            <w:pPr>
              <w:pageBreakBefore w:val="0"/>
              <w:tabs>
                <w:tab w:val="left" w:pos="1337"/>
              </w:tabs>
              <w:kinsoku/>
              <w:overflowPunct/>
              <w:topLinePunct w:val="0"/>
              <w:bidi w:val="0"/>
              <w:spacing w:line="240" w:lineRule="auto"/>
              <w:rPr>
                <w:rFonts w:hint="eastAsia" w:ascii="宋体" w:hAnsi="宋体" w:eastAsia="宋体" w:cs="宋体"/>
                <w:bCs/>
                <w:color w:val="auto"/>
                <w:spacing w:val="0"/>
                <w:sz w:val="28"/>
                <w:szCs w:val="28"/>
                <w:highlight w:val="none"/>
              </w:rPr>
            </w:pPr>
          </w:p>
          <w:p w14:paraId="71500E03">
            <w:pPr>
              <w:pageBreakBefore w:val="0"/>
              <w:tabs>
                <w:tab w:val="left" w:pos="1337"/>
              </w:tabs>
              <w:kinsoku/>
              <w:overflowPunct/>
              <w:topLinePunct w:val="0"/>
              <w:bidi w:val="0"/>
              <w:spacing w:line="240" w:lineRule="auto"/>
              <w:rPr>
                <w:rFonts w:hint="eastAsia" w:ascii="宋体" w:hAnsi="宋体" w:eastAsia="宋体" w:cs="宋体"/>
                <w:color w:val="auto"/>
                <w:spacing w:val="0"/>
                <w:sz w:val="28"/>
                <w:szCs w:val="28"/>
                <w:highlight w:val="none"/>
              </w:rPr>
            </w:pPr>
            <w:r>
              <w:rPr>
                <w:rFonts w:hint="eastAsia" w:ascii="宋体" w:hAnsi="宋体" w:eastAsia="宋体" w:cs="宋体"/>
                <w:bCs/>
                <w:color w:val="auto"/>
                <w:spacing w:val="0"/>
                <w:sz w:val="28"/>
                <w:szCs w:val="28"/>
                <w:highlight w:val="none"/>
              </w:rPr>
              <w:t>大写：</w:t>
            </w:r>
            <w:r>
              <w:rPr>
                <w:rFonts w:hint="eastAsia" w:ascii="宋体" w:hAnsi="宋体" w:eastAsia="宋体" w:cs="宋体"/>
                <w:bCs/>
                <w:color w:val="auto"/>
                <w:spacing w:val="0"/>
                <w:sz w:val="28"/>
                <w:szCs w:val="28"/>
                <w:highlight w:val="none"/>
                <w:u w:val="single"/>
              </w:rPr>
              <w:t xml:space="preserve">                               </w:t>
            </w:r>
          </w:p>
        </w:tc>
      </w:tr>
      <w:tr w14:paraId="34575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2410" w:type="dxa"/>
            <w:vAlign w:val="center"/>
          </w:tcPr>
          <w:p w14:paraId="38EEBCD5">
            <w:pPr>
              <w:pageBreakBefore w:val="0"/>
              <w:tabs>
                <w:tab w:val="left" w:pos="1337"/>
              </w:tabs>
              <w:kinsoku/>
              <w:overflowPunct/>
              <w:topLinePunct w:val="0"/>
              <w:bidi w:val="0"/>
              <w:spacing w:line="240" w:lineRule="auto"/>
              <w:jc w:val="center"/>
              <w:rPr>
                <w:rFonts w:hint="eastAsia" w:ascii="宋体" w:hAnsi="宋体" w:eastAsia="宋体" w:cs="宋体"/>
                <w:color w:val="auto"/>
                <w:spacing w:val="0"/>
                <w:sz w:val="28"/>
                <w:szCs w:val="28"/>
                <w:highlight w:val="none"/>
                <w:lang w:eastAsia="zh-CN"/>
              </w:rPr>
            </w:pPr>
            <w:r>
              <w:rPr>
                <w:rFonts w:hint="eastAsia" w:ascii="宋体" w:hAnsi="宋体" w:eastAsia="宋体" w:cs="宋体"/>
                <w:bCs/>
                <w:color w:val="auto"/>
                <w:spacing w:val="0"/>
                <w:sz w:val="28"/>
                <w:szCs w:val="28"/>
                <w:highlight w:val="none"/>
                <w:lang w:val="en-US" w:eastAsia="zh-CN"/>
              </w:rPr>
              <w:t>履约期限</w:t>
            </w:r>
          </w:p>
        </w:tc>
        <w:tc>
          <w:tcPr>
            <w:tcW w:w="6770" w:type="dxa"/>
            <w:vAlign w:val="center"/>
          </w:tcPr>
          <w:p w14:paraId="11353438">
            <w:pPr>
              <w:pageBreakBefore w:val="0"/>
              <w:tabs>
                <w:tab w:val="left" w:pos="1337"/>
              </w:tabs>
              <w:kinsoku/>
              <w:overflowPunct/>
              <w:topLinePunct w:val="0"/>
              <w:bidi w:val="0"/>
              <w:spacing w:line="240" w:lineRule="auto"/>
              <w:jc w:val="center"/>
              <w:rPr>
                <w:rFonts w:hint="eastAsia" w:ascii="宋体" w:hAnsi="宋体" w:eastAsia="宋体" w:cs="宋体"/>
                <w:color w:val="auto"/>
                <w:spacing w:val="0"/>
                <w:sz w:val="28"/>
                <w:szCs w:val="28"/>
                <w:highlight w:val="none"/>
              </w:rPr>
            </w:pPr>
          </w:p>
        </w:tc>
      </w:tr>
      <w:tr w14:paraId="69864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6" w:hRule="atLeast"/>
          <w:jc w:val="center"/>
        </w:trPr>
        <w:tc>
          <w:tcPr>
            <w:tcW w:w="9180" w:type="dxa"/>
            <w:gridSpan w:val="2"/>
          </w:tcPr>
          <w:p w14:paraId="40F2FE18">
            <w:pPr>
              <w:pageBreakBefore w:val="0"/>
              <w:tabs>
                <w:tab w:val="left" w:pos="1337"/>
              </w:tabs>
              <w:kinsoku/>
              <w:overflowPunct/>
              <w:topLinePunct w:val="0"/>
              <w:bidi w:val="0"/>
              <w:spacing w:line="240" w:lineRule="auto"/>
              <w:rPr>
                <w:rFonts w:hint="eastAsia" w:ascii="宋体" w:hAnsi="宋体" w:eastAsia="宋体" w:cs="宋体"/>
                <w:color w:val="auto"/>
                <w:spacing w:val="0"/>
                <w:sz w:val="28"/>
                <w:szCs w:val="28"/>
                <w:highlight w:val="none"/>
              </w:rPr>
            </w:pPr>
            <w:r>
              <w:rPr>
                <w:rFonts w:hint="eastAsia" w:ascii="宋体" w:hAnsi="宋体" w:eastAsia="宋体" w:cs="宋体"/>
                <w:bCs/>
                <w:color w:val="auto"/>
                <w:spacing w:val="0"/>
                <w:sz w:val="28"/>
                <w:szCs w:val="28"/>
                <w:highlight w:val="none"/>
              </w:rPr>
              <w:t>备注：</w:t>
            </w:r>
          </w:p>
        </w:tc>
      </w:tr>
    </w:tbl>
    <w:p w14:paraId="6CB4A050">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说明：1、</w:t>
      </w:r>
      <w:r>
        <w:rPr>
          <w:rFonts w:hint="eastAsia" w:ascii="宋体" w:hAnsi="宋体" w:eastAsia="宋体" w:cs="宋体"/>
          <w:color w:val="auto"/>
          <w:spacing w:val="0"/>
          <w:sz w:val="28"/>
          <w:szCs w:val="28"/>
          <w:highlight w:val="none"/>
          <w:lang w:eastAsia="zh-CN"/>
        </w:rPr>
        <w:t>供应商</w:t>
      </w:r>
      <w:r>
        <w:rPr>
          <w:rFonts w:hint="eastAsia" w:ascii="宋体" w:hAnsi="宋体" w:eastAsia="宋体" w:cs="宋体"/>
          <w:color w:val="auto"/>
          <w:spacing w:val="0"/>
          <w:sz w:val="28"/>
          <w:szCs w:val="28"/>
          <w:highlight w:val="none"/>
        </w:rPr>
        <w:t>严格按照规定的格式填写。投标报价为优惠后报价，并作为评审及定标的依据。</w:t>
      </w:r>
    </w:p>
    <w:p w14:paraId="4E7F79D0">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      2、任何有选择或有条件的投标报价或表中某一包填写多个报价，均将导致投标被拒绝。</w:t>
      </w:r>
    </w:p>
    <w:p w14:paraId="6A65157C">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8"/>
          <w:highlight w:val="none"/>
        </w:rPr>
      </w:pPr>
    </w:p>
    <w:p w14:paraId="6B547ED0">
      <w:pPr>
        <w:pageBreakBefore w:val="0"/>
        <w:kinsoku/>
        <w:overflowPunct/>
        <w:topLinePunct w:val="0"/>
        <w:bidi w:val="0"/>
        <w:spacing w:line="360" w:lineRule="auto"/>
        <w:ind w:firstLine="560" w:firstLineChars="200"/>
        <w:rPr>
          <w:rFonts w:hint="eastAsia" w:ascii="宋体" w:hAnsi="宋体" w:eastAsia="宋体" w:cs="宋体"/>
          <w:color w:val="auto"/>
          <w:spacing w:val="0"/>
          <w:sz w:val="28"/>
          <w:szCs w:val="28"/>
          <w:highlight w:val="none"/>
          <w:u w:val="single"/>
        </w:rPr>
      </w:pPr>
    </w:p>
    <w:p w14:paraId="6A8D6182">
      <w:pPr>
        <w:pageBreakBefore w:val="0"/>
        <w:kinsoku/>
        <w:overflowPunct/>
        <w:topLinePunct w:val="0"/>
        <w:bidi w:val="0"/>
        <w:spacing w:line="360" w:lineRule="auto"/>
        <w:rPr>
          <w:rFonts w:hint="eastAsia" w:ascii="宋体" w:hAnsi="宋体" w:eastAsia="宋体" w:cs="宋体"/>
          <w:color w:val="auto"/>
          <w:spacing w:val="0"/>
          <w:sz w:val="28"/>
          <w:szCs w:val="24"/>
          <w:highlight w:val="none"/>
        </w:rPr>
      </w:pPr>
      <w:r>
        <w:rPr>
          <w:rFonts w:hint="eastAsia" w:ascii="宋体" w:hAnsi="宋体" w:eastAsia="宋体" w:cs="宋体"/>
          <w:color w:val="auto"/>
          <w:spacing w:val="0"/>
          <w:sz w:val="28"/>
          <w:szCs w:val="24"/>
          <w:highlight w:val="none"/>
        </w:rPr>
        <w:t>供应商名称（盖章）：</w:t>
      </w:r>
    </w:p>
    <w:p w14:paraId="666767BC">
      <w:pPr>
        <w:pageBreakBefore w:val="0"/>
        <w:kinsoku/>
        <w:overflowPunct/>
        <w:topLinePunct w:val="0"/>
        <w:bidi w:val="0"/>
        <w:spacing w:line="360" w:lineRule="auto"/>
        <w:rPr>
          <w:rFonts w:hint="eastAsia" w:ascii="宋体" w:hAnsi="宋体" w:eastAsia="宋体" w:cs="宋体"/>
          <w:color w:val="auto"/>
          <w:spacing w:val="0"/>
          <w:sz w:val="28"/>
          <w:szCs w:val="24"/>
          <w:highlight w:val="none"/>
        </w:rPr>
      </w:pPr>
      <w:r>
        <w:rPr>
          <w:rFonts w:hint="eastAsia" w:ascii="宋体" w:hAnsi="宋体" w:eastAsia="宋体" w:cs="宋体"/>
          <w:color w:val="auto"/>
          <w:spacing w:val="0"/>
          <w:sz w:val="28"/>
          <w:szCs w:val="24"/>
          <w:highlight w:val="none"/>
        </w:rPr>
        <w:t>供应商法定代表人（签字或盖章）：</w:t>
      </w:r>
    </w:p>
    <w:p w14:paraId="67CA9FC8">
      <w:pPr>
        <w:pStyle w:val="14"/>
        <w:pageBreakBefore w:val="0"/>
        <w:kinsoku/>
        <w:overflowPunct/>
        <w:topLinePunct w:val="0"/>
        <w:bidi w:val="0"/>
        <w:rPr>
          <w:rFonts w:hint="eastAsia" w:ascii="宋体" w:hAnsi="宋体" w:eastAsia="宋体" w:cs="宋体"/>
          <w:color w:val="auto"/>
          <w:spacing w:val="0"/>
          <w:highlight w:val="none"/>
        </w:rPr>
      </w:pPr>
    </w:p>
    <w:p w14:paraId="248330DA">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日   期：</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年</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月</w:t>
      </w:r>
      <w:r>
        <w:rPr>
          <w:rFonts w:hint="eastAsia" w:ascii="宋体" w:hAnsi="宋体" w:eastAsia="宋体" w:cs="宋体"/>
          <w:color w:val="auto"/>
          <w:spacing w:val="0"/>
          <w:sz w:val="28"/>
          <w:szCs w:val="28"/>
          <w:highlight w:val="none"/>
          <w:u w:val="single"/>
        </w:rPr>
        <w:t xml:space="preserve">       </w:t>
      </w:r>
      <w:r>
        <w:rPr>
          <w:rFonts w:hint="eastAsia" w:ascii="宋体" w:hAnsi="宋体" w:eastAsia="宋体" w:cs="宋体"/>
          <w:color w:val="auto"/>
          <w:spacing w:val="0"/>
          <w:sz w:val="28"/>
          <w:szCs w:val="28"/>
          <w:highlight w:val="none"/>
        </w:rPr>
        <w:t>日</w:t>
      </w:r>
    </w:p>
    <w:p w14:paraId="7127B272">
      <w:pPr>
        <w:pageBreakBefore w:val="0"/>
        <w:kinsoku/>
        <w:overflowPunct/>
        <w:topLinePunct w:val="0"/>
        <w:bidi w:val="0"/>
        <w:spacing w:line="360" w:lineRule="auto"/>
        <w:rPr>
          <w:rFonts w:hint="eastAsia" w:ascii="宋体" w:hAnsi="宋体" w:eastAsia="宋体" w:cs="宋体"/>
          <w:color w:val="auto"/>
          <w:spacing w:val="0"/>
          <w:sz w:val="28"/>
          <w:szCs w:val="28"/>
          <w:highlight w:val="none"/>
        </w:rPr>
      </w:pPr>
    </w:p>
    <w:p w14:paraId="3E46DD3A">
      <w:pPr>
        <w:pStyle w:val="4"/>
        <w:pageBreakBefore w:val="0"/>
        <w:kinsoku/>
        <w:overflowPunct/>
        <w:topLinePunct w:val="0"/>
        <w:bidi w:val="0"/>
        <w:rPr>
          <w:rFonts w:hint="eastAsia" w:ascii="宋体" w:hAnsi="宋体" w:eastAsia="宋体" w:cs="宋体"/>
          <w:color w:val="auto"/>
          <w:spacing w:val="0"/>
          <w:highlight w:val="none"/>
          <w:lang w:eastAsia="zh-CN"/>
        </w:rPr>
      </w:pPr>
      <w:r>
        <w:rPr>
          <w:color w:val="auto"/>
          <w:highlight w:val="none"/>
        </w:rPr>
        <w:br w:type="page"/>
      </w:r>
      <w:bookmarkStart w:id="4" w:name="_Toc11120"/>
      <w:bookmarkStart w:id="5" w:name="_Toc6254"/>
      <w:r>
        <w:rPr>
          <w:rFonts w:hint="eastAsia" w:ascii="宋体" w:hAnsi="宋体" w:eastAsia="宋体" w:cs="宋体"/>
          <w:color w:val="auto"/>
          <w:spacing w:val="0"/>
          <w:highlight w:val="none"/>
          <w:lang w:val="en-US" w:eastAsia="zh-CN"/>
        </w:rPr>
        <w:t>4、</w:t>
      </w:r>
      <w:r>
        <w:rPr>
          <w:rFonts w:hint="eastAsia" w:ascii="宋体" w:hAnsi="宋体" w:eastAsia="宋体" w:cs="宋体"/>
          <w:color w:val="auto"/>
          <w:spacing w:val="0"/>
          <w:highlight w:val="none"/>
        </w:rPr>
        <w:t>竞争性磋商报价明细表</w:t>
      </w:r>
      <w:bookmarkEnd w:id="4"/>
      <w:bookmarkEnd w:id="5"/>
    </w:p>
    <w:p w14:paraId="26728D5E">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采购项目编号：</w:t>
      </w:r>
    </w:p>
    <w:p w14:paraId="125278C6">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采购项目名称：</w:t>
      </w:r>
    </w:p>
    <w:tbl>
      <w:tblPr>
        <w:tblStyle w:val="34"/>
        <w:tblW w:w="8651"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82"/>
        <w:gridCol w:w="1813"/>
        <w:gridCol w:w="4565"/>
        <w:gridCol w:w="1791"/>
      </w:tblGrid>
      <w:tr w14:paraId="410646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411" w:hRule="atLeast"/>
          <w:jc w:val="center"/>
        </w:trPr>
        <w:tc>
          <w:tcPr>
            <w:tcW w:w="482" w:type="dxa"/>
            <w:tcBorders>
              <w:top w:val="single" w:color="auto" w:sz="4" w:space="0"/>
              <w:left w:val="single" w:color="auto" w:sz="4" w:space="0"/>
              <w:bottom w:val="single" w:color="auto" w:sz="6" w:space="0"/>
              <w:right w:val="single" w:color="auto" w:sz="6" w:space="0"/>
            </w:tcBorders>
            <w:vAlign w:val="center"/>
          </w:tcPr>
          <w:p w14:paraId="0DCD52D1">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序号</w:t>
            </w:r>
          </w:p>
        </w:tc>
        <w:tc>
          <w:tcPr>
            <w:tcW w:w="1813" w:type="dxa"/>
            <w:tcBorders>
              <w:top w:val="single" w:color="auto" w:sz="4" w:space="0"/>
              <w:left w:val="single" w:color="auto" w:sz="6" w:space="0"/>
              <w:bottom w:val="single" w:color="auto" w:sz="6" w:space="0"/>
              <w:right w:val="single" w:color="auto" w:sz="6" w:space="0"/>
            </w:tcBorders>
            <w:vAlign w:val="center"/>
          </w:tcPr>
          <w:p w14:paraId="555DE750">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lang w:val="en-US" w:eastAsia="zh-CN"/>
              </w:rPr>
              <w:t>明细</w:t>
            </w:r>
            <w:r>
              <w:rPr>
                <w:rFonts w:hint="eastAsia" w:ascii="宋体" w:hAnsi="宋体" w:eastAsia="宋体" w:cs="宋体"/>
                <w:color w:val="auto"/>
                <w:spacing w:val="0"/>
                <w:sz w:val="28"/>
                <w:szCs w:val="28"/>
                <w:highlight w:val="none"/>
              </w:rPr>
              <w:t>名称</w:t>
            </w:r>
          </w:p>
        </w:tc>
        <w:tc>
          <w:tcPr>
            <w:tcW w:w="6356" w:type="dxa"/>
            <w:gridSpan w:val="2"/>
            <w:tcBorders>
              <w:top w:val="single" w:color="auto" w:sz="4" w:space="0"/>
              <w:left w:val="single" w:color="auto" w:sz="6" w:space="0"/>
              <w:bottom w:val="single" w:color="auto" w:sz="6" w:space="0"/>
              <w:right w:val="single" w:color="auto" w:sz="4" w:space="0"/>
            </w:tcBorders>
            <w:vAlign w:val="center"/>
          </w:tcPr>
          <w:p w14:paraId="33A5C435">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025EF6B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482" w:type="dxa"/>
            <w:tcBorders>
              <w:top w:val="single" w:color="auto" w:sz="6" w:space="0"/>
              <w:left w:val="single" w:color="auto" w:sz="4" w:space="0"/>
              <w:bottom w:val="single" w:color="auto" w:sz="6" w:space="0"/>
              <w:right w:val="single" w:color="auto" w:sz="6" w:space="0"/>
            </w:tcBorders>
            <w:vAlign w:val="center"/>
          </w:tcPr>
          <w:p w14:paraId="522CC23D">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1</w:t>
            </w:r>
          </w:p>
        </w:tc>
        <w:tc>
          <w:tcPr>
            <w:tcW w:w="1813" w:type="dxa"/>
            <w:tcBorders>
              <w:top w:val="single" w:color="auto" w:sz="6" w:space="0"/>
              <w:left w:val="single" w:color="auto" w:sz="6" w:space="0"/>
              <w:bottom w:val="single" w:color="auto" w:sz="6" w:space="0"/>
              <w:right w:val="single" w:color="auto" w:sz="6" w:space="0"/>
            </w:tcBorders>
            <w:vAlign w:val="center"/>
          </w:tcPr>
          <w:p w14:paraId="5904470C">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服务1</w:t>
            </w:r>
          </w:p>
        </w:tc>
        <w:tc>
          <w:tcPr>
            <w:tcW w:w="6356" w:type="dxa"/>
            <w:gridSpan w:val="2"/>
            <w:tcBorders>
              <w:top w:val="single" w:color="auto" w:sz="6" w:space="0"/>
              <w:left w:val="single" w:color="auto" w:sz="6" w:space="0"/>
              <w:bottom w:val="single" w:color="auto" w:sz="6" w:space="0"/>
              <w:right w:val="single" w:color="auto" w:sz="4" w:space="0"/>
            </w:tcBorders>
            <w:vAlign w:val="center"/>
          </w:tcPr>
          <w:p w14:paraId="5BCD90E0">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147087A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482" w:type="dxa"/>
            <w:tcBorders>
              <w:top w:val="single" w:color="auto" w:sz="6" w:space="0"/>
              <w:left w:val="single" w:color="auto" w:sz="4" w:space="0"/>
              <w:bottom w:val="single" w:color="auto" w:sz="6" w:space="0"/>
              <w:right w:val="single" w:color="auto" w:sz="6" w:space="0"/>
            </w:tcBorders>
            <w:vAlign w:val="center"/>
          </w:tcPr>
          <w:p w14:paraId="7ACB983F">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2</w:t>
            </w:r>
          </w:p>
        </w:tc>
        <w:tc>
          <w:tcPr>
            <w:tcW w:w="1813" w:type="dxa"/>
            <w:tcBorders>
              <w:top w:val="single" w:color="auto" w:sz="6" w:space="0"/>
              <w:left w:val="single" w:color="auto" w:sz="6" w:space="0"/>
              <w:bottom w:val="single" w:color="auto" w:sz="6" w:space="0"/>
              <w:right w:val="single" w:color="auto" w:sz="6" w:space="0"/>
            </w:tcBorders>
            <w:vAlign w:val="center"/>
          </w:tcPr>
          <w:p w14:paraId="782B3F10">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服务1</w:t>
            </w:r>
          </w:p>
        </w:tc>
        <w:tc>
          <w:tcPr>
            <w:tcW w:w="6356" w:type="dxa"/>
            <w:gridSpan w:val="2"/>
            <w:tcBorders>
              <w:top w:val="single" w:color="auto" w:sz="6" w:space="0"/>
              <w:left w:val="single" w:color="auto" w:sz="6" w:space="0"/>
              <w:bottom w:val="single" w:color="auto" w:sz="6" w:space="0"/>
              <w:right w:val="single" w:color="auto" w:sz="4" w:space="0"/>
            </w:tcBorders>
            <w:vAlign w:val="center"/>
          </w:tcPr>
          <w:p w14:paraId="430D8AE8">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56C39A3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99" w:hRule="atLeast"/>
          <w:jc w:val="center"/>
        </w:trPr>
        <w:tc>
          <w:tcPr>
            <w:tcW w:w="482" w:type="dxa"/>
            <w:tcBorders>
              <w:top w:val="single" w:color="auto" w:sz="6" w:space="0"/>
              <w:left w:val="single" w:color="auto" w:sz="4" w:space="0"/>
              <w:bottom w:val="single" w:color="auto" w:sz="6" w:space="0"/>
              <w:right w:val="single" w:color="auto" w:sz="6" w:space="0"/>
            </w:tcBorders>
            <w:vAlign w:val="center"/>
          </w:tcPr>
          <w:p w14:paraId="3C497F40">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3</w:t>
            </w:r>
          </w:p>
        </w:tc>
        <w:tc>
          <w:tcPr>
            <w:tcW w:w="1813" w:type="dxa"/>
            <w:tcBorders>
              <w:top w:val="single" w:color="auto" w:sz="6" w:space="0"/>
              <w:left w:val="single" w:color="auto" w:sz="6" w:space="0"/>
              <w:bottom w:val="single" w:color="auto" w:sz="6" w:space="0"/>
              <w:right w:val="single" w:color="auto" w:sz="6" w:space="0"/>
            </w:tcBorders>
            <w:vAlign w:val="center"/>
          </w:tcPr>
          <w:p w14:paraId="63B9A00C">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服务1</w:t>
            </w:r>
          </w:p>
        </w:tc>
        <w:tc>
          <w:tcPr>
            <w:tcW w:w="6356" w:type="dxa"/>
            <w:gridSpan w:val="2"/>
            <w:tcBorders>
              <w:top w:val="single" w:color="auto" w:sz="6" w:space="0"/>
              <w:left w:val="single" w:color="auto" w:sz="6" w:space="0"/>
              <w:bottom w:val="single" w:color="auto" w:sz="6" w:space="0"/>
              <w:right w:val="single" w:color="auto" w:sz="4" w:space="0"/>
            </w:tcBorders>
            <w:vAlign w:val="center"/>
          </w:tcPr>
          <w:p w14:paraId="66C3D652">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600B34A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482" w:type="dxa"/>
            <w:tcBorders>
              <w:top w:val="single" w:color="auto" w:sz="6" w:space="0"/>
              <w:left w:val="single" w:color="auto" w:sz="4" w:space="0"/>
              <w:bottom w:val="single" w:color="auto" w:sz="6" w:space="0"/>
              <w:right w:val="single" w:color="auto" w:sz="6" w:space="0"/>
            </w:tcBorders>
            <w:vAlign w:val="center"/>
          </w:tcPr>
          <w:p w14:paraId="27DB1999">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w:t>
            </w:r>
          </w:p>
        </w:tc>
        <w:tc>
          <w:tcPr>
            <w:tcW w:w="1813" w:type="dxa"/>
            <w:tcBorders>
              <w:top w:val="single" w:color="auto" w:sz="6" w:space="0"/>
              <w:left w:val="single" w:color="auto" w:sz="6" w:space="0"/>
              <w:bottom w:val="single" w:color="auto" w:sz="6" w:space="0"/>
              <w:right w:val="single" w:color="auto" w:sz="6" w:space="0"/>
            </w:tcBorders>
            <w:vAlign w:val="center"/>
          </w:tcPr>
          <w:p w14:paraId="01F78441">
            <w:pPr>
              <w:pageBreakBefore w:val="0"/>
              <w:kinsoku/>
              <w:overflowPunct/>
              <w:topLinePunct w:val="0"/>
              <w:bidi w:val="0"/>
              <w:adjustRightInd w:val="0"/>
              <w:snapToGrid w:val="0"/>
              <w:spacing w:line="500" w:lineRule="exact"/>
              <w:ind w:left="-88" w:leftChars="-42" w:firstLine="700" w:firstLineChars="25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w:t>
            </w:r>
          </w:p>
        </w:tc>
        <w:tc>
          <w:tcPr>
            <w:tcW w:w="6356" w:type="dxa"/>
            <w:gridSpan w:val="2"/>
            <w:tcBorders>
              <w:top w:val="single" w:color="auto" w:sz="6" w:space="0"/>
              <w:left w:val="single" w:color="auto" w:sz="6" w:space="0"/>
              <w:bottom w:val="single" w:color="auto" w:sz="6" w:space="0"/>
              <w:right w:val="single" w:color="auto" w:sz="4" w:space="0"/>
            </w:tcBorders>
            <w:vAlign w:val="center"/>
          </w:tcPr>
          <w:p w14:paraId="0DAAD7D0">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4779EDA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482" w:type="dxa"/>
            <w:tcBorders>
              <w:top w:val="single" w:color="auto" w:sz="6" w:space="0"/>
              <w:left w:val="single" w:color="auto" w:sz="4" w:space="0"/>
              <w:bottom w:val="single" w:color="auto" w:sz="6" w:space="0"/>
              <w:right w:val="single" w:color="auto" w:sz="6" w:space="0"/>
            </w:tcBorders>
            <w:vAlign w:val="center"/>
          </w:tcPr>
          <w:p w14:paraId="52885A7B">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1813" w:type="dxa"/>
            <w:tcBorders>
              <w:top w:val="single" w:color="auto" w:sz="6" w:space="0"/>
              <w:left w:val="single" w:color="auto" w:sz="6" w:space="0"/>
              <w:bottom w:val="single" w:color="auto" w:sz="6" w:space="0"/>
              <w:right w:val="single" w:color="auto" w:sz="6" w:space="0"/>
            </w:tcBorders>
            <w:vAlign w:val="center"/>
          </w:tcPr>
          <w:p w14:paraId="6D60E2E6">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其他</w:t>
            </w:r>
          </w:p>
        </w:tc>
        <w:tc>
          <w:tcPr>
            <w:tcW w:w="6356" w:type="dxa"/>
            <w:gridSpan w:val="2"/>
            <w:tcBorders>
              <w:top w:val="single" w:color="auto" w:sz="6" w:space="0"/>
              <w:left w:val="single" w:color="auto" w:sz="6" w:space="0"/>
              <w:bottom w:val="single" w:color="auto" w:sz="6" w:space="0"/>
              <w:right w:val="single" w:color="auto" w:sz="4" w:space="0"/>
            </w:tcBorders>
            <w:vAlign w:val="center"/>
          </w:tcPr>
          <w:p w14:paraId="33FC2039">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1307003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22" w:hRule="atLeast"/>
          <w:jc w:val="center"/>
        </w:trPr>
        <w:tc>
          <w:tcPr>
            <w:tcW w:w="6860" w:type="dxa"/>
            <w:gridSpan w:val="3"/>
            <w:tcBorders>
              <w:top w:val="single" w:color="auto" w:sz="6" w:space="0"/>
              <w:left w:val="single" w:color="auto" w:sz="4" w:space="0"/>
              <w:bottom w:val="single" w:color="auto" w:sz="4" w:space="0"/>
              <w:right w:val="single" w:color="auto" w:sz="6" w:space="0"/>
            </w:tcBorders>
            <w:vAlign w:val="center"/>
          </w:tcPr>
          <w:p w14:paraId="1132BBAD">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 xml:space="preserve">总 计：                                                                                 </w:t>
            </w:r>
          </w:p>
        </w:tc>
        <w:tc>
          <w:tcPr>
            <w:tcW w:w="1791" w:type="dxa"/>
            <w:tcBorders>
              <w:top w:val="single" w:color="auto" w:sz="6" w:space="0"/>
              <w:left w:val="single" w:color="auto" w:sz="6" w:space="0"/>
              <w:bottom w:val="single" w:color="auto" w:sz="4" w:space="0"/>
              <w:right w:val="single" w:color="auto" w:sz="4" w:space="0"/>
            </w:tcBorders>
            <w:vAlign w:val="center"/>
          </w:tcPr>
          <w:p w14:paraId="14F4ED0C">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w:t>
            </w:r>
          </w:p>
        </w:tc>
      </w:tr>
    </w:tbl>
    <w:p w14:paraId="209B15BB">
      <w:pPr>
        <w:pageBreakBefore w:val="0"/>
        <w:kinsoku/>
        <w:overflowPunct/>
        <w:topLinePunct w:val="0"/>
        <w:bidi w:val="0"/>
        <w:adjustRightInd w:val="0"/>
        <w:snapToGrid w:val="0"/>
        <w:spacing w:line="500" w:lineRule="exact"/>
        <w:ind w:left="-88" w:leftChars="-42"/>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说明：1．所有价格均用人民币表示，单位为元。</w:t>
      </w:r>
    </w:p>
    <w:p w14:paraId="25A98FDD">
      <w:pPr>
        <w:pageBreakBefore w:val="0"/>
        <w:kinsoku/>
        <w:overflowPunct/>
        <w:topLinePunct w:val="0"/>
        <w:bidi w:val="0"/>
        <w:adjustRightInd w:val="0"/>
        <w:snapToGrid w:val="0"/>
        <w:spacing w:line="500" w:lineRule="exact"/>
        <w:ind w:left="-88" w:leftChars="-42" w:firstLine="840" w:firstLineChars="30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2. 分项报价总计价格必须与《</w:t>
      </w:r>
      <w:r>
        <w:rPr>
          <w:rFonts w:hint="eastAsia" w:ascii="宋体" w:hAnsi="宋体" w:eastAsia="宋体" w:cs="宋体"/>
          <w:color w:val="auto"/>
          <w:spacing w:val="0"/>
          <w:sz w:val="28"/>
          <w:szCs w:val="28"/>
          <w:highlight w:val="none"/>
          <w:lang w:val="en-US" w:eastAsia="zh-CN"/>
        </w:rPr>
        <w:t>开标一览</w:t>
      </w:r>
      <w:r>
        <w:rPr>
          <w:rFonts w:hint="eastAsia" w:ascii="宋体" w:hAnsi="宋体" w:eastAsia="宋体" w:cs="宋体"/>
          <w:color w:val="auto"/>
          <w:spacing w:val="0"/>
          <w:sz w:val="28"/>
          <w:szCs w:val="28"/>
          <w:highlight w:val="none"/>
        </w:rPr>
        <w:t>表》报价一致。</w:t>
      </w:r>
    </w:p>
    <w:p w14:paraId="48CC6EEF">
      <w:pPr>
        <w:pageBreakBefore w:val="0"/>
        <w:kinsoku/>
        <w:overflowPunct/>
        <w:topLinePunct w:val="0"/>
        <w:bidi w:val="0"/>
        <w:adjustRightInd w:val="0"/>
        <w:snapToGrid w:val="0"/>
        <w:spacing w:line="500" w:lineRule="exact"/>
        <w:ind w:left="1079" w:leftChars="358" w:hanging="327" w:hangingChars="117"/>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3. 如果不提供详细的投标分项报价表将被视为没有实质性响应磋商文件。</w:t>
      </w:r>
    </w:p>
    <w:p w14:paraId="41899D26">
      <w:pPr>
        <w:pageBreakBefore w:val="0"/>
        <w:kinsoku/>
        <w:overflowPunct/>
        <w:topLinePunct w:val="0"/>
        <w:bidi w:val="0"/>
        <w:adjustRightInd w:val="0"/>
        <w:snapToGrid w:val="0"/>
        <w:spacing w:line="500" w:lineRule="exact"/>
        <w:ind w:left="1079" w:leftChars="358" w:hanging="327" w:hangingChars="117"/>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4．供应商必须按此表格式中的对应栏目内容填写，若需增加栏目，请在栏目“其它”中填写，并作详细说明。</w:t>
      </w:r>
    </w:p>
    <w:p w14:paraId="6F489FBA">
      <w:pPr>
        <w:pageBreakBefore w:val="0"/>
        <w:kinsoku/>
        <w:overflowPunct/>
        <w:topLinePunct w:val="0"/>
        <w:bidi w:val="0"/>
        <w:adjustRightInd w:val="0"/>
        <w:snapToGrid w:val="0"/>
        <w:spacing w:line="500" w:lineRule="exact"/>
        <w:ind w:left="1079" w:leftChars="342" w:hanging="361" w:hangingChars="129"/>
        <w:rPr>
          <w:rFonts w:hint="eastAsia" w:ascii="宋体" w:hAnsi="宋体" w:eastAsia="宋体" w:cs="宋体"/>
          <w:color w:val="auto"/>
          <w:spacing w:val="0"/>
          <w:sz w:val="28"/>
          <w:szCs w:val="28"/>
          <w:highlight w:val="none"/>
        </w:rPr>
      </w:pPr>
    </w:p>
    <w:p w14:paraId="544824D9">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15BCDC7A">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7754C9AB">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18888813">
      <w:pPr>
        <w:pageBreakBefore w:val="0"/>
        <w:kinsoku/>
        <w:overflowPunct/>
        <w:topLinePunct w:val="0"/>
        <w:bidi w:val="0"/>
        <w:spacing w:line="360" w:lineRule="auto"/>
        <w:rPr>
          <w:rFonts w:hint="eastAsia" w:ascii="宋体" w:hAnsi="宋体" w:eastAsia="宋体" w:cs="宋体"/>
          <w:color w:val="auto"/>
          <w:spacing w:val="0"/>
          <w:sz w:val="28"/>
          <w:szCs w:val="24"/>
          <w:highlight w:val="none"/>
        </w:rPr>
      </w:pPr>
      <w:r>
        <w:rPr>
          <w:rFonts w:hint="eastAsia" w:ascii="宋体" w:hAnsi="宋体" w:eastAsia="宋体" w:cs="宋体"/>
          <w:color w:val="auto"/>
          <w:spacing w:val="0"/>
          <w:sz w:val="28"/>
          <w:szCs w:val="24"/>
          <w:highlight w:val="none"/>
        </w:rPr>
        <w:t>供应商名称（盖章）：</w:t>
      </w:r>
    </w:p>
    <w:p w14:paraId="75B341B1">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4"/>
          <w:highlight w:val="none"/>
        </w:rPr>
        <w:t>供应商法定代表人（签字或盖章）：</w:t>
      </w:r>
    </w:p>
    <w:p w14:paraId="3630F871">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44F65C30">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日期：年 月 日</w:t>
      </w:r>
    </w:p>
    <w:p w14:paraId="43A1B4DA">
      <w:pPr>
        <w:pageBreakBefore w:val="0"/>
        <w:kinsoku/>
        <w:overflowPunct/>
        <w:topLinePunct w:val="0"/>
        <w:bidi w:val="0"/>
        <w:adjustRightInd w:val="0"/>
        <w:snapToGrid w:val="0"/>
        <w:spacing w:line="500" w:lineRule="exact"/>
        <w:rPr>
          <w:rFonts w:hint="eastAsia" w:ascii="宋体" w:hAnsi="宋体" w:eastAsia="宋体" w:cs="宋体"/>
          <w:b/>
          <w:color w:val="auto"/>
          <w:spacing w:val="0"/>
          <w:sz w:val="28"/>
          <w:szCs w:val="28"/>
          <w:highlight w:val="none"/>
        </w:rPr>
      </w:pPr>
      <w:r>
        <w:rPr>
          <w:color w:val="auto"/>
          <w:highlight w:val="none"/>
        </w:rPr>
        <w:br w:type="page"/>
      </w:r>
    </w:p>
    <w:p w14:paraId="019A6EE4">
      <w:pPr>
        <w:pStyle w:val="4"/>
        <w:bidi w:val="0"/>
        <w:rPr>
          <w:rFonts w:hint="eastAsia"/>
          <w:color w:val="auto"/>
          <w:highlight w:val="none"/>
        </w:rPr>
      </w:pPr>
      <w:r>
        <w:rPr>
          <w:rFonts w:hint="eastAsia"/>
          <w:color w:val="auto"/>
          <w:highlight w:val="none"/>
          <w:lang w:val="en-US" w:eastAsia="zh-CN"/>
        </w:rPr>
        <w:t>5、</w:t>
      </w:r>
      <w:r>
        <w:rPr>
          <w:rFonts w:hint="eastAsia"/>
          <w:color w:val="auto"/>
          <w:highlight w:val="none"/>
        </w:rPr>
        <w:t>投标服务清单</w:t>
      </w:r>
    </w:p>
    <w:p w14:paraId="54B47E0A">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采购项目编号：</w:t>
      </w:r>
    </w:p>
    <w:p w14:paraId="381E7739">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采购项目名称：</w:t>
      </w:r>
    </w:p>
    <w:tbl>
      <w:tblPr>
        <w:tblStyle w:val="34"/>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96"/>
        <w:gridCol w:w="2164"/>
        <w:gridCol w:w="4208"/>
        <w:gridCol w:w="1660"/>
      </w:tblGrid>
      <w:tr w14:paraId="575B547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4" w:space="0"/>
              <w:left w:val="single" w:color="auto" w:sz="4" w:space="0"/>
              <w:bottom w:val="single" w:color="auto" w:sz="6" w:space="0"/>
              <w:right w:val="single" w:color="auto" w:sz="6" w:space="0"/>
            </w:tcBorders>
            <w:vAlign w:val="center"/>
          </w:tcPr>
          <w:p w14:paraId="5B9695EE">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序号</w:t>
            </w:r>
          </w:p>
        </w:tc>
        <w:tc>
          <w:tcPr>
            <w:tcW w:w="2164" w:type="dxa"/>
            <w:tcBorders>
              <w:top w:val="single" w:color="auto" w:sz="4" w:space="0"/>
              <w:left w:val="single" w:color="auto" w:sz="6" w:space="0"/>
              <w:bottom w:val="single" w:color="auto" w:sz="6" w:space="0"/>
              <w:right w:val="single" w:color="auto" w:sz="6" w:space="0"/>
            </w:tcBorders>
            <w:vAlign w:val="center"/>
          </w:tcPr>
          <w:p w14:paraId="1F460BE4">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服务名称</w:t>
            </w:r>
          </w:p>
        </w:tc>
        <w:tc>
          <w:tcPr>
            <w:tcW w:w="4208" w:type="dxa"/>
            <w:tcBorders>
              <w:top w:val="single" w:color="auto" w:sz="4" w:space="0"/>
              <w:left w:val="single" w:color="auto" w:sz="6" w:space="0"/>
              <w:bottom w:val="single" w:color="auto" w:sz="6" w:space="0"/>
              <w:right w:val="single" w:color="auto" w:sz="6" w:space="0"/>
            </w:tcBorders>
            <w:vAlign w:val="center"/>
          </w:tcPr>
          <w:p w14:paraId="2F6D6D4F">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lang w:eastAsia="zh-CN"/>
              </w:rPr>
            </w:pPr>
            <w:r>
              <w:rPr>
                <w:rFonts w:hint="eastAsia" w:ascii="宋体" w:hAnsi="宋体" w:eastAsia="宋体" w:cs="宋体"/>
                <w:color w:val="auto"/>
                <w:spacing w:val="0"/>
                <w:sz w:val="28"/>
                <w:szCs w:val="28"/>
                <w:highlight w:val="none"/>
                <w:lang w:val="en-US" w:eastAsia="zh-CN"/>
              </w:rPr>
              <w:t>服务内容</w:t>
            </w:r>
          </w:p>
        </w:tc>
        <w:tc>
          <w:tcPr>
            <w:tcW w:w="1660" w:type="dxa"/>
            <w:tcBorders>
              <w:top w:val="single" w:color="auto" w:sz="4" w:space="0"/>
              <w:left w:val="single" w:color="auto" w:sz="6" w:space="0"/>
              <w:bottom w:val="single" w:color="auto" w:sz="6" w:space="0"/>
              <w:right w:val="single" w:color="auto" w:sz="4" w:space="0"/>
            </w:tcBorders>
            <w:vAlign w:val="center"/>
          </w:tcPr>
          <w:p w14:paraId="2609A485">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lang w:val="en-US" w:eastAsia="zh-CN"/>
              </w:rPr>
            </w:pPr>
            <w:r>
              <w:rPr>
                <w:rFonts w:hint="eastAsia" w:ascii="宋体" w:hAnsi="宋体" w:eastAsia="宋体" w:cs="宋体"/>
                <w:color w:val="auto"/>
                <w:spacing w:val="0"/>
                <w:sz w:val="28"/>
                <w:szCs w:val="28"/>
                <w:highlight w:val="none"/>
                <w:lang w:val="en-US" w:eastAsia="zh-CN"/>
              </w:rPr>
              <w:t>备 注</w:t>
            </w:r>
          </w:p>
        </w:tc>
      </w:tr>
      <w:tr w14:paraId="53D29F4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6" w:space="0"/>
              <w:left w:val="single" w:color="auto" w:sz="4" w:space="0"/>
              <w:bottom w:val="single" w:color="auto" w:sz="6" w:space="0"/>
              <w:right w:val="single" w:color="auto" w:sz="6" w:space="0"/>
            </w:tcBorders>
            <w:vAlign w:val="center"/>
          </w:tcPr>
          <w:p w14:paraId="4FF9B6D7">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1</w:t>
            </w:r>
          </w:p>
        </w:tc>
        <w:tc>
          <w:tcPr>
            <w:tcW w:w="2164" w:type="dxa"/>
            <w:tcBorders>
              <w:top w:val="single" w:color="auto" w:sz="6" w:space="0"/>
              <w:left w:val="single" w:color="auto" w:sz="6" w:space="0"/>
              <w:bottom w:val="single" w:color="auto" w:sz="6" w:space="0"/>
              <w:right w:val="single" w:color="auto" w:sz="6" w:space="0"/>
            </w:tcBorders>
            <w:vAlign w:val="center"/>
          </w:tcPr>
          <w:p w14:paraId="7A5D1C28">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4208" w:type="dxa"/>
            <w:tcBorders>
              <w:top w:val="single" w:color="auto" w:sz="6" w:space="0"/>
              <w:left w:val="single" w:color="auto" w:sz="6" w:space="0"/>
              <w:bottom w:val="single" w:color="auto" w:sz="6" w:space="0"/>
              <w:right w:val="single" w:color="auto" w:sz="6" w:space="0"/>
            </w:tcBorders>
            <w:vAlign w:val="center"/>
          </w:tcPr>
          <w:p w14:paraId="7FF66E95">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c>
          <w:tcPr>
            <w:tcW w:w="1660" w:type="dxa"/>
            <w:tcBorders>
              <w:top w:val="single" w:color="auto" w:sz="6" w:space="0"/>
              <w:left w:val="single" w:color="auto" w:sz="6" w:space="0"/>
              <w:bottom w:val="single" w:color="auto" w:sz="6" w:space="0"/>
              <w:right w:val="single" w:color="auto" w:sz="4" w:space="0"/>
            </w:tcBorders>
            <w:vAlign w:val="center"/>
          </w:tcPr>
          <w:p w14:paraId="766B32DF">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7AC459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6" w:space="0"/>
              <w:left w:val="single" w:color="auto" w:sz="4" w:space="0"/>
              <w:bottom w:val="single" w:color="auto" w:sz="6" w:space="0"/>
              <w:right w:val="single" w:color="auto" w:sz="6" w:space="0"/>
            </w:tcBorders>
            <w:vAlign w:val="center"/>
          </w:tcPr>
          <w:p w14:paraId="328CFBF1">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2</w:t>
            </w:r>
          </w:p>
        </w:tc>
        <w:tc>
          <w:tcPr>
            <w:tcW w:w="2164" w:type="dxa"/>
            <w:tcBorders>
              <w:top w:val="single" w:color="auto" w:sz="6" w:space="0"/>
              <w:left w:val="single" w:color="auto" w:sz="6" w:space="0"/>
              <w:bottom w:val="single" w:color="auto" w:sz="6" w:space="0"/>
              <w:right w:val="single" w:color="auto" w:sz="6" w:space="0"/>
            </w:tcBorders>
            <w:vAlign w:val="center"/>
          </w:tcPr>
          <w:p w14:paraId="3F5B8C57">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4208" w:type="dxa"/>
            <w:tcBorders>
              <w:top w:val="single" w:color="auto" w:sz="6" w:space="0"/>
              <w:left w:val="single" w:color="auto" w:sz="6" w:space="0"/>
              <w:bottom w:val="single" w:color="auto" w:sz="6" w:space="0"/>
              <w:right w:val="single" w:color="auto" w:sz="6" w:space="0"/>
            </w:tcBorders>
            <w:vAlign w:val="center"/>
          </w:tcPr>
          <w:p w14:paraId="0213AA4B">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c>
          <w:tcPr>
            <w:tcW w:w="1660" w:type="dxa"/>
            <w:tcBorders>
              <w:top w:val="single" w:color="auto" w:sz="6" w:space="0"/>
              <w:left w:val="single" w:color="auto" w:sz="6" w:space="0"/>
              <w:bottom w:val="single" w:color="auto" w:sz="6" w:space="0"/>
              <w:right w:val="single" w:color="auto" w:sz="4" w:space="0"/>
            </w:tcBorders>
            <w:vAlign w:val="center"/>
          </w:tcPr>
          <w:p w14:paraId="3E3D6B6F">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247F1B0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6" w:space="0"/>
              <w:left w:val="single" w:color="auto" w:sz="4" w:space="0"/>
              <w:bottom w:val="single" w:color="auto" w:sz="6" w:space="0"/>
              <w:right w:val="single" w:color="auto" w:sz="6" w:space="0"/>
            </w:tcBorders>
            <w:vAlign w:val="center"/>
          </w:tcPr>
          <w:p w14:paraId="1F0A8516">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3</w:t>
            </w:r>
          </w:p>
        </w:tc>
        <w:tc>
          <w:tcPr>
            <w:tcW w:w="2164" w:type="dxa"/>
            <w:tcBorders>
              <w:top w:val="single" w:color="auto" w:sz="6" w:space="0"/>
              <w:left w:val="single" w:color="auto" w:sz="6" w:space="0"/>
              <w:bottom w:val="single" w:color="auto" w:sz="6" w:space="0"/>
              <w:right w:val="single" w:color="auto" w:sz="6" w:space="0"/>
            </w:tcBorders>
            <w:vAlign w:val="center"/>
          </w:tcPr>
          <w:p w14:paraId="6BC327A2">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4208" w:type="dxa"/>
            <w:tcBorders>
              <w:top w:val="single" w:color="auto" w:sz="6" w:space="0"/>
              <w:left w:val="single" w:color="auto" w:sz="6" w:space="0"/>
              <w:bottom w:val="single" w:color="auto" w:sz="6" w:space="0"/>
              <w:right w:val="single" w:color="auto" w:sz="6" w:space="0"/>
            </w:tcBorders>
            <w:vAlign w:val="center"/>
          </w:tcPr>
          <w:p w14:paraId="7EBFE7D5">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c>
          <w:tcPr>
            <w:tcW w:w="1660" w:type="dxa"/>
            <w:tcBorders>
              <w:top w:val="single" w:color="auto" w:sz="6" w:space="0"/>
              <w:left w:val="single" w:color="auto" w:sz="6" w:space="0"/>
              <w:bottom w:val="single" w:color="auto" w:sz="6" w:space="0"/>
              <w:right w:val="single" w:color="auto" w:sz="4" w:space="0"/>
            </w:tcBorders>
            <w:vAlign w:val="center"/>
          </w:tcPr>
          <w:p w14:paraId="4FE3EC00">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6CFB08D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6" w:space="0"/>
              <w:left w:val="single" w:color="auto" w:sz="4" w:space="0"/>
              <w:bottom w:val="single" w:color="auto" w:sz="6" w:space="0"/>
              <w:right w:val="single" w:color="auto" w:sz="6" w:space="0"/>
            </w:tcBorders>
            <w:vAlign w:val="center"/>
          </w:tcPr>
          <w:p w14:paraId="2E4BED7A">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4</w:t>
            </w:r>
          </w:p>
        </w:tc>
        <w:tc>
          <w:tcPr>
            <w:tcW w:w="2164" w:type="dxa"/>
            <w:tcBorders>
              <w:top w:val="single" w:color="auto" w:sz="6" w:space="0"/>
              <w:left w:val="single" w:color="auto" w:sz="6" w:space="0"/>
              <w:bottom w:val="single" w:color="auto" w:sz="6" w:space="0"/>
              <w:right w:val="single" w:color="auto" w:sz="6" w:space="0"/>
            </w:tcBorders>
            <w:vAlign w:val="center"/>
          </w:tcPr>
          <w:p w14:paraId="4A5D29B8">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4208" w:type="dxa"/>
            <w:tcBorders>
              <w:top w:val="single" w:color="auto" w:sz="6" w:space="0"/>
              <w:left w:val="single" w:color="auto" w:sz="6" w:space="0"/>
              <w:bottom w:val="single" w:color="auto" w:sz="6" w:space="0"/>
              <w:right w:val="single" w:color="auto" w:sz="6" w:space="0"/>
            </w:tcBorders>
            <w:vAlign w:val="center"/>
          </w:tcPr>
          <w:p w14:paraId="5ACF0F94">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c>
          <w:tcPr>
            <w:tcW w:w="1660" w:type="dxa"/>
            <w:tcBorders>
              <w:top w:val="single" w:color="auto" w:sz="6" w:space="0"/>
              <w:left w:val="single" w:color="auto" w:sz="6" w:space="0"/>
              <w:bottom w:val="single" w:color="auto" w:sz="6" w:space="0"/>
              <w:right w:val="single" w:color="auto" w:sz="4" w:space="0"/>
            </w:tcBorders>
            <w:vAlign w:val="center"/>
          </w:tcPr>
          <w:p w14:paraId="0D6F9DF9">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0C70A1A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6" w:space="0"/>
              <w:left w:val="single" w:color="auto" w:sz="4" w:space="0"/>
              <w:bottom w:val="single" w:color="auto" w:sz="6" w:space="0"/>
              <w:right w:val="single" w:color="auto" w:sz="6" w:space="0"/>
            </w:tcBorders>
            <w:vAlign w:val="center"/>
          </w:tcPr>
          <w:p w14:paraId="375636DD">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5</w:t>
            </w:r>
          </w:p>
        </w:tc>
        <w:tc>
          <w:tcPr>
            <w:tcW w:w="2164" w:type="dxa"/>
            <w:tcBorders>
              <w:top w:val="single" w:color="auto" w:sz="6" w:space="0"/>
              <w:left w:val="single" w:color="auto" w:sz="6" w:space="0"/>
              <w:bottom w:val="single" w:color="auto" w:sz="6" w:space="0"/>
              <w:right w:val="single" w:color="auto" w:sz="6" w:space="0"/>
            </w:tcBorders>
            <w:vAlign w:val="center"/>
          </w:tcPr>
          <w:p w14:paraId="2A9510DC">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4208" w:type="dxa"/>
            <w:tcBorders>
              <w:top w:val="single" w:color="auto" w:sz="6" w:space="0"/>
              <w:left w:val="single" w:color="auto" w:sz="6" w:space="0"/>
              <w:bottom w:val="single" w:color="auto" w:sz="6" w:space="0"/>
              <w:right w:val="single" w:color="auto" w:sz="6" w:space="0"/>
            </w:tcBorders>
            <w:vAlign w:val="center"/>
          </w:tcPr>
          <w:p w14:paraId="492EFC2E">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c>
          <w:tcPr>
            <w:tcW w:w="1660" w:type="dxa"/>
            <w:tcBorders>
              <w:top w:val="single" w:color="auto" w:sz="6" w:space="0"/>
              <w:left w:val="single" w:color="auto" w:sz="6" w:space="0"/>
              <w:bottom w:val="single" w:color="auto" w:sz="6" w:space="0"/>
              <w:right w:val="single" w:color="auto" w:sz="4" w:space="0"/>
            </w:tcBorders>
            <w:vAlign w:val="center"/>
          </w:tcPr>
          <w:p w14:paraId="675FC245">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66A3DCD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6" w:space="0"/>
              <w:left w:val="single" w:color="auto" w:sz="4" w:space="0"/>
              <w:bottom w:val="single" w:color="auto" w:sz="6" w:space="0"/>
              <w:right w:val="single" w:color="auto" w:sz="6" w:space="0"/>
            </w:tcBorders>
            <w:vAlign w:val="center"/>
          </w:tcPr>
          <w:p w14:paraId="5C9D7F90">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6</w:t>
            </w:r>
          </w:p>
        </w:tc>
        <w:tc>
          <w:tcPr>
            <w:tcW w:w="2164" w:type="dxa"/>
            <w:tcBorders>
              <w:top w:val="single" w:color="auto" w:sz="6" w:space="0"/>
              <w:left w:val="single" w:color="auto" w:sz="6" w:space="0"/>
              <w:bottom w:val="single" w:color="auto" w:sz="6" w:space="0"/>
              <w:right w:val="single" w:color="auto" w:sz="6" w:space="0"/>
            </w:tcBorders>
            <w:vAlign w:val="center"/>
          </w:tcPr>
          <w:p w14:paraId="74D1AD1B">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4208" w:type="dxa"/>
            <w:tcBorders>
              <w:top w:val="single" w:color="auto" w:sz="6" w:space="0"/>
              <w:left w:val="single" w:color="auto" w:sz="6" w:space="0"/>
              <w:bottom w:val="single" w:color="auto" w:sz="6" w:space="0"/>
              <w:right w:val="single" w:color="auto" w:sz="6" w:space="0"/>
            </w:tcBorders>
            <w:vAlign w:val="center"/>
          </w:tcPr>
          <w:p w14:paraId="0DAD4B9E">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c>
          <w:tcPr>
            <w:tcW w:w="1660" w:type="dxa"/>
            <w:tcBorders>
              <w:top w:val="single" w:color="auto" w:sz="6" w:space="0"/>
              <w:left w:val="single" w:color="auto" w:sz="6" w:space="0"/>
              <w:bottom w:val="single" w:color="auto" w:sz="6" w:space="0"/>
              <w:right w:val="single" w:color="auto" w:sz="4" w:space="0"/>
            </w:tcBorders>
            <w:vAlign w:val="center"/>
          </w:tcPr>
          <w:p w14:paraId="113B116C">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0C89FA5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6" w:space="0"/>
              <w:left w:val="single" w:color="auto" w:sz="4" w:space="0"/>
              <w:bottom w:val="single" w:color="auto" w:sz="6" w:space="0"/>
              <w:right w:val="single" w:color="auto" w:sz="6" w:space="0"/>
            </w:tcBorders>
            <w:vAlign w:val="center"/>
          </w:tcPr>
          <w:p w14:paraId="7D97CCC1">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7</w:t>
            </w:r>
          </w:p>
        </w:tc>
        <w:tc>
          <w:tcPr>
            <w:tcW w:w="2164" w:type="dxa"/>
            <w:tcBorders>
              <w:top w:val="single" w:color="auto" w:sz="6" w:space="0"/>
              <w:left w:val="single" w:color="auto" w:sz="6" w:space="0"/>
              <w:bottom w:val="single" w:color="auto" w:sz="6" w:space="0"/>
              <w:right w:val="single" w:color="auto" w:sz="6" w:space="0"/>
            </w:tcBorders>
            <w:vAlign w:val="center"/>
          </w:tcPr>
          <w:p w14:paraId="1A4D0BF5">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4208" w:type="dxa"/>
            <w:tcBorders>
              <w:top w:val="single" w:color="auto" w:sz="6" w:space="0"/>
              <w:left w:val="single" w:color="auto" w:sz="6" w:space="0"/>
              <w:bottom w:val="single" w:color="auto" w:sz="6" w:space="0"/>
              <w:right w:val="single" w:color="auto" w:sz="6" w:space="0"/>
            </w:tcBorders>
            <w:vAlign w:val="center"/>
          </w:tcPr>
          <w:p w14:paraId="54B610B0">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c>
          <w:tcPr>
            <w:tcW w:w="1660" w:type="dxa"/>
            <w:tcBorders>
              <w:top w:val="single" w:color="auto" w:sz="6" w:space="0"/>
              <w:left w:val="single" w:color="auto" w:sz="6" w:space="0"/>
              <w:bottom w:val="single" w:color="auto" w:sz="6" w:space="0"/>
              <w:right w:val="single" w:color="auto" w:sz="4" w:space="0"/>
            </w:tcBorders>
            <w:vAlign w:val="center"/>
          </w:tcPr>
          <w:p w14:paraId="6BB93F62">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2C48880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6" w:space="0"/>
              <w:left w:val="single" w:color="auto" w:sz="4" w:space="0"/>
              <w:bottom w:val="single" w:color="auto" w:sz="6" w:space="0"/>
              <w:right w:val="single" w:color="auto" w:sz="6" w:space="0"/>
            </w:tcBorders>
            <w:vAlign w:val="center"/>
          </w:tcPr>
          <w:p w14:paraId="123ED1E4">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8</w:t>
            </w:r>
          </w:p>
        </w:tc>
        <w:tc>
          <w:tcPr>
            <w:tcW w:w="2164" w:type="dxa"/>
            <w:tcBorders>
              <w:top w:val="single" w:color="auto" w:sz="6" w:space="0"/>
              <w:left w:val="single" w:color="auto" w:sz="6" w:space="0"/>
              <w:bottom w:val="single" w:color="auto" w:sz="6" w:space="0"/>
              <w:right w:val="single" w:color="auto" w:sz="6" w:space="0"/>
            </w:tcBorders>
            <w:vAlign w:val="center"/>
          </w:tcPr>
          <w:p w14:paraId="57318681">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4208" w:type="dxa"/>
            <w:tcBorders>
              <w:top w:val="single" w:color="auto" w:sz="6" w:space="0"/>
              <w:left w:val="single" w:color="auto" w:sz="6" w:space="0"/>
              <w:bottom w:val="single" w:color="auto" w:sz="6" w:space="0"/>
              <w:right w:val="single" w:color="auto" w:sz="6" w:space="0"/>
            </w:tcBorders>
            <w:vAlign w:val="center"/>
          </w:tcPr>
          <w:p w14:paraId="260AF1D6">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c>
          <w:tcPr>
            <w:tcW w:w="1660" w:type="dxa"/>
            <w:tcBorders>
              <w:top w:val="single" w:color="auto" w:sz="6" w:space="0"/>
              <w:left w:val="single" w:color="auto" w:sz="6" w:space="0"/>
              <w:bottom w:val="single" w:color="auto" w:sz="6" w:space="0"/>
              <w:right w:val="single" w:color="auto" w:sz="4" w:space="0"/>
            </w:tcBorders>
            <w:vAlign w:val="center"/>
          </w:tcPr>
          <w:p w14:paraId="35D5D86B">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r w14:paraId="1B137AC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496" w:type="dxa"/>
            <w:tcBorders>
              <w:top w:val="single" w:color="auto" w:sz="6" w:space="0"/>
              <w:left w:val="single" w:color="auto" w:sz="4" w:space="0"/>
              <w:bottom w:val="single" w:color="auto" w:sz="4" w:space="0"/>
              <w:right w:val="single" w:color="auto" w:sz="6" w:space="0"/>
            </w:tcBorders>
            <w:vAlign w:val="center"/>
          </w:tcPr>
          <w:p w14:paraId="0944C456">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w:t>
            </w:r>
          </w:p>
        </w:tc>
        <w:tc>
          <w:tcPr>
            <w:tcW w:w="2164" w:type="dxa"/>
            <w:tcBorders>
              <w:top w:val="single" w:color="auto" w:sz="6" w:space="0"/>
              <w:left w:val="single" w:color="auto" w:sz="6" w:space="0"/>
              <w:bottom w:val="single" w:color="auto" w:sz="4" w:space="0"/>
              <w:right w:val="single" w:color="auto" w:sz="6" w:space="0"/>
            </w:tcBorders>
            <w:vAlign w:val="center"/>
          </w:tcPr>
          <w:p w14:paraId="75965874">
            <w:pPr>
              <w:pageBreakBefore w:val="0"/>
              <w:kinsoku/>
              <w:overflowPunct/>
              <w:topLinePunct w:val="0"/>
              <w:bidi w:val="0"/>
              <w:adjustRightInd w:val="0"/>
              <w:snapToGrid w:val="0"/>
              <w:spacing w:line="500" w:lineRule="exact"/>
              <w:ind w:left="-88" w:leftChars="-42"/>
              <w:jc w:val="center"/>
              <w:rPr>
                <w:rFonts w:hint="eastAsia" w:ascii="宋体" w:hAnsi="宋体" w:eastAsia="宋体" w:cs="宋体"/>
                <w:color w:val="auto"/>
                <w:spacing w:val="0"/>
                <w:sz w:val="28"/>
                <w:szCs w:val="28"/>
                <w:highlight w:val="none"/>
              </w:rPr>
            </w:pPr>
          </w:p>
        </w:tc>
        <w:tc>
          <w:tcPr>
            <w:tcW w:w="4208" w:type="dxa"/>
            <w:tcBorders>
              <w:top w:val="single" w:color="auto" w:sz="6" w:space="0"/>
              <w:left w:val="single" w:color="auto" w:sz="6" w:space="0"/>
              <w:bottom w:val="single" w:color="auto" w:sz="4" w:space="0"/>
              <w:right w:val="single" w:color="auto" w:sz="6" w:space="0"/>
            </w:tcBorders>
            <w:vAlign w:val="center"/>
          </w:tcPr>
          <w:p w14:paraId="5E93C6B2">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c>
          <w:tcPr>
            <w:tcW w:w="1660" w:type="dxa"/>
            <w:tcBorders>
              <w:top w:val="single" w:color="auto" w:sz="6" w:space="0"/>
              <w:left w:val="single" w:color="auto" w:sz="6" w:space="0"/>
              <w:bottom w:val="single" w:color="auto" w:sz="4" w:space="0"/>
              <w:right w:val="single" w:color="auto" w:sz="4" w:space="0"/>
            </w:tcBorders>
            <w:vAlign w:val="center"/>
          </w:tcPr>
          <w:p w14:paraId="4817A210">
            <w:pPr>
              <w:pageBreakBefore w:val="0"/>
              <w:kinsoku/>
              <w:overflowPunct/>
              <w:topLinePunct w:val="0"/>
              <w:bidi w:val="0"/>
              <w:adjustRightInd w:val="0"/>
              <w:snapToGrid w:val="0"/>
              <w:spacing w:line="500" w:lineRule="exact"/>
              <w:jc w:val="center"/>
              <w:rPr>
                <w:rFonts w:hint="eastAsia" w:ascii="宋体" w:hAnsi="宋体" w:eastAsia="宋体" w:cs="宋体"/>
                <w:color w:val="auto"/>
                <w:spacing w:val="0"/>
                <w:sz w:val="28"/>
                <w:szCs w:val="28"/>
                <w:highlight w:val="none"/>
              </w:rPr>
            </w:pPr>
          </w:p>
        </w:tc>
      </w:tr>
    </w:tbl>
    <w:p w14:paraId="6AFE08A9">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6D543985">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供应商名称（</w:t>
      </w:r>
      <w:r>
        <w:rPr>
          <w:rFonts w:hint="eastAsia" w:ascii="宋体" w:hAnsi="宋体" w:eastAsia="宋体" w:cs="宋体"/>
          <w:color w:val="auto"/>
          <w:spacing w:val="0"/>
          <w:sz w:val="28"/>
          <w:szCs w:val="28"/>
          <w:highlight w:val="none"/>
          <w:lang w:eastAsia="zh-CN"/>
        </w:rPr>
        <w:t>盖章</w:t>
      </w:r>
      <w:r>
        <w:rPr>
          <w:rFonts w:hint="eastAsia" w:ascii="宋体" w:hAnsi="宋体" w:eastAsia="宋体" w:cs="宋体"/>
          <w:color w:val="auto"/>
          <w:spacing w:val="0"/>
          <w:sz w:val="28"/>
          <w:szCs w:val="28"/>
          <w:highlight w:val="none"/>
        </w:rPr>
        <w:t>）：</w:t>
      </w:r>
    </w:p>
    <w:p w14:paraId="776FFFED">
      <w:pPr>
        <w:pStyle w:val="14"/>
        <w:pageBreakBefore w:val="0"/>
        <w:kinsoku/>
        <w:overflowPunct/>
        <w:topLinePunct w:val="0"/>
        <w:bidi w:val="0"/>
        <w:rPr>
          <w:rFonts w:hint="eastAsia" w:ascii="宋体" w:hAnsi="宋体" w:eastAsia="宋体" w:cs="宋体"/>
          <w:color w:val="auto"/>
          <w:spacing w:val="0"/>
          <w:highlight w:val="none"/>
        </w:rPr>
      </w:pPr>
    </w:p>
    <w:p w14:paraId="7AB7B2F3">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供应商法定代表人（</w:t>
      </w:r>
      <w:r>
        <w:rPr>
          <w:rFonts w:hint="eastAsia" w:ascii="宋体" w:hAnsi="宋体" w:eastAsia="宋体" w:cs="宋体"/>
          <w:color w:val="auto"/>
          <w:spacing w:val="0"/>
          <w:sz w:val="28"/>
          <w:szCs w:val="28"/>
          <w:highlight w:val="none"/>
          <w:lang w:eastAsia="zh-CN"/>
        </w:rPr>
        <w:t>签字或盖章</w:t>
      </w:r>
      <w:r>
        <w:rPr>
          <w:rFonts w:hint="eastAsia" w:ascii="宋体" w:hAnsi="宋体" w:eastAsia="宋体" w:cs="宋体"/>
          <w:color w:val="auto"/>
          <w:spacing w:val="0"/>
          <w:sz w:val="28"/>
          <w:szCs w:val="28"/>
          <w:highlight w:val="none"/>
        </w:rPr>
        <w:t>）：</w:t>
      </w:r>
    </w:p>
    <w:p w14:paraId="65C2C482">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p>
    <w:p w14:paraId="26321539">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6A59A592">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日期：年 月 日</w:t>
      </w:r>
    </w:p>
    <w:p w14:paraId="47ECA6CE">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53BEECAA">
      <w:pPr>
        <w:pageBreakBefore w:val="0"/>
        <w:widowControl/>
        <w:kinsoku/>
        <w:overflowPunct/>
        <w:topLinePunct w:val="0"/>
        <w:bidi w:val="0"/>
        <w:jc w:val="left"/>
        <w:rPr>
          <w:rFonts w:hint="eastAsia" w:ascii="宋体" w:hAnsi="宋体" w:eastAsia="宋体" w:cs="宋体"/>
          <w:color w:val="auto"/>
          <w:spacing w:val="0"/>
          <w:sz w:val="28"/>
          <w:szCs w:val="28"/>
          <w:highlight w:val="none"/>
        </w:rPr>
      </w:pPr>
      <w:r>
        <w:rPr>
          <w:color w:val="auto"/>
          <w:highlight w:val="none"/>
        </w:rPr>
        <w:br w:type="page"/>
      </w:r>
    </w:p>
    <w:p w14:paraId="7A6B6351">
      <w:pPr>
        <w:pStyle w:val="4"/>
        <w:bidi w:val="0"/>
        <w:rPr>
          <w:rFonts w:hint="eastAsia"/>
          <w:color w:val="auto"/>
          <w:highlight w:val="none"/>
        </w:rPr>
      </w:pPr>
      <w:r>
        <w:rPr>
          <w:rFonts w:hint="eastAsia"/>
          <w:color w:val="auto"/>
          <w:highlight w:val="none"/>
          <w:lang w:val="en-US" w:eastAsia="zh-CN"/>
        </w:rPr>
        <w:t>6、</w:t>
      </w:r>
      <w:r>
        <w:rPr>
          <w:rFonts w:hint="eastAsia"/>
          <w:color w:val="auto"/>
          <w:highlight w:val="none"/>
        </w:rPr>
        <w:t>响应、偏离说明表</w:t>
      </w:r>
    </w:p>
    <w:p w14:paraId="77583619">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采购项目编号：</w:t>
      </w:r>
    </w:p>
    <w:p w14:paraId="2B6258F9">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采购项目名称：</w:t>
      </w:r>
    </w:p>
    <w:tbl>
      <w:tblPr>
        <w:tblStyle w:val="34"/>
        <w:tblW w:w="9159" w:type="dxa"/>
        <w:tblInd w:w="-5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5"/>
        <w:gridCol w:w="5556"/>
        <w:gridCol w:w="1528"/>
        <w:gridCol w:w="1420"/>
      </w:tblGrid>
      <w:tr w14:paraId="4A26C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55" w:type="dxa"/>
            <w:tcBorders>
              <w:top w:val="single" w:color="auto" w:sz="4" w:space="0"/>
              <w:left w:val="single" w:color="auto" w:sz="4" w:space="0"/>
              <w:bottom w:val="single" w:color="auto" w:sz="4" w:space="0"/>
              <w:right w:val="single" w:color="auto" w:sz="4" w:space="0"/>
            </w:tcBorders>
            <w:vAlign w:val="center"/>
          </w:tcPr>
          <w:p w14:paraId="3E47C9F4">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序号</w:t>
            </w:r>
          </w:p>
        </w:tc>
        <w:tc>
          <w:tcPr>
            <w:tcW w:w="5556" w:type="dxa"/>
            <w:tcBorders>
              <w:top w:val="single" w:color="auto" w:sz="4" w:space="0"/>
              <w:left w:val="single" w:color="auto" w:sz="4" w:space="0"/>
              <w:bottom w:val="single" w:color="auto" w:sz="4" w:space="0"/>
              <w:right w:val="single" w:color="auto" w:sz="4" w:space="0"/>
            </w:tcBorders>
            <w:vAlign w:val="center"/>
          </w:tcPr>
          <w:p w14:paraId="3DFB799B">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磋商文件要求部分</w:t>
            </w:r>
          </w:p>
        </w:tc>
        <w:tc>
          <w:tcPr>
            <w:tcW w:w="1528" w:type="dxa"/>
            <w:tcBorders>
              <w:top w:val="single" w:color="auto" w:sz="4" w:space="0"/>
              <w:left w:val="single" w:color="auto" w:sz="4" w:space="0"/>
              <w:bottom w:val="single" w:color="auto" w:sz="4" w:space="0"/>
              <w:right w:val="single" w:color="auto" w:sz="4" w:space="0"/>
            </w:tcBorders>
            <w:vAlign w:val="center"/>
          </w:tcPr>
          <w:p w14:paraId="210EC1B3">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投标服务</w:t>
            </w:r>
          </w:p>
          <w:p w14:paraId="512B6007">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响应部分</w:t>
            </w:r>
          </w:p>
        </w:tc>
        <w:tc>
          <w:tcPr>
            <w:tcW w:w="1420" w:type="dxa"/>
            <w:tcBorders>
              <w:top w:val="single" w:color="auto" w:sz="4" w:space="0"/>
              <w:left w:val="single" w:color="auto" w:sz="4" w:space="0"/>
              <w:bottom w:val="single" w:color="auto" w:sz="4" w:space="0"/>
              <w:right w:val="single" w:color="auto" w:sz="4" w:space="0"/>
            </w:tcBorders>
            <w:vAlign w:val="center"/>
          </w:tcPr>
          <w:p w14:paraId="44EEE455">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偏离说明</w:t>
            </w:r>
          </w:p>
        </w:tc>
      </w:tr>
      <w:tr w14:paraId="313A8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55" w:type="dxa"/>
            <w:tcBorders>
              <w:top w:val="single" w:color="auto" w:sz="4" w:space="0"/>
              <w:left w:val="single" w:color="auto" w:sz="4" w:space="0"/>
              <w:bottom w:val="single" w:color="auto" w:sz="4" w:space="0"/>
              <w:right w:val="single" w:color="auto" w:sz="4" w:space="0"/>
            </w:tcBorders>
            <w:vAlign w:val="center"/>
          </w:tcPr>
          <w:p w14:paraId="12B2E66E">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1</w:t>
            </w:r>
          </w:p>
        </w:tc>
        <w:tc>
          <w:tcPr>
            <w:tcW w:w="5556" w:type="dxa"/>
            <w:tcBorders>
              <w:top w:val="single" w:color="auto" w:sz="4" w:space="0"/>
              <w:left w:val="single" w:color="auto" w:sz="4" w:space="0"/>
              <w:bottom w:val="single" w:color="auto" w:sz="4" w:space="0"/>
              <w:right w:val="single" w:color="auto" w:sz="4" w:space="0"/>
            </w:tcBorders>
            <w:vAlign w:val="center"/>
          </w:tcPr>
          <w:p w14:paraId="2A3C75B1">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lang w:eastAsia="zh-CN"/>
              </w:rPr>
            </w:pPr>
            <w:r>
              <w:rPr>
                <w:rFonts w:hint="eastAsia" w:ascii="宋体" w:hAnsi="宋体" w:eastAsia="宋体" w:cs="宋体"/>
                <w:color w:val="auto"/>
                <w:spacing w:val="0"/>
                <w:sz w:val="28"/>
                <w:szCs w:val="28"/>
                <w:highlight w:val="none"/>
                <w:lang w:eastAsia="zh-CN"/>
              </w:rPr>
              <w:t>项目名称：</w:t>
            </w:r>
          </w:p>
        </w:tc>
        <w:tc>
          <w:tcPr>
            <w:tcW w:w="1528" w:type="dxa"/>
            <w:tcBorders>
              <w:top w:val="single" w:color="auto" w:sz="4" w:space="0"/>
              <w:left w:val="single" w:color="auto" w:sz="4" w:space="0"/>
              <w:bottom w:val="single" w:color="auto" w:sz="4" w:space="0"/>
              <w:right w:val="single" w:color="auto" w:sz="4" w:space="0"/>
            </w:tcBorders>
            <w:vAlign w:val="center"/>
          </w:tcPr>
          <w:p w14:paraId="0FDBDF9C">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c>
          <w:tcPr>
            <w:tcW w:w="1420" w:type="dxa"/>
            <w:tcBorders>
              <w:top w:val="single" w:color="auto" w:sz="4" w:space="0"/>
              <w:left w:val="single" w:color="auto" w:sz="4" w:space="0"/>
              <w:bottom w:val="single" w:color="auto" w:sz="4" w:space="0"/>
              <w:right w:val="single" w:color="auto" w:sz="4" w:space="0"/>
            </w:tcBorders>
            <w:vAlign w:val="center"/>
          </w:tcPr>
          <w:p w14:paraId="14A50BCD">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r>
      <w:tr w14:paraId="4A6C8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55" w:type="dxa"/>
            <w:tcBorders>
              <w:top w:val="single" w:color="auto" w:sz="4" w:space="0"/>
              <w:left w:val="single" w:color="auto" w:sz="4" w:space="0"/>
              <w:bottom w:val="single" w:color="auto" w:sz="4" w:space="0"/>
              <w:right w:val="single" w:color="auto" w:sz="4" w:space="0"/>
            </w:tcBorders>
            <w:vAlign w:val="center"/>
          </w:tcPr>
          <w:p w14:paraId="00F1FDA0">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2</w:t>
            </w:r>
          </w:p>
        </w:tc>
        <w:tc>
          <w:tcPr>
            <w:tcW w:w="5556" w:type="dxa"/>
            <w:tcBorders>
              <w:top w:val="single" w:color="auto" w:sz="4" w:space="0"/>
              <w:left w:val="single" w:color="auto" w:sz="4" w:space="0"/>
              <w:bottom w:val="single" w:color="auto" w:sz="4" w:space="0"/>
              <w:right w:val="single" w:color="auto" w:sz="4" w:space="0"/>
            </w:tcBorders>
            <w:vAlign w:val="center"/>
          </w:tcPr>
          <w:p w14:paraId="56A7072C">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lang w:eastAsia="zh-CN"/>
              </w:rPr>
            </w:pPr>
            <w:r>
              <w:rPr>
                <w:rFonts w:hint="eastAsia" w:ascii="宋体" w:hAnsi="宋体" w:eastAsia="宋体" w:cs="宋体"/>
                <w:color w:val="auto"/>
                <w:spacing w:val="0"/>
                <w:sz w:val="28"/>
                <w:szCs w:val="28"/>
                <w:highlight w:val="none"/>
                <w:lang w:eastAsia="zh-CN"/>
              </w:rPr>
              <w:t>磋商范围：</w:t>
            </w:r>
          </w:p>
        </w:tc>
        <w:tc>
          <w:tcPr>
            <w:tcW w:w="1528" w:type="dxa"/>
            <w:tcBorders>
              <w:top w:val="single" w:color="auto" w:sz="4" w:space="0"/>
              <w:left w:val="single" w:color="auto" w:sz="4" w:space="0"/>
              <w:bottom w:val="single" w:color="auto" w:sz="4" w:space="0"/>
              <w:right w:val="single" w:color="auto" w:sz="4" w:space="0"/>
            </w:tcBorders>
            <w:vAlign w:val="center"/>
          </w:tcPr>
          <w:p w14:paraId="2C38779B">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c>
          <w:tcPr>
            <w:tcW w:w="1420" w:type="dxa"/>
            <w:tcBorders>
              <w:top w:val="single" w:color="auto" w:sz="4" w:space="0"/>
              <w:left w:val="single" w:color="auto" w:sz="4" w:space="0"/>
              <w:bottom w:val="single" w:color="auto" w:sz="4" w:space="0"/>
              <w:right w:val="single" w:color="auto" w:sz="4" w:space="0"/>
            </w:tcBorders>
            <w:vAlign w:val="center"/>
          </w:tcPr>
          <w:p w14:paraId="484D8010">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r>
      <w:tr w14:paraId="271FF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55" w:type="dxa"/>
            <w:tcBorders>
              <w:top w:val="single" w:color="auto" w:sz="4" w:space="0"/>
              <w:left w:val="single" w:color="auto" w:sz="4" w:space="0"/>
              <w:bottom w:val="single" w:color="auto" w:sz="4" w:space="0"/>
              <w:right w:val="single" w:color="auto" w:sz="4" w:space="0"/>
            </w:tcBorders>
            <w:vAlign w:val="center"/>
          </w:tcPr>
          <w:p w14:paraId="2E7B9189">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kern w:val="2"/>
                <w:sz w:val="28"/>
                <w:szCs w:val="28"/>
                <w:highlight w:val="none"/>
                <w:lang w:val="en-US" w:eastAsia="zh-CN" w:bidi="ar-SA"/>
              </w:rPr>
            </w:pPr>
            <w:r>
              <w:rPr>
                <w:rFonts w:hint="eastAsia" w:ascii="宋体" w:hAnsi="宋体" w:eastAsia="宋体" w:cs="宋体"/>
                <w:color w:val="auto"/>
                <w:spacing w:val="0"/>
                <w:sz w:val="28"/>
                <w:szCs w:val="28"/>
                <w:highlight w:val="none"/>
              </w:rPr>
              <w:t>3</w:t>
            </w:r>
          </w:p>
        </w:tc>
        <w:tc>
          <w:tcPr>
            <w:tcW w:w="5556" w:type="dxa"/>
            <w:tcBorders>
              <w:top w:val="single" w:color="auto" w:sz="4" w:space="0"/>
              <w:left w:val="single" w:color="auto" w:sz="4" w:space="0"/>
              <w:bottom w:val="single" w:color="auto" w:sz="4" w:space="0"/>
              <w:right w:val="single" w:color="auto" w:sz="4" w:space="0"/>
            </w:tcBorders>
            <w:vAlign w:val="center"/>
          </w:tcPr>
          <w:p w14:paraId="2AF6025A">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lang w:eastAsia="zh-CN"/>
              </w:rPr>
            </w:pPr>
            <w:r>
              <w:rPr>
                <w:rFonts w:hint="eastAsia" w:ascii="宋体" w:hAnsi="宋体" w:eastAsia="宋体" w:cs="宋体"/>
                <w:color w:val="auto"/>
                <w:spacing w:val="0"/>
                <w:sz w:val="28"/>
                <w:szCs w:val="28"/>
                <w:highlight w:val="none"/>
                <w:lang w:eastAsia="zh-CN"/>
              </w:rPr>
              <w:t>项目预算：</w:t>
            </w:r>
          </w:p>
        </w:tc>
        <w:tc>
          <w:tcPr>
            <w:tcW w:w="1528" w:type="dxa"/>
            <w:tcBorders>
              <w:top w:val="single" w:color="auto" w:sz="4" w:space="0"/>
              <w:left w:val="single" w:color="auto" w:sz="4" w:space="0"/>
              <w:bottom w:val="single" w:color="auto" w:sz="4" w:space="0"/>
              <w:right w:val="single" w:color="auto" w:sz="4" w:space="0"/>
            </w:tcBorders>
            <w:vAlign w:val="center"/>
          </w:tcPr>
          <w:p w14:paraId="181396C8">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c>
          <w:tcPr>
            <w:tcW w:w="1420" w:type="dxa"/>
            <w:tcBorders>
              <w:top w:val="single" w:color="auto" w:sz="4" w:space="0"/>
              <w:left w:val="single" w:color="auto" w:sz="4" w:space="0"/>
              <w:bottom w:val="single" w:color="auto" w:sz="4" w:space="0"/>
              <w:right w:val="single" w:color="auto" w:sz="4" w:space="0"/>
            </w:tcBorders>
            <w:vAlign w:val="center"/>
          </w:tcPr>
          <w:p w14:paraId="00F61EB6">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r>
      <w:tr w14:paraId="3135E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55" w:type="dxa"/>
            <w:tcBorders>
              <w:top w:val="single" w:color="auto" w:sz="4" w:space="0"/>
              <w:left w:val="single" w:color="auto" w:sz="4" w:space="0"/>
              <w:bottom w:val="single" w:color="auto" w:sz="4" w:space="0"/>
              <w:right w:val="single" w:color="auto" w:sz="4" w:space="0"/>
            </w:tcBorders>
            <w:vAlign w:val="center"/>
          </w:tcPr>
          <w:p w14:paraId="190E4F48">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kern w:val="2"/>
                <w:sz w:val="28"/>
                <w:szCs w:val="28"/>
                <w:highlight w:val="none"/>
                <w:lang w:val="en-US" w:eastAsia="zh-CN" w:bidi="ar-SA"/>
              </w:rPr>
            </w:pPr>
            <w:r>
              <w:rPr>
                <w:rFonts w:hint="eastAsia" w:ascii="宋体" w:hAnsi="宋体" w:eastAsia="宋体" w:cs="宋体"/>
                <w:color w:val="auto"/>
                <w:spacing w:val="0"/>
                <w:sz w:val="28"/>
                <w:szCs w:val="28"/>
                <w:highlight w:val="none"/>
              </w:rPr>
              <w:t>4</w:t>
            </w:r>
          </w:p>
        </w:tc>
        <w:tc>
          <w:tcPr>
            <w:tcW w:w="5556" w:type="dxa"/>
            <w:tcBorders>
              <w:top w:val="single" w:color="auto" w:sz="4" w:space="0"/>
              <w:left w:val="single" w:color="auto" w:sz="4" w:space="0"/>
              <w:bottom w:val="single" w:color="auto" w:sz="4" w:space="0"/>
              <w:right w:val="single" w:color="auto" w:sz="4" w:space="0"/>
            </w:tcBorders>
            <w:vAlign w:val="center"/>
          </w:tcPr>
          <w:p w14:paraId="635F17A5">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lang w:eastAsia="zh-CN"/>
              </w:rPr>
            </w:pPr>
            <w:r>
              <w:rPr>
                <w:rFonts w:hint="eastAsia" w:ascii="宋体" w:hAnsi="宋体" w:eastAsia="宋体" w:cs="宋体"/>
                <w:color w:val="auto"/>
                <w:spacing w:val="0"/>
                <w:sz w:val="28"/>
                <w:szCs w:val="28"/>
                <w:highlight w:val="none"/>
                <w:lang w:eastAsia="zh-CN"/>
              </w:rPr>
              <w:t>磋商有效期：90日</w:t>
            </w:r>
          </w:p>
        </w:tc>
        <w:tc>
          <w:tcPr>
            <w:tcW w:w="1528" w:type="dxa"/>
            <w:tcBorders>
              <w:top w:val="single" w:color="auto" w:sz="4" w:space="0"/>
              <w:left w:val="single" w:color="auto" w:sz="4" w:space="0"/>
              <w:bottom w:val="single" w:color="auto" w:sz="4" w:space="0"/>
              <w:right w:val="single" w:color="auto" w:sz="4" w:space="0"/>
            </w:tcBorders>
            <w:vAlign w:val="center"/>
          </w:tcPr>
          <w:p w14:paraId="08C6EF52">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c>
          <w:tcPr>
            <w:tcW w:w="1420" w:type="dxa"/>
            <w:tcBorders>
              <w:top w:val="single" w:color="auto" w:sz="4" w:space="0"/>
              <w:left w:val="single" w:color="auto" w:sz="4" w:space="0"/>
              <w:bottom w:val="single" w:color="auto" w:sz="4" w:space="0"/>
              <w:right w:val="single" w:color="auto" w:sz="4" w:space="0"/>
            </w:tcBorders>
            <w:vAlign w:val="center"/>
          </w:tcPr>
          <w:p w14:paraId="7BE5571E">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r>
      <w:tr w14:paraId="04171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55" w:type="dxa"/>
            <w:tcBorders>
              <w:top w:val="single" w:color="auto" w:sz="4" w:space="0"/>
              <w:left w:val="single" w:color="auto" w:sz="4" w:space="0"/>
              <w:bottom w:val="single" w:color="auto" w:sz="4" w:space="0"/>
              <w:right w:val="single" w:color="auto" w:sz="4" w:space="0"/>
            </w:tcBorders>
            <w:vAlign w:val="center"/>
          </w:tcPr>
          <w:p w14:paraId="61993AD7">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kern w:val="2"/>
                <w:sz w:val="28"/>
                <w:szCs w:val="28"/>
                <w:highlight w:val="none"/>
                <w:lang w:val="en-US" w:eastAsia="zh-CN" w:bidi="ar-SA"/>
              </w:rPr>
            </w:pPr>
            <w:r>
              <w:rPr>
                <w:rFonts w:hint="eastAsia" w:ascii="宋体" w:hAnsi="宋体" w:eastAsia="宋体" w:cs="宋体"/>
                <w:color w:val="auto"/>
                <w:spacing w:val="0"/>
                <w:sz w:val="28"/>
                <w:szCs w:val="28"/>
                <w:highlight w:val="none"/>
              </w:rPr>
              <w:t>5</w:t>
            </w:r>
          </w:p>
        </w:tc>
        <w:tc>
          <w:tcPr>
            <w:tcW w:w="5556" w:type="dxa"/>
            <w:tcBorders>
              <w:top w:val="single" w:color="auto" w:sz="4" w:space="0"/>
              <w:left w:val="single" w:color="auto" w:sz="4" w:space="0"/>
              <w:bottom w:val="single" w:color="auto" w:sz="4" w:space="0"/>
              <w:right w:val="single" w:color="auto" w:sz="4" w:space="0"/>
            </w:tcBorders>
            <w:vAlign w:val="center"/>
          </w:tcPr>
          <w:p w14:paraId="26334F7C">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rPr>
                <w:rFonts w:hint="eastAsia" w:ascii="宋体" w:hAnsi="宋体" w:eastAsia="宋体" w:cs="宋体"/>
                <w:color w:val="auto"/>
                <w:spacing w:val="0"/>
                <w:sz w:val="28"/>
                <w:szCs w:val="28"/>
                <w:highlight w:val="none"/>
                <w:lang w:eastAsia="zh-CN"/>
              </w:rPr>
            </w:pPr>
            <w:r>
              <w:rPr>
                <w:rFonts w:hint="eastAsia" w:ascii="宋体" w:hAnsi="宋体" w:eastAsia="宋体" w:cs="宋体"/>
                <w:color w:val="auto"/>
                <w:spacing w:val="0"/>
                <w:sz w:val="28"/>
                <w:szCs w:val="28"/>
                <w:highlight w:val="none"/>
                <w:lang w:val="en-US" w:eastAsia="zh-CN"/>
              </w:rPr>
              <w:t>履约</w:t>
            </w:r>
            <w:r>
              <w:rPr>
                <w:rFonts w:hint="eastAsia" w:ascii="宋体" w:hAnsi="宋体" w:eastAsia="宋体" w:cs="宋体"/>
                <w:color w:val="auto"/>
                <w:spacing w:val="0"/>
                <w:sz w:val="28"/>
                <w:szCs w:val="28"/>
                <w:highlight w:val="none"/>
                <w:lang w:eastAsia="zh-CN"/>
              </w:rPr>
              <w:t>期限：</w:t>
            </w:r>
          </w:p>
        </w:tc>
        <w:tc>
          <w:tcPr>
            <w:tcW w:w="1528" w:type="dxa"/>
            <w:tcBorders>
              <w:top w:val="single" w:color="auto" w:sz="4" w:space="0"/>
              <w:left w:val="single" w:color="auto" w:sz="4" w:space="0"/>
              <w:bottom w:val="single" w:color="auto" w:sz="4" w:space="0"/>
              <w:right w:val="single" w:color="auto" w:sz="4" w:space="0"/>
            </w:tcBorders>
            <w:vAlign w:val="center"/>
          </w:tcPr>
          <w:p w14:paraId="3AA311FE">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c>
          <w:tcPr>
            <w:tcW w:w="1420" w:type="dxa"/>
            <w:tcBorders>
              <w:top w:val="single" w:color="auto" w:sz="4" w:space="0"/>
              <w:left w:val="single" w:color="auto" w:sz="4" w:space="0"/>
              <w:bottom w:val="single" w:color="auto" w:sz="4" w:space="0"/>
              <w:right w:val="single" w:color="auto" w:sz="4" w:space="0"/>
            </w:tcBorders>
            <w:vAlign w:val="center"/>
          </w:tcPr>
          <w:p w14:paraId="170993F8">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r>
      <w:tr w14:paraId="4134F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55" w:type="dxa"/>
            <w:tcBorders>
              <w:top w:val="single" w:color="auto" w:sz="4" w:space="0"/>
              <w:left w:val="single" w:color="auto" w:sz="4" w:space="0"/>
              <w:bottom w:val="single" w:color="auto" w:sz="4" w:space="0"/>
              <w:right w:val="single" w:color="auto" w:sz="4" w:space="0"/>
            </w:tcBorders>
            <w:vAlign w:val="center"/>
          </w:tcPr>
          <w:p w14:paraId="61ADA1D9">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kern w:val="2"/>
                <w:sz w:val="28"/>
                <w:szCs w:val="28"/>
                <w:highlight w:val="none"/>
                <w:lang w:val="en-US" w:eastAsia="zh-CN" w:bidi="ar-SA"/>
              </w:rPr>
            </w:pPr>
            <w:r>
              <w:rPr>
                <w:rFonts w:hint="eastAsia" w:ascii="宋体" w:hAnsi="宋体" w:eastAsia="宋体" w:cs="宋体"/>
                <w:color w:val="auto"/>
                <w:spacing w:val="0"/>
                <w:sz w:val="28"/>
                <w:szCs w:val="28"/>
                <w:highlight w:val="none"/>
              </w:rPr>
              <w:t>6</w:t>
            </w:r>
          </w:p>
        </w:tc>
        <w:tc>
          <w:tcPr>
            <w:tcW w:w="5556" w:type="dxa"/>
            <w:tcBorders>
              <w:top w:val="single" w:color="auto" w:sz="4" w:space="0"/>
              <w:left w:val="single" w:color="auto" w:sz="4" w:space="0"/>
              <w:bottom w:val="single" w:color="auto" w:sz="4" w:space="0"/>
              <w:right w:val="single" w:color="auto" w:sz="4" w:space="0"/>
            </w:tcBorders>
            <w:vAlign w:val="center"/>
          </w:tcPr>
          <w:p w14:paraId="284F13F9">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lang w:eastAsia="zh-CN"/>
              </w:rPr>
            </w:pPr>
            <w:r>
              <w:rPr>
                <w:rFonts w:hint="eastAsia" w:ascii="宋体" w:hAnsi="宋体" w:eastAsia="宋体" w:cs="宋体"/>
                <w:color w:val="auto"/>
                <w:spacing w:val="0"/>
                <w:sz w:val="28"/>
                <w:szCs w:val="28"/>
                <w:highlight w:val="none"/>
                <w:lang w:eastAsia="zh-CN"/>
              </w:rPr>
              <w:t>付款方式：按甲方要求</w:t>
            </w:r>
          </w:p>
        </w:tc>
        <w:tc>
          <w:tcPr>
            <w:tcW w:w="1528" w:type="dxa"/>
            <w:tcBorders>
              <w:top w:val="single" w:color="auto" w:sz="4" w:space="0"/>
              <w:left w:val="single" w:color="auto" w:sz="4" w:space="0"/>
              <w:bottom w:val="single" w:color="auto" w:sz="4" w:space="0"/>
              <w:right w:val="single" w:color="auto" w:sz="4" w:space="0"/>
            </w:tcBorders>
            <w:vAlign w:val="center"/>
          </w:tcPr>
          <w:p w14:paraId="358C6E79">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c>
          <w:tcPr>
            <w:tcW w:w="1420" w:type="dxa"/>
            <w:tcBorders>
              <w:top w:val="single" w:color="auto" w:sz="4" w:space="0"/>
              <w:left w:val="single" w:color="auto" w:sz="4" w:space="0"/>
              <w:bottom w:val="single" w:color="auto" w:sz="4" w:space="0"/>
              <w:right w:val="single" w:color="auto" w:sz="4" w:space="0"/>
            </w:tcBorders>
            <w:vAlign w:val="center"/>
          </w:tcPr>
          <w:p w14:paraId="7733ACF4">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r>
      <w:tr w14:paraId="01421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55" w:type="dxa"/>
            <w:tcBorders>
              <w:top w:val="single" w:color="auto" w:sz="4" w:space="0"/>
              <w:left w:val="single" w:color="auto" w:sz="4" w:space="0"/>
              <w:bottom w:val="single" w:color="auto" w:sz="4" w:space="0"/>
              <w:right w:val="single" w:color="auto" w:sz="4" w:space="0"/>
            </w:tcBorders>
            <w:vAlign w:val="center"/>
          </w:tcPr>
          <w:p w14:paraId="0A15CC24">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sz w:val="28"/>
                <w:szCs w:val="28"/>
                <w:highlight w:val="none"/>
                <w:lang w:val="en-US" w:eastAsia="zh-CN"/>
              </w:rPr>
            </w:pPr>
            <w:r>
              <w:rPr>
                <w:rFonts w:hint="eastAsia" w:ascii="宋体" w:hAnsi="宋体" w:eastAsia="宋体" w:cs="宋体"/>
                <w:color w:val="auto"/>
                <w:spacing w:val="0"/>
                <w:sz w:val="28"/>
                <w:szCs w:val="28"/>
                <w:highlight w:val="none"/>
                <w:lang w:val="en-US" w:eastAsia="zh-CN"/>
              </w:rPr>
              <w:t>7</w:t>
            </w:r>
          </w:p>
        </w:tc>
        <w:tc>
          <w:tcPr>
            <w:tcW w:w="5556" w:type="dxa"/>
            <w:tcBorders>
              <w:top w:val="single" w:color="auto" w:sz="4" w:space="0"/>
              <w:left w:val="single" w:color="auto" w:sz="4" w:space="0"/>
              <w:bottom w:val="single" w:color="auto" w:sz="4" w:space="0"/>
              <w:right w:val="single" w:color="auto" w:sz="4" w:space="0"/>
            </w:tcBorders>
            <w:vAlign w:val="center"/>
          </w:tcPr>
          <w:p w14:paraId="2ADD4C3D">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lang w:eastAsia="zh-CN"/>
              </w:rPr>
            </w:pPr>
          </w:p>
        </w:tc>
        <w:tc>
          <w:tcPr>
            <w:tcW w:w="1528" w:type="dxa"/>
            <w:tcBorders>
              <w:top w:val="single" w:color="auto" w:sz="4" w:space="0"/>
              <w:left w:val="single" w:color="auto" w:sz="4" w:space="0"/>
              <w:bottom w:val="single" w:color="auto" w:sz="4" w:space="0"/>
              <w:right w:val="single" w:color="auto" w:sz="4" w:space="0"/>
            </w:tcBorders>
            <w:vAlign w:val="center"/>
          </w:tcPr>
          <w:p w14:paraId="67AE1A98">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c>
          <w:tcPr>
            <w:tcW w:w="1420" w:type="dxa"/>
            <w:tcBorders>
              <w:top w:val="single" w:color="auto" w:sz="4" w:space="0"/>
              <w:left w:val="single" w:color="auto" w:sz="4" w:space="0"/>
              <w:bottom w:val="single" w:color="auto" w:sz="4" w:space="0"/>
              <w:right w:val="single" w:color="auto" w:sz="4" w:space="0"/>
            </w:tcBorders>
            <w:vAlign w:val="center"/>
          </w:tcPr>
          <w:p w14:paraId="5CCE28B2">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r>
      <w:tr w14:paraId="25D23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55" w:type="dxa"/>
            <w:tcBorders>
              <w:top w:val="single" w:color="auto" w:sz="4" w:space="0"/>
              <w:left w:val="single" w:color="auto" w:sz="4" w:space="0"/>
              <w:bottom w:val="single" w:color="auto" w:sz="4" w:space="0"/>
              <w:right w:val="single" w:color="auto" w:sz="4" w:space="0"/>
            </w:tcBorders>
            <w:vAlign w:val="center"/>
          </w:tcPr>
          <w:p w14:paraId="58CE5441">
            <w:pPr>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w:t>
            </w:r>
          </w:p>
        </w:tc>
        <w:tc>
          <w:tcPr>
            <w:tcW w:w="5556" w:type="dxa"/>
            <w:tcBorders>
              <w:top w:val="single" w:color="auto" w:sz="4" w:space="0"/>
              <w:left w:val="single" w:color="auto" w:sz="4" w:space="0"/>
              <w:bottom w:val="single" w:color="auto" w:sz="4" w:space="0"/>
              <w:right w:val="single" w:color="auto" w:sz="4" w:space="0"/>
            </w:tcBorders>
            <w:vAlign w:val="center"/>
          </w:tcPr>
          <w:p w14:paraId="16BBBA4A">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c>
          <w:tcPr>
            <w:tcW w:w="1528" w:type="dxa"/>
            <w:tcBorders>
              <w:top w:val="single" w:color="auto" w:sz="4" w:space="0"/>
              <w:left w:val="single" w:color="auto" w:sz="4" w:space="0"/>
              <w:bottom w:val="single" w:color="auto" w:sz="4" w:space="0"/>
              <w:right w:val="single" w:color="auto" w:sz="4" w:space="0"/>
            </w:tcBorders>
            <w:vAlign w:val="center"/>
          </w:tcPr>
          <w:p w14:paraId="29AA7257">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c>
          <w:tcPr>
            <w:tcW w:w="1420" w:type="dxa"/>
            <w:tcBorders>
              <w:top w:val="single" w:color="auto" w:sz="4" w:space="0"/>
              <w:left w:val="single" w:color="auto" w:sz="4" w:space="0"/>
              <w:bottom w:val="single" w:color="auto" w:sz="4" w:space="0"/>
              <w:right w:val="single" w:color="auto" w:sz="4" w:space="0"/>
            </w:tcBorders>
            <w:vAlign w:val="center"/>
          </w:tcPr>
          <w:p w14:paraId="588989C0">
            <w:pPr>
              <w:keepNext w:val="0"/>
              <w:keepLines w:val="0"/>
              <w:pageBreakBefore w:val="0"/>
              <w:widowControl w:val="0"/>
              <w:kinsoku/>
              <w:wordWrap/>
              <w:overflowPunct/>
              <w:topLinePunct w:val="0"/>
              <w:autoSpaceDE/>
              <w:autoSpaceDN/>
              <w:bidi w:val="0"/>
              <w:adjustRightInd/>
              <w:snapToGrid/>
              <w:spacing w:line="500" w:lineRule="exact"/>
              <w:ind w:firstLine="0" w:firstLineChars="0"/>
              <w:rPr>
                <w:rFonts w:hint="eastAsia" w:ascii="宋体" w:hAnsi="宋体" w:eastAsia="宋体" w:cs="宋体"/>
                <w:color w:val="auto"/>
                <w:spacing w:val="0"/>
                <w:sz w:val="28"/>
                <w:szCs w:val="28"/>
                <w:highlight w:val="none"/>
              </w:rPr>
            </w:pPr>
          </w:p>
        </w:tc>
      </w:tr>
    </w:tbl>
    <w:p w14:paraId="597A9A27">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lang w:eastAsia="zh-CN"/>
        </w:rPr>
      </w:pPr>
      <w:r>
        <w:rPr>
          <w:rFonts w:hint="eastAsia" w:ascii="宋体" w:hAnsi="宋体" w:eastAsia="宋体" w:cs="宋体"/>
          <w:color w:val="auto"/>
          <w:spacing w:val="0"/>
          <w:sz w:val="28"/>
          <w:szCs w:val="28"/>
          <w:highlight w:val="none"/>
          <w:lang w:eastAsia="zh-CN"/>
        </w:rPr>
        <w:t>注：响应或偏离说明内容包括但不限于以上内容，供应商可根据响应情况自行添加。</w:t>
      </w:r>
    </w:p>
    <w:p w14:paraId="006784CD">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45EA8BD1">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供应商名称（</w:t>
      </w:r>
      <w:r>
        <w:rPr>
          <w:rFonts w:hint="eastAsia" w:ascii="宋体" w:hAnsi="宋体" w:eastAsia="宋体" w:cs="宋体"/>
          <w:color w:val="auto"/>
          <w:spacing w:val="0"/>
          <w:sz w:val="28"/>
          <w:szCs w:val="28"/>
          <w:highlight w:val="none"/>
          <w:lang w:eastAsia="zh-CN"/>
        </w:rPr>
        <w:t>盖章</w:t>
      </w:r>
      <w:r>
        <w:rPr>
          <w:rFonts w:hint="eastAsia" w:ascii="宋体" w:hAnsi="宋体" w:eastAsia="宋体" w:cs="宋体"/>
          <w:color w:val="auto"/>
          <w:spacing w:val="0"/>
          <w:sz w:val="28"/>
          <w:szCs w:val="28"/>
          <w:highlight w:val="none"/>
        </w:rPr>
        <w:t>）：</w:t>
      </w:r>
    </w:p>
    <w:p w14:paraId="6B29C8FB">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5CC0FC2B">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供应商法定代表人（</w:t>
      </w:r>
      <w:r>
        <w:rPr>
          <w:rFonts w:hint="eastAsia" w:ascii="宋体" w:hAnsi="宋体" w:eastAsia="宋体" w:cs="宋体"/>
          <w:color w:val="auto"/>
          <w:spacing w:val="0"/>
          <w:sz w:val="28"/>
          <w:szCs w:val="28"/>
          <w:highlight w:val="none"/>
          <w:lang w:eastAsia="zh-CN"/>
        </w:rPr>
        <w:t>签字或盖章</w:t>
      </w:r>
      <w:r>
        <w:rPr>
          <w:rFonts w:hint="eastAsia" w:ascii="宋体" w:hAnsi="宋体" w:eastAsia="宋体" w:cs="宋体"/>
          <w:color w:val="auto"/>
          <w:spacing w:val="0"/>
          <w:sz w:val="28"/>
          <w:szCs w:val="28"/>
          <w:highlight w:val="none"/>
        </w:rPr>
        <w:t>）：</w:t>
      </w:r>
    </w:p>
    <w:p w14:paraId="345F3D59">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0C077AA9">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日期：年 月 日</w:t>
      </w:r>
    </w:p>
    <w:p w14:paraId="4F5E9245">
      <w:pPr>
        <w:pageBreakBefore w:val="0"/>
        <w:kinsoku/>
        <w:overflowPunct/>
        <w:topLinePunct w:val="0"/>
        <w:bidi w:val="0"/>
        <w:adjustRightInd w:val="0"/>
        <w:snapToGrid w:val="0"/>
        <w:spacing w:line="500" w:lineRule="exact"/>
        <w:rPr>
          <w:rFonts w:hint="eastAsia" w:ascii="宋体" w:hAnsi="宋体" w:eastAsia="宋体" w:cs="宋体"/>
          <w:b/>
          <w:color w:val="auto"/>
          <w:spacing w:val="0"/>
          <w:sz w:val="28"/>
          <w:szCs w:val="28"/>
          <w:highlight w:val="none"/>
        </w:rPr>
      </w:pPr>
      <w:r>
        <w:rPr>
          <w:color w:val="auto"/>
          <w:highlight w:val="none"/>
        </w:rPr>
        <w:br w:type="page"/>
      </w:r>
    </w:p>
    <w:p w14:paraId="676E0FA7">
      <w:pPr>
        <w:pStyle w:val="4"/>
        <w:bidi w:val="0"/>
        <w:rPr>
          <w:rFonts w:hint="eastAsia"/>
          <w:color w:val="auto"/>
          <w:highlight w:val="none"/>
          <w:lang w:val="en-US" w:eastAsia="zh-CN"/>
        </w:rPr>
      </w:pPr>
      <w:r>
        <w:rPr>
          <w:rFonts w:hint="eastAsia"/>
          <w:color w:val="auto"/>
          <w:highlight w:val="none"/>
          <w:lang w:val="en-US" w:eastAsia="zh-CN"/>
        </w:rPr>
        <w:t>7、项目管理机构配备情况</w:t>
      </w:r>
    </w:p>
    <w:p w14:paraId="61541ED9">
      <w:pPr>
        <w:pageBreakBefore w:val="0"/>
        <w:kinsoku/>
        <w:overflowPunct/>
        <w:topLinePunct w:val="0"/>
        <w:bidi w:val="0"/>
        <w:spacing w:line="360" w:lineRule="auto"/>
        <w:ind w:left="219" w:right="-2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w:t>
      </w:r>
      <w:r>
        <w:rPr>
          <w:rFonts w:hint="eastAsia" w:ascii="宋体" w:hAnsi="宋体" w:eastAsia="宋体" w:cs="宋体"/>
          <w:color w:val="auto"/>
          <w:spacing w:val="0"/>
          <w:sz w:val="28"/>
          <w:szCs w:val="28"/>
          <w:highlight w:val="none"/>
          <w:lang w:val="en-US" w:eastAsia="zh-CN"/>
        </w:rPr>
        <w:t>1</w:t>
      </w:r>
      <w:r>
        <w:rPr>
          <w:rFonts w:hint="eastAsia" w:ascii="宋体" w:hAnsi="宋体" w:eastAsia="宋体" w:cs="宋体"/>
          <w:color w:val="auto"/>
          <w:spacing w:val="0"/>
          <w:sz w:val="28"/>
          <w:szCs w:val="28"/>
          <w:highlight w:val="none"/>
        </w:rPr>
        <w:t>）</w:t>
      </w:r>
      <w:r>
        <w:rPr>
          <w:rFonts w:hint="eastAsia" w:ascii="宋体" w:hAnsi="宋体" w:eastAsia="宋体" w:cs="宋体"/>
          <w:color w:val="auto"/>
          <w:spacing w:val="0"/>
          <w:sz w:val="28"/>
          <w:szCs w:val="28"/>
          <w:highlight w:val="none"/>
          <w:lang w:val="en-US" w:eastAsia="zh-CN"/>
        </w:rPr>
        <w:t>项目负责人</w:t>
      </w:r>
      <w:r>
        <w:rPr>
          <w:rFonts w:hint="eastAsia" w:ascii="宋体" w:hAnsi="宋体" w:eastAsia="宋体" w:cs="宋体"/>
          <w:color w:val="auto"/>
          <w:spacing w:val="0"/>
          <w:sz w:val="28"/>
          <w:szCs w:val="28"/>
          <w:highlight w:val="none"/>
        </w:rPr>
        <w:t>简历表</w:t>
      </w:r>
    </w:p>
    <w:p w14:paraId="6BBBE489">
      <w:pPr>
        <w:pageBreakBefore w:val="0"/>
        <w:kinsoku/>
        <w:overflowPunct/>
        <w:topLinePunct w:val="0"/>
        <w:bidi w:val="0"/>
        <w:spacing w:before="7" w:line="40" w:lineRule="exact"/>
        <w:rPr>
          <w:rFonts w:hint="eastAsia" w:ascii="宋体" w:hAnsi="宋体" w:eastAsia="宋体" w:cs="宋体"/>
          <w:color w:val="auto"/>
          <w:spacing w:val="0"/>
          <w:sz w:val="4"/>
          <w:szCs w:val="4"/>
          <w:highlight w:val="none"/>
        </w:rPr>
      </w:pPr>
    </w:p>
    <w:tbl>
      <w:tblPr>
        <w:tblStyle w:val="34"/>
        <w:tblW w:w="0" w:type="auto"/>
        <w:jc w:val="center"/>
        <w:tblLayout w:type="fixed"/>
        <w:tblCellMar>
          <w:top w:w="0" w:type="dxa"/>
          <w:left w:w="0" w:type="dxa"/>
          <w:bottom w:w="0" w:type="dxa"/>
          <w:right w:w="0" w:type="dxa"/>
        </w:tblCellMar>
      </w:tblPr>
      <w:tblGrid>
        <w:gridCol w:w="1548"/>
        <w:gridCol w:w="773"/>
        <w:gridCol w:w="776"/>
        <w:gridCol w:w="1548"/>
        <w:gridCol w:w="1546"/>
        <w:gridCol w:w="775"/>
        <w:gridCol w:w="774"/>
        <w:gridCol w:w="1548"/>
      </w:tblGrid>
      <w:tr w14:paraId="42925344">
        <w:tblPrEx>
          <w:tblCellMar>
            <w:top w:w="0" w:type="dxa"/>
            <w:left w:w="0" w:type="dxa"/>
            <w:bottom w:w="0" w:type="dxa"/>
            <w:right w:w="0" w:type="dxa"/>
          </w:tblCellMar>
        </w:tblPrEx>
        <w:trPr>
          <w:trHeight w:val="567" w:hRule="atLeast"/>
          <w:jc w:val="center"/>
        </w:trPr>
        <w:tc>
          <w:tcPr>
            <w:tcW w:w="1548" w:type="dxa"/>
            <w:tcBorders>
              <w:top w:val="single" w:color="000000" w:sz="4" w:space="0"/>
              <w:left w:val="single" w:color="000000" w:sz="4" w:space="0"/>
              <w:bottom w:val="single" w:color="000000" w:sz="4" w:space="0"/>
              <w:right w:val="single" w:color="000000" w:sz="4" w:space="0"/>
            </w:tcBorders>
          </w:tcPr>
          <w:p w14:paraId="5F3E768D">
            <w:pPr>
              <w:keepNext w:val="0"/>
              <w:keepLines w:val="0"/>
              <w:pageBreakBefore w:val="0"/>
              <w:widowControl w:val="0"/>
              <w:kinsoku/>
              <w:wordWrap/>
              <w:overflowPunct/>
              <w:topLinePunct w:val="0"/>
              <w:autoSpaceDE/>
              <w:autoSpaceDN/>
              <w:bidi w:val="0"/>
              <w:adjustRightInd/>
              <w:snapToGrid/>
              <w:spacing w:line="440" w:lineRule="exact"/>
              <w:ind w:left="489" w:right="471"/>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姓名</w:t>
            </w:r>
          </w:p>
        </w:tc>
        <w:tc>
          <w:tcPr>
            <w:tcW w:w="1549" w:type="dxa"/>
            <w:gridSpan w:val="2"/>
            <w:tcBorders>
              <w:top w:val="single" w:color="000000" w:sz="4" w:space="0"/>
              <w:left w:val="single" w:color="000000" w:sz="4" w:space="0"/>
              <w:bottom w:val="single" w:color="000000" w:sz="4" w:space="0"/>
              <w:right w:val="single" w:color="000000" w:sz="4" w:space="0"/>
            </w:tcBorders>
          </w:tcPr>
          <w:p w14:paraId="437DB7E7">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1548" w:type="dxa"/>
            <w:tcBorders>
              <w:top w:val="single" w:color="000000" w:sz="4" w:space="0"/>
              <w:left w:val="single" w:color="000000" w:sz="4" w:space="0"/>
              <w:bottom w:val="single" w:color="000000" w:sz="4" w:space="0"/>
              <w:right w:val="single" w:color="000000" w:sz="4" w:space="0"/>
            </w:tcBorders>
          </w:tcPr>
          <w:p w14:paraId="74574464">
            <w:pPr>
              <w:keepNext w:val="0"/>
              <w:keepLines w:val="0"/>
              <w:pageBreakBefore w:val="0"/>
              <w:widowControl w:val="0"/>
              <w:kinsoku/>
              <w:wordWrap/>
              <w:overflowPunct/>
              <w:topLinePunct w:val="0"/>
              <w:autoSpaceDE/>
              <w:autoSpaceDN/>
              <w:bidi w:val="0"/>
              <w:adjustRightInd/>
              <w:snapToGrid/>
              <w:spacing w:line="440" w:lineRule="exact"/>
              <w:ind w:left="487" w:right="474"/>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性别</w:t>
            </w:r>
          </w:p>
        </w:tc>
        <w:tc>
          <w:tcPr>
            <w:tcW w:w="1546" w:type="dxa"/>
            <w:tcBorders>
              <w:top w:val="single" w:color="000000" w:sz="4" w:space="0"/>
              <w:left w:val="single" w:color="000000" w:sz="4" w:space="0"/>
              <w:bottom w:val="single" w:color="000000" w:sz="4" w:space="0"/>
              <w:right w:val="single" w:color="000000" w:sz="4" w:space="0"/>
            </w:tcBorders>
          </w:tcPr>
          <w:p w14:paraId="5D678F65">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tcPr>
          <w:p w14:paraId="13389254">
            <w:pPr>
              <w:keepNext w:val="0"/>
              <w:keepLines w:val="0"/>
              <w:pageBreakBefore w:val="0"/>
              <w:widowControl w:val="0"/>
              <w:kinsoku/>
              <w:wordWrap/>
              <w:overflowPunct/>
              <w:topLinePunct w:val="0"/>
              <w:autoSpaceDE/>
              <w:autoSpaceDN/>
              <w:bidi w:val="0"/>
              <w:adjustRightInd/>
              <w:snapToGrid/>
              <w:spacing w:line="440" w:lineRule="exact"/>
              <w:ind w:left="489" w:right="472"/>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年龄</w:t>
            </w:r>
          </w:p>
        </w:tc>
        <w:tc>
          <w:tcPr>
            <w:tcW w:w="1548" w:type="dxa"/>
            <w:tcBorders>
              <w:top w:val="single" w:color="000000" w:sz="4" w:space="0"/>
              <w:left w:val="single" w:color="000000" w:sz="4" w:space="0"/>
              <w:bottom w:val="single" w:color="000000" w:sz="4" w:space="0"/>
              <w:right w:val="single" w:color="000000" w:sz="4" w:space="0"/>
            </w:tcBorders>
          </w:tcPr>
          <w:p w14:paraId="7DDC0D56">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r>
      <w:tr w14:paraId="0D205CA3">
        <w:tblPrEx>
          <w:tblCellMar>
            <w:top w:w="0" w:type="dxa"/>
            <w:left w:w="0" w:type="dxa"/>
            <w:bottom w:w="0" w:type="dxa"/>
            <w:right w:w="0" w:type="dxa"/>
          </w:tblCellMar>
        </w:tblPrEx>
        <w:trPr>
          <w:trHeight w:val="567" w:hRule="atLeast"/>
          <w:jc w:val="center"/>
        </w:trPr>
        <w:tc>
          <w:tcPr>
            <w:tcW w:w="1548" w:type="dxa"/>
            <w:tcBorders>
              <w:top w:val="single" w:color="000000" w:sz="4" w:space="0"/>
              <w:left w:val="single" w:color="000000" w:sz="4" w:space="0"/>
              <w:bottom w:val="single" w:color="000000" w:sz="4" w:space="0"/>
              <w:right w:val="single" w:color="000000" w:sz="4" w:space="0"/>
            </w:tcBorders>
          </w:tcPr>
          <w:p w14:paraId="4246C60C">
            <w:pPr>
              <w:keepNext w:val="0"/>
              <w:keepLines w:val="0"/>
              <w:pageBreakBefore w:val="0"/>
              <w:widowControl w:val="0"/>
              <w:kinsoku/>
              <w:wordWrap/>
              <w:overflowPunct/>
              <w:topLinePunct w:val="0"/>
              <w:autoSpaceDE/>
              <w:autoSpaceDN/>
              <w:bidi w:val="0"/>
              <w:adjustRightInd/>
              <w:snapToGrid/>
              <w:spacing w:line="440" w:lineRule="exact"/>
              <w:ind w:left="489" w:right="471"/>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职务</w:t>
            </w:r>
          </w:p>
        </w:tc>
        <w:tc>
          <w:tcPr>
            <w:tcW w:w="1549" w:type="dxa"/>
            <w:gridSpan w:val="2"/>
            <w:tcBorders>
              <w:top w:val="single" w:color="000000" w:sz="4" w:space="0"/>
              <w:left w:val="single" w:color="000000" w:sz="4" w:space="0"/>
              <w:bottom w:val="single" w:color="000000" w:sz="4" w:space="0"/>
              <w:right w:val="single" w:color="000000" w:sz="4" w:space="0"/>
            </w:tcBorders>
          </w:tcPr>
          <w:p w14:paraId="278631B5">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1548" w:type="dxa"/>
            <w:tcBorders>
              <w:top w:val="single" w:color="000000" w:sz="4" w:space="0"/>
              <w:left w:val="single" w:color="000000" w:sz="4" w:space="0"/>
              <w:bottom w:val="single" w:color="000000" w:sz="4" w:space="0"/>
              <w:right w:val="single" w:color="000000" w:sz="4" w:space="0"/>
            </w:tcBorders>
          </w:tcPr>
          <w:p w14:paraId="677762B5">
            <w:pPr>
              <w:keepNext w:val="0"/>
              <w:keepLines w:val="0"/>
              <w:pageBreakBefore w:val="0"/>
              <w:widowControl w:val="0"/>
              <w:kinsoku/>
              <w:wordWrap/>
              <w:overflowPunct/>
              <w:topLinePunct w:val="0"/>
              <w:autoSpaceDE/>
              <w:autoSpaceDN/>
              <w:bidi w:val="0"/>
              <w:adjustRightInd/>
              <w:snapToGrid/>
              <w:spacing w:line="440" w:lineRule="exact"/>
              <w:ind w:left="487" w:right="474"/>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职称</w:t>
            </w:r>
          </w:p>
        </w:tc>
        <w:tc>
          <w:tcPr>
            <w:tcW w:w="1546" w:type="dxa"/>
            <w:tcBorders>
              <w:top w:val="single" w:color="000000" w:sz="4" w:space="0"/>
              <w:left w:val="single" w:color="000000" w:sz="4" w:space="0"/>
              <w:bottom w:val="single" w:color="000000" w:sz="4" w:space="0"/>
              <w:right w:val="single" w:color="000000" w:sz="4" w:space="0"/>
            </w:tcBorders>
          </w:tcPr>
          <w:p w14:paraId="3C39ECA5">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tcPr>
          <w:p w14:paraId="00AC7D80">
            <w:pPr>
              <w:keepNext w:val="0"/>
              <w:keepLines w:val="0"/>
              <w:pageBreakBefore w:val="0"/>
              <w:widowControl w:val="0"/>
              <w:kinsoku/>
              <w:wordWrap/>
              <w:overflowPunct/>
              <w:topLinePunct w:val="0"/>
              <w:autoSpaceDE/>
              <w:autoSpaceDN/>
              <w:bidi w:val="0"/>
              <w:adjustRightInd/>
              <w:snapToGrid/>
              <w:spacing w:line="440" w:lineRule="exact"/>
              <w:ind w:left="489" w:right="472"/>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学历</w:t>
            </w:r>
          </w:p>
        </w:tc>
        <w:tc>
          <w:tcPr>
            <w:tcW w:w="1548" w:type="dxa"/>
            <w:tcBorders>
              <w:top w:val="single" w:color="000000" w:sz="4" w:space="0"/>
              <w:left w:val="single" w:color="000000" w:sz="4" w:space="0"/>
              <w:bottom w:val="single" w:color="000000" w:sz="4" w:space="0"/>
              <w:right w:val="single" w:color="000000" w:sz="4" w:space="0"/>
            </w:tcBorders>
          </w:tcPr>
          <w:p w14:paraId="14A60905">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r>
      <w:tr w14:paraId="60828EED">
        <w:tblPrEx>
          <w:tblCellMar>
            <w:top w:w="0" w:type="dxa"/>
            <w:left w:w="0" w:type="dxa"/>
            <w:bottom w:w="0" w:type="dxa"/>
            <w:right w:w="0" w:type="dxa"/>
          </w:tblCellMar>
        </w:tblPrEx>
        <w:trPr>
          <w:trHeight w:val="567" w:hRule="atLeast"/>
          <w:jc w:val="center"/>
        </w:trPr>
        <w:tc>
          <w:tcPr>
            <w:tcW w:w="2321" w:type="dxa"/>
            <w:gridSpan w:val="2"/>
            <w:tcBorders>
              <w:top w:val="single" w:color="000000" w:sz="4" w:space="0"/>
              <w:left w:val="single" w:color="000000" w:sz="4" w:space="0"/>
              <w:bottom w:val="single" w:color="000000" w:sz="4" w:space="0"/>
              <w:right w:val="single" w:color="000000" w:sz="4" w:space="0"/>
            </w:tcBorders>
          </w:tcPr>
          <w:p w14:paraId="14AE3946">
            <w:pPr>
              <w:keepNext w:val="0"/>
              <w:keepLines w:val="0"/>
              <w:pageBreakBefore w:val="0"/>
              <w:widowControl w:val="0"/>
              <w:kinsoku/>
              <w:wordWrap/>
              <w:overflowPunct/>
              <w:topLinePunct w:val="0"/>
              <w:autoSpaceDE/>
              <w:autoSpaceDN/>
              <w:bidi w:val="0"/>
              <w:adjustRightInd/>
              <w:snapToGrid/>
              <w:spacing w:line="440" w:lineRule="exact"/>
              <w:ind w:left="433" w:right="-2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参加工作时间</w:t>
            </w:r>
          </w:p>
        </w:tc>
        <w:tc>
          <w:tcPr>
            <w:tcW w:w="2324" w:type="dxa"/>
            <w:gridSpan w:val="2"/>
            <w:tcBorders>
              <w:top w:val="single" w:color="000000" w:sz="4" w:space="0"/>
              <w:left w:val="single" w:color="000000" w:sz="4" w:space="0"/>
              <w:bottom w:val="single" w:color="000000" w:sz="4" w:space="0"/>
              <w:right w:val="single" w:color="000000" w:sz="4" w:space="0"/>
            </w:tcBorders>
          </w:tcPr>
          <w:p w14:paraId="2564AE93">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6FB1B60C">
            <w:pPr>
              <w:keepNext w:val="0"/>
              <w:keepLines w:val="0"/>
              <w:pageBreakBefore w:val="0"/>
              <w:widowControl w:val="0"/>
              <w:kinsoku/>
              <w:wordWrap/>
              <w:overflowPunct/>
              <w:topLinePunct w:val="0"/>
              <w:autoSpaceDE/>
              <w:autoSpaceDN/>
              <w:bidi w:val="0"/>
              <w:adjustRightInd/>
              <w:snapToGrid/>
              <w:spacing w:line="440" w:lineRule="exact"/>
              <w:ind w:left="191" w:right="-2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担任项目经理年限</w:t>
            </w:r>
          </w:p>
        </w:tc>
        <w:tc>
          <w:tcPr>
            <w:tcW w:w="2321" w:type="dxa"/>
            <w:gridSpan w:val="2"/>
            <w:tcBorders>
              <w:top w:val="single" w:color="000000" w:sz="4" w:space="0"/>
              <w:left w:val="single" w:color="000000" w:sz="4" w:space="0"/>
              <w:bottom w:val="single" w:color="000000" w:sz="4" w:space="0"/>
              <w:right w:val="single" w:color="000000" w:sz="4" w:space="0"/>
            </w:tcBorders>
          </w:tcPr>
          <w:p w14:paraId="45AA8D47">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r>
      <w:tr w14:paraId="10A24AB7">
        <w:tblPrEx>
          <w:tblCellMar>
            <w:top w:w="0" w:type="dxa"/>
            <w:left w:w="0" w:type="dxa"/>
            <w:bottom w:w="0" w:type="dxa"/>
            <w:right w:w="0" w:type="dxa"/>
          </w:tblCellMar>
        </w:tblPrEx>
        <w:trPr>
          <w:trHeight w:val="567" w:hRule="atLeast"/>
          <w:jc w:val="center"/>
        </w:trPr>
        <w:tc>
          <w:tcPr>
            <w:tcW w:w="9287" w:type="dxa"/>
            <w:gridSpan w:val="8"/>
            <w:tcBorders>
              <w:top w:val="single" w:color="000000" w:sz="4" w:space="0"/>
              <w:left w:val="single" w:color="000000" w:sz="4" w:space="0"/>
              <w:bottom w:val="single" w:color="000000" w:sz="4" w:space="0"/>
              <w:right w:val="single" w:color="000000" w:sz="4" w:space="0"/>
            </w:tcBorders>
          </w:tcPr>
          <w:p w14:paraId="7395435A">
            <w:pPr>
              <w:keepNext w:val="0"/>
              <w:keepLines w:val="0"/>
              <w:pageBreakBefore w:val="0"/>
              <w:widowControl w:val="0"/>
              <w:kinsoku/>
              <w:wordWrap/>
              <w:overflowPunct/>
              <w:topLinePunct w:val="0"/>
              <w:autoSpaceDE/>
              <w:autoSpaceDN/>
              <w:bidi w:val="0"/>
              <w:adjustRightInd/>
              <w:snapToGrid/>
              <w:spacing w:line="440" w:lineRule="exact"/>
              <w:ind w:left="3878" w:right="3861"/>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承担项目情况</w:t>
            </w:r>
          </w:p>
        </w:tc>
      </w:tr>
      <w:tr w14:paraId="73DBD427">
        <w:tblPrEx>
          <w:tblCellMar>
            <w:top w:w="0" w:type="dxa"/>
            <w:left w:w="0" w:type="dxa"/>
            <w:bottom w:w="0" w:type="dxa"/>
            <w:right w:w="0" w:type="dxa"/>
          </w:tblCellMar>
        </w:tblPrEx>
        <w:trPr>
          <w:trHeight w:val="567" w:hRule="atLeast"/>
          <w:jc w:val="center"/>
        </w:trPr>
        <w:tc>
          <w:tcPr>
            <w:tcW w:w="2321" w:type="dxa"/>
            <w:gridSpan w:val="2"/>
            <w:tcBorders>
              <w:top w:val="single" w:color="000000" w:sz="4" w:space="0"/>
              <w:left w:val="single" w:color="000000" w:sz="4" w:space="0"/>
              <w:bottom w:val="single" w:color="000000" w:sz="4" w:space="0"/>
              <w:right w:val="single" w:color="000000" w:sz="4" w:space="0"/>
            </w:tcBorders>
          </w:tcPr>
          <w:p w14:paraId="16628419">
            <w:pPr>
              <w:keepNext w:val="0"/>
              <w:keepLines w:val="0"/>
              <w:pageBreakBefore w:val="0"/>
              <w:widowControl w:val="0"/>
              <w:kinsoku/>
              <w:wordWrap/>
              <w:overflowPunct/>
              <w:topLinePunct w:val="0"/>
              <w:autoSpaceDE/>
              <w:autoSpaceDN/>
              <w:bidi w:val="0"/>
              <w:adjustRightInd/>
              <w:snapToGrid/>
              <w:spacing w:line="440" w:lineRule="exact"/>
              <w:ind w:left="673" w:right="-2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建设单位</w:t>
            </w:r>
          </w:p>
        </w:tc>
        <w:tc>
          <w:tcPr>
            <w:tcW w:w="2324" w:type="dxa"/>
            <w:gridSpan w:val="2"/>
            <w:tcBorders>
              <w:top w:val="single" w:color="000000" w:sz="4" w:space="0"/>
              <w:left w:val="single" w:color="000000" w:sz="4" w:space="0"/>
              <w:bottom w:val="single" w:color="000000" w:sz="4" w:space="0"/>
              <w:right w:val="single" w:color="000000" w:sz="4" w:space="0"/>
            </w:tcBorders>
          </w:tcPr>
          <w:p w14:paraId="61F936B5">
            <w:pPr>
              <w:keepNext w:val="0"/>
              <w:keepLines w:val="0"/>
              <w:pageBreakBefore w:val="0"/>
              <w:widowControl w:val="0"/>
              <w:kinsoku/>
              <w:wordWrap/>
              <w:overflowPunct/>
              <w:topLinePunct w:val="0"/>
              <w:autoSpaceDE/>
              <w:autoSpaceDN/>
              <w:bidi w:val="0"/>
              <w:adjustRightInd/>
              <w:snapToGrid/>
              <w:spacing w:line="440" w:lineRule="exact"/>
              <w:ind w:left="676" w:right="-2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项目名称</w:t>
            </w:r>
          </w:p>
        </w:tc>
        <w:tc>
          <w:tcPr>
            <w:tcW w:w="2321" w:type="dxa"/>
            <w:gridSpan w:val="2"/>
            <w:tcBorders>
              <w:top w:val="single" w:color="000000" w:sz="4" w:space="0"/>
              <w:left w:val="single" w:color="000000" w:sz="4" w:space="0"/>
              <w:bottom w:val="single" w:color="000000" w:sz="4" w:space="0"/>
              <w:right w:val="single" w:color="000000" w:sz="4" w:space="0"/>
            </w:tcBorders>
          </w:tcPr>
          <w:p w14:paraId="19ADF45E">
            <w:pPr>
              <w:keepNext w:val="0"/>
              <w:keepLines w:val="0"/>
              <w:pageBreakBefore w:val="0"/>
              <w:widowControl w:val="0"/>
              <w:kinsoku/>
              <w:wordWrap/>
              <w:overflowPunct/>
              <w:topLinePunct w:val="0"/>
              <w:autoSpaceDE/>
              <w:autoSpaceDN/>
              <w:bidi w:val="0"/>
              <w:adjustRightInd/>
              <w:snapToGrid/>
              <w:spacing w:line="440" w:lineRule="exact"/>
              <w:ind w:left="671" w:right="-2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建设规模</w:t>
            </w:r>
          </w:p>
        </w:tc>
        <w:tc>
          <w:tcPr>
            <w:tcW w:w="2321" w:type="dxa"/>
            <w:gridSpan w:val="2"/>
            <w:tcBorders>
              <w:top w:val="single" w:color="000000" w:sz="4" w:space="0"/>
              <w:left w:val="single" w:color="000000" w:sz="4" w:space="0"/>
              <w:bottom w:val="single" w:color="000000" w:sz="4" w:space="0"/>
              <w:right w:val="single" w:color="000000" w:sz="4" w:space="0"/>
            </w:tcBorders>
          </w:tcPr>
          <w:p w14:paraId="50896F87">
            <w:pPr>
              <w:keepNext w:val="0"/>
              <w:keepLines w:val="0"/>
              <w:pageBreakBefore w:val="0"/>
              <w:widowControl w:val="0"/>
              <w:kinsoku/>
              <w:wordWrap/>
              <w:overflowPunct/>
              <w:topLinePunct w:val="0"/>
              <w:autoSpaceDE/>
              <w:autoSpaceDN/>
              <w:bidi w:val="0"/>
              <w:adjustRightInd/>
              <w:snapToGrid/>
              <w:spacing w:line="440" w:lineRule="exact"/>
              <w:ind w:left="674" w:right="-20"/>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销售情况</w:t>
            </w:r>
          </w:p>
        </w:tc>
      </w:tr>
      <w:tr w14:paraId="3C975E23">
        <w:tblPrEx>
          <w:tblCellMar>
            <w:top w:w="0" w:type="dxa"/>
            <w:left w:w="0" w:type="dxa"/>
            <w:bottom w:w="0" w:type="dxa"/>
            <w:right w:w="0" w:type="dxa"/>
          </w:tblCellMar>
        </w:tblPrEx>
        <w:trPr>
          <w:trHeight w:val="567" w:hRule="atLeast"/>
          <w:jc w:val="center"/>
        </w:trPr>
        <w:tc>
          <w:tcPr>
            <w:tcW w:w="2321" w:type="dxa"/>
            <w:gridSpan w:val="2"/>
            <w:tcBorders>
              <w:top w:val="single" w:color="000000" w:sz="4" w:space="0"/>
              <w:left w:val="single" w:color="000000" w:sz="4" w:space="0"/>
              <w:bottom w:val="single" w:color="000000" w:sz="4" w:space="0"/>
              <w:right w:val="single" w:color="000000" w:sz="4" w:space="0"/>
            </w:tcBorders>
          </w:tcPr>
          <w:p w14:paraId="317C8E78">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tcPr>
          <w:p w14:paraId="3ABB984A">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54D7F437">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6F2847E9">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r>
      <w:tr w14:paraId="48794178">
        <w:tblPrEx>
          <w:tblCellMar>
            <w:top w:w="0" w:type="dxa"/>
            <w:left w:w="0" w:type="dxa"/>
            <w:bottom w:w="0" w:type="dxa"/>
            <w:right w:w="0" w:type="dxa"/>
          </w:tblCellMar>
        </w:tblPrEx>
        <w:trPr>
          <w:trHeight w:val="567" w:hRule="atLeast"/>
          <w:jc w:val="center"/>
        </w:trPr>
        <w:tc>
          <w:tcPr>
            <w:tcW w:w="2321" w:type="dxa"/>
            <w:gridSpan w:val="2"/>
            <w:tcBorders>
              <w:top w:val="single" w:color="000000" w:sz="4" w:space="0"/>
              <w:left w:val="single" w:color="000000" w:sz="4" w:space="0"/>
              <w:bottom w:val="single" w:color="000000" w:sz="4" w:space="0"/>
              <w:right w:val="single" w:color="000000" w:sz="4" w:space="0"/>
            </w:tcBorders>
          </w:tcPr>
          <w:p w14:paraId="3D95D9B0">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tcPr>
          <w:p w14:paraId="39DB1DF5">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6E8D966F">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tcPr>
          <w:p w14:paraId="5855B901">
            <w:pPr>
              <w:keepNext w:val="0"/>
              <w:keepLines w:val="0"/>
              <w:pageBreakBefore w:val="0"/>
              <w:widowControl w:val="0"/>
              <w:kinsoku/>
              <w:wordWrap/>
              <w:overflowPunct/>
              <w:topLinePunct w:val="0"/>
              <w:autoSpaceDE/>
              <w:autoSpaceDN/>
              <w:bidi w:val="0"/>
              <w:adjustRightInd/>
              <w:snapToGrid/>
              <w:spacing w:line="440" w:lineRule="exact"/>
              <w:rPr>
                <w:rFonts w:hint="eastAsia" w:ascii="宋体" w:hAnsi="宋体" w:eastAsia="宋体" w:cs="宋体"/>
                <w:color w:val="auto"/>
                <w:spacing w:val="0"/>
                <w:sz w:val="24"/>
                <w:szCs w:val="24"/>
                <w:highlight w:val="none"/>
              </w:rPr>
            </w:pPr>
          </w:p>
        </w:tc>
      </w:tr>
    </w:tbl>
    <w:p w14:paraId="7638A759">
      <w:pPr>
        <w:pageBreakBefore w:val="0"/>
        <w:kinsoku/>
        <w:overflowPunct/>
        <w:topLinePunct w:val="0"/>
        <w:bidi w:val="0"/>
        <w:spacing w:line="364" w:lineRule="exact"/>
        <w:ind w:right="-20"/>
        <w:jc w:val="left"/>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eastAsia="zh-CN"/>
        </w:rPr>
        <w:t>注：后附相关证件（书）</w:t>
      </w:r>
      <w:r>
        <w:rPr>
          <w:rFonts w:hint="eastAsia" w:ascii="宋体" w:hAnsi="宋体" w:eastAsia="宋体" w:cs="宋体"/>
          <w:color w:val="auto"/>
          <w:spacing w:val="0"/>
          <w:sz w:val="24"/>
          <w:szCs w:val="24"/>
          <w:highlight w:val="none"/>
          <w:lang w:val="en-US" w:eastAsia="zh-CN"/>
        </w:rPr>
        <w:t>及业绩证明材料等</w:t>
      </w:r>
    </w:p>
    <w:p w14:paraId="2FA33056">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1EDD645E">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0CB53A3E">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1BB6C61C">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40AA7280">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供应商名称（</w:t>
      </w:r>
      <w:r>
        <w:rPr>
          <w:rFonts w:hint="eastAsia" w:ascii="宋体" w:hAnsi="宋体" w:eastAsia="宋体" w:cs="宋体"/>
          <w:color w:val="auto"/>
          <w:spacing w:val="0"/>
          <w:sz w:val="24"/>
          <w:szCs w:val="24"/>
          <w:highlight w:val="none"/>
          <w:lang w:eastAsia="zh-CN"/>
        </w:rPr>
        <w:t>盖章</w:t>
      </w:r>
      <w:r>
        <w:rPr>
          <w:rFonts w:hint="eastAsia" w:ascii="宋体" w:hAnsi="宋体" w:eastAsia="宋体" w:cs="宋体"/>
          <w:color w:val="auto"/>
          <w:spacing w:val="0"/>
          <w:sz w:val="24"/>
          <w:szCs w:val="24"/>
          <w:highlight w:val="none"/>
        </w:rPr>
        <w:t>）：</w:t>
      </w:r>
    </w:p>
    <w:p w14:paraId="30A0CDD1">
      <w:pPr>
        <w:pageBreakBefore w:val="0"/>
        <w:kinsoku/>
        <w:overflowPunct/>
        <w:topLinePunct w:val="0"/>
        <w:autoSpaceDE w:val="0"/>
        <w:autoSpaceDN w:val="0"/>
        <w:bidi w:val="0"/>
        <w:spacing w:line="500" w:lineRule="exact"/>
        <w:ind w:firstLine="480"/>
        <w:rPr>
          <w:rFonts w:hint="eastAsia" w:ascii="宋体" w:hAnsi="宋体" w:eastAsia="宋体" w:cs="宋体"/>
          <w:color w:val="auto"/>
          <w:spacing w:val="0"/>
          <w:sz w:val="24"/>
          <w:szCs w:val="24"/>
          <w:highlight w:val="none"/>
        </w:rPr>
      </w:pPr>
    </w:p>
    <w:p w14:paraId="437FCE67">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供应商法定代表人（</w:t>
      </w:r>
      <w:r>
        <w:rPr>
          <w:rFonts w:hint="eastAsia" w:ascii="宋体" w:hAnsi="宋体" w:eastAsia="宋体" w:cs="宋体"/>
          <w:color w:val="auto"/>
          <w:spacing w:val="0"/>
          <w:sz w:val="24"/>
          <w:szCs w:val="24"/>
          <w:highlight w:val="none"/>
          <w:lang w:eastAsia="zh-CN"/>
        </w:rPr>
        <w:t>签字或盖章</w:t>
      </w:r>
      <w:r>
        <w:rPr>
          <w:rFonts w:hint="eastAsia" w:ascii="宋体" w:hAnsi="宋体" w:eastAsia="宋体" w:cs="宋体"/>
          <w:color w:val="auto"/>
          <w:spacing w:val="0"/>
          <w:sz w:val="24"/>
          <w:szCs w:val="24"/>
          <w:highlight w:val="none"/>
        </w:rPr>
        <w:t>）：</w:t>
      </w:r>
    </w:p>
    <w:p w14:paraId="6F5D1865">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rPr>
      </w:pPr>
    </w:p>
    <w:p w14:paraId="7C6DE75D">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日期：年 月 日</w:t>
      </w:r>
    </w:p>
    <w:p w14:paraId="334FF753">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48DF5A0E">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14163F09">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778CA112">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0430197C">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145DB1A2">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07F955BC">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5DC5C903">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7CF87367">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23C8C399">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23FFE587">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292728A5">
      <w:pPr>
        <w:pageBreakBefore w:val="0"/>
        <w:kinsoku/>
        <w:overflowPunct/>
        <w:topLinePunct w:val="0"/>
        <w:bidi w:val="0"/>
        <w:spacing w:line="364" w:lineRule="exact"/>
        <w:ind w:right="-20"/>
        <w:jc w:val="center"/>
        <w:rPr>
          <w:rFonts w:hint="eastAsia" w:ascii="宋体" w:hAnsi="宋体" w:eastAsia="宋体" w:cs="宋体"/>
          <w:color w:val="auto"/>
          <w:spacing w:val="0"/>
          <w:sz w:val="24"/>
          <w:szCs w:val="24"/>
          <w:highlight w:val="none"/>
        </w:rPr>
      </w:pPr>
    </w:p>
    <w:p w14:paraId="6FC77003">
      <w:pPr>
        <w:pageBreakBefore w:val="0"/>
        <w:kinsoku/>
        <w:overflowPunct/>
        <w:topLinePunct w:val="0"/>
        <w:bidi w:val="0"/>
        <w:spacing w:line="360" w:lineRule="auto"/>
        <w:ind w:right="-2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w:t>
      </w:r>
      <w:r>
        <w:rPr>
          <w:rFonts w:hint="eastAsia" w:ascii="宋体" w:hAnsi="宋体" w:eastAsia="宋体" w:cs="宋体"/>
          <w:color w:val="auto"/>
          <w:spacing w:val="0"/>
          <w:sz w:val="28"/>
          <w:szCs w:val="28"/>
          <w:highlight w:val="none"/>
          <w:lang w:val="en-US" w:eastAsia="zh-CN"/>
        </w:rPr>
        <w:t>2</w:t>
      </w:r>
      <w:r>
        <w:rPr>
          <w:rFonts w:hint="eastAsia" w:ascii="宋体" w:hAnsi="宋体" w:eastAsia="宋体" w:cs="宋体"/>
          <w:color w:val="auto"/>
          <w:spacing w:val="0"/>
          <w:sz w:val="28"/>
          <w:szCs w:val="28"/>
          <w:highlight w:val="none"/>
        </w:rPr>
        <w:t>）</w:t>
      </w:r>
      <w:r>
        <w:rPr>
          <w:rFonts w:hint="eastAsia" w:ascii="宋体" w:hAnsi="宋体" w:eastAsia="宋体" w:cs="宋体"/>
          <w:color w:val="auto"/>
          <w:spacing w:val="0"/>
          <w:sz w:val="28"/>
          <w:szCs w:val="28"/>
          <w:highlight w:val="none"/>
          <w:lang w:val="en-US" w:eastAsia="zh-CN"/>
        </w:rPr>
        <w:t>其他</w:t>
      </w:r>
      <w:r>
        <w:rPr>
          <w:rFonts w:hint="eastAsia" w:ascii="宋体" w:hAnsi="宋体" w:eastAsia="宋体" w:cs="宋体"/>
          <w:color w:val="auto"/>
          <w:spacing w:val="0"/>
          <w:sz w:val="28"/>
          <w:szCs w:val="28"/>
          <w:highlight w:val="none"/>
        </w:rPr>
        <w:t>人员简历表</w:t>
      </w:r>
    </w:p>
    <w:p w14:paraId="41EAC9A8">
      <w:pPr>
        <w:pageBreakBefore w:val="0"/>
        <w:kinsoku/>
        <w:overflowPunct/>
        <w:topLinePunct w:val="0"/>
        <w:bidi w:val="0"/>
        <w:spacing w:before="7" w:line="40" w:lineRule="exact"/>
        <w:rPr>
          <w:rFonts w:hint="eastAsia" w:ascii="宋体" w:hAnsi="宋体" w:eastAsia="宋体" w:cs="宋体"/>
          <w:color w:val="auto"/>
          <w:spacing w:val="0"/>
          <w:sz w:val="4"/>
          <w:szCs w:val="4"/>
          <w:highlight w:val="none"/>
        </w:rPr>
      </w:pPr>
    </w:p>
    <w:tbl>
      <w:tblPr>
        <w:tblStyle w:val="34"/>
        <w:tblW w:w="104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3"/>
        <w:gridCol w:w="1173"/>
        <w:gridCol w:w="1175"/>
        <w:gridCol w:w="1147"/>
        <w:gridCol w:w="1176"/>
        <w:gridCol w:w="1176"/>
        <w:gridCol w:w="1150"/>
        <w:gridCol w:w="1176"/>
        <w:gridCol w:w="1144"/>
      </w:tblGrid>
      <w:tr w14:paraId="72C79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vAlign w:val="center"/>
          </w:tcPr>
          <w:p w14:paraId="691A27B7">
            <w:pPr>
              <w:pageBreakBefore w:val="0"/>
              <w:kinsoku/>
              <w:overflowPunct/>
              <w:topLinePunct w:val="0"/>
              <w:bidi w:val="0"/>
              <w:jc w:val="center"/>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序号</w:t>
            </w:r>
          </w:p>
        </w:tc>
        <w:tc>
          <w:tcPr>
            <w:tcW w:w="1173" w:type="dxa"/>
            <w:vAlign w:val="center"/>
          </w:tcPr>
          <w:p w14:paraId="0D5D0CE7">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姓名</w:t>
            </w:r>
          </w:p>
        </w:tc>
        <w:tc>
          <w:tcPr>
            <w:tcW w:w="1175" w:type="dxa"/>
            <w:vAlign w:val="center"/>
          </w:tcPr>
          <w:p w14:paraId="4838AD7F">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身份证号码</w:t>
            </w:r>
          </w:p>
        </w:tc>
        <w:tc>
          <w:tcPr>
            <w:tcW w:w="1147" w:type="dxa"/>
            <w:vAlign w:val="center"/>
          </w:tcPr>
          <w:p w14:paraId="37C673EF">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性别</w:t>
            </w:r>
          </w:p>
        </w:tc>
        <w:tc>
          <w:tcPr>
            <w:tcW w:w="1176" w:type="dxa"/>
            <w:vAlign w:val="center"/>
          </w:tcPr>
          <w:p w14:paraId="5A35637B">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职称</w:t>
            </w:r>
          </w:p>
        </w:tc>
        <w:tc>
          <w:tcPr>
            <w:tcW w:w="1176" w:type="dxa"/>
            <w:vAlign w:val="center"/>
          </w:tcPr>
          <w:p w14:paraId="4A2E49DE">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学历</w:t>
            </w:r>
          </w:p>
        </w:tc>
        <w:tc>
          <w:tcPr>
            <w:tcW w:w="1150" w:type="dxa"/>
            <w:vAlign w:val="center"/>
          </w:tcPr>
          <w:p w14:paraId="7ECD1B3E">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专业</w:t>
            </w:r>
          </w:p>
        </w:tc>
        <w:tc>
          <w:tcPr>
            <w:tcW w:w="1176" w:type="dxa"/>
            <w:vAlign w:val="center"/>
          </w:tcPr>
          <w:p w14:paraId="49685FFB">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从事工作年限</w:t>
            </w:r>
          </w:p>
        </w:tc>
        <w:tc>
          <w:tcPr>
            <w:tcW w:w="1144" w:type="dxa"/>
          </w:tcPr>
          <w:p w14:paraId="6A36FB52">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备注</w:t>
            </w:r>
          </w:p>
        </w:tc>
      </w:tr>
      <w:tr w14:paraId="5EB16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6E56217B">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68B36C44">
            <w:pPr>
              <w:pageBreakBefore w:val="0"/>
              <w:kinsoku/>
              <w:overflowPunct/>
              <w:topLinePunct w:val="0"/>
              <w:bidi w:val="0"/>
              <w:rPr>
                <w:rFonts w:hint="eastAsia" w:ascii="宋体" w:hAnsi="宋体" w:eastAsia="宋体" w:cs="宋体"/>
                <w:color w:val="auto"/>
                <w:spacing w:val="0"/>
                <w:sz w:val="24"/>
                <w:szCs w:val="24"/>
                <w:highlight w:val="none"/>
              </w:rPr>
            </w:pPr>
          </w:p>
        </w:tc>
        <w:tc>
          <w:tcPr>
            <w:tcW w:w="1175" w:type="dxa"/>
          </w:tcPr>
          <w:p w14:paraId="06A3ADA7">
            <w:pPr>
              <w:pageBreakBefore w:val="0"/>
              <w:kinsoku/>
              <w:overflowPunct/>
              <w:topLinePunct w:val="0"/>
              <w:bidi w:val="0"/>
              <w:rPr>
                <w:rFonts w:hint="eastAsia" w:ascii="宋体" w:hAnsi="宋体" w:eastAsia="宋体" w:cs="宋体"/>
                <w:color w:val="auto"/>
                <w:spacing w:val="0"/>
                <w:sz w:val="24"/>
                <w:szCs w:val="24"/>
                <w:highlight w:val="none"/>
              </w:rPr>
            </w:pPr>
          </w:p>
        </w:tc>
        <w:tc>
          <w:tcPr>
            <w:tcW w:w="1147" w:type="dxa"/>
          </w:tcPr>
          <w:p w14:paraId="1ED9C887">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1AF79145">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450F2D1D">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20E25CC7">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105296C9">
            <w:pPr>
              <w:pageBreakBefore w:val="0"/>
              <w:kinsoku/>
              <w:overflowPunct/>
              <w:topLinePunct w:val="0"/>
              <w:bidi w:val="0"/>
              <w:rPr>
                <w:rFonts w:hint="eastAsia" w:ascii="宋体" w:hAnsi="宋体" w:eastAsia="宋体" w:cs="宋体"/>
                <w:color w:val="auto"/>
                <w:spacing w:val="0"/>
                <w:sz w:val="24"/>
                <w:szCs w:val="24"/>
                <w:highlight w:val="none"/>
              </w:rPr>
            </w:pPr>
          </w:p>
        </w:tc>
        <w:tc>
          <w:tcPr>
            <w:tcW w:w="1144" w:type="dxa"/>
          </w:tcPr>
          <w:p w14:paraId="62D90894">
            <w:pPr>
              <w:pageBreakBefore w:val="0"/>
              <w:kinsoku/>
              <w:overflowPunct/>
              <w:topLinePunct w:val="0"/>
              <w:bidi w:val="0"/>
              <w:rPr>
                <w:rFonts w:hint="eastAsia" w:ascii="宋体" w:hAnsi="宋体" w:eastAsia="宋体" w:cs="宋体"/>
                <w:color w:val="auto"/>
                <w:spacing w:val="0"/>
                <w:sz w:val="24"/>
                <w:szCs w:val="24"/>
                <w:highlight w:val="none"/>
              </w:rPr>
            </w:pPr>
          </w:p>
        </w:tc>
      </w:tr>
      <w:tr w14:paraId="4F304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77F3D45A">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59A77465">
            <w:pPr>
              <w:pageBreakBefore w:val="0"/>
              <w:kinsoku/>
              <w:overflowPunct/>
              <w:topLinePunct w:val="0"/>
              <w:bidi w:val="0"/>
              <w:rPr>
                <w:rFonts w:hint="eastAsia" w:ascii="宋体" w:hAnsi="宋体" w:eastAsia="宋体" w:cs="宋体"/>
                <w:color w:val="auto"/>
                <w:spacing w:val="0"/>
                <w:sz w:val="24"/>
                <w:szCs w:val="24"/>
                <w:highlight w:val="none"/>
              </w:rPr>
            </w:pPr>
          </w:p>
        </w:tc>
        <w:tc>
          <w:tcPr>
            <w:tcW w:w="1175" w:type="dxa"/>
          </w:tcPr>
          <w:p w14:paraId="55BB9A64">
            <w:pPr>
              <w:pageBreakBefore w:val="0"/>
              <w:kinsoku/>
              <w:overflowPunct/>
              <w:topLinePunct w:val="0"/>
              <w:bidi w:val="0"/>
              <w:rPr>
                <w:rFonts w:hint="eastAsia" w:ascii="宋体" w:hAnsi="宋体" w:eastAsia="宋体" w:cs="宋体"/>
                <w:color w:val="auto"/>
                <w:spacing w:val="0"/>
                <w:sz w:val="24"/>
                <w:szCs w:val="24"/>
                <w:highlight w:val="none"/>
              </w:rPr>
            </w:pPr>
          </w:p>
        </w:tc>
        <w:tc>
          <w:tcPr>
            <w:tcW w:w="1147" w:type="dxa"/>
          </w:tcPr>
          <w:p w14:paraId="31C830CD">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0575AA57">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02F58A97">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1D7E7C4C">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49D7AE28">
            <w:pPr>
              <w:pageBreakBefore w:val="0"/>
              <w:kinsoku/>
              <w:overflowPunct/>
              <w:topLinePunct w:val="0"/>
              <w:bidi w:val="0"/>
              <w:rPr>
                <w:rFonts w:hint="eastAsia" w:ascii="宋体" w:hAnsi="宋体" w:eastAsia="宋体" w:cs="宋体"/>
                <w:color w:val="auto"/>
                <w:spacing w:val="0"/>
                <w:sz w:val="24"/>
                <w:szCs w:val="24"/>
                <w:highlight w:val="none"/>
              </w:rPr>
            </w:pPr>
          </w:p>
        </w:tc>
        <w:tc>
          <w:tcPr>
            <w:tcW w:w="1144" w:type="dxa"/>
          </w:tcPr>
          <w:p w14:paraId="6F68BDB7">
            <w:pPr>
              <w:pageBreakBefore w:val="0"/>
              <w:kinsoku/>
              <w:overflowPunct/>
              <w:topLinePunct w:val="0"/>
              <w:bidi w:val="0"/>
              <w:rPr>
                <w:rFonts w:hint="eastAsia" w:ascii="宋体" w:hAnsi="宋体" w:eastAsia="宋体" w:cs="宋体"/>
                <w:color w:val="auto"/>
                <w:spacing w:val="0"/>
                <w:sz w:val="24"/>
                <w:szCs w:val="24"/>
                <w:highlight w:val="none"/>
              </w:rPr>
            </w:pPr>
          </w:p>
        </w:tc>
      </w:tr>
      <w:tr w14:paraId="1980A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2811C832">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2017682E">
            <w:pPr>
              <w:pageBreakBefore w:val="0"/>
              <w:kinsoku/>
              <w:overflowPunct/>
              <w:topLinePunct w:val="0"/>
              <w:bidi w:val="0"/>
              <w:rPr>
                <w:rFonts w:hint="eastAsia" w:ascii="宋体" w:hAnsi="宋体" w:eastAsia="宋体" w:cs="宋体"/>
                <w:color w:val="auto"/>
                <w:spacing w:val="0"/>
                <w:sz w:val="24"/>
                <w:szCs w:val="24"/>
                <w:highlight w:val="none"/>
              </w:rPr>
            </w:pPr>
          </w:p>
        </w:tc>
        <w:tc>
          <w:tcPr>
            <w:tcW w:w="1175" w:type="dxa"/>
          </w:tcPr>
          <w:p w14:paraId="5FD3DCB3">
            <w:pPr>
              <w:pageBreakBefore w:val="0"/>
              <w:kinsoku/>
              <w:overflowPunct/>
              <w:topLinePunct w:val="0"/>
              <w:bidi w:val="0"/>
              <w:rPr>
                <w:rFonts w:hint="eastAsia" w:ascii="宋体" w:hAnsi="宋体" w:eastAsia="宋体" w:cs="宋体"/>
                <w:color w:val="auto"/>
                <w:spacing w:val="0"/>
                <w:sz w:val="24"/>
                <w:szCs w:val="24"/>
                <w:highlight w:val="none"/>
              </w:rPr>
            </w:pPr>
          </w:p>
        </w:tc>
        <w:tc>
          <w:tcPr>
            <w:tcW w:w="1147" w:type="dxa"/>
          </w:tcPr>
          <w:p w14:paraId="52041053">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6E0620B7">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24CFAF3E">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495FBEEB">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3AA3F5FC">
            <w:pPr>
              <w:pageBreakBefore w:val="0"/>
              <w:kinsoku/>
              <w:overflowPunct/>
              <w:topLinePunct w:val="0"/>
              <w:bidi w:val="0"/>
              <w:rPr>
                <w:rFonts w:hint="eastAsia" w:ascii="宋体" w:hAnsi="宋体" w:eastAsia="宋体" w:cs="宋体"/>
                <w:color w:val="auto"/>
                <w:spacing w:val="0"/>
                <w:sz w:val="24"/>
                <w:szCs w:val="24"/>
                <w:highlight w:val="none"/>
              </w:rPr>
            </w:pPr>
          </w:p>
        </w:tc>
        <w:tc>
          <w:tcPr>
            <w:tcW w:w="1144" w:type="dxa"/>
          </w:tcPr>
          <w:p w14:paraId="6EACAD73">
            <w:pPr>
              <w:pageBreakBefore w:val="0"/>
              <w:kinsoku/>
              <w:overflowPunct/>
              <w:topLinePunct w:val="0"/>
              <w:bidi w:val="0"/>
              <w:rPr>
                <w:rFonts w:hint="eastAsia" w:ascii="宋体" w:hAnsi="宋体" w:eastAsia="宋体" w:cs="宋体"/>
                <w:color w:val="auto"/>
                <w:spacing w:val="0"/>
                <w:sz w:val="24"/>
                <w:szCs w:val="24"/>
                <w:highlight w:val="none"/>
              </w:rPr>
            </w:pPr>
          </w:p>
        </w:tc>
      </w:tr>
      <w:tr w14:paraId="4E498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12A6BC39">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0585D63A">
            <w:pPr>
              <w:pageBreakBefore w:val="0"/>
              <w:kinsoku/>
              <w:overflowPunct/>
              <w:topLinePunct w:val="0"/>
              <w:bidi w:val="0"/>
              <w:rPr>
                <w:rFonts w:hint="eastAsia" w:ascii="宋体" w:hAnsi="宋体" w:eastAsia="宋体" w:cs="宋体"/>
                <w:color w:val="auto"/>
                <w:spacing w:val="0"/>
                <w:sz w:val="24"/>
                <w:szCs w:val="24"/>
                <w:highlight w:val="none"/>
              </w:rPr>
            </w:pPr>
          </w:p>
        </w:tc>
        <w:tc>
          <w:tcPr>
            <w:tcW w:w="1175" w:type="dxa"/>
          </w:tcPr>
          <w:p w14:paraId="3A725619">
            <w:pPr>
              <w:pageBreakBefore w:val="0"/>
              <w:kinsoku/>
              <w:overflowPunct/>
              <w:topLinePunct w:val="0"/>
              <w:bidi w:val="0"/>
              <w:rPr>
                <w:rFonts w:hint="eastAsia" w:ascii="宋体" w:hAnsi="宋体" w:eastAsia="宋体" w:cs="宋体"/>
                <w:color w:val="auto"/>
                <w:spacing w:val="0"/>
                <w:sz w:val="24"/>
                <w:szCs w:val="24"/>
                <w:highlight w:val="none"/>
              </w:rPr>
            </w:pPr>
          </w:p>
        </w:tc>
        <w:tc>
          <w:tcPr>
            <w:tcW w:w="1147" w:type="dxa"/>
          </w:tcPr>
          <w:p w14:paraId="5DD2D54E">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6F526910">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4A677EF4">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0EBC41F4">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06A5C63F">
            <w:pPr>
              <w:pageBreakBefore w:val="0"/>
              <w:kinsoku/>
              <w:overflowPunct/>
              <w:topLinePunct w:val="0"/>
              <w:bidi w:val="0"/>
              <w:rPr>
                <w:rFonts w:hint="eastAsia" w:ascii="宋体" w:hAnsi="宋体" w:eastAsia="宋体" w:cs="宋体"/>
                <w:color w:val="auto"/>
                <w:spacing w:val="0"/>
                <w:sz w:val="24"/>
                <w:szCs w:val="24"/>
                <w:highlight w:val="none"/>
              </w:rPr>
            </w:pPr>
          </w:p>
        </w:tc>
        <w:tc>
          <w:tcPr>
            <w:tcW w:w="1144" w:type="dxa"/>
          </w:tcPr>
          <w:p w14:paraId="62D9B99C">
            <w:pPr>
              <w:pageBreakBefore w:val="0"/>
              <w:kinsoku/>
              <w:overflowPunct/>
              <w:topLinePunct w:val="0"/>
              <w:bidi w:val="0"/>
              <w:rPr>
                <w:rFonts w:hint="eastAsia" w:ascii="宋体" w:hAnsi="宋体" w:eastAsia="宋体" w:cs="宋体"/>
                <w:color w:val="auto"/>
                <w:spacing w:val="0"/>
                <w:sz w:val="24"/>
                <w:szCs w:val="24"/>
                <w:highlight w:val="none"/>
              </w:rPr>
            </w:pPr>
          </w:p>
        </w:tc>
      </w:tr>
      <w:tr w14:paraId="0EE9B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32593FC4">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2B4E8C17">
            <w:pPr>
              <w:pageBreakBefore w:val="0"/>
              <w:kinsoku/>
              <w:overflowPunct/>
              <w:topLinePunct w:val="0"/>
              <w:bidi w:val="0"/>
              <w:rPr>
                <w:rFonts w:hint="eastAsia" w:ascii="宋体" w:hAnsi="宋体" w:eastAsia="宋体" w:cs="宋体"/>
                <w:color w:val="auto"/>
                <w:spacing w:val="0"/>
                <w:sz w:val="24"/>
                <w:szCs w:val="24"/>
                <w:highlight w:val="none"/>
              </w:rPr>
            </w:pPr>
          </w:p>
        </w:tc>
        <w:tc>
          <w:tcPr>
            <w:tcW w:w="1175" w:type="dxa"/>
          </w:tcPr>
          <w:p w14:paraId="06091B6F">
            <w:pPr>
              <w:pageBreakBefore w:val="0"/>
              <w:kinsoku/>
              <w:overflowPunct/>
              <w:topLinePunct w:val="0"/>
              <w:bidi w:val="0"/>
              <w:rPr>
                <w:rFonts w:hint="eastAsia" w:ascii="宋体" w:hAnsi="宋体" w:eastAsia="宋体" w:cs="宋体"/>
                <w:color w:val="auto"/>
                <w:spacing w:val="0"/>
                <w:sz w:val="24"/>
                <w:szCs w:val="24"/>
                <w:highlight w:val="none"/>
              </w:rPr>
            </w:pPr>
          </w:p>
        </w:tc>
        <w:tc>
          <w:tcPr>
            <w:tcW w:w="1147" w:type="dxa"/>
          </w:tcPr>
          <w:p w14:paraId="66C890C9">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09ADAD67">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2A27EAEB">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321F41C7">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18D260D9">
            <w:pPr>
              <w:pageBreakBefore w:val="0"/>
              <w:kinsoku/>
              <w:overflowPunct/>
              <w:topLinePunct w:val="0"/>
              <w:bidi w:val="0"/>
              <w:rPr>
                <w:rFonts w:hint="eastAsia" w:ascii="宋体" w:hAnsi="宋体" w:eastAsia="宋体" w:cs="宋体"/>
                <w:color w:val="auto"/>
                <w:spacing w:val="0"/>
                <w:sz w:val="24"/>
                <w:szCs w:val="24"/>
                <w:highlight w:val="none"/>
              </w:rPr>
            </w:pPr>
          </w:p>
        </w:tc>
        <w:tc>
          <w:tcPr>
            <w:tcW w:w="1144" w:type="dxa"/>
          </w:tcPr>
          <w:p w14:paraId="206371D7">
            <w:pPr>
              <w:pageBreakBefore w:val="0"/>
              <w:kinsoku/>
              <w:overflowPunct/>
              <w:topLinePunct w:val="0"/>
              <w:bidi w:val="0"/>
              <w:rPr>
                <w:rFonts w:hint="eastAsia" w:ascii="宋体" w:hAnsi="宋体" w:eastAsia="宋体" w:cs="宋体"/>
                <w:color w:val="auto"/>
                <w:spacing w:val="0"/>
                <w:sz w:val="24"/>
                <w:szCs w:val="24"/>
                <w:highlight w:val="none"/>
              </w:rPr>
            </w:pPr>
          </w:p>
        </w:tc>
      </w:tr>
      <w:tr w14:paraId="1E080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7F22DEF7">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0ADB03DA">
            <w:pPr>
              <w:pageBreakBefore w:val="0"/>
              <w:kinsoku/>
              <w:overflowPunct/>
              <w:topLinePunct w:val="0"/>
              <w:bidi w:val="0"/>
              <w:rPr>
                <w:rFonts w:hint="eastAsia" w:ascii="宋体" w:hAnsi="宋体" w:eastAsia="宋体" w:cs="宋体"/>
                <w:color w:val="auto"/>
                <w:spacing w:val="0"/>
                <w:sz w:val="24"/>
                <w:szCs w:val="24"/>
                <w:highlight w:val="none"/>
              </w:rPr>
            </w:pPr>
          </w:p>
        </w:tc>
        <w:tc>
          <w:tcPr>
            <w:tcW w:w="1175" w:type="dxa"/>
          </w:tcPr>
          <w:p w14:paraId="7366C4B6">
            <w:pPr>
              <w:pageBreakBefore w:val="0"/>
              <w:kinsoku/>
              <w:overflowPunct/>
              <w:topLinePunct w:val="0"/>
              <w:bidi w:val="0"/>
              <w:rPr>
                <w:rFonts w:hint="eastAsia" w:ascii="宋体" w:hAnsi="宋体" w:eastAsia="宋体" w:cs="宋体"/>
                <w:color w:val="auto"/>
                <w:spacing w:val="0"/>
                <w:sz w:val="24"/>
                <w:szCs w:val="24"/>
                <w:highlight w:val="none"/>
              </w:rPr>
            </w:pPr>
          </w:p>
        </w:tc>
        <w:tc>
          <w:tcPr>
            <w:tcW w:w="1147" w:type="dxa"/>
          </w:tcPr>
          <w:p w14:paraId="10F8A140">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240D0BE7">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3FA96F73">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7091E014">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1FECC083">
            <w:pPr>
              <w:pageBreakBefore w:val="0"/>
              <w:kinsoku/>
              <w:overflowPunct/>
              <w:topLinePunct w:val="0"/>
              <w:bidi w:val="0"/>
              <w:rPr>
                <w:rFonts w:hint="eastAsia" w:ascii="宋体" w:hAnsi="宋体" w:eastAsia="宋体" w:cs="宋体"/>
                <w:color w:val="auto"/>
                <w:spacing w:val="0"/>
                <w:sz w:val="24"/>
                <w:szCs w:val="24"/>
                <w:highlight w:val="none"/>
              </w:rPr>
            </w:pPr>
          </w:p>
        </w:tc>
        <w:tc>
          <w:tcPr>
            <w:tcW w:w="1144" w:type="dxa"/>
          </w:tcPr>
          <w:p w14:paraId="31900706">
            <w:pPr>
              <w:pageBreakBefore w:val="0"/>
              <w:kinsoku/>
              <w:overflowPunct/>
              <w:topLinePunct w:val="0"/>
              <w:bidi w:val="0"/>
              <w:rPr>
                <w:rFonts w:hint="eastAsia" w:ascii="宋体" w:hAnsi="宋体" w:eastAsia="宋体" w:cs="宋体"/>
                <w:color w:val="auto"/>
                <w:spacing w:val="0"/>
                <w:sz w:val="24"/>
                <w:szCs w:val="24"/>
                <w:highlight w:val="none"/>
              </w:rPr>
            </w:pPr>
          </w:p>
        </w:tc>
      </w:tr>
      <w:tr w14:paraId="3E6FF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24B709AB">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3FF6570D">
            <w:pPr>
              <w:pageBreakBefore w:val="0"/>
              <w:kinsoku/>
              <w:overflowPunct/>
              <w:topLinePunct w:val="0"/>
              <w:bidi w:val="0"/>
              <w:rPr>
                <w:rFonts w:hint="eastAsia" w:ascii="宋体" w:hAnsi="宋体" w:eastAsia="宋体" w:cs="宋体"/>
                <w:color w:val="auto"/>
                <w:spacing w:val="0"/>
                <w:sz w:val="24"/>
                <w:szCs w:val="24"/>
                <w:highlight w:val="none"/>
              </w:rPr>
            </w:pPr>
          </w:p>
        </w:tc>
        <w:tc>
          <w:tcPr>
            <w:tcW w:w="1175" w:type="dxa"/>
          </w:tcPr>
          <w:p w14:paraId="1DFB5B56">
            <w:pPr>
              <w:pageBreakBefore w:val="0"/>
              <w:kinsoku/>
              <w:overflowPunct/>
              <w:topLinePunct w:val="0"/>
              <w:bidi w:val="0"/>
              <w:rPr>
                <w:rFonts w:hint="eastAsia" w:ascii="宋体" w:hAnsi="宋体" w:eastAsia="宋体" w:cs="宋体"/>
                <w:color w:val="auto"/>
                <w:spacing w:val="0"/>
                <w:sz w:val="24"/>
                <w:szCs w:val="24"/>
                <w:highlight w:val="none"/>
              </w:rPr>
            </w:pPr>
          </w:p>
        </w:tc>
        <w:tc>
          <w:tcPr>
            <w:tcW w:w="1147" w:type="dxa"/>
          </w:tcPr>
          <w:p w14:paraId="05CFCFDE">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67C86C4B">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2E4075B1">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581FCAAD">
            <w:pPr>
              <w:pageBreakBefore w:val="0"/>
              <w:kinsoku/>
              <w:overflowPunct/>
              <w:topLinePunct w:val="0"/>
              <w:bidi w:val="0"/>
              <w:rPr>
                <w:rFonts w:hint="eastAsia" w:ascii="宋体" w:hAnsi="宋体" w:eastAsia="宋体" w:cs="宋体"/>
                <w:color w:val="auto"/>
                <w:spacing w:val="0"/>
                <w:sz w:val="24"/>
                <w:szCs w:val="24"/>
                <w:highlight w:val="none"/>
              </w:rPr>
            </w:pPr>
          </w:p>
        </w:tc>
        <w:tc>
          <w:tcPr>
            <w:tcW w:w="1176" w:type="dxa"/>
          </w:tcPr>
          <w:p w14:paraId="1E6BDD8D">
            <w:pPr>
              <w:pageBreakBefore w:val="0"/>
              <w:kinsoku/>
              <w:overflowPunct/>
              <w:topLinePunct w:val="0"/>
              <w:bidi w:val="0"/>
              <w:rPr>
                <w:rFonts w:hint="eastAsia" w:ascii="宋体" w:hAnsi="宋体" w:eastAsia="宋体" w:cs="宋体"/>
                <w:color w:val="auto"/>
                <w:spacing w:val="0"/>
                <w:sz w:val="24"/>
                <w:szCs w:val="24"/>
                <w:highlight w:val="none"/>
              </w:rPr>
            </w:pPr>
          </w:p>
        </w:tc>
        <w:tc>
          <w:tcPr>
            <w:tcW w:w="1144" w:type="dxa"/>
          </w:tcPr>
          <w:p w14:paraId="6DBF78C8">
            <w:pPr>
              <w:pageBreakBefore w:val="0"/>
              <w:kinsoku/>
              <w:overflowPunct/>
              <w:topLinePunct w:val="0"/>
              <w:bidi w:val="0"/>
              <w:rPr>
                <w:rFonts w:hint="eastAsia" w:ascii="宋体" w:hAnsi="宋体" w:eastAsia="宋体" w:cs="宋体"/>
                <w:color w:val="auto"/>
                <w:spacing w:val="0"/>
                <w:sz w:val="24"/>
                <w:szCs w:val="24"/>
                <w:highlight w:val="none"/>
              </w:rPr>
            </w:pPr>
          </w:p>
        </w:tc>
      </w:tr>
    </w:tbl>
    <w:p w14:paraId="14E56ADB">
      <w:pPr>
        <w:pageBreakBefore w:val="0"/>
        <w:kinsoku/>
        <w:overflowPunct/>
        <w:topLinePunct w:val="0"/>
        <w:bidi w:val="0"/>
        <w:spacing w:line="364" w:lineRule="exact"/>
        <w:ind w:right="-20"/>
        <w:jc w:val="left"/>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注：后附相关证件（书）</w:t>
      </w:r>
    </w:p>
    <w:p w14:paraId="3C705921">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5BDD707B">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p>
    <w:p w14:paraId="15CB1BF5">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供应商名称（</w:t>
      </w:r>
      <w:r>
        <w:rPr>
          <w:rFonts w:hint="eastAsia" w:ascii="宋体" w:hAnsi="宋体" w:eastAsia="宋体" w:cs="宋体"/>
          <w:color w:val="auto"/>
          <w:spacing w:val="0"/>
          <w:sz w:val="24"/>
          <w:szCs w:val="24"/>
          <w:highlight w:val="none"/>
          <w:lang w:eastAsia="zh-CN"/>
        </w:rPr>
        <w:t>盖章</w:t>
      </w:r>
      <w:r>
        <w:rPr>
          <w:rFonts w:hint="eastAsia" w:ascii="宋体" w:hAnsi="宋体" w:eastAsia="宋体" w:cs="宋体"/>
          <w:color w:val="auto"/>
          <w:spacing w:val="0"/>
          <w:sz w:val="24"/>
          <w:szCs w:val="24"/>
          <w:highlight w:val="none"/>
        </w:rPr>
        <w:t>）：</w:t>
      </w:r>
    </w:p>
    <w:p w14:paraId="558BFE45">
      <w:pPr>
        <w:pageBreakBefore w:val="0"/>
        <w:kinsoku/>
        <w:overflowPunct/>
        <w:topLinePunct w:val="0"/>
        <w:autoSpaceDE w:val="0"/>
        <w:autoSpaceDN w:val="0"/>
        <w:bidi w:val="0"/>
        <w:spacing w:line="500" w:lineRule="exact"/>
        <w:ind w:firstLine="480"/>
        <w:rPr>
          <w:rFonts w:hint="eastAsia" w:ascii="宋体" w:hAnsi="宋体" w:eastAsia="宋体" w:cs="宋体"/>
          <w:color w:val="auto"/>
          <w:spacing w:val="0"/>
          <w:sz w:val="24"/>
          <w:szCs w:val="24"/>
          <w:highlight w:val="none"/>
        </w:rPr>
      </w:pPr>
    </w:p>
    <w:p w14:paraId="5D947F5A">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供应商法定代表人（</w:t>
      </w:r>
      <w:r>
        <w:rPr>
          <w:rFonts w:hint="eastAsia" w:ascii="宋体" w:hAnsi="宋体" w:eastAsia="宋体" w:cs="宋体"/>
          <w:color w:val="auto"/>
          <w:spacing w:val="0"/>
          <w:sz w:val="24"/>
          <w:szCs w:val="24"/>
          <w:highlight w:val="none"/>
          <w:lang w:eastAsia="zh-CN"/>
        </w:rPr>
        <w:t>签字或盖章</w:t>
      </w:r>
      <w:r>
        <w:rPr>
          <w:rFonts w:hint="eastAsia" w:ascii="宋体" w:hAnsi="宋体" w:eastAsia="宋体" w:cs="宋体"/>
          <w:color w:val="auto"/>
          <w:spacing w:val="0"/>
          <w:sz w:val="24"/>
          <w:szCs w:val="24"/>
          <w:highlight w:val="none"/>
        </w:rPr>
        <w:t>）：</w:t>
      </w:r>
    </w:p>
    <w:p w14:paraId="60FF3843">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rPr>
      </w:pPr>
    </w:p>
    <w:p w14:paraId="59A7462A">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日期：年 月 日</w:t>
      </w:r>
    </w:p>
    <w:p w14:paraId="11DFAFA8">
      <w:pPr>
        <w:pageBreakBefore w:val="0"/>
        <w:kinsoku/>
        <w:overflowPunct/>
        <w:topLinePunct w:val="0"/>
        <w:autoSpaceDE w:val="0"/>
        <w:autoSpaceDN w:val="0"/>
        <w:bidi w:val="0"/>
        <w:spacing w:line="500" w:lineRule="exact"/>
        <w:ind w:firstLine="480"/>
        <w:rPr>
          <w:rFonts w:hint="eastAsia" w:ascii="宋体" w:hAnsi="宋体" w:eastAsia="宋体" w:cs="宋体"/>
          <w:color w:val="auto"/>
          <w:spacing w:val="0"/>
          <w:sz w:val="28"/>
          <w:szCs w:val="28"/>
          <w:highlight w:val="none"/>
        </w:rPr>
      </w:pPr>
    </w:p>
    <w:p w14:paraId="797AD033">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19EF1856">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40793FC8">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39B1928B">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0E4C286B">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3DB6B21A">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4CB52ACB">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47D6762C">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53989B56">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6919EEF6">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22E2EBF8">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0D4EEF11">
      <w:pPr>
        <w:pageBreakBefore w:val="0"/>
        <w:kinsoku/>
        <w:overflowPunct/>
        <w:topLinePunct w:val="0"/>
        <w:bidi w:val="0"/>
        <w:spacing w:line="360" w:lineRule="auto"/>
        <w:ind w:right="-2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w:t>
      </w:r>
      <w:r>
        <w:rPr>
          <w:rFonts w:hint="eastAsia" w:ascii="宋体" w:hAnsi="宋体" w:eastAsia="宋体" w:cs="宋体"/>
          <w:color w:val="auto"/>
          <w:spacing w:val="0"/>
          <w:sz w:val="28"/>
          <w:szCs w:val="28"/>
          <w:highlight w:val="none"/>
          <w:lang w:val="en-US" w:eastAsia="zh-CN"/>
        </w:rPr>
        <w:t>3</w:t>
      </w:r>
      <w:r>
        <w:rPr>
          <w:rFonts w:hint="eastAsia" w:ascii="宋体" w:hAnsi="宋体" w:eastAsia="宋体" w:cs="宋体"/>
          <w:color w:val="auto"/>
          <w:spacing w:val="0"/>
          <w:sz w:val="28"/>
          <w:szCs w:val="28"/>
          <w:highlight w:val="none"/>
        </w:rPr>
        <w:t>）固定常驻人员名单</w:t>
      </w:r>
    </w:p>
    <w:p w14:paraId="3C8C697F">
      <w:pPr>
        <w:pageBreakBefore w:val="0"/>
        <w:kinsoku/>
        <w:overflowPunct/>
        <w:topLinePunct w:val="0"/>
        <w:bidi w:val="0"/>
        <w:spacing w:before="7" w:line="40" w:lineRule="exact"/>
        <w:rPr>
          <w:rFonts w:hint="eastAsia" w:ascii="宋体" w:hAnsi="宋体" w:eastAsia="宋体" w:cs="宋体"/>
          <w:color w:val="auto"/>
          <w:spacing w:val="0"/>
          <w:sz w:val="4"/>
          <w:szCs w:val="4"/>
          <w:highlight w:val="none"/>
        </w:rPr>
      </w:pPr>
    </w:p>
    <w:tbl>
      <w:tblPr>
        <w:tblStyle w:val="3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3"/>
        <w:gridCol w:w="1173"/>
        <w:gridCol w:w="1495"/>
        <w:gridCol w:w="1166"/>
        <w:gridCol w:w="1234"/>
        <w:gridCol w:w="1150"/>
        <w:gridCol w:w="1627"/>
        <w:gridCol w:w="693"/>
      </w:tblGrid>
      <w:tr w14:paraId="60A46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vAlign w:val="center"/>
          </w:tcPr>
          <w:p w14:paraId="4A5EE2B4">
            <w:pPr>
              <w:pageBreakBefore w:val="0"/>
              <w:kinsoku/>
              <w:overflowPunct/>
              <w:topLinePunct w:val="0"/>
              <w:bidi w:val="0"/>
              <w:jc w:val="center"/>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序号</w:t>
            </w:r>
          </w:p>
        </w:tc>
        <w:tc>
          <w:tcPr>
            <w:tcW w:w="1173" w:type="dxa"/>
            <w:vAlign w:val="center"/>
          </w:tcPr>
          <w:p w14:paraId="776D4344">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姓名</w:t>
            </w:r>
          </w:p>
        </w:tc>
        <w:tc>
          <w:tcPr>
            <w:tcW w:w="1495" w:type="dxa"/>
            <w:vAlign w:val="center"/>
          </w:tcPr>
          <w:p w14:paraId="189ACDFC">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身份证号码</w:t>
            </w:r>
          </w:p>
        </w:tc>
        <w:tc>
          <w:tcPr>
            <w:tcW w:w="1166" w:type="dxa"/>
            <w:vAlign w:val="center"/>
          </w:tcPr>
          <w:p w14:paraId="4F8500FB">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性别</w:t>
            </w:r>
          </w:p>
        </w:tc>
        <w:tc>
          <w:tcPr>
            <w:tcW w:w="1234" w:type="dxa"/>
            <w:vAlign w:val="center"/>
          </w:tcPr>
          <w:p w14:paraId="3437ADA7">
            <w:pPr>
              <w:pageBreakBefore w:val="0"/>
              <w:kinsoku/>
              <w:overflowPunct/>
              <w:topLinePunct w:val="0"/>
              <w:bidi w:val="0"/>
              <w:jc w:val="center"/>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联系方式</w:t>
            </w:r>
          </w:p>
        </w:tc>
        <w:tc>
          <w:tcPr>
            <w:tcW w:w="1150" w:type="dxa"/>
            <w:vAlign w:val="center"/>
          </w:tcPr>
          <w:p w14:paraId="2299859C">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专业</w:t>
            </w:r>
          </w:p>
        </w:tc>
        <w:tc>
          <w:tcPr>
            <w:tcW w:w="1627" w:type="dxa"/>
            <w:vAlign w:val="center"/>
          </w:tcPr>
          <w:p w14:paraId="752E5C30">
            <w:pPr>
              <w:pageBreakBefore w:val="0"/>
              <w:kinsoku/>
              <w:overflowPunct/>
              <w:topLinePunct w:val="0"/>
              <w:bidi w:val="0"/>
              <w:jc w:val="center"/>
              <w:rPr>
                <w:rFonts w:hint="default" w:ascii="宋体" w:hAnsi="宋体" w:eastAsia="宋体" w:cs="宋体"/>
                <w:color w:val="auto"/>
                <w:spacing w:val="0"/>
                <w:sz w:val="24"/>
                <w:szCs w:val="24"/>
                <w:highlight w:val="none"/>
                <w:lang w:val="en-US" w:eastAsia="zh-CN"/>
              </w:rPr>
            </w:pPr>
            <w:r>
              <w:rPr>
                <w:rFonts w:hint="default" w:ascii="宋体" w:hAnsi="宋体" w:eastAsia="宋体" w:cs="宋体"/>
                <w:color w:val="auto"/>
                <w:spacing w:val="0"/>
                <w:sz w:val="24"/>
                <w:szCs w:val="24"/>
                <w:highlight w:val="none"/>
                <w:lang w:val="en-US" w:eastAsia="zh-CN"/>
              </w:rPr>
              <w:t>担任岗位</w:t>
            </w:r>
          </w:p>
        </w:tc>
        <w:tc>
          <w:tcPr>
            <w:tcW w:w="693" w:type="dxa"/>
          </w:tcPr>
          <w:p w14:paraId="11E91C2A">
            <w:pPr>
              <w:pageBreakBefore w:val="0"/>
              <w:kinsoku/>
              <w:overflowPunct/>
              <w:topLinePunct w:val="0"/>
              <w:bidi w:val="0"/>
              <w:jc w:val="center"/>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备注</w:t>
            </w:r>
          </w:p>
        </w:tc>
      </w:tr>
      <w:tr w14:paraId="7A137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242D0EA2">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2BAE74A2">
            <w:pPr>
              <w:pageBreakBefore w:val="0"/>
              <w:kinsoku/>
              <w:overflowPunct/>
              <w:topLinePunct w:val="0"/>
              <w:bidi w:val="0"/>
              <w:rPr>
                <w:rFonts w:hint="eastAsia" w:ascii="宋体" w:hAnsi="宋体" w:eastAsia="宋体" w:cs="宋体"/>
                <w:color w:val="auto"/>
                <w:spacing w:val="0"/>
                <w:sz w:val="24"/>
                <w:szCs w:val="24"/>
                <w:highlight w:val="none"/>
              </w:rPr>
            </w:pPr>
          </w:p>
        </w:tc>
        <w:tc>
          <w:tcPr>
            <w:tcW w:w="1495" w:type="dxa"/>
          </w:tcPr>
          <w:p w14:paraId="57580073">
            <w:pPr>
              <w:pageBreakBefore w:val="0"/>
              <w:kinsoku/>
              <w:overflowPunct/>
              <w:topLinePunct w:val="0"/>
              <w:bidi w:val="0"/>
              <w:rPr>
                <w:rFonts w:hint="eastAsia" w:ascii="宋体" w:hAnsi="宋体" w:eastAsia="宋体" w:cs="宋体"/>
                <w:color w:val="auto"/>
                <w:spacing w:val="0"/>
                <w:sz w:val="24"/>
                <w:szCs w:val="24"/>
                <w:highlight w:val="none"/>
              </w:rPr>
            </w:pPr>
          </w:p>
        </w:tc>
        <w:tc>
          <w:tcPr>
            <w:tcW w:w="1166" w:type="dxa"/>
          </w:tcPr>
          <w:p w14:paraId="499177AE">
            <w:pPr>
              <w:pageBreakBefore w:val="0"/>
              <w:kinsoku/>
              <w:overflowPunct/>
              <w:topLinePunct w:val="0"/>
              <w:bidi w:val="0"/>
              <w:rPr>
                <w:rFonts w:hint="eastAsia" w:ascii="宋体" w:hAnsi="宋体" w:eastAsia="宋体" w:cs="宋体"/>
                <w:color w:val="auto"/>
                <w:spacing w:val="0"/>
                <w:sz w:val="24"/>
                <w:szCs w:val="24"/>
                <w:highlight w:val="none"/>
              </w:rPr>
            </w:pPr>
          </w:p>
        </w:tc>
        <w:tc>
          <w:tcPr>
            <w:tcW w:w="1234" w:type="dxa"/>
          </w:tcPr>
          <w:p w14:paraId="299BD473">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3934F2EB">
            <w:pPr>
              <w:pageBreakBefore w:val="0"/>
              <w:kinsoku/>
              <w:overflowPunct/>
              <w:topLinePunct w:val="0"/>
              <w:bidi w:val="0"/>
              <w:rPr>
                <w:rFonts w:hint="eastAsia" w:ascii="宋体" w:hAnsi="宋体" w:eastAsia="宋体" w:cs="宋体"/>
                <w:color w:val="auto"/>
                <w:spacing w:val="0"/>
                <w:sz w:val="24"/>
                <w:szCs w:val="24"/>
                <w:highlight w:val="none"/>
              </w:rPr>
            </w:pPr>
          </w:p>
        </w:tc>
        <w:tc>
          <w:tcPr>
            <w:tcW w:w="1627" w:type="dxa"/>
          </w:tcPr>
          <w:p w14:paraId="6F67605D">
            <w:pPr>
              <w:pageBreakBefore w:val="0"/>
              <w:kinsoku/>
              <w:overflowPunct/>
              <w:topLinePunct w:val="0"/>
              <w:bidi w:val="0"/>
              <w:rPr>
                <w:rFonts w:hint="eastAsia" w:ascii="宋体" w:hAnsi="宋体" w:eastAsia="宋体" w:cs="宋体"/>
                <w:color w:val="auto"/>
                <w:spacing w:val="0"/>
                <w:sz w:val="24"/>
                <w:szCs w:val="24"/>
                <w:highlight w:val="none"/>
              </w:rPr>
            </w:pPr>
          </w:p>
        </w:tc>
        <w:tc>
          <w:tcPr>
            <w:tcW w:w="693" w:type="dxa"/>
          </w:tcPr>
          <w:p w14:paraId="08ED1E5E">
            <w:pPr>
              <w:pageBreakBefore w:val="0"/>
              <w:kinsoku/>
              <w:overflowPunct/>
              <w:topLinePunct w:val="0"/>
              <w:bidi w:val="0"/>
              <w:rPr>
                <w:rFonts w:hint="eastAsia" w:ascii="宋体" w:hAnsi="宋体" w:eastAsia="宋体" w:cs="宋体"/>
                <w:color w:val="auto"/>
                <w:spacing w:val="0"/>
                <w:sz w:val="24"/>
                <w:szCs w:val="24"/>
                <w:highlight w:val="none"/>
              </w:rPr>
            </w:pPr>
          </w:p>
        </w:tc>
      </w:tr>
      <w:tr w14:paraId="298FA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14AE0D6F">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5D7E8C43">
            <w:pPr>
              <w:pageBreakBefore w:val="0"/>
              <w:kinsoku/>
              <w:overflowPunct/>
              <w:topLinePunct w:val="0"/>
              <w:bidi w:val="0"/>
              <w:rPr>
                <w:rFonts w:hint="eastAsia" w:ascii="宋体" w:hAnsi="宋体" w:eastAsia="宋体" w:cs="宋体"/>
                <w:color w:val="auto"/>
                <w:spacing w:val="0"/>
                <w:sz w:val="24"/>
                <w:szCs w:val="24"/>
                <w:highlight w:val="none"/>
              </w:rPr>
            </w:pPr>
          </w:p>
        </w:tc>
        <w:tc>
          <w:tcPr>
            <w:tcW w:w="1495" w:type="dxa"/>
          </w:tcPr>
          <w:p w14:paraId="01F1353C">
            <w:pPr>
              <w:pageBreakBefore w:val="0"/>
              <w:kinsoku/>
              <w:overflowPunct/>
              <w:topLinePunct w:val="0"/>
              <w:bidi w:val="0"/>
              <w:rPr>
                <w:rFonts w:hint="eastAsia" w:ascii="宋体" w:hAnsi="宋体" w:eastAsia="宋体" w:cs="宋体"/>
                <w:color w:val="auto"/>
                <w:spacing w:val="0"/>
                <w:sz w:val="24"/>
                <w:szCs w:val="24"/>
                <w:highlight w:val="none"/>
              </w:rPr>
            </w:pPr>
          </w:p>
        </w:tc>
        <w:tc>
          <w:tcPr>
            <w:tcW w:w="1166" w:type="dxa"/>
          </w:tcPr>
          <w:p w14:paraId="011ED3EA">
            <w:pPr>
              <w:pageBreakBefore w:val="0"/>
              <w:kinsoku/>
              <w:overflowPunct/>
              <w:topLinePunct w:val="0"/>
              <w:bidi w:val="0"/>
              <w:rPr>
                <w:rFonts w:hint="eastAsia" w:ascii="宋体" w:hAnsi="宋体" w:eastAsia="宋体" w:cs="宋体"/>
                <w:color w:val="auto"/>
                <w:spacing w:val="0"/>
                <w:sz w:val="24"/>
                <w:szCs w:val="24"/>
                <w:highlight w:val="none"/>
              </w:rPr>
            </w:pPr>
          </w:p>
        </w:tc>
        <w:tc>
          <w:tcPr>
            <w:tcW w:w="1234" w:type="dxa"/>
          </w:tcPr>
          <w:p w14:paraId="1D460C52">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51539677">
            <w:pPr>
              <w:pageBreakBefore w:val="0"/>
              <w:kinsoku/>
              <w:overflowPunct/>
              <w:topLinePunct w:val="0"/>
              <w:bidi w:val="0"/>
              <w:rPr>
                <w:rFonts w:hint="eastAsia" w:ascii="宋体" w:hAnsi="宋体" w:eastAsia="宋体" w:cs="宋体"/>
                <w:color w:val="auto"/>
                <w:spacing w:val="0"/>
                <w:sz w:val="24"/>
                <w:szCs w:val="24"/>
                <w:highlight w:val="none"/>
              </w:rPr>
            </w:pPr>
          </w:p>
        </w:tc>
        <w:tc>
          <w:tcPr>
            <w:tcW w:w="1627" w:type="dxa"/>
          </w:tcPr>
          <w:p w14:paraId="30DFEADA">
            <w:pPr>
              <w:pageBreakBefore w:val="0"/>
              <w:kinsoku/>
              <w:overflowPunct/>
              <w:topLinePunct w:val="0"/>
              <w:bidi w:val="0"/>
              <w:rPr>
                <w:rFonts w:hint="eastAsia" w:ascii="宋体" w:hAnsi="宋体" w:eastAsia="宋体" w:cs="宋体"/>
                <w:color w:val="auto"/>
                <w:spacing w:val="0"/>
                <w:sz w:val="24"/>
                <w:szCs w:val="24"/>
                <w:highlight w:val="none"/>
              </w:rPr>
            </w:pPr>
          </w:p>
        </w:tc>
        <w:tc>
          <w:tcPr>
            <w:tcW w:w="693" w:type="dxa"/>
          </w:tcPr>
          <w:p w14:paraId="1A66D7CA">
            <w:pPr>
              <w:pageBreakBefore w:val="0"/>
              <w:kinsoku/>
              <w:overflowPunct/>
              <w:topLinePunct w:val="0"/>
              <w:bidi w:val="0"/>
              <w:rPr>
                <w:rFonts w:hint="eastAsia" w:ascii="宋体" w:hAnsi="宋体" w:eastAsia="宋体" w:cs="宋体"/>
                <w:color w:val="auto"/>
                <w:spacing w:val="0"/>
                <w:sz w:val="24"/>
                <w:szCs w:val="24"/>
                <w:highlight w:val="none"/>
              </w:rPr>
            </w:pPr>
          </w:p>
        </w:tc>
      </w:tr>
      <w:tr w14:paraId="465EE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147D8FFF">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0BF13205">
            <w:pPr>
              <w:pageBreakBefore w:val="0"/>
              <w:kinsoku/>
              <w:overflowPunct/>
              <w:topLinePunct w:val="0"/>
              <w:bidi w:val="0"/>
              <w:rPr>
                <w:rFonts w:hint="eastAsia" w:ascii="宋体" w:hAnsi="宋体" w:eastAsia="宋体" w:cs="宋体"/>
                <w:color w:val="auto"/>
                <w:spacing w:val="0"/>
                <w:sz w:val="24"/>
                <w:szCs w:val="24"/>
                <w:highlight w:val="none"/>
              </w:rPr>
            </w:pPr>
          </w:p>
        </w:tc>
        <w:tc>
          <w:tcPr>
            <w:tcW w:w="1495" w:type="dxa"/>
          </w:tcPr>
          <w:p w14:paraId="4839F5B4">
            <w:pPr>
              <w:pageBreakBefore w:val="0"/>
              <w:kinsoku/>
              <w:overflowPunct/>
              <w:topLinePunct w:val="0"/>
              <w:bidi w:val="0"/>
              <w:rPr>
                <w:rFonts w:hint="eastAsia" w:ascii="宋体" w:hAnsi="宋体" w:eastAsia="宋体" w:cs="宋体"/>
                <w:color w:val="auto"/>
                <w:spacing w:val="0"/>
                <w:sz w:val="24"/>
                <w:szCs w:val="24"/>
                <w:highlight w:val="none"/>
              </w:rPr>
            </w:pPr>
          </w:p>
        </w:tc>
        <w:tc>
          <w:tcPr>
            <w:tcW w:w="1166" w:type="dxa"/>
          </w:tcPr>
          <w:p w14:paraId="011203FA">
            <w:pPr>
              <w:pageBreakBefore w:val="0"/>
              <w:kinsoku/>
              <w:overflowPunct/>
              <w:topLinePunct w:val="0"/>
              <w:bidi w:val="0"/>
              <w:rPr>
                <w:rFonts w:hint="eastAsia" w:ascii="宋体" w:hAnsi="宋体" w:eastAsia="宋体" w:cs="宋体"/>
                <w:color w:val="auto"/>
                <w:spacing w:val="0"/>
                <w:sz w:val="24"/>
                <w:szCs w:val="24"/>
                <w:highlight w:val="none"/>
              </w:rPr>
            </w:pPr>
          </w:p>
        </w:tc>
        <w:tc>
          <w:tcPr>
            <w:tcW w:w="1234" w:type="dxa"/>
          </w:tcPr>
          <w:p w14:paraId="4AA8029E">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706418DA">
            <w:pPr>
              <w:pageBreakBefore w:val="0"/>
              <w:kinsoku/>
              <w:overflowPunct/>
              <w:topLinePunct w:val="0"/>
              <w:bidi w:val="0"/>
              <w:rPr>
                <w:rFonts w:hint="eastAsia" w:ascii="宋体" w:hAnsi="宋体" w:eastAsia="宋体" w:cs="宋体"/>
                <w:color w:val="auto"/>
                <w:spacing w:val="0"/>
                <w:sz w:val="24"/>
                <w:szCs w:val="24"/>
                <w:highlight w:val="none"/>
              </w:rPr>
            </w:pPr>
          </w:p>
        </w:tc>
        <w:tc>
          <w:tcPr>
            <w:tcW w:w="1627" w:type="dxa"/>
          </w:tcPr>
          <w:p w14:paraId="750228EB">
            <w:pPr>
              <w:pageBreakBefore w:val="0"/>
              <w:kinsoku/>
              <w:overflowPunct/>
              <w:topLinePunct w:val="0"/>
              <w:bidi w:val="0"/>
              <w:rPr>
                <w:rFonts w:hint="eastAsia" w:ascii="宋体" w:hAnsi="宋体" w:eastAsia="宋体" w:cs="宋体"/>
                <w:color w:val="auto"/>
                <w:spacing w:val="0"/>
                <w:sz w:val="24"/>
                <w:szCs w:val="24"/>
                <w:highlight w:val="none"/>
              </w:rPr>
            </w:pPr>
          </w:p>
        </w:tc>
        <w:tc>
          <w:tcPr>
            <w:tcW w:w="693" w:type="dxa"/>
          </w:tcPr>
          <w:p w14:paraId="4483FE3E">
            <w:pPr>
              <w:pageBreakBefore w:val="0"/>
              <w:kinsoku/>
              <w:overflowPunct/>
              <w:topLinePunct w:val="0"/>
              <w:bidi w:val="0"/>
              <w:rPr>
                <w:rFonts w:hint="eastAsia" w:ascii="宋体" w:hAnsi="宋体" w:eastAsia="宋体" w:cs="宋体"/>
                <w:color w:val="auto"/>
                <w:spacing w:val="0"/>
                <w:sz w:val="24"/>
                <w:szCs w:val="24"/>
                <w:highlight w:val="none"/>
              </w:rPr>
            </w:pPr>
          </w:p>
        </w:tc>
      </w:tr>
      <w:tr w14:paraId="6A283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39679BB4">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2ADED5E5">
            <w:pPr>
              <w:pageBreakBefore w:val="0"/>
              <w:kinsoku/>
              <w:overflowPunct/>
              <w:topLinePunct w:val="0"/>
              <w:bidi w:val="0"/>
              <w:rPr>
                <w:rFonts w:hint="eastAsia" w:ascii="宋体" w:hAnsi="宋体" w:eastAsia="宋体" w:cs="宋体"/>
                <w:color w:val="auto"/>
                <w:spacing w:val="0"/>
                <w:sz w:val="24"/>
                <w:szCs w:val="24"/>
                <w:highlight w:val="none"/>
              </w:rPr>
            </w:pPr>
          </w:p>
        </w:tc>
        <w:tc>
          <w:tcPr>
            <w:tcW w:w="1495" w:type="dxa"/>
          </w:tcPr>
          <w:p w14:paraId="772F623E">
            <w:pPr>
              <w:pageBreakBefore w:val="0"/>
              <w:kinsoku/>
              <w:overflowPunct/>
              <w:topLinePunct w:val="0"/>
              <w:bidi w:val="0"/>
              <w:rPr>
                <w:rFonts w:hint="eastAsia" w:ascii="宋体" w:hAnsi="宋体" w:eastAsia="宋体" w:cs="宋体"/>
                <w:color w:val="auto"/>
                <w:spacing w:val="0"/>
                <w:sz w:val="24"/>
                <w:szCs w:val="24"/>
                <w:highlight w:val="none"/>
              </w:rPr>
            </w:pPr>
          </w:p>
        </w:tc>
        <w:tc>
          <w:tcPr>
            <w:tcW w:w="1166" w:type="dxa"/>
          </w:tcPr>
          <w:p w14:paraId="0A766476">
            <w:pPr>
              <w:pageBreakBefore w:val="0"/>
              <w:kinsoku/>
              <w:overflowPunct/>
              <w:topLinePunct w:val="0"/>
              <w:bidi w:val="0"/>
              <w:rPr>
                <w:rFonts w:hint="eastAsia" w:ascii="宋体" w:hAnsi="宋体" w:eastAsia="宋体" w:cs="宋体"/>
                <w:color w:val="auto"/>
                <w:spacing w:val="0"/>
                <w:sz w:val="24"/>
                <w:szCs w:val="24"/>
                <w:highlight w:val="none"/>
              </w:rPr>
            </w:pPr>
          </w:p>
        </w:tc>
        <w:tc>
          <w:tcPr>
            <w:tcW w:w="1234" w:type="dxa"/>
          </w:tcPr>
          <w:p w14:paraId="465B014A">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54E39EF1">
            <w:pPr>
              <w:pageBreakBefore w:val="0"/>
              <w:kinsoku/>
              <w:overflowPunct/>
              <w:topLinePunct w:val="0"/>
              <w:bidi w:val="0"/>
              <w:rPr>
                <w:rFonts w:hint="eastAsia" w:ascii="宋体" w:hAnsi="宋体" w:eastAsia="宋体" w:cs="宋体"/>
                <w:color w:val="auto"/>
                <w:spacing w:val="0"/>
                <w:sz w:val="24"/>
                <w:szCs w:val="24"/>
                <w:highlight w:val="none"/>
              </w:rPr>
            </w:pPr>
          </w:p>
        </w:tc>
        <w:tc>
          <w:tcPr>
            <w:tcW w:w="1627" w:type="dxa"/>
          </w:tcPr>
          <w:p w14:paraId="0E780E64">
            <w:pPr>
              <w:pageBreakBefore w:val="0"/>
              <w:kinsoku/>
              <w:overflowPunct/>
              <w:topLinePunct w:val="0"/>
              <w:bidi w:val="0"/>
              <w:rPr>
                <w:rFonts w:hint="eastAsia" w:ascii="宋体" w:hAnsi="宋体" w:eastAsia="宋体" w:cs="宋体"/>
                <w:color w:val="auto"/>
                <w:spacing w:val="0"/>
                <w:sz w:val="24"/>
                <w:szCs w:val="24"/>
                <w:highlight w:val="none"/>
              </w:rPr>
            </w:pPr>
          </w:p>
        </w:tc>
        <w:tc>
          <w:tcPr>
            <w:tcW w:w="693" w:type="dxa"/>
          </w:tcPr>
          <w:p w14:paraId="6F20FF9A">
            <w:pPr>
              <w:pageBreakBefore w:val="0"/>
              <w:kinsoku/>
              <w:overflowPunct/>
              <w:topLinePunct w:val="0"/>
              <w:bidi w:val="0"/>
              <w:rPr>
                <w:rFonts w:hint="eastAsia" w:ascii="宋体" w:hAnsi="宋体" w:eastAsia="宋体" w:cs="宋体"/>
                <w:color w:val="auto"/>
                <w:spacing w:val="0"/>
                <w:sz w:val="24"/>
                <w:szCs w:val="24"/>
                <w:highlight w:val="none"/>
              </w:rPr>
            </w:pPr>
          </w:p>
        </w:tc>
      </w:tr>
      <w:tr w14:paraId="05524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5715BA73">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0960D74E">
            <w:pPr>
              <w:pageBreakBefore w:val="0"/>
              <w:kinsoku/>
              <w:overflowPunct/>
              <w:topLinePunct w:val="0"/>
              <w:bidi w:val="0"/>
              <w:rPr>
                <w:rFonts w:hint="eastAsia" w:ascii="宋体" w:hAnsi="宋体" w:eastAsia="宋体" w:cs="宋体"/>
                <w:color w:val="auto"/>
                <w:spacing w:val="0"/>
                <w:sz w:val="24"/>
                <w:szCs w:val="24"/>
                <w:highlight w:val="none"/>
              </w:rPr>
            </w:pPr>
          </w:p>
        </w:tc>
        <w:tc>
          <w:tcPr>
            <w:tcW w:w="1495" w:type="dxa"/>
          </w:tcPr>
          <w:p w14:paraId="634AA771">
            <w:pPr>
              <w:pageBreakBefore w:val="0"/>
              <w:kinsoku/>
              <w:overflowPunct/>
              <w:topLinePunct w:val="0"/>
              <w:bidi w:val="0"/>
              <w:rPr>
                <w:rFonts w:hint="eastAsia" w:ascii="宋体" w:hAnsi="宋体" w:eastAsia="宋体" w:cs="宋体"/>
                <w:color w:val="auto"/>
                <w:spacing w:val="0"/>
                <w:sz w:val="24"/>
                <w:szCs w:val="24"/>
                <w:highlight w:val="none"/>
              </w:rPr>
            </w:pPr>
          </w:p>
        </w:tc>
        <w:tc>
          <w:tcPr>
            <w:tcW w:w="1166" w:type="dxa"/>
          </w:tcPr>
          <w:p w14:paraId="55824E79">
            <w:pPr>
              <w:pageBreakBefore w:val="0"/>
              <w:kinsoku/>
              <w:overflowPunct/>
              <w:topLinePunct w:val="0"/>
              <w:bidi w:val="0"/>
              <w:rPr>
                <w:rFonts w:hint="eastAsia" w:ascii="宋体" w:hAnsi="宋体" w:eastAsia="宋体" w:cs="宋体"/>
                <w:color w:val="auto"/>
                <w:spacing w:val="0"/>
                <w:sz w:val="24"/>
                <w:szCs w:val="24"/>
                <w:highlight w:val="none"/>
              </w:rPr>
            </w:pPr>
          </w:p>
        </w:tc>
        <w:tc>
          <w:tcPr>
            <w:tcW w:w="1234" w:type="dxa"/>
          </w:tcPr>
          <w:p w14:paraId="5F22DA3B">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3C491D17">
            <w:pPr>
              <w:pageBreakBefore w:val="0"/>
              <w:kinsoku/>
              <w:overflowPunct/>
              <w:topLinePunct w:val="0"/>
              <w:bidi w:val="0"/>
              <w:rPr>
                <w:rFonts w:hint="eastAsia" w:ascii="宋体" w:hAnsi="宋体" w:eastAsia="宋体" w:cs="宋体"/>
                <w:color w:val="auto"/>
                <w:spacing w:val="0"/>
                <w:sz w:val="24"/>
                <w:szCs w:val="24"/>
                <w:highlight w:val="none"/>
              </w:rPr>
            </w:pPr>
          </w:p>
        </w:tc>
        <w:tc>
          <w:tcPr>
            <w:tcW w:w="1627" w:type="dxa"/>
          </w:tcPr>
          <w:p w14:paraId="1B48983E">
            <w:pPr>
              <w:pageBreakBefore w:val="0"/>
              <w:kinsoku/>
              <w:overflowPunct/>
              <w:topLinePunct w:val="0"/>
              <w:bidi w:val="0"/>
              <w:rPr>
                <w:rFonts w:hint="eastAsia" w:ascii="宋体" w:hAnsi="宋体" w:eastAsia="宋体" w:cs="宋体"/>
                <w:color w:val="auto"/>
                <w:spacing w:val="0"/>
                <w:sz w:val="24"/>
                <w:szCs w:val="24"/>
                <w:highlight w:val="none"/>
              </w:rPr>
            </w:pPr>
          </w:p>
        </w:tc>
        <w:tc>
          <w:tcPr>
            <w:tcW w:w="693" w:type="dxa"/>
          </w:tcPr>
          <w:p w14:paraId="14912DE4">
            <w:pPr>
              <w:pageBreakBefore w:val="0"/>
              <w:kinsoku/>
              <w:overflowPunct/>
              <w:topLinePunct w:val="0"/>
              <w:bidi w:val="0"/>
              <w:rPr>
                <w:rFonts w:hint="eastAsia" w:ascii="宋体" w:hAnsi="宋体" w:eastAsia="宋体" w:cs="宋体"/>
                <w:color w:val="auto"/>
                <w:spacing w:val="0"/>
                <w:sz w:val="24"/>
                <w:szCs w:val="24"/>
                <w:highlight w:val="none"/>
              </w:rPr>
            </w:pPr>
          </w:p>
        </w:tc>
      </w:tr>
      <w:tr w14:paraId="0243E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60E77BCE">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3AB0E6C3">
            <w:pPr>
              <w:pageBreakBefore w:val="0"/>
              <w:kinsoku/>
              <w:overflowPunct/>
              <w:topLinePunct w:val="0"/>
              <w:bidi w:val="0"/>
              <w:rPr>
                <w:rFonts w:hint="eastAsia" w:ascii="宋体" w:hAnsi="宋体" w:eastAsia="宋体" w:cs="宋体"/>
                <w:color w:val="auto"/>
                <w:spacing w:val="0"/>
                <w:sz w:val="24"/>
                <w:szCs w:val="24"/>
                <w:highlight w:val="none"/>
              </w:rPr>
            </w:pPr>
          </w:p>
        </w:tc>
        <w:tc>
          <w:tcPr>
            <w:tcW w:w="1495" w:type="dxa"/>
          </w:tcPr>
          <w:p w14:paraId="5814534A">
            <w:pPr>
              <w:pageBreakBefore w:val="0"/>
              <w:kinsoku/>
              <w:overflowPunct/>
              <w:topLinePunct w:val="0"/>
              <w:bidi w:val="0"/>
              <w:rPr>
                <w:rFonts w:hint="eastAsia" w:ascii="宋体" w:hAnsi="宋体" w:eastAsia="宋体" w:cs="宋体"/>
                <w:color w:val="auto"/>
                <w:spacing w:val="0"/>
                <w:sz w:val="24"/>
                <w:szCs w:val="24"/>
                <w:highlight w:val="none"/>
              </w:rPr>
            </w:pPr>
          </w:p>
        </w:tc>
        <w:tc>
          <w:tcPr>
            <w:tcW w:w="1166" w:type="dxa"/>
          </w:tcPr>
          <w:p w14:paraId="0252E3E5">
            <w:pPr>
              <w:pageBreakBefore w:val="0"/>
              <w:kinsoku/>
              <w:overflowPunct/>
              <w:topLinePunct w:val="0"/>
              <w:bidi w:val="0"/>
              <w:rPr>
                <w:rFonts w:hint="eastAsia" w:ascii="宋体" w:hAnsi="宋体" w:eastAsia="宋体" w:cs="宋体"/>
                <w:color w:val="auto"/>
                <w:spacing w:val="0"/>
                <w:sz w:val="24"/>
                <w:szCs w:val="24"/>
                <w:highlight w:val="none"/>
              </w:rPr>
            </w:pPr>
          </w:p>
        </w:tc>
        <w:tc>
          <w:tcPr>
            <w:tcW w:w="1234" w:type="dxa"/>
          </w:tcPr>
          <w:p w14:paraId="62A44EB5">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260F3DDA">
            <w:pPr>
              <w:pageBreakBefore w:val="0"/>
              <w:kinsoku/>
              <w:overflowPunct/>
              <w:topLinePunct w:val="0"/>
              <w:bidi w:val="0"/>
              <w:rPr>
                <w:rFonts w:hint="eastAsia" w:ascii="宋体" w:hAnsi="宋体" w:eastAsia="宋体" w:cs="宋体"/>
                <w:color w:val="auto"/>
                <w:spacing w:val="0"/>
                <w:sz w:val="24"/>
                <w:szCs w:val="24"/>
                <w:highlight w:val="none"/>
              </w:rPr>
            </w:pPr>
          </w:p>
        </w:tc>
        <w:tc>
          <w:tcPr>
            <w:tcW w:w="1627" w:type="dxa"/>
          </w:tcPr>
          <w:p w14:paraId="57162BD7">
            <w:pPr>
              <w:pageBreakBefore w:val="0"/>
              <w:kinsoku/>
              <w:overflowPunct/>
              <w:topLinePunct w:val="0"/>
              <w:bidi w:val="0"/>
              <w:rPr>
                <w:rFonts w:hint="eastAsia" w:ascii="宋体" w:hAnsi="宋体" w:eastAsia="宋体" w:cs="宋体"/>
                <w:color w:val="auto"/>
                <w:spacing w:val="0"/>
                <w:sz w:val="24"/>
                <w:szCs w:val="24"/>
                <w:highlight w:val="none"/>
              </w:rPr>
            </w:pPr>
          </w:p>
        </w:tc>
        <w:tc>
          <w:tcPr>
            <w:tcW w:w="693" w:type="dxa"/>
          </w:tcPr>
          <w:p w14:paraId="17280245">
            <w:pPr>
              <w:pageBreakBefore w:val="0"/>
              <w:kinsoku/>
              <w:overflowPunct/>
              <w:topLinePunct w:val="0"/>
              <w:bidi w:val="0"/>
              <w:rPr>
                <w:rFonts w:hint="eastAsia" w:ascii="宋体" w:hAnsi="宋体" w:eastAsia="宋体" w:cs="宋体"/>
                <w:color w:val="auto"/>
                <w:spacing w:val="0"/>
                <w:sz w:val="24"/>
                <w:szCs w:val="24"/>
                <w:highlight w:val="none"/>
              </w:rPr>
            </w:pPr>
          </w:p>
        </w:tc>
      </w:tr>
      <w:tr w14:paraId="33181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tcPr>
          <w:p w14:paraId="6F29DD3E">
            <w:pPr>
              <w:pageBreakBefore w:val="0"/>
              <w:kinsoku/>
              <w:overflowPunct/>
              <w:topLinePunct w:val="0"/>
              <w:bidi w:val="0"/>
              <w:rPr>
                <w:rFonts w:hint="eastAsia" w:ascii="宋体" w:hAnsi="宋体" w:eastAsia="宋体" w:cs="宋体"/>
                <w:color w:val="auto"/>
                <w:spacing w:val="0"/>
                <w:sz w:val="24"/>
                <w:szCs w:val="24"/>
                <w:highlight w:val="none"/>
              </w:rPr>
            </w:pPr>
          </w:p>
        </w:tc>
        <w:tc>
          <w:tcPr>
            <w:tcW w:w="1173" w:type="dxa"/>
          </w:tcPr>
          <w:p w14:paraId="4418BF54">
            <w:pPr>
              <w:pageBreakBefore w:val="0"/>
              <w:kinsoku/>
              <w:overflowPunct/>
              <w:topLinePunct w:val="0"/>
              <w:bidi w:val="0"/>
              <w:rPr>
                <w:rFonts w:hint="eastAsia" w:ascii="宋体" w:hAnsi="宋体" w:eastAsia="宋体" w:cs="宋体"/>
                <w:color w:val="auto"/>
                <w:spacing w:val="0"/>
                <w:sz w:val="24"/>
                <w:szCs w:val="24"/>
                <w:highlight w:val="none"/>
              </w:rPr>
            </w:pPr>
          </w:p>
        </w:tc>
        <w:tc>
          <w:tcPr>
            <w:tcW w:w="1495" w:type="dxa"/>
          </w:tcPr>
          <w:p w14:paraId="260911D5">
            <w:pPr>
              <w:pageBreakBefore w:val="0"/>
              <w:kinsoku/>
              <w:overflowPunct/>
              <w:topLinePunct w:val="0"/>
              <w:bidi w:val="0"/>
              <w:rPr>
                <w:rFonts w:hint="eastAsia" w:ascii="宋体" w:hAnsi="宋体" w:eastAsia="宋体" w:cs="宋体"/>
                <w:color w:val="auto"/>
                <w:spacing w:val="0"/>
                <w:sz w:val="24"/>
                <w:szCs w:val="24"/>
                <w:highlight w:val="none"/>
              </w:rPr>
            </w:pPr>
          </w:p>
        </w:tc>
        <w:tc>
          <w:tcPr>
            <w:tcW w:w="1166" w:type="dxa"/>
          </w:tcPr>
          <w:p w14:paraId="472A2EDB">
            <w:pPr>
              <w:pageBreakBefore w:val="0"/>
              <w:kinsoku/>
              <w:overflowPunct/>
              <w:topLinePunct w:val="0"/>
              <w:bidi w:val="0"/>
              <w:rPr>
                <w:rFonts w:hint="eastAsia" w:ascii="宋体" w:hAnsi="宋体" w:eastAsia="宋体" w:cs="宋体"/>
                <w:color w:val="auto"/>
                <w:spacing w:val="0"/>
                <w:sz w:val="24"/>
                <w:szCs w:val="24"/>
                <w:highlight w:val="none"/>
              </w:rPr>
            </w:pPr>
          </w:p>
        </w:tc>
        <w:tc>
          <w:tcPr>
            <w:tcW w:w="1234" w:type="dxa"/>
          </w:tcPr>
          <w:p w14:paraId="2D72862C">
            <w:pPr>
              <w:pageBreakBefore w:val="0"/>
              <w:kinsoku/>
              <w:overflowPunct/>
              <w:topLinePunct w:val="0"/>
              <w:bidi w:val="0"/>
              <w:rPr>
                <w:rFonts w:hint="eastAsia" w:ascii="宋体" w:hAnsi="宋体" w:eastAsia="宋体" w:cs="宋体"/>
                <w:color w:val="auto"/>
                <w:spacing w:val="0"/>
                <w:sz w:val="24"/>
                <w:szCs w:val="24"/>
                <w:highlight w:val="none"/>
              </w:rPr>
            </w:pPr>
          </w:p>
        </w:tc>
        <w:tc>
          <w:tcPr>
            <w:tcW w:w="1150" w:type="dxa"/>
          </w:tcPr>
          <w:p w14:paraId="329E6CED">
            <w:pPr>
              <w:pageBreakBefore w:val="0"/>
              <w:kinsoku/>
              <w:overflowPunct/>
              <w:topLinePunct w:val="0"/>
              <w:bidi w:val="0"/>
              <w:rPr>
                <w:rFonts w:hint="eastAsia" w:ascii="宋体" w:hAnsi="宋体" w:eastAsia="宋体" w:cs="宋体"/>
                <w:color w:val="auto"/>
                <w:spacing w:val="0"/>
                <w:sz w:val="24"/>
                <w:szCs w:val="24"/>
                <w:highlight w:val="none"/>
              </w:rPr>
            </w:pPr>
          </w:p>
        </w:tc>
        <w:tc>
          <w:tcPr>
            <w:tcW w:w="1627" w:type="dxa"/>
          </w:tcPr>
          <w:p w14:paraId="24C458B9">
            <w:pPr>
              <w:pageBreakBefore w:val="0"/>
              <w:kinsoku/>
              <w:overflowPunct/>
              <w:topLinePunct w:val="0"/>
              <w:bidi w:val="0"/>
              <w:rPr>
                <w:rFonts w:hint="eastAsia" w:ascii="宋体" w:hAnsi="宋体" w:eastAsia="宋体" w:cs="宋体"/>
                <w:color w:val="auto"/>
                <w:spacing w:val="0"/>
                <w:sz w:val="24"/>
                <w:szCs w:val="24"/>
                <w:highlight w:val="none"/>
              </w:rPr>
            </w:pPr>
          </w:p>
        </w:tc>
        <w:tc>
          <w:tcPr>
            <w:tcW w:w="693" w:type="dxa"/>
          </w:tcPr>
          <w:p w14:paraId="7AF88141">
            <w:pPr>
              <w:pageBreakBefore w:val="0"/>
              <w:kinsoku/>
              <w:overflowPunct/>
              <w:topLinePunct w:val="0"/>
              <w:bidi w:val="0"/>
              <w:rPr>
                <w:rFonts w:hint="eastAsia" w:ascii="宋体" w:hAnsi="宋体" w:eastAsia="宋体" w:cs="宋体"/>
                <w:color w:val="auto"/>
                <w:spacing w:val="0"/>
                <w:sz w:val="24"/>
                <w:szCs w:val="24"/>
                <w:highlight w:val="none"/>
              </w:rPr>
            </w:pPr>
          </w:p>
        </w:tc>
      </w:tr>
    </w:tbl>
    <w:p w14:paraId="2990A292">
      <w:pPr>
        <w:pageBreakBefore w:val="0"/>
        <w:kinsoku/>
        <w:overflowPunct/>
        <w:topLinePunct w:val="0"/>
        <w:bidi w:val="0"/>
        <w:spacing w:line="364" w:lineRule="exact"/>
        <w:ind w:right="-20"/>
        <w:jc w:val="left"/>
        <w:rPr>
          <w:rFonts w:hint="default"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eastAsia="zh-CN"/>
        </w:rPr>
        <w:t>注：</w:t>
      </w:r>
      <w:r>
        <w:rPr>
          <w:rFonts w:hint="eastAsia" w:ascii="宋体" w:hAnsi="宋体" w:eastAsia="宋体" w:cs="宋体"/>
          <w:color w:val="auto"/>
          <w:spacing w:val="0"/>
          <w:sz w:val="24"/>
          <w:szCs w:val="24"/>
          <w:highlight w:val="none"/>
          <w:lang w:val="en-US" w:eastAsia="zh-CN"/>
        </w:rPr>
        <w:t>后附承诺书（格式自拟），本表可按供应商的服务方案更改格式或自行扩充</w:t>
      </w:r>
    </w:p>
    <w:p w14:paraId="38FA7893">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29B495EC">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0ADC2D6E">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供应商名称（</w:t>
      </w:r>
      <w:r>
        <w:rPr>
          <w:rFonts w:hint="eastAsia" w:ascii="宋体" w:hAnsi="宋体" w:eastAsia="宋体" w:cs="宋体"/>
          <w:color w:val="auto"/>
          <w:spacing w:val="0"/>
          <w:sz w:val="24"/>
          <w:szCs w:val="24"/>
          <w:highlight w:val="none"/>
          <w:lang w:eastAsia="zh-CN"/>
        </w:rPr>
        <w:t>盖章</w:t>
      </w:r>
      <w:r>
        <w:rPr>
          <w:rFonts w:hint="eastAsia" w:ascii="宋体" w:hAnsi="宋体" w:eastAsia="宋体" w:cs="宋体"/>
          <w:color w:val="auto"/>
          <w:spacing w:val="0"/>
          <w:sz w:val="24"/>
          <w:szCs w:val="24"/>
          <w:highlight w:val="none"/>
        </w:rPr>
        <w:t>）：</w:t>
      </w:r>
    </w:p>
    <w:p w14:paraId="49972E4A">
      <w:pPr>
        <w:pageBreakBefore w:val="0"/>
        <w:kinsoku/>
        <w:overflowPunct/>
        <w:topLinePunct w:val="0"/>
        <w:autoSpaceDE w:val="0"/>
        <w:autoSpaceDN w:val="0"/>
        <w:bidi w:val="0"/>
        <w:spacing w:line="500" w:lineRule="exact"/>
        <w:ind w:firstLine="480"/>
        <w:rPr>
          <w:rFonts w:hint="eastAsia" w:ascii="宋体" w:hAnsi="宋体" w:eastAsia="宋体" w:cs="宋体"/>
          <w:color w:val="auto"/>
          <w:spacing w:val="0"/>
          <w:sz w:val="24"/>
          <w:szCs w:val="24"/>
          <w:highlight w:val="none"/>
        </w:rPr>
      </w:pPr>
    </w:p>
    <w:p w14:paraId="5EBA0FD5">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供应商法定代表人（</w:t>
      </w:r>
      <w:r>
        <w:rPr>
          <w:rFonts w:hint="eastAsia" w:ascii="宋体" w:hAnsi="宋体" w:eastAsia="宋体" w:cs="宋体"/>
          <w:color w:val="auto"/>
          <w:spacing w:val="0"/>
          <w:sz w:val="24"/>
          <w:szCs w:val="24"/>
          <w:highlight w:val="none"/>
          <w:lang w:eastAsia="zh-CN"/>
        </w:rPr>
        <w:t>签字或盖章</w:t>
      </w:r>
      <w:r>
        <w:rPr>
          <w:rFonts w:hint="eastAsia" w:ascii="宋体" w:hAnsi="宋体" w:eastAsia="宋体" w:cs="宋体"/>
          <w:color w:val="auto"/>
          <w:spacing w:val="0"/>
          <w:sz w:val="24"/>
          <w:szCs w:val="24"/>
          <w:highlight w:val="none"/>
        </w:rPr>
        <w:t>）：</w:t>
      </w:r>
    </w:p>
    <w:p w14:paraId="6B46F340">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rPr>
      </w:pPr>
    </w:p>
    <w:p w14:paraId="2030151F">
      <w:pPr>
        <w:pageBreakBefore w:val="0"/>
        <w:kinsoku/>
        <w:overflowPunct/>
        <w:topLinePunct w:val="0"/>
        <w:bidi w:val="0"/>
        <w:adjustRightInd w:val="0"/>
        <w:snapToGrid w:val="0"/>
        <w:spacing w:line="500" w:lineRule="exact"/>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日期：年 月 日</w:t>
      </w:r>
    </w:p>
    <w:p w14:paraId="20219E86">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4A64F267">
      <w:pPr>
        <w:pageBreakBefore w:val="0"/>
        <w:widowControl/>
        <w:kinsoku/>
        <w:overflowPunct/>
        <w:topLinePunct w:val="0"/>
        <w:bidi w:val="0"/>
        <w:jc w:val="left"/>
        <w:rPr>
          <w:rFonts w:hint="eastAsia" w:ascii="宋体" w:hAnsi="宋体" w:eastAsia="宋体" w:cs="宋体"/>
          <w:color w:val="auto"/>
          <w:spacing w:val="0"/>
          <w:sz w:val="28"/>
          <w:szCs w:val="28"/>
          <w:highlight w:val="none"/>
        </w:rPr>
      </w:pPr>
    </w:p>
    <w:p w14:paraId="38696C52">
      <w:pPr>
        <w:pStyle w:val="18"/>
        <w:pageBreakBefore w:val="0"/>
        <w:kinsoku/>
        <w:overflowPunct/>
        <w:topLinePunct w:val="0"/>
        <w:bidi w:val="0"/>
        <w:spacing w:line="360" w:lineRule="auto"/>
        <w:jc w:val="left"/>
        <w:rPr>
          <w:rFonts w:hint="eastAsia" w:ascii="宋体" w:hAnsi="宋体" w:eastAsia="宋体" w:cs="宋体"/>
          <w:color w:val="auto"/>
          <w:spacing w:val="0"/>
          <w:sz w:val="28"/>
          <w:szCs w:val="28"/>
          <w:highlight w:val="none"/>
        </w:rPr>
      </w:pPr>
    </w:p>
    <w:p w14:paraId="05164641">
      <w:pPr>
        <w:pStyle w:val="18"/>
        <w:pageBreakBefore w:val="0"/>
        <w:kinsoku/>
        <w:overflowPunct/>
        <w:topLinePunct w:val="0"/>
        <w:bidi w:val="0"/>
        <w:spacing w:line="360" w:lineRule="auto"/>
        <w:jc w:val="left"/>
        <w:rPr>
          <w:rFonts w:hint="eastAsia" w:ascii="宋体" w:hAnsi="宋体" w:eastAsia="宋体" w:cs="宋体"/>
          <w:color w:val="auto"/>
          <w:spacing w:val="0"/>
          <w:sz w:val="28"/>
          <w:szCs w:val="28"/>
          <w:highlight w:val="none"/>
        </w:rPr>
      </w:pPr>
    </w:p>
    <w:p w14:paraId="1F5AD8B1">
      <w:pPr>
        <w:pStyle w:val="18"/>
        <w:pageBreakBefore w:val="0"/>
        <w:kinsoku/>
        <w:overflowPunct/>
        <w:topLinePunct w:val="0"/>
        <w:bidi w:val="0"/>
        <w:spacing w:line="360" w:lineRule="auto"/>
        <w:jc w:val="left"/>
        <w:rPr>
          <w:rFonts w:hint="eastAsia" w:ascii="宋体" w:hAnsi="宋体" w:eastAsia="宋体" w:cs="宋体"/>
          <w:color w:val="auto"/>
          <w:spacing w:val="0"/>
          <w:sz w:val="28"/>
          <w:szCs w:val="28"/>
          <w:highlight w:val="none"/>
        </w:rPr>
      </w:pPr>
    </w:p>
    <w:p w14:paraId="1200A318">
      <w:pPr>
        <w:pStyle w:val="18"/>
        <w:pageBreakBefore w:val="0"/>
        <w:kinsoku/>
        <w:overflowPunct/>
        <w:topLinePunct w:val="0"/>
        <w:bidi w:val="0"/>
        <w:spacing w:line="360" w:lineRule="auto"/>
        <w:jc w:val="left"/>
        <w:rPr>
          <w:rFonts w:hint="eastAsia" w:ascii="宋体" w:hAnsi="宋体" w:eastAsia="宋体" w:cs="宋体"/>
          <w:color w:val="auto"/>
          <w:spacing w:val="0"/>
          <w:sz w:val="28"/>
          <w:szCs w:val="28"/>
          <w:highlight w:val="none"/>
        </w:rPr>
      </w:pPr>
    </w:p>
    <w:p w14:paraId="401ECBC3">
      <w:pPr>
        <w:pStyle w:val="18"/>
        <w:pageBreakBefore w:val="0"/>
        <w:kinsoku/>
        <w:overflowPunct/>
        <w:topLinePunct w:val="0"/>
        <w:bidi w:val="0"/>
        <w:spacing w:line="360" w:lineRule="auto"/>
        <w:jc w:val="left"/>
        <w:rPr>
          <w:rFonts w:hint="eastAsia" w:ascii="宋体" w:hAnsi="宋体" w:eastAsia="宋体" w:cs="宋体"/>
          <w:color w:val="auto"/>
          <w:spacing w:val="0"/>
          <w:sz w:val="28"/>
          <w:szCs w:val="28"/>
          <w:highlight w:val="none"/>
        </w:rPr>
      </w:pPr>
    </w:p>
    <w:p w14:paraId="5297C586">
      <w:pPr>
        <w:pStyle w:val="18"/>
        <w:pageBreakBefore w:val="0"/>
        <w:kinsoku/>
        <w:overflowPunct/>
        <w:topLinePunct w:val="0"/>
        <w:bidi w:val="0"/>
        <w:spacing w:line="360" w:lineRule="auto"/>
        <w:jc w:val="left"/>
        <w:rPr>
          <w:rFonts w:hint="eastAsia" w:ascii="宋体" w:hAnsi="宋体" w:eastAsia="宋体" w:cs="宋体"/>
          <w:color w:val="auto"/>
          <w:spacing w:val="0"/>
          <w:sz w:val="28"/>
          <w:szCs w:val="28"/>
          <w:highlight w:val="none"/>
        </w:rPr>
      </w:pPr>
    </w:p>
    <w:p w14:paraId="06EEB622">
      <w:pPr>
        <w:pStyle w:val="18"/>
        <w:pageBreakBefore w:val="0"/>
        <w:kinsoku/>
        <w:overflowPunct/>
        <w:topLinePunct w:val="0"/>
        <w:bidi w:val="0"/>
        <w:spacing w:line="360" w:lineRule="auto"/>
        <w:jc w:val="left"/>
        <w:rPr>
          <w:rFonts w:hint="eastAsia" w:ascii="宋体" w:hAnsi="宋体" w:eastAsia="宋体" w:cs="宋体"/>
          <w:color w:val="auto"/>
          <w:spacing w:val="0"/>
          <w:sz w:val="28"/>
          <w:szCs w:val="28"/>
          <w:highlight w:val="none"/>
        </w:rPr>
      </w:pPr>
    </w:p>
    <w:p w14:paraId="0DF63D5B">
      <w:pPr>
        <w:pStyle w:val="18"/>
        <w:pageBreakBefore w:val="0"/>
        <w:kinsoku/>
        <w:overflowPunct/>
        <w:topLinePunct w:val="0"/>
        <w:bidi w:val="0"/>
        <w:spacing w:line="360" w:lineRule="auto"/>
        <w:jc w:val="left"/>
        <w:rPr>
          <w:rFonts w:hint="eastAsia" w:ascii="宋体" w:hAnsi="宋体" w:eastAsia="宋体" w:cs="宋体"/>
          <w:color w:val="auto"/>
          <w:spacing w:val="0"/>
          <w:sz w:val="28"/>
          <w:szCs w:val="28"/>
          <w:highlight w:val="none"/>
        </w:rPr>
      </w:pPr>
    </w:p>
    <w:p w14:paraId="05D9573E">
      <w:pPr>
        <w:pStyle w:val="4"/>
        <w:bidi w:val="0"/>
        <w:rPr>
          <w:rFonts w:hint="eastAsia"/>
          <w:color w:val="auto"/>
          <w:highlight w:val="none"/>
        </w:rPr>
      </w:pPr>
      <w:r>
        <w:rPr>
          <w:rFonts w:hint="eastAsia"/>
          <w:color w:val="auto"/>
          <w:highlight w:val="none"/>
          <w:lang w:val="en-US" w:eastAsia="zh-CN"/>
        </w:rPr>
        <w:t>8、</w:t>
      </w:r>
      <w:r>
        <w:rPr>
          <w:rFonts w:hint="eastAsia"/>
          <w:color w:val="auto"/>
          <w:highlight w:val="none"/>
        </w:rPr>
        <w:t>供应商类似项目业绩表</w:t>
      </w:r>
    </w:p>
    <w:p w14:paraId="3389D3E3">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采购项目编号：</w:t>
      </w:r>
    </w:p>
    <w:p w14:paraId="04C5BAF8">
      <w:pPr>
        <w:pageBreakBefore w:val="0"/>
        <w:kinsoku/>
        <w:overflowPunct/>
        <w:topLinePunct w:val="0"/>
        <w:bidi w:val="0"/>
        <w:adjustRightInd w:val="0"/>
        <w:snapToGrid w:val="0"/>
        <w:spacing w:line="500" w:lineRule="exact"/>
        <w:rPr>
          <w:rFonts w:hint="eastAsia" w:ascii="宋体" w:hAnsi="宋体" w:eastAsia="宋体" w:cs="宋体"/>
          <w:color w:val="auto"/>
          <w:spacing w:val="0"/>
          <w:sz w:val="28"/>
          <w:szCs w:val="28"/>
          <w:highlight w:val="none"/>
          <w:u w:val="single"/>
        </w:rPr>
      </w:pPr>
      <w:r>
        <w:rPr>
          <w:rFonts w:hint="eastAsia" w:ascii="宋体" w:hAnsi="宋体" w:eastAsia="宋体" w:cs="宋体"/>
          <w:color w:val="auto"/>
          <w:spacing w:val="0"/>
          <w:sz w:val="28"/>
          <w:szCs w:val="28"/>
          <w:highlight w:val="none"/>
        </w:rPr>
        <w:t>采购项目名称：</w:t>
      </w:r>
    </w:p>
    <w:p w14:paraId="7D1265C3">
      <w:pPr>
        <w:pStyle w:val="11"/>
        <w:pageBreakBefore w:val="0"/>
        <w:kinsoku/>
        <w:overflowPunct/>
        <w:topLinePunct w:val="0"/>
        <w:bidi w:val="0"/>
        <w:ind w:firstLine="560"/>
        <w:rPr>
          <w:rFonts w:hint="eastAsia" w:ascii="宋体" w:hAnsi="宋体" w:eastAsia="宋体" w:cs="宋体"/>
          <w:color w:val="auto"/>
          <w:spacing w:val="0"/>
          <w:sz w:val="28"/>
          <w:szCs w:val="28"/>
          <w:highlight w:val="none"/>
        </w:rPr>
      </w:pPr>
    </w:p>
    <w:tbl>
      <w:tblPr>
        <w:tblStyle w:val="34"/>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7F83C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shd w:val="clear" w:color="auto" w:fill="auto"/>
            <w:vAlign w:val="center"/>
          </w:tcPr>
          <w:p w14:paraId="2C9EDAF5">
            <w:pPr>
              <w:pageBreakBefore w:val="0"/>
              <w:kinsoku/>
              <w:overflowPunct/>
              <w:topLinePunct w:val="0"/>
              <w:bidi w:val="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项目名称</w:t>
            </w:r>
          </w:p>
        </w:tc>
        <w:tc>
          <w:tcPr>
            <w:tcW w:w="7200" w:type="dxa"/>
            <w:shd w:val="clear" w:color="auto" w:fill="auto"/>
          </w:tcPr>
          <w:p w14:paraId="65034A08">
            <w:pPr>
              <w:pageBreakBefore w:val="0"/>
              <w:kinsoku/>
              <w:overflowPunct/>
              <w:topLinePunct w:val="0"/>
              <w:bidi w:val="0"/>
              <w:jc w:val="center"/>
              <w:rPr>
                <w:rFonts w:hint="eastAsia" w:ascii="宋体" w:hAnsi="宋体" w:eastAsia="宋体" w:cs="宋体"/>
                <w:color w:val="auto"/>
                <w:spacing w:val="0"/>
                <w:sz w:val="28"/>
                <w:szCs w:val="28"/>
                <w:highlight w:val="none"/>
              </w:rPr>
            </w:pPr>
          </w:p>
        </w:tc>
      </w:tr>
      <w:tr w14:paraId="554BF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04A06950">
            <w:pPr>
              <w:pageBreakBefore w:val="0"/>
              <w:kinsoku/>
              <w:overflowPunct/>
              <w:topLinePunct w:val="0"/>
              <w:bidi w:val="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项目单位名称</w:t>
            </w:r>
          </w:p>
        </w:tc>
        <w:tc>
          <w:tcPr>
            <w:tcW w:w="7200" w:type="dxa"/>
            <w:shd w:val="clear" w:color="auto" w:fill="auto"/>
          </w:tcPr>
          <w:p w14:paraId="11B51450">
            <w:pPr>
              <w:pageBreakBefore w:val="0"/>
              <w:kinsoku/>
              <w:overflowPunct/>
              <w:topLinePunct w:val="0"/>
              <w:bidi w:val="0"/>
              <w:jc w:val="center"/>
              <w:rPr>
                <w:rFonts w:hint="eastAsia" w:ascii="宋体" w:hAnsi="宋体" w:eastAsia="宋体" w:cs="宋体"/>
                <w:color w:val="auto"/>
                <w:spacing w:val="0"/>
                <w:sz w:val="28"/>
                <w:szCs w:val="28"/>
                <w:highlight w:val="none"/>
              </w:rPr>
            </w:pPr>
          </w:p>
        </w:tc>
      </w:tr>
      <w:tr w14:paraId="7919D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11F08971">
            <w:pPr>
              <w:pageBreakBefore w:val="0"/>
              <w:kinsoku/>
              <w:overflowPunct/>
              <w:topLinePunct w:val="0"/>
              <w:bidi w:val="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项目单位联系人姓名及联系方式</w:t>
            </w:r>
          </w:p>
        </w:tc>
        <w:tc>
          <w:tcPr>
            <w:tcW w:w="7200" w:type="dxa"/>
            <w:shd w:val="clear" w:color="auto" w:fill="auto"/>
          </w:tcPr>
          <w:p w14:paraId="79FE968B">
            <w:pPr>
              <w:pageBreakBefore w:val="0"/>
              <w:kinsoku/>
              <w:overflowPunct/>
              <w:topLinePunct w:val="0"/>
              <w:bidi w:val="0"/>
              <w:jc w:val="center"/>
              <w:rPr>
                <w:rFonts w:hint="eastAsia" w:ascii="宋体" w:hAnsi="宋体" w:eastAsia="宋体" w:cs="宋体"/>
                <w:color w:val="auto"/>
                <w:spacing w:val="0"/>
                <w:sz w:val="28"/>
                <w:szCs w:val="28"/>
                <w:highlight w:val="none"/>
              </w:rPr>
            </w:pPr>
          </w:p>
        </w:tc>
      </w:tr>
      <w:tr w14:paraId="726D2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shd w:val="clear" w:color="auto" w:fill="auto"/>
            <w:vAlign w:val="center"/>
          </w:tcPr>
          <w:p w14:paraId="7146185C">
            <w:pPr>
              <w:pageBreakBefore w:val="0"/>
              <w:kinsoku/>
              <w:overflowPunct/>
              <w:topLinePunct w:val="0"/>
              <w:bidi w:val="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合同金额</w:t>
            </w:r>
          </w:p>
        </w:tc>
        <w:tc>
          <w:tcPr>
            <w:tcW w:w="7200" w:type="dxa"/>
            <w:shd w:val="clear" w:color="auto" w:fill="auto"/>
          </w:tcPr>
          <w:p w14:paraId="605211C7">
            <w:pPr>
              <w:pageBreakBefore w:val="0"/>
              <w:kinsoku/>
              <w:overflowPunct/>
              <w:topLinePunct w:val="0"/>
              <w:bidi w:val="0"/>
              <w:jc w:val="center"/>
              <w:rPr>
                <w:rFonts w:hint="eastAsia" w:ascii="宋体" w:hAnsi="宋体" w:eastAsia="宋体" w:cs="宋体"/>
                <w:color w:val="auto"/>
                <w:spacing w:val="0"/>
                <w:sz w:val="28"/>
                <w:szCs w:val="28"/>
                <w:highlight w:val="none"/>
              </w:rPr>
            </w:pPr>
          </w:p>
        </w:tc>
      </w:tr>
      <w:tr w14:paraId="75FF4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shd w:val="clear" w:color="auto" w:fill="auto"/>
            <w:vAlign w:val="center"/>
          </w:tcPr>
          <w:p w14:paraId="2E87C21F">
            <w:pPr>
              <w:pageBreakBefore w:val="0"/>
              <w:kinsoku/>
              <w:overflowPunct/>
              <w:topLinePunct w:val="0"/>
              <w:bidi w:val="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项目负责人</w:t>
            </w:r>
          </w:p>
          <w:p w14:paraId="1FF1973D">
            <w:pPr>
              <w:pageBreakBefore w:val="0"/>
              <w:kinsoku/>
              <w:overflowPunct/>
              <w:topLinePunct w:val="0"/>
              <w:bidi w:val="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姓名</w:t>
            </w:r>
          </w:p>
        </w:tc>
        <w:tc>
          <w:tcPr>
            <w:tcW w:w="7200" w:type="dxa"/>
            <w:shd w:val="clear" w:color="auto" w:fill="auto"/>
          </w:tcPr>
          <w:p w14:paraId="7CF893CA">
            <w:pPr>
              <w:pageBreakBefore w:val="0"/>
              <w:kinsoku/>
              <w:overflowPunct/>
              <w:topLinePunct w:val="0"/>
              <w:bidi w:val="0"/>
              <w:jc w:val="center"/>
              <w:rPr>
                <w:rFonts w:hint="eastAsia" w:ascii="宋体" w:hAnsi="宋体" w:eastAsia="宋体" w:cs="宋体"/>
                <w:color w:val="auto"/>
                <w:spacing w:val="0"/>
                <w:sz w:val="28"/>
                <w:szCs w:val="28"/>
                <w:highlight w:val="none"/>
              </w:rPr>
            </w:pPr>
          </w:p>
        </w:tc>
      </w:tr>
      <w:tr w14:paraId="63664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shd w:val="clear" w:color="auto" w:fill="auto"/>
            <w:vAlign w:val="center"/>
          </w:tcPr>
          <w:p w14:paraId="44A45174">
            <w:pPr>
              <w:pageBreakBefore w:val="0"/>
              <w:kinsoku/>
              <w:overflowPunct/>
              <w:topLinePunct w:val="0"/>
              <w:bidi w:val="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项目实施时间</w:t>
            </w:r>
          </w:p>
        </w:tc>
        <w:tc>
          <w:tcPr>
            <w:tcW w:w="7200" w:type="dxa"/>
            <w:shd w:val="clear" w:color="auto" w:fill="auto"/>
          </w:tcPr>
          <w:p w14:paraId="796B95E6">
            <w:pPr>
              <w:pageBreakBefore w:val="0"/>
              <w:kinsoku/>
              <w:overflowPunct/>
              <w:topLinePunct w:val="0"/>
              <w:bidi w:val="0"/>
              <w:jc w:val="center"/>
              <w:rPr>
                <w:rFonts w:hint="eastAsia" w:ascii="宋体" w:hAnsi="宋体" w:eastAsia="宋体" w:cs="宋体"/>
                <w:color w:val="auto"/>
                <w:spacing w:val="0"/>
                <w:sz w:val="28"/>
                <w:szCs w:val="28"/>
                <w:highlight w:val="none"/>
              </w:rPr>
            </w:pPr>
          </w:p>
        </w:tc>
      </w:tr>
      <w:tr w14:paraId="69DFE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shd w:val="clear" w:color="auto" w:fill="auto"/>
            <w:vAlign w:val="center"/>
          </w:tcPr>
          <w:p w14:paraId="79A2A9A5">
            <w:pPr>
              <w:pageBreakBefore w:val="0"/>
              <w:kinsoku/>
              <w:overflowPunct/>
              <w:topLinePunct w:val="0"/>
              <w:bidi w:val="0"/>
              <w:jc w:val="center"/>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项目内容说明</w:t>
            </w:r>
          </w:p>
        </w:tc>
        <w:tc>
          <w:tcPr>
            <w:tcW w:w="7200" w:type="dxa"/>
            <w:shd w:val="clear" w:color="auto" w:fill="auto"/>
          </w:tcPr>
          <w:p w14:paraId="3D4F204D">
            <w:pPr>
              <w:pageBreakBefore w:val="0"/>
              <w:kinsoku/>
              <w:overflowPunct/>
              <w:topLinePunct w:val="0"/>
              <w:bidi w:val="0"/>
              <w:jc w:val="center"/>
              <w:rPr>
                <w:rFonts w:hint="eastAsia" w:ascii="宋体" w:hAnsi="宋体" w:eastAsia="宋体" w:cs="宋体"/>
                <w:color w:val="auto"/>
                <w:spacing w:val="0"/>
                <w:sz w:val="28"/>
                <w:szCs w:val="28"/>
                <w:highlight w:val="none"/>
              </w:rPr>
            </w:pPr>
          </w:p>
        </w:tc>
      </w:tr>
    </w:tbl>
    <w:p w14:paraId="5E900560">
      <w:pPr>
        <w:pageBreakBefore w:val="0"/>
        <w:kinsoku/>
        <w:overflowPunct/>
        <w:topLinePunct w:val="0"/>
        <w:autoSpaceDE w:val="0"/>
        <w:autoSpaceDN w:val="0"/>
        <w:bidi w:val="0"/>
        <w:spacing w:line="360" w:lineRule="auto"/>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说明：1．每个合同须单独附表，并附上相关证明材料，否则专家在评审时将不予采信；</w:t>
      </w:r>
    </w:p>
    <w:p w14:paraId="4A5A41ED">
      <w:pPr>
        <w:pageBreakBefore w:val="0"/>
        <w:kinsoku/>
        <w:overflowPunct/>
        <w:topLinePunct w:val="0"/>
        <w:bidi w:val="0"/>
        <w:spacing w:line="360" w:lineRule="auto"/>
        <w:ind w:firstLine="840" w:firstLineChars="300"/>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2．项目内容请详细说明所承担的具体工作内容；</w:t>
      </w:r>
    </w:p>
    <w:p w14:paraId="4F945670">
      <w:pPr>
        <w:pageBreakBefore w:val="0"/>
        <w:kinsoku/>
        <w:overflowPunct/>
        <w:topLinePunct w:val="0"/>
        <w:bidi w:val="0"/>
        <w:spacing w:line="500" w:lineRule="exact"/>
        <w:rPr>
          <w:rFonts w:hint="eastAsia" w:ascii="宋体" w:hAnsi="宋体" w:eastAsia="宋体" w:cs="宋体"/>
          <w:color w:val="auto"/>
          <w:spacing w:val="0"/>
          <w:sz w:val="28"/>
          <w:szCs w:val="28"/>
          <w:highlight w:val="none"/>
        </w:rPr>
      </w:pPr>
      <w:r>
        <w:rPr>
          <w:color w:val="auto"/>
          <w:highlight w:val="none"/>
        </w:rPr>
        <w:br w:type="page"/>
      </w:r>
    </w:p>
    <w:p w14:paraId="12CFB315">
      <w:pPr>
        <w:pStyle w:val="4"/>
        <w:bidi w:val="0"/>
        <w:rPr>
          <w:rFonts w:hint="eastAsia"/>
          <w:color w:val="auto"/>
          <w:highlight w:val="none"/>
          <w:lang w:val="en-US" w:eastAsia="zh-CN"/>
        </w:rPr>
      </w:pPr>
      <w:r>
        <w:rPr>
          <w:rFonts w:hint="eastAsia"/>
          <w:color w:val="auto"/>
          <w:highlight w:val="none"/>
          <w:lang w:val="en-US" w:eastAsia="zh-CN"/>
        </w:rPr>
        <w:t>9、磋商文件要求提供或供应商认为需提供的其它资料；</w:t>
      </w:r>
    </w:p>
    <w:p w14:paraId="29CC295A">
      <w:pPr>
        <w:pageBreakBefore w:val="0"/>
        <w:kinsoku/>
        <w:overflowPunct/>
        <w:topLinePunct w:val="0"/>
        <w:bidi w:val="0"/>
        <w:rPr>
          <w:rFonts w:hint="eastAsia" w:ascii="宋体" w:hAnsi="宋体" w:eastAsia="宋体" w:cs="宋体"/>
          <w:color w:val="auto"/>
          <w:spacing w:val="0"/>
          <w:sz w:val="28"/>
          <w:szCs w:val="28"/>
          <w:highlight w:val="none"/>
        </w:rPr>
      </w:pPr>
    </w:p>
    <w:p w14:paraId="051D9920">
      <w:pPr>
        <w:pStyle w:val="32"/>
        <w:pageBreakBefore w:val="0"/>
        <w:kinsoku/>
        <w:overflowPunct/>
        <w:topLinePunct w:val="0"/>
        <w:bidi w:val="0"/>
        <w:rPr>
          <w:rFonts w:hint="eastAsia" w:ascii="宋体" w:hAnsi="宋体" w:eastAsia="宋体" w:cs="宋体"/>
          <w:color w:val="auto"/>
          <w:spacing w:val="0"/>
          <w:highlight w:val="none"/>
        </w:rPr>
      </w:pPr>
    </w:p>
    <w:p w14:paraId="42C207C8">
      <w:pPr>
        <w:pageBreakBefore w:val="0"/>
        <w:kinsoku/>
        <w:overflowPunct/>
        <w:topLinePunct w:val="0"/>
        <w:bidi w:val="0"/>
        <w:rPr>
          <w:rFonts w:hint="eastAsia" w:ascii="宋体" w:hAnsi="宋体" w:eastAsia="宋体" w:cs="宋体"/>
          <w:color w:val="auto"/>
          <w:spacing w:val="0"/>
          <w:highlight w:val="none"/>
        </w:rPr>
      </w:pPr>
    </w:p>
    <w:p w14:paraId="0E2F45BA">
      <w:pPr>
        <w:pStyle w:val="32"/>
        <w:pageBreakBefore w:val="0"/>
        <w:kinsoku/>
        <w:overflowPunct/>
        <w:topLinePunct w:val="0"/>
        <w:bidi w:val="0"/>
        <w:rPr>
          <w:rFonts w:hint="eastAsia" w:ascii="宋体" w:hAnsi="宋体" w:eastAsia="宋体" w:cs="宋体"/>
          <w:color w:val="auto"/>
          <w:spacing w:val="0"/>
          <w:highlight w:val="none"/>
        </w:rPr>
      </w:pPr>
    </w:p>
    <w:p w14:paraId="4A9AF431">
      <w:pPr>
        <w:pageBreakBefore w:val="0"/>
        <w:kinsoku/>
        <w:overflowPunct/>
        <w:topLinePunct w:val="0"/>
        <w:bidi w:val="0"/>
        <w:rPr>
          <w:rFonts w:hint="eastAsia" w:ascii="宋体" w:hAnsi="宋体" w:eastAsia="宋体" w:cs="宋体"/>
          <w:color w:val="auto"/>
          <w:spacing w:val="0"/>
          <w:highlight w:val="none"/>
        </w:rPr>
      </w:pPr>
    </w:p>
    <w:p w14:paraId="16816BE6">
      <w:pPr>
        <w:pStyle w:val="32"/>
        <w:pageBreakBefore w:val="0"/>
        <w:kinsoku/>
        <w:overflowPunct/>
        <w:topLinePunct w:val="0"/>
        <w:bidi w:val="0"/>
        <w:rPr>
          <w:rFonts w:hint="eastAsia" w:ascii="宋体" w:hAnsi="宋体" w:eastAsia="宋体" w:cs="宋体"/>
          <w:color w:val="auto"/>
          <w:spacing w:val="0"/>
          <w:highlight w:val="none"/>
        </w:rPr>
      </w:pPr>
    </w:p>
    <w:p w14:paraId="6CE43086">
      <w:pPr>
        <w:pageBreakBefore w:val="0"/>
        <w:kinsoku/>
        <w:overflowPunct/>
        <w:topLinePunct w:val="0"/>
        <w:bidi w:val="0"/>
        <w:rPr>
          <w:rFonts w:hint="eastAsia" w:ascii="宋体" w:hAnsi="宋体" w:eastAsia="宋体" w:cs="宋体"/>
          <w:color w:val="auto"/>
          <w:spacing w:val="0"/>
          <w:highlight w:val="none"/>
        </w:rPr>
      </w:pPr>
    </w:p>
    <w:p w14:paraId="116C56C9">
      <w:pPr>
        <w:pStyle w:val="32"/>
        <w:pageBreakBefore w:val="0"/>
        <w:kinsoku/>
        <w:overflowPunct/>
        <w:topLinePunct w:val="0"/>
        <w:bidi w:val="0"/>
        <w:rPr>
          <w:rFonts w:hint="eastAsia" w:ascii="宋体" w:hAnsi="宋体" w:eastAsia="宋体" w:cs="宋体"/>
          <w:color w:val="auto"/>
          <w:spacing w:val="0"/>
          <w:highlight w:val="none"/>
        </w:rPr>
      </w:pPr>
    </w:p>
    <w:p w14:paraId="467000E7">
      <w:pPr>
        <w:pageBreakBefore w:val="0"/>
        <w:kinsoku/>
        <w:overflowPunct/>
        <w:topLinePunct w:val="0"/>
        <w:bidi w:val="0"/>
        <w:rPr>
          <w:rFonts w:hint="eastAsia" w:ascii="宋体" w:hAnsi="宋体" w:eastAsia="宋体" w:cs="宋体"/>
          <w:color w:val="auto"/>
          <w:spacing w:val="0"/>
          <w:highlight w:val="none"/>
        </w:rPr>
      </w:pPr>
    </w:p>
    <w:p w14:paraId="37CFCBA2">
      <w:pPr>
        <w:pStyle w:val="32"/>
        <w:pageBreakBefore w:val="0"/>
        <w:kinsoku/>
        <w:overflowPunct/>
        <w:topLinePunct w:val="0"/>
        <w:bidi w:val="0"/>
        <w:rPr>
          <w:rFonts w:hint="eastAsia" w:ascii="宋体" w:hAnsi="宋体" w:eastAsia="宋体" w:cs="宋体"/>
          <w:color w:val="auto"/>
          <w:spacing w:val="0"/>
          <w:highlight w:val="none"/>
        </w:rPr>
      </w:pPr>
    </w:p>
    <w:p w14:paraId="7D4E913F">
      <w:pPr>
        <w:pageBreakBefore w:val="0"/>
        <w:kinsoku/>
        <w:overflowPunct/>
        <w:topLinePunct w:val="0"/>
        <w:bidi w:val="0"/>
        <w:rPr>
          <w:rFonts w:hint="eastAsia" w:ascii="宋体" w:hAnsi="宋体" w:eastAsia="宋体" w:cs="宋体"/>
          <w:color w:val="auto"/>
          <w:spacing w:val="0"/>
          <w:highlight w:val="none"/>
        </w:rPr>
      </w:pPr>
    </w:p>
    <w:p w14:paraId="471CD4F6">
      <w:pPr>
        <w:pStyle w:val="32"/>
        <w:pageBreakBefore w:val="0"/>
        <w:kinsoku/>
        <w:overflowPunct/>
        <w:topLinePunct w:val="0"/>
        <w:bidi w:val="0"/>
        <w:rPr>
          <w:rFonts w:hint="eastAsia" w:ascii="宋体" w:hAnsi="宋体" w:eastAsia="宋体" w:cs="宋体"/>
          <w:color w:val="auto"/>
          <w:spacing w:val="0"/>
          <w:highlight w:val="none"/>
        </w:rPr>
      </w:pPr>
    </w:p>
    <w:p w14:paraId="537512B9">
      <w:pPr>
        <w:pageBreakBefore w:val="0"/>
        <w:kinsoku/>
        <w:overflowPunct/>
        <w:topLinePunct w:val="0"/>
        <w:bidi w:val="0"/>
        <w:rPr>
          <w:rFonts w:hint="eastAsia" w:ascii="宋体" w:hAnsi="宋体" w:eastAsia="宋体" w:cs="宋体"/>
          <w:color w:val="auto"/>
          <w:spacing w:val="0"/>
          <w:highlight w:val="none"/>
        </w:rPr>
      </w:pPr>
    </w:p>
    <w:p w14:paraId="424C4E2B">
      <w:pPr>
        <w:pStyle w:val="32"/>
        <w:pageBreakBefore w:val="0"/>
        <w:kinsoku/>
        <w:overflowPunct/>
        <w:topLinePunct w:val="0"/>
        <w:bidi w:val="0"/>
        <w:rPr>
          <w:rFonts w:hint="eastAsia" w:ascii="宋体" w:hAnsi="宋体" w:eastAsia="宋体" w:cs="宋体"/>
          <w:color w:val="auto"/>
          <w:spacing w:val="0"/>
          <w:highlight w:val="none"/>
        </w:rPr>
      </w:pPr>
    </w:p>
    <w:p w14:paraId="6042B31E">
      <w:pPr>
        <w:pageBreakBefore w:val="0"/>
        <w:kinsoku/>
        <w:overflowPunct/>
        <w:topLinePunct w:val="0"/>
        <w:bidi w:val="0"/>
        <w:rPr>
          <w:rFonts w:hint="eastAsia" w:ascii="宋体" w:hAnsi="宋体" w:eastAsia="宋体" w:cs="宋体"/>
          <w:color w:val="auto"/>
          <w:spacing w:val="0"/>
          <w:highlight w:val="none"/>
        </w:rPr>
      </w:pPr>
    </w:p>
    <w:p w14:paraId="3F5FBD70">
      <w:pPr>
        <w:pStyle w:val="32"/>
        <w:pageBreakBefore w:val="0"/>
        <w:kinsoku/>
        <w:overflowPunct/>
        <w:topLinePunct w:val="0"/>
        <w:bidi w:val="0"/>
        <w:rPr>
          <w:rFonts w:hint="eastAsia" w:ascii="宋体" w:hAnsi="宋体" w:eastAsia="宋体" w:cs="宋体"/>
          <w:color w:val="auto"/>
          <w:spacing w:val="0"/>
          <w:highlight w:val="none"/>
        </w:rPr>
      </w:pPr>
    </w:p>
    <w:p w14:paraId="54066B97">
      <w:pPr>
        <w:pageBreakBefore w:val="0"/>
        <w:kinsoku/>
        <w:overflowPunct/>
        <w:topLinePunct w:val="0"/>
        <w:bidi w:val="0"/>
        <w:rPr>
          <w:rFonts w:hint="eastAsia" w:ascii="宋体" w:hAnsi="宋体" w:eastAsia="宋体" w:cs="宋体"/>
          <w:color w:val="auto"/>
          <w:spacing w:val="0"/>
          <w:highlight w:val="none"/>
        </w:rPr>
      </w:pPr>
    </w:p>
    <w:p w14:paraId="7989BC4D">
      <w:pPr>
        <w:pStyle w:val="32"/>
        <w:pageBreakBefore w:val="0"/>
        <w:kinsoku/>
        <w:overflowPunct/>
        <w:topLinePunct w:val="0"/>
        <w:bidi w:val="0"/>
        <w:rPr>
          <w:rFonts w:hint="eastAsia" w:ascii="宋体" w:hAnsi="宋体" w:eastAsia="宋体" w:cs="宋体"/>
          <w:color w:val="auto"/>
          <w:spacing w:val="0"/>
          <w:highlight w:val="none"/>
        </w:rPr>
      </w:pPr>
    </w:p>
    <w:p w14:paraId="12B522C0">
      <w:pPr>
        <w:pageBreakBefore w:val="0"/>
        <w:kinsoku/>
        <w:overflowPunct/>
        <w:topLinePunct w:val="0"/>
        <w:bidi w:val="0"/>
        <w:rPr>
          <w:rFonts w:hint="eastAsia" w:ascii="宋体" w:hAnsi="宋体" w:eastAsia="宋体" w:cs="宋体"/>
          <w:color w:val="auto"/>
          <w:spacing w:val="0"/>
          <w:highlight w:val="none"/>
        </w:rPr>
      </w:pPr>
    </w:p>
    <w:p w14:paraId="1B4019D0">
      <w:pPr>
        <w:pStyle w:val="32"/>
        <w:pageBreakBefore w:val="0"/>
        <w:kinsoku/>
        <w:overflowPunct/>
        <w:topLinePunct w:val="0"/>
        <w:bidi w:val="0"/>
        <w:rPr>
          <w:rFonts w:hint="eastAsia" w:ascii="宋体" w:hAnsi="宋体" w:eastAsia="宋体" w:cs="宋体"/>
          <w:color w:val="auto"/>
          <w:spacing w:val="0"/>
          <w:highlight w:val="none"/>
        </w:rPr>
      </w:pPr>
    </w:p>
    <w:p w14:paraId="68F06EB1">
      <w:pPr>
        <w:pageBreakBefore w:val="0"/>
        <w:kinsoku/>
        <w:overflowPunct/>
        <w:topLinePunct w:val="0"/>
        <w:bidi w:val="0"/>
        <w:rPr>
          <w:rFonts w:hint="eastAsia" w:ascii="宋体" w:hAnsi="宋体" w:eastAsia="宋体" w:cs="宋体"/>
          <w:color w:val="auto"/>
          <w:spacing w:val="0"/>
          <w:highlight w:val="none"/>
        </w:rPr>
      </w:pPr>
    </w:p>
    <w:p w14:paraId="14572EDC">
      <w:pPr>
        <w:pStyle w:val="32"/>
        <w:pageBreakBefore w:val="0"/>
        <w:kinsoku/>
        <w:overflowPunct/>
        <w:topLinePunct w:val="0"/>
        <w:bidi w:val="0"/>
        <w:rPr>
          <w:rFonts w:hint="eastAsia" w:ascii="宋体" w:hAnsi="宋体" w:eastAsia="宋体" w:cs="宋体"/>
          <w:color w:val="auto"/>
          <w:spacing w:val="0"/>
          <w:highlight w:val="none"/>
        </w:rPr>
      </w:pPr>
    </w:p>
    <w:p w14:paraId="633A28F4">
      <w:pPr>
        <w:pageBreakBefore w:val="0"/>
        <w:kinsoku/>
        <w:overflowPunct/>
        <w:topLinePunct w:val="0"/>
        <w:bidi w:val="0"/>
        <w:rPr>
          <w:rFonts w:hint="eastAsia" w:ascii="宋体" w:hAnsi="宋体" w:eastAsia="宋体" w:cs="宋体"/>
          <w:color w:val="auto"/>
          <w:spacing w:val="0"/>
          <w:highlight w:val="none"/>
        </w:rPr>
      </w:pPr>
    </w:p>
    <w:p w14:paraId="05E422AE">
      <w:pPr>
        <w:pStyle w:val="32"/>
        <w:pageBreakBefore w:val="0"/>
        <w:kinsoku/>
        <w:overflowPunct/>
        <w:topLinePunct w:val="0"/>
        <w:bidi w:val="0"/>
        <w:rPr>
          <w:rFonts w:hint="eastAsia" w:ascii="宋体" w:hAnsi="宋体" w:eastAsia="宋体" w:cs="宋体"/>
          <w:color w:val="auto"/>
          <w:spacing w:val="0"/>
          <w:highlight w:val="none"/>
        </w:rPr>
      </w:pPr>
    </w:p>
    <w:p w14:paraId="46EDB14B">
      <w:pPr>
        <w:pageBreakBefore w:val="0"/>
        <w:kinsoku/>
        <w:overflowPunct/>
        <w:topLinePunct w:val="0"/>
        <w:bidi w:val="0"/>
        <w:rPr>
          <w:rFonts w:hint="eastAsia" w:ascii="宋体" w:hAnsi="宋体" w:eastAsia="宋体" w:cs="宋体"/>
          <w:color w:val="auto"/>
          <w:spacing w:val="0"/>
          <w:highlight w:val="none"/>
        </w:rPr>
      </w:pPr>
    </w:p>
    <w:p w14:paraId="6AAF5401">
      <w:pPr>
        <w:pStyle w:val="32"/>
        <w:pageBreakBefore w:val="0"/>
        <w:kinsoku/>
        <w:overflowPunct/>
        <w:topLinePunct w:val="0"/>
        <w:bidi w:val="0"/>
        <w:rPr>
          <w:rFonts w:hint="eastAsia" w:ascii="宋体" w:hAnsi="宋体" w:eastAsia="宋体" w:cs="宋体"/>
          <w:color w:val="auto"/>
          <w:spacing w:val="0"/>
          <w:highlight w:val="none"/>
        </w:rPr>
      </w:pPr>
    </w:p>
    <w:p w14:paraId="0DA34F6C">
      <w:pPr>
        <w:pageBreakBefore w:val="0"/>
        <w:kinsoku/>
        <w:overflowPunct/>
        <w:topLinePunct w:val="0"/>
        <w:bidi w:val="0"/>
        <w:rPr>
          <w:rFonts w:hint="eastAsia" w:ascii="宋体" w:hAnsi="宋体" w:eastAsia="宋体" w:cs="宋体"/>
          <w:color w:val="auto"/>
          <w:spacing w:val="0"/>
          <w:highlight w:val="none"/>
        </w:rPr>
      </w:pPr>
    </w:p>
    <w:p w14:paraId="441E89E8">
      <w:pPr>
        <w:pageBreakBefore w:val="0"/>
        <w:kinsoku/>
        <w:overflowPunct/>
        <w:topLinePunct w:val="0"/>
        <w:bidi w:val="0"/>
        <w:rPr>
          <w:rFonts w:hint="eastAsia" w:ascii="宋体" w:hAnsi="宋体" w:eastAsia="宋体" w:cs="宋体"/>
          <w:color w:val="auto"/>
          <w:spacing w:val="0"/>
          <w:highlight w:val="none"/>
        </w:rPr>
      </w:pPr>
    </w:p>
    <w:p w14:paraId="34F328C3">
      <w:pPr>
        <w:pStyle w:val="3"/>
        <w:pageBreakBefore w:val="0"/>
        <w:kinsoku/>
        <w:overflowPunct/>
        <w:topLinePunct w:val="0"/>
        <w:bidi w:val="0"/>
        <w:rPr>
          <w:rFonts w:hint="eastAsia" w:ascii="宋体" w:hAnsi="宋体" w:eastAsia="宋体" w:cs="宋体"/>
          <w:color w:val="auto"/>
          <w:spacing w:val="0"/>
          <w:highlight w:val="none"/>
        </w:rPr>
      </w:pPr>
      <w:r>
        <w:rPr>
          <w:rFonts w:hint="eastAsia" w:ascii="宋体" w:hAnsi="宋体" w:eastAsia="宋体" w:cs="宋体"/>
          <w:color w:val="auto"/>
          <w:spacing w:val="0"/>
          <w:highlight w:val="none"/>
          <w:lang w:val="en-US" w:eastAsia="zh-CN"/>
        </w:rPr>
        <w:t>三</w:t>
      </w:r>
      <w:r>
        <w:rPr>
          <w:rFonts w:hint="eastAsia" w:ascii="宋体" w:hAnsi="宋体" w:eastAsia="宋体" w:cs="宋体"/>
          <w:color w:val="auto"/>
          <w:spacing w:val="0"/>
          <w:highlight w:val="none"/>
        </w:rPr>
        <w:t>、</w:t>
      </w:r>
      <w:bookmarkStart w:id="6" w:name="_Toc257633149"/>
      <w:r>
        <w:rPr>
          <w:rFonts w:hint="eastAsia" w:ascii="宋体" w:hAnsi="宋体" w:eastAsia="宋体" w:cs="宋体"/>
          <w:color w:val="auto"/>
          <w:spacing w:val="0"/>
          <w:highlight w:val="none"/>
        </w:rPr>
        <w:t>技术文件组成</w:t>
      </w:r>
      <w:bookmarkEnd w:id="6"/>
    </w:p>
    <w:p w14:paraId="76741C9D">
      <w:pPr>
        <w:pageBreakBefore w:val="0"/>
        <w:tabs>
          <w:tab w:val="left" w:pos="1365"/>
        </w:tabs>
        <w:kinsoku/>
        <w:overflowPunct/>
        <w:topLinePunct w:val="0"/>
        <w:bidi w:val="0"/>
        <w:spacing w:line="360" w:lineRule="auto"/>
        <w:ind w:firstLine="565" w:firstLineChars="202"/>
        <w:jc w:val="lef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由各供应商根据参考格式要求自行编写。目录清晰、内容详尽、易于理解和评审并富有建设性的技术方案将在评审时具有优势。</w:t>
      </w:r>
    </w:p>
    <w:p w14:paraId="2D519267">
      <w:pPr>
        <w:pageBreakBefore w:val="0"/>
        <w:tabs>
          <w:tab w:val="left" w:pos="1365"/>
        </w:tabs>
        <w:kinsoku/>
        <w:overflowPunct/>
        <w:topLinePunct w:val="0"/>
        <w:bidi w:val="0"/>
        <w:spacing w:line="360" w:lineRule="auto"/>
        <w:ind w:firstLine="560" w:firstLineChars="200"/>
        <w:jc w:val="left"/>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说明：响应文件技术服务文件的编制原则，一是按文件要求，提供相应说明、资料、表格以证明所投服务是否响应磋商文件要求；二是对应项目评审标准，充分体现所投服务对于评分标准的响应程度和优势。注明：各供应商根据项目的需要参照以上内容制作响应文件。</w:t>
      </w:r>
    </w:p>
    <w:p w14:paraId="51DD13A4">
      <w:pPr>
        <w:pageBreakBefore w:val="0"/>
        <w:widowControl/>
        <w:kinsoku/>
        <w:overflowPunct/>
        <w:topLinePunct w:val="0"/>
        <w:bidi w:val="0"/>
        <w:jc w:val="left"/>
        <w:rPr>
          <w:rFonts w:hint="eastAsia" w:ascii="宋体" w:hAnsi="宋体" w:eastAsia="宋体" w:cs="宋体"/>
          <w:color w:val="auto"/>
          <w:spacing w:val="0"/>
          <w:sz w:val="28"/>
          <w:szCs w:val="28"/>
          <w:highlight w:val="none"/>
        </w:rPr>
      </w:pPr>
      <w:r>
        <w:rPr>
          <w:color w:val="auto"/>
          <w:highlight w:val="none"/>
        </w:rPr>
        <w:br w:type="page"/>
      </w:r>
    </w:p>
    <w:p w14:paraId="7895F76B">
      <w:pPr>
        <w:pageBreakBefore w:val="0"/>
        <w:kinsoku/>
        <w:overflowPunct/>
        <w:topLinePunct w:val="0"/>
        <w:bidi w:val="0"/>
        <w:jc w:val="center"/>
        <w:rPr>
          <w:rStyle w:val="77"/>
          <w:rFonts w:hint="eastAsia" w:ascii="宋体" w:hAnsi="宋体" w:eastAsia="宋体" w:cs="宋体"/>
          <w:b/>
          <w:bCs/>
          <w:i w:val="0"/>
          <w:color w:val="auto"/>
          <w:spacing w:val="0"/>
          <w:w w:val="100"/>
          <w:kern w:val="2"/>
          <w:sz w:val="28"/>
          <w:szCs w:val="28"/>
          <w:highlight w:val="none"/>
          <w:lang w:val="en-US" w:eastAsia="zh-CN" w:bidi="ar-SA"/>
        </w:rPr>
      </w:pPr>
      <w:r>
        <w:rPr>
          <w:rStyle w:val="77"/>
          <w:rFonts w:hint="eastAsia" w:ascii="宋体" w:hAnsi="宋体" w:eastAsia="宋体" w:cs="宋体"/>
          <w:b/>
          <w:bCs/>
          <w:i w:val="0"/>
          <w:color w:val="auto"/>
          <w:spacing w:val="0"/>
          <w:w w:val="100"/>
          <w:kern w:val="2"/>
          <w:sz w:val="28"/>
          <w:szCs w:val="28"/>
          <w:highlight w:val="none"/>
          <w:lang w:val="en-US" w:eastAsia="zh-CN" w:bidi="ar-SA"/>
        </w:rPr>
        <w:t>招标文件补充材料</w:t>
      </w:r>
    </w:p>
    <w:p w14:paraId="6A0FF8EB">
      <w:pPr>
        <w:keepNext w:val="0"/>
        <w:keepLines w:val="0"/>
        <w:pageBreakBefore w:val="0"/>
        <w:widowControl/>
        <w:suppressLineNumbers w:val="0"/>
        <w:kinsoku/>
        <w:overflowPunct/>
        <w:topLinePunct w:val="0"/>
        <w:bidi w:val="0"/>
        <w:jc w:val="left"/>
        <w:rPr>
          <w:rFonts w:hint="eastAsia" w:ascii="宋体" w:hAnsi="宋体" w:eastAsia="宋体" w:cs="宋体"/>
          <w:color w:val="auto"/>
          <w:spacing w:val="0"/>
          <w:highlight w:val="none"/>
        </w:rPr>
      </w:pPr>
      <w:r>
        <w:rPr>
          <w:rFonts w:hint="eastAsia" w:ascii="宋体" w:hAnsi="宋体" w:eastAsia="宋体" w:cs="宋体"/>
          <w:b/>
          <w:bCs/>
          <w:color w:val="auto"/>
          <w:spacing w:val="0"/>
          <w:kern w:val="0"/>
          <w:sz w:val="24"/>
          <w:szCs w:val="24"/>
          <w:highlight w:val="none"/>
          <w:lang w:val="en-US" w:eastAsia="zh-CN"/>
        </w:rPr>
        <w:t>1、关于印发中小企业划型标准规定的通知（不属于响应文件格式，仅作为判断中小企业的依据）</w:t>
      </w:r>
    </w:p>
    <w:p w14:paraId="71F0A7A4">
      <w:pPr>
        <w:pStyle w:val="29"/>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rPr>
          <w:rStyle w:val="37"/>
          <w:rFonts w:hint="eastAsia" w:ascii="宋体" w:hAnsi="宋体" w:eastAsia="宋体" w:cs="宋体"/>
          <w:i w:val="0"/>
          <w:iCs w:val="0"/>
          <w:color w:val="auto"/>
          <w:spacing w:val="0"/>
          <w:sz w:val="36"/>
          <w:szCs w:val="36"/>
          <w:highlight w:val="none"/>
          <w:lang w:eastAsia="zh-CN"/>
        </w:rPr>
      </w:pPr>
      <w:r>
        <w:rPr>
          <w:rStyle w:val="37"/>
          <w:rFonts w:hint="eastAsia" w:ascii="宋体" w:hAnsi="宋体" w:eastAsia="宋体" w:cs="宋体"/>
          <w:i w:val="0"/>
          <w:iCs w:val="0"/>
          <w:color w:val="auto"/>
          <w:spacing w:val="0"/>
          <w:sz w:val="36"/>
          <w:szCs w:val="36"/>
          <w:highlight w:val="none"/>
        </w:rPr>
        <w:t>关于印发中小企业划型标准规定的通知</w:t>
      </w:r>
    </w:p>
    <w:p w14:paraId="1C19B336">
      <w:pPr>
        <w:pStyle w:val="29"/>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240" w:lineRule="auto"/>
        <w:ind w:left="0" w:right="0" w:firstLine="0"/>
        <w:jc w:val="center"/>
        <w:rPr>
          <w:rFonts w:hint="eastAsia" w:ascii="宋体" w:hAnsi="宋体" w:eastAsia="宋体" w:cs="宋体"/>
          <w:i w:val="0"/>
          <w:iCs w:val="0"/>
          <w:color w:val="auto"/>
          <w:spacing w:val="0"/>
          <w:sz w:val="21"/>
          <w:szCs w:val="21"/>
          <w:highlight w:val="none"/>
        </w:rPr>
      </w:pPr>
      <w:r>
        <w:rPr>
          <w:rFonts w:hint="eastAsia" w:ascii="宋体" w:hAnsi="宋体" w:eastAsia="宋体" w:cs="宋体"/>
          <w:i w:val="0"/>
          <w:iCs w:val="0"/>
          <w:color w:val="auto"/>
          <w:spacing w:val="0"/>
          <w:sz w:val="21"/>
          <w:szCs w:val="21"/>
          <w:highlight w:val="none"/>
        </w:rPr>
        <w:t>工信部联企业〔2011〕300号</w:t>
      </w:r>
    </w:p>
    <w:p w14:paraId="00EDC8A4">
      <w:pPr>
        <w:pStyle w:val="29"/>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240" w:lineRule="auto"/>
        <w:ind w:left="0" w:right="0" w:firstLine="0"/>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各省、自治区、直辖市人民政府，国务院各部委、各直属机构及有关单位：</w:t>
      </w:r>
    </w:p>
    <w:p w14:paraId="196617D4">
      <w:pPr>
        <w:pStyle w:val="29"/>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240" w:lineRule="auto"/>
        <w:ind w:left="0" w:right="0" w:firstLine="0"/>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C81B737">
      <w:pPr>
        <w:pStyle w:val="29"/>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240" w:lineRule="auto"/>
        <w:ind w:left="0" w:right="0" w:firstLine="0"/>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工业和信息化部　国家统计局</w:t>
      </w:r>
    </w:p>
    <w:p w14:paraId="1A8B08E0">
      <w:pPr>
        <w:pStyle w:val="29"/>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240" w:lineRule="auto"/>
        <w:ind w:left="0" w:right="0" w:firstLine="0"/>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国家发展和改革委员会　财政部</w:t>
      </w:r>
    </w:p>
    <w:p w14:paraId="7E864EBB">
      <w:pPr>
        <w:pStyle w:val="29"/>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240" w:lineRule="auto"/>
        <w:ind w:left="0" w:right="0" w:firstLine="0"/>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二○一一年六月十八日</w:t>
      </w:r>
    </w:p>
    <w:p w14:paraId="6DE8E960">
      <w:pPr>
        <w:pStyle w:val="29"/>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240" w:lineRule="auto"/>
        <w:ind w:left="0" w:right="0" w:firstLine="0"/>
        <w:rPr>
          <w:rFonts w:hint="eastAsia" w:ascii="宋体" w:hAnsi="宋体" w:eastAsia="宋体" w:cs="宋体"/>
          <w:i w:val="0"/>
          <w:iCs w:val="0"/>
          <w:color w:val="auto"/>
          <w:spacing w:val="0"/>
          <w:sz w:val="21"/>
          <w:szCs w:val="21"/>
          <w:highlight w:val="none"/>
        </w:rPr>
      </w:pPr>
      <w:r>
        <w:rPr>
          <w:rFonts w:hint="eastAsia" w:ascii="宋体" w:hAnsi="宋体" w:eastAsia="宋体" w:cs="宋体"/>
          <w:i w:val="0"/>
          <w:iCs w:val="0"/>
          <w:color w:val="auto"/>
          <w:spacing w:val="0"/>
          <w:sz w:val="21"/>
          <w:szCs w:val="21"/>
          <w:highlight w:val="none"/>
        </w:rPr>
        <w:t> </w:t>
      </w:r>
    </w:p>
    <w:p w14:paraId="48D6EF37">
      <w:pPr>
        <w:pStyle w:val="29"/>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240" w:lineRule="auto"/>
        <w:ind w:left="0" w:right="0" w:firstLine="0"/>
        <w:jc w:val="center"/>
        <w:rPr>
          <w:rFonts w:hint="eastAsia" w:ascii="宋体" w:hAnsi="宋体" w:eastAsia="宋体" w:cs="宋体"/>
          <w:i w:val="0"/>
          <w:iCs w:val="0"/>
          <w:color w:val="auto"/>
          <w:spacing w:val="0"/>
          <w:sz w:val="21"/>
          <w:szCs w:val="21"/>
          <w:highlight w:val="none"/>
        </w:rPr>
      </w:pPr>
      <w:r>
        <w:rPr>
          <w:rStyle w:val="37"/>
          <w:rFonts w:hint="eastAsia" w:ascii="宋体" w:hAnsi="宋体" w:eastAsia="宋体" w:cs="宋体"/>
          <w:i w:val="0"/>
          <w:iCs w:val="0"/>
          <w:color w:val="auto"/>
          <w:spacing w:val="0"/>
          <w:sz w:val="21"/>
          <w:szCs w:val="21"/>
          <w:highlight w:val="none"/>
        </w:rPr>
        <w:t>中小企业划型标准规定</w:t>
      </w:r>
    </w:p>
    <w:p w14:paraId="19D816A0">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i w:val="0"/>
          <w:iCs w:val="0"/>
          <w:color w:val="auto"/>
          <w:spacing w:val="0"/>
          <w:sz w:val="21"/>
          <w:szCs w:val="21"/>
          <w:highlight w:val="none"/>
        </w:rPr>
        <w:t>　　</w:t>
      </w:r>
      <w:r>
        <w:rPr>
          <w:rFonts w:hint="eastAsia" w:ascii="宋体" w:hAnsi="宋体" w:eastAsia="宋体" w:cs="宋体"/>
          <w:color w:val="auto"/>
          <w:spacing w:val="0"/>
          <w:kern w:val="2"/>
          <w:sz w:val="21"/>
          <w:szCs w:val="21"/>
          <w:highlight w:val="none"/>
          <w:lang w:val="en-US" w:eastAsia="zh-CN" w:bidi="ar-SA"/>
        </w:rPr>
        <w:t>一、根据《中华人民共和国中小企业促进法》和《国务院关于进一步促进中小企业发展的若干意见》(国发〔2009〕36号)，制定本规定。</w:t>
      </w:r>
    </w:p>
    <w:p w14:paraId="6498F7D6">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二、中小企业划分为中型、小型、微型三种类型，具体标准根据企业从业人员、营业收入、资产总额等指标，结合行业特点制定。</w:t>
      </w:r>
    </w:p>
    <w:p w14:paraId="6AECB17C">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9606F3C">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四、各行业划型标准为：</w:t>
      </w:r>
    </w:p>
    <w:p w14:paraId="41729E2F">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（一）农、林、牧、渔业。营业收入20000万元以下的为中小微型企业。其中，营业收入500万元及以上的为中型企业，营业收入50万元及以上的为小型企业，营业收入50万元以下的为微型企业。</w:t>
      </w:r>
    </w:p>
    <w:p w14:paraId="40FC5486">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FC674CB">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60DE6D2">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3420B92">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1C1DD87">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2ACCE47">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E27A1A">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9F5175E">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AD6D037">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E30134D">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BF17E78">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1672A04">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750CAC3">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77BE3F5">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8DE70E6">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（十六）其他未列明行业。从业人员300人以下的为中小微型企业。其中，从业人员100人及以上的为中型企业；从业人员10人及以上的为小型企业；从业人员10人以下的为微型企业。</w:t>
      </w:r>
    </w:p>
    <w:p w14:paraId="1A5541AA">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五、企业类型的划分以统计部门的统计数据为依据。</w:t>
      </w:r>
    </w:p>
    <w:p w14:paraId="36A2C7ED">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六、本规定适用于在中华人民共和国境内依法设立的各类所有制和各种组织形式的企业。个体工商户和本规定以外的行业，参照本规定进行划型。</w:t>
      </w:r>
    </w:p>
    <w:p w14:paraId="20ED2CA1">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七、本规定的中型企业标准上限即为大型企业标准的下限，国家统计部门据此制定大中小微型企业的统计分类。国务院有关部门据此进行相关数据分析，不得制定与本规定不一致的企业划型标准。</w:t>
      </w:r>
    </w:p>
    <w:p w14:paraId="6D8113DE">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八、本规定由工业和信息化部、国家统计局会同有关部门根据《国民经济行业分类》修订情况和企业发展变化情况适时修订。</w:t>
      </w:r>
    </w:p>
    <w:p w14:paraId="5D8212D8">
      <w:pPr>
        <w:pStyle w:val="32"/>
        <w:keepNext w:val="0"/>
        <w:keepLines w:val="0"/>
        <w:pageBreakBefore w:val="0"/>
        <w:widowControl w:val="0"/>
        <w:kinsoku/>
        <w:wordWrap/>
        <w:overflowPunct/>
        <w:topLinePunct w:val="0"/>
        <w:autoSpaceDE/>
        <w:autoSpaceDN/>
        <w:bidi w:val="0"/>
        <w:adjustRightInd/>
        <w:snapToGrid/>
        <w:spacing w:after="0" w:line="240" w:lineRule="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　　九、本规定由工业和信息化部、国家统计局会同有关部门负责解释。</w:t>
      </w:r>
    </w:p>
    <w:p w14:paraId="0036989B">
      <w:pPr>
        <w:pStyle w:val="33"/>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rPr>
          <w:rFonts w:hint="eastAsia" w:ascii="宋体" w:hAnsi="宋体" w:eastAsia="宋体" w:cs="宋体"/>
          <w:color w:val="auto"/>
          <w:spacing w:val="0"/>
          <w:sz w:val="21"/>
          <w:szCs w:val="21"/>
          <w:highlight w:val="none"/>
          <w:lang w:val="en-US" w:eastAsia="zh-CN"/>
        </w:rPr>
      </w:pPr>
      <w:r>
        <w:rPr>
          <w:rFonts w:hint="eastAsia" w:ascii="宋体" w:hAnsi="宋体" w:eastAsia="宋体" w:cs="宋体"/>
          <w:color w:val="auto"/>
          <w:spacing w:val="0"/>
          <w:kern w:val="2"/>
          <w:sz w:val="21"/>
          <w:szCs w:val="21"/>
          <w:highlight w:val="none"/>
          <w:lang w:val="en-US" w:eastAsia="zh-CN" w:bidi="ar-SA"/>
        </w:rPr>
        <w:t>　　十、本规定自发布之日起执行，原国家经贸委、原国家计委、财政部和国家统计局2003年颁布的《中小企业标准暂行规定》同时废止。</w:t>
      </w:r>
    </w:p>
    <w:sectPr>
      <w:headerReference r:id="rId9" w:type="default"/>
      <w:pgSz w:w="11906" w:h="16838"/>
      <w:pgMar w:top="1440" w:right="1797" w:bottom="1440" w:left="1797"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000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F214F">
    <w:pPr>
      <w:pStyle w:val="21"/>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910FABB">
                          <w:pPr>
                            <w:pStyle w:val="2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vert="horz" wrap="none" lIns="0" tIns="0" rIns="0" bIns="0" anchor="t">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G7Y9/3KAQAAkgMAAA4AAAAAAAAAAQAgAAAAHwEAAGRycy9lMm9E&#10;b2MueG1sUEsFBgAAAAAGAAYAWQEAAFsFAAAAAA==&#10;">
              <v:fill on="f" focussize="0,0"/>
              <v:stroke on="f"/>
              <v:imagedata o:title=""/>
              <o:lock v:ext="edit" aspectratio="f"/>
              <v:textbox inset="0mm,0mm,0mm,0mm" style="mso-fit-shape-to-text:t;">
                <w:txbxContent>
                  <w:p w14:paraId="6910FABB">
                    <w:pPr>
                      <w:pStyle w:val="2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4413A">
    <w:pPr>
      <w:pStyle w:val="21"/>
      <w:jc w:val="center"/>
      <w:rPr>
        <w:rFonts w:ascii="Times New Roman" w:hAnsi="Times New Roman" w:eastAsia="仿宋_GB2312"/>
        <w:sz w:val="24"/>
      </w:rP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rPr>
        <w:rFonts w:ascii="Calibri" w:hAnsi="Calibri"/>
      </w:rPr>
      <w:t>2</w:t>
    </w:r>
    <w:r>
      <w:rPr>
        <w:rFonts w:ascii="Times New Roman" w:hAnsi="Times New Roman" w:eastAsia="仿宋_GB2312"/>
        <w:sz w:val="2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3B1FC">
    <w:pPr>
      <w:pStyle w:val="21"/>
      <w:rPr>
        <w:rFonts w:eastAsia="仿宋_GB2312"/>
        <w:sz w:val="24"/>
      </w:rPr>
    </w:pPr>
    <w:r>
      <w:rPr>
        <w:sz w:val="24"/>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63B7D29">
                          <w:pPr>
                            <w:pStyle w:val="21"/>
                          </w:pPr>
                          <w:r>
                            <w:fldChar w:fldCharType="begin"/>
                          </w:r>
                          <w:r>
                            <w:instrText xml:space="preserve"> PAGE  \* MERGEFORMAT </w:instrText>
                          </w:r>
                          <w:r>
                            <w:fldChar w:fldCharType="separate"/>
                          </w:r>
                          <w:r>
                            <w:t>2</w:t>
                          </w:r>
                          <w:r>
                            <w:fldChar w:fldCharType="end"/>
                          </w:r>
                        </w:p>
                      </w:txbxContent>
                    </wps:txbx>
                    <wps:bodyPr vert="horz" wrap="none" lIns="0" tIns="0" rIns="0" bIns="0" anchor="t">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lOUvQMkBAACSAwAADgAAAAAAAAABACAAAAAfAQAAZHJzL2Uyb0Rv&#10;Yy54bWxQSwUGAAAAAAYABgBZAQAAWgUAAAAA&#10;">
              <v:fill on="f" focussize="0,0"/>
              <v:stroke on="f"/>
              <v:imagedata o:title=""/>
              <o:lock v:ext="edit" aspectratio="f"/>
              <v:textbox inset="0mm,0mm,0mm,0mm" style="mso-fit-shape-to-text:t;">
                <w:txbxContent>
                  <w:p w14:paraId="763B7D29">
                    <w:pPr>
                      <w:pStyle w:val="21"/>
                    </w:pPr>
                    <w:r>
                      <w:fldChar w:fldCharType="begin"/>
                    </w:r>
                    <w:r>
                      <w:instrText xml:space="preserve"> PAGE  \* MERGEFORMAT </w:instrText>
                    </w:r>
                    <w:r>
                      <w:fldChar w:fldCharType="separate"/>
                    </w:r>
                    <w:r>
                      <w:t>2</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634324">
    <w:pPr>
      <w:pStyle w:val="2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EDF6E">
    <w:pPr>
      <w:pStyle w:val="2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11589A"/>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E1DAAD">
    <w:pP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2"/>
      <w:numFmt w:val="decimal"/>
      <w:suff w:val="nothing"/>
      <w:lvlText w:val="%1、"/>
      <w:lvlJc w:val="left"/>
    </w:lvl>
  </w:abstractNum>
  <w:abstractNum w:abstractNumId="1">
    <w:nsid w:val="00000001"/>
    <w:multiLevelType w:val="singleLevel"/>
    <w:tmpl w:val="00000001"/>
    <w:lvl w:ilvl="0" w:tentative="0">
      <w:start w:val="1"/>
      <w:numFmt w:val="chineseCounting"/>
      <w:suff w:val="nothing"/>
      <w:lvlText w:val="第%1部分　"/>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0106F0"/>
    <w:rsid w:val="21D62AEB"/>
    <w:rsid w:val="27126681"/>
    <w:rsid w:val="29D271CB"/>
    <w:rsid w:val="3A8715C7"/>
    <w:rsid w:val="41491B7E"/>
    <w:rsid w:val="57574C78"/>
    <w:rsid w:val="59980F93"/>
    <w:rsid w:val="5D4E24F2"/>
    <w:rsid w:val="6F2D283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accent1" w:t1="dark1" w:bg2="accent1"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link w:val="46"/>
    <w:qFormat/>
    <w:uiPriority w:val="9"/>
    <w:pPr>
      <w:keepNext/>
      <w:keepLines/>
      <w:spacing w:before="340" w:after="330" w:line="578" w:lineRule="auto"/>
      <w:jc w:val="center"/>
      <w:outlineLvl w:val="0"/>
    </w:pPr>
    <w:rPr>
      <w:bCs/>
      <w:kern w:val="44"/>
      <w:sz w:val="44"/>
      <w:szCs w:val="44"/>
    </w:rPr>
  </w:style>
  <w:style w:type="paragraph" w:styleId="3">
    <w:name w:val="heading 2"/>
    <w:basedOn w:val="4"/>
    <w:link w:val="49"/>
    <w:qFormat/>
    <w:uiPriority w:val="0"/>
    <w:pPr>
      <w:keepNext/>
      <w:keepLines/>
      <w:spacing w:before="260" w:after="260" w:line="500" w:lineRule="exact"/>
      <w:contextualSpacing/>
      <w:jc w:val="center"/>
      <w:outlineLvl w:val="1"/>
    </w:pPr>
    <w:rPr>
      <w:rFonts w:ascii="宋体" w:hAnsi="宋体" w:eastAsia="宋体"/>
      <w:sz w:val="32"/>
      <w:szCs w:val="28"/>
    </w:rPr>
  </w:style>
  <w:style w:type="paragraph" w:styleId="4">
    <w:name w:val="heading 3"/>
    <w:basedOn w:val="1"/>
    <w:link w:val="47"/>
    <w:qFormat/>
    <w:uiPriority w:val="0"/>
    <w:pPr>
      <w:adjustRightInd w:val="0"/>
      <w:snapToGrid w:val="0"/>
      <w:spacing w:line="500" w:lineRule="exact"/>
      <w:ind w:left="-88" w:leftChars="-42"/>
      <w:jc w:val="center"/>
      <w:outlineLvl w:val="2"/>
    </w:pPr>
    <w:rPr>
      <w:rFonts w:ascii="仿宋_GB2312" w:hAnsi="宋体" w:eastAsia="宋体"/>
      <w:b/>
      <w:sz w:val="32"/>
      <w:szCs w:val="32"/>
    </w:rPr>
  </w:style>
  <w:style w:type="paragraph" w:styleId="5">
    <w:name w:val="heading 4"/>
    <w:basedOn w:val="1"/>
    <w:link w:val="50"/>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link w:val="48"/>
    <w:qFormat/>
    <w:uiPriority w:val="0"/>
    <w:pPr>
      <w:keepNext/>
      <w:keepLines/>
      <w:spacing w:before="280" w:after="290" w:line="376" w:lineRule="auto"/>
      <w:outlineLvl w:val="4"/>
    </w:pPr>
    <w:rPr>
      <w:b/>
      <w:bCs/>
      <w:sz w:val="28"/>
      <w:szCs w:val="28"/>
    </w:rPr>
  </w:style>
  <w:style w:type="paragraph" w:styleId="7">
    <w:name w:val="heading 6"/>
    <w:basedOn w:val="6"/>
    <w:link w:val="51"/>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8">
    <w:name w:val="heading 7"/>
    <w:basedOn w:val="7"/>
    <w:link w:val="52"/>
    <w:qFormat/>
    <w:uiPriority w:val="0"/>
    <w:pPr>
      <w:tabs>
        <w:tab w:val="clear" w:pos="1440"/>
      </w:tabs>
      <w:ind w:left="1276" w:hanging="1276"/>
      <w:outlineLvl w:val="6"/>
    </w:pPr>
  </w:style>
  <w:style w:type="paragraph" w:styleId="9">
    <w:name w:val="heading 8"/>
    <w:basedOn w:val="8"/>
    <w:link w:val="53"/>
    <w:qFormat/>
    <w:uiPriority w:val="0"/>
    <w:pPr>
      <w:ind w:left="1418" w:hanging="1418"/>
      <w:outlineLvl w:val="7"/>
    </w:pPr>
  </w:style>
  <w:style w:type="paragraph" w:styleId="10">
    <w:name w:val="heading 9"/>
    <w:basedOn w:val="9"/>
    <w:link w:val="54"/>
    <w:qFormat/>
    <w:uiPriority w:val="0"/>
    <w:pPr>
      <w:ind w:left="1559" w:hanging="1559"/>
      <w:outlineLvl w:val="8"/>
    </w:pPr>
  </w:style>
  <w:style w:type="character" w:default="1" w:styleId="36">
    <w:name w:val="Default Paragraph Font"/>
    <w:qFormat/>
    <w:uiPriority w:val="1"/>
  </w:style>
  <w:style w:type="table" w:default="1" w:styleId="34">
    <w:name w:val="Normal Table"/>
    <w:qFormat/>
    <w:uiPriority w:val="99"/>
    <w:tblPr>
      <w:tblCellMar>
        <w:top w:w="0" w:type="dxa"/>
        <w:left w:w="108" w:type="dxa"/>
        <w:bottom w:w="0" w:type="dxa"/>
        <w:right w:w="108" w:type="dxa"/>
      </w:tblCellMar>
    </w:tblPr>
  </w:style>
  <w:style w:type="paragraph" w:styleId="11">
    <w:name w:val="Normal Indent"/>
    <w:basedOn w:val="1"/>
    <w:link w:val="61"/>
    <w:qFormat/>
    <w:uiPriority w:val="0"/>
    <w:pPr>
      <w:ind w:firstLine="420" w:firstLineChars="200"/>
    </w:pPr>
  </w:style>
  <w:style w:type="paragraph" w:styleId="12">
    <w:name w:val="Document Map"/>
    <w:basedOn w:val="1"/>
    <w:link w:val="66"/>
    <w:qFormat/>
    <w:uiPriority w:val="0"/>
    <w:rPr>
      <w:rFonts w:ascii="宋体"/>
      <w:sz w:val="18"/>
      <w:szCs w:val="18"/>
    </w:rPr>
  </w:style>
  <w:style w:type="paragraph" w:styleId="13">
    <w:name w:val="annotation text"/>
    <w:basedOn w:val="1"/>
    <w:link w:val="64"/>
    <w:qFormat/>
    <w:uiPriority w:val="0"/>
    <w:pPr>
      <w:jc w:val="left"/>
    </w:pPr>
  </w:style>
  <w:style w:type="paragraph" w:styleId="14">
    <w:name w:val="Body Text"/>
    <w:basedOn w:val="1"/>
    <w:link w:val="105"/>
    <w:qFormat/>
    <w:uiPriority w:val="0"/>
    <w:pPr>
      <w:spacing w:after="120"/>
    </w:pPr>
  </w:style>
  <w:style w:type="paragraph" w:styleId="15">
    <w:name w:val="Body Text Indent"/>
    <w:basedOn w:val="1"/>
    <w:qFormat/>
    <w:uiPriority w:val="0"/>
    <w:pPr>
      <w:ind w:firstLine="830" w:firstLineChars="352"/>
    </w:pPr>
    <w:rPr>
      <w:rFonts w:ascii="仿宋_GB2312" w:eastAsia="仿宋_GB2312"/>
      <w:sz w:val="32"/>
      <w:szCs w:val="20"/>
    </w:rPr>
  </w:style>
  <w:style w:type="paragraph" w:styleId="16">
    <w:name w:val="Block Text"/>
    <w:basedOn w:val="1"/>
    <w:qFormat/>
    <w:uiPriority w:val="0"/>
    <w:pPr>
      <w:autoSpaceDE w:val="0"/>
      <w:autoSpaceDN w:val="0"/>
      <w:adjustRightInd w:val="0"/>
      <w:spacing w:line="500" w:lineRule="exact"/>
      <w:ind w:left="391" w:right="246"/>
    </w:pPr>
    <w:rPr>
      <w:rFonts w:ascii="仿宋_GB2312" w:eastAsia="仿宋_GB2312"/>
      <w:kern w:val="0"/>
      <w:sz w:val="24"/>
    </w:rPr>
  </w:style>
  <w:style w:type="paragraph" w:styleId="17">
    <w:name w:val="toc 3"/>
    <w:basedOn w:val="1"/>
    <w:qFormat/>
    <w:uiPriority w:val="39"/>
    <w:pPr>
      <w:ind w:left="840" w:leftChars="400"/>
    </w:pPr>
  </w:style>
  <w:style w:type="paragraph" w:styleId="18">
    <w:name w:val="Plain Text"/>
    <w:basedOn w:val="1"/>
    <w:link w:val="58"/>
    <w:qFormat/>
    <w:uiPriority w:val="0"/>
    <w:rPr>
      <w:rFonts w:ascii="宋体" w:hAnsi="Courier New"/>
      <w:szCs w:val="21"/>
    </w:rPr>
  </w:style>
  <w:style w:type="paragraph" w:styleId="19">
    <w:name w:val="Date"/>
    <w:basedOn w:val="1"/>
    <w:qFormat/>
    <w:uiPriority w:val="0"/>
    <w:pPr>
      <w:ind w:left="100" w:leftChars="2500"/>
    </w:pPr>
    <w:rPr>
      <w:rFonts w:ascii="宋体" w:hAnsi="Courier New" w:cs="Courier New"/>
      <w:szCs w:val="21"/>
    </w:rPr>
  </w:style>
  <w:style w:type="paragraph" w:styleId="20">
    <w:name w:val="Balloon Text"/>
    <w:basedOn w:val="1"/>
    <w:qFormat/>
    <w:uiPriority w:val="0"/>
    <w:rPr>
      <w:sz w:val="18"/>
      <w:szCs w:val="18"/>
    </w:rPr>
  </w:style>
  <w:style w:type="paragraph" w:styleId="21">
    <w:name w:val="footer"/>
    <w:basedOn w:val="1"/>
    <w:qFormat/>
    <w:uiPriority w:val="0"/>
    <w:pPr>
      <w:tabs>
        <w:tab w:val="center" w:pos="4153"/>
        <w:tab w:val="right" w:pos="8306"/>
      </w:tabs>
      <w:snapToGrid w:val="0"/>
      <w:jc w:val="left"/>
    </w:pPr>
    <w:rPr>
      <w:sz w:val="18"/>
      <w:szCs w:val="18"/>
    </w:rPr>
  </w:style>
  <w:style w:type="paragraph" w:styleId="22">
    <w:name w:val="envelope return"/>
    <w:basedOn w:val="1"/>
    <w:qFormat/>
    <w:uiPriority w:val="0"/>
    <w:pPr>
      <w:snapToGrid w:val="0"/>
    </w:pPr>
    <w:rPr>
      <w:rFonts w:ascii="Arial" w:hAnsi="Arial"/>
    </w:rPr>
  </w:style>
  <w:style w:type="paragraph" w:styleId="23">
    <w:name w:val="header"/>
    <w:basedOn w:val="1"/>
    <w:link w:val="57"/>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qFormat/>
    <w:uiPriority w:val="39"/>
    <w:pPr>
      <w:tabs>
        <w:tab w:val="right" w:leader="dot" w:pos="8222"/>
      </w:tabs>
      <w:spacing w:line="440" w:lineRule="exact"/>
      <w:ind w:right="231" w:rightChars="110"/>
    </w:pPr>
    <w:rPr>
      <w:sz w:val="28"/>
    </w:rPr>
  </w:style>
  <w:style w:type="paragraph" w:styleId="25">
    <w:name w:val="toc 4"/>
    <w:basedOn w:val="1"/>
    <w:qFormat/>
    <w:uiPriority w:val="0"/>
    <w:pPr>
      <w:ind w:left="1260" w:leftChars="600"/>
    </w:pPr>
  </w:style>
  <w:style w:type="paragraph" w:styleId="26">
    <w:name w:val="Subtitle"/>
    <w:basedOn w:val="1"/>
    <w:link w:val="117"/>
    <w:qFormat/>
    <w:uiPriority w:val="11"/>
    <w:pPr>
      <w:spacing w:before="240" w:after="60" w:line="312" w:lineRule="auto"/>
      <w:jc w:val="center"/>
      <w:outlineLvl w:val="1"/>
    </w:pPr>
    <w:rPr>
      <w:rFonts w:ascii="Calibri Light" w:hAnsi="Calibri Light" w:cs="Times New Roman"/>
      <w:b/>
      <w:bCs/>
      <w:kern w:val="28"/>
      <w:sz w:val="32"/>
      <w:szCs w:val="32"/>
    </w:rPr>
  </w:style>
  <w:style w:type="paragraph" w:styleId="27">
    <w:name w:val="Body Text Indent 3"/>
    <w:basedOn w:val="1"/>
    <w:link w:val="73"/>
    <w:qFormat/>
    <w:uiPriority w:val="0"/>
    <w:pPr>
      <w:spacing w:after="120"/>
      <w:ind w:left="420" w:leftChars="200"/>
    </w:pPr>
    <w:rPr>
      <w:sz w:val="16"/>
      <w:szCs w:val="16"/>
    </w:rPr>
  </w:style>
  <w:style w:type="paragraph" w:styleId="28">
    <w:name w:val="toc 2"/>
    <w:basedOn w:val="1"/>
    <w:qFormat/>
    <w:uiPriority w:val="39"/>
    <w:pPr>
      <w:tabs>
        <w:tab w:val="right" w:leader="dot" w:pos="8222"/>
      </w:tabs>
      <w:ind w:left="420" w:leftChars="200"/>
      <w:jc w:val="left"/>
    </w:pPr>
    <w:rPr>
      <w:sz w:val="28"/>
    </w:rPr>
  </w:style>
  <w:style w:type="paragraph" w:styleId="29">
    <w:name w:val="Normal (Web)"/>
    <w:basedOn w:val="1"/>
    <w:qFormat/>
    <w:uiPriority w:val="0"/>
    <w:pPr>
      <w:widowControl/>
      <w:spacing w:before="100" w:beforeAutospacing="1" w:after="100" w:afterAutospacing="1"/>
      <w:jc w:val="left"/>
    </w:pPr>
    <w:rPr>
      <w:rFonts w:ascii="宋体" w:hAnsi="宋体"/>
      <w:kern w:val="0"/>
      <w:sz w:val="24"/>
    </w:rPr>
  </w:style>
  <w:style w:type="paragraph" w:styleId="30">
    <w:name w:val="Title"/>
    <w:basedOn w:val="1"/>
    <w:link w:val="45"/>
    <w:qFormat/>
    <w:uiPriority w:val="0"/>
    <w:pPr>
      <w:jc w:val="both"/>
    </w:pPr>
    <w:rPr>
      <w:rFonts w:ascii="宋体"/>
      <w:sz w:val="44"/>
    </w:rPr>
  </w:style>
  <w:style w:type="paragraph" w:styleId="31">
    <w:name w:val="annotation subject"/>
    <w:basedOn w:val="13"/>
    <w:link w:val="63"/>
    <w:qFormat/>
    <w:uiPriority w:val="99"/>
    <w:rPr>
      <w:rFonts w:ascii="Times New Roman" w:hAnsi="Times New Roman"/>
      <w:b/>
      <w:sz w:val="28"/>
      <w:szCs w:val="20"/>
    </w:rPr>
  </w:style>
  <w:style w:type="paragraph" w:styleId="32">
    <w:name w:val="Body Text First Indent"/>
    <w:basedOn w:val="14"/>
    <w:qFormat/>
    <w:uiPriority w:val="99"/>
    <w:pPr>
      <w:spacing w:before="0" w:beforeAutospacing="0" w:after="120" w:afterAutospacing="0" w:line="360" w:lineRule="auto"/>
      <w:ind w:firstLine="420" w:firstLineChars="100"/>
    </w:pPr>
    <w:rPr>
      <w:rFonts w:ascii="Calibri" w:hAnsi="Calibri" w:eastAsia="仿宋"/>
      <w:sz w:val="28"/>
    </w:rPr>
  </w:style>
  <w:style w:type="paragraph" w:styleId="33">
    <w:name w:val="Body Text First Indent 2"/>
    <w:basedOn w:val="15"/>
    <w:qFormat/>
    <w:uiPriority w:val="0"/>
    <w:pPr>
      <w:spacing w:after="0"/>
      <w:ind w:firstLine="420" w:firstLineChars="200"/>
    </w:pPr>
    <w:rPr>
      <w:rFonts w:ascii="Calibri" w:hAnsi="Calibri" w:eastAsia="宋体"/>
      <w:szCs w:val="21"/>
    </w:rPr>
  </w:style>
  <w:style w:type="table" w:styleId="35">
    <w:name w:val="Table Grid"/>
    <w:basedOn w:val="3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basedOn w:val="36"/>
    <w:qFormat/>
    <w:uiPriority w:val="0"/>
    <w:rPr>
      <w:b/>
      <w:bCs/>
    </w:rPr>
  </w:style>
  <w:style w:type="character" w:styleId="38">
    <w:name w:val="page number"/>
    <w:basedOn w:val="36"/>
    <w:qFormat/>
    <w:uiPriority w:val="0"/>
  </w:style>
  <w:style w:type="character" w:styleId="39">
    <w:name w:val="Hyperlink"/>
    <w:qFormat/>
    <w:uiPriority w:val="99"/>
    <w:rPr>
      <w:color w:val="0000FF"/>
      <w:u w:val="single"/>
    </w:rPr>
  </w:style>
  <w:style w:type="character" w:styleId="40">
    <w:name w:val="annotation reference"/>
    <w:basedOn w:val="36"/>
    <w:qFormat/>
    <w:uiPriority w:val="0"/>
    <w:rPr>
      <w:sz w:val="21"/>
      <w:szCs w:val="21"/>
    </w:rPr>
  </w:style>
  <w:style w:type="paragraph" w:customStyle="1" w:styleId="41">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2">
    <w:name w:val="目录 4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43">
    <w:name w:val="样式1"/>
    <w:basedOn w:val="1"/>
    <w:qFormat/>
    <w:uiPriority w:val="0"/>
    <w:pPr>
      <w:tabs>
        <w:tab w:val="left" w:pos="709"/>
      </w:tabs>
      <w:adjustRightInd w:val="0"/>
      <w:ind w:left="709" w:hanging="709"/>
    </w:pPr>
    <w:rPr>
      <w:rFonts w:ascii="宋体" w:hAnsi="宋体"/>
      <w:kern w:val="0"/>
      <w:szCs w:val="21"/>
    </w:rPr>
  </w:style>
  <w:style w:type="character" w:customStyle="1" w:styleId="44">
    <w:name w:val="case31"/>
    <w:qFormat/>
    <w:uiPriority w:val="0"/>
    <w:rPr>
      <w:rFonts w:hint="default"/>
      <w:spacing w:val="390"/>
      <w:sz w:val="21"/>
      <w:szCs w:val="21"/>
    </w:rPr>
  </w:style>
  <w:style w:type="character" w:customStyle="1" w:styleId="45">
    <w:name w:val="标题 Char"/>
    <w:link w:val="30"/>
    <w:qFormat/>
    <w:uiPriority w:val="0"/>
    <w:rPr>
      <w:rFonts w:ascii="宋体" w:hAnsi="宋体" w:eastAsia="宋体"/>
      <w:b/>
      <w:kern w:val="2"/>
      <w:sz w:val="44"/>
      <w:szCs w:val="28"/>
    </w:rPr>
  </w:style>
  <w:style w:type="character" w:customStyle="1" w:styleId="46">
    <w:name w:val="标题 1 Char"/>
    <w:link w:val="2"/>
    <w:qFormat/>
    <w:uiPriority w:val="9"/>
    <w:rPr>
      <w:rFonts w:ascii="Calibri" w:hAnsi="Calibri"/>
      <w:b/>
      <w:bCs/>
      <w:kern w:val="44"/>
      <w:sz w:val="44"/>
      <w:szCs w:val="44"/>
    </w:rPr>
  </w:style>
  <w:style w:type="character" w:customStyle="1" w:styleId="47">
    <w:name w:val="标题 3 Char"/>
    <w:link w:val="4"/>
    <w:qFormat/>
    <w:uiPriority w:val="0"/>
    <w:rPr>
      <w:rFonts w:ascii="仿宋_GB2312" w:hAnsi="宋体" w:eastAsia="宋体"/>
      <w:b/>
      <w:kern w:val="2"/>
      <w:sz w:val="32"/>
      <w:szCs w:val="32"/>
    </w:rPr>
  </w:style>
  <w:style w:type="character" w:customStyle="1" w:styleId="48">
    <w:name w:val="标题 5 Char"/>
    <w:link w:val="6"/>
    <w:qFormat/>
    <w:uiPriority w:val="0"/>
    <w:rPr>
      <w:rFonts w:ascii="Calibri" w:hAnsi="Calibri"/>
      <w:b/>
      <w:bCs/>
      <w:kern w:val="2"/>
      <w:sz w:val="28"/>
      <w:szCs w:val="28"/>
    </w:rPr>
  </w:style>
  <w:style w:type="character" w:customStyle="1" w:styleId="49">
    <w:name w:val="标题 2 Char"/>
    <w:link w:val="3"/>
    <w:qFormat/>
    <w:uiPriority w:val="0"/>
    <w:rPr>
      <w:rFonts w:ascii="宋体" w:hAnsi="宋体" w:eastAsia="宋体"/>
      <w:b/>
      <w:kern w:val="2"/>
      <w:sz w:val="32"/>
      <w:szCs w:val="28"/>
    </w:rPr>
  </w:style>
  <w:style w:type="character" w:customStyle="1" w:styleId="50">
    <w:name w:val="标题 4 Char"/>
    <w:link w:val="5"/>
    <w:qFormat/>
    <w:uiPriority w:val="0"/>
    <w:rPr>
      <w:rFonts w:ascii="Arial" w:hAnsi="Arial" w:eastAsia="黑体"/>
      <w:b/>
      <w:bCs/>
      <w:kern w:val="2"/>
      <w:sz w:val="28"/>
      <w:szCs w:val="28"/>
    </w:rPr>
  </w:style>
  <w:style w:type="character" w:customStyle="1" w:styleId="51">
    <w:name w:val="标题 6 Char"/>
    <w:link w:val="7"/>
    <w:qFormat/>
    <w:uiPriority w:val="0"/>
    <w:rPr>
      <w:b/>
      <w:bCs/>
      <w:kern w:val="2"/>
      <w:sz w:val="30"/>
      <w:szCs w:val="18"/>
    </w:rPr>
  </w:style>
  <w:style w:type="character" w:customStyle="1" w:styleId="52">
    <w:name w:val="标题 7 Char"/>
    <w:link w:val="8"/>
    <w:qFormat/>
    <w:uiPriority w:val="0"/>
    <w:rPr>
      <w:b/>
      <w:bCs/>
      <w:kern w:val="2"/>
      <w:sz w:val="30"/>
      <w:szCs w:val="18"/>
    </w:rPr>
  </w:style>
  <w:style w:type="character" w:customStyle="1" w:styleId="53">
    <w:name w:val="标题 8 Char"/>
    <w:link w:val="9"/>
    <w:qFormat/>
    <w:uiPriority w:val="0"/>
    <w:rPr>
      <w:b/>
      <w:bCs/>
      <w:kern w:val="2"/>
      <w:sz w:val="30"/>
      <w:szCs w:val="18"/>
    </w:rPr>
  </w:style>
  <w:style w:type="character" w:customStyle="1" w:styleId="54">
    <w:name w:val="标题 9 Char"/>
    <w:link w:val="10"/>
    <w:qFormat/>
    <w:uiPriority w:val="0"/>
    <w:rPr>
      <w:b/>
      <w:bCs/>
      <w:kern w:val="2"/>
      <w:sz w:val="30"/>
      <w:szCs w:val="18"/>
    </w:rPr>
  </w:style>
  <w:style w:type="paragraph" w:customStyle="1" w:styleId="55">
    <w:name w:val="列出段落1"/>
    <w:basedOn w:val="1"/>
    <w:qFormat/>
    <w:uiPriority w:val="34"/>
    <w:pPr>
      <w:ind w:firstLine="420" w:firstLineChars="200"/>
    </w:pPr>
  </w:style>
  <w:style w:type="paragraph" w:customStyle="1" w:styleId="56">
    <w:name w:val="TOC 标题1"/>
    <w:basedOn w:val="2"/>
    <w:qFormat/>
    <w:uiPriority w:val="39"/>
    <w:pPr>
      <w:widowControl/>
      <w:spacing w:before="480" w:after="0" w:line="276" w:lineRule="auto"/>
      <w:jc w:val="left"/>
      <w:outlineLvl w:val="9"/>
    </w:pPr>
    <w:rPr>
      <w:rFonts w:ascii="Cambria" w:hAnsi="Cambria"/>
      <w:color w:val="365F91"/>
      <w:kern w:val="0"/>
      <w:sz w:val="28"/>
    </w:rPr>
  </w:style>
  <w:style w:type="character" w:customStyle="1" w:styleId="57">
    <w:name w:val="页眉 Char"/>
    <w:link w:val="23"/>
    <w:qFormat/>
    <w:uiPriority w:val="99"/>
    <w:rPr>
      <w:rFonts w:ascii="Calibri" w:hAnsi="Calibri" w:eastAsia="宋体" w:cs="Times New Roman"/>
      <w:kern w:val="2"/>
      <w:sz w:val="18"/>
      <w:szCs w:val="18"/>
    </w:rPr>
  </w:style>
  <w:style w:type="character" w:customStyle="1" w:styleId="58">
    <w:name w:val="纯文本 Char"/>
    <w:link w:val="18"/>
    <w:qFormat/>
    <w:uiPriority w:val="0"/>
    <w:rPr>
      <w:rFonts w:ascii="宋体" w:hAnsi="Courier New" w:eastAsia="宋体" w:cs="Courier New"/>
      <w:kern w:val="2"/>
      <w:sz w:val="21"/>
      <w:szCs w:val="21"/>
    </w:rPr>
  </w:style>
  <w:style w:type="paragraph" w:customStyle="1" w:styleId="59">
    <w:name w:val="需求样式"/>
    <w:basedOn w:val="2"/>
    <w:link w:val="60"/>
    <w:qFormat/>
    <w:uiPriority w:val="0"/>
    <w:pPr>
      <w:spacing w:before="120" w:after="120" w:line="360" w:lineRule="auto"/>
      <w:ind w:left="425" w:hanging="425"/>
    </w:pPr>
    <w:rPr>
      <w:rFonts w:ascii="Times New Roman" w:hAnsi="Times New Roman"/>
      <w:sz w:val="32"/>
      <w:szCs w:val="28"/>
    </w:rPr>
  </w:style>
  <w:style w:type="character" w:customStyle="1" w:styleId="60">
    <w:name w:val="需求样式 Char"/>
    <w:link w:val="59"/>
    <w:qFormat/>
    <w:uiPriority w:val="0"/>
    <w:rPr>
      <w:b/>
      <w:bCs/>
      <w:kern w:val="44"/>
      <w:sz w:val="32"/>
      <w:szCs w:val="28"/>
    </w:rPr>
  </w:style>
  <w:style w:type="character" w:customStyle="1" w:styleId="61">
    <w:name w:val="正文缩进 Char"/>
    <w:link w:val="11"/>
    <w:qFormat/>
    <w:uiPriority w:val="0"/>
    <w:rPr>
      <w:rFonts w:ascii="Calibri" w:hAnsi="Calibri" w:eastAsia="宋体"/>
      <w:kern w:val="2"/>
      <w:sz w:val="21"/>
      <w:szCs w:val="22"/>
      <w:lang w:val="en-US" w:eastAsia="zh-CN" w:bidi="ar-SA"/>
    </w:rPr>
  </w:style>
  <w:style w:type="character" w:customStyle="1" w:styleId="62">
    <w:name w:val="普通文字 Char Char2"/>
    <w:qFormat/>
    <w:uiPriority w:val="0"/>
    <w:rPr>
      <w:rFonts w:ascii="宋体" w:hAnsi="Courier New" w:cs="Courier New"/>
      <w:kern w:val="2"/>
      <w:sz w:val="21"/>
      <w:szCs w:val="21"/>
    </w:rPr>
  </w:style>
  <w:style w:type="character" w:customStyle="1" w:styleId="63">
    <w:name w:val="批注主题 Char"/>
    <w:link w:val="31"/>
    <w:qFormat/>
    <w:uiPriority w:val="99"/>
    <w:rPr>
      <w:b/>
      <w:kern w:val="2"/>
      <w:sz w:val="28"/>
    </w:rPr>
  </w:style>
  <w:style w:type="character" w:customStyle="1" w:styleId="64">
    <w:name w:val="批注文字 Char"/>
    <w:basedOn w:val="36"/>
    <w:link w:val="13"/>
    <w:qFormat/>
    <w:uiPriority w:val="0"/>
    <w:rPr>
      <w:rFonts w:ascii="Calibri" w:hAnsi="Calibri"/>
      <w:kern w:val="2"/>
      <w:sz w:val="21"/>
      <w:szCs w:val="22"/>
    </w:rPr>
  </w:style>
  <w:style w:type="character" w:customStyle="1" w:styleId="65">
    <w:name w:val="批注主题 Char1"/>
    <w:basedOn w:val="64"/>
    <w:qFormat/>
    <w:uiPriority w:val="0"/>
    <w:rPr>
      <w:rFonts w:ascii="Calibri" w:hAnsi="Calibri"/>
      <w:b/>
      <w:bCs/>
      <w:kern w:val="2"/>
      <w:sz w:val="21"/>
      <w:szCs w:val="22"/>
    </w:rPr>
  </w:style>
  <w:style w:type="character" w:customStyle="1" w:styleId="66">
    <w:name w:val="文档结构图 Char"/>
    <w:basedOn w:val="36"/>
    <w:link w:val="12"/>
    <w:qFormat/>
    <w:uiPriority w:val="0"/>
    <w:rPr>
      <w:rFonts w:ascii="宋体" w:hAnsi="Calibri"/>
      <w:kern w:val="2"/>
      <w:sz w:val="18"/>
      <w:szCs w:val="18"/>
    </w:rPr>
  </w:style>
  <w:style w:type="paragraph" w:customStyle="1" w:styleId="67">
    <w:name w:val="修订1"/>
    <w:qFormat/>
    <w:uiPriority w:val="99"/>
    <w:rPr>
      <w:rFonts w:ascii="Calibri" w:hAnsi="Calibri" w:eastAsia="宋体" w:cs="Times New Roman"/>
      <w:kern w:val="2"/>
      <w:sz w:val="21"/>
      <w:szCs w:val="22"/>
      <w:lang w:val="en-US" w:eastAsia="zh-CN" w:bidi="ar-SA"/>
    </w:rPr>
  </w:style>
  <w:style w:type="paragraph" w:customStyle="1" w:styleId="68">
    <w:name w:val="正文空2格  1."/>
    <w:basedOn w:val="1"/>
    <w:qFormat/>
    <w:uiPriority w:val="0"/>
    <w:pPr>
      <w:adjustRightInd w:val="0"/>
      <w:spacing w:line="360" w:lineRule="auto"/>
      <w:ind w:firstLine="480" w:firstLineChars="200"/>
    </w:pPr>
    <w:rPr>
      <w:rFonts w:ascii="宋体" w:hAnsi="Times New Roman" w:eastAsia="仿宋" w:cs="宋体"/>
      <w:kern w:val="0"/>
      <w:sz w:val="28"/>
      <w:szCs w:val="20"/>
    </w:rPr>
  </w:style>
  <w:style w:type="character" w:customStyle="1" w:styleId="69">
    <w:name w:val="2册标题2 Char"/>
    <w:link w:val="70"/>
    <w:qFormat/>
    <w:uiPriority w:val="0"/>
    <w:rPr>
      <w:rFonts w:ascii="Arial" w:hAnsi="Arial" w:eastAsia="黑体"/>
      <w:kern w:val="2"/>
      <w:sz w:val="30"/>
    </w:rPr>
  </w:style>
  <w:style w:type="paragraph" w:customStyle="1" w:styleId="70">
    <w:name w:val="2册标题2"/>
    <w:basedOn w:val="1"/>
    <w:link w:val="69"/>
    <w:qFormat/>
    <w:uiPriority w:val="0"/>
    <w:pPr>
      <w:spacing w:beforeLines="50" w:afterLines="50" w:line="300" w:lineRule="auto"/>
      <w:outlineLvl w:val="1"/>
    </w:pPr>
    <w:rPr>
      <w:rFonts w:ascii="Arial" w:hAnsi="Arial" w:eastAsia="黑体"/>
      <w:sz w:val="30"/>
      <w:szCs w:val="20"/>
    </w:rPr>
  </w:style>
  <w:style w:type="paragraph" w:styleId="71">
    <w:name w:val="List Paragraph"/>
    <w:basedOn w:val="1"/>
    <w:qFormat/>
    <w:uiPriority w:val="99"/>
    <w:pPr>
      <w:ind w:firstLine="420" w:firstLineChars="200"/>
    </w:pPr>
  </w:style>
  <w:style w:type="paragraph" w:customStyle="1" w:styleId="72">
    <w:name w:val="TOC Heading_1dff13ed-18bc-4d6a-b8b8-721ceaa8e011"/>
    <w:basedOn w:val="2"/>
    <w:qFormat/>
    <w:uiPriority w:val="39"/>
    <w:pPr>
      <w:widowControl/>
      <w:spacing w:before="240" w:after="0" w:line="259" w:lineRule="auto"/>
      <w:jc w:val="left"/>
      <w:outlineLvl w:val="9"/>
    </w:pPr>
    <w:rPr>
      <w:rFonts w:ascii="Cambria" w:hAnsi="Cambria" w:eastAsia="宋体" w:cs="宋体"/>
      <w:bCs w:val="0"/>
      <w:color w:val="376092"/>
      <w:kern w:val="0"/>
      <w:sz w:val="32"/>
      <w:szCs w:val="32"/>
    </w:rPr>
  </w:style>
  <w:style w:type="character" w:customStyle="1" w:styleId="73">
    <w:name w:val="正文文本缩进 3 Char"/>
    <w:basedOn w:val="36"/>
    <w:link w:val="27"/>
    <w:qFormat/>
    <w:uiPriority w:val="0"/>
    <w:rPr>
      <w:rFonts w:ascii="Calibri" w:hAnsi="Calibri"/>
      <w:kern w:val="2"/>
      <w:sz w:val="16"/>
      <w:szCs w:val="16"/>
    </w:rPr>
  </w:style>
  <w:style w:type="paragraph" w:customStyle="1" w:styleId="74">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76">
    <w:name w:val="UserStyle_35"/>
    <w:qFormat/>
    <w:uiPriority w:val="0"/>
    <w:rPr>
      <w:rFonts w:ascii="Times New Roman" w:hAnsi="Times New Roman" w:eastAsia="宋体" w:cs="Times New Roman"/>
      <w:color w:val="000000"/>
      <w:szCs w:val="24"/>
      <w:lang w:val="en-US" w:eastAsia="zh-CN" w:bidi="ar-SA"/>
    </w:rPr>
  </w:style>
  <w:style w:type="character" w:customStyle="1" w:styleId="77">
    <w:name w:val="NormalCharacter"/>
    <w:link w:val="78"/>
    <w:qFormat/>
    <w:uiPriority w:val="0"/>
  </w:style>
  <w:style w:type="paragraph" w:customStyle="1" w:styleId="78">
    <w:name w:val="UserStyle_5"/>
    <w:basedOn w:val="1"/>
    <w:link w:val="77"/>
    <w:qFormat/>
    <w:uiPriority w:val="0"/>
    <w:pPr>
      <w:widowControl/>
      <w:spacing w:after="160" w:line="240" w:lineRule="exact"/>
      <w:jc w:val="left"/>
    </w:pPr>
  </w:style>
  <w:style w:type="paragraph" w:customStyle="1" w:styleId="79">
    <w:name w:val="UserStyle_121"/>
    <w:qFormat/>
    <w:uiPriority w:val="0"/>
    <w:pPr>
      <w:jc w:val="both"/>
    </w:pPr>
    <w:rPr>
      <w:rFonts w:ascii="Calibri" w:hAnsi="Calibri" w:eastAsia="宋体" w:cs="Times New Roman"/>
      <w:kern w:val="2"/>
      <w:sz w:val="21"/>
      <w:szCs w:val="22"/>
      <w:lang w:val="en-US" w:eastAsia="zh-CN" w:bidi="ar-SA"/>
    </w:rPr>
  </w:style>
  <w:style w:type="paragraph" w:customStyle="1" w:styleId="80">
    <w:name w:val="BodyTextIndent"/>
    <w:basedOn w:val="1"/>
    <w:qFormat/>
    <w:uiPriority w:val="0"/>
    <w:pPr>
      <w:spacing w:line="500" w:lineRule="exact"/>
      <w:ind w:left="1588" w:leftChars="832" w:firstLine="433" w:firstLineChars="196"/>
      <w:jc w:val="both"/>
    </w:pPr>
    <w:rPr>
      <w:rFonts w:ascii="Times New Roman" w:hAnsi="Times New Roman"/>
      <w:kern w:val="2"/>
      <w:sz w:val="24"/>
      <w:szCs w:val="24"/>
      <w:lang w:val="en-US" w:eastAsia="zh-CN" w:bidi="ar-SA"/>
    </w:rPr>
  </w:style>
  <w:style w:type="paragraph" w:customStyle="1" w:styleId="81">
    <w:name w:val="正"/>
    <w:basedOn w:val="82"/>
    <w:qFormat/>
    <w:uiPriority w:val="0"/>
    <w:pPr>
      <w:ind w:firstLine="525"/>
    </w:pPr>
    <w:rPr>
      <w:spacing w:val="20"/>
      <w:szCs w:val="20"/>
    </w:rPr>
  </w:style>
  <w:style w:type="paragraph" w:customStyle="1" w:styleId="82">
    <w:name w:val="正文_1"/>
    <w:basedOn w:val="83"/>
    <w:qFormat/>
    <w:uiPriority w:val="0"/>
    <w:rPr>
      <w:rFonts w:ascii="Calibri" w:hAnsi="Calibri" w:cs="Calibri"/>
      <w:szCs w:val="21"/>
    </w:rPr>
  </w:style>
  <w:style w:type="paragraph" w:customStyle="1" w:styleId="83">
    <w:name w:val="正文_2"/>
    <w:basedOn w:val="8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85">
    <w:name w:val="正文_13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正文文本_2_0"/>
    <w:basedOn w:val="85"/>
    <w:qFormat/>
    <w:uiPriority w:val="0"/>
    <w:pPr>
      <w:spacing w:after="120"/>
    </w:pPr>
  </w:style>
  <w:style w:type="paragraph" w:customStyle="1" w:styleId="87">
    <w:name w:val="UserStyle_56"/>
    <w:basedOn w:val="88"/>
    <w:qFormat/>
    <w:uiPriority w:val="0"/>
    <w:pPr>
      <w:spacing w:after="120"/>
    </w:pPr>
    <w:rPr>
      <w:kern w:val="0"/>
      <w:sz w:val="20"/>
    </w:rPr>
  </w:style>
  <w:style w:type="paragraph" w:customStyle="1" w:styleId="88">
    <w:name w:val="UserStyle_53"/>
    <w:qFormat/>
    <w:uiPriority w:val="0"/>
    <w:pPr>
      <w:jc w:val="both"/>
    </w:pPr>
    <w:rPr>
      <w:rFonts w:ascii="Times New Roman" w:hAnsi="Times New Roman" w:eastAsia="宋体" w:cs="宋体"/>
      <w:kern w:val="2"/>
      <w:sz w:val="21"/>
      <w:szCs w:val="24"/>
      <w:lang w:val="en-US" w:eastAsia="zh-CN" w:bidi="ar-SA"/>
    </w:rPr>
  </w:style>
  <w:style w:type="paragraph" w:customStyle="1" w:styleId="89">
    <w:name w:val="UserStyle_38"/>
    <w:qFormat/>
    <w:uiPriority w:val="0"/>
    <w:pPr>
      <w:widowControl/>
    </w:pPr>
    <w:rPr>
      <w:rFonts w:ascii="黑体" w:hAnsi="黑体" w:eastAsia="黑体" w:cs="Times New Roman"/>
      <w:b/>
      <w:sz w:val="32"/>
      <w:szCs w:val="24"/>
      <w:lang w:val="en-US" w:bidi="ar-SA"/>
    </w:rPr>
  </w:style>
  <w:style w:type="paragraph" w:customStyle="1" w:styleId="90">
    <w:name w:val="UserStyle_66"/>
    <w:basedOn w:val="91"/>
    <w:qFormat/>
    <w:uiPriority w:val="0"/>
    <w:pPr>
      <w:jc w:val="both"/>
    </w:pPr>
    <w:rPr>
      <w:rFonts w:ascii="Calibri" w:hAnsi="Calibri" w:eastAsia="宋体"/>
      <w:kern w:val="2"/>
      <w:sz w:val="21"/>
      <w:szCs w:val="22"/>
      <w:lang w:val="en-US" w:eastAsia="zh-CN" w:bidi="ar-SA"/>
    </w:rPr>
  </w:style>
  <w:style w:type="paragraph" w:customStyle="1" w:styleId="91">
    <w:name w:val="UserStyle_67"/>
    <w:qFormat/>
    <w:uiPriority w:val="0"/>
    <w:pPr>
      <w:jc w:val="both"/>
    </w:pPr>
    <w:rPr>
      <w:rFonts w:ascii="Calibri" w:hAnsi="Calibri" w:eastAsia="宋体" w:cs="Times New Roman"/>
      <w:kern w:val="2"/>
      <w:sz w:val="21"/>
      <w:szCs w:val="22"/>
      <w:lang w:val="en-US" w:eastAsia="zh-CN" w:bidi="ar-SA"/>
    </w:rPr>
  </w:style>
  <w:style w:type="paragraph" w:customStyle="1" w:styleId="92">
    <w:name w:val="UserStyle_122"/>
    <w:basedOn w:val="91"/>
    <w:qFormat/>
    <w:uiPriority w:val="0"/>
    <w:pPr>
      <w:widowControl/>
      <w:jc w:val="left"/>
    </w:pPr>
    <w:rPr>
      <w:rFonts w:ascii="黑体" w:hAnsi="黑体" w:eastAsia="黑体" w:cs="宋体"/>
      <w:b/>
      <w:bCs/>
      <w:kern w:val="0"/>
      <w:sz w:val="32"/>
      <w:szCs w:val="32"/>
      <w:lang w:val="en-US" w:eastAsia="zh-CN" w:bidi="ar-SA"/>
    </w:rPr>
  </w:style>
  <w:style w:type="paragraph" w:customStyle="1" w:styleId="93">
    <w:name w:val="UserStyle_123"/>
    <w:basedOn w:val="91"/>
    <w:qFormat/>
    <w:uiPriority w:val="0"/>
    <w:pPr>
      <w:jc w:val="both"/>
    </w:pPr>
    <w:rPr>
      <w:rFonts w:ascii="Times New Roman" w:hAnsi="Times New Roman" w:eastAsia="宋体"/>
      <w:kern w:val="2"/>
      <w:sz w:val="21"/>
      <w:szCs w:val="21"/>
      <w:lang w:val="en-US" w:eastAsia="zh-CN" w:bidi="ar-SA"/>
    </w:rPr>
  </w:style>
  <w:style w:type="paragraph" w:customStyle="1" w:styleId="94">
    <w:name w:val="UserStyle_124"/>
    <w:basedOn w:val="93"/>
    <w:qFormat/>
    <w:uiPriority w:val="0"/>
    <w:pPr>
      <w:snapToGrid w:val="0"/>
      <w:jc w:val="left"/>
    </w:pPr>
    <w:rPr>
      <w:rFonts w:ascii="Calibri" w:hAnsi="Calibri" w:eastAsia="宋体"/>
      <w:kern w:val="2"/>
      <w:sz w:val="18"/>
      <w:szCs w:val="18"/>
      <w:lang w:val="en-US" w:eastAsia="zh-CN" w:bidi="ar-SA"/>
    </w:rPr>
  </w:style>
  <w:style w:type="paragraph" w:customStyle="1" w:styleId="95">
    <w:name w:val="UserStyle_100"/>
    <w:qFormat/>
    <w:uiPriority w:val="0"/>
    <w:pPr>
      <w:jc w:val="both"/>
    </w:pPr>
    <w:rPr>
      <w:rFonts w:ascii="Calibri" w:hAnsi="Calibri" w:eastAsia="宋体" w:cs="Times New Roman"/>
      <w:kern w:val="2"/>
      <w:sz w:val="21"/>
      <w:szCs w:val="22"/>
      <w:lang w:val="en-US" w:eastAsia="zh-CN" w:bidi="ar-SA"/>
    </w:rPr>
  </w:style>
  <w:style w:type="paragraph" w:customStyle="1" w:styleId="96">
    <w:name w:val="UserStyle_125"/>
    <w:basedOn w:val="91"/>
    <w:qFormat/>
    <w:uiPriority w:val="0"/>
    <w:pPr>
      <w:jc w:val="both"/>
    </w:pPr>
    <w:rPr>
      <w:rFonts w:ascii="Times New Roman" w:hAnsi="Times New Roman" w:eastAsia="宋体"/>
      <w:kern w:val="2"/>
      <w:sz w:val="21"/>
      <w:szCs w:val="21"/>
      <w:lang w:val="en-US" w:eastAsia="zh-CN" w:bidi="ar-SA"/>
    </w:rPr>
  </w:style>
  <w:style w:type="paragraph" w:customStyle="1" w:styleId="97">
    <w:name w:val="UserStyle_74"/>
    <w:qFormat/>
    <w:uiPriority w:val="0"/>
    <w:pPr>
      <w:widowControl/>
    </w:pPr>
    <w:rPr>
      <w:rFonts w:ascii="黑体" w:hAnsi="黑体" w:eastAsia="黑体" w:cs="Times New Roman"/>
      <w:b/>
      <w:sz w:val="32"/>
      <w:szCs w:val="24"/>
      <w:lang w:val="en-US" w:bidi="ar-SA"/>
    </w:rPr>
  </w:style>
  <w:style w:type="paragraph" w:customStyle="1" w:styleId="98">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99">
    <w:name w:val="UserStyle_32"/>
    <w:qFormat/>
    <w:uiPriority w:val="0"/>
    <w:pPr>
      <w:widowControl/>
    </w:pPr>
    <w:rPr>
      <w:rFonts w:ascii="黑体" w:hAnsi="黑体" w:eastAsia="黑体" w:cs="Times New Roman"/>
      <w:b/>
      <w:sz w:val="32"/>
      <w:szCs w:val="24"/>
      <w:lang w:val="en-US" w:bidi="ar-SA"/>
    </w:rPr>
  </w:style>
  <w:style w:type="paragraph" w:customStyle="1" w:styleId="100">
    <w:name w:val="null3"/>
    <w:qFormat/>
    <w:uiPriority w:val="0"/>
    <w:rPr>
      <w:rFonts w:hint="eastAsia" w:ascii="Calibri" w:hAnsi="Calibri" w:eastAsia="宋体" w:cs="宋体"/>
      <w:lang w:val="en-US"/>
    </w:rPr>
  </w:style>
  <w:style w:type="paragraph" w:customStyle="1" w:styleId="101">
    <w:name w:val="HtmlNormal"/>
    <w:basedOn w:val="1"/>
    <w:qFormat/>
    <w:uiPriority w:val="0"/>
    <w:pPr>
      <w:jc w:val="both"/>
    </w:pPr>
    <w:rPr>
      <w:rFonts w:ascii="Calibri" w:hAnsi="Calibri"/>
      <w:kern w:val="2"/>
      <w:sz w:val="24"/>
      <w:szCs w:val="22"/>
      <w:lang w:val="en-US" w:eastAsia="zh-CN" w:bidi="ar-SA"/>
    </w:rPr>
  </w:style>
  <w:style w:type="paragraph" w:customStyle="1" w:styleId="102">
    <w:name w:val="_Style 2"/>
    <w:basedOn w:val="1"/>
    <w:qFormat/>
    <w:uiPriority w:val="99"/>
    <w:pPr>
      <w:ind w:firstLine="420" w:firstLineChars="200"/>
    </w:pPr>
    <w:rPr>
      <w:rFonts w:ascii="Calibri" w:hAnsi="Calibri" w:eastAsia="宋体" w:cs="Times New Roman"/>
    </w:rPr>
  </w:style>
  <w:style w:type="paragraph" w:customStyle="1" w:styleId="103">
    <w:name w:val="Normal_0"/>
    <w:qFormat/>
    <w:uiPriority w:val="0"/>
    <w:rPr>
      <w:rFonts w:ascii="Times New Roman" w:hAnsi="Times New Roman" w:eastAsia="Times New Roman" w:cs="Times New Roman"/>
      <w:sz w:val="24"/>
      <w:szCs w:val="24"/>
      <w:lang w:bidi="ar-SA"/>
    </w:rPr>
  </w:style>
  <w:style w:type="paragraph" w:customStyle="1" w:styleId="104">
    <w:name w:val="_Style 7"/>
    <w:basedOn w:val="2"/>
    <w:qFormat/>
    <w:uiPriority w:val="0"/>
    <w:pPr>
      <w:keepNext/>
      <w:keepLines/>
      <w:widowControl w:val="0"/>
      <w:autoSpaceDE w:val="0"/>
      <w:autoSpaceDN w:val="0"/>
      <w:spacing w:before="340" w:beforeAutospacing="0" w:after="330" w:afterAutospacing="0" w:line="578" w:lineRule="auto"/>
      <w:outlineLvl w:val="9"/>
    </w:pPr>
    <w:rPr>
      <w:rFonts w:cs="宋体"/>
      <w:kern w:val="44"/>
      <w:sz w:val="44"/>
      <w:szCs w:val="44"/>
      <w:lang w:val="en-US" w:eastAsia="en-US"/>
    </w:rPr>
  </w:style>
  <w:style w:type="character" w:customStyle="1" w:styleId="105">
    <w:name w:val="正文文本 Char"/>
    <w:link w:val="14"/>
    <w:qFormat/>
    <w:uiPriority w:val="0"/>
  </w:style>
  <w:style w:type="paragraph" w:customStyle="1" w:styleId="106">
    <w:name w:val="Table Text"/>
    <w:basedOn w:val="1"/>
    <w:qFormat/>
    <w:uiPriority w:val="0"/>
    <w:rPr>
      <w:rFonts w:ascii="宋体" w:hAnsi="宋体" w:eastAsia="宋体"/>
      <w:sz w:val="22"/>
      <w:szCs w:val="22"/>
      <w:lang w:val="en-US" w:eastAsia="en-US" w:bidi="ar-SA"/>
    </w:rPr>
  </w:style>
  <w:style w:type="paragraph" w:customStyle="1" w:styleId="107">
    <w:name w:val="正文缩进1"/>
    <w:basedOn w:val="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08">
    <w:name w:val="索引 11"/>
    <w:basedOn w:val="1"/>
    <w:qFormat/>
    <w:uiPriority w:val="99"/>
    <w:pPr>
      <w:adjustRightInd/>
      <w:spacing w:line="360" w:lineRule="auto"/>
    </w:pPr>
    <w:rPr>
      <w:rFonts w:ascii="仿宋_GB2312" w:eastAsia="仿宋_GB2312"/>
      <w:sz w:val="24"/>
      <w:szCs w:val="20"/>
    </w:rPr>
  </w:style>
  <w:style w:type="paragraph" w:customStyle="1" w:styleId="109">
    <w:name w:val="纯文本1"/>
    <w:basedOn w:val="1"/>
    <w:qFormat/>
    <w:uiPriority w:val="0"/>
    <w:pPr>
      <w:adjustRightInd/>
    </w:pPr>
    <w:rPr>
      <w:rFonts w:ascii="宋体" w:hAnsi="Courier New"/>
      <w:kern w:val="0"/>
      <w:sz w:val="20"/>
      <w:szCs w:val="20"/>
    </w:rPr>
  </w:style>
  <w:style w:type="paragraph" w:customStyle="1" w:styleId="110">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111">
    <w:name w:val="Char"/>
    <w:basedOn w:val="112"/>
    <w:qFormat/>
    <w:uiPriority w:val="0"/>
    <w:rPr>
      <w:rFonts w:ascii="Times New Roman" w:hAnsi="Times New Roman"/>
      <w:szCs w:val="21"/>
    </w:rPr>
  </w:style>
  <w:style w:type="paragraph" w:customStyle="1" w:styleId="112">
    <w:name w:val="Document Map_ecf8a0dc-d1a8-4119-b91a-4812762678aa"/>
    <w:basedOn w:val="1"/>
    <w:qFormat/>
    <w:uiPriority w:val="0"/>
    <w:pPr>
      <w:shd w:val="clear" w:color="auto" w:fill="000080"/>
    </w:pPr>
    <w:rPr>
      <w:rFonts w:ascii="Times New Roman" w:hAnsi="Times New Roman" w:eastAsia="宋体" w:cs="Times New Roman"/>
      <w:kern w:val="2"/>
      <w:sz w:val="21"/>
      <w:szCs w:val="24"/>
      <w:lang w:val="en-US" w:eastAsia="zh-CN" w:bidi="ar-SA"/>
    </w:rPr>
  </w:style>
  <w:style w:type="table" w:customStyle="1" w:styleId="113">
    <w:name w:val="Table Normal"/>
    <w:qFormat/>
    <w:uiPriority w:val="0"/>
    <w:tblPr>
      <w:tblCellMar>
        <w:top w:w="0" w:type="dxa"/>
        <w:left w:w="0" w:type="dxa"/>
        <w:bottom w:w="0" w:type="dxa"/>
        <w:right w:w="0" w:type="dxa"/>
      </w:tblCellMar>
    </w:tblPr>
  </w:style>
  <w:style w:type="paragraph" w:customStyle="1" w:styleId="114">
    <w:name w:val="zhang"/>
    <w:basedOn w:val="1"/>
    <w:qFormat/>
    <w:uiPriority w:val="0"/>
    <w:pPr>
      <w:spacing w:before="100" w:beforeAutospacing="1" w:after="100" w:afterAutospacing="1"/>
    </w:pPr>
    <w:rPr>
      <w:b/>
      <w:bCs/>
      <w:color w:val="000000"/>
      <w:sz w:val="20"/>
      <w:szCs w:val="20"/>
    </w:rPr>
  </w:style>
  <w:style w:type="paragraph" w:customStyle="1" w:styleId="115">
    <w:name w:val="p0"/>
    <w:basedOn w:val="1"/>
    <w:qFormat/>
    <w:uiPriority w:val="0"/>
    <w:pPr>
      <w:jc w:val="both"/>
    </w:pPr>
    <w:rPr>
      <w:rFonts w:ascii="Times New Roman" w:hAnsi="Times New Roman" w:cs="Times New Roman"/>
      <w:sz w:val="21"/>
      <w:szCs w:val="21"/>
    </w:rPr>
  </w:style>
  <w:style w:type="character" w:customStyle="1" w:styleId="116">
    <w:name w:val="15"/>
    <w:qFormat/>
    <w:uiPriority w:val="0"/>
    <w:rPr>
      <w:rFonts w:hint="default" w:ascii="Times New Roman" w:hAnsi="Times New Roman" w:cs="Times New Roman"/>
      <w:color w:val="464445"/>
      <w:u w:val="none"/>
    </w:rPr>
  </w:style>
  <w:style w:type="character" w:customStyle="1" w:styleId="117">
    <w:name w:val="副标题 Char"/>
    <w:link w:val="26"/>
    <w:qFormat/>
    <w:uiPriority w:val="11"/>
    <w:rPr>
      <w:rFonts w:ascii="Calibri Light" w:hAnsi="Calibri Light" w:cs="Times New Roman"/>
      <w:b/>
      <w:bCs/>
      <w:kern w:val="28"/>
      <w:sz w:val="32"/>
      <w:szCs w:val="32"/>
    </w:rPr>
  </w:style>
  <w:style w:type="paragraph" w:customStyle="1" w:styleId="118">
    <w:name w:val="日期_0"/>
    <w:basedOn w:val="119"/>
    <w:qFormat/>
    <w:uiPriority w:val="0"/>
    <w:pPr>
      <w:ind w:left="100" w:leftChars="2500"/>
    </w:pPr>
    <w:rPr>
      <w:kern w:val="0"/>
      <w:sz w:val="20"/>
    </w:rPr>
  </w:style>
  <w:style w:type="paragraph" w:customStyle="1" w:styleId="119">
    <w:name w:val="正文_6"/>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66</Pages>
  <Words>25131</Words>
  <Characters>27010</Characters>
  <Paragraphs>1886</Paragraphs>
  <TotalTime>7</TotalTime>
  <ScaleCrop>false</ScaleCrop>
  <LinksUpToDate>false</LinksUpToDate>
  <CharactersWithSpaces>28073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2016-10-08T04:40:00Z</dcterms:created>
  <dc:creator>微软用户</dc:creator>
  <cp:lastModifiedBy>马琴琴琴琴琴</cp:lastModifiedBy>
  <dcterms:modified xsi:type="dcterms:W3CDTF">2025-03-11T04:31:33Z</dcterms:modified>
  <cp:revision>287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01a234289a2a4c40a8a6b95277bf0220_23</vt:lpwstr>
  </property>
  <property fmtid="{D5CDD505-2E9C-101B-9397-08002B2CF9AE}" pid="4" name="KSOTemplateDocerSaveRecord">
    <vt:lpwstr>eyJoZGlkIjoiNGIyNjIzOTAxZWMyN2Y5YzVhNGJlODQ3YjIwZjk2YmYiLCJ1c2VySWQiOiIyNDIzOTU1MjAifQ==</vt:lpwstr>
  </property>
</Properties>
</file>