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14:paraId="4A229AEB">
      <w:pPr>
        <w:pStyle w:val="89"/>
        <w:kinsoku/>
        <w:wordWrap/>
        <w:overflowPunct/>
        <w:bidi w:val="0"/>
        <w:snapToGrid w:val="0"/>
        <w:spacing w:before="0" w:beforeAutospacing="0" w:after="0" w:afterAutospacing="0" w:line="240" w:lineRule="auto"/>
        <w:jc w:val="center"/>
        <w:textAlignment w:val="baseline"/>
        <w:rPr>
          <w:rStyle w:val="53"/>
          <w:rFonts w:hint="eastAsia" w:ascii="宋体" w:hAnsi="宋体" w:eastAsia="宋体" w:cs="宋体"/>
          <w:b/>
          <w:i w:val="0"/>
          <w:caps w:val="0"/>
          <w:color w:val="auto"/>
          <w:spacing w:val="0"/>
          <w:w w:val="100"/>
          <w:position w:val="0"/>
          <w:sz w:val="48"/>
          <w:szCs w:val="48"/>
          <w:highlight w:val="none"/>
          <w:lang w:val="en-US" w:eastAsia="zh-CN" w:bidi="ar-SA"/>
        </w:rPr>
      </w:pPr>
      <w:r>
        <w:rPr>
          <w:rFonts w:hint="eastAsia" w:ascii="宋体" w:hAnsi="宋体" w:eastAsia="宋体" w:cs="宋体"/>
          <w:b/>
          <w:bCs/>
          <w:color w:val="auto"/>
          <w:spacing w:val="0"/>
          <w:position w:val="0"/>
          <w:sz w:val="96"/>
          <w:szCs w:val="96"/>
          <w:highlight w:val="none"/>
          <w:lang w:eastAsia="zh-CN"/>
        </w:rPr>
        <w:t>政府采购</w:t>
      </w:r>
    </w:p>
    <w:p w14:paraId="6487EB0B">
      <w:pPr>
        <w:kinsoku/>
        <w:wordWrap/>
        <w:overflowPunct/>
        <w:bidi w:val="0"/>
        <w:snapToGrid w:val="0"/>
        <w:spacing w:before="0" w:beforeAutospacing="0" w:after="0" w:afterAutospacing="0" w:line="240" w:lineRule="auto"/>
        <w:jc w:val="center"/>
        <w:textAlignment w:val="baseline"/>
        <w:rPr>
          <w:rStyle w:val="53"/>
          <w:rFonts w:hint="eastAsia" w:ascii="宋体" w:hAnsi="宋体" w:eastAsia="宋体" w:cs="宋体"/>
          <w:b/>
          <w:i w:val="0"/>
          <w:caps w:val="0"/>
          <w:color w:val="auto"/>
          <w:spacing w:val="0"/>
          <w:w w:val="100"/>
          <w:kern w:val="2"/>
          <w:position w:val="0"/>
          <w:sz w:val="96"/>
          <w:szCs w:val="28"/>
          <w:highlight w:val="none"/>
          <w:lang w:val="en-US" w:eastAsia="zh-CN" w:bidi="ar-SA"/>
        </w:rPr>
      </w:pPr>
      <w:r>
        <w:rPr>
          <w:rStyle w:val="53"/>
          <w:rFonts w:hint="eastAsia" w:ascii="宋体" w:hAnsi="宋体" w:eastAsia="宋体" w:cs="宋体"/>
          <w:b/>
          <w:i w:val="0"/>
          <w:caps w:val="0"/>
          <w:color w:val="auto"/>
          <w:spacing w:val="0"/>
          <w:w w:val="100"/>
          <w:kern w:val="2"/>
          <w:position w:val="0"/>
          <w:sz w:val="96"/>
          <w:szCs w:val="28"/>
          <w:highlight w:val="none"/>
          <w:lang w:val="en-US" w:eastAsia="zh-CN" w:bidi="ar-SA"/>
        </w:rPr>
        <w:t>竞争性磋商文件</w:t>
      </w:r>
    </w:p>
    <w:p w14:paraId="3C9FC5EA">
      <w:pPr>
        <w:kinsoku/>
        <w:wordWrap/>
        <w:overflowPunct/>
        <w:bidi w:val="0"/>
        <w:snapToGrid w:val="0"/>
        <w:spacing w:before="0" w:beforeAutospacing="0" w:after="0" w:afterAutospacing="0" w:line="240" w:lineRule="auto"/>
        <w:jc w:val="center"/>
        <w:textAlignment w:val="baseline"/>
        <w:rPr>
          <w:rStyle w:val="53"/>
          <w:rFonts w:hint="eastAsia" w:ascii="宋体" w:hAnsi="宋体" w:eastAsia="宋体" w:cs="宋体"/>
          <w:b/>
          <w:i w:val="0"/>
          <w:caps w:val="0"/>
          <w:color w:val="auto"/>
          <w:spacing w:val="0"/>
          <w:w w:val="100"/>
          <w:kern w:val="2"/>
          <w:position w:val="0"/>
          <w:sz w:val="44"/>
          <w:szCs w:val="44"/>
          <w:highlight w:val="none"/>
          <w:lang w:val="en-US" w:eastAsia="zh-CN" w:bidi="ar-SA"/>
        </w:rPr>
      </w:pPr>
      <w:r>
        <w:rPr>
          <w:rStyle w:val="53"/>
          <w:rFonts w:hint="eastAsia" w:ascii="宋体" w:hAnsi="宋体" w:eastAsia="宋体" w:cs="宋体"/>
          <w:b/>
          <w:i w:val="0"/>
          <w:caps w:val="0"/>
          <w:color w:val="auto"/>
          <w:spacing w:val="0"/>
          <w:w w:val="100"/>
          <w:kern w:val="2"/>
          <w:position w:val="0"/>
          <w:sz w:val="44"/>
          <w:szCs w:val="44"/>
          <w:highlight w:val="none"/>
          <w:lang w:val="en-US" w:eastAsia="zh-CN" w:bidi="ar-SA"/>
        </w:rPr>
        <w:t>（工程类）</w:t>
      </w:r>
    </w:p>
    <w:p w14:paraId="113E7C48">
      <w:pPr>
        <w:kinsoku/>
        <w:wordWrap/>
        <w:overflowPunct/>
        <w:bidi w:val="0"/>
        <w:snapToGrid w:val="0"/>
        <w:spacing w:before="0" w:beforeAutospacing="0" w:after="0" w:afterAutospacing="0" w:line="240" w:lineRule="auto"/>
        <w:jc w:val="center"/>
        <w:textAlignment w:val="baseline"/>
        <w:rPr>
          <w:rStyle w:val="53"/>
          <w:rFonts w:hint="eastAsia" w:ascii="宋体" w:hAnsi="宋体" w:eastAsia="宋体" w:cs="宋体"/>
          <w:b/>
          <w:i w:val="0"/>
          <w:caps w:val="0"/>
          <w:color w:val="auto"/>
          <w:spacing w:val="0"/>
          <w:w w:val="100"/>
          <w:kern w:val="2"/>
          <w:position w:val="0"/>
          <w:sz w:val="44"/>
          <w:szCs w:val="44"/>
          <w:highlight w:val="none"/>
          <w:lang w:val="en-US" w:eastAsia="zh-CN" w:bidi="ar-SA"/>
        </w:rPr>
      </w:pPr>
    </w:p>
    <w:p w14:paraId="43D842E9">
      <w:pPr>
        <w:pStyle w:val="13"/>
        <w:rPr>
          <w:rFonts w:hint="eastAsia"/>
          <w:color w:val="auto"/>
          <w:highlight w:val="none"/>
          <w:lang w:val="en-US" w:eastAsia="zh-CN"/>
        </w:rPr>
      </w:pPr>
    </w:p>
    <w:p w14:paraId="62B90C8E">
      <w:pPr>
        <w:pStyle w:val="89"/>
        <w:kinsoku/>
        <w:wordWrap/>
        <w:overflowPunct/>
        <w:bidi w:val="0"/>
        <w:snapToGrid w:val="0"/>
        <w:spacing w:before="0" w:beforeAutospacing="0" w:after="0" w:afterAutospacing="0" w:line="440" w:lineRule="exact"/>
        <w:jc w:val="both"/>
        <w:textAlignment w:val="baseline"/>
        <w:rPr>
          <w:rStyle w:val="53"/>
          <w:rFonts w:hint="eastAsia" w:ascii="宋体" w:hAnsi="宋体" w:eastAsia="宋体" w:cs="宋体"/>
          <w:b w:val="0"/>
          <w:i w:val="0"/>
          <w:caps w:val="0"/>
          <w:color w:val="auto"/>
          <w:spacing w:val="0"/>
          <w:w w:val="100"/>
          <w:position w:val="0"/>
          <w:sz w:val="96"/>
          <w:szCs w:val="96"/>
          <w:highlight w:val="none"/>
          <w:lang w:val="en-US" w:eastAsia="zh-CN" w:bidi="ar-SA"/>
        </w:rPr>
      </w:pPr>
      <w:r>
        <w:rPr>
          <w:rFonts w:hint="eastAsia" w:ascii="宋体" w:hAnsi="宋体" w:eastAsia="宋体" w:cs="宋体"/>
          <w:b/>
          <w:bCs/>
          <w:color w:val="auto"/>
          <w:spacing w:val="0"/>
          <w:position w:val="0"/>
          <w:sz w:val="28"/>
          <w:szCs w:val="28"/>
          <w:highlight w:val="none"/>
          <w:lang w:eastAsia="zh-CN"/>
        </w:rPr>
        <w:drawing>
          <wp:anchor distT="0" distB="0" distL="114300" distR="114300" simplePos="0" relativeHeight="251659264" behindDoc="1" locked="0" layoutInCell="1" allowOverlap="1">
            <wp:simplePos x="0" y="0"/>
            <wp:positionH relativeFrom="column">
              <wp:posOffset>1229995</wp:posOffset>
            </wp:positionH>
            <wp:positionV relativeFrom="paragraph">
              <wp:posOffset>205740</wp:posOffset>
            </wp:positionV>
            <wp:extent cx="2885440" cy="2265680"/>
            <wp:effectExtent l="0" t="0" r="10160" b="1270"/>
            <wp:wrapNone/>
            <wp:docPr id="1"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图片1"/>
                    <pic:cNvPicPr>
                      <a:picLocks noChangeAspect="1"/>
                    </pic:cNvPicPr>
                  </pic:nvPicPr>
                  <pic:blipFill>
                    <a:blip r:embed="rId8"/>
                    <a:stretch>
                      <a:fillRect/>
                    </a:stretch>
                  </pic:blipFill>
                  <pic:spPr>
                    <a:xfrm>
                      <a:off x="0" y="0"/>
                      <a:ext cx="2885440" cy="2265680"/>
                    </a:xfrm>
                    <a:prstGeom prst="rect">
                      <a:avLst/>
                    </a:prstGeom>
                    <a:noFill/>
                    <a:ln>
                      <a:noFill/>
                    </a:ln>
                  </pic:spPr>
                </pic:pic>
              </a:graphicData>
            </a:graphic>
          </wp:anchor>
        </w:drawing>
      </w:r>
    </w:p>
    <w:p w14:paraId="28E06586">
      <w:pPr>
        <w:widowControl/>
        <w:kinsoku/>
        <w:wordWrap/>
        <w:overflowPunct/>
        <w:bidi w:val="0"/>
        <w:spacing w:line="480" w:lineRule="auto"/>
        <w:ind w:firstLine="960" w:firstLineChars="300"/>
        <w:jc w:val="left"/>
        <w:rPr>
          <w:rFonts w:hint="eastAsia" w:ascii="宋体" w:hAnsi="宋体" w:eastAsia="宋体" w:cs="宋体"/>
          <w:color w:val="auto"/>
          <w:spacing w:val="0"/>
          <w:position w:val="0"/>
          <w:sz w:val="32"/>
          <w:szCs w:val="28"/>
          <w:highlight w:val="none"/>
          <w:lang w:eastAsia="zh-CN"/>
        </w:rPr>
      </w:pPr>
    </w:p>
    <w:p w14:paraId="4322E481">
      <w:pPr>
        <w:widowControl/>
        <w:kinsoku/>
        <w:wordWrap/>
        <w:overflowPunct/>
        <w:bidi w:val="0"/>
        <w:spacing w:line="480" w:lineRule="auto"/>
        <w:ind w:firstLine="960" w:firstLineChars="300"/>
        <w:jc w:val="left"/>
        <w:rPr>
          <w:rFonts w:hint="eastAsia" w:ascii="宋体" w:hAnsi="宋体" w:eastAsia="宋体" w:cs="宋体"/>
          <w:color w:val="auto"/>
          <w:spacing w:val="0"/>
          <w:position w:val="0"/>
          <w:sz w:val="32"/>
          <w:szCs w:val="28"/>
          <w:highlight w:val="none"/>
          <w:lang w:eastAsia="zh-CN"/>
        </w:rPr>
      </w:pPr>
    </w:p>
    <w:p w14:paraId="3469CB92">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highlight w:val="none"/>
          <w:lang w:eastAsia="zh-CN"/>
        </w:rPr>
      </w:pPr>
    </w:p>
    <w:p w14:paraId="5138FA6F">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28"/>
          <w:szCs w:val="36"/>
          <w:highlight w:val="none"/>
          <w:lang w:eastAsia="zh-CN"/>
        </w:rPr>
      </w:pPr>
    </w:p>
    <w:p w14:paraId="33D2709A">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28"/>
          <w:szCs w:val="36"/>
          <w:highlight w:val="none"/>
          <w:lang w:eastAsia="zh-CN"/>
        </w:rPr>
      </w:pPr>
    </w:p>
    <w:p w14:paraId="101C8475">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28"/>
          <w:szCs w:val="36"/>
          <w:highlight w:val="none"/>
          <w:lang w:eastAsia="zh-CN"/>
        </w:rPr>
      </w:pPr>
    </w:p>
    <w:p w14:paraId="5ADD498D">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28"/>
          <w:szCs w:val="36"/>
          <w:highlight w:val="none"/>
          <w:lang w:eastAsia="zh-CN"/>
        </w:rPr>
      </w:pPr>
    </w:p>
    <w:p w14:paraId="23E7E85A">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30"/>
          <w:szCs w:val="30"/>
          <w:highlight w:val="none"/>
          <w:lang w:eastAsia="zh-CN"/>
        </w:rPr>
      </w:pPr>
      <w:r>
        <w:rPr>
          <w:rFonts w:hint="eastAsia" w:ascii="宋体" w:hAnsi="宋体" w:eastAsia="宋体" w:cs="宋体"/>
          <w:b/>
          <w:bCs/>
          <w:color w:val="auto"/>
          <w:spacing w:val="0"/>
          <w:position w:val="0"/>
          <w:sz w:val="30"/>
          <w:szCs w:val="30"/>
          <w:highlight w:val="none"/>
          <w:lang w:eastAsia="zh-CN"/>
        </w:rPr>
        <w:t>项目名称：自治区第二工人疗养院室内运动馆装修改造项目</w:t>
      </w:r>
    </w:p>
    <w:p w14:paraId="0E5E798C">
      <w:pPr>
        <w:pStyle w:val="19"/>
        <w:pageBreakBefore w:val="0"/>
        <w:kinsoku/>
        <w:wordWrap/>
        <w:overflowPunct/>
        <w:topLinePunct w:val="0"/>
        <w:bidi w:val="0"/>
        <w:spacing w:line="360" w:lineRule="auto"/>
        <w:ind w:left="0" w:leftChars="0" w:firstLine="0" w:firstLineChars="0"/>
        <w:rPr>
          <w:rFonts w:hint="default" w:ascii="宋体" w:hAnsi="宋体" w:eastAsia="宋体" w:cs="宋体"/>
          <w:b/>
          <w:bCs/>
          <w:color w:val="auto"/>
          <w:spacing w:val="0"/>
          <w:position w:val="0"/>
          <w:sz w:val="30"/>
          <w:szCs w:val="30"/>
          <w:highlight w:val="none"/>
          <w:lang w:val="en-US" w:eastAsia="zh-CN"/>
        </w:rPr>
      </w:pPr>
      <w:r>
        <w:rPr>
          <w:rFonts w:hint="eastAsia" w:ascii="宋体" w:hAnsi="宋体" w:eastAsia="宋体" w:cs="宋体"/>
          <w:b/>
          <w:bCs/>
          <w:color w:val="auto"/>
          <w:spacing w:val="0"/>
          <w:position w:val="0"/>
          <w:sz w:val="30"/>
          <w:szCs w:val="30"/>
          <w:highlight w:val="none"/>
          <w:lang w:eastAsia="zh-CN"/>
        </w:rPr>
        <w:t>招标编号：XJCC-ZB-202</w:t>
      </w:r>
      <w:r>
        <w:rPr>
          <w:rFonts w:hint="eastAsia" w:ascii="宋体" w:hAnsi="宋体" w:eastAsia="宋体" w:cs="宋体"/>
          <w:b/>
          <w:bCs/>
          <w:color w:val="auto"/>
          <w:spacing w:val="0"/>
          <w:position w:val="0"/>
          <w:sz w:val="30"/>
          <w:szCs w:val="30"/>
          <w:highlight w:val="none"/>
          <w:lang w:val="en-US" w:eastAsia="zh-CN"/>
        </w:rPr>
        <w:t>4</w:t>
      </w:r>
      <w:r>
        <w:rPr>
          <w:rFonts w:hint="eastAsia" w:ascii="宋体" w:hAnsi="宋体" w:eastAsia="宋体" w:cs="宋体"/>
          <w:b/>
          <w:bCs/>
          <w:color w:val="auto"/>
          <w:spacing w:val="0"/>
          <w:position w:val="0"/>
          <w:sz w:val="30"/>
          <w:szCs w:val="30"/>
          <w:highlight w:val="none"/>
          <w:lang w:eastAsia="zh-CN"/>
        </w:rPr>
        <w:t>-</w:t>
      </w:r>
      <w:r>
        <w:rPr>
          <w:rFonts w:hint="eastAsia" w:ascii="宋体" w:hAnsi="宋体" w:eastAsia="宋体" w:cs="宋体"/>
          <w:b/>
          <w:bCs/>
          <w:color w:val="auto"/>
          <w:spacing w:val="0"/>
          <w:position w:val="0"/>
          <w:sz w:val="30"/>
          <w:szCs w:val="30"/>
          <w:highlight w:val="none"/>
          <w:lang w:val="en-US" w:eastAsia="zh-CN"/>
        </w:rPr>
        <w:t>119</w:t>
      </w:r>
    </w:p>
    <w:p w14:paraId="491AEF05">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30"/>
          <w:szCs w:val="30"/>
          <w:highlight w:val="none"/>
          <w:lang w:eastAsia="zh-CN"/>
        </w:rPr>
      </w:pPr>
      <w:r>
        <w:rPr>
          <w:rFonts w:hint="eastAsia" w:ascii="宋体" w:hAnsi="宋体" w:eastAsia="宋体" w:cs="宋体"/>
          <w:b/>
          <w:bCs/>
          <w:color w:val="auto"/>
          <w:spacing w:val="0"/>
          <w:position w:val="0"/>
          <w:sz w:val="30"/>
          <w:szCs w:val="30"/>
          <w:highlight w:val="none"/>
        </w:rPr>
        <w:t>采购人</w:t>
      </w:r>
      <w:r>
        <w:rPr>
          <w:rFonts w:hint="eastAsia" w:ascii="宋体" w:hAnsi="宋体" w:eastAsia="宋体" w:cs="宋体"/>
          <w:b/>
          <w:bCs/>
          <w:color w:val="auto"/>
          <w:spacing w:val="0"/>
          <w:position w:val="0"/>
          <w:sz w:val="30"/>
          <w:szCs w:val="30"/>
          <w:highlight w:val="none"/>
          <w:lang w:eastAsia="zh-CN"/>
        </w:rPr>
        <w:t>（盖章）</w:t>
      </w:r>
      <w:r>
        <w:rPr>
          <w:rFonts w:hint="eastAsia" w:ascii="宋体" w:hAnsi="宋体" w:eastAsia="宋体" w:cs="宋体"/>
          <w:b/>
          <w:bCs/>
          <w:color w:val="auto"/>
          <w:spacing w:val="0"/>
          <w:position w:val="0"/>
          <w:sz w:val="30"/>
          <w:szCs w:val="30"/>
          <w:highlight w:val="none"/>
        </w:rPr>
        <w:t>：</w:t>
      </w:r>
      <w:r>
        <w:rPr>
          <w:rFonts w:hint="eastAsia" w:ascii="宋体" w:hAnsi="宋体" w:eastAsia="宋体" w:cs="宋体"/>
          <w:b/>
          <w:bCs/>
          <w:color w:val="auto"/>
          <w:spacing w:val="0"/>
          <w:position w:val="0"/>
          <w:sz w:val="30"/>
          <w:szCs w:val="30"/>
          <w:highlight w:val="none"/>
          <w:lang w:eastAsia="zh-CN"/>
        </w:rPr>
        <w:t>新疆维吾尔自治区第二工人疗养院</w:t>
      </w:r>
    </w:p>
    <w:p w14:paraId="713B9C68">
      <w:pPr>
        <w:pStyle w:val="19"/>
        <w:pageBreakBefore w:val="0"/>
        <w:kinsoku/>
        <w:wordWrap/>
        <w:overflowPunct/>
        <w:topLinePunct w:val="0"/>
        <w:bidi w:val="0"/>
        <w:spacing w:line="360" w:lineRule="auto"/>
        <w:ind w:left="0" w:leftChars="0" w:firstLine="0" w:firstLineChars="0"/>
        <w:rPr>
          <w:rFonts w:hint="eastAsia" w:ascii="宋体" w:hAnsi="宋体" w:eastAsia="宋体" w:cs="宋体"/>
          <w:b/>
          <w:bCs/>
          <w:color w:val="auto"/>
          <w:spacing w:val="0"/>
          <w:position w:val="0"/>
          <w:sz w:val="30"/>
          <w:szCs w:val="30"/>
          <w:highlight w:val="none"/>
          <w:u w:val="single"/>
          <w:lang w:eastAsia="zh-CN"/>
        </w:rPr>
      </w:pPr>
      <w:r>
        <w:rPr>
          <w:rFonts w:hint="eastAsia" w:ascii="宋体" w:hAnsi="宋体" w:eastAsia="宋体" w:cs="宋体"/>
          <w:b/>
          <w:bCs/>
          <w:color w:val="auto"/>
          <w:spacing w:val="0"/>
          <w:position w:val="0"/>
          <w:sz w:val="30"/>
          <w:szCs w:val="30"/>
          <w:highlight w:val="none"/>
        </w:rPr>
        <w:t>采购代理机构</w:t>
      </w:r>
      <w:r>
        <w:rPr>
          <w:rFonts w:hint="eastAsia" w:ascii="宋体" w:hAnsi="宋体" w:eastAsia="宋体" w:cs="宋体"/>
          <w:b/>
          <w:bCs/>
          <w:color w:val="auto"/>
          <w:spacing w:val="0"/>
          <w:position w:val="0"/>
          <w:sz w:val="30"/>
          <w:szCs w:val="30"/>
          <w:highlight w:val="none"/>
          <w:lang w:eastAsia="zh-CN"/>
        </w:rPr>
        <w:t>（盖章）</w:t>
      </w:r>
      <w:r>
        <w:rPr>
          <w:rFonts w:hint="eastAsia" w:ascii="宋体" w:hAnsi="宋体" w:eastAsia="宋体" w:cs="宋体"/>
          <w:b/>
          <w:bCs/>
          <w:color w:val="auto"/>
          <w:spacing w:val="0"/>
          <w:position w:val="0"/>
          <w:sz w:val="30"/>
          <w:szCs w:val="30"/>
          <w:highlight w:val="none"/>
        </w:rPr>
        <w:t>：</w:t>
      </w:r>
      <w:r>
        <w:rPr>
          <w:rFonts w:hint="eastAsia" w:ascii="宋体" w:hAnsi="宋体" w:eastAsia="宋体" w:cs="宋体"/>
          <w:b/>
          <w:bCs/>
          <w:color w:val="auto"/>
          <w:spacing w:val="0"/>
          <w:position w:val="0"/>
          <w:sz w:val="30"/>
          <w:szCs w:val="30"/>
          <w:highlight w:val="none"/>
          <w:lang w:eastAsia="zh-CN"/>
        </w:rPr>
        <w:t>新疆诚成工程项目管理有限公司</w:t>
      </w:r>
    </w:p>
    <w:p w14:paraId="59FFE0A7">
      <w:pPr>
        <w:pStyle w:val="19"/>
        <w:kinsoku/>
        <w:wordWrap/>
        <w:overflowPunct/>
        <w:bidi w:val="0"/>
        <w:spacing w:line="360" w:lineRule="auto"/>
        <w:ind w:left="0" w:leftChars="0" w:firstLine="0" w:firstLineChars="0"/>
        <w:jc w:val="left"/>
        <w:rPr>
          <w:rFonts w:hint="eastAsia" w:ascii="宋体" w:hAnsi="宋体" w:eastAsia="宋体" w:cs="宋体"/>
          <w:color w:val="auto"/>
          <w:spacing w:val="0"/>
          <w:position w:val="0"/>
          <w:sz w:val="32"/>
          <w:szCs w:val="32"/>
          <w:highlight w:val="none"/>
        </w:rPr>
      </w:pPr>
      <w:r>
        <w:rPr>
          <w:rFonts w:hint="eastAsia" w:ascii="宋体" w:hAnsi="宋体" w:eastAsia="宋体" w:cs="宋体"/>
          <w:b/>
          <w:bCs/>
          <w:color w:val="auto"/>
          <w:spacing w:val="0"/>
          <w:position w:val="0"/>
          <w:sz w:val="30"/>
          <w:szCs w:val="30"/>
          <w:highlight w:val="none"/>
        </w:rPr>
        <w:t>日期：</w:t>
      </w:r>
      <w:bookmarkStart w:id="0" w:name="EBad5fb9b79797401bae5ba8a0a3b3cb20"/>
      <w:r>
        <w:rPr>
          <w:rFonts w:hint="eastAsia" w:ascii="宋体" w:hAnsi="宋体" w:eastAsia="宋体" w:cs="宋体"/>
          <w:b/>
          <w:bCs/>
          <w:color w:val="auto"/>
          <w:spacing w:val="0"/>
          <w:position w:val="0"/>
          <w:sz w:val="30"/>
          <w:szCs w:val="30"/>
          <w:highlight w:val="none"/>
        </w:rPr>
        <w:t>202</w:t>
      </w:r>
      <w:r>
        <w:rPr>
          <w:rFonts w:hint="eastAsia" w:ascii="宋体" w:hAnsi="宋体" w:eastAsia="宋体" w:cs="宋体"/>
          <w:b/>
          <w:bCs/>
          <w:color w:val="auto"/>
          <w:spacing w:val="0"/>
          <w:position w:val="0"/>
          <w:sz w:val="30"/>
          <w:szCs w:val="30"/>
          <w:highlight w:val="none"/>
          <w:lang w:val="en-US" w:eastAsia="zh-CN"/>
        </w:rPr>
        <w:t>4</w:t>
      </w:r>
      <w:r>
        <w:rPr>
          <w:rFonts w:hint="eastAsia" w:ascii="宋体" w:hAnsi="宋体" w:eastAsia="宋体" w:cs="宋体"/>
          <w:b/>
          <w:bCs/>
          <w:color w:val="auto"/>
          <w:spacing w:val="0"/>
          <w:position w:val="0"/>
          <w:sz w:val="30"/>
          <w:szCs w:val="30"/>
          <w:highlight w:val="none"/>
        </w:rPr>
        <w:t>年</w:t>
      </w:r>
      <w:r>
        <w:rPr>
          <w:rFonts w:hint="eastAsia" w:ascii="宋体" w:hAnsi="宋体" w:eastAsia="宋体" w:cs="宋体"/>
          <w:b/>
          <w:bCs/>
          <w:color w:val="auto"/>
          <w:spacing w:val="0"/>
          <w:position w:val="0"/>
          <w:sz w:val="30"/>
          <w:szCs w:val="30"/>
          <w:highlight w:val="none"/>
          <w:lang w:val="en-US" w:eastAsia="zh-CN"/>
        </w:rPr>
        <w:t>06</w:t>
      </w:r>
      <w:r>
        <w:rPr>
          <w:rFonts w:hint="eastAsia" w:ascii="宋体" w:hAnsi="宋体" w:eastAsia="宋体" w:cs="宋体"/>
          <w:b/>
          <w:bCs/>
          <w:color w:val="auto"/>
          <w:spacing w:val="0"/>
          <w:position w:val="0"/>
          <w:sz w:val="30"/>
          <w:szCs w:val="30"/>
          <w:highlight w:val="none"/>
        </w:rPr>
        <w:t>月</w:t>
      </w:r>
      <w:bookmarkEnd w:id="0"/>
    </w:p>
    <w:p w14:paraId="164118BE">
      <w:pPr>
        <w:pStyle w:val="22"/>
        <w:kinsoku/>
        <w:wordWrap/>
        <w:overflowPunct/>
        <w:bidi w:val="0"/>
        <w:adjustRightInd w:val="0"/>
        <w:snapToGrid w:val="0"/>
        <w:spacing w:line="360" w:lineRule="auto"/>
        <w:jc w:val="center"/>
        <w:rPr>
          <w:rFonts w:hint="eastAsia" w:ascii="宋体" w:hAnsi="宋体" w:eastAsia="宋体" w:cs="宋体"/>
          <w:b/>
          <w:color w:val="auto"/>
          <w:spacing w:val="0"/>
          <w:position w:val="0"/>
          <w:sz w:val="32"/>
          <w:szCs w:val="32"/>
          <w:highlight w:val="none"/>
        </w:rPr>
        <w:sectPr>
          <w:headerReference r:id="rId3" w:type="default"/>
          <w:footerReference r:id="rId5" w:type="default"/>
          <w:headerReference r:id="rId4" w:type="even"/>
          <w:pgSz w:w="11906" w:h="16838"/>
          <w:pgMar w:top="1440" w:right="1531" w:bottom="1440" w:left="1531" w:header="851" w:footer="992" w:gutter="0"/>
          <w:pgNumType w:fmt="decimal" w:start="0"/>
          <w:cols w:space="720" w:num="1"/>
          <w:docGrid w:type="lines" w:linePitch="312" w:charSpace="0"/>
        </w:sectPr>
      </w:pPr>
    </w:p>
    <w:p w14:paraId="44C0E464">
      <w:pPr>
        <w:pStyle w:val="22"/>
        <w:kinsoku/>
        <w:wordWrap/>
        <w:overflowPunct/>
        <w:bidi w:val="0"/>
        <w:adjustRightInd w:val="0"/>
        <w:snapToGrid w:val="0"/>
        <w:spacing w:line="360" w:lineRule="auto"/>
        <w:jc w:val="center"/>
        <w:rPr>
          <w:rFonts w:hint="eastAsia" w:ascii="宋体" w:hAnsi="宋体" w:eastAsia="宋体" w:cs="宋体"/>
          <w:b/>
          <w:color w:val="auto"/>
          <w:spacing w:val="0"/>
          <w:position w:val="0"/>
          <w:sz w:val="32"/>
          <w:szCs w:val="32"/>
          <w:highlight w:val="none"/>
        </w:rPr>
      </w:pPr>
      <w:r>
        <w:rPr>
          <w:rFonts w:hint="eastAsia" w:ascii="宋体" w:hAnsi="宋体" w:eastAsia="宋体" w:cs="宋体"/>
          <w:b/>
          <w:color w:val="auto"/>
          <w:spacing w:val="0"/>
          <w:position w:val="0"/>
          <w:sz w:val="32"/>
          <w:szCs w:val="32"/>
          <w:highlight w:val="none"/>
        </w:rPr>
        <w:t>目录</w:t>
      </w:r>
    </w:p>
    <w:p w14:paraId="38FFCF02">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TOC \o "1-3" \h \u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_Toc22548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 xml:space="preserve">第一章 </w:t>
      </w:r>
      <w:r>
        <w:rPr>
          <w:rFonts w:hint="eastAsia" w:ascii="宋体" w:hAnsi="宋体" w:eastAsia="宋体" w:cs="宋体"/>
          <w:color w:val="auto"/>
          <w:spacing w:val="0"/>
          <w:position w:val="0"/>
          <w:sz w:val="24"/>
          <w:szCs w:val="24"/>
          <w:highlight w:val="none"/>
          <w:lang w:eastAsia="zh-CN"/>
        </w:rPr>
        <w:t>竞争性磋商公告</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_Toc22548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4</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2915DC88">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_Toc24946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第二章 磋商须知</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_Toc24946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5</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0AC2D011">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_Toc1770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第三章 评审方法（综合评分法）</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_Toc1770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18</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108CE0AD">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_Toc5117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第四章 政府采购合同格式</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_Toc5117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20</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7C273E0B">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_Toc15951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第五章 工程量清单及技术标准</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_Toc15951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21</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5799DAAC">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_Toc13561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第六章 图纸</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_Toc13561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22</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1803D6C5">
      <w:pPr>
        <w:pStyle w:val="28"/>
        <w:pageBreakBefore w:val="0"/>
        <w:widowControl w:val="0"/>
        <w:tabs>
          <w:tab w:val="right" w:leader="dot" w:pos="8844"/>
        </w:tabs>
        <w:kinsoku/>
        <w:wordWrap/>
        <w:overflowPunct/>
        <w:topLinePunct w:val="0"/>
        <w:autoSpaceDE/>
        <w:autoSpaceDN/>
        <w:bidi w:val="0"/>
        <w:adjustRightInd w:val="0"/>
        <w:snapToGrid w:val="0"/>
        <w:spacing w:before="0" w:beforeLines="0" w:line="360" w:lineRule="auto"/>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HYPERLINK \l _Toc18690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第七章 响应文件格式</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_Toc18690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23</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color w:val="auto"/>
          <w:spacing w:val="0"/>
          <w:position w:val="0"/>
          <w:sz w:val="24"/>
          <w:szCs w:val="24"/>
          <w:highlight w:val="none"/>
        </w:rPr>
        <w:fldChar w:fldCharType="end"/>
      </w:r>
    </w:p>
    <w:p w14:paraId="743DE477">
      <w:pPr>
        <w:pStyle w:val="4"/>
        <w:pageBreakBefore w:val="0"/>
        <w:widowControl w:val="0"/>
        <w:kinsoku/>
        <w:wordWrap/>
        <w:overflowPunct/>
        <w:topLinePunct w:val="0"/>
        <w:autoSpaceDE/>
        <w:autoSpaceDN/>
        <w:bidi w:val="0"/>
        <w:adjustRightInd w:val="0"/>
        <w:snapToGrid w:val="0"/>
        <w:spacing w:before="0" w:beforeLines="0" w:after="0" w:afterLines="0" w:line="360" w:lineRule="auto"/>
        <w:textAlignment w:val="auto"/>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4"/>
          <w:szCs w:val="24"/>
          <w:highlight w:val="none"/>
        </w:rPr>
        <w:fldChar w:fldCharType="end"/>
      </w:r>
      <w:bookmarkStart w:id="1" w:name="_Toc456291246"/>
      <w:bookmarkStart w:id="2" w:name="_Toc462487357"/>
      <w:bookmarkStart w:id="3" w:name="_Toc456291523"/>
      <w:bookmarkStart w:id="4" w:name="_Toc456291340"/>
      <w:bookmarkStart w:id="5" w:name="_Toc456291266"/>
      <w:bookmarkStart w:id="6" w:name="_Toc456291465"/>
      <w:bookmarkStart w:id="7" w:name="_Toc22548"/>
    </w:p>
    <w:p w14:paraId="5685E93F">
      <w:pPr>
        <w:bidi w:val="0"/>
        <w:rPr>
          <w:rFonts w:hint="eastAsia" w:ascii="宋体" w:hAnsi="宋体" w:eastAsia="宋体" w:cs="宋体"/>
          <w:color w:val="auto"/>
          <w:highlight w:val="none"/>
        </w:rPr>
      </w:pPr>
    </w:p>
    <w:p w14:paraId="4D9E5D79">
      <w:pPr>
        <w:bidi w:val="0"/>
        <w:rPr>
          <w:rFonts w:hint="eastAsia" w:ascii="宋体" w:hAnsi="宋体" w:eastAsia="宋体" w:cs="宋体"/>
          <w:color w:val="auto"/>
          <w:highlight w:val="none"/>
        </w:rPr>
      </w:pPr>
    </w:p>
    <w:p w14:paraId="4FA2E216">
      <w:pPr>
        <w:bidi w:val="0"/>
        <w:rPr>
          <w:rFonts w:hint="eastAsia" w:ascii="宋体" w:hAnsi="宋体" w:eastAsia="宋体" w:cs="宋体"/>
          <w:color w:val="auto"/>
          <w:highlight w:val="none"/>
        </w:rPr>
      </w:pPr>
    </w:p>
    <w:p w14:paraId="05C80671">
      <w:pPr>
        <w:pStyle w:val="2"/>
        <w:rPr>
          <w:rFonts w:hint="eastAsia" w:ascii="宋体" w:hAnsi="宋体" w:eastAsia="宋体" w:cs="宋体"/>
          <w:color w:val="auto"/>
          <w:highlight w:val="none"/>
        </w:rPr>
      </w:pPr>
    </w:p>
    <w:p w14:paraId="2D423D45">
      <w:pPr>
        <w:pStyle w:val="3"/>
        <w:rPr>
          <w:rFonts w:hint="eastAsia" w:ascii="宋体" w:hAnsi="宋体" w:eastAsia="宋体" w:cs="宋体"/>
          <w:color w:val="auto"/>
          <w:highlight w:val="none"/>
        </w:rPr>
      </w:pPr>
    </w:p>
    <w:p w14:paraId="0AF862CC">
      <w:pPr>
        <w:rPr>
          <w:rFonts w:hint="eastAsia" w:ascii="宋体" w:hAnsi="宋体" w:eastAsia="宋体" w:cs="宋体"/>
          <w:color w:val="auto"/>
          <w:highlight w:val="none"/>
        </w:rPr>
      </w:pPr>
    </w:p>
    <w:p w14:paraId="4B635BC8">
      <w:pPr>
        <w:pStyle w:val="2"/>
        <w:rPr>
          <w:rFonts w:hint="eastAsia" w:ascii="宋体" w:hAnsi="宋体" w:eastAsia="宋体" w:cs="宋体"/>
          <w:color w:val="auto"/>
          <w:highlight w:val="none"/>
        </w:rPr>
      </w:pPr>
    </w:p>
    <w:p w14:paraId="3A7B1E71">
      <w:pPr>
        <w:pStyle w:val="3"/>
        <w:rPr>
          <w:rFonts w:hint="eastAsia" w:ascii="宋体" w:hAnsi="宋体" w:eastAsia="宋体" w:cs="宋体"/>
          <w:color w:val="auto"/>
          <w:highlight w:val="none"/>
        </w:rPr>
      </w:pPr>
    </w:p>
    <w:p w14:paraId="1021F616">
      <w:pPr>
        <w:rPr>
          <w:rFonts w:hint="eastAsia" w:ascii="宋体" w:hAnsi="宋体" w:eastAsia="宋体" w:cs="宋体"/>
          <w:color w:val="auto"/>
          <w:highlight w:val="none"/>
        </w:rPr>
      </w:pPr>
    </w:p>
    <w:p w14:paraId="04CABC54">
      <w:pPr>
        <w:pStyle w:val="2"/>
        <w:rPr>
          <w:rFonts w:hint="eastAsia" w:ascii="宋体" w:hAnsi="宋体" w:eastAsia="宋体" w:cs="宋体"/>
          <w:color w:val="auto"/>
          <w:highlight w:val="none"/>
        </w:rPr>
      </w:pPr>
    </w:p>
    <w:p w14:paraId="0139FCFD">
      <w:pPr>
        <w:pStyle w:val="3"/>
        <w:rPr>
          <w:rFonts w:hint="eastAsia" w:ascii="宋体" w:hAnsi="宋体" w:eastAsia="宋体" w:cs="宋体"/>
          <w:color w:val="auto"/>
          <w:highlight w:val="none"/>
        </w:rPr>
      </w:pPr>
    </w:p>
    <w:p w14:paraId="332D2F69">
      <w:pPr>
        <w:rPr>
          <w:rFonts w:hint="eastAsia" w:ascii="宋体" w:hAnsi="宋体" w:eastAsia="宋体" w:cs="宋体"/>
          <w:color w:val="auto"/>
          <w:highlight w:val="none"/>
        </w:rPr>
      </w:pPr>
    </w:p>
    <w:p w14:paraId="17BFCD88">
      <w:pPr>
        <w:pStyle w:val="2"/>
        <w:rPr>
          <w:rFonts w:hint="eastAsia" w:ascii="宋体" w:hAnsi="宋体" w:eastAsia="宋体" w:cs="宋体"/>
          <w:color w:val="auto"/>
          <w:highlight w:val="none"/>
        </w:rPr>
      </w:pPr>
    </w:p>
    <w:p w14:paraId="4FA5114C">
      <w:pPr>
        <w:pStyle w:val="3"/>
        <w:rPr>
          <w:rFonts w:hint="eastAsia" w:ascii="宋体" w:hAnsi="宋体" w:eastAsia="宋体" w:cs="宋体"/>
          <w:color w:val="auto"/>
          <w:highlight w:val="none"/>
        </w:rPr>
      </w:pPr>
    </w:p>
    <w:p w14:paraId="226C7C25">
      <w:pPr>
        <w:rPr>
          <w:rFonts w:hint="eastAsia" w:ascii="宋体" w:hAnsi="宋体" w:eastAsia="宋体" w:cs="宋体"/>
          <w:color w:val="auto"/>
          <w:highlight w:val="none"/>
        </w:rPr>
      </w:pPr>
    </w:p>
    <w:p w14:paraId="1DD8F059">
      <w:pPr>
        <w:pStyle w:val="2"/>
        <w:rPr>
          <w:rFonts w:hint="eastAsia" w:ascii="宋体" w:hAnsi="宋体" w:eastAsia="宋体" w:cs="宋体"/>
          <w:color w:val="auto"/>
          <w:highlight w:val="none"/>
        </w:rPr>
      </w:pPr>
    </w:p>
    <w:p w14:paraId="0FEC9C78">
      <w:pPr>
        <w:pStyle w:val="3"/>
        <w:rPr>
          <w:rFonts w:hint="eastAsia" w:ascii="宋体" w:hAnsi="宋体" w:eastAsia="宋体" w:cs="宋体"/>
          <w:color w:val="auto"/>
          <w:highlight w:val="none"/>
        </w:rPr>
      </w:pPr>
    </w:p>
    <w:p w14:paraId="1F5565E2">
      <w:pPr>
        <w:rPr>
          <w:rFonts w:hint="eastAsia"/>
          <w:color w:val="auto"/>
          <w:highlight w:val="none"/>
        </w:rPr>
      </w:pPr>
    </w:p>
    <w:p w14:paraId="1AA3B6FF">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b/>
          <w:bCs/>
          <w:color w:val="auto"/>
          <w:spacing w:val="0"/>
          <w:position w:val="0"/>
          <w:sz w:val="28"/>
          <w:szCs w:val="28"/>
          <w:highlight w:val="none"/>
          <w:lang w:eastAsia="zh-CN"/>
        </w:rPr>
      </w:pPr>
      <w:r>
        <w:rPr>
          <w:rFonts w:hint="eastAsia" w:ascii="宋体" w:hAnsi="宋体" w:eastAsia="宋体" w:cs="宋体"/>
          <w:b/>
          <w:bCs/>
          <w:color w:val="auto"/>
          <w:spacing w:val="0"/>
          <w:position w:val="0"/>
          <w:sz w:val="28"/>
          <w:szCs w:val="28"/>
          <w:highlight w:val="none"/>
        </w:rPr>
        <w:t xml:space="preserve">第一章  </w:t>
      </w:r>
      <w:bookmarkEnd w:id="1"/>
      <w:bookmarkEnd w:id="2"/>
      <w:bookmarkEnd w:id="3"/>
      <w:bookmarkEnd w:id="4"/>
      <w:bookmarkEnd w:id="5"/>
      <w:bookmarkEnd w:id="6"/>
      <w:r>
        <w:rPr>
          <w:rFonts w:hint="eastAsia" w:ascii="宋体" w:hAnsi="宋体" w:eastAsia="宋体" w:cs="宋体"/>
          <w:b/>
          <w:bCs/>
          <w:color w:val="auto"/>
          <w:spacing w:val="0"/>
          <w:position w:val="0"/>
          <w:sz w:val="28"/>
          <w:szCs w:val="28"/>
          <w:highlight w:val="none"/>
          <w:lang w:eastAsia="zh-CN"/>
        </w:rPr>
        <w:t>竞争性磋商公告</w:t>
      </w:r>
      <w:bookmarkEnd w:id="7"/>
    </w:p>
    <w:p w14:paraId="026483AC">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bookmarkStart w:id="8" w:name="_Toc28166"/>
      <w:r>
        <w:rPr>
          <w:rFonts w:hint="eastAsia" w:ascii="宋体" w:hAnsi="宋体" w:eastAsia="宋体" w:cs="宋体"/>
          <w:b/>
          <w:bCs/>
          <w:color w:val="auto"/>
          <w:spacing w:val="0"/>
          <w:position w:val="0"/>
          <w:sz w:val="28"/>
          <w:szCs w:val="28"/>
          <w:highlight w:val="none"/>
          <w:lang w:val="en-US" w:eastAsia="zh-CN"/>
        </w:rPr>
        <w:t>自治区第二工人疗养院室内运动馆装修改造项目</w:t>
      </w:r>
    </w:p>
    <w:p w14:paraId="163F856A">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lang w:val="en-US" w:eastAsia="zh-CN"/>
        </w:rPr>
        <w:t>竞争性磋商</w:t>
      </w:r>
      <w:r>
        <w:rPr>
          <w:rFonts w:hint="eastAsia" w:ascii="宋体" w:hAnsi="宋体" w:eastAsia="宋体" w:cs="宋体"/>
          <w:b/>
          <w:bCs/>
          <w:color w:val="auto"/>
          <w:spacing w:val="0"/>
          <w:position w:val="0"/>
          <w:sz w:val="28"/>
          <w:szCs w:val="28"/>
          <w:highlight w:val="none"/>
        </w:rPr>
        <w:t>公告</w:t>
      </w:r>
      <w:bookmarkEnd w:id="8"/>
    </w:p>
    <w:tbl>
      <w:tblPr>
        <w:tblStyle w:val="37"/>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14:paraId="4F8021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0" w:type="dxa"/>
            <w:noWrap w:val="0"/>
            <w:vAlign w:val="top"/>
          </w:tcPr>
          <w:p w14:paraId="596148CD">
            <w:pPr>
              <w:pStyle w:val="33"/>
              <w:keepNext w:val="0"/>
              <w:keepLines w:val="0"/>
              <w:pageBreakBefore w:val="0"/>
              <w:kinsoku/>
              <w:wordWrap/>
              <w:overflowPunct/>
              <w:topLinePunct w:val="0"/>
              <w:autoSpaceDE/>
              <w:autoSpaceDN/>
              <w:bidi w:val="0"/>
              <w:adjustRightInd/>
              <w:spacing w:before="0" w:beforeLines="0" w:beforeAutospacing="0" w:after="0" w:afterLines="0" w:afterAutospacing="0" w:line="440" w:lineRule="exact"/>
              <w:ind w:left="0" w:leftChars="0"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项目概况</w:t>
            </w:r>
          </w:p>
          <w:p w14:paraId="74AA24ED">
            <w:pPr>
              <w:pStyle w:val="33"/>
              <w:keepNext w:val="0"/>
              <w:keepLines w:val="0"/>
              <w:pageBreakBefore w:val="0"/>
              <w:kinsoku/>
              <w:wordWrap/>
              <w:overflowPunct/>
              <w:topLinePunct w:val="0"/>
              <w:autoSpaceDE/>
              <w:autoSpaceDN/>
              <w:bidi w:val="0"/>
              <w:adjustRightInd/>
              <w:spacing w:before="0" w:beforeLines="0" w:beforeAutospacing="0" w:after="0" w:afterLines="0" w:afterAutospacing="0" w:line="440" w:lineRule="exact"/>
              <w:ind w:left="0" w:leftChars="0"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lang w:eastAsia="zh-CN"/>
              </w:rPr>
              <w:t>自治区第二工人疗养院室内运动馆装修改造项目</w:t>
            </w:r>
            <w:r>
              <w:rPr>
                <w:rFonts w:hint="eastAsia" w:ascii="宋体" w:hAnsi="宋体" w:eastAsia="宋体" w:cs="宋体"/>
                <w:color w:val="auto"/>
                <w:spacing w:val="0"/>
                <w:position w:val="0"/>
                <w:sz w:val="24"/>
                <w:szCs w:val="24"/>
                <w:highlight w:val="none"/>
              </w:rPr>
              <w:t>的潜在</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应在</w:t>
            </w:r>
            <w:r>
              <w:rPr>
                <w:rFonts w:hint="eastAsia" w:ascii="宋体" w:hAnsi="宋体" w:eastAsia="宋体" w:cs="宋体"/>
                <w:color w:val="auto"/>
                <w:spacing w:val="0"/>
                <w:position w:val="0"/>
                <w:sz w:val="24"/>
                <w:szCs w:val="24"/>
                <w:highlight w:val="none"/>
                <w:u w:val="single"/>
              </w:rPr>
              <w:t xml:space="preserve">政采云平台https://www.zcygov.cn/ </w:t>
            </w:r>
            <w:r>
              <w:rPr>
                <w:rFonts w:hint="eastAsia" w:ascii="宋体" w:hAnsi="宋体" w:eastAsia="宋体" w:cs="宋体"/>
                <w:color w:val="auto"/>
                <w:spacing w:val="0"/>
                <w:position w:val="0"/>
                <w:sz w:val="24"/>
                <w:szCs w:val="24"/>
                <w:highlight w:val="none"/>
              </w:rPr>
              <w:t>获取</w:t>
            </w:r>
            <w:r>
              <w:rPr>
                <w:rFonts w:hint="eastAsia" w:ascii="宋体" w:hAnsi="宋体" w:eastAsia="宋体" w:cs="宋体"/>
                <w:color w:val="auto"/>
                <w:spacing w:val="0"/>
                <w:position w:val="0"/>
                <w:sz w:val="24"/>
                <w:szCs w:val="24"/>
                <w:highlight w:val="none"/>
                <w:lang w:val="en-US" w:eastAsia="zh-CN"/>
              </w:rPr>
              <w:t>竞争性磋商文件</w:t>
            </w:r>
            <w:r>
              <w:rPr>
                <w:rFonts w:hint="eastAsia" w:ascii="宋体" w:hAnsi="宋体" w:eastAsia="宋体" w:cs="宋体"/>
                <w:color w:val="auto"/>
                <w:spacing w:val="0"/>
                <w:position w:val="0"/>
                <w:sz w:val="24"/>
                <w:szCs w:val="24"/>
                <w:highlight w:val="none"/>
              </w:rPr>
              <w:t>，并</w:t>
            </w:r>
            <w:r>
              <w:rPr>
                <w:rFonts w:hint="eastAsia" w:ascii="宋体" w:hAnsi="宋体" w:eastAsia="宋体" w:cs="宋体"/>
                <w:color w:val="auto"/>
                <w:spacing w:val="0"/>
                <w:position w:val="0"/>
                <w:sz w:val="24"/>
                <w:szCs w:val="24"/>
                <w:highlight w:val="none"/>
                <w:lang w:val="en-US" w:eastAsia="zh-CN"/>
              </w:rPr>
              <w:t>于</w:t>
            </w:r>
            <w:r>
              <w:rPr>
                <w:rFonts w:hint="eastAsia" w:ascii="宋体" w:hAnsi="宋体" w:eastAsia="宋体" w:cs="宋体"/>
                <w:color w:val="auto"/>
                <w:spacing w:val="0"/>
                <w:position w:val="0"/>
                <w:sz w:val="24"/>
                <w:szCs w:val="24"/>
                <w:highlight w:val="none"/>
                <w:u w:val="single"/>
                <w:lang w:val="en-US" w:eastAsia="zh-CN"/>
              </w:rPr>
              <w:t>2024年07月10日15:30（北京时间）</w:t>
            </w:r>
            <w:r>
              <w:rPr>
                <w:rFonts w:hint="eastAsia" w:ascii="宋体" w:hAnsi="宋体" w:eastAsia="宋体" w:cs="宋体"/>
                <w:color w:val="auto"/>
                <w:spacing w:val="0"/>
                <w:position w:val="0"/>
                <w:sz w:val="24"/>
                <w:szCs w:val="24"/>
                <w:highlight w:val="none"/>
              </w:rPr>
              <w:t>前递交</w:t>
            </w:r>
            <w:r>
              <w:rPr>
                <w:rFonts w:hint="eastAsia" w:ascii="宋体" w:hAnsi="宋体" w:eastAsia="宋体" w:cs="宋体"/>
                <w:color w:val="auto"/>
                <w:spacing w:val="0"/>
                <w:position w:val="0"/>
                <w:sz w:val="24"/>
                <w:szCs w:val="24"/>
                <w:highlight w:val="none"/>
                <w:lang w:val="en-US" w:eastAsia="zh-CN"/>
              </w:rPr>
              <w:t>响应</w:t>
            </w:r>
            <w:r>
              <w:rPr>
                <w:rFonts w:hint="eastAsia" w:ascii="宋体" w:hAnsi="宋体" w:eastAsia="宋体" w:cs="宋体"/>
                <w:color w:val="auto"/>
                <w:spacing w:val="0"/>
                <w:position w:val="0"/>
                <w:sz w:val="24"/>
                <w:szCs w:val="24"/>
                <w:highlight w:val="none"/>
              </w:rPr>
              <w:t>文件。</w:t>
            </w:r>
          </w:p>
        </w:tc>
      </w:tr>
    </w:tbl>
    <w:p w14:paraId="0B717A46">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一、项目基本情况</w:t>
      </w:r>
    </w:p>
    <w:p w14:paraId="7EFED80E">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项目编号：</w:t>
      </w:r>
      <w:r>
        <w:rPr>
          <w:rFonts w:hint="eastAsia" w:ascii="宋体" w:hAnsi="宋体" w:eastAsia="宋体" w:cs="宋体"/>
          <w:color w:val="auto"/>
          <w:spacing w:val="0"/>
          <w:position w:val="0"/>
          <w:sz w:val="24"/>
          <w:szCs w:val="24"/>
          <w:highlight w:val="none"/>
          <w:lang w:eastAsia="zh-CN"/>
        </w:rPr>
        <w:t>XJCC-ZB-202</w:t>
      </w:r>
      <w:r>
        <w:rPr>
          <w:rFonts w:hint="eastAsia" w:ascii="宋体" w:hAnsi="宋体" w:eastAsia="宋体" w:cs="宋体"/>
          <w:color w:val="auto"/>
          <w:spacing w:val="0"/>
          <w:position w:val="0"/>
          <w:sz w:val="24"/>
          <w:szCs w:val="24"/>
          <w:highlight w:val="none"/>
          <w:lang w:val="en-US" w:eastAsia="zh-CN"/>
        </w:rPr>
        <w:t>4</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119</w:t>
      </w:r>
    </w:p>
    <w:p w14:paraId="4B66DB60">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项目名称：</w:t>
      </w:r>
      <w:r>
        <w:rPr>
          <w:rFonts w:hint="eastAsia" w:ascii="宋体" w:hAnsi="宋体" w:eastAsia="宋体" w:cs="宋体"/>
          <w:color w:val="auto"/>
          <w:spacing w:val="0"/>
          <w:position w:val="0"/>
          <w:sz w:val="24"/>
          <w:szCs w:val="24"/>
          <w:highlight w:val="none"/>
          <w:lang w:eastAsia="zh-CN"/>
        </w:rPr>
        <w:t>自治区第二工人疗养院室内运动馆装修改造项目</w:t>
      </w:r>
      <w:r>
        <w:rPr>
          <w:rFonts w:hint="eastAsia" w:ascii="宋体" w:hAnsi="宋体" w:eastAsia="宋体" w:cs="宋体"/>
          <w:color w:val="auto"/>
          <w:spacing w:val="0"/>
          <w:position w:val="0"/>
          <w:sz w:val="24"/>
          <w:szCs w:val="24"/>
          <w:highlight w:val="none"/>
        </w:rPr>
        <w:t xml:space="preserve"> </w:t>
      </w:r>
    </w:p>
    <w:p w14:paraId="2647FB18">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采购方式：竞争性磋商 </w:t>
      </w:r>
    </w:p>
    <w:p w14:paraId="784F547C">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预算金额（元）：</w:t>
      </w:r>
      <w:r>
        <w:rPr>
          <w:rFonts w:hint="eastAsia" w:ascii="宋体" w:hAnsi="宋体" w:eastAsia="宋体" w:cs="宋体"/>
          <w:color w:val="auto"/>
          <w:spacing w:val="0"/>
          <w:position w:val="0"/>
          <w:sz w:val="24"/>
          <w:szCs w:val="24"/>
          <w:highlight w:val="none"/>
          <w:lang w:eastAsia="zh-CN"/>
        </w:rPr>
        <w:t>95</w:t>
      </w:r>
      <w:r>
        <w:rPr>
          <w:rFonts w:hint="eastAsia" w:ascii="宋体" w:hAnsi="宋体" w:eastAsia="宋体" w:cs="宋体"/>
          <w:color w:val="auto"/>
          <w:spacing w:val="0"/>
          <w:position w:val="0"/>
          <w:sz w:val="24"/>
          <w:szCs w:val="24"/>
          <w:highlight w:val="none"/>
          <w:lang w:val="en-US" w:eastAsia="zh-CN"/>
        </w:rPr>
        <w:t>5000</w:t>
      </w:r>
      <w:r>
        <w:rPr>
          <w:rFonts w:hint="eastAsia" w:ascii="宋体" w:hAnsi="宋体" w:eastAsia="宋体" w:cs="宋体"/>
          <w:color w:val="auto"/>
          <w:spacing w:val="0"/>
          <w:position w:val="0"/>
          <w:sz w:val="24"/>
          <w:szCs w:val="24"/>
          <w:highlight w:val="none"/>
          <w:lang w:eastAsia="zh-CN"/>
        </w:rPr>
        <w:t>.0</w:t>
      </w:r>
      <w:r>
        <w:rPr>
          <w:rFonts w:hint="eastAsia" w:ascii="宋体" w:hAnsi="宋体" w:eastAsia="宋体" w:cs="宋体"/>
          <w:color w:val="auto"/>
          <w:spacing w:val="0"/>
          <w:position w:val="0"/>
          <w:sz w:val="24"/>
          <w:szCs w:val="24"/>
          <w:highlight w:val="none"/>
          <w:lang w:val="en-US" w:eastAsia="zh-CN"/>
        </w:rPr>
        <w:t>0</w:t>
      </w:r>
    </w:p>
    <w:p w14:paraId="522C5B79">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最高限价（元）：</w:t>
      </w:r>
      <w:r>
        <w:rPr>
          <w:rFonts w:hint="eastAsia" w:ascii="宋体" w:hAnsi="宋体" w:eastAsia="宋体" w:cs="宋体"/>
          <w:color w:val="auto"/>
          <w:spacing w:val="0"/>
          <w:position w:val="0"/>
          <w:sz w:val="24"/>
          <w:szCs w:val="24"/>
          <w:highlight w:val="none"/>
          <w:lang w:eastAsia="zh-CN"/>
        </w:rPr>
        <w:t>953768.02</w:t>
      </w:r>
    </w:p>
    <w:p w14:paraId="27083BB9">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p>
    <w:p w14:paraId="3748576A">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采购需求：  </w:t>
      </w:r>
    </w:p>
    <w:p w14:paraId="7965AA4A">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标项一</w:t>
      </w:r>
    </w:p>
    <w:p w14:paraId="1B698DE9">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标项</w:t>
      </w:r>
      <w:r>
        <w:rPr>
          <w:rFonts w:hint="eastAsia" w:ascii="宋体" w:hAnsi="宋体" w:eastAsia="宋体" w:cs="宋体"/>
          <w:color w:val="auto"/>
          <w:spacing w:val="0"/>
          <w:position w:val="0"/>
          <w:sz w:val="24"/>
          <w:szCs w:val="24"/>
          <w:highlight w:val="none"/>
        </w:rPr>
        <w:t>名称：</w:t>
      </w:r>
      <w:r>
        <w:rPr>
          <w:rFonts w:hint="eastAsia" w:ascii="宋体" w:hAnsi="宋体" w:eastAsia="宋体" w:cs="宋体"/>
          <w:color w:val="auto"/>
          <w:spacing w:val="0"/>
          <w:position w:val="0"/>
          <w:sz w:val="24"/>
          <w:szCs w:val="24"/>
          <w:highlight w:val="none"/>
          <w:lang w:eastAsia="zh-CN"/>
        </w:rPr>
        <w:t>自治区第二工人疗养院室内运动馆装修改造项目</w:t>
      </w:r>
    </w:p>
    <w:p w14:paraId="711690AF">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数量：1     </w:t>
      </w:r>
    </w:p>
    <w:p w14:paraId="54FEA2A0">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预算金额（元）：</w:t>
      </w:r>
      <w:r>
        <w:rPr>
          <w:rFonts w:hint="eastAsia" w:ascii="宋体" w:hAnsi="宋体" w:eastAsia="宋体" w:cs="宋体"/>
          <w:color w:val="auto"/>
          <w:spacing w:val="0"/>
          <w:position w:val="0"/>
          <w:sz w:val="24"/>
          <w:szCs w:val="24"/>
          <w:highlight w:val="none"/>
          <w:lang w:eastAsia="zh-CN"/>
        </w:rPr>
        <w:t>953768.02</w:t>
      </w:r>
    </w:p>
    <w:p w14:paraId="35DEC8F5">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单位：</w:t>
      </w:r>
      <w:r>
        <w:rPr>
          <w:rFonts w:hint="eastAsia" w:ascii="宋体" w:hAnsi="宋体" w:eastAsia="宋体" w:cs="宋体"/>
          <w:color w:val="auto"/>
          <w:spacing w:val="0"/>
          <w:position w:val="0"/>
          <w:sz w:val="24"/>
          <w:szCs w:val="24"/>
          <w:highlight w:val="none"/>
          <w:lang w:val="en-US" w:eastAsia="zh-CN"/>
        </w:rPr>
        <w:t>项</w:t>
      </w:r>
      <w:r>
        <w:rPr>
          <w:rFonts w:hint="eastAsia" w:ascii="宋体" w:hAnsi="宋体" w:eastAsia="宋体" w:cs="宋体"/>
          <w:color w:val="auto"/>
          <w:spacing w:val="0"/>
          <w:position w:val="0"/>
          <w:sz w:val="24"/>
          <w:szCs w:val="24"/>
          <w:highlight w:val="none"/>
        </w:rPr>
        <w:t xml:space="preserve"> </w:t>
      </w:r>
    </w:p>
    <w:p w14:paraId="3BD06C27">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简要规格描述：</w:t>
      </w:r>
      <w:r>
        <w:rPr>
          <w:rFonts w:hint="eastAsia" w:ascii="宋体" w:hAnsi="宋体" w:eastAsia="宋体" w:cs="宋体"/>
          <w:color w:val="auto"/>
          <w:spacing w:val="0"/>
          <w:kern w:val="0"/>
          <w:position w:val="0"/>
          <w:sz w:val="24"/>
          <w:szCs w:val="24"/>
          <w:highlight w:val="none"/>
          <w:u w:val="none"/>
        </w:rPr>
        <w:t>本项目施工图纸及工程量清单范围内的全部工作内容（包括竞争性磋商文件、竞争性磋商文件补充、答疑文件）。</w:t>
      </w:r>
      <w:r>
        <w:rPr>
          <w:rFonts w:hint="eastAsia" w:ascii="宋体" w:hAnsi="宋体" w:eastAsia="宋体" w:cs="宋体"/>
          <w:color w:val="auto"/>
          <w:spacing w:val="0"/>
          <w:position w:val="0"/>
          <w:sz w:val="24"/>
          <w:szCs w:val="24"/>
          <w:highlight w:val="none"/>
        </w:rPr>
        <w:t xml:space="preserve"> </w:t>
      </w:r>
    </w:p>
    <w:p w14:paraId="0131CC79">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备注：</w:t>
      </w:r>
    </w:p>
    <w:p w14:paraId="6F8916E6">
      <w:pPr>
        <w:pStyle w:val="13"/>
        <w:ind w:left="0" w:leftChars="0" w:firstLine="0" w:firstLineChars="0"/>
        <w:rPr>
          <w:rFonts w:hint="eastAsia" w:ascii="宋体" w:hAnsi="宋体" w:eastAsia="宋体" w:cs="宋体"/>
          <w:color w:val="auto"/>
          <w:highlight w:val="none"/>
        </w:rPr>
      </w:pPr>
    </w:p>
    <w:p w14:paraId="7E18894B">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合同履约期限：</w:t>
      </w:r>
      <w:r>
        <w:rPr>
          <w:rFonts w:hint="eastAsia" w:ascii="宋体" w:hAnsi="宋体" w:eastAsia="宋体" w:cs="宋体"/>
          <w:color w:val="auto"/>
          <w:spacing w:val="0"/>
          <w:position w:val="0"/>
          <w:sz w:val="24"/>
          <w:szCs w:val="24"/>
          <w:highlight w:val="none"/>
          <w:lang w:val="en-US" w:eastAsia="zh-CN"/>
        </w:rPr>
        <w:t>30</w:t>
      </w:r>
      <w:r>
        <w:rPr>
          <w:rFonts w:hint="eastAsia" w:ascii="宋体" w:hAnsi="宋体" w:eastAsia="宋体" w:cs="宋体"/>
          <w:color w:val="auto"/>
          <w:spacing w:val="0"/>
          <w:position w:val="0"/>
          <w:sz w:val="24"/>
          <w:szCs w:val="24"/>
          <w:highlight w:val="none"/>
          <w:lang w:eastAsia="zh-CN"/>
        </w:rPr>
        <w:t>个日历日</w:t>
      </w:r>
      <w:r>
        <w:rPr>
          <w:rFonts w:hint="eastAsia" w:ascii="宋体" w:hAnsi="宋体" w:eastAsia="宋体" w:cs="宋体"/>
          <w:color w:val="auto"/>
          <w:spacing w:val="0"/>
          <w:position w:val="0"/>
          <w:sz w:val="24"/>
          <w:szCs w:val="24"/>
          <w:highlight w:val="none"/>
        </w:rPr>
        <w:t xml:space="preserve">  </w:t>
      </w:r>
    </w:p>
    <w:p w14:paraId="158FFF80">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本项目（否）接受联合体投标。  </w:t>
      </w:r>
    </w:p>
    <w:p w14:paraId="0EACD4EA">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二、申请人的资格要求：</w:t>
      </w:r>
    </w:p>
    <w:p w14:paraId="307D92A3">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1.满足《中华人民共和国政府采购法》第二十二条规定；</w:t>
      </w:r>
    </w:p>
    <w:p w14:paraId="5B7FFE3D">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2.落实政府采购政策需满足的资格要求：供应商为中小企业</w:t>
      </w:r>
    </w:p>
    <w:p w14:paraId="6123306D">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3.本项目的特定资格要求：</w:t>
      </w:r>
    </w:p>
    <w:p w14:paraId="1DB88F9B">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lang w:eastAsia="zh-CN"/>
        </w:rPr>
        <w:t>）须具备建筑装修装饰工程专业承包二级及以上资质，且具有有效的安全生产许可证；</w:t>
      </w:r>
    </w:p>
    <w:p w14:paraId="6DB847A1">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（2）项目负责人须具备二级及以上注册建造师（建筑工程专业）及安全考核B类证，且在本单位注册；</w:t>
      </w:r>
    </w:p>
    <w:p w14:paraId="1AFB3DC4">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三、获取采购文件</w:t>
      </w:r>
    </w:p>
    <w:p w14:paraId="1589A11E">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时间：202</w:t>
      </w:r>
      <w:r>
        <w:rPr>
          <w:rFonts w:hint="eastAsia" w:ascii="宋体" w:hAnsi="宋体" w:eastAsia="宋体" w:cs="宋体"/>
          <w:color w:val="auto"/>
          <w:spacing w:val="0"/>
          <w:position w:val="0"/>
          <w:sz w:val="24"/>
          <w:szCs w:val="24"/>
          <w:highlight w:val="none"/>
          <w:lang w:val="en-US" w:eastAsia="zh-CN"/>
        </w:rPr>
        <w:t>4</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lang w:val="en-US" w:eastAsia="zh-CN"/>
        </w:rPr>
        <w:t>06</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lang w:val="en-US" w:eastAsia="zh-CN"/>
        </w:rPr>
        <w:t>29</w:t>
      </w:r>
      <w:r>
        <w:rPr>
          <w:rFonts w:hint="eastAsia" w:ascii="宋体" w:hAnsi="宋体" w:eastAsia="宋体" w:cs="宋体"/>
          <w:color w:val="auto"/>
          <w:spacing w:val="0"/>
          <w:position w:val="0"/>
          <w:sz w:val="24"/>
          <w:szCs w:val="24"/>
          <w:highlight w:val="none"/>
        </w:rPr>
        <w:t>日至202</w:t>
      </w:r>
      <w:r>
        <w:rPr>
          <w:rFonts w:hint="eastAsia" w:ascii="宋体" w:hAnsi="宋体" w:eastAsia="宋体" w:cs="宋体"/>
          <w:color w:val="auto"/>
          <w:spacing w:val="0"/>
          <w:position w:val="0"/>
          <w:sz w:val="24"/>
          <w:szCs w:val="24"/>
          <w:highlight w:val="none"/>
          <w:lang w:val="en-US" w:eastAsia="zh-CN"/>
        </w:rPr>
        <w:t>4</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lang w:val="en-US" w:eastAsia="zh-CN"/>
        </w:rPr>
        <w:t>07</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lang w:val="en-US" w:eastAsia="zh-CN"/>
        </w:rPr>
        <w:t>05</w:t>
      </w:r>
      <w:r>
        <w:rPr>
          <w:rFonts w:hint="eastAsia" w:ascii="宋体" w:hAnsi="宋体" w:eastAsia="宋体" w:cs="宋体"/>
          <w:color w:val="auto"/>
          <w:spacing w:val="0"/>
          <w:position w:val="0"/>
          <w:sz w:val="24"/>
          <w:szCs w:val="24"/>
          <w:highlight w:val="none"/>
        </w:rPr>
        <w:t>日，每天上午00:00至12:00 ，下午12:00至23:59（北京时间，法定节假日除外）</w:t>
      </w:r>
    </w:p>
    <w:p w14:paraId="3D6EB73C">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地点：政采云平台https：//www.zcygov.cn/ </w:t>
      </w: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 </w:t>
      </w:r>
      <w:r>
        <w:rPr>
          <w:rFonts w:hint="eastAsia" w:ascii="宋体" w:hAnsi="宋体" w:eastAsia="宋体" w:cs="宋体"/>
          <w:color w:val="auto"/>
          <w:spacing w:val="0"/>
          <w:position w:val="0"/>
          <w:sz w:val="24"/>
          <w:szCs w:val="24"/>
          <w:highlight w:val="none"/>
        </w:rPr>
        <w:t xml:space="preserve"> </w:t>
      </w:r>
    </w:p>
    <w:p w14:paraId="3E72993E">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w:t>
      </w:r>
      <w:r>
        <w:rPr>
          <w:rFonts w:hint="eastAsia" w:ascii="宋体" w:hAnsi="宋体" w:eastAsia="宋体" w:cs="宋体"/>
          <w:color w:val="auto"/>
          <w:spacing w:val="0"/>
          <w:position w:val="0"/>
          <w:sz w:val="24"/>
          <w:szCs w:val="24"/>
          <w:highlight w:val="none"/>
          <w:lang w:eastAsia="zh-CN"/>
        </w:rPr>
        <w:t>方式：</w:t>
      </w:r>
      <w:r>
        <w:rPr>
          <w:rFonts w:hint="eastAsia" w:ascii="宋体" w:hAnsi="宋体" w:eastAsia="宋体" w:cs="宋体"/>
          <w:color w:val="auto"/>
          <w:spacing w:val="0"/>
          <w:position w:val="0"/>
          <w:sz w:val="24"/>
          <w:szCs w:val="24"/>
          <w:highlight w:val="none"/>
        </w:rPr>
        <w:t xml:space="preserve">供应商登录政采云平台https://www.zcygov.cn/在线申请获取采购文件（进入“项目采购”应用，在获取采购文件菜单中选择项目，申请获取采购文件） </w:t>
      </w:r>
    </w:p>
    <w:p w14:paraId="7722FB27">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售价（元）：</w:t>
      </w:r>
      <w:r>
        <w:rPr>
          <w:rFonts w:hint="eastAsia" w:ascii="宋体" w:hAnsi="宋体" w:eastAsia="宋体" w:cs="宋体"/>
          <w:color w:val="auto"/>
          <w:spacing w:val="0"/>
          <w:position w:val="0"/>
          <w:sz w:val="24"/>
          <w:szCs w:val="24"/>
          <w:highlight w:val="none"/>
          <w:lang w:val="en-US" w:eastAsia="zh-CN"/>
        </w:rPr>
        <w:t>0</w:t>
      </w:r>
      <w:r>
        <w:rPr>
          <w:rFonts w:hint="eastAsia" w:ascii="宋体" w:hAnsi="宋体" w:eastAsia="宋体" w:cs="宋体"/>
          <w:color w:val="auto"/>
          <w:spacing w:val="0"/>
          <w:position w:val="0"/>
          <w:sz w:val="24"/>
          <w:szCs w:val="24"/>
          <w:highlight w:val="none"/>
        </w:rPr>
        <w:t xml:space="preserve"> </w:t>
      </w:r>
    </w:p>
    <w:p w14:paraId="4262A854">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 xml:space="preserve">四、响应文件提交 </w:t>
      </w:r>
    </w:p>
    <w:p w14:paraId="2796A934">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截止时间：2024年07月10日15:30（北京时间）</w:t>
      </w:r>
    </w:p>
    <w:p w14:paraId="6D9BB21D">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地点：政采云平台https://www.zcygov.cn/   </w:t>
      </w:r>
    </w:p>
    <w:p w14:paraId="0EC06654">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 xml:space="preserve">五、响应文件开启 </w:t>
      </w:r>
    </w:p>
    <w:p w14:paraId="7D43E883">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开启时间：2024年07月10日15:30（北京时间）</w:t>
      </w:r>
    </w:p>
    <w:p w14:paraId="43B9EE07">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地点：政采云平台https：//www.zcygov.cn/政采云不见面开标大厅。  </w:t>
      </w:r>
    </w:p>
    <w:p w14:paraId="6016A66B">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六、公告期限</w:t>
      </w:r>
    </w:p>
    <w:p w14:paraId="540AE6AD">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自本公告发布之日起3个工作日。</w:t>
      </w:r>
    </w:p>
    <w:p w14:paraId="2B2E3E32">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 xml:space="preserve">七、其他补充事宜 </w:t>
      </w:r>
    </w:p>
    <w:p w14:paraId="23FD522A">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1.本项目采用远程不见面电子标的方式开标。开标当日供应商无需到达开标现场，仅需通过政采云平台“不见面”开标大厅完成远程解密、询标澄清、在线多轮报价、结果公布等交互环节。投标文件递交截止时间前，供应商须随时关注本项目招标公告发布网站（新疆政府采购网http://www.ccgp-xinjiang.gov.cn/）的最新的变更公告、更正公告、澄清公告等相关信息，并对上述查看行为自行承担责任。对于未查看最新的变更公告、更正公告、澄清公告等相关信息，而造成的一切后果，由供应商自行承担。</w:t>
      </w:r>
    </w:p>
    <w:p w14:paraId="670D91F7">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2.各供应商应在领取文件前完成注册，确保在开标前成为政采云注册入库供应商，并完成CA数字证书（符合国密标准）申领。因未注册入库、未办理CA数字证书等原因造成无法投标或投标失败等后果由供应商自行承担。有意向参与新疆区域电子开评标的供应商，可访问新疆数字证书认证中心官方网站（https://www.xjca.com.cn/）或下载“新疆政务通”APP自行进行申领。如需咨询，请联系新疆CA服务热线0991-2819290。</w:t>
      </w:r>
    </w:p>
    <w:p w14:paraId="7CCF9B98">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3.供应商将政采云电子交易客户端下载、安装完成后，可通过账号密码或CA登录客户端进行投标文件的制作。在使用政采云投标客户端时，建议使用WIN7及以上操作系统。客户端请至新疆政府采购网（www.ccgp-xinjiang.gov.cn）下载专区查看，如有问题可拨打政采云客户服务热线95763进行咨询。如因供应商自身原因导致在规定时间内无法正常解密的（如：浏览器故障、未安装相关驱动、网络故障、加密CA与解密CA不一致等），采购代理机构不予异常处理，视为供应商自动弃标。</w:t>
      </w:r>
    </w:p>
    <w:p w14:paraId="06E891B6">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4.供应商在开标时须使用制作加密电子投标文件所使用的CA锁及电脑，电脑须提前配置好浏览器（建议使用360浏览器极速模式或谷歌浏览器），以便开标时解锁。</w:t>
      </w:r>
    </w:p>
    <w:p w14:paraId="2A27DB7E">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39"/>
          <w:rFonts w:hint="eastAsia" w:ascii="宋体" w:hAnsi="宋体" w:eastAsia="宋体" w:cs="宋体"/>
          <w:b w:val="0"/>
          <w:bCs w:val="0"/>
          <w:i w:val="0"/>
          <w:caps w:val="0"/>
          <w:color w:val="auto"/>
          <w:spacing w:val="0"/>
          <w:w w:val="100"/>
          <w:kern w:val="2"/>
          <w:position w:val="0"/>
          <w:sz w:val="24"/>
          <w:szCs w:val="24"/>
          <w:highlight w:val="none"/>
          <w:lang w:val="en-US" w:eastAsia="zh-CN" w:bidi="ar-SA"/>
        </w:rPr>
        <w:t>5.供应商对不见面开评标系统的技术操作咨询，可在政采云帮助中心常见问题解答和操作流程讲解视频中自助查询，“项目采购”-“操作流程-电子招投标”-“政府采购项目电子交易管理操作指南-供应商”版面获取操作指南。 </w:t>
      </w:r>
    </w:p>
    <w:p w14:paraId="5404D162">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textAlignment w:val="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八、凡对本次招标提出询问，请按以下方式联系</w:t>
      </w:r>
    </w:p>
    <w:p w14:paraId="4C35E166">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1.采购人信息</w:t>
      </w:r>
    </w:p>
    <w:p w14:paraId="68456958">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名称：</w:t>
      </w:r>
      <w:r>
        <w:rPr>
          <w:rFonts w:hint="eastAsia"/>
          <w:color w:val="auto"/>
          <w:spacing w:val="0"/>
          <w:position w:val="0"/>
          <w:sz w:val="24"/>
          <w:szCs w:val="24"/>
          <w:highlight w:val="none"/>
          <w:lang w:eastAsia="zh-CN"/>
        </w:rPr>
        <w:t>新疆维吾尔自治区第二工人疗养院</w:t>
      </w:r>
    </w:p>
    <w:p w14:paraId="6FC6DFAB">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地址：</w:t>
      </w:r>
      <w:r>
        <w:rPr>
          <w:rFonts w:hint="eastAsia"/>
          <w:color w:val="auto"/>
          <w:spacing w:val="0"/>
          <w:position w:val="0"/>
          <w:sz w:val="24"/>
          <w:szCs w:val="24"/>
          <w:highlight w:val="none"/>
          <w:lang w:eastAsia="zh-CN"/>
        </w:rPr>
        <w:t>乌鲁木齐县板房沟镇八家户村357号</w:t>
      </w:r>
    </w:p>
    <w:p w14:paraId="1DFA00F4">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联系方式：18690259844</w:t>
      </w:r>
    </w:p>
    <w:p w14:paraId="24FA024F">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2.采购代理机构信息</w:t>
      </w:r>
    </w:p>
    <w:p w14:paraId="33397A2B">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名称：</w:t>
      </w:r>
      <w:r>
        <w:rPr>
          <w:rFonts w:hint="eastAsia" w:ascii="宋体" w:hAnsi="宋体" w:eastAsia="宋体" w:cs="宋体"/>
          <w:color w:val="auto"/>
          <w:spacing w:val="0"/>
          <w:position w:val="0"/>
          <w:sz w:val="24"/>
          <w:szCs w:val="24"/>
          <w:highlight w:val="none"/>
          <w:u w:val="none"/>
          <w:lang w:eastAsia="zh-CN"/>
        </w:rPr>
        <w:t>新疆诚成工程项目管理有限公司</w:t>
      </w:r>
    </w:p>
    <w:p w14:paraId="6E620F14">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地址：</w:t>
      </w:r>
      <w:r>
        <w:rPr>
          <w:rFonts w:hint="eastAsia" w:ascii="宋体" w:hAnsi="宋体" w:eastAsia="宋体" w:cs="宋体"/>
          <w:color w:val="auto"/>
          <w:spacing w:val="0"/>
          <w:position w:val="0"/>
          <w:sz w:val="24"/>
          <w:szCs w:val="24"/>
          <w:highlight w:val="none"/>
          <w:u w:val="none"/>
          <w:lang w:eastAsia="zh-CN"/>
        </w:rPr>
        <w:t>乌鲁木齐市水磨沟区红光山路2588号绿地中心101栋1806室</w:t>
      </w:r>
    </w:p>
    <w:p w14:paraId="1DDA123F">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联系方式：13199858738、18690136275</w:t>
      </w:r>
    </w:p>
    <w:p w14:paraId="77B13B06">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3.项目联系方式</w:t>
      </w:r>
    </w:p>
    <w:p w14:paraId="73F50B3A">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lang w:eastAsia="zh-CN"/>
        </w:rPr>
        <w:t>项目联系人：马琴、李颖 </w:t>
      </w:r>
    </w:p>
    <w:p w14:paraId="17D7188D">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u w:val="none"/>
          <w:lang w:eastAsia="zh-CN"/>
        </w:rPr>
        <w:t>联系电话：13199858738、18690136275</w:t>
      </w:r>
    </w:p>
    <w:p w14:paraId="54231D46">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br w:type="page"/>
      </w:r>
      <w:bookmarkStart w:id="9" w:name="_Toc24946"/>
      <w:r>
        <w:rPr>
          <w:rFonts w:hint="eastAsia" w:ascii="宋体" w:hAnsi="宋体" w:eastAsia="宋体" w:cs="宋体"/>
          <w:color w:val="auto"/>
          <w:spacing w:val="0"/>
          <w:position w:val="0"/>
          <w:sz w:val="28"/>
          <w:szCs w:val="28"/>
          <w:highlight w:val="none"/>
        </w:rPr>
        <w:t>第二章 磋商须知</w:t>
      </w:r>
      <w:bookmarkEnd w:id="9"/>
    </w:p>
    <w:p w14:paraId="6FF60C06">
      <w:pPr>
        <w:pStyle w:val="5"/>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b/>
          <w:bCs/>
          <w:color w:val="auto"/>
          <w:spacing w:val="0"/>
          <w:position w:val="0"/>
          <w:sz w:val="28"/>
          <w:szCs w:val="28"/>
          <w:highlight w:val="none"/>
        </w:rPr>
      </w:pPr>
      <w:bookmarkStart w:id="10" w:name="_Toc30036"/>
      <w:r>
        <w:rPr>
          <w:rFonts w:hint="eastAsia" w:ascii="宋体" w:hAnsi="宋体" w:eastAsia="宋体" w:cs="宋体"/>
          <w:b/>
          <w:bCs/>
          <w:color w:val="auto"/>
          <w:spacing w:val="0"/>
          <w:position w:val="0"/>
          <w:sz w:val="28"/>
          <w:szCs w:val="28"/>
          <w:highlight w:val="none"/>
        </w:rPr>
        <w:t>磋商须知前附表</w:t>
      </w:r>
      <w:bookmarkEnd w:id="10"/>
    </w:p>
    <w:tbl>
      <w:tblPr>
        <w:tblStyle w:val="37"/>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395"/>
        <w:gridCol w:w="4"/>
        <w:gridCol w:w="1"/>
        <w:gridCol w:w="6697"/>
      </w:tblGrid>
      <w:tr w14:paraId="4A0011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top"/>
          </w:tcPr>
          <w:p w14:paraId="4EB55476">
            <w:pPr>
              <w:keepLines w:val="0"/>
              <w:pageBreakBefore w:val="0"/>
              <w:kinsoku/>
              <w:wordWrap/>
              <w:overflowPunct/>
              <w:topLinePunct w:val="0"/>
              <w:bidi w:val="0"/>
              <w:snapToGrid/>
              <w:spacing w:line="440" w:lineRule="exact"/>
              <w:ind w:right="0"/>
              <w:jc w:val="center"/>
              <w:rPr>
                <w:rFonts w:hint="eastAsia" w:ascii="宋体" w:hAnsi="宋体" w:eastAsia="宋体" w:cs="宋体"/>
                <w:b/>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序号</w:t>
            </w:r>
          </w:p>
        </w:tc>
        <w:tc>
          <w:tcPr>
            <w:tcW w:w="2395" w:type="dxa"/>
            <w:noWrap w:val="0"/>
            <w:vAlign w:val="top"/>
          </w:tcPr>
          <w:p w14:paraId="582C8321">
            <w:pPr>
              <w:keepLines w:val="0"/>
              <w:pageBreakBefore w:val="0"/>
              <w:kinsoku/>
              <w:wordWrap/>
              <w:overflowPunct/>
              <w:topLinePunct w:val="0"/>
              <w:bidi w:val="0"/>
              <w:snapToGrid/>
              <w:spacing w:line="440" w:lineRule="exact"/>
              <w:ind w:right="0"/>
              <w:jc w:val="center"/>
              <w:rPr>
                <w:rFonts w:hint="eastAsia" w:ascii="宋体" w:hAnsi="宋体" w:eastAsia="宋体" w:cs="宋体"/>
                <w:b/>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条  款  名  称</w:t>
            </w:r>
          </w:p>
        </w:tc>
        <w:tc>
          <w:tcPr>
            <w:tcW w:w="6702" w:type="dxa"/>
            <w:gridSpan w:val="3"/>
            <w:noWrap w:val="0"/>
            <w:vAlign w:val="top"/>
          </w:tcPr>
          <w:p w14:paraId="1FDA9EBA">
            <w:pPr>
              <w:keepLines w:val="0"/>
              <w:pageBreakBefore w:val="0"/>
              <w:kinsoku/>
              <w:wordWrap/>
              <w:overflowPunct/>
              <w:topLinePunct w:val="0"/>
              <w:bidi w:val="0"/>
              <w:snapToGrid/>
              <w:spacing w:line="440" w:lineRule="exact"/>
              <w:ind w:right="0"/>
              <w:jc w:val="center"/>
              <w:rPr>
                <w:rFonts w:hint="eastAsia" w:ascii="宋体" w:hAnsi="宋体" w:eastAsia="宋体" w:cs="宋体"/>
                <w:b/>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编  列  内  容</w:t>
            </w:r>
          </w:p>
        </w:tc>
      </w:tr>
      <w:tr w14:paraId="4522DF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7BC192AB">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1.2.1</w:t>
            </w:r>
          </w:p>
        </w:tc>
        <w:tc>
          <w:tcPr>
            <w:tcW w:w="2395" w:type="dxa"/>
            <w:noWrap w:val="0"/>
            <w:vAlign w:val="center"/>
          </w:tcPr>
          <w:p w14:paraId="26E38772">
            <w:pPr>
              <w:keepNext/>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采购人</w:t>
            </w:r>
          </w:p>
        </w:tc>
        <w:tc>
          <w:tcPr>
            <w:tcW w:w="6702" w:type="dxa"/>
            <w:gridSpan w:val="3"/>
            <w:noWrap w:val="0"/>
            <w:vAlign w:val="center"/>
          </w:tcPr>
          <w:p w14:paraId="49EF2BBB">
            <w:pPr>
              <w:pStyle w:val="116"/>
              <w:keepNext w:val="0"/>
              <w:keepLines w:val="0"/>
              <w:pageBreakBefore w:val="0"/>
              <w:widowControl/>
              <w:kinsoku/>
              <w:wordWrap/>
              <w:overflowPunct/>
              <w:topLinePunct w:val="0"/>
              <w:autoSpaceDE/>
              <w:autoSpaceDN/>
              <w:bidi w:val="0"/>
              <w:adjustRightInd/>
              <w:snapToGrid w:val="0"/>
              <w:spacing w:line="440" w:lineRule="exact"/>
              <w:ind w:left="0" w:right="0" w:firstLine="0"/>
              <w:jc w:val="left"/>
              <w:textAlignment w:val="auto"/>
              <w:rPr>
                <w:rFonts w:hint="eastAsia" w:ascii="宋体" w:hAnsi="宋体" w:eastAsia="宋体"/>
                <w:color w:val="auto"/>
                <w:spacing w:val="0"/>
                <w:position w:val="0"/>
                <w:sz w:val="24"/>
                <w:szCs w:val="24"/>
                <w:highlight w:val="none"/>
                <w:lang w:eastAsia="zh-CN"/>
              </w:rPr>
            </w:pPr>
            <w:r>
              <w:rPr>
                <w:rFonts w:hint="eastAsia" w:ascii="宋体" w:hAnsi="宋体" w:eastAsia="宋体"/>
                <w:color w:val="auto"/>
                <w:spacing w:val="0"/>
                <w:position w:val="0"/>
                <w:sz w:val="24"/>
                <w:szCs w:val="24"/>
                <w:highlight w:val="none"/>
                <w:lang w:eastAsia="zh-CN"/>
              </w:rPr>
              <w:t>名称：</w:t>
            </w:r>
            <w:r>
              <w:rPr>
                <w:rFonts w:hint="eastAsia"/>
                <w:color w:val="auto"/>
                <w:spacing w:val="0"/>
                <w:position w:val="0"/>
                <w:sz w:val="24"/>
                <w:szCs w:val="24"/>
                <w:highlight w:val="none"/>
                <w:lang w:eastAsia="zh-CN"/>
              </w:rPr>
              <w:t>新疆维吾尔自治区第二工人疗养院</w:t>
            </w:r>
          </w:p>
          <w:p w14:paraId="518C19EA">
            <w:pPr>
              <w:pStyle w:val="116"/>
              <w:keepNext w:val="0"/>
              <w:keepLines w:val="0"/>
              <w:pageBreakBefore w:val="0"/>
              <w:widowControl/>
              <w:kinsoku/>
              <w:wordWrap/>
              <w:overflowPunct/>
              <w:topLinePunct w:val="0"/>
              <w:autoSpaceDE/>
              <w:autoSpaceDN/>
              <w:bidi w:val="0"/>
              <w:adjustRightInd/>
              <w:snapToGrid w:val="0"/>
              <w:spacing w:line="440" w:lineRule="exact"/>
              <w:ind w:left="0" w:right="0" w:firstLine="0"/>
              <w:jc w:val="left"/>
              <w:textAlignment w:val="auto"/>
              <w:rPr>
                <w:rFonts w:hint="eastAsia" w:ascii="宋体" w:hAnsi="宋体" w:eastAsia="宋体"/>
                <w:color w:val="auto"/>
                <w:spacing w:val="0"/>
                <w:position w:val="0"/>
                <w:sz w:val="24"/>
                <w:szCs w:val="24"/>
                <w:highlight w:val="none"/>
                <w:lang w:eastAsia="zh-CN"/>
              </w:rPr>
            </w:pPr>
            <w:r>
              <w:rPr>
                <w:rFonts w:hint="eastAsia" w:ascii="宋体" w:hAnsi="宋体" w:eastAsia="宋体"/>
                <w:color w:val="auto"/>
                <w:spacing w:val="0"/>
                <w:position w:val="0"/>
                <w:sz w:val="24"/>
                <w:szCs w:val="24"/>
                <w:highlight w:val="none"/>
                <w:lang w:eastAsia="zh-CN"/>
              </w:rPr>
              <w:t>地址</w:t>
            </w:r>
            <w:r>
              <w:rPr>
                <w:rFonts w:hint="eastAsia"/>
                <w:color w:val="auto"/>
                <w:spacing w:val="0"/>
                <w:position w:val="0"/>
                <w:sz w:val="24"/>
                <w:szCs w:val="24"/>
                <w:highlight w:val="none"/>
                <w:lang w:eastAsia="zh-CN"/>
              </w:rPr>
              <w:t>：乌鲁木齐县板房沟镇八家户村357号</w:t>
            </w:r>
          </w:p>
          <w:p w14:paraId="52464735">
            <w:pPr>
              <w:pStyle w:val="116"/>
              <w:keepNext w:val="0"/>
              <w:keepLines w:val="0"/>
              <w:pageBreakBefore w:val="0"/>
              <w:widowControl/>
              <w:kinsoku/>
              <w:wordWrap/>
              <w:overflowPunct/>
              <w:topLinePunct w:val="0"/>
              <w:autoSpaceDE/>
              <w:autoSpaceDN/>
              <w:bidi w:val="0"/>
              <w:adjustRightInd/>
              <w:snapToGrid w:val="0"/>
              <w:spacing w:line="440" w:lineRule="exact"/>
              <w:ind w:left="0" w:right="0" w:firstLine="0"/>
              <w:jc w:val="left"/>
              <w:textAlignment w:val="auto"/>
              <w:rPr>
                <w:rFonts w:hint="eastAsia" w:ascii="宋体" w:hAnsi="宋体" w:eastAsia="宋体"/>
                <w:color w:val="auto"/>
                <w:spacing w:val="0"/>
                <w:position w:val="0"/>
                <w:sz w:val="24"/>
                <w:szCs w:val="24"/>
                <w:highlight w:val="none"/>
                <w:lang w:eastAsia="zh-CN"/>
              </w:rPr>
            </w:pPr>
            <w:r>
              <w:rPr>
                <w:rFonts w:hint="eastAsia" w:ascii="宋体" w:hAnsi="宋体" w:eastAsia="宋体"/>
                <w:color w:val="auto"/>
                <w:spacing w:val="0"/>
                <w:position w:val="0"/>
                <w:sz w:val="24"/>
                <w:szCs w:val="24"/>
                <w:highlight w:val="none"/>
                <w:lang w:eastAsia="zh-CN"/>
              </w:rPr>
              <w:t>联系人：</w:t>
            </w:r>
            <w:r>
              <w:rPr>
                <w:rFonts w:hint="eastAsia"/>
                <w:color w:val="auto"/>
                <w:spacing w:val="0"/>
                <w:position w:val="0"/>
                <w:sz w:val="24"/>
                <w:szCs w:val="24"/>
                <w:highlight w:val="none"/>
                <w:lang w:eastAsia="zh-CN"/>
              </w:rPr>
              <w:t>孙家文</w:t>
            </w:r>
          </w:p>
          <w:p w14:paraId="76751D28">
            <w:pPr>
              <w:keepNext w:val="0"/>
              <w:keepLines w:val="0"/>
              <w:pageBreakBefore w:val="0"/>
              <w:widowControl w:val="0"/>
              <w:kinsoku/>
              <w:wordWrap/>
              <w:overflowPunct/>
              <w:topLinePunct w:val="0"/>
              <w:bidi w:val="0"/>
              <w:adjustRightInd w:val="0"/>
              <w:snapToGrid w:val="0"/>
              <w:spacing w:line="440" w:lineRule="exact"/>
              <w:ind w:left="0" w:leftChars="0"/>
              <w:jc w:val="left"/>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olor w:val="auto"/>
                <w:spacing w:val="0"/>
                <w:position w:val="0"/>
                <w:sz w:val="24"/>
                <w:szCs w:val="24"/>
                <w:highlight w:val="none"/>
                <w:lang w:eastAsia="zh-CN"/>
              </w:rPr>
              <w:t>联系电话</w:t>
            </w:r>
            <w:r>
              <w:rPr>
                <w:rFonts w:hint="eastAsia"/>
                <w:color w:val="auto"/>
                <w:spacing w:val="0"/>
                <w:position w:val="0"/>
                <w:sz w:val="24"/>
                <w:szCs w:val="24"/>
                <w:highlight w:val="none"/>
                <w:lang w:eastAsia="zh-CN"/>
              </w:rPr>
              <w:t>：</w:t>
            </w:r>
            <w:r>
              <w:rPr>
                <w:rFonts w:hint="eastAsia"/>
                <w:color w:val="auto"/>
                <w:spacing w:val="0"/>
                <w:position w:val="0"/>
                <w:sz w:val="24"/>
                <w:szCs w:val="24"/>
                <w:highlight w:val="none"/>
                <w:lang w:val="en-US" w:eastAsia="zh-CN"/>
              </w:rPr>
              <w:t>18690259844</w:t>
            </w:r>
            <w:r>
              <w:rPr>
                <w:rFonts w:hint="eastAsia"/>
                <w:color w:val="auto"/>
                <w:spacing w:val="0"/>
                <w:position w:val="0"/>
                <w:sz w:val="24"/>
                <w:szCs w:val="24"/>
                <w:highlight w:val="none"/>
                <w:lang w:eastAsia="zh-CN"/>
              </w:rPr>
              <w:t>　</w:t>
            </w:r>
          </w:p>
        </w:tc>
      </w:tr>
      <w:tr w14:paraId="1957EC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6348F20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1.2.2</w:t>
            </w:r>
          </w:p>
        </w:tc>
        <w:tc>
          <w:tcPr>
            <w:tcW w:w="2395" w:type="dxa"/>
            <w:noWrap w:val="0"/>
            <w:vAlign w:val="center"/>
          </w:tcPr>
          <w:p w14:paraId="0FD012F7">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采购代理机构</w:t>
            </w:r>
          </w:p>
        </w:tc>
        <w:tc>
          <w:tcPr>
            <w:tcW w:w="6702" w:type="dxa"/>
            <w:gridSpan w:val="3"/>
            <w:noWrap w:val="0"/>
            <w:vAlign w:val="center"/>
          </w:tcPr>
          <w:p w14:paraId="2FF052BD">
            <w:pPr>
              <w:keepNext w:val="0"/>
              <w:keepLines w:val="0"/>
              <w:pageBreakBefore w:val="0"/>
              <w:widowControl/>
              <w:kinsoku/>
              <w:wordWrap/>
              <w:overflowPunct/>
              <w:topLinePunct w:val="0"/>
              <w:bidi w:val="0"/>
              <w:adjustRightInd w:val="0"/>
              <w:snapToGrid w:val="0"/>
              <w:spacing w:line="440" w:lineRule="exact"/>
              <w:jc w:val="left"/>
              <w:rPr>
                <w:rFonts w:hint="eastAsia" w:ascii="宋体" w:hAnsi="宋体"/>
                <w:color w:val="auto"/>
                <w:sz w:val="24"/>
                <w:szCs w:val="24"/>
                <w:highlight w:val="none"/>
              </w:rPr>
            </w:pPr>
            <w:r>
              <w:rPr>
                <w:rFonts w:hint="eastAsia" w:ascii="宋体" w:hAnsi="宋体"/>
                <w:color w:val="auto"/>
                <w:sz w:val="24"/>
                <w:szCs w:val="24"/>
                <w:highlight w:val="none"/>
              </w:rPr>
              <w:t>采购代理机构名称：新疆诚成工程项目管理有限公司</w:t>
            </w:r>
          </w:p>
          <w:p w14:paraId="662D802D">
            <w:pPr>
              <w:keepNext w:val="0"/>
              <w:keepLines w:val="0"/>
              <w:pageBreakBefore w:val="0"/>
              <w:widowControl/>
              <w:kinsoku/>
              <w:wordWrap/>
              <w:overflowPunct/>
              <w:topLinePunct w:val="0"/>
              <w:bidi w:val="0"/>
              <w:adjustRightInd w:val="0"/>
              <w:snapToGrid w:val="0"/>
              <w:spacing w:line="440" w:lineRule="exact"/>
              <w:jc w:val="left"/>
              <w:rPr>
                <w:rFonts w:hint="eastAsia" w:ascii="宋体" w:hAnsi="宋体"/>
                <w:color w:val="auto"/>
                <w:sz w:val="24"/>
                <w:szCs w:val="24"/>
                <w:highlight w:val="none"/>
              </w:rPr>
            </w:pPr>
            <w:r>
              <w:rPr>
                <w:rFonts w:hint="eastAsia" w:ascii="宋体" w:hAnsi="宋体"/>
                <w:color w:val="auto"/>
                <w:sz w:val="24"/>
                <w:szCs w:val="24"/>
                <w:highlight w:val="none"/>
              </w:rPr>
              <w:t>联系人：马琴、李颖 </w:t>
            </w:r>
          </w:p>
          <w:p w14:paraId="7B6FFCD0">
            <w:pPr>
              <w:keepNext w:val="0"/>
              <w:keepLines w:val="0"/>
              <w:pageBreakBefore w:val="0"/>
              <w:widowControl/>
              <w:kinsoku/>
              <w:wordWrap/>
              <w:overflowPunct/>
              <w:topLinePunct w:val="0"/>
              <w:bidi w:val="0"/>
              <w:adjustRightInd w:val="0"/>
              <w:snapToGrid w:val="0"/>
              <w:spacing w:line="440" w:lineRule="exact"/>
              <w:jc w:val="left"/>
              <w:rPr>
                <w:rFonts w:hint="eastAsia" w:ascii="宋体" w:hAnsi="宋体"/>
                <w:color w:val="auto"/>
                <w:sz w:val="24"/>
                <w:szCs w:val="24"/>
                <w:highlight w:val="none"/>
              </w:rPr>
            </w:pPr>
            <w:r>
              <w:rPr>
                <w:rFonts w:hint="eastAsia" w:ascii="宋体" w:hAnsi="宋体"/>
                <w:color w:val="auto"/>
                <w:sz w:val="24"/>
                <w:szCs w:val="24"/>
                <w:highlight w:val="none"/>
              </w:rPr>
              <w:t>联系电话：13199858738、18690136275</w:t>
            </w:r>
          </w:p>
          <w:p w14:paraId="47E020A8">
            <w:pPr>
              <w:keepNext w:val="0"/>
              <w:keepLines w:val="0"/>
              <w:pageBreakBefore w:val="0"/>
              <w:widowControl/>
              <w:kinsoku/>
              <w:wordWrap/>
              <w:overflowPunct/>
              <w:topLinePunct w:val="0"/>
              <w:bidi w:val="0"/>
              <w:adjustRightInd w:val="0"/>
              <w:snapToGrid w:val="0"/>
              <w:spacing w:line="440" w:lineRule="exact"/>
              <w:jc w:val="left"/>
              <w:rPr>
                <w:rFonts w:hint="eastAsia" w:ascii="宋体" w:hAnsi="宋体" w:eastAsia="宋体" w:cs="宋体"/>
                <w:color w:val="auto"/>
                <w:spacing w:val="0"/>
                <w:kern w:val="0"/>
                <w:position w:val="0"/>
                <w:sz w:val="24"/>
                <w:szCs w:val="24"/>
                <w:highlight w:val="none"/>
                <w:u w:val="none"/>
                <w:lang w:eastAsia="zh-CN"/>
              </w:rPr>
            </w:pPr>
            <w:r>
              <w:rPr>
                <w:rFonts w:hint="eastAsia" w:ascii="宋体" w:hAnsi="宋体"/>
                <w:color w:val="auto"/>
                <w:sz w:val="24"/>
                <w:szCs w:val="24"/>
                <w:highlight w:val="none"/>
              </w:rPr>
              <w:t xml:space="preserve">地址：乌鲁木齐市水磨沟区红光山路2588号绿地中心领海大厦1806       </w:t>
            </w:r>
          </w:p>
        </w:tc>
      </w:tr>
      <w:tr w14:paraId="59576F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restart"/>
            <w:noWrap w:val="0"/>
            <w:vAlign w:val="center"/>
          </w:tcPr>
          <w:p w14:paraId="74DCD6B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1.2.3</w:t>
            </w:r>
          </w:p>
        </w:tc>
        <w:tc>
          <w:tcPr>
            <w:tcW w:w="2395" w:type="dxa"/>
            <w:noWrap w:val="0"/>
            <w:vAlign w:val="center"/>
          </w:tcPr>
          <w:p w14:paraId="278F9A1B">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项目名称</w:t>
            </w:r>
          </w:p>
        </w:tc>
        <w:tc>
          <w:tcPr>
            <w:tcW w:w="6702" w:type="dxa"/>
            <w:gridSpan w:val="3"/>
            <w:noWrap w:val="0"/>
            <w:vAlign w:val="top"/>
          </w:tcPr>
          <w:p w14:paraId="2674D8E8">
            <w:pPr>
              <w:keepLines w:val="0"/>
              <w:pageBreakBefore w:val="0"/>
              <w:widowControl/>
              <w:kinsoku/>
              <w:wordWrap/>
              <w:overflowPunct/>
              <w:topLinePunct w:val="0"/>
              <w:bidi w:val="0"/>
              <w:snapToGrid/>
              <w:spacing w:line="440" w:lineRule="exact"/>
              <w:ind w:right="0"/>
              <w:rPr>
                <w:rFonts w:hint="eastAsia" w:ascii="宋体" w:hAnsi="宋体" w:eastAsia="宋体" w:cs="宋体"/>
                <w:color w:val="auto"/>
                <w:spacing w:val="0"/>
                <w:kern w:val="0"/>
                <w:position w:val="0"/>
                <w:sz w:val="24"/>
                <w:szCs w:val="24"/>
                <w:highlight w:val="none"/>
                <w:u w:val="none"/>
                <w:lang w:eastAsia="zh-CN"/>
              </w:rPr>
            </w:pPr>
            <w:r>
              <w:rPr>
                <w:rFonts w:hint="eastAsia" w:ascii="宋体" w:hAnsi="宋体" w:eastAsia="宋体" w:cs="宋体"/>
                <w:color w:val="auto"/>
                <w:spacing w:val="0"/>
                <w:kern w:val="0"/>
                <w:position w:val="0"/>
                <w:sz w:val="24"/>
                <w:szCs w:val="24"/>
                <w:highlight w:val="none"/>
                <w:u w:val="none"/>
                <w:lang w:eastAsia="zh-CN"/>
              </w:rPr>
              <w:t>自治区第二工人疗养院室内运动馆装修改造项目</w:t>
            </w:r>
          </w:p>
        </w:tc>
      </w:tr>
      <w:tr w14:paraId="4277D6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continue"/>
            <w:noWrap w:val="0"/>
            <w:vAlign w:val="center"/>
          </w:tcPr>
          <w:p w14:paraId="6F6220D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p>
        </w:tc>
        <w:tc>
          <w:tcPr>
            <w:tcW w:w="2395" w:type="dxa"/>
            <w:noWrap w:val="0"/>
            <w:vAlign w:val="center"/>
          </w:tcPr>
          <w:p w14:paraId="326D6BED">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lang w:eastAsia="zh-CN"/>
              </w:rPr>
            </w:pPr>
            <w:r>
              <w:rPr>
                <w:rFonts w:hint="eastAsia" w:ascii="宋体" w:hAnsi="宋体" w:eastAsia="宋体" w:cs="宋体"/>
                <w:b/>
                <w:bCs/>
                <w:color w:val="auto"/>
                <w:spacing w:val="0"/>
                <w:position w:val="0"/>
                <w:sz w:val="24"/>
                <w:szCs w:val="24"/>
                <w:highlight w:val="none"/>
                <w:u w:val="none"/>
                <w:lang w:eastAsia="zh-CN"/>
              </w:rPr>
              <w:t>标项名称</w:t>
            </w:r>
          </w:p>
        </w:tc>
        <w:tc>
          <w:tcPr>
            <w:tcW w:w="6702" w:type="dxa"/>
            <w:gridSpan w:val="3"/>
            <w:noWrap w:val="0"/>
            <w:vAlign w:val="top"/>
          </w:tcPr>
          <w:p w14:paraId="5567C444">
            <w:pPr>
              <w:keepLines w:val="0"/>
              <w:pageBreakBefore w:val="0"/>
              <w:widowControl/>
              <w:kinsoku/>
              <w:wordWrap/>
              <w:overflowPunct/>
              <w:topLinePunct w:val="0"/>
              <w:bidi w:val="0"/>
              <w:snapToGrid/>
              <w:spacing w:line="440" w:lineRule="exact"/>
              <w:ind w:right="0"/>
              <w:rPr>
                <w:rFonts w:hint="eastAsia" w:ascii="宋体" w:hAnsi="宋体" w:eastAsia="宋体" w:cs="宋体"/>
                <w:color w:val="auto"/>
                <w:highlight w:val="none"/>
                <w:lang w:eastAsia="zh-CN"/>
              </w:rPr>
            </w:pPr>
            <w:r>
              <w:rPr>
                <w:rFonts w:hint="eastAsia" w:ascii="宋体" w:hAnsi="宋体" w:eastAsia="宋体" w:cs="宋体"/>
                <w:color w:val="auto"/>
                <w:spacing w:val="0"/>
                <w:kern w:val="0"/>
                <w:position w:val="0"/>
                <w:sz w:val="24"/>
                <w:szCs w:val="24"/>
                <w:highlight w:val="none"/>
                <w:u w:val="none"/>
                <w:lang w:eastAsia="zh-CN"/>
              </w:rPr>
              <w:t>自治区第二工人疗养院室内运动馆装修改造项目</w:t>
            </w:r>
          </w:p>
        </w:tc>
      </w:tr>
      <w:tr w14:paraId="477BB0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continue"/>
            <w:noWrap w:val="0"/>
            <w:vAlign w:val="center"/>
          </w:tcPr>
          <w:p w14:paraId="49A173DB">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p>
        </w:tc>
        <w:tc>
          <w:tcPr>
            <w:tcW w:w="2395" w:type="dxa"/>
            <w:noWrap w:val="0"/>
            <w:vAlign w:val="center"/>
          </w:tcPr>
          <w:p w14:paraId="1E7BB1FB">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lang w:eastAsia="zh-CN"/>
              </w:rPr>
            </w:pPr>
            <w:r>
              <w:rPr>
                <w:rFonts w:hint="eastAsia" w:ascii="宋体" w:hAnsi="宋体" w:eastAsia="宋体" w:cs="宋体"/>
                <w:b/>
                <w:bCs/>
                <w:color w:val="auto"/>
                <w:spacing w:val="0"/>
                <w:position w:val="0"/>
                <w:sz w:val="24"/>
                <w:szCs w:val="24"/>
                <w:highlight w:val="none"/>
                <w:u w:val="none"/>
                <w:lang w:eastAsia="zh-CN"/>
              </w:rPr>
              <w:t>招标范围</w:t>
            </w:r>
          </w:p>
        </w:tc>
        <w:tc>
          <w:tcPr>
            <w:tcW w:w="6702" w:type="dxa"/>
            <w:gridSpan w:val="3"/>
            <w:noWrap w:val="0"/>
            <w:vAlign w:val="top"/>
          </w:tcPr>
          <w:p w14:paraId="1D49ADEE">
            <w:pPr>
              <w:keepLines w:val="0"/>
              <w:pageBreakBefore w:val="0"/>
              <w:widowControl/>
              <w:kinsoku/>
              <w:wordWrap/>
              <w:overflowPunct/>
              <w:topLinePunct w:val="0"/>
              <w:bidi w:val="0"/>
              <w:snapToGrid/>
              <w:spacing w:line="440" w:lineRule="exact"/>
              <w:ind w:right="0"/>
              <w:rPr>
                <w:rFonts w:hint="eastAsia" w:ascii="宋体" w:hAnsi="宋体" w:eastAsia="宋体" w:cs="宋体"/>
                <w:color w:val="auto"/>
                <w:spacing w:val="0"/>
                <w:kern w:val="0"/>
                <w:position w:val="0"/>
                <w:sz w:val="24"/>
                <w:szCs w:val="24"/>
                <w:highlight w:val="none"/>
                <w:u w:val="none"/>
              </w:rPr>
            </w:pPr>
            <w:r>
              <w:rPr>
                <w:rFonts w:hint="eastAsia" w:ascii="宋体" w:hAnsi="宋体" w:eastAsia="宋体" w:cs="宋体"/>
                <w:color w:val="auto"/>
                <w:spacing w:val="0"/>
                <w:kern w:val="0"/>
                <w:position w:val="0"/>
                <w:sz w:val="24"/>
                <w:szCs w:val="24"/>
                <w:highlight w:val="none"/>
                <w:u w:val="none"/>
              </w:rPr>
              <w:t>本项目施工图纸及工程量清单范围内的全部工作内容（包括竞争性磋商文件、竞争性磋商文件补充、答疑文件）。</w:t>
            </w:r>
          </w:p>
        </w:tc>
      </w:tr>
      <w:tr w14:paraId="7A0C7C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09EF7C52">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1.2.4</w:t>
            </w:r>
          </w:p>
        </w:tc>
        <w:tc>
          <w:tcPr>
            <w:tcW w:w="2395" w:type="dxa"/>
            <w:noWrap w:val="0"/>
            <w:vAlign w:val="center"/>
          </w:tcPr>
          <w:p w14:paraId="6A37CC6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项目实施地点</w:t>
            </w:r>
          </w:p>
        </w:tc>
        <w:tc>
          <w:tcPr>
            <w:tcW w:w="6702" w:type="dxa"/>
            <w:gridSpan w:val="3"/>
            <w:noWrap w:val="0"/>
            <w:vAlign w:val="top"/>
          </w:tcPr>
          <w:p w14:paraId="77238988">
            <w:pPr>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rPr>
            </w:pPr>
            <w:r>
              <w:rPr>
                <w:rFonts w:hint="eastAsia"/>
                <w:color w:val="auto"/>
                <w:spacing w:val="0"/>
                <w:position w:val="0"/>
                <w:sz w:val="24"/>
                <w:szCs w:val="24"/>
                <w:highlight w:val="none"/>
                <w:lang w:eastAsia="zh-CN"/>
              </w:rPr>
              <w:t>乌鲁木齐县板房沟镇八家户村357号</w:t>
            </w:r>
          </w:p>
        </w:tc>
      </w:tr>
      <w:tr w14:paraId="668547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69D65E43">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1.2.5</w:t>
            </w:r>
          </w:p>
        </w:tc>
        <w:tc>
          <w:tcPr>
            <w:tcW w:w="2395" w:type="dxa"/>
            <w:noWrap w:val="0"/>
            <w:vAlign w:val="center"/>
          </w:tcPr>
          <w:p w14:paraId="719C4ABC">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资金来源，落实情况</w:t>
            </w:r>
          </w:p>
        </w:tc>
        <w:tc>
          <w:tcPr>
            <w:tcW w:w="6702" w:type="dxa"/>
            <w:gridSpan w:val="3"/>
            <w:noWrap w:val="0"/>
            <w:vAlign w:val="top"/>
          </w:tcPr>
          <w:p w14:paraId="4B13609E">
            <w:pPr>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lang w:eastAsia="zh-CN"/>
              </w:rPr>
              <w:t>自筹</w:t>
            </w:r>
            <w:r>
              <w:rPr>
                <w:rFonts w:hint="eastAsia" w:ascii="宋体" w:hAnsi="宋体" w:eastAsia="宋体" w:cs="宋体"/>
                <w:color w:val="auto"/>
                <w:spacing w:val="0"/>
                <w:position w:val="0"/>
                <w:sz w:val="24"/>
                <w:szCs w:val="24"/>
                <w:highlight w:val="none"/>
                <w:u w:val="none"/>
              </w:rPr>
              <w:t>，已落实</w:t>
            </w:r>
          </w:p>
        </w:tc>
      </w:tr>
      <w:tr w14:paraId="32DFD9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restart"/>
            <w:noWrap w:val="0"/>
            <w:vAlign w:val="center"/>
          </w:tcPr>
          <w:p w14:paraId="10E0E02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1.2.6</w:t>
            </w:r>
          </w:p>
        </w:tc>
        <w:tc>
          <w:tcPr>
            <w:tcW w:w="2395" w:type="dxa"/>
            <w:noWrap w:val="0"/>
            <w:vAlign w:val="center"/>
          </w:tcPr>
          <w:p w14:paraId="0984F333">
            <w:pPr>
              <w:keepNext/>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工期</w:t>
            </w:r>
          </w:p>
        </w:tc>
        <w:tc>
          <w:tcPr>
            <w:tcW w:w="6702" w:type="dxa"/>
            <w:gridSpan w:val="3"/>
            <w:noWrap w:val="0"/>
            <w:vAlign w:val="center"/>
          </w:tcPr>
          <w:p w14:paraId="7A15B887">
            <w:pPr>
              <w:keepNext/>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lang w:val="en-US" w:eastAsia="zh-CN"/>
              </w:rPr>
              <w:t>30个日历日</w:t>
            </w:r>
            <w:r>
              <w:rPr>
                <w:rFonts w:hint="eastAsia" w:ascii="宋体" w:hAnsi="宋体" w:eastAsia="宋体" w:cs="宋体"/>
                <w:color w:val="auto"/>
                <w:spacing w:val="0"/>
                <w:position w:val="0"/>
                <w:sz w:val="24"/>
                <w:szCs w:val="24"/>
                <w:highlight w:val="none"/>
                <w:u w:val="none"/>
              </w:rPr>
              <w:t>。</w:t>
            </w:r>
          </w:p>
        </w:tc>
      </w:tr>
      <w:tr w14:paraId="74382C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continue"/>
            <w:noWrap w:val="0"/>
            <w:vAlign w:val="center"/>
          </w:tcPr>
          <w:p w14:paraId="099C169D">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p>
        </w:tc>
        <w:tc>
          <w:tcPr>
            <w:tcW w:w="2395" w:type="dxa"/>
            <w:noWrap w:val="0"/>
            <w:vAlign w:val="center"/>
          </w:tcPr>
          <w:p w14:paraId="1D24EA9B">
            <w:pPr>
              <w:keepNext/>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lang w:eastAsia="zh-CN"/>
              </w:rPr>
            </w:pPr>
            <w:r>
              <w:rPr>
                <w:rFonts w:hint="eastAsia" w:ascii="宋体" w:hAnsi="宋体" w:eastAsia="宋体" w:cs="宋体"/>
                <w:b/>
                <w:bCs/>
                <w:color w:val="auto"/>
                <w:spacing w:val="0"/>
                <w:position w:val="0"/>
                <w:sz w:val="24"/>
                <w:szCs w:val="24"/>
                <w:highlight w:val="none"/>
                <w:u w:val="none"/>
                <w:lang w:eastAsia="zh-CN"/>
              </w:rPr>
              <w:t>质量标准</w:t>
            </w:r>
          </w:p>
        </w:tc>
        <w:tc>
          <w:tcPr>
            <w:tcW w:w="6702" w:type="dxa"/>
            <w:gridSpan w:val="3"/>
            <w:noWrap w:val="0"/>
            <w:vAlign w:val="center"/>
          </w:tcPr>
          <w:p w14:paraId="293FC8A9">
            <w:pPr>
              <w:keepNext/>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符合现行国家有关工程施工验收规范和标准的合格要求</w:t>
            </w:r>
          </w:p>
        </w:tc>
      </w:tr>
      <w:tr w14:paraId="72F98A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vMerge w:val="continue"/>
            <w:noWrap w:val="0"/>
            <w:vAlign w:val="center"/>
          </w:tcPr>
          <w:p w14:paraId="447AA63A">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p>
        </w:tc>
        <w:tc>
          <w:tcPr>
            <w:tcW w:w="2395" w:type="dxa"/>
            <w:noWrap w:val="0"/>
            <w:vAlign w:val="center"/>
          </w:tcPr>
          <w:p w14:paraId="2B999064">
            <w:pPr>
              <w:keepNext/>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lang w:eastAsia="zh-CN"/>
              </w:rPr>
            </w:pPr>
            <w:r>
              <w:rPr>
                <w:rFonts w:hint="eastAsia" w:ascii="宋体" w:hAnsi="宋体" w:eastAsia="宋体" w:cs="宋体"/>
                <w:b/>
                <w:bCs/>
                <w:color w:val="auto"/>
                <w:spacing w:val="0"/>
                <w:position w:val="0"/>
                <w:sz w:val="24"/>
                <w:szCs w:val="24"/>
                <w:highlight w:val="none"/>
                <w:u w:val="none"/>
                <w:lang w:eastAsia="zh-CN"/>
              </w:rPr>
              <w:t>质量保证期</w:t>
            </w:r>
          </w:p>
        </w:tc>
        <w:tc>
          <w:tcPr>
            <w:tcW w:w="6702" w:type="dxa"/>
            <w:gridSpan w:val="3"/>
            <w:noWrap w:val="0"/>
            <w:vAlign w:val="center"/>
          </w:tcPr>
          <w:p w14:paraId="3333BB7A">
            <w:pPr>
              <w:keepNext/>
              <w:keepLines w:val="0"/>
              <w:pageBreakBefore w:val="0"/>
              <w:kinsoku/>
              <w:wordWrap/>
              <w:overflowPunct/>
              <w:topLinePunct w:val="0"/>
              <w:bidi w:val="0"/>
              <w:snapToGrid/>
              <w:spacing w:line="440" w:lineRule="exact"/>
              <w:ind w:right="0"/>
              <w:jc w:val="left"/>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一年</w:t>
            </w:r>
          </w:p>
        </w:tc>
      </w:tr>
      <w:tr w14:paraId="1FE58B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5E2518D7">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1.3.1</w:t>
            </w:r>
          </w:p>
        </w:tc>
        <w:tc>
          <w:tcPr>
            <w:tcW w:w="2395" w:type="dxa"/>
            <w:noWrap w:val="0"/>
            <w:vAlign w:val="center"/>
          </w:tcPr>
          <w:p w14:paraId="2E95AAE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供应商的资格要求</w:t>
            </w:r>
          </w:p>
        </w:tc>
        <w:tc>
          <w:tcPr>
            <w:tcW w:w="6702" w:type="dxa"/>
            <w:gridSpan w:val="3"/>
            <w:noWrap w:val="0"/>
            <w:vAlign w:val="top"/>
          </w:tcPr>
          <w:p w14:paraId="6244F211">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pacing w:val="0"/>
                <w:kern w:val="0"/>
                <w:position w:val="0"/>
                <w:sz w:val="24"/>
                <w:szCs w:val="24"/>
                <w:highlight w:val="none"/>
                <w:u w:val="none"/>
                <w:lang w:bidi="ar"/>
              </w:rPr>
            </w:pPr>
            <w:r>
              <w:rPr>
                <w:rFonts w:hint="eastAsia" w:ascii="宋体" w:hAnsi="宋体" w:eastAsia="宋体" w:cs="宋体"/>
                <w:color w:val="auto"/>
                <w:spacing w:val="0"/>
                <w:kern w:val="0"/>
                <w:position w:val="0"/>
                <w:sz w:val="24"/>
                <w:szCs w:val="24"/>
                <w:highlight w:val="none"/>
                <w:u w:val="none"/>
                <w:lang w:bidi="ar"/>
              </w:rPr>
              <w:t>1.满足《中华人民共和国政府采购法》第二十二条规定；</w:t>
            </w:r>
          </w:p>
          <w:p w14:paraId="7E23CE57">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pacing w:val="0"/>
                <w:kern w:val="0"/>
                <w:position w:val="0"/>
                <w:sz w:val="24"/>
                <w:szCs w:val="24"/>
                <w:highlight w:val="none"/>
                <w:u w:val="none"/>
                <w:lang w:bidi="ar"/>
              </w:rPr>
            </w:pPr>
            <w:r>
              <w:rPr>
                <w:rFonts w:hint="eastAsia" w:ascii="宋体" w:hAnsi="宋体" w:eastAsia="宋体" w:cs="宋体"/>
                <w:color w:val="auto"/>
                <w:spacing w:val="0"/>
                <w:kern w:val="0"/>
                <w:position w:val="0"/>
                <w:sz w:val="24"/>
                <w:szCs w:val="24"/>
                <w:highlight w:val="none"/>
                <w:u w:val="none"/>
                <w:lang w:bidi="ar"/>
              </w:rPr>
              <w:t>2.落实政府采购政策需满足的资格要求：供应商为中小企业</w:t>
            </w:r>
          </w:p>
          <w:p w14:paraId="3DDAE7E6">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pacing w:val="0"/>
                <w:kern w:val="0"/>
                <w:position w:val="0"/>
                <w:sz w:val="24"/>
                <w:szCs w:val="24"/>
                <w:highlight w:val="none"/>
                <w:u w:val="none"/>
                <w:lang w:bidi="ar"/>
              </w:rPr>
            </w:pPr>
            <w:r>
              <w:rPr>
                <w:rFonts w:hint="eastAsia" w:ascii="宋体" w:hAnsi="宋体" w:eastAsia="宋体" w:cs="宋体"/>
                <w:color w:val="auto"/>
                <w:spacing w:val="0"/>
                <w:kern w:val="0"/>
                <w:position w:val="0"/>
                <w:sz w:val="24"/>
                <w:szCs w:val="24"/>
                <w:highlight w:val="none"/>
                <w:u w:val="none"/>
                <w:lang w:bidi="ar"/>
              </w:rPr>
              <w:t>3.本项目的特定资格要求：</w:t>
            </w:r>
          </w:p>
          <w:p w14:paraId="4EA6ABDA">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（1）须具备建筑装修装饰工程专业承包二级及以上资质，且具有有效的安全生产许可证；</w:t>
            </w:r>
          </w:p>
          <w:p w14:paraId="32684545">
            <w:pPr>
              <w:keepLines w:val="0"/>
              <w:pageBreakBefore w:val="0"/>
              <w:widowControl/>
              <w:kinsoku/>
              <w:wordWrap/>
              <w:overflowPunct/>
              <w:topLinePunct w:val="0"/>
              <w:bidi w:val="0"/>
              <w:snapToGrid/>
              <w:spacing w:line="440" w:lineRule="exact"/>
              <w:ind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（2）项目负责人须具备二级及以上注册建造师（建筑工程专业）及安全考核B类证，且在本单位注册；</w:t>
            </w:r>
          </w:p>
        </w:tc>
      </w:tr>
      <w:tr w14:paraId="6BEC59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4831799E">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2.1.1</w:t>
            </w:r>
          </w:p>
        </w:tc>
        <w:tc>
          <w:tcPr>
            <w:tcW w:w="2395" w:type="dxa"/>
            <w:noWrap w:val="0"/>
            <w:vAlign w:val="center"/>
          </w:tcPr>
          <w:p w14:paraId="6EDB5B01">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是否允许联合体投标</w:t>
            </w:r>
          </w:p>
        </w:tc>
        <w:tc>
          <w:tcPr>
            <w:tcW w:w="6702" w:type="dxa"/>
            <w:gridSpan w:val="3"/>
            <w:noWrap w:val="0"/>
            <w:vAlign w:val="center"/>
          </w:tcPr>
          <w:p w14:paraId="6B86E0E8">
            <w:pPr>
              <w:keepLines w:val="0"/>
              <w:pageBreakBefore w:val="0"/>
              <w:kinsoku/>
              <w:wordWrap/>
              <w:overflowPunct/>
              <w:topLinePunct w:val="0"/>
              <w:autoSpaceDE w:val="0"/>
              <w:autoSpaceDN w:val="0"/>
              <w:bidi w:val="0"/>
              <w:adjustRightInd w:val="0"/>
              <w:snapToGrid/>
              <w:spacing w:line="440" w:lineRule="exact"/>
              <w:ind w:right="0"/>
              <w:rPr>
                <w:rFonts w:hint="eastAsia" w:ascii="宋体" w:hAnsi="宋体" w:eastAsia="宋体" w:cs="宋体"/>
                <w:color w:val="auto"/>
                <w:spacing w:val="0"/>
                <w:kern w:val="0"/>
                <w:position w:val="0"/>
                <w:sz w:val="24"/>
                <w:szCs w:val="24"/>
                <w:highlight w:val="none"/>
                <w:u w:val="none"/>
              </w:rPr>
            </w:pPr>
            <w:r>
              <w:rPr>
                <w:rFonts w:hint="eastAsia" w:ascii="宋体" w:hAnsi="宋体" w:eastAsia="宋体" w:cs="宋体"/>
                <w:color w:val="auto"/>
                <w:spacing w:val="0"/>
                <w:kern w:val="0"/>
                <w:position w:val="0"/>
                <w:sz w:val="24"/>
                <w:szCs w:val="24"/>
                <w:highlight w:val="none"/>
                <w:u w:val="none"/>
              </w:rPr>
              <w:t>否</w:t>
            </w:r>
            <w:r>
              <w:rPr>
                <w:rFonts w:hint="eastAsia" w:ascii="宋体" w:hAnsi="宋体" w:eastAsia="宋体" w:cs="宋体"/>
                <w:color w:val="auto"/>
                <w:spacing w:val="0"/>
                <w:kern w:val="0"/>
                <w:position w:val="0"/>
                <w:sz w:val="24"/>
                <w:szCs w:val="24"/>
                <w:highlight w:val="none"/>
                <w:u w:val="none"/>
                <w:lang w:bidi="ar"/>
              </w:rPr>
              <w:t xml:space="preserve"> </w:t>
            </w:r>
          </w:p>
        </w:tc>
      </w:tr>
      <w:tr w14:paraId="3E0966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2468A06B">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3.3.4</w:t>
            </w:r>
          </w:p>
        </w:tc>
        <w:tc>
          <w:tcPr>
            <w:tcW w:w="2395" w:type="dxa"/>
            <w:noWrap w:val="0"/>
            <w:vAlign w:val="center"/>
          </w:tcPr>
          <w:p w14:paraId="674BAB44">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最高限价</w:t>
            </w:r>
          </w:p>
        </w:tc>
        <w:tc>
          <w:tcPr>
            <w:tcW w:w="6702" w:type="dxa"/>
            <w:gridSpan w:val="3"/>
            <w:noWrap w:val="0"/>
            <w:vAlign w:val="top"/>
          </w:tcPr>
          <w:p w14:paraId="66BFC4CF">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lang w:eastAsia="zh-CN"/>
              </w:rPr>
              <w:t>最高限价：953768.02</w:t>
            </w:r>
            <w:r>
              <w:rPr>
                <w:rFonts w:hint="eastAsia" w:ascii="宋体" w:hAnsi="宋体" w:eastAsia="宋体" w:cs="宋体"/>
                <w:color w:val="auto"/>
                <w:spacing w:val="0"/>
                <w:position w:val="0"/>
                <w:sz w:val="24"/>
                <w:szCs w:val="24"/>
                <w:highlight w:val="none"/>
                <w:u w:val="none"/>
              </w:rPr>
              <w:t>元</w:t>
            </w:r>
            <w:r>
              <w:rPr>
                <w:rFonts w:hint="eastAsia" w:ascii="宋体" w:hAnsi="宋体" w:eastAsia="宋体" w:cs="宋体"/>
                <w:color w:val="auto"/>
                <w:spacing w:val="0"/>
                <w:position w:val="0"/>
                <w:sz w:val="24"/>
                <w:szCs w:val="24"/>
                <w:highlight w:val="none"/>
                <w:u w:val="none"/>
                <w:lang w:eastAsia="zh-CN"/>
              </w:rPr>
              <w:t>，供应商投标总报价超过项目最高限价的按无效投标处理。</w:t>
            </w:r>
          </w:p>
        </w:tc>
      </w:tr>
      <w:tr w14:paraId="23AA73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556B926E">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3.5.1</w:t>
            </w:r>
          </w:p>
        </w:tc>
        <w:tc>
          <w:tcPr>
            <w:tcW w:w="2395" w:type="dxa"/>
            <w:noWrap w:val="0"/>
            <w:vAlign w:val="center"/>
          </w:tcPr>
          <w:p w14:paraId="6242F694">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磋商保证金</w:t>
            </w:r>
          </w:p>
        </w:tc>
        <w:tc>
          <w:tcPr>
            <w:tcW w:w="6702" w:type="dxa"/>
            <w:gridSpan w:val="3"/>
            <w:noWrap w:val="0"/>
            <w:vAlign w:val="center"/>
          </w:tcPr>
          <w:p w14:paraId="62F9D38E">
            <w:pPr>
              <w:keepLines w:val="0"/>
              <w:pageBreakBefore w:val="0"/>
              <w:kinsoku/>
              <w:wordWrap/>
              <w:overflowPunct/>
              <w:topLinePunct w:val="0"/>
              <w:bidi w:val="0"/>
              <w:snapToGrid/>
              <w:spacing w:line="440" w:lineRule="exact"/>
              <w:ind w:right="0"/>
              <w:rPr>
                <w:rFonts w:hint="eastAsia" w:ascii="宋体" w:hAnsi="宋体" w:eastAsia="宋体" w:cs="宋体"/>
                <w:bCs/>
                <w:color w:val="auto"/>
                <w:spacing w:val="0"/>
                <w:kern w:val="0"/>
                <w:position w:val="0"/>
                <w:sz w:val="24"/>
                <w:szCs w:val="24"/>
                <w:highlight w:val="none"/>
                <w:u w:val="none"/>
                <w:lang w:val="en-US" w:eastAsia="zh-CN"/>
              </w:rPr>
            </w:pPr>
            <w:r>
              <w:rPr>
                <w:rFonts w:hint="eastAsia" w:ascii="宋体" w:hAnsi="宋体" w:eastAsia="宋体" w:cs="宋体"/>
                <w:bCs/>
                <w:color w:val="auto"/>
                <w:spacing w:val="0"/>
                <w:kern w:val="0"/>
                <w:position w:val="0"/>
                <w:sz w:val="24"/>
                <w:szCs w:val="24"/>
                <w:highlight w:val="none"/>
                <w:u w:val="none"/>
              </w:rPr>
              <w:t>保证金额为：</w:t>
            </w:r>
            <w:r>
              <w:rPr>
                <w:rFonts w:hint="eastAsia" w:ascii="宋体" w:hAnsi="宋体" w:eastAsia="宋体" w:cs="宋体"/>
                <w:bCs/>
                <w:color w:val="auto"/>
                <w:spacing w:val="0"/>
                <w:kern w:val="0"/>
                <w:position w:val="0"/>
                <w:sz w:val="24"/>
                <w:szCs w:val="24"/>
                <w:highlight w:val="none"/>
                <w:u w:val="none"/>
                <w:lang w:eastAsia="zh-CN"/>
              </w:rPr>
              <w:t>壹万捌仟元整</w:t>
            </w:r>
          </w:p>
          <w:p w14:paraId="101CA802">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磋商保证金缴纳方式：银行汇票、银行电汇、转账、本票或者金融机构、担保机构出具的保函等非现金形式提交。</w:t>
            </w:r>
          </w:p>
          <w:p w14:paraId="67F46771">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1、若采用银行汇票、银行电汇、转账、本票时，磋商保证金于</w:t>
            </w:r>
            <w:r>
              <w:rPr>
                <w:rFonts w:hint="eastAsia" w:ascii="宋体" w:hAnsi="宋体" w:eastAsia="宋体" w:cs="宋体"/>
                <w:color w:val="auto"/>
                <w:spacing w:val="0"/>
                <w:position w:val="0"/>
                <w:sz w:val="24"/>
                <w:szCs w:val="24"/>
                <w:highlight w:val="none"/>
              </w:rPr>
              <w:t>2024年07月10日15:30（北京时间）</w:t>
            </w: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（以到账时间为准）之前从供应商账户汇至新疆诚成工程项目管理有限公司账户，否则其投标文件将被拒绝评审，供应商提交磋商保证金应充分考虑资金在途时间。</w:t>
            </w:r>
          </w:p>
          <w:p w14:paraId="10EFCB5F">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注：供应商向银行办理磋商保证金汇（转）款时，应在用途栏（备注栏）准确注明"本项目招标编号（例如：XJCC-ZB-2024-</w:t>
            </w:r>
            <w:r>
              <w:rPr>
                <w:rFonts w:hint="eastAsia" w:ascii="宋体" w:hAnsi="宋体" w:eastAsia="宋体" w:cs="宋体"/>
                <w:bCs/>
                <w:color w:val="auto"/>
                <w:spacing w:val="0"/>
                <w:kern w:val="0"/>
                <w:position w:val="0"/>
                <w:sz w:val="24"/>
                <w:szCs w:val="24"/>
                <w:highlight w:val="none"/>
                <w:u w:val="none"/>
                <w:lang w:val="en-US" w:eastAsia="zh-CN"/>
              </w:rPr>
              <w:t>XX</w:t>
            </w: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磋商保证金）"字样（每个标段应分别汇款），由于未按要求准确注明信息而导致的一切后果由供应商承担。</w:t>
            </w:r>
          </w:p>
          <w:p w14:paraId="2231335D">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户名：新疆诚成工程项目管理有限公司</w:t>
            </w:r>
          </w:p>
          <w:p w14:paraId="6972C618">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开户行名称：乌鲁木齐银行新华南路支行</w:t>
            </w:r>
          </w:p>
          <w:p w14:paraId="0AC15ECF">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账号：0000001211121500053685</w:t>
            </w:r>
          </w:p>
          <w:p w14:paraId="63D150CE">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开户行号：313881000176</w:t>
            </w:r>
          </w:p>
          <w:p w14:paraId="3B54C832">
            <w:pPr>
              <w:keepNext w:val="0"/>
              <w:keepLines w:val="0"/>
              <w:pageBreakBefore w:val="0"/>
              <w:numPr>
                <w:ilvl w:val="0"/>
                <w:numId w:val="3"/>
              </w:numPr>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若采用金融机构、担保机构出具的保函形式递交时，须出具对本项目（项目名称）的保函，提供原件的扫描件于投标文件中，否则视为无效。保函有效期不少于投标有效期。</w:t>
            </w:r>
          </w:p>
          <w:p w14:paraId="054BA6BD">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3、如采用电子保函方式缴纳可按照新疆政府采购网-电子保函模块。采用电子保函形式应按以下要求办理：</w:t>
            </w:r>
          </w:p>
          <w:p w14:paraId="6130AEEC">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（1）电子保函按照“一分包一保函”的原则。</w:t>
            </w:r>
          </w:p>
          <w:p w14:paraId="1134C955">
            <w:pPr>
              <w:keepNext w:val="0"/>
              <w:keepLines w:val="0"/>
              <w:pageBreakBefore w:val="0"/>
              <w:kinsoku/>
              <w:wordWrap/>
              <w:overflowPunct/>
              <w:topLinePunct w:val="0"/>
              <w:bidi w:val="0"/>
              <w:adjustRightInd w:val="0"/>
              <w:snapToGrid w:val="0"/>
              <w:spacing w:before="0" w:beforeAutospacing="0" w:afterAutospacing="0" w:line="440" w:lineRule="exact"/>
              <w:ind w:left="0" w:right="0" w:firstLine="0" w:firstLineChars="0"/>
              <w:jc w:val="left"/>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（2）电子保函须在招标文件规定的投标截止时间前办理完成。</w:t>
            </w:r>
          </w:p>
          <w:p w14:paraId="21F7D2E5">
            <w:pPr>
              <w:keepLines w:val="0"/>
              <w:pageBreakBefore w:val="0"/>
              <w:kinsoku/>
              <w:wordWrap/>
              <w:overflowPunct/>
              <w:topLinePunct w:val="0"/>
              <w:bidi w:val="0"/>
              <w:snapToGrid/>
              <w:spacing w:line="440" w:lineRule="exact"/>
              <w:ind w:right="0"/>
              <w:rPr>
                <w:rFonts w:hint="eastAsia" w:ascii="宋体" w:hAnsi="宋体" w:eastAsia="宋体" w:cs="宋体"/>
                <w:bCs/>
                <w:color w:val="auto"/>
                <w:spacing w:val="0"/>
                <w:kern w:val="0"/>
                <w:position w:val="0"/>
                <w:sz w:val="24"/>
                <w:szCs w:val="24"/>
                <w:highlight w:val="none"/>
                <w:u w:val="none"/>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★备注：（1）磋商保证金保证金缴纳截止时间同开标时间一致。（2）供应商未按照采购文件上述要求提交磋商保证金的，投标将被否决。</w:t>
            </w:r>
          </w:p>
        </w:tc>
      </w:tr>
      <w:tr w14:paraId="518184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35FC3CFC">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3.6.1</w:t>
            </w:r>
          </w:p>
        </w:tc>
        <w:tc>
          <w:tcPr>
            <w:tcW w:w="2395" w:type="dxa"/>
            <w:noWrap w:val="0"/>
            <w:vAlign w:val="center"/>
          </w:tcPr>
          <w:p w14:paraId="2A595835">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响应文件有效期</w:t>
            </w:r>
          </w:p>
        </w:tc>
        <w:tc>
          <w:tcPr>
            <w:tcW w:w="6702" w:type="dxa"/>
            <w:gridSpan w:val="3"/>
            <w:noWrap w:val="0"/>
            <w:vAlign w:val="top"/>
          </w:tcPr>
          <w:p w14:paraId="39B1B839">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自首次递交响应文件截止时间起计算</w:t>
            </w:r>
            <w:r>
              <w:rPr>
                <w:rFonts w:hint="eastAsia" w:ascii="宋体" w:hAnsi="宋体" w:eastAsia="宋体" w:cs="宋体"/>
                <w:color w:val="auto"/>
                <w:spacing w:val="0"/>
                <w:position w:val="0"/>
                <w:sz w:val="24"/>
                <w:szCs w:val="24"/>
                <w:highlight w:val="none"/>
                <w:u w:val="none"/>
                <w:lang w:val="en-US" w:eastAsia="zh-CN"/>
              </w:rPr>
              <w:t>90</w:t>
            </w:r>
            <w:r>
              <w:rPr>
                <w:rFonts w:hint="eastAsia" w:ascii="宋体" w:hAnsi="宋体" w:eastAsia="宋体" w:cs="宋体"/>
                <w:color w:val="auto"/>
                <w:spacing w:val="0"/>
                <w:position w:val="0"/>
                <w:sz w:val="24"/>
                <w:szCs w:val="24"/>
                <w:highlight w:val="none"/>
                <w:u w:val="none"/>
              </w:rPr>
              <w:t>个日历日。</w:t>
            </w:r>
          </w:p>
        </w:tc>
      </w:tr>
      <w:tr w14:paraId="097ACD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19BF0C37">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3.7.1</w:t>
            </w:r>
          </w:p>
        </w:tc>
        <w:tc>
          <w:tcPr>
            <w:tcW w:w="2395" w:type="dxa"/>
            <w:noWrap w:val="0"/>
            <w:vAlign w:val="center"/>
          </w:tcPr>
          <w:p w14:paraId="6EDAB366">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响应文件</w:t>
            </w:r>
          </w:p>
        </w:tc>
        <w:tc>
          <w:tcPr>
            <w:tcW w:w="6702" w:type="dxa"/>
            <w:gridSpan w:val="3"/>
            <w:noWrap w:val="0"/>
            <w:vAlign w:val="top"/>
          </w:tcPr>
          <w:p w14:paraId="0B0BF174">
            <w:pPr>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1．本项目采用不见面开标、投标人需要递交电子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，加密的电子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，在投标截止时间前通过新疆政府采购云平台：https://www.zcygov.cn/上传到指定位置。无需递交纸质文件。</w:t>
            </w:r>
          </w:p>
          <w:p w14:paraId="041D3CE1">
            <w:pPr>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2.本项目采用远程不见面交易的模式。开标当日，投标人无需到达开标现场，仅需在任意地点通过新疆政府采购云平台不见面开标系统（登录地址详见网站操作手册）完成远程解密、提疑澄清、开标唱标、结果公布等交互环节。投标人必须使用能正确解密</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的“CA锁”在规定的时间内完成远程解密，因投标人原因未能解密、解密失败或解密超时，视为投标人撤销其</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，系统内</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将被退回；因采购人原因或网上招投标平台发生故障，导致无法按时完成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解密或开、评标工作无法进行的，可根据实际情况相应延迟解密时间或调整开、评标时间（友情提示：若投标人已领取副锁（含多把副锁）请注意正副锁的使用差别，务必使用生成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的那把锁解密）。</w:t>
            </w:r>
          </w:p>
          <w:p w14:paraId="42650B8D">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3.远程开标前，投标人务必在新疆政府采购云平台：https://www.zcygov.cn/</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上传模块中使用“模拟解密”功能，验证本机远程自助解密环境。</w:t>
            </w:r>
          </w:p>
        </w:tc>
      </w:tr>
      <w:tr w14:paraId="0DEF3B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1BA15FAA">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5.1.1</w:t>
            </w:r>
          </w:p>
        </w:tc>
        <w:tc>
          <w:tcPr>
            <w:tcW w:w="2395" w:type="dxa"/>
            <w:noWrap w:val="0"/>
            <w:vAlign w:val="center"/>
          </w:tcPr>
          <w:p w14:paraId="612BB9E7">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磋商时间、地点等要求</w:t>
            </w:r>
          </w:p>
        </w:tc>
        <w:tc>
          <w:tcPr>
            <w:tcW w:w="6702" w:type="dxa"/>
            <w:gridSpan w:val="3"/>
            <w:noWrap w:val="0"/>
            <w:vAlign w:val="center"/>
          </w:tcPr>
          <w:p w14:paraId="5B2193DC">
            <w:pPr>
              <w:pStyle w:val="108"/>
              <w:keepLines w:val="0"/>
              <w:pageBreakBefore w:val="0"/>
              <w:kinsoku/>
              <w:wordWrap/>
              <w:overflowPunct/>
              <w:topLinePunct w:val="0"/>
              <w:bidi w:val="0"/>
              <w:snapToGrid/>
              <w:spacing w:line="440" w:lineRule="exact"/>
              <w:ind w:right="0" w:firstLine="0" w:firstLineChars="0"/>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t>采用不见面开标</w:t>
            </w:r>
          </w:p>
          <w:p w14:paraId="0C1E6E92">
            <w:pPr>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t>磋商时间：</w:t>
            </w:r>
            <w:r>
              <w:rPr>
                <w:rFonts w:hint="eastAsia" w:ascii="宋体" w:hAnsi="宋体" w:eastAsia="宋体" w:cs="宋体"/>
                <w:color w:val="auto"/>
                <w:spacing w:val="0"/>
                <w:position w:val="0"/>
                <w:sz w:val="24"/>
                <w:szCs w:val="24"/>
                <w:highlight w:val="none"/>
              </w:rPr>
              <w:t>2024年07月10日15:30（北京时间）</w:t>
            </w:r>
          </w:p>
          <w:p w14:paraId="64A769A2">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Style w:val="53"/>
                <w:rFonts w:hint="eastAsia" w:ascii="宋体" w:hAnsi="宋体" w:eastAsia="宋体" w:cs="宋体"/>
                <w:b w:val="0"/>
                <w:i w:val="0"/>
                <w:caps w:val="0"/>
                <w:color w:val="auto"/>
                <w:spacing w:val="0"/>
                <w:w w:val="100"/>
                <w:kern w:val="2"/>
                <w:position w:val="0"/>
                <w:sz w:val="24"/>
                <w:szCs w:val="24"/>
                <w:highlight w:val="none"/>
                <w:u w:val="none"/>
                <w:lang w:val="en-US" w:eastAsia="zh-CN" w:bidi="ar-SA"/>
              </w:rPr>
              <w:t>磋商地点：</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本项目采用不见面开标，</w:t>
            </w:r>
            <w:r>
              <w:rPr>
                <w:rStyle w:val="53"/>
                <w:rFonts w:hint="eastAsia" w:ascii="宋体" w:hAnsi="宋体" w:cs="宋体"/>
                <w:b w:val="0"/>
                <w:i w:val="0"/>
                <w:caps w:val="0"/>
                <w:color w:val="auto"/>
                <w:spacing w:val="0"/>
                <w:w w:val="100"/>
                <w:kern w:val="2"/>
                <w:position w:val="0"/>
                <w:sz w:val="24"/>
                <w:szCs w:val="24"/>
                <w:highlight w:val="none"/>
                <w:lang w:val="en-US" w:eastAsia="zh-CN" w:bidi="ar-SA"/>
              </w:rPr>
              <w:t>供应商</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需要递交加密的电子</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响应文件</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，在</w:t>
            </w:r>
            <w:r>
              <w:rPr>
                <w:rStyle w:val="53"/>
                <w:rFonts w:hint="eastAsia" w:ascii="宋体" w:hAnsi="宋体" w:cs="宋体"/>
                <w:b w:val="0"/>
                <w:i w:val="0"/>
                <w:caps w:val="0"/>
                <w:color w:val="auto"/>
                <w:spacing w:val="0"/>
                <w:w w:val="100"/>
                <w:kern w:val="2"/>
                <w:position w:val="0"/>
                <w:sz w:val="24"/>
                <w:szCs w:val="24"/>
                <w:highlight w:val="none"/>
                <w:lang w:val="en-US" w:eastAsia="zh-CN" w:bidi="ar-SA"/>
              </w:rPr>
              <w:t>磋商</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截止时间前通过新疆政府采购云平台https://www.zcygov.cn/开标系统上传到指定位置。逾期未上传的或不符合规定的</w:t>
            </w:r>
            <w:r>
              <w:rPr>
                <w:rStyle w:val="53"/>
                <w:rFonts w:hint="eastAsia" w:ascii="宋体" w:hAnsi="宋体" w:cs="宋体"/>
                <w:b w:val="0"/>
                <w:i w:val="0"/>
                <w:caps w:val="0"/>
                <w:color w:val="auto"/>
                <w:spacing w:val="0"/>
                <w:w w:val="100"/>
                <w:kern w:val="2"/>
                <w:position w:val="0"/>
                <w:sz w:val="24"/>
                <w:szCs w:val="24"/>
                <w:highlight w:val="none"/>
                <w:lang w:val="en-US" w:eastAsia="zh-CN" w:bidi="ar-SA"/>
              </w:rPr>
              <w:t>响应</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文件将被拒绝接收。</w:t>
            </w:r>
          </w:p>
        </w:tc>
      </w:tr>
      <w:tr w14:paraId="6AC27F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60D63CFD">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5.2</w:t>
            </w:r>
          </w:p>
        </w:tc>
        <w:tc>
          <w:tcPr>
            <w:tcW w:w="2395" w:type="dxa"/>
            <w:noWrap w:val="0"/>
            <w:vAlign w:val="center"/>
          </w:tcPr>
          <w:p w14:paraId="31DE5FEE">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磋商小组的组成</w:t>
            </w:r>
          </w:p>
        </w:tc>
        <w:tc>
          <w:tcPr>
            <w:tcW w:w="6702" w:type="dxa"/>
            <w:gridSpan w:val="3"/>
            <w:noWrap w:val="0"/>
            <w:vAlign w:val="center"/>
          </w:tcPr>
          <w:p w14:paraId="39722812">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z w:val="24"/>
                <w:szCs w:val="24"/>
                <w:highlight w:val="none"/>
              </w:rPr>
              <w:t>磋商小组由采购人代表和评审专家共3人以上单数组成，其中评审专家人数不得少于磋商小组成员总数的2/3。</w:t>
            </w:r>
          </w:p>
          <w:p w14:paraId="6C5A5809">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评审专家确定方式：从</w:t>
            </w:r>
            <w:r>
              <w:rPr>
                <w:rFonts w:hint="eastAsia" w:ascii="宋体" w:hAnsi="宋体" w:eastAsia="宋体" w:cs="宋体"/>
                <w:color w:val="auto"/>
                <w:spacing w:val="0"/>
                <w:position w:val="0"/>
                <w:sz w:val="24"/>
                <w:szCs w:val="24"/>
                <w:highlight w:val="none"/>
                <w:u w:val="none"/>
                <w:lang w:eastAsia="zh-CN"/>
              </w:rPr>
              <w:t>政采云</w:t>
            </w:r>
            <w:r>
              <w:rPr>
                <w:rFonts w:hint="eastAsia" w:ascii="宋体" w:hAnsi="宋体" w:eastAsia="宋体" w:cs="宋体"/>
                <w:color w:val="auto"/>
                <w:spacing w:val="0"/>
                <w:position w:val="0"/>
                <w:sz w:val="24"/>
                <w:szCs w:val="24"/>
                <w:highlight w:val="none"/>
                <w:u w:val="none"/>
              </w:rPr>
              <w:t>专家库中随机抽取确定。</w:t>
            </w:r>
          </w:p>
        </w:tc>
      </w:tr>
      <w:tr w14:paraId="4A0CAE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6F0B7CD7">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5.4.4</w:t>
            </w:r>
          </w:p>
        </w:tc>
        <w:tc>
          <w:tcPr>
            <w:tcW w:w="2395" w:type="dxa"/>
            <w:noWrap w:val="0"/>
            <w:vAlign w:val="center"/>
          </w:tcPr>
          <w:p w14:paraId="1DEE17FD">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磋商轮数和最后报价的其他要求</w:t>
            </w:r>
          </w:p>
        </w:tc>
        <w:tc>
          <w:tcPr>
            <w:tcW w:w="6702" w:type="dxa"/>
            <w:gridSpan w:val="3"/>
            <w:noWrap w:val="0"/>
            <w:vAlign w:val="center"/>
          </w:tcPr>
          <w:p w14:paraId="6F6F3410">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val="zh-CN"/>
              </w:rPr>
            </w:pPr>
            <w:r>
              <w:rPr>
                <w:rFonts w:hint="eastAsia" w:ascii="宋体" w:hAnsi="宋体" w:eastAsia="宋体" w:cs="宋体"/>
                <w:color w:val="auto"/>
                <w:spacing w:val="0"/>
                <w:position w:val="0"/>
                <w:sz w:val="24"/>
                <w:szCs w:val="24"/>
                <w:highlight w:val="none"/>
                <w:u w:val="none"/>
                <w:lang w:val="zh-CN"/>
              </w:rPr>
              <w:t>1、磋商轮数：不少于两轮；</w:t>
            </w:r>
          </w:p>
          <w:p w14:paraId="227C53C4">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2、其他要求：无</w:t>
            </w:r>
          </w:p>
        </w:tc>
      </w:tr>
      <w:tr w14:paraId="224D2E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22216CD3">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5.6</w:t>
            </w:r>
          </w:p>
        </w:tc>
        <w:tc>
          <w:tcPr>
            <w:tcW w:w="2395" w:type="dxa"/>
            <w:noWrap w:val="0"/>
            <w:vAlign w:val="center"/>
          </w:tcPr>
          <w:p w14:paraId="0E050DEF">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推荐成交候选供应商的数量</w:t>
            </w:r>
          </w:p>
        </w:tc>
        <w:tc>
          <w:tcPr>
            <w:tcW w:w="6702" w:type="dxa"/>
            <w:gridSpan w:val="3"/>
            <w:noWrap w:val="0"/>
            <w:vAlign w:val="center"/>
          </w:tcPr>
          <w:p w14:paraId="4223E540">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lang w:val="en-US" w:eastAsia="zh-CN"/>
              </w:rPr>
              <w:t>3</w:t>
            </w:r>
            <w:r>
              <w:rPr>
                <w:rFonts w:hint="eastAsia" w:ascii="宋体" w:hAnsi="宋体" w:eastAsia="宋体" w:cs="宋体"/>
                <w:color w:val="auto"/>
                <w:spacing w:val="0"/>
                <w:position w:val="0"/>
                <w:sz w:val="24"/>
                <w:szCs w:val="24"/>
                <w:highlight w:val="none"/>
                <w:u w:val="none"/>
              </w:rPr>
              <w:t>家</w:t>
            </w:r>
          </w:p>
        </w:tc>
      </w:tr>
      <w:tr w14:paraId="7CB249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5C6827DC">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6.1</w:t>
            </w:r>
          </w:p>
        </w:tc>
        <w:tc>
          <w:tcPr>
            <w:tcW w:w="2395" w:type="dxa"/>
            <w:noWrap w:val="0"/>
            <w:vAlign w:val="center"/>
          </w:tcPr>
          <w:p w14:paraId="436A020D">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position w:val="0"/>
                <w:sz w:val="24"/>
                <w:szCs w:val="24"/>
                <w:highlight w:val="none"/>
                <w:u w:val="none"/>
              </w:rPr>
              <w:t>成交结果公示媒体</w:t>
            </w:r>
          </w:p>
        </w:tc>
        <w:tc>
          <w:tcPr>
            <w:tcW w:w="6702" w:type="dxa"/>
            <w:gridSpan w:val="3"/>
            <w:noWrap w:val="0"/>
            <w:vAlign w:val="center"/>
          </w:tcPr>
          <w:p w14:paraId="0B5FC353">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lang w:eastAsia="zh-CN"/>
              </w:rPr>
              <w:t>新疆政府采购网</w:t>
            </w:r>
          </w:p>
        </w:tc>
      </w:tr>
      <w:tr w14:paraId="2B5D3B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63497CD1">
            <w:pPr>
              <w:keepLines w:val="0"/>
              <w:pageBreakBefore w:val="0"/>
              <w:kinsoku/>
              <w:wordWrap/>
              <w:overflowPunct/>
              <w:topLinePunct w:val="0"/>
              <w:bidi w:val="0"/>
              <w:snapToGrid/>
              <w:spacing w:line="440" w:lineRule="exact"/>
              <w:ind w:right="0"/>
              <w:jc w:val="center"/>
              <w:rPr>
                <w:rFonts w:hint="eastAsia" w:ascii="宋体" w:hAnsi="宋体" w:eastAsia="宋体" w:cs="宋体"/>
                <w:b/>
                <w:color w:val="auto"/>
                <w:spacing w:val="0"/>
                <w:position w:val="0"/>
                <w:sz w:val="24"/>
                <w:szCs w:val="24"/>
                <w:highlight w:val="none"/>
                <w:u w:val="none"/>
              </w:rPr>
            </w:pPr>
            <w:r>
              <w:rPr>
                <w:rFonts w:hint="eastAsia" w:ascii="宋体" w:hAnsi="宋体" w:eastAsia="宋体" w:cs="宋体"/>
                <w:b/>
                <w:color w:val="auto"/>
                <w:spacing w:val="0"/>
                <w:position w:val="0"/>
                <w:sz w:val="24"/>
                <w:szCs w:val="24"/>
                <w:highlight w:val="none"/>
                <w:u w:val="none"/>
              </w:rPr>
              <w:t>8</w:t>
            </w:r>
          </w:p>
        </w:tc>
        <w:tc>
          <w:tcPr>
            <w:tcW w:w="2395" w:type="dxa"/>
            <w:noWrap w:val="0"/>
            <w:vAlign w:val="center"/>
          </w:tcPr>
          <w:p w14:paraId="304F8DDF">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color w:val="auto"/>
                <w:spacing w:val="0"/>
                <w:position w:val="0"/>
                <w:sz w:val="24"/>
                <w:szCs w:val="24"/>
                <w:highlight w:val="none"/>
                <w:u w:val="none"/>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政府采购政策落实</w:t>
            </w:r>
          </w:p>
        </w:tc>
        <w:tc>
          <w:tcPr>
            <w:tcW w:w="6702" w:type="dxa"/>
            <w:gridSpan w:val="3"/>
            <w:noWrap w:val="0"/>
            <w:vAlign w:val="center"/>
          </w:tcPr>
          <w:p w14:paraId="4DD1C1B3">
            <w:pPr>
              <w:keepLines w:val="0"/>
              <w:pageBreakBefore w:val="0"/>
              <w:kinsoku/>
              <w:wordWrap/>
              <w:overflowPunct/>
              <w:topLinePunct w:val="0"/>
              <w:bidi w:val="0"/>
              <w:snapToGrid/>
              <w:spacing w:before="0" w:beforeAutospacing="0" w:afterAutospacing="0" w:line="440" w:lineRule="exact"/>
              <w:ind w:left="0" w:right="0" w:firstLine="0" w:firstLineChars="0"/>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u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u w:val="none"/>
                <w:lang w:val="en-US" w:eastAsia="zh-CN" w:bidi="ar-SA"/>
              </w:rPr>
              <w:t>1.（本项目专门面向</w:t>
            </w:r>
            <w:r>
              <w:rPr>
                <w:rStyle w:val="53"/>
                <w:rFonts w:hint="eastAsia" w:ascii="宋体" w:hAnsi="宋体" w:cs="宋体"/>
                <w:b w:val="0"/>
                <w:i w:val="0"/>
                <w:caps w:val="0"/>
                <w:color w:val="auto"/>
                <w:spacing w:val="0"/>
                <w:w w:val="100"/>
                <w:kern w:val="0"/>
                <w:position w:val="0"/>
                <w:sz w:val="24"/>
                <w:szCs w:val="24"/>
                <w:highlight w:val="none"/>
                <w:u w:val="none"/>
                <w:lang w:val="en-US" w:eastAsia="zh-CN" w:bidi="ar-SA"/>
              </w:rPr>
              <w:t>中小</w:t>
            </w:r>
            <w:r>
              <w:rPr>
                <w:rStyle w:val="53"/>
                <w:rFonts w:hint="eastAsia" w:ascii="宋体" w:hAnsi="宋体" w:eastAsia="宋体" w:cs="宋体"/>
                <w:b w:val="0"/>
                <w:i w:val="0"/>
                <w:caps w:val="0"/>
                <w:color w:val="auto"/>
                <w:spacing w:val="0"/>
                <w:w w:val="100"/>
                <w:kern w:val="0"/>
                <w:position w:val="0"/>
                <w:sz w:val="24"/>
                <w:szCs w:val="24"/>
                <w:highlight w:val="none"/>
                <w:u w:val="none"/>
                <w:lang w:val="en-US" w:eastAsia="zh-CN" w:bidi="ar-SA"/>
              </w:rPr>
              <w:t>企业，各供应商须提供《中小企业申明函》（由供应商声明其为</w:t>
            </w:r>
            <w:r>
              <w:rPr>
                <w:rStyle w:val="53"/>
                <w:rFonts w:hint="eastAsia" w:ascii="宋体" w:hAnsi="宋体" w:cs="宋体"/>
                <w:b w:val="0"/>
                <w:i w:val="0"/>
                <w:caps w:val="0"/>
                <w:color w:val="auto"/>
                <w:spacing w:val="0"/>
                <w:w w:val="100"/>
                <w:kern w:val="0"/>
                <w:position w:val="0"/>
                <w:sz w:val="24"/>
                <w:szCs w:val="24"/>
                <w:highlight w:val="none"/>
                <w:u w:val="none"/>
                <w:lang w:val="en-US" w:eastAsia="zh-CN" w:bidi="ar-SA"/>
              </w:rPr>
              <w:t>中小企业</w:t>
            </w:r>
            <w:r>
              <w:rPr>
                <w:rStyle w:val="53"/>
                <w:rFonts w:hint="eastAsia" w:ascii="宋体" w:hAnsi="宋体" w:eastAsia="宋体" w:cs="宋体"/>
                <w:b w:val="0"/>
                <w:i w:val="0"/>
                <w:caps w:val="0"/>
                <w:color w:val="auto"/>
                <w:spacing w:val="0"/>
                <w:w w:val="100"/>
                <w:kern w:val="0"/>
                <w:position w:val="0"/>
                <w:sz w:val="24"/>
                <w:szCs w:val="24"/>
                <w:highlight w:val="none"/>
                <w:u w:val="none"/>
                <w:lang w:val="en-US" w:eastAsia="zh-CN" w:bidi="ar-SA"/>
              </w:rPr>
              <w:t>），否则视为无效投标。）</w:t>
            </w:r>
          </w:p>
          <w:p w14:paraId="759A9386">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both"/>
              <w:textAlignment w:val="baseline"/>
              <w:rPr>
                <w:rFonts w:hint="eastAsia" w:ascii="宋体" w:hAnsi="宋体" w:eastAsia="宋体" w:cs="宋体"/>
                <w:color w:val="auto"/>
                <w:spacing w:val="0"/>
                <w:position w:val="0"/>
                <w:sz w:val="24"/>
                <w:szCs w:val="24"/>
                <w:highlight w:val="none"/>
                <w:u w:val="none"/>
              </w:rPr>
            </w:pPr>
            <w:r>
              <w:rPr>
                <w:rStyle w:val="53"/>
                <w:rFonts w:hint="eastAsia" w:ascii="宋体" w:hAnsi="宋体" w:eastAsia="宋体" w:cs="宋体"/>
                <w:b w:val="0"/>
                <w:i w:val="0"/>
                <w:caps w:val="0"/>
                <w:color w:val="auto"/>
                <w:spacing w:val="0"/>
                <w:w w:val="100"/>
                <w:kern w:val="0"/>
                <w:position w:val="0"/>
                <w:sz w:val="24"/>
                <w:szCs w:val="24"/>
                <w:highlight w:val="none"/>
                <w:u w:val="none"/>
                <w:lang w:val="en-US" w:eastAsia="zh-CN" w:bidi="ar-SA"/>
              </w:rPr>
              <w:t>2.根据工信部等部委发布的《关于印发中小企业划型标准规定的通知》（工信部联企业〔2011〕300号）、财政部、工业和信息化部《政府采购促进中小企业发展管理办法》（财库[2020]46号文）规定，本次采购标的所属行业为</w:t>
            </w:r>
            <w:r>
              <w:rPr>
                <w:rStyle w:val="53"/>
                <w:rFonts w:hint="eastAsia" w:ascii="宋体" w:hAnsi="宋体" w:eastAsia="宋体" w:cs="宋体"/>
                <w:b/>
                <w:bCs/>
                <w:i w:val="0"/>
                <w:caps w:val="0"/>
                <w:color w:val="auto"/>
                <w:spacing w:val="0"/>
                <w:w w:val="100"/>
                <w:kern w:val="0"/>
                <w:position w:val="0"/>
                <w:sz w:val="24"/>
                <w:szCs w:val="24"/>
                <w:highlight w:val="none"/>
                <w:u w:val="single"/>
                <w:lang w:val="en-US" w:eastAsia="zh-CN" w:bidi="ar-SA"/>
              </w:rPr>
              <w:t>建筑业</w:t>
            </w:r>
            <w:r>
              <w:rPr>
                <w:rStyle w:val="53"/>
                <w:rFonts w:hint="eastAsia" w:ascii="宋体" w:hAnsi="宋体" w:eastAsia="宋体" w:cs="宋体"/>
                <w:b w:val="0"/>
                <w:i w:val="0"/>
                <w:caps w:val="0"/>
                <w:color w:val="auto"/>
                <w:spacing w:val="0"/>
                <w:w w:val="100"/>
                <w:kern w:val="0"/>
                <w:position w:val="0"/>
                <w:sz w:val="24"/>
                <w:szCs w:val="24"/>
                <w:highlight w:val="none"/>
                <w:u w:val="none"/>
                <w:lang w:val="en-US" w:eastAsia="zh-CN" w:bidi="ar-SA"/>
              </w:rPr>
              <w:t>，符合以下条件的</w:t>
            </w:r>
            <w:r>
              <w:rPr>
                <w:rStyle w:val="53"/>
                <w:rFonts w:hint="eastAsia" w:ascii="宋体" w:hAnsi="宋体" w:cs="宋体"/>
                <w:b w:val="0"/>
                <w:i w:val="0"/>
                <w:caps w:val="0"/>
                <w:color w:val="auto"/>
                <w:spacing w:val="0"/>
                <w:w w:val="100"/>
                <w:kern w:val="0"/>
                <w:position w:val="0"/>
                <w:sz w:val="24"/>
                <w:szCs w:val="24"/>
                <w:highlight w:val="none"/>
                <w:u w:val="none"/>
                <w:lang w:val="en-US" w:eastAsia="zh-CN" w:bidi="ar-SA"/>
              </w:rPr>
              <w:t>中小企业</w:t>
            </w:r>
            <w:r>
              <w:rPr>
                <w:rStyle w:val="53"/>
                <w:rFonts w:hint="eastAsia" w:ascii="宋体" w:hAnsi="宋体" w:eastAsia="宋体" w:cs="宋体"/>
                <w:b w:val="0"/>
                <w:i w:val="0"/>
                <w:caps w:val="0"/>
                <w:color w:val="auto"/>
                <w:spacing w:val="0"/>
                <w:w w:val="100"/>
                <w:kern w:val="0"/>
                <w:position w:val="0"/>
                <w:sz w:val="24"/>
                <w:szCs w:val="24"/>
                <w:highlight w:val="none"/>
                <w:u w:val="none"/>
                <w:lang w:val="en-US" w:eastAsia="zh-CN" w:bidi="ar-SA"/>
              </w:rPr>
              <w:t>应按照招标文件格式要求提供《中小企业声明函》。</w:t>
            </w:r>
          </w:p>
        </w:tc>
      </w:tr>
      <w:tr w14:paraId="3B2A53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47E283D0">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9</w:t>
            </w:r>
          </w:p>
        </w:tc>
        <w:tc>
          <w:tcPr>
            <w:tcW w:w="2400" w:type="dxa"/>
            <w:gridSpan w:val="3"/>
            <w:noWrap w:val="0"/>
            <w:vAlign w:val="center"/>
          </w:tcPr>
          <w:p w14:paraId="13F19586">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磋商代理服务费</w:t>
            </w:r>
          </w:p>
        </w:tc>
        <w:tc>
          <w:tcPr>
            <w:tcW w:w="6697" w:type="dxa"/>
            <w:noWrap w:val="0"/>
            <w:vAlign w:val="top"/>
          </w:tcPr>
          <w:p w14:paraId="098D94E3">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b w:val="0"/>
                <w:i w:val="0"/>
                <w:caps w:val="0"/>
                <w:smallCaps w:val="0"/>
                <w:color w:val="auto"/>
                <w:spacing w:val="0"/>
                <w:w w:val="100"/>
                <w:kern w:val="2"/>
                <w:position w:val="0"/>
                <w:sz w:val="24"/>
                <w:szCs w:val="24"/>
                <w:highlight w:val="none"/>
                <w:u w:val="none" w:color="auto"/>
                <w:lang w:val="en-US" w:eastAsia="zh-CN" w:bidi="ar-SA"/>
              </w:rPr>
              <w:t>招标代理服务费按照国家发展改革委关于进一步放开建设项目专业服务价格的通知发改价格[2015]299号文，计算方法参照“国家计委关于印发《招标代理服务收费管理暂行办法》的通知”(计价格〔2002〕1980号)文件规定，根据上述文件的规定，本次招标代理服务费以中标价格为基数，由中标人向采购代理机构支付。本项目最高限价已包含代理服务费，请供应商将该费用考虑在报价之中，采购人将不另行支付。</w:t>
            </w:r>
          </w:p>
        </w:tc>
      </w:tr>
      <w:tr w14:paraId="26D025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55188D68">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10</w:t>
            </w:r>
          </w:p>
        </w:tc>
        <w:tc>
          <w:tcPr>
            <w:tcW w:w="2399" w:type="dxa"/>
            <w:gridSpan w:val="2"/>
            <w:noWrap w:val="0"/>
            <w:vAlign w:val="center"/>
          </w:tcPr>
          <w:p w14:paraId="6AB72CD8">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解释权</w:t>
            </w:r>
          </w:p>
          <w:p w14:paraId="27DC43FF">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p>
        </w:tc>
        <w:tc>
          <w:tcPr>
            <w:tcW w:w="6698" w:type="dxa"/>
            <w:gridSpan w:val="2"/>
            <w:noWrap w:val="0"/>
            <w:vAlign w:val="top"/>
          </w:tcPr>
          <w:p w14:paraId="20B5BCE9">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构成磋商文件的各个组成文件应互为解释，互为说明；除磋商文件中有特别规定外，按磋商邀请、磋商须知、响应文件格式的先后顺序解释；同一组成文件中就同一事项的规定或约定不一致的，以编排顺序在后者为准；按本款前述规定仍不能形成结论的，由采购代理机构和采购人负责解释。</w:t>
            </w:r>
          </w:p>
        </w:tc>
      </w:tr>
      <w:tr w14:paraId="2B5DDE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7C549F52">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11</w:t>
            </w:r>
          </w:p>
        </w:tc>
        <w:tc>
          <w:tcPr>
            <w:tcW w:w="2399" w:type="dxa"/>
            <w:gridSpan w:val="2"/>
            <w:noWrap w:val="0"/>
            <w:vAlign w:val="center"/>
          </w:tcPr>
          <w:p w14:paraId="435880C5">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付款方式</w:t>
            </w:r>
          </w:p>
        </w:tc>
        <w:tc>
          <w:tcPr>
            <w:tcW w:w="6698" w:type="dxa"/>
            <w:gridSpan w:val="2"/>
            <w:noWrap w:val="0"/>
            <w:vAlign w:val="top"/>
          </w:tcPr>
          <w:p w14:paraId="4CCD45D1">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 xml:space="preserve">合同签订后，支付合同价款的30%预付款；工程开工后，甲方依照经审定的统计报表，按照工程审定额进度款80%支付，竣工验收合格付至合同价款（不含暂列金额）的80%，每次支付时，需提供等额增值税发票；待工程竣工验收合格、质量消缺完成、使用单位验收合格移交确认、工程结算完成后付至结算价的97%，留3%质保金，质保期结束后一次性付清。 </w:t>
            </w:r>
          </w:p>
        </w:tc>
      </w:tr>
      <w:tr w14:paraId="285BFE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6400D060">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default"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12</w:t>
            </w:r>
          </w:p>
        </w:tc>
        <w:tc>
          <w:tcPr>
            <w:tcW w:w="2399" w:type="dxa"/>
            <w:gridSpan w:val="2"/>
            <w:noWrap w:val="0"/>
            <w:vAlign w:val="center"/>
          </w:tcPr>
          <w:p w14:paraId="3428ACF0">
            <w:pPr>
              <w:keepLines w:val="0"/>
              <w:pageBreakBefore w:val="0"/>
              <w:kinsoku/>
              <w:wordWrap/>
              <w:overflowPunct/>
              <w:topLinePunct w:val="0"/>
              <w:bidi w:val="0"/>
              <w:snapToGrid/>
              <w:spacing w:before="0" w:beforeAutospacing="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u w:val="none"/>
                <w:lang w:val="en-US" w:eastAsia="zh-CN" w:bidi="ar-SA"/>
              </w:rPr>
            </w:pPr>
            <w:r>
              <w:rPr>
                <w:rFonts w:hint="eastAsia" w:ascii="宋体" w:hAnsi="宋体" w:eastAsia="宋体" w:cs="宋体"/>
                <w:b/>
                <w:i w:val="0"/>
                <w:caps w:val="0"/>
                <w:color w:val="auto"/>
                <w:spacing w:val="0"/>
                <w:w w:val="100"/>
                <w:kern w:val="0"/>
                <w:position w:val="0"/>
                <w:sz w:val="24"/>
                <w:szCs w:val="24"/>
                <w:highlight w:val="none"/>
                <w:u w:val="none"/>
                <w:lang w:val="en-US" w:eastAsia="zh-CN" w:bidi="ar-SA"/>
              </w:rPr>
              <w:t>特别提示</w:t>
            </w:r>
          </w:p>
        </w:tc>
        <w:tc>
          <w:tcPr>
            <w:tcW w:w="6698" w:type="dxa"/>
            <w:gridSpan w:val="2"/>
            <w:noWrap w:val="0"/>
            <w:vAlign w:val="top"/>
          </w:tcPr>
          <w:p w14:paraId="341DB15E">
            <w:pPr>
              <w:keepLines w:val="0"/>
              <w:pageBreakBefore w:val="0"/>
              <w:kinsoku/>
              <w:wordWrap/>
              <w:overflowPunct/>
              <w:topLinePunct w:val="0"/>
              <w:bidi w:val="0"/>
              <w:snapToGrid/>
              <w:spacing w:line="440" w:lineRule="exact"/>
              <w:ind w:right="0"/>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lang w:eastAsia="zh-CN"/>
              </w:rPr>
              <w:t>本次招标共两个项目，分别为：自治区第二工人疗养院室内运动馆装修改造项目、自治区第二工人疗养院室内运动馆装修改造项目，供应商可以同时参与两个项目的投标，但项目负责人及项目班子不能相同，如同一供应商两个项目报的项目负责人及项目班子为相同人员，则最多只能成交一个项目，且不得参与下一项目的评审，开标及评标顺序为：①自治区第二工人疗养院室内运动馆装修改造项目；②自治区第二工人疗养院室内运动馆装修改造项目。</w:t>
            </w:r>
          </w:p>
        </w:tc>
      </w:tr>
      <w:tr w14:paraId="6C0ECE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noWrap w:val="0"/>
            <w:vAlign w:val="center"/>
          </w:tcPr>
          <w:p w14:paraId="7172D4C8">
            <w:pPr>
              <w:keepLines w:val="0"/>
              <w:pageBreakBefore w:val="0"/>
              <w:kinsoku/>
              <w:wordWrap/>
              <w:overflowPunct/>
              <w:topLinePunct w:val="0"/>
              <w:bidi w:val="0"/>
              <w:snapToGrid/>
              <w:spacing w:line="440" w:lineRule="exact"/>
              <w:ind w:right="0"/>
              <w:jc w:val="center"/>
              <w:rPr>
                <w:rFonts w:hint="eastAsia" w:ascii="宋体" w:hAnsi="宋体" w:eastAsia="宋体" w:cs="宋体"/>
                <w:b/>
                <w:bCs/>
                <w:color w:val="auto"/>
                <w:spacing w:val="0"/>
                <w:position w:val="0"/>
                <w:sz w:val="24"/>
                <w:szCs w:val="24"/>
                <w:highlight w:val="none"/>
                <w:u w:val="none"/>
              </w:rPr>
            </w:pPr>
            <w:r>
              <w:rPr>
                <w:rFonts w:hint="eastAsia" w:ascii="宋体" w:hAnsi="宋体" w:eastAsia="宋体" w:cs="宋体"/>
                <w:b/>
                <w:bCs/>
                <w:color w:val="auto"/>
                <w:spacing w:val="0"/>
                <w:kern w:val="0"/>
                <w:position w:val="0"/>
                <w:sz w:val="24"/>
                <w:szCs w:val="24"/>
                <w:highlight w:val="none"/>
                <w:u w:val="none"/>
              </w:rPr>
              <w:t>注意事项</w:t>
            </w:r>
          </w:p>
        </w:tc>
        <w:tc>
          <w:tcPr>
            <w:tcW w:w="9097" w:type="dxa"/>
            <w:gridSpan w:val="4"/>
            <w:noWrap w:val="0"/>
            <w:vAlign w:val="center"/>
          </w:tcPr>
          <w:p w14:paraId="7F927A88">
            <w:pPr>
              <w:pStyle w:val="19"/>
              <w:keepLines w:val="0"/>
              <w:pageBreakBefore w:val="0"/>
              <w:kinsoku/>
              <w:wordWrap/>
              <w:overflowPunct/>
              <w:topLinePunct w:val="0"/>
              <w:bidi w:val="0"/>
              <w:snapToGrid/>
              <w:spacing w:after="0" w:afterLines="0" w:line="440" w:lineRule="exact"/>
              <w:ind w:left="0" w:leftChars="0" w:right="0"/>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t>1、本项目实行网上投标，采用电子响应文件。</w:t>
            </w:r>
          </w:p>
          <w:p w14:paraId="3D2F89F6">
            <w:pPr>
              <w:pStyle w:val="19"/>
              <w:keepLines w:val="0"/>
              <w:pageBreakBefore w:val="0"/>
              <w:kinsoku/>
              <w:wordWrap/>
              <w:overflowPunct/>
              <w:topLinePunct w:val="0"/>
              <w:bidi w:val="0"/>
              <w:snapToGrid/>
              <w:spacing w:after="0" w:afterLines="0" w:line="440" w:lineRule="exact"/>
              <w:ind w:left="0" w:leftChars="0" w:right="0"/>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t>2、各供应商应在开标前应确保成为新疆政府采购网正式注册入库供应商，并完成CA数字证书（符合国密标准）申领。因未注册入库、未办理CA数字证书等原因造成无法投标或投标失败等后果由供应商自行承担。有意向参与新疆维吾尔自治区区域电子开评标的供应商，可访问新疆数字证书认证中心官方网站（https://www.xjca.com.cn/）或下载“新疆政务通”APP自行进行申领。如需咨询，请联系新疆CA服务热线0991-2819290。</w:t>
            </w:r>
          </w:p>
          <w:p w14:paraId="01C8D443">
            <w:pPr>
              <w:pStyle w:val="19"/>
              <w:keepLines w:val="0"/>
              <w:pageBreakBefore w:val="0"/>
              <w:kinsoku/>
              <w:wordWrap/>
              <w:overflowPunct/>
              <w:topLinePunct w:val="0"/>
              <w:bidi w:val="0"/>
              <w:snapToGrid/>
              <w:spacing w:after="0" w:afterLines="0" w:line="440" w:lineRule="exact"/>
              <w:ind w:left="0" w:leftChars="0" w:right="0"/>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pPr>
            <w:r>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t>3、供应商将政采云电子交易客户端下载、安装完成后，可通过账号密码或CA登录客户端进行响应文件的制作。在使用政采云投标客户端时，建议使用WIN7及以上操作系统。客户端请至新疆政采云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14:paraId="5019B3BB">
            <w:pPr>
              <w:pStyle w:val="19"/>
              <w:keepLines w:val="0"/>
              <w:pageBreakBefore w:val="0"/>
              <w:kinsoku/>
              <w:wordWrap/>
              <w:overflowPunct/>
              <w:topLinePunct w:val="0"/>
              <w:bidi w:val="0"/>
              <w:snapToGrid/>
              <w:spacing w:after="0" w:afterLines="0" w:line="440" w:lineRule="exact"/>
              <w:ind w:left="0" w:leftChars="0" w:right="0"/>
              <w:rPr>
                <w:rFonts w:hint="eastAsia" w:ascii="宋体" w:hAnsi="宋体" w:eastAsia="宋体" w:cs="宋体"/>
                <w:color w:val="auto"/>
                <w:spacing w:val="0"/>
                <w:position w:val="0"/>
                <w:sz w:val="24"/>
                <w:szCs w:val="24"/>
                <w:highlight w:val="none"/>
                <w:u w:val="none"/>
              </w:rPr>
            </w:pPr>
            <w:r>
              <w:rPr>
                <w:rStyle w:val="53"/>
                <w:rFonts w:hint="eastAsia" w:ascii="宋体" w:hAnsi="宋体" w:eastAsia="宋体" w:cs="宋体"/>
                <w:b w:val="0"/>
                <w:bCs/>
                <w:i w:val="0"/>
                <w:caps w:val="0"/>
                <w:color w:val="auto"/>
                <w:spacing w:val="0"/>
                <w:w w:val="100"/>
                <w:kern w:val="2"/>
                <w:position w:val="0"/>
                <w:sz w:val="24"/>
                <w:szCs w:val="24"/>
                <w:highlight w:val="none"/>
                <w:u w:val="none"/>
                <w:lang w:val="en-US" w:eastAsia="zh-CN" w:bidi="ar-SA"/>
              </w:rPr>
              <w:t>4、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 </w:t>
            </w:r>
          </w:p>
        </w:tc>
      </w:tr>
    </w:tbl>
    <w:p w14:paraId="62E5595E">
      <w:pPr>
        <w:kinsoku/>
        <w:wordWrap/>
        <w:overflowPunct/>
        <w:bidi w:val="0"/>
        <w:spacing w:line="360" w:lineRule="auto"/>
        <w:rPr>
          <w:rFonts w:hint="eastAsia" w:ascii="宋体" w:hAnsi="宋体" w:eastAsia="宋体" w:cs="宋体"/>
          <w:color w:val="auto"/>
          <w:spacing w:val="0"/>
          <w:kern w:val="0"/>
          <w:position w:val="0"/>
          <w:sz w:val="24"/>
          <w:highlight w:val="none"/>
        </w:rPr>
      </w:pPr>
      <w:r>
        <w:rPr>
          <w:rFonts w:hint="eastAsia" w:ascii="宋体" w:hAnsi="宋体" w:eastAsia="宋体" w:cs="宋体"/>
          <w:color w:val="auto"/>
          <w:spacing w:val="0"/>
          <w:kern w:val="0"/>
          <w:position w:val="0"/>
          <w:sz w:val="24"/>
          <w:highlight w:val="none"/>
        </w:rPr>
        <w:t>注：本表内容与</w:t>
      </w:r>
      <w:r>
        <w:rPr>
          <w:rFonts w:hint="eastAsia" w:ascii="宋体" w:hAnsi="宋体" w:eastAsia="宋体" w:cs="宋体"/>
          <w:color w:val="auto"/>
          <w:spacing w:val="0"/>
          <w:kern w:val="0"/>
          <w:position w:val="0"/>
          <w:sz w:val="24"/>
          <w:highlight w:val="none"/>
          <w:lang w:eastAsia="zh-CN"/>
        </w:rPr>
        <w:t>竞争性磋商文件</w:t>
      </w:r>
      <w:r>
        <w:rPr>
          <w:rFonts w:hint="eastAsia" w:ascii="宋体" w:hAnsi="宋体" w:eastAsia="宋体" w:cs="宋体"/>
          <w:color w:val="auto"/>
          <w:spacing w:val="0"/>
          <w:kern w:val="0"/>
          <w:position w:val="0"/>
          <w:sz w:val="24"/>
          <w:highlight w:val="none"/>
        </w:rPr>
        <w:t>其它内容不一致的，应当以本表内容为准。</w:t>
      </w:r>
    </w:p>
    <w:p w14:paraId="0366F4A2">
      <w:pPr>
        <w:bidi w:val="0"/>
        <w:rPr>
          <w:rFonts w:hint="eastAsia"/>
          <w:color w:val="auto"/>
          <w:highlight w:val="none"/>
          <w:lang w:val="en-US" w:eastAsia="zh-CN"/>
        </w:rPr>
      </w:pPr>
      <w:bookmarkStart w:id="11" w:name="_Toc29995"/>
    </w:p>
    <w:p w14:paraId="6125A0A7">
      <w:pPr>
        <w:pStyle w:val="2"/>
        <w:rPr>
          <w:rFonts w:hint="eastAsia"/>
          <w:color w:val="auto"/>
          <w:highlight w:val="none"/>
          <w:lang w:val="en-US" w:eastAsia="zh-CN"/>
        </w:rPr>
      </w:pPr>
    </w:p>
    <w:p w14:paraId="7A86BB60">
      <w:pPr>
        <w:pStyle w:val="3"/>
        <w:rPr>
          <w:rFonts w:hint="eastAsia"/>
          <w:color w:val="auto"/>
          <w:highlight w:val="none"/>
          <w:lang w:val="en-US" w:eastAsia="zh-CN"/>
        </w:rPr>
      </w:pPr>
    </w:p>
    <w:p w14:paraId="5541A3B3">
      <w:pPr>
        <w:rPr>
          <w:rFonts w:hint="eastAsia"/>
          <w:color w:val="auto"/>
          <w:highlight w:val="none"/>
          <w:lang w:val="en-US" w:eastAsia="zh-CN"/>
        </w:rPr>
      </w:pPr>
    </w:p>
    <w:p w14:paraId="5E12C797">
      <w:pPr>
        <w:pStyle w:val="5"/>
        <w:kinsoku/>
        <w:wordWrap/>
        <w:overflowPunct/>
        <w:bidi w:val="0"/>
        <w:jc w:val="center"/>
        <w:rPr>
          <w:rFonts w:hint="eastAsia" w:ascii="宋体" w:hAnsi="宋体" w:eastAsia="宋体" w:cs="宋体"/>
          <w:b/>
          <w:bCs/>
          <w:color w:val="auto"/>
          <w:spacing w:val="0"/>
          <w:kern w:val="2"/>
          <w:position w:val="0"/>
          <w:sz w:val="28"/>
          <w:szCs w:val="28"/>
          <w:highlight w:val="none"/>
          <w:lang w:val="en-US" w:eastAsia="zh-CN" w:bidi="ar-SA"/>
        </w:rPr>
      </w:pPr>
      <w:r>
        <w:rPr>
          <w:rFonts w:hint="eastAsia" w:ascii="宋体" w:hAnsi="宋体" w:eastAsia="宋体" w:cs="宋体"/>
          <w:b/>
          <w:bCs/>
          <w:color w:val="auto"/>
          <w:spacing w:val="0"/>
          <w:kern w:val="2"/>
          <w:position w:val="0"/>
          <w:sz w:val="28"/>
          <w:szCs w:val="28"/>
          <w:highlight w:val="none"/>
          <w:lang w:val="en-US" w:eastAsia="zh-CN" w:bidi="ar-SA"/>
        </w:rPr>
        <w:t>磋商须知正文部分</w:t>
      </w:r>
      <w:bookmarkEnd w:id="11"/>
    </w:p>
    <w:p w14:paraId="35374108">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2" w:name="_Toc8418"/>
      <w:r>
        <w:rPr>
          <w:rFonts w:hint="eastAsia" w:ascii="宋体" w:hAnsi="宋体" w:eastAsia="宋体" w:cs="宋体"/>
          <w:color w:val="auto"/>
          <w:spacing w:val="0"/>
          <w:position w:val="0"/>
          <w:highlight w:val="none"/>
        </w:rPr>
        <w:t>一、说明</w:t>
      </w:r>
      <w:bookmarkEnd w:id="12"/>
    </w:p>
    <w:p w14:paraId="65984D48">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1.1  适用范围</w:t>
      </w:r>
    </w:p>
    <w:p w14:paraId="666E8606">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1.1本磋商文件仅适用于本磋商邀请中所叙述的采购项目。</w:t>
      </w:r>
    </w:p>
    <w:p w14:paraId="7ED35C1C">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1.2  项目概况</w:t>
      </w:r>
    </w:p>
    <w:p w14:paraId="4EBDCC00">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见</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w:t>
      </w:r>
    </w:p>
    <w:p w14:paraId="5942FCA2">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1.3  合格的供应商</w:t>
      </w:r>
    </w:p>
    <w:p w14:paraId="6CA97558">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Cs/>
          <w:color w:val="auto"/>
          <w:spacing w:val="0"/>
          <w:position w:val="0"/>
          <w:sz w:val="24"/>
          <w:highlight w:val="none"/>
        </w:rPr>
        <w:t>1.3.1 供应商的资格要求见</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w:t>
      </w:r>
    </w:p>
    <w:p w14:paraId="70654AEB">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1.3.2凡为本采购项目提供整体设计、规范编制或者项目管理、监理、检测等服务的供应商，不得参加报价。</w:t>
      </w:r>
    </w:p>
    <w:p w14:paraId="2F930EFA">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1.3.3一个供应商只能提交一个响应文件。但如果不同供应商之间的单位负责人为同一人或者存在直接控股、管理关系的，均作无效报价处理。</w:t>
      </w:r>
    </w:p>
    <w:p w14:paraId="0C59CFA0">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1.3.4供应商存在下列情形之一的，将被认定为串通报价行为并作无效报价处理：</w:t>
      </w:r>
    </w:p>
    <w:p w14:paraId="38699C04">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（1）不同供应商的响应文件错、漏之处一致或雷同，且不能合理解释的；</w:t>
      </w:r>
    </w:p>
    <w:p w14:paraId="44DEC581">
      <w:pPr>
        <w:pageBreakBefore w:val="0"/>
        <w:kinsoku/>
        <w:wordWrap/>
        <w:overflowPunct/>
        <w:topLinePunct w:val="0"/>
        <w:bidi w:val="0"/>
        <w:spacing w:line="440" w:lineRule="exact"/>
        <w:ind w:left="0" w:right="0" w:rightChars="0" w:firstLine="42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（2）由同一人或分别由几个有利害关系的人携带两个以上（含两个）供应商的企业资料参与资格审查、领取磋商资料，或代表两个以上（含两个）供应商参加磋商答疑会、交纳或退还磋商保证金、开标的；</w:t>
      </w:r>
    </w:p>
    <w:p w14:paraId="754C25C6">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（3）有关法律、法规或规章规定的其他串通报价行为。</w:t>
      </w:r>
    </w:p>
    <w:p w14:paraId="50FC4D96">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1.4 参与磋商的费用 </w:t>
      </w:r>
    </w:p>
    <w:p w14:paraId="20CF85A3">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无论磋商的结果如何，供应商应自行承担所有与</w:t>
      </w:r>
      <w:r>
        <w:rPr>
          <w:rFonts w:hint="eastAsia" w:ascii="宋体" w:hAnsi="宋体" w:eastAsia="宋体" w:cs="宋体"/>
          <w:color w:val="auto"/>
          <w:spacing w:val="0"/>
          <w:kern w:val="0"/>
          <w:position w:val="0"/>
          <w:sz w:val="24"/>
          <w:highlight w:val="none"/>
        </w:rPr>
        <w:t>磋商</w:t>
      </w:r>
      <w:r>
        <w:rPr>
          <w:rFonts w:hint="eastAsia" w:ascii="宋体" w:hAnsi="宋体" w:eastAsia="宋体" w:cs="宋体"/>
          <w:color w:val="auto"/>
          <w:spacing w:val="0"/>
          <w:kern w:val="0"/>
          <w:position w:val="0"/>
          <w:sz w:val="24"/>
          <w:highlight w:val="none"/>
          <w:lang w:val="zh-CN"/>
        </w:rPr>
        <w:t>采购活动</w:t>
      </w:r>
      <w:r>
        <w:rPr>
          <w:rFonts w:hint="eastAsia" w:ascii="宋体" w:hAnsi="宋体" w:eastAsia="宋体" w:cs="宋体"/>
          <w:color w:val="auto"/>
          <w:spacing w:val="0"/>
          <w:position w:val="0"/>
          <w:sz w:val="24"/>
          <w:highlight w:val="none"/>
        </w:rPr>
        <w:t>有关的全部费用。</w:t>
      </w:r>
    </w:p>
    <w:p w14:paraId="41BA8941">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3" w:name="_Toc17142"/>
      <w:r>
        <w:rPr>
          <w:rFonts w:hint="eastAsia" w:ascii="宋体" w:hAnsi="宋体" w:eastAsia="宋体" w:cs="宋体"/>
          <w:color w:val="auto"/>
          <w:spacing w:val="0"/>
          <w:position w:val="0"/>
          <w:highlight w:val="none"/>
        </w:rPr>
        <w:t>二、磋商文件</w:t>
      </w:r>
      <w:bookmarkEnd w:id="13"/>
    </w:p>
    <w:p w14:paraId="3F13CCF5">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2.1  磋商文件的组成</w:t>
      </w:r>
    </w:p>
    <w:p w14:paraId="6591CC4C">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（1）磋商邀请</w:t>
      </w:r>
    </w:p>
    <w:p w14:paraId="489E94D5">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（2）磋商须知</w:t>
      </w:r>
    </w:p>
    <w:p w14:paraId="62503C14">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（3）政府采购合同格式</w:t>
      </w:r>
    </w:p>
    <w:p w14:paraId="2609D124">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（4）工程量清单及技术标准</w:t>
      </w:r>
    </w:p>
    <w:p w14:paraId="48CBD907">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Cs/>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w:t>
      </w:r>
      <w:r>
        <w:rPr>
          <w:rFonts w:hint="eastAsia" w:ascii="宋体" w:hAnsi="宋体" w:eastAsia="宋体" w:cs="宋体"/>
          <w:bCs/>
          <w:color w:val="auto"/>
          <w:spacing w:val="0"/>
          <w:position w:val="0"/>
          <w:sz w:val="24"/>
          <w:szCs w:val="24"/>
          <w:highlight w:val="none"/>
        </w:rPr>
        <w:t>图纸</w:t>
      </w:r>
    </w:p>
    <w:p w14:paraId="501C66E3">
      <w:pPr>
        <w:pageBreakBefore w:val="0"/>
        <w:kinsoku/>
        <w:wordWrap/>
        <w:overflowPunct/>
        <w:topLinePunct w:val="0"/>
        <w:autoSpaceDE w:val="0"/>
        <w:autoSpaceDN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（6）响应文件格式</w:t>
      </w:r>
    </w:p>
    <w:p w14:paraId="18006FB6">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（7）磋商方发出的所有修改、澄清通知。</w:t>
      </w:r>
    </w:p>
    <w:p w14:paraId="41954343">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2.2 磋商文件的澄清</w:t>
      </w:r>
      <w:r>
        <w:rPr>
          <w:rFonts w:hint="eastAsia" w:ascii="宋体" w:hAnsi="宋体" w:eastAsia="宋体" w:cs="宋体"/>
          <w:b/>
          <w:color w:val="auto"/>
          <w:spacing w:val="0"/>
          <w:kern w:val="0"/>
          <w:position w:val="0"/>
          <w:sz w:val="24"/>
          <w:highlight w:val="none"/>
          <w:lang w:val="zh-CN"/>
        </w:rPr>
        <w:t>或者</w:t>
      </w:r>
      <w:r>
        <w:rPr>
          <w:rFonts w:hint="eastAsia" w:ascii="宋体" w:hAnsi="宋体" w:eastAsia="宋体" w:cs="宋体"/>
          <w:b/>
          <w:bCs/>
          <w:color w:val="auto"/>
          <w:spacing w:val="0"/>
          <w:position w:val="0"/>
          <w:sz w:val="24"/>
          <w:highlight w:val="none"/>
        </w:rPr>
        <w:t>修改</w:t>
      </w:r>
    </w:p>
    <w:p w14:paraId="303CEF36">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2.2.1</w:t>
      </w:r>
      <w:r>
        <w:rPr>
          <w:rFonts w:hint="eastAsia" w:ascii="宋体" w:hAnsi="宋体" w:eastAsia="宋体" w:cs="宋体"/>
          <w:color w:val="auto"/>
          <w:spacing w:val="0"/>
          <w:position w:val="0"/>
          <w:sz w:val="24"/>
          <w:highlight w:val="none"/>
          <w:lang w:val="zh-CN"/>
        </w:rPr>
        <w:t>供应商在收到</w:t>
      </w:r>
      <w:r>
        <w:rPr>
          <w:rFonts w:hint="eastAsia" w:ascii="宋体" w:hAnsi="宋体" w:eastAsia="宋体" w:cs="宋体"/>
          <w:color w:val="auto"/>
          <w:spacing w:val="0"/>
          <w:position w:val="0"/>
          <w:sz w:val="24"/>
          <w:highlight w:val="none"/>
        </w:rPr>
        <w:t>磋商</w:t>
      </w:r>
      <w:r>
        <w:rPr>
          <w:rFonts w:hint="eastAsia" w:ascii="宋体" w:hAnsi="宋体" w:eastAsia="宋体" w:cs="宋体"/>
          <w:color w:val="auto"/>
          <w:spacing w:val="0"/>
          <w:position w:val="0"/>
          <w:sz w:val="24"/>
          <w:highlight w:val="none"/>
          <w:lang w:val="zh-CN"/>
        </w:rPr>
        <w:t>文件后，若有疑问需要澄清，应于收到</w:t>
      </w:r>
      <w:r>
        <w:rPr>
          <w:rFonts w:hint="eastAsia" w:ascii="宋体" w:hAnsi="宋体" w:eastAsia="宋体" w:cs="宋体"/>
          <w:color w:val="auto"/>
          <w:spacing w:val="0"/>
          <w:position w:val="0"/>
          <w:sz w:val="24"/>
          <w:highlight w:val="none"/>
        </w:rPr>
        <w:t>磋商</w:t>
      </w:r>
      <w:r>
        <w:rPr>
          <w:rFonts w:hint="eastAsia" w:ascii="宋体" w:hAnsi="宋体" w:eastAsia="宋体" w:cs="宋体"/>
          <w:color w:val="auto"/>
          <w:spacing w:val="0"/>
          <w:position w:val="0"/>
          <w:sz w:val="24"/>
          <w:highlight w:val="none"/>
          <w:lang w:val="zh-CN"/>
        </w:rPr>
        <w:t>文件后二日内以书面形式（包括书面文字、传真、电子邮件等）向采购人或采购代理机构（以下统称采购机构）提出，采购机构将以书面形式予以解答，解答内容将送达所有参与</w:t>
      </w:r>
      <w:r>
        <w:rPr>
          <w:rFonts w:hint="eastAsia" w:ascii="宋体" w:hAnsi="宋体" w:eastAsia="宋体" w:cs="宋体"/>
          <w:color w:val="auto"/>
          <w:spacing w:val="0"/>
          <w:position w:val="0"/>
          <w:sz w:val="24"/>
          <w:highlight w:val="none"/>
        </w:rPr>
        <w:t>磋商采购活动</w:t>
      </w:r>
      <w:r>
        <w:rPr>
          <w:rFonts w:hint="eastAsia" w:ascii="宋体" w:hAnsi="宋体" w:eastAsia="宋体" w:cs="宋体"/>
          <w:color w:val="auto"/>
          <w:spacing w:val="0"/>
          <w:position w:val="0"/>
          <w:sz w:val="24"/>
          <w:highlight w:val="none"/>
          <w:lang w:val="zh-CN"/>
        </w:rPr>
        <w:t>的供应商。</w:t>
      </w:r>
    </w:p>
    <w:p w14:paraId="367AC485">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2.2.2提交首次响应文件截止之日前，采购机构或者磋商小组可以对已发出的磋商文件进行必要的澄清或者修改，澄清或者修改的内容作为磋商文件的组成部分。澄清或者修改的内容可能影响响应文件编制的，采购机构或者磋商小组应当在提交首次响应文件截止之日5日前，以书面形式通知所有接收磋商文件的供应商，不足5日的，应当顺延提交首次响应文件的截止日期。</w:t>
      </w:r>
    </w:p>
    <w:p w14:paraId="1EA8B3A6">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4" w:name="_Toc14399"/>
      <w:r>
        <w:rPr>
          <w:rFonts w:hint="eastAsia" w:ascii="宋体" w:hAnsi="宋体" w:eastAsia="宋体" w:cs="宋体"/>
          <w:color w:val="auto"/>
          <w:spacing w:val="0"/>
          <w:position w:val="0"/>
          <w:highlight w:val="none"/>
        </w:rPr>
        <w:t>三、响应文件</w:t>
      </w:r>
      <w:bookmarkEnd w:id="14"/>
    </w:p>
    <w:p w14:paraId="7599FDBE">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3.1 一般要求</w:t>
      </w:r>
    </w:p>
    <w:p w14:paraId="4DEF19B7">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3.1.1 供应商应按本文件第</w:t>
      </w:r>
      <w:r>
        <w:rPr>
          <w:rFonts w:hint="eastAsia" w:ascii="宋体" w:hAnsi="宋体" w:eastAsia="宋体" w:cs="宋体"/>
          <w:color w:val="auto"/>
          <w:spacing w:val="0"/>
          <w:position w:val="0"/>
          <w:sz w:val="24"/>
          <w:highlight w:val="none"/>
          <w:lang w:val="en-US" w:eastAsia="zh-CN"/>
        </w:rPr>
        <w:t>七</w:t>
      </w:r>
      <w:r>
        <w:rPr>
          <w:rFonts w:hint="eastAsia" w:ascii="宋体" w:hAnsi="宋体" w:eastAsia="宋体" w:cs="宋体"/>
          <w:color w:val="auto"/>
          <w:spacing w:val="0"/>
          <w:position w:val="0"/>
          <w:sz w:val="24"/>
          <w:highlight w:val="none"/>
        </w:rPr>
        <w:t>章“响应文件格式”的要求编制响应文件。</w:t>
      </w:r>
    </w:p>
    <w:p w14:paraId="1E0C44B0">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3.1.2计量单位应使用我国法定计量单位。</w:t>
      </w:r>
    </w:p>
    <w:p w14:paraId="48272762">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3.2 </w:t>
      </w:r>
      <w:r>
        <w:rPr>
          <w:rFonts w:hint="eastAsia" w:ascii="宋体" w:hAnsi="宋体" w:eastAsia="宋体" w:cs="宋体"/>
          <w:b/>
          <w:color w:val="auto"/>
          <w:spacing w:val="0"/>
          <w:position w:val="0"/>
          <w:sz w:val="24"/>
          <w:highlight w:val="none"/>
        </w:rPr>
        <w:t>响应文件</w:t>
      </w:r>
      <w:r>
        <w:rPr>
          <w:rFonts w:hint="eastAsia" w:ascii="宋体" w:hAnsi="宋体" w:eastAsia="宋体" w:cs="宋体"/>
          <w:b/>
          <w:bCs/>
          <w:color w:val="auto"/>
          <w:spacing w:val="0"/>
          <w:position w:val="0"/>
          <w:sz w:val="24"/>
          <w:highlight w:val="none"/>
        </w:rPr>
        <w:t>的组成</w:t>
      </w:r>
    </w:p>
    <w:p w14:paraId="1A5BB224">
      <w:pPr>
        <w:pageBreakBefore w:val="0"/>
        <w:kinsoku/>
        <w:wordWrap/>
        <w:overflowPunct/>
        <w:topLinePunct w:val="0"/>
        <w:autoSpaceDE w:val="0"/>
        <w:autoSpaceDN w:val="0"/>
        <w:bidi w:val="0"/>
        <w:adjustRightIn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lang w:val="zh-CN"/>
        </w:rPr>
        <w:t>（1）资格审查文件</w:t>
      </w:r>
    </w:p>
    <w:p w14:paraId="2A82B386">
      <w:pPr>
        <w:pageBreakBefore w:val="0"/>
        <w:kinsoku/>
        <w:wordWrap/>
        <w:overflowPunct/>
        <w:topLinePunct w:val="0"/>
        <w:autoSpaceDE w:val="0"/>
        <w:autoSpaceDN w:val="0"/>
        <w:bidi w:val="0"/>
        <w:adjustRightIn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zh-CN"/>
        </w:rPr>
        <w:t>（2）商务文件</w:t>
      </w:r>
    </w:p>
    <w:p w14:paraId="1E2A7D62">
      <w:pPr>
        <w:pageBreakBefore w:val="0"/>
        <w:kinsoku/>
        <w:wordWrap/>
        <w:overflowPunct/>
        <w:topLinePunct w:val="0"/>
        <w:autoSpaceDE w:val="0"/>
        <w:autoSpaceDN w:val="0"/>
        <w:bidi w:val="0"/>
        <w:adjustRightIn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lang w:eastAsia="zh-CN"/>
        </w:rPr>
      </w:pPr>
      <w:r>
        <w:rPr>
          <w:rFonts w:hint="eastAsia" w:ascii="宋体" w:hAnsi="宋体" w:eastAsia="宋体" w:cs="宋体"/>
          <w:color w:val="auto"/>
          <w:spacing w:val="0"/>
          <w:position w:val="0"/>
          <w:sz w:val="24"/>
          <w:highlight w:val="none"/>
        </w:rPr>
        <w:t>（3）</w:t>
      </w:r>
      <w:r>
        <w:rPr>
          <w:rFonts w:hint="eastAsia" w:ascii="宋体" w:hAnsi="宋体" w:eastAsia="宋体" w:cs="宋体"/>
          <w:color w:val="auto"/>
          <w:spacing w:val="0"/>
          <w:position w:val="0"/>
          <w:sz w:val="24"/>
          <w:highlight w:val="none"/>
          <w:lang w:eastAsia="zh-CN"/>
        </w:rPr>
        <w:t>技术文件</w:t>
      </w:r>
    </w:p>
    <w:p w14:paraId="65705EDB">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3.3 报价要求</w:t>
      </w:r>
    </w:p>
    <w:p w14:paraId="61688316">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3.3.1</w:t>
      </w:r>
      <w:r>
        <w:rPr>
          <w:rFonts w:hint="eastAsia" w:ascii="宋体" w:hAnsi="宋体" w:eastAsia="宋体" w:cs="宋体"/>
          <w:color w:val="auto"/>
          <w:spacing w:val="0"/>
          <w:position w:val="0"/>
          <w:sz w:val="24"/>
          <w:highlight w:val="none"/>
          <w:lang w:val="zh-CN"/>
        </w:rPr>
        <w:t>供应商应根据所提供的工程项目清单的要求编制单价、合价和总价</w:t>
      </w:r>
      <w:r>
        <w:rPr>
          <w:rFonts w:hint="eastAsia" w:ascii="宋体" w:hAnsi="宋体" w:eastAsia="宋体" w:cs="宋体"/>
          <w:color w:val="auto"/>
          <w:spacing w:val="0"/>
          <w:position w:val="0"/>
          <w:sz w:val="24"/>
          <w:highlight w:val="none"/>
        </w:rPr>
        <w:t>，且只允许有一个报价</w:t>
      </w:r>
      <w:r>
        <w:rPr>
          <w:rFonts w:hint="eastAsia" w:ascii="宋体" w:hAnsi="宋体" w:eastAsia="宋体" w:cs="宋体"/>
          <w:color w:val="auto"/>
          <w:spacing w:val="0"/>
          <w:position w:val="0"/>
          <w:sz w:val="24"/>
          <w:highlight w:val="none"/>
          <w:lang w:val="zh-CN"/>
        </w:rPr>
        <w:t>。</w:t>
      </w:r>
    </w:p>
    <w:p w14:paraId="2B7F32AF">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3.3.2</w:t>
      </w:r>
      <w:r>
        <w:rPr>
          <w:rFonts w:hint="eastAsia" w:ascii="宋体" w:hAnsi="宋体" w:eastAsia="宋体" w:cs="宋体"/>
          <w:color w:val="auto"/>
          <w:spacing w:val="0"/>
          <w:position w:val="0"/>
          <w:sz w:val="24"/>
          <w:highlight w:val="none"/>
          <w:lang w:val="zh-CN"/>
        </w:rPr>
        <w:t>报价应是本磋商文件所确定的全部工作内容的价格体现。其应包括施工设备、劳务、管理、材料、安装、维护、检验、利润、税金及政策性文件规定的各项应有费用，以及施工中的水、电费、合同履行中人工及材料涨价因素和其它风险产生的各项费用。</w:t>
      </w:r>
    </w:p>
    <w:p w14:paraId="076E8AF6">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3.3.3响应文件中标明的价格在合同执行过程中是固定不变的，不得以任何理由予以变更。以可变动价格提交的报价将被认为是非实质响应采购要求而被拒绝。</w:t>
      </w:r>
    </w:p>
    <w:p w14:paraId="7D0DF1FE">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3.3.4采购项目预算见</w:t>
      </w:r>
      <w:r>
        <w:rPr>
          <w:rFonts w:hint="eastAsia" w:ascii="宋体" w:hAnsi="宋体" w:eastAsia="宋体" w:cs="宋体"/>
          <w:b/>
          <w:color w:val="auto"/>
          <w:spacing w:val="0"/>
          <w:position w:val="0"/>
          <w:sz w:val="24"/>
          <w:szCs w:val="24"/>
          <w:highlight w:val="none"/>
        </w:rPr>
        <w:t>磋商须知前附表</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kern w:val="0"/>
          <w:position w:val="0"/>
          <w:sz w:val="24"/>
          <w:szCs w:val="24"/>
          <w:highlight w:val="none"/>
          <w:lang w:val="zh-CN"/>
        </w:rPr>
        <w:t>供应商</w:t>
      </w:r>
      <w:r>
        <w:rPr>
          <w:rFonts w:hint="eastAsia" w:ascii="宋体" w:hAnsi="宋体" w:eastAsia="宋体" w:cs="宋体"/>
          <w:color w:val="auto"/>
          <w:spacing w:val="0"/>
          <w:position w:val="0"/>
          <w:sz w:val="24"/>
          <w:szCs w:val="24"/>
          <w:highlight w:val="none"/>
        </w:rPr>
        <w:t>的报价不得超过采购预算。否则，按无效报价处理。</w:t>
      </w:r>
    </w:p>
    <w:p w14:paraId="453D1C2D">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3.4 证明供应商资格的文件</w:t>
      </w:r>
    </w:p>
    <w:p w14:paraId="7B80667C">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szCs w:val="24"/>
          <w:highlight w:val="none"/>
          <w:lang w:val="zh-CN"/>
        </w:rPr>
      </w:pPr>
      <w:r>
        <w:rPr>
          <w:rFonts w:hint="eastAsia" w:ascii="宋体" w:hAnsi="宋体" w:eastAsia="宋体" w:cs="宋体"/>
          <w:color w:val="auto"/>
          <w:spacing w:val="0"/>
          <w:kern w:val="0"/>
          <w:position w:val="0"/>
          <w:sz w:val="24"/>
          <w:szCs w:val="24"/>
          <w:highlight w:val="none"/>
          <w:lang w:val="zh-CN"/>
        </w:rPr>
        <w:t>供应商</w:t>
      </w:r>
      <w:r>
        <w:rPr>
          <w:rFonts w:hint="eastAsia" w:ascii="宋体" w:hAnsi="宋体" w:eastAsia="宋体" w:cs="宋体"/>
          <w:color w:val="auto"/>
          <w:spacing w:val="0"/>
          <w:position w:val="0"/>
          <w:sz w:val="24"/>
          <w:szCs w:val="24"/>
          <w:highlight w:val="none"/>
        </w:rPr>
        <w:t>应提交满足本章第1.3</w:t>
      </w:r>
      <w:r>
        <w:rPr>
          <w:rFonts w:hint="eastAsia" w:ascii="宋体" w:hAnsi="宋体" w:eastAsia="宋体" w:cs="宋体"/>
          <w:color w:val="auto"/>
          <w:spacing w:val="0"/>
          <w:kern w:val="0"/>
          <w:position w:val="0"/>
          <w:sz w:val="24"/>
          <w:szCs w:val="24"/>
          <w:highlight w:val="none"/>
          <w:lang w:val="zh-CN"/>
        </w:rPr>
        <w:t>款</w:t>
      </w:r>
      <w:r>
        <w:rPr>
          <w:rFonts w:hint="eastAsia" w:ascii="宋体" w:hAnsi="宋体" w:eastAsia="宋体" w:cs="宋体"/>
          <w:color w:val="auto"/>
          <w:spacing w:val="0"/>
          <w:position w:val="0"/>
          <w:sz w:val="24"/>
          <w:szCs w:val="24"/>
          <w:highlight w:val="none"/>
        </w:rPr>
        <w:t>规定的资格条件要求的证明文件,该证明文件作为响应文件的一部分。</w:t>
      </w:r>
    </w:p>
    <w:p w14:paraId="6FBB2199">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3.5磋商保证金</w:t>
      </w:r>
    </w:p>
    <w:p w14:paraId="351F07E7">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3.5.1供应商应按</w:t>
      </w:r>
      <w:r>
        <w:rPr>
          <w:rFonts w:hint="eastAsia" w:ascii="宋体" w:hAnsi="宋体" w:eastAsia="宋体" w:cs="宋体"/>
          <w:b/>
          <w:color w:val="auto"/>
          <w:spacing w:val="0"/>
          <w:position w:val="0"/>
          <w:sz w:val="24"/>
          <w:szCs w:val="24"/>
          <w:highlight w:val="none"/>
        </w:rPr>
        <w:t>磋商须知前附表</w:t>
      </w:r>
      <w:r>
        <w:rPr>
          <w:rFonts w:hint="eastAsia" w:ascii="宋体" w:hAnsi="宋体" w:eastAsia="宋体" w:cs="宋体"/>
          <w:color w:val="auto"/>
          <w:spacing w:val="0"/>
          <w:position w:val="0"/>
          <w:sz w:val="24"/>
          <w:szCs w:val="24"/>
          <w:highlight w:val="none"/>
        </w:rPr>
        <w:t>的规定提交磋商保证金，并作为响应文件的一部分。供应商为联合体的，可以由联合体中的一方或者共同交纳磋商保证金，以一方名义交纳磋商保证金的，对联合体各方均具有约束力。</w:t>
      </w:r>
    </w:p>
    <w:p w14:paraId="7916F144">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3.5.2 未按磋商文件规定提交磋商保证金的响应文件，将被视为非实质响应而被拒绝。</w:t>
      </w:r>
    </w:p>
    <w:p w14:paraId="0C39C292">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3.5.3 未成交供应商的磋商保证金在成交通知书发出后五个工作日内退还；成交供应商的磋商保证金在采购合同签定后五个工作日内退还。</w:t>
      </w:r>
    </w:p>
    <w:p w14:paraId="39671A96">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3.5.4发生以下情况磋商保证金将不予退还：</w:t>
      </w:r>
    </w:p>
    <w:p w14:paraId="6A55B672">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snapToGrid w:val="0"/>
          <w:color w:val="auto"/>
          <w:spacing w:val="0"/>
          <w:kern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（一）供应商在提交响应文件截止时间后撤回响应文件的；</w:t>
      </w:r>
    </w:p>
    <w:p w14:paraId="06639E52">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snapToGrid w:val="0"/>
          <w:color w:val="auto"/>
          <w:spacing w:val="0"/>
          <w:kern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（二）供应商在响应文件中提供虚假材料的；</w:t>
      </w:r>
    </w:p>
    <w:p w14:paraId="13EEB9CC">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snapToGrid w:val="0"/>
          <w:color w:val="auto"/>
          <w:spacing w:val="0"/>
          <w:kern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（三）除因不可抗力或磋商文件认可的情形以外，成交供应商不与采购人签订合同的；</w:t>
      </w:r>
    </w:p>
    <w:p w14:paraId="331CBC26">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snapToGrid w:val="0"/>
          <w:color w:val="auto"/>
          <w:spacing w:val="0"/>
          <w:kern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（四）供应商与采购人、其他供应商或者采购代理机构恶意串通的；</w:t>
      </w:r>
    </w:p>
    <w:p w14:paraId="39E36872">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snapToGrid w:val="0"/>
          <w:color w:val="auto"/>
          <w:spacing w:val="0"/>
          <w:kern w:val="0"/>
          <w:position w:val="0"/>
          <w:sz w:val="24"/>
          <w:szCs w:val="24"/>
          <w:highlight w:val="none"/>
        </w:rPr>
        <w:t>（五）磋商文件规定的其他情形。</w:t>
      </w:r>
    </w:p>
    <w:p w14:paraId="485D1331">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3.6 </w:t>
      </w:r>
      <w:r>
        <w:rPr>
          <w:rFonts w:hint="eastAsia" w:ascii="宋体" w:hAnsi="宋体" w:eastAsia="宋体" w:cs="宋体"/>
          <w:color w:val="auto"/>
          <w:spacing w:val="0"/>
          <w:position w:val="0"/>
          <w:sz w:val="24"/>
          <w:highlight w:val="none"/>
        </w:rPr>
        <w:t xml:space="preserve"> </w:t>
      </w:r>
      <w:r>
        <w:rPr>
          <w:rFonts w:hint="eastAsia" w:ascii="宋体" w:hAnsi="宋体" w:eastAsia="宋体" w:cs="宋体"/>
          <w:b/>
          <w:color w:val="auto"/>
          <w:spacing w:val="0"/>
          <w:position w:val="0"/>
          <w:sz w:val="24"/>
          <w:highlight w:val="none"/>
        </w:rPr>
        <w:t>响应文件有效期</w:t>
      </w:r>
    </w:p>
    <w:p w14:paraId="5DDCD621">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3.6.1响应文件有效期见</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，响应文件有效期不足的将被视为无效响应，并予以拒绝。</w:t>
      </w:r>
    </w:p>
    <w:p w14:paraId="0FC26A01">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3.6.2特殊情况下，采购代理机构可于响应文件有效期满之前要求供应商同意延长有效期，要求与答复均应为书面形式。供应商可以拒绝上述要求而其磋商保证金不被没收。对于同意该要求的供应商，既不要求也不允许其修改响应文件，但将要求其相应延长磋商保证金的有效期。有关退还和没收磋商保证金的规定在响应文件有效期的延长期内继续有效。</w:t>
      </w:r>
    </w:p>
    <w:p w14:paraId="0DF6EC55">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3.7 响应文件的签署及规定</w:t>
      </w:r>
    </w:p>
    <w:p w14:paraId="2B0E3919">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3.7.1供应商应提供响应文件份数见</w:t>
      </w:r>
      <w:r>
        <w:rPr>
          <w:rFonts w:hint="eastAsia" w:ascii="宋体" w:hAnsi="宋体" w:eastAsia="宋体" w:cs="宋体"/>
          <w:b/>
          <w:color w:val="auto"/>
          <w:spacing w:val="0"/>
          <w:position w:val="0"/>
          <w:sz w:val="24"/>
          <w:szCs w:val="24"/>
          <w:highlight w:val="none"/>
        </w:rPr>
        <w:t>磋商须知前附表</w:t>
      </w:r>
      <w:r>
        <w:rPr>
          <w:rFonts w:hint="eastAsia" w:ascii="宋体" w:hAnsi="宋体" w:eastAsia="宋体" w:cs="宋体"/>
          <w:color w:val="auto"/>
          <w:spacing w:val="0"/>
          <w:position w:val="0"/>
          <w:sz w:val="24"/>
          <w:szCs w:val="24"/>
          <w:highlight w:val="none"/>
        </w:rPr>
        <w:t>。</w:t>
      </w:r>
    </w:p>
    <w:p w14:paraId="07090A40">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b/>
          <w:color w:val="auto"/>
          <w:spacing w:val="0"/>
          <w:position w:val="0"/>
          <w:sz w:val="24"/>
          <w:highlight w:val="none"/>
        </w:rPr>
      </w:pPr>
      <w:r>
        <w:rPr>
          <w:rFonts w:hint="eastAsia" w:ascii="宋体" w:hAnsi="宋体" w:eastAsia="宋体" w:cs="宋体"/>
          <w:color w:val="auto"/>
          <w:spacing w:val="0"/>
          <w:position w:val="0"/>
          <w:sz w:val="24"/>
          <w:highlight w:val="none"/>
          <w:lang w:val="zh-CN"/>
        </w:rPr>
        <w:t xml:space="preserve">3.7.2 </w:t>
      </w:r>
      <w:r>
        <w:rPr>
          <w:rFonts w:hint="eastAsia" w:ascii="宋体" w:hAnsi="宋体" w:eastAsia="宋体" w:cs="宋体"/>
          <w:color w:val="auto"/>
          <w:spacing w:val="0"/>
          <w:position w:val="0"/>
          <w:sz w:val="24"/>
          <w:highlight w:val="none"/>
          <w:lang w:eastAsia="zh-CN"/>
        </w:rPr>
        <w:t>供应商</w:t>
      </w:r>
      <w:r>
        <w:rPr>
          <w:rFonts w:hint="eastAsia" w:ascii="宋体" w:hAnsi="宋体" w:eastAsia="宋体" w:cs="宋体"/>
          <w:color w:val="auto"/>
          <w:spacing w:val="0"/>
          <w:position w:val="0"/>
          <w:sz w:val="24"/>
          <w:highlight w:val="none"/>
        </w:rPr>
        <w:t>在</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及相关文件的签订、履行、通知等事项的文件中的单位盖章、印章、公章等处均指与当事人全称相一致的电子签章或标准公章，不得使用其他形式（如带有“专用章”等字样的印章）。不符合本条规定的按无效投标处理。</w:t>
      </w:r>
    </w:p>
    <w:p w14:paraId="47C4892B">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5" w:name="_Toc9286"/>
      <w:r>
        <w:rPr>
          <w:rFonts w:hint="eastAsia" w:ascii="宋体" w:hAnsi="宋体" w:eastAsia="宋体" w:cs="宋体"/>
          <w:color w:val="auto"/>
          <w:spacing w:val="0"/>
          <w:position w:val="0"/>
          <w:highlight w:val="none"/>
        </w:rPr>
        <w:t>四、响应文件的递交</w:t>
      </w:r>
      <w:bookmarkEnd w:id="15"/>
    </w:p>
    <w:p w14:paraId="752E7464">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4.1 </w:t>
      </w:r>
      <w:r>
        <w:rPr>
          <w:rFonts w:hint="eastAsia" w:ascii="宋体" w:hAnsi="宋体" w:eastAsia="宋体" w:cs="宋体"/>
          <w:b/>
          <w:color w:val="auto"/>
          <w:spacing w:val="0"/>
          <w:position w:val="0"/>
          <w:sz w:val="24"/>
          <w:highlight w:val="none"/>
        </w:rPr>
        <w:t>响应文件</w:t>
      </w:r>
      <w:r>
        <w:rPr>
          <w:rFonts w:hint="eastAsia" w:ascii="宋体" w:hAnsi="宋体" w:eastAsia="宋体" w:cs="宋体"/>
          <w:b/>
          <w:bCs/>
          <w:color w:val="auto"/>
          <w:spacing w:val="0"/>
          <w:position w:val="0"/>
          <w:sz w:val="24"/>
          <w:highlight w:val="none"/>
        </w:rPr>
        <w:t>的密封和标记</w:t>
      </w:r>
    </w:p>
    <w:p w14:paraId="7537228C">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4.1.1</w:t>
      </w:r>
      <w:r>
        <w:rPr>
          <w:rFonts w:hint="eastAsia" w:ascii="宋体" w:hAnsi="宋体" w:eastAsia="宋体" w:cs="宋体"/>
          <w:color w:val="auto"/>
          <w:spacing w:val="0"/>
          <w:position w:val="0"/>
          <w:sz w:val="24"/>
          <w:highlight w:val="none"/>
          <w:lang w:eastAsia="zh-CN"/>
        </w:rPr>
        <w:t>供应商</w:t>
      </w:r>
      <w:r>
        <w:rPr>
          <w:rFonts w:hint="eastAsia" w:ascii="宋体" w:hAnsi="宋体" w:eastAsia="宋体" w:cs="宋体"/>
          <w:color w:val="auto"/>
          <w:spacing w:val="0"/>
          <w:position w:val="0"/>
          <w:sz w:val="24"/>
          <w:highlight w:val="none"/>
        </w:rPr>
        <w:t>应通过电子</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制作工具严格按</w:t>
      </w:r>
      <w:r>
        <w:rPr>
          <w:rFonts w:hint="eastAsia" w:ascii="宋体" w:hAnsi="宋体" w:eastAsia="宋体" w:cs="宋体"/>
          <w:color w:val="auto"/>
          <w:spacing w:val="0"/>
          <w:position w:val="0"/>
          <w:sz w:val="24"/>
          <w:highlight w:val="none"/>
          <w:lang w:eastAsia="zh-CN"/>
        </w:rPr>
        <w:t>竞争性磋商文件</w:t>
      </w:r>
      <w:r>
        <w:rPr>
          <w:rFonts w:hint="eastAsia" w:ascii="宋体" w:hAnsi="宋体" w:eastAsia="宋体" w:cs="宋体"/>
          <w:color w:val="auto"/>
          <w:spacing w:val="0"/>
          <w:position w:val="0"/>
          <w:sz w:val="24"/>
          <w:highlight w:val="none"/>
        </w:rPr>
        <w:t>要求制作</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，在投标截止时间前完成上传经过数字证书电子签章并加密的</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（加密和解密须用同一把数字证书）。</w:t>
      </w:r>
      <w:r>
        <w:rPr>
          <w:rFonts w:hint="eastAsia" w:ascii="宋体" w:hAnsi="宋体" w:eastAsia="宋体" w:cs="宋体"/>
          <w:color w:val="auto"/>
          <w:spacing w:val="0"/>
          <w:position w:val="0"/>
          <w:sz w:val="24"/>
          <w:highlight w:val="none"/>
          <w:lang w:eastAsia="zh-CN"/>
        </w:rPr>
        <w:t>供应商</w:t>
      </w:r>
      <w:r>
        <w:rPr>
          <w:rFonts w:hint="eastAsia" w:ascii="宋体" w:hAnsi="宋体" w:eastAsia="宋体" w:cs="宋体"/>
          <w:color w:val="auto"/>
          <w:spacing w:val="0"/>
          <w:position w:val="0"/>
          <w:sz w:val="24"/>
          <w:highlight w:val="none"/>
        </w:rPr>
        <w:t>在投标截止时间前，可以对其所递交的</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进行修改并重新上传，但以投标截止时间前最后一次上传的</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为有效</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w:t>
      </w:r>
    </w:p>
    <w:p w14:paraId="1681707F">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投标截止时间以</w:t>
      </w:r>
      <w:r>
        <w:rPr>
          <w:rFonts w:hint="eastAsia" w:ascii="宋体" w:hAnsi="宋体" w:eastAsia="宋体" w:cs="宋体"/>
          <w:color w:val="auto"/>
          <w:spacing w:val="0"/>
          <w:position w:val="0"/>
          <w:sz w:val="24"/>
          <w:highlight w:val="none"/>
          <w:lang w:eastAsia="zh-CN"/>
        </w:rPr>
        <w:t>政采云</w:t>
      </w:r>
      <w:r>
        <w:rPr>
          <w:rFonts w:hint="eastAsia" w:ascii="宋体" w:hAnsi="宋体" w:eastAsia="宋体" w:cs="宋体"/>
          <w:color w:val="auto"/>
          <w:spacing w:val="0"/>
          <w:position w:val="0"/>
          <w:sz w:val="24"/>
          <w:highlight w:val="none"/>
        </w:rPr>
        <w:t>平台显示的时间为准，逾期系统将自动关闭，未完成上传的</w:t>
      </w:r>
      <w:r>
        <w:rPr>
          <w:rFonts w:hint="eastAsia" w:ascii="宋体" w:hAnsi="宋体" w:eastAsia="宋体" w:cs="宋体"/>
          <w:color w:val="auto"/>
          <w:spacing w:val="0"/>
          <w:position w:val="0"/>
          <w:sz w:val="24"/>
          <w:highlight w:val="none"/>
          <w:lang w:eastAsia="zh-CN"/>
        </w:rPr>
        <w:t>响应文件</w:t>
      </w:r>
      <w:r>
        <w:rPr>
          <w:rFonts w:hint="eastAsia" w:ascii="宋体" w:hAnsi="宋体" w:eastAsia="宋体" w:cs="宋体"/>
          <w:color w:val="auto"/>
          <w:spacing w:val="0"/>
          <w:position w:val="0"/>
          <w:sz w:val="24"/>
          <w:highlight w:val="none"/>
        </w:rPr>
        <w:t>视为逾期送达，将被拒绝。</w:t>
      </w:r>
    </w:p>
    <w:p w14:paraId="63BD13E4">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lang w:eastAsia="zh-CN"/>
        </w:rPr>
        <w:t>供应商</w:t>
      </w:r>
      <w:r>
        <w:rPr>
          <w:rFonts w:hint="eastAsia" w:ascii="宋体" w:hAnsi="宋体" w:eastAsia="宋体" w:cs="宋体"/>
          <w:color w:val="auto"/>
          <w:spacing w:val="0"/>
          <w:position w:val="0"/>
          <w:sz w:val="24"/>
          <w:highlight w:val="none"/>
        </w:rPr>
        <w:t>认为有必要提交的其他资料请于投标截止时间前一并提交。</w:t>
      </w:r>
    </w:p>
    <w:p w14:paraId="61E5295C">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4.2响应文件的递交</w:t>
      </w:r>
    </w:p>
    <w:p w14:paraId="4574FB97">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4.2.1供应商应在磋商文件规定的响应文件递交截止时间前将电子响应文件上传到指定网站的指定栏目。未在响应文件递交截止时间前完成上传的电子响应文件视为逾期送达。逾期上传或未按规定方式上传的电子响应文件，采购单位不予受理。</w:t>
      </w:r>
    </w:p>
    <w:p w14:paraId="0AA4BA57">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4.3响应文件的</w:t>
      </w:r>
      <w:r>
        <w:rPr>
          <w:rFonts w:hint="eastAsia" w:ascii="宋体" w:hAnsi="宋体" w:eastAsia="宋体" w:cs="宋体"/>
          <w:b/>
          <w:color w:val="auto"/>
          <w:spacing w:val="0"/>
          <w:kern w:val="0"/>
          <w:position w:val="0"/>
          <w:sz w:val="24"/>
          <w:highlight w:val="none"/>
          <w:lang w:val="zh-CN"/>
        </w:rPr>
        <w:t>补充、修改或者撤回</w:t>
      </w:r>
    </w:p>
    <w:p w14:paraId="229FA32F">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szCs w:val="24"/>
          <w:highlight w:val="none"/>
          <w:lang w:val="zh-CN"/>
        </w:rPr>
      </w:pPr>
      <w:r>
        <w:rPr>
          <w:rFonts w:hint="eastAsia" w:ascii="宋体" w:hAnsi="宋体" w:eastAsia="宋体" w:cs="宋体"/>
          <w:color w:val="auto"/>
          <w:spacing w:val="0"/>
          <w:position w:val="0"/>
          <w:sz w:val="24"/>
          <w:szCs w:val="24"/>
          <w:highlight w:val="none"/>
        </w:rPr>
        <w:t xml:space="preserve">4.3.1 </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在递交</w:t>
      </w:r>
      <w:r>
        <w:rPr>
          <w:rFonts w:hint="eastAsia" w:ascii="宋体" w:hAnsi="宋体" w:eastAsia="宋体" w:cs="宋体"/>
          <w:color w:val="auto"/>
          <w:spacing w:val="0"/>
          <w:position w:val="0"/>
          <w:sz w:val="24"/>
          <w:szCs w:val="24"/>
          <w:highlight w:val="none"/>
          <w:lang w:eastAsia="zh-CN"/>
        </w:rPr>
        <w:t>响应文件</w:t>
      </w:r>
      <w:r>
        <w:rPr>
          <w:rFonts w:hint="eastAsia" w:ascii="宋体" w:hAnsi="宋体" w:eastAsia="宋体" w:cs="宋体"/>
          <w:color w:val="auto"/>
          <w:spacing w:val="0"/>
          <w:position w:val="0"/>
          <w:sz w:val="24"/>
          <w:szCs w:val="24"/>
          <w:highlight w:val="none"/>
        </w:rPr>
        <w:t>后，可以修改或撤回其投标，但这种修改和撤回，必须在规定的投标截止时间前。在投标截止时间后，</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不得要求修改或撤回其</w:t>
      </w:r>
      <w:r>
        <w:rPr>
          <w:rFonts w:hint="eastAsia" w:ascii="宋体" w:hAnsi="宋体" w:eastAsia="宋体" w:cs="宋体"/>
          <w:color w:val="auto"/>
          <w:spacing w:val="0"/>
          <w:position w:val="0"/>
          <w:sz w:val="24"/>
          <w:szCs w:val="24"/>
          <w:highlight w:val="none"/>
          <w:lang w:eastAsia="zh-CN"/>
        </w:rPr>
        <w:t>响应文件</w:t>
      </w:r>
      <w:r>
        <w:rPr>
          <w:rFonts w:hint="eastAsia" w:ascii="宋体" w:hAnsi="宋体" w:eastAsia="宋体" w:cs="宋体"/>
          <w:color w:val="auto"/>
          <w:spacing w:val="0"/>
          <w:position w:val="0"/>
          <w:sz w:val="24"/>
          <w:szCs w:val="24"/>
          <w:highlight w:val="none"/>
        </w:rPr>
        <w:t>。</w:t>
      </w:r>
    </w:p>
    <w:p w14:paraId="3C75ABFD">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4.3.2 在递交响应文件截止时间后，供应商不得对响应文件</w:t>
      </w:r>
      <w:r>
        <w:rPr>
          <w:rFonts w:hint="eastAsia" w:ascii="宋体" w:hAnsi="宋体" w:eastAsia="宋体" w:cs="宋体"/>
          <w:color w:val="auto"/>
          <w:spacing w:val="0"/>
          <w:kern w:val="0"/>
          <w:position w:val="0"/>
          <w:sz w:val="24"/>
          <w:szCs w:val="24"/>
          <w:highlight w:val="none"/>
          <w:lang w:val="zh-CN"/>
        </w:rPr>
        <w:t>补充、修改或者撤回，但属于本须知5.4.2款规定的情形除外</w:t>
      </w:r>
      <w:r>
        <w:rPr>
          <w:rFonts w:hint="eastAsia" w:ascii="宋体" w:hAnsi="宋体" w:eastAsia="宋体" w:cs="宋体"/>
          <w:color w:val="auto"/>
          <w:spacing w:val="0"/>
          <w:position w:val="0"/>
          <w:sz w:val="24"/>
          <w:szCs w:val="24"/>
          <w:highlight w:val="none"/>
        </w:rPr>
        <w:t>。</w:t>
      </w:r>
    </w:p>
    <w:p w14:paraId="0C3AB48F">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highlight w:val="none"/>
        </w:rPr>
      </w:pPr>
      <w:bookmarkStart w:id="16" w:name="_Toc8509"/>
      <w:r>
        <w:rPr>
          <w:rFonts w:hint="eastAsia" w:ascii="宋体" w:hAnsi="宋体" w:eastAsia="宋体" w:cs="宋体"/>
          <w:color w:val="auto"/>
          <w:spacing w:val="0"/>
          <w:position w:val="0"/>
          <w:highlight w:val="none"/>
        </w:rPr>
        <w:t>五、磋商和评审</w:t>
      </w:r>
      <w:bookmarkEnd w:id="16"/>
    </w:p>
    <w:p w14:paraId="0439F164">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lang w:eastAsia="zh-CN"/>
        </w:rPr>
      </w:pPr>
      <w:r>
        <w:rPr>
          <w:rFonts w:hint="eastAsia" w:ascii="宋体" w:hAnsi="宋体" w:eastAsia="宋体" w:cs="宋体"/>
          <w:b/>
          <w:bCs/>
          <w:color w:val="auto"/>
          <w:spacing w:val="0"/>
          <w:position w:val="0"/>
          <w:sz w:val="24"/>
          <w:highlight w:val="none"/>
        </w:rPr>
        <w:t>5.1 磋商</w:t>
      </w:r>
      <w:r>
        <w:rPr>
          <w:rFonts w:hint="eastAsia" w:ascii="宋体" w:hAnsi="宋体" w:eastAsia="宋体" w:cs="宋体"/>
          <w:b/>
          <w:bCs/>
          <w:color w:val="auto"/>
          <w:spacing w:val="0"/>
          <w:position w:val="0"/>
          <w:sz w:val="24"/>
          <w:highlight w:val="none"/>
          <w:lang w:eastAsia="zh-CN"/>
        </w:rPr>
        <w:t>会议</w:t>
      </w:r>
    </w:p>
    <w:p w14:paraId="5671A074">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bCs/>
          <w:color w:val="auto"/>
          <w:spacing w:val="0"/>
          <w:position w:val="0"/>
          <w:sz w:val="24"/>
          <w:highlight w:val="none"/>
        </w:rPr>
        <w:t>5.1.1采购机构在</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规定的日期、时间和地点组织磋商仪式。</w:t>
      </w:r>
    </w:p>
    <w:p w14:paraId="07A685B3">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kern w:val="0"/>
          <w:position w:val="0"/>
          <w:sz w:val="24"/>
          <w:szCs w:val="24"/>
          <w:highlight w:val="none"/>
        </w:rPr>
        <w:t>5.1.2磋商开始时，</w:t>
      </w:r>
      <w:r>
        <w:rPr>
          <w:rFonts w:hint="eastAsia" w:ascii="宋体" w:hAnsi="宋体" w:eastAsia="宋体" w:cs="宋体"/>
          <w:color w:val="auto"/>
          <w:spacing w:val="0"/>
          <w:position w:val="0"/>
          <w:sz w:val="24"/>
          <w:szCs w:val="24"/>
          <w:highlight w:val="none"/>
        </w:rPr>
        <w:t>由</w:t>
      </w:r>
      <w:r>
        <w:rPr>
          <w:rFonts w:hint="eastAsia" w:ascii="宋体" w:hAnsi="宋体" w:eastAsia="宋体" w:cs="宋体"/>
          <w:bCs/>
          <w:color w:val="auto"/>
          <w:spacing w:val="0"/>
          <w:position w:val="0"/>
          <w:sz w:val="24"/>
          <w:szCs w:val="24"/>
          <w:highlight w:val="none"/>
        </w:rPr>
        <w:t>供应商</w:t>
      </w:r>
      <w:r>
        <w:rPr>
          <w:rFonts w:hint="eastAsia" w:ascii="宋体" w:hAnsi="宋体" w:eastAsia="宋体" w:cs="宋体"/>
          <w:bCs/>
          <w:color w:val="auto"/>
          <w:spacing w:val="0"/>
          <w:position w:val="0"/>
          <w:sz w:val="24"/>
          <w:szCs w:val="24"/>
          <w:highlight w:val="none"/>
          <w:lang w:eastAsia="zh-CN"/>
        </w:rPr>
        <w:t>解密</w:t>
      </w:r>
      <w:r>
        <w:rPr>
          <w:rFonts w:hint="eastAsia" w:ascii="宋体" w:hAnsi="宋体" w:eastAsia="宋体" w:cs="宋体"/>
          <w:color w:val="auto"/>
          <w:spacing w:val="0"/>
          <w:position w:val="0"/>
          <w:sz w:val="24"/>
          <w:szCs w:val="24"/>
          <w:highlight w:val="none"/>
        </w:rPr>
        <w:t>，</w:t>
      </w:r>
      <w:r>
        <w:rPr>
          <w:rFonts w:hint="eastAsia" w:ascii="宋体" w:hAnsi="宋体" w:eastAsia="宋体" w:cs="宋体"/>
          <w:bCs/>
          <w:color w:val="auto"/>
          <w:spacing w:val="0"/>
          <w:position w:val="0"/>
          <w:sz w:val="24"/>
          <w:szCs w:val="24"/>
          <w:highlight w:val="none"/>
        </w:rPr>
        <w:t>公布供应商名称等相关信息</w:t>
      </w:r>
      <w:r>
        <w:rPr>
          <w:rFonts w:hint="eastAsia" w:ascii="宋体" w:hAnsi="宋体" w:eastAsia="宋体" w:cs="宋体"/>
          <w:color w:val="auto"/>
          <w:spacing w:val="0"/>
          <w:position w:val="0"/>
          <w:sz w:val="24"/>
          <w:szCs w:val="24"/>
          <w:highlight w:val="none"/>
        </w:rPr>
        <w:t>。</w:t>
      </w:r>
    </w:p>
    <w:p w14:paraId="1CCACD5B">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5.1.3 除了存在以下情形的响应文件之外，磋商开始时将不得拒绝任何报价。</w:t>
      </w:r>
    </w:p>
    <w:p w14:paraId="5D3B1DE1">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(1)未按磋商邀请要求报名和获取磋商文件，并提交相关资料的；</w:t>
      </w:r>
    </w:p>
    <w:p w14:paraId="4281CFDE">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(2)未按磋商须知第5.1.1项规定提交响应文件，并出席磋商仪式的；</w:t>
      </w:r>
    </w:p>
    <w:p w14:paraId="7FB105E9">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(3)未按磋商须知第4.1项要求对响应文件进行密封和加写标记的；</w:t>
      </w:r>
    </w:p>
    <w:p w14:paraId="49C26570">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(4)响应文件的递交、修改或撤回不符合磋商须知第4.2、4.3项规定的。</w:t>
      </w:r>
    </w:p>
    <w:p w14:paraId="58E854AE">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5.2 磋商小组</w:t>
      </w:r>
    </w:p>
    <w:p w14:paraId="75E065C6">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bCs/>
          <w:color w:val="auto"/>
          <w:spacing w:val="0"/>
          <w:position w:val="0"/>
          <w:sz w:val="24"/>
          <w:highlight w:val="none"/>
        </w:rPr>
        <w:t>磋商小组将根据采购项目的特点依法组建，磋商小组的组成见</w:t>
      </w:r>
      <w:r>
        <w:rPr>
          <w:rFonts w:hint="eastAsia" w:ascii="宋体" w:hAnsi="宋体" w:eastAsia="宋体" w:cs="宋体"/>
          <w:b/>
          <w:color w:val="auto"/>
          <w:spacing w:val="0"/>
          <w:position w:val="0"/>
          <w:sz w:val="24"/>
          <w:highlight w:val="none"/>
        </w:rPr>
        <w:t>磋商须知前附表</w:t>
      </w:r>
      <w:r>
        <w:rPr>
          <w:rFonts w:hint="eastAsia" w:ascii="宋体" w:hAnsi="宋体" w:eastAsia="宋体" w:cs="宋体"/>
          <w:color w:val="auto"/>
          <w:spacing w:val="0"/>
          <w:position w:val="0"/>
          <w:sz w:val="24"/>
          <w:highlight w:val="none"/>
        </w:rPr>
        <w:t>。</w:t>
      </w:r>
    </w:p>
    <w:p w14:paraId="5999E2E8">
      <w:pPr>
        <w:pageBreakBefore w:val="0"/>
        <w:kinsoku/>
        <w:wordWrap/>
        <w:overflowPunct/>
        <w:topLinePunct w:val="0"/>
        <w:bidi w:val="0"/>
        <w:spacing w:line="440" w:lineRule="exact"/>
        <w:ind w:left="0" w:right="0" w:rightChars="0"/>
        <w:textAlignment w:val="auto"/>
        <w:rPr>
          <w:rFonts w:hint="eastAsia" w:ascii="宋体" w:hAnsi="宋体" w:eastAsia="宋体" w:cs="宋体"/>
          <w:color w:val="auto"/>
          <w:spacing w:val="0"/>
          <w:position w:val="0"/>
          <w:sz w:val="24"/>
          <w:highlight w:val="none"/>
        </w:rPr>
      </w:pPr>
      <w:r>
        <w:rPr>
          <w:rFonts w:hint="eastAsia" w:ascii="宋体" w:hAnsi="宋体" w:eastAsia="宋体" w:cs="宋体"/>
          <w:b/>
          <w:bCs/>
          <w:color w:val="auto"/>
          <w:spacing w:val="0"/>
          <w:position w:val="0"/>
          <w:sz w:val="24"/>
          <w:highlight w:val="none"/>
        </w:rPr>
        <w:t xml:space="preserve">5.3  </w:t>
      </w:r>
      <w:r>
        <w:rPr>
          <w:rFonts w:hint="eastAsia" w:ascii="宋体" w:hAnsi="宋体" w:eastAsia="宋体" w:cs="宋体"/>
          <w:b/>
          <w:color w:val="auto"/>
          <w:spacing w:val="0"/>
          <w:position w:val="0"/>
          <w:sz w:val="24"/>
          <w:highlight w:val="none"/>
        </w:rPr>
        <w:t>响应文件的</w:t>
      </w:r>
      <w:r>
        <w:rPr>
          <w:rFonts w:hint="eastAsia" w:ascii="宋体" w:hAnsi="宋体" w:eastAsia="宋体" w:cs="宋体"/>
          <w:b/>
          <w:color w:val="auto"/>
          <w:spacing w:val="0"/>
          <w:position w:val="0"/>
          <w:sz w:val="24"/>
          <w:highlight w:val="none"/>
          <w:lang w:eastAsia="zh-CN"/>
        </w:rPr>
        <w:t>资格审查</w:t>
      </w:r>
      <w:r>
        <w:rPr>
          <w:rFonts w:hint="eastAsia" w:ascii="宋体" w:hAnsi="宋体" w:eastAsia="宋体" w:cs="宋体"/>
          <w:b/>
          <w:color w:val="auto"/>
          <w:spacing w:val="0"/>
          <w:position w:val="0"/>
          <w:sz w:val="24"/>
          <w:highlight w:val="none"/>
        </w:rPr>
        <w:t>与澄清</w:t>
      </w:r>
    </w:p>
    <w:p w14:paraId="47052558">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 5.3.1响应文件的资格性检查。</w:t>
      </w:r>
    </w:p>
    <w:p w14:paraId="13ABAD19">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lang w:eastAsia="zh-CN"/>
        </w:rPr>
      </w:pPr>
      <w:r>
        <w:rPr>
          <w:rFonts w:hint="eastAsia" w:ascii="宋体" w:hAnsi="宋体" w:eastAsia="宋体" w:cs="宋体"/>
          <w:color w:val="auto"/>
          <w:spacing w:val="0"/>
          <w:position w:val="0"/>
          <w:sz w:val="24"/>
          <w:highlight w:val="none"/>
        </w:rPr>
        <w:t>（1）资格性检查指依据法律、法规和磋商文件的规定，</w:t>
      </w:r>
      <w:r>
        <w:rPr>
          <w:rFonts w:hint="eastAsia" w:ascii="宋体" w:hAnsi="宋体" w:eastAsia="宋体" w:cs="宋体"/>
          <w:color w:val="auto"/>
          <w:spacing w:val="0"/>
          <w:position w:val="0"/>
          <w:sz w:val="24"/>
          <w:highlight w:val="none"/>
          <w:lang w:eastAsia="zh-CN"/>
        </w:rPr>
        <w:t>由</w:t>
      </w:r>
      <w:r>
        <w:rPr>
          <w:rFonts w:hint="eastAsia" w:ascii="宋体" w:hAnsi="宋体" w:eastAsia="宋体" w:cs="宋体"/>
          <w:color w:val="auto"/>
          <w:spacing w:val="0"/>
          <w:position w:val="0"/>
          <w:sz w:val="24"/>
          <w:highlight w:val="none"/>
          <w:lang w:val="en-US" w:eastAsia="zh-CN"/>
        </w:rPr>
        <w:t>磋商小组</w:t>
      </w:r>
      <w:r>
        <w:rPr>
          <w:rFonts w:hint="eastAsia" w:ascii="宋体" w:hAnsi="宋体" w:eastAsia="宋体" w:cs="宋体"/>
          <w:color w:val="auto"/>
          <w:spacing w:val="0"/>
          <w:position w:val="0"/>
          <w:sz w:val="24"/>
          <w:highlight w:val="none"/>
        </w:rPr>
        <w:t>对响应文件资格证明、磋商保证金等进行审查，以确定供应商是否具备报价资格。</w:t>
      </w:r>
      <w:r>
        <w:rPr>
          <w:rFonts w:hint="eastAsia" w:ascii="宋体" w:hAnsi="宋体" w:eastAsia="宋体" w:cs="宋体"/>
          <w:color w:val="auto"/>
          <w:spacing w:val="0"/>
          <w:position w:val="0"/>
          <w:sz w:val="24"/>
          <w:highlight w:val="none"/>
          <w:lang w:eastAsia="zh-CN"/>
        </w:rPr>
        <w:t>见下表：</w:t>
      </w:r>
    </w:p>
    <w:p w14:paraId="51112F4A">
      <w:pPr>
        <w:pageBreakBefore w:val="0"/>
        <w:kinsoku/>
        <w:wordWrap/>
        <w:overflowPunct/>
        <w:topLinePunct w:val="0"/>
        <w:bidi w:val="0"/>
        <w:spacing w:line="440" w:lineRule="exact"/>
        <w:ind w:left="0" w:right="0" w:rightChars="0" w:firstLine="495"/>
        <w:jc w:val="center"/>
        <w:textAlignment w:val="auto"/>
        <w:rPr>
          <w:rFonts w:hint="eastAsia" w:ascii="宋体" w:hAnsi="宋体" w:eastAsia="宋体" w:cs="宋体"/>
          <w:b/>
          <w:color w:val="auto"/>
          <w:spacing w:val="0"/>
          <w:position w:val="0"/>
          <w:sz w:val="24"/>
          <w:highlight w:val="none"/>
        </w:rPr>
      </w:pPr>
      <w:r>
        <w:rPr>
          <w:rFonts w:hint="eastAsia" w:ascii="宋体" w:hAnsi="宋体" w:eastAsia="宋体" w:cs="宋体"/>
          <w:b/>
          <w:color w:val="auto"/>
          <w:spacing w:val="0"/>
          <w:position w:val="0"/>
          <w:sz w:val="24"/>
          <w:highlight w:val="none"/>
        </w:rPr>
        <w:t>资格性检查表</w:t>
      </w:r>
    </w:p>
    <w:tbl>
      <w:tblPr>
        <w:tblStyle w:val="37"/>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3528"/>
        <w:gridCol w:w="5730"/>
      </w:tblGrid>
      <w:tr w14:paraId="328D80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955" w:type="dxa"/>
            <w:tcBorders>
              <w:top w:val="single" w:color="auto" w:sz="4" w:space="0"/>
              <w:left w:val="single" w:color="auto" w:sz="4" w:space="0"/>
              <w:bottom w:val="single" w:color="auto" w:sz="4" w:space="0"/>
              <w:right w:val="single" w:color="auto" w:sz="4" w:space="0"/>
            </w:tcBorders>
            <w:noWrap w:val="0"/>
            <w:vAlign w:val="center"/>
          </w:tcPr>
          <w:p w14:paraId="22B4620B">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条款号</w:t>
            </w:r>
          </w:p>
        </w:tc>
        <w:tc>
          <w:tcPr>
            <w:tcW w:w="3528" w:type="dxa"/>
            <w:tcBorders>
              <w:top w:val="single" w:color="auto" w:sz="4" w:space="0"/>
              <w:left w:val="single" w:color="auto" w:sz="4" w:space="0"/>
              <w:bottom w:val="single" w:color="auto" w:sz="4" w:space="0"/>
              <w:right w:val="single" w:color="auto" w:sz="4" w:space="0"/>
            </w:tcBorders>
            <w:noWrap w:val="0"/>
            <w:vAlign w:val="center"/>
          </w:tcPr>
          <w:p w14:paraId="6CCB74EB">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评审因素</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66752A35">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评审标准</w:t>
            </w:r>
          </w:p>
        </w:tc>
      </w:tr>
      <w:tr w14:paraId="0BCCD9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955" w:type="dxa"/>
            <w:vMerge w:val="restart"/>
            <w:tcBorders>
              <w:left w:val="single" w:color="auto" w:sz="4" w:space="0"/>
              <w:right w:val="single" w:color="auto" w:sz="4" w:space="0"/>
            </w:tcBorders>
            <w:noWrap w:val="0"/>
            <w:vAlign w:val="center"/>
          </w:tcPr>
          <w:p w14:paraId="16ED787B">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5.3.1（1）</w:t>
            </w:r>
          </w:p>
        </w:tc>
        <w:tc>
          <w:tcPr>
            <w:tcW w:w="3528" w:type="dxa"/>
            <w:tcBorders>
              <w:top w:val="single" w:color="auto" w:sz="4" w:space="0"/>
              <w:left w:val="single" w:color="auto" w:sz="4" w:space="0"/>
              <w:bottom w:val="single" w:color="auto" w:sz="4" w:space="0"/>
              <w:right w:val="single" w:color="auto" w:sz="4" w:space="0"/>
            </w:tcBorders>
            <w:noWrap w:val="0"/>
            <w:vAlign w:val="center"/>
          </w:tcPr>
          <w:p w14:paraId="487AD397">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具有独立承担民事责任的能力</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14557009">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提供营业执照</w:t>
            </w:r>
          </w:p>
        </w:tc>
      </w:tr>
      <w:tr w14:paraId="143BB7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55" w:type="dxa"/>
            <w:vMerge w:val="continue"/>
            <w:tcBorders>
              <w:left w:val="single" w:color="auto" w:sz="4" w:space="0"/>
              <w:right w:val="single" w:color="auto" w:sz="4" w:space="0"/>
            </w:tcBorders>
            <w:noWrap w:val="0"/>
            <w:vAlign w:val="center"/>
          </w:tcPr>
          <w:p w14:paraId="11177E9F">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p>
        </w:tc>
        <w:tc>
          <w:tcPr>
            <w:tcW w:w="3528" w:type="dxa"/>
            <w:tcBorders>
              <w:top w:val="single" w:color="auto" w:sz="4" w:space="0"/>
              <w:left w:val="single" w:color="auto" w:sz="4" w:space="0"/>
              <w:bottom w:val="single" w:color="auto" w:sz="4" w:space="0"/>
              <w:right w:val="single" w:color="auto" w:sz="4" w:space="0"/>
            </w:tcBorders>
            <w:noWrap w:val="0"/>
            <w:vAlign w:val="center"/>
          </w:tcPr>
          <w:p w14:paraId="1F91DC70">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具有良好的商业信誉和健全的财务会计制度</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6A5F48F4">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须提供近两年度（任意一年）经审计的财务审计报告复印件（报告中须包括资产负债表、利润表、现金流量表等），或其基本银行在开标日期前三个月内开具的资信证明</w:t>
            </w:r>
          </w:p>
        </w:tc>
      </w:tr>
      <w:tr w14:paraId="3E74AF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27FAFBFB">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p>
        </w:tc>
        <w:tc>
          <w:tcPr>
            <w:tcW w:w="3528" w:type="dxa"/>
            <w:tcBorders>
              <w:top w:val="single" w:color="auto" w:sz="4" w:space="0"/>
              <w:left w:val="single" w:color="auto" w:sz="4" w:space="0"/>
              <w:bottom w:val="single" w:color="auto" w:sz="4" w:space="0"/>
              <w:right w:val="single" w:color="auto" w:sz="4" w:space="0"/>
            </w:tcBorders>
            <w:noWrap w:val="0"/>
            <w:vAlign w:val="center"/>
          </w:tcPr>
          <w:p w14:paraId="2482DD68">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aps w:val="0"/>
                <w:smallCaps w:val="0"/>
                <w:color w:val="auto"/>
                <w:spacing w:val="0"/>
                <w:sz w:val="24"/>
                <w:szCs w:val="24"/>
                <w:highlight w:val="none"/>
              </w:rPr>
              <w:t>具有履行合同所必需的设备和专业技术能力</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11496981">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提供具有履行合同所必需的设备和专业技术能力相关证明材料或声明</w:t>
            </w:r>
          </w:p>
        </w:tc>
      </w:tr>
      <w:tr w14:paraId="3A0AB9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55" w:type="dxa"/>
            <w:vMerge w:val="continue"/>
            <w:tcBorders>
              <w:left w:val="single" w:color="auto" w:sz="4" w:space="0"/>
              <w:right w:val="single" w:color="auto" w:sz="4" w:space="0"/>
            </w:tcBorders>
            <w:noWrap w:val="0"/>
            <w:vAlign w:val="center"/>
          </w:tcPr>
          <w:p w14:paraId="5346C678">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p>
        </w:tc>
        <w:tc>
          <w:tcPr>
            <w:tcW w:w="3528" w:type="dxa"/>
            <w:tcBorders>
              <w:top w:val="single" w:color="auto" w:sz="4" w:space="0"/>
              <w:left w:val="single" w:color="auto" w:sz="4" w:space="0"/>
              <w:bottom w:val="single" w:color="auto" w:sz="4" w:space="0"/>
              <w:right w:val="single" w:color="auto" w:sz="4" w:space="0"/>
            </w:tcBorders>
            <w:noWrap w:val="0"/>
            <w:vAlign w:val="center"/>
          </w:tcPr>
          <w:p w14:paraId="2F4A8BE2">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aps w:val="0"/>
                <w:smallCaps w:val="0"/>
                <w:color w:val="auto"/>
                <w:spacing w:val="0"/>
                <w:sz w:val="24"/>
                <w:szCs w:val="24"/>
                <w:highlight w:val="none"/>
              </w:rPr>
              <w:t>有依法缴纳税收和社会保障资金的良好记录</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17053DB3">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提供近半年内任意一月依法缴纳税收证明，当月新成立公司不需提供；无需纳税或免税的也需提供相应证明材料；提供依法缴纳社会保障资金证明（近半年内任意一月缴纳社会保障资金证明，当月新成立公司不需提供）</w:t>
            </w:r>
          </w:p>
        </w:tc>
      </w:tr>
      <w:tr w14:paraId="0811E5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17E2A872">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center"/>
              <w:textAlignment w:val="auto"/>
              <w:rPr>
                <w:rFonts w:hint="eastAsia" w:ascii="宋体" w:hAnsi="宋体" w:eastAsia="宋体" w:cs="宋体"/>
                <w:color w:val="auto"/>
                <w:spacing w:val="0"/>
                <w:position w:val="0"/>
                <w:sz w:val="24"/>
                <w:szCs w:val="24"/>
                <w:highlight w:val="none"/>
              </w:rPr>
            </w:pPr>
          </w:p>
        </w:tc>
        <w:tc>
          <w:tcPr>
            <w:tcW w:w="3528" w:type="dxa"/>
            <w:tcBorders>
              <w:top w:val="single" w:color="auto" w:sz="4" w:space="0"/>
              <w:left w:val="single" w:color="auto" w:sz="4" w:space="0"/>
              <w:bottom w:val="single" w:color="auto" w:sz="4" w:space="0"/>
              <w:right w:val="single" w:color="auto" w:sz="4" w:space="0"/>
            </w:tcBorders>
            <w:noWrap w:val="0"/>
            <w:vAlign w:val="center"/>
          </w:tcPr>
          <w:p w14:paraId="2BAD2627">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aps w:val="0"/>
                <w:smallCaps w:val="0"/>
                <w:color w:val="auto"/>
                <w:spacing w:val="0"/>
                <w:sz w:val="24"/>
                <w:szCs w:val="24"/>
                <w:highlight w:val="none"/>
              </w:rPr>
              <w:t>参加政府采购活动前三年内，在经营活动中没有重大违法记录</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1D10047B">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aps w:val="0"/>
                <w:smallCaps w:val="0"/>
                <w:color w:val="auto"/>
                <w:spacing w:val="0"/>
                <w:sz w:val="24"/>
                <w:szCs w:val="24"/>
                <w:highlight w:val="none"/>
                <w:lang w:eastAsia="zh-CN"/>
              </w:rPr>
              <w:t>提供无重大违法记录声明书</w:t>
            </w:r>
          </w:p>
        </w:tc>
      </w:tr>
      <w:tr w14:paraId="7E6847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17E9E20D">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p>
        </w:tc>
        <w:tc>
          <w:tcPr>
            <w:tcW w:w="3528" w:type="dxa"/>
            <w:tcBorders>
              <w:top w:val="single" w:color="auto" w:sz="4" w:space="0"/>
              <w:left w:val="single" w:color="auto" w:sz="4" w:space="0"/>
              <w:bottom w:val="single" w:color="auto" w:sz="4" w:space="0"/>
              <w:right w:val="single" w:color="auto" w:sz="4" w:space="0"/>
            </w:tcBorders>
            <w:noWrap w:val="0"/>
            <w:vAlign w:val="center"/>
          </w:tcPr>
          <w:p w14:paraId="7685DCF7">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供应商资质要求</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58F9CA42">
            <w:pPr>
              <w:keepLines w:val="0"/>
              <w:pageBreakBefore w:val="0"/>
              <w:widowControl/>
              <w:kinsoku/>
              <w:wordWrap/>
              <w:overflowPunct/>
              <w:topLinePunct w:val="0"/>
              <w:bidi w:val="0"/>
              <w:snapToGrid/>
              <w:spacing w:line="440" w:lineRule="exact"/>
              <w:ind w:left="0" w:right="0" w:rightChars="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z w:val="24"/>
                <w:szCs w:val="24"/>
                <w:highlight w:val="none"/>
              </w:rPr>
              <w:t>须具备建筑装修装饰工程专业承包二级及以上资质，且具有有效的安全生产许可证；</w:t>
            </w:r>
          </w:p>
        </w:tc>
      </w:tr>
      <w:tr w14:paraId="770EE9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0C6271C5">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p>
        </w:tc>
        <w:tc>
          <w:tcPr>
            <w:tcW w:w="3528" w:type="dxa"/>
            <w:tcBorders>
              <w:top w:val="single" w:color="auto" w:sz="4" w:space="0"/>
              <w:left w:val="single" w:color="auto" w:sz="4" w:space="0"/>
              <w:bottom w:val="single" w:color="auto" w:sz="4" w:space="0"/>
              <w:right w:val="single" w:color="auto" w:sz="4" w:space="0"/>
            </w:tcBorders>
            <w:noWrap w:val="0"/>
            <w:vAlign w:val="center"/>
          </w:tcPr>
          <w:p w14:paraId="32451A8A">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项目负责人要求</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35FC0CE4">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i w:val="0"/>
                <w:iCs w:val="0"/>
                <w:caps w:val="0"/>
                <w:smallCaps w:val="0"/>
                <w:color w:val="auto"/>
                <w:spacing w:val="0"/>
                <w:sz w:val="24"/>
                <w:szCs w:val="24"/>
                <w:highlight w:val="none"/>
              </w:rPr>
              <w:t>项目负责人</w:t>
            </w:r>
            <w:r>
              <w:rPr>
                <w:rFonts w:hint="eastAsia" w:ascii="宋体" w:hAnsi="宋体" w:eastAsia="宋体" w:cs="宋体"/>
                <w:color w:val="auto"/>
                <w:spacing w:val="0"/>
                <w:position w:val="0"/>
                <w:sz w:val="24"/>
                <w:szCs w:val="24"/>
                <w:highlight w:val="none"/>
                <w:lang w:eastAsia="zh-CN"/>
              </w:rPr>
              <w:t>提供</w:t>
            </w:r>
            <w:r>
              <w:rPr>
                <w:rFonts w:hint="eastAsia" w:ascii="宋体" w:hAnsi="宋体" w:eastAsia="宋体" w:cs="宋体"/>
                <w:i w:val="0"/>
                <w:iCs w:val="0"/>
                <w:caps w:val="0"/>
                <w:smallCaps w:val="0"/>
                <w:color w:val="auto"/>
                <w:spacing w:val="0"/>
                <w:sz w:val="24"/>
                <w:szCs w:val="24"/>
                <w:highlight w:val="none"/>
              </w:rPr>
              <w:t>二级及以上注册建造师</w:t>
            </w:r>
            <w:r>
              <w:rPr>
                <w:rFonts w:hint="eastAsia" w:ascii="宋体" w:hAnsi="宋体" w:eastAsia="宋体" w:cs="宋体"/>
                <w:color w:val="auto"/>
                <w:spacing w:val="0"/>
                <w:position w:val="0"/>
                <w:sz w:val="24"/>
                <w:szCs w:val="24"/>
                <w:highlight w:val="none"/>
                <w:lang w:eastAsia="zh-CN"/>
              </w:rPr>
              <w:t>证书</w:t>
            </w:r>
            <w:r>
              <w:rPr>
                <w:rFonts w:hint="eastAsia" w:ascii="宋体" w:hAnsi="宋体" w:eastAsia="宋体" w:cs="宋体"/>
                <w:i w:val="0"/>
                <w:iCs w:val="0"/>
                <w:caps w:val="0"/>
                <w:smallCaps w:val="0"/>
                <w:color w:val="auto"/>
                <w:spacing w:val="0"/>
                <w:sz w:val="24"/>
                <w:szCs w:val="24"/>
                <w:highlight w:val="none"/>
              </w:rPr>
              <w:t>（建筑工程专业）及安全考核B类证</w:t>
            </w:r>
            <w:r>
              <w:rPr>
                <w:rFonts w:hint="eastAsia" w:ascii="宋体" w:hAnsi="宋体" w:eastAsia="宋体" w:cs="宋体"/>
                <w:color w:val="auto"/>
                <w:spacing w:val="0"/>
                <w:position w:val="0"/>
                <w:sz w:val="24"/>
                <w:szCs w:val="24"/>
                <w:highlight w:val="none"/>
                <w:lang w:eastAsia="zh-CN"/>
              </w:rPr>
              <w:t>证书</w:t>
            </w:r>
          </w:p>
        </w:tc>
      </w:tr>
      <w:tr w14:paraId="06950F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5" w:type="dxa"/>
            <w:vMerge w:val="continue"/>
            <w:tcBorders>
              <w:left w:val="single" w:color="auto" w:sz="4" w:space="0"/>
              <w:right w:val="single" w:color="auto" w:sz="4" w:space="0"/>
            </w:tcBorders>
            <w:noWrap w:val="0"/>
            <w:vAlign w:val="center"/>
          </w:tcPr>
          <w:p w14:paraId="1F75EF55">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p>
        </w:tc>
        <w:tc>
          <w:tcPr>
            <w:tcW w:w="3528" w:type="dxa"/>
            <w:tcBorders>
              <w:top w:val="single" w:color="auto" w:sz="4" w:space="0"/>
              <w:left w:val="single" w:color="auto" w:sz="4" w:space="0"/>
              <w:bottom w:val="single" w:color="auto" w:sz="4" w:space="0"/>
              <w:right w:val="single" w:color="auto" w:sz="4" w:space="0"/>
            </w:tcBorders>
            <w:noWrap w:val="0"/>
            <w:vAlign w:val="center"/>
          </w:tcPr>
          <w:p w14:paraId="75A532BB">
            <w:pPr>
              <w:keepNext w:val="0"/>
              <w:keepLines w:val="0"/>
              <w:pageBreakBefore w:val="0"/>
              <w:widowControl w:val="0"/>
              <w:kinsoku/>
              <w:wordWrap/>
              <w:overflowPunct/>
              <w:topLinePunct w:val="0"/>
              <w:autoSpaceDE/>
              <w:autoSpaceDN/>
              <w:bidi w:val="0"/>
              <w:adjustRightInd/>
              <w:snapToGrid/>
              <w:spacing w:afterAutospacing="0" w:line="440" w:lineRule="exact"/>
              <w:ind w:left="0" w:right="0" w:rightChars="0" w:firstLine="0" w:firstLineChars="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磋商保证金</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612BA751">
            <w:pPr>
              <w:keepNext w:val="0"/>
              <w:keepLines w:val="0"/>
              <w:pageBreakBefore w:val="0"/>
              <w:widowControl w:val="0"/>
              <w:kinsoku/>
              <w:wordWrap/>
              <w:overflowPunct/>
              <w:topLinePunct w:val="0"/>
              <w:autoSpaceDE/>
              <w:autoSpaceDN/>
              <w:bidi w:val="0"/>
              <w:adjustRightInd/>
              <w:snapToGrid/>
              <w:spacing w:afterAutospacing="0" w:line="440" w:lineRule="exact"/>
              <w:ind w:left="0" w:right="0" w:righ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是否按照投标须知要求金额递交了</w:t>
            </w:r>
            <w:r>
              <w:rPr>
                <w:rFonts w:hint="eastAsia" w:ascii="宋体" w:hAnsi="宋体" w:eastAsia="宋体" w:cs="宋体"/>
                <w:color w:val="auto"/>
                <w:spacing w:val="0"/>
                <w:position w:val="0"/>
                <w:sz w:val="24"/>
                <w:szCs w:val="24"/>
                <w:highlight w:val="none"/>
                <w:lang w:eastAsia="zh-CN"/>
              </w:rPr>
              <w:t>磋商保证金</w:t>
            </w:r>
            <w:r>
              <w:rPr>
                <w:rFonts w:hint="eastAsia" w:ascii="宋体" w:hAnsi="宋体" w:eastAsia="宋体" w:cs="宋体"/>
                <w:color w:val="auto"/>
                <w:spacing w:val="0"/>
                <w:position w:val="0"/>
                <w:sz w:val="24"/>
                <w:szCs w:val="24"/>
                <w:highlight w:val="none"/>
              </w:rPr>
              <w:t>，并提供了</w:t>
            </w:r>
            <w:r>
              <w:rPr>
                <w:rFonts w:hint="eastAsia" w:ascii="宋体" w:hAnsi="宋体" w:eastAsia="宋体" w:cs="宋体"/>
                <w:color w:val="auto"/>
                <w:spacing w:val="0"/>
                <w:position w:val="0"/>
                <w:sz w:val="24"/>
                <w:szCs w:val="24"/>
                <w:highlight w:val="none"/>
                <w:lang w:eastAsia="zh-CN"/>
              </w:rPr>
              <w:t>磋商保证金</w:t>
            </w:r>
            <w:r>
              <w:rPr>
                <w:rFonts w:hint="eastAsia" w:ascii="宋体" w:hAnsi="宋体" w:eastAsia="宋体" w:cs="宋体"/>
                <w:color w:val="auto"/>
                <w:spacing w:val="0"/>
                <w:position w:val="0"/>
                <w:sz w:val="24"/>
                <w:szCs w:val="24"/>
                <w:highlight w:val="none"/>
              </w:rPr>
              <w:t>缴纳凭证</w:t>
            </w:r>
          </w:p>
        </w:tc>
      </w:tr>
      <w:tr w14:paraId="7CC44B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5" w:type="dxa"/>
            <w:vMerge w:val="continue"/>
            <w:tcBorders>
              <w:left w:val="single" w:color="auto" w:sz="4" w:space="0"/>
              <w:right w:val="single" w:color="auto" w:sz="4" w:space="0"/>
            </w:tcBorders>
            <w:noWrap w:val="0"/>
            <w:vAlign w:val="center"/>
          </w:tcPr>
          <w:p w14:paraId="4CC59ECC">
            <w:pPr>
              <w:keepNext w:val="0"/>
              <w:keepLines w:val="0"/>
              <w:pageBreakBefore w:val="0"/>
              <w:widowControl w:val="0"/>
              <w:kinsoku/>
              <w:wordWrap/>
              <w:overflowPunct/>
              <w:topLinePunct w:val="0"/>
              <w:autoSpaceDE/>
              <w:autoSpaceDN/>
              <w:bidi w:val="0"/>
              <w:adjustRightInd/>
              <w:snapToGrid/>
              <w:spacing w:line="440" w:lineRule="exact"/>
              <w:ind w:left="0" w:right="0" w:rightChars="0" w:firstLine="0"/>
              <w:textAlignment w:val="auto"/>
              <w:rPr>
                <w:rFonts w:hint="eastAsia" w:ascii="宋体" w:hAnsi="宋体" w:eastAsia="宋体" w:cs="宋体"/>
                <w:color w:val="auto"/>
                <w:spacing w:val="0"/>
                <w:position w:val="0"/>
                <w:sz w:val="24"/>
                <w:szCs w:val="24"/>
                <w:highlight w:val="none"/>
              </w:rPr>
            </w:pPr>
          </w:p>
        </w:tc>
        <w:tc>
          <w:tcPr>
            <w:tcW w:w="3528" w:type="dxa"/>
            <w:tcBorders>
              <w:top w:val="single" w:color="auto" w:sz="4" w:space="0"/>
              <w:left w:val="single" w:color="auto" w:sz="4" w:space="0"/>
              <w:right w:val="single" w:color="auto" w:sz="4" w:space="0"/>
            </w:tcBorders>
            <w:noWrap w:val="0"/>
            <w:vAlign w:val="center"/>
          </w:tcPr>
          <w:p w14:paraId="18D2FE17">
            <w:pPr>
              <w:keepNext w:val="0"/>
              <w:keepLines w:val="0"/>
              <w:pageBreakBefore w:val="0"/>
              <w:widowControl w:val="0"/>
              <w:kinsoku/>
              <w:wordWrap/>
              <w:overflowPunct/>
              <w:topLinePunct w:val="0"/>
              <w:autoSpaceDE/>
              <w:autoSpaceDN/>
              <w:bidi w:val="0"/>
              <w:adjustRightInd/>
              <w:snapToGrid/>
              <w:spacing w:afterAutospacing="0" w:line="440" w:lineRule="exact"/>
              <w:ind w:left="0" w:right="0" w:rightChars="0"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供应商为中小企业</w:t>
            </w:r>
          </w:p>
        </w:tc>
        <w:tc>
          <w:tcPr>
            <w:tcW w:w="5730" w:type="dxa"/>
            <w:tcBorders>
              <w:top w:val="single" w:color="auto" w:sz="4" w:space="0"/>
              <w:left w:val="single" w:color="auto" w:sz="4" w:space="0"/>
              <w:bottom w:val="single" w:color="auto" w:sz="4" w:space="0"/>
              <w:right w:val="single" w:color="auto" w:sz="4" w:space="0"/>
            </w:tcBorders>
            <w:noWrap w:val="0"/>
            <w:vAlign w:val="center"/>
          </w:tcPr>
          <w:p w14:paraId="0E2A6E2C">
            <w:pPr>
              <w:keepNext w:val="0"/>
              <w:keepLines w:val="0"/>
              <w:pageBreakBefore w:val="0"/>
              <w:widowControl w:val="0"/>
              <w:kinsoku/>
              <w:wordWrap/>
              <w:overflowPunct/>
              <w:topLinePunct w:val="0"/>
              <w:autoSpaceDE/>
              <w:autoSpaceDN/>
              <w:bidi w:val="0"/>
              <w:adjustRightInd/>
              <w:snapToGrid/>
              <w:spacing w:afterAutospacing="0" w:line="440" w:lineRule="exact"/>
              <w:ind w:left="0" w:right="0" w:rightChars="0"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供应商是否为中小企业、提供《中小企业声明函》</w:t>
            </w:r>
          </w:p>
        </w:tc>
      </w:tr>
    </w:tbl>
    <w:p w14:paraId="7B34E70E">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5.3.2 响应文件的澄清</w:t>
      </w:r>
    </w:p>
    <w:p w14:paraId="45C006E8">
      <w:pPr>
        <w:pageBreakBefore w:val="0"/>
        <w:kinsoku/>
        <w:wordWrap/>
        <w:overflowPunct/>
        <w:topLinePunct w:val="0"/>
        <w:autoSpaceDE w:val="0"/>
        <w:autoSpaceDN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bCs/>
          <w:color w:val="auto"/>
          <w:spacing w:val="0"/>
          <w:position w:val="0"/>
          <w:sz w:val="24"/>
          <w:highlight w:val="none"/>
        </w:rPr>
        <w:t xml:space="preserve">（1） </w:t>
      </w:r>
      <w:r>
        <w:rPr>
          <w:rFonts w:hint="eastAsia" w:ascii="宋体" w:hAnsi="宋体" w:eastAsia="宋体" w:cs="宋体"/>
          <w:color w:val="auto"/>
          <w:spacing w:val="0"/>
          <w:kern w:val="0"/>
          <w:position w:val="0"/>
          <w:sz w:val="24"/>
          <w:highlight w:val="none"/>
          <w:lang w:val="zh-CN"/>
        </w:rPr>
        <w:t>磋商小组在对响应文件的有效性、完整性和对磋商文件的响应程度进行审查时，可以要求供应商对响应文件中含义不明</w:t>
      </w:r>
      <w:r>
        <w:rPr>
          <w:rFonts w:hint="eastAsia" w:ascii="宋体" w:hAnsi="宋体" w:eastAsia="宋体" w:cs="宋体"/>
          <w:bCs/>
          <w:color w:val="auto"/>
          <w:spacing w:val="0"/>
          <w:position w:val="0"/>
          <w:sz w:val="24"/>
          <w:highlight w:val="none"/>
        </w:rPr>
        <w:t>确</w:t>
      </w:r>
      <w:r>
        <w:rPr>
          <w:rFonts w:hint="eastAsia" w:ascii="宋体" w:hAnsi="宋体" w:eastAsia="宋体" w:cs="宋体"/>
          <w:color w:val="auto"/>
          <w:spacing w:val="0"/>
          <w:kern w:val="0"/>
          <w:position w:val="0"/>
          <w:sz w:val="24"/>
          <w:highlight w:val="none"/>
          <w:lang w:val="zh-CN"/>
        </w:rPr>
        <w:t>、同类问题表述不一致或者有明显文字和计算错误的内容等作出必要的澄清、说明或者纠正。该要求</w:t>
      </w:r>
      <w:r>
        <w:rPr>
          <w:rFonts w:hint="eastAsia" w:ascii="宋体" w:hAnsi="宋体" w:eastAsia="宋体" w:cs="宋体"/>
          <w:color w:val="auto"/>
          <w:spacing w:val="0"/>
          <w:position w:val="0"/>
          <w:sz w:val="24"/>
          <w:highlight w:val="none"/>
        </w:rPr>
        <w:t>应当以</w:t>
      </w:r>
      <w:r>
        <w:rPr>
          <w:rFonts w:hint="eastAsia" w:ascii="宋体" w:hAnsi="宋体" w:eastAsia="宋体" w:cs="宋体"/>
          <w:color w:val="auto"/>
          <w:spacing w:val="0"/>
          <w:kern w:val="0"/>
          <w:position w:val="0"/>
          <w:sz w:val="24"/>
          <w:highlight w:val="none"/>
          <w:lang w:val="zh-CN"/>
        </w:rPr>
        <w:t>书面形式作出。供应商的澄清、说明或者补正应当采用书面形式，由其</w:t>
      </w:r>
      <w:r>
        <w:rPr>
          <w:rFonts w:hint="eastAsia" w:ascii="宋体" w:hAnsi="宋体" w:eastAsia="宋体" w:cs="宋体"/>
          <w:color w:val="auto"/>
          <w:spacing w:val="0"/>
          <w:position w:val="0"/>
          <w:sz w:val="24"/>
          <w:highlight w:val="none"/>
        </w:rPr>
        <w:t>法定代表人或其授权代表</w:t>
      </w:r>
      <w:r>
        <w:rPr>
          <w:rFonts w:hint="eastAsia" w:ascii="宋体" w:hAnsi="宋体" w:eastAsia="宋体" w:cs="宋体"/>
          <w:bCs/>
          <w:color w:val="auto"/>
          <w:spacing w:val="0"/>
          <w:position w:val="0"/>
          <w:sz w:val="24"/>
          <w:highlight w:val="none"/>
        </w:rPr>
        <w:t>签字</w:t>
      </w:r>
      <w:r>
        <w:rPr>
          <w:rFonts w:hint="eastAsia" w:ascii="宋体" w:hAnsi="宋体" w:eastAsia="宋体" w:cs="宋体"/>
          <w:color w:val="auto"/>
          <w:spacing w:val="0"/>
          <w:kern w:val="0"/>
          <w:position w:val="0"/>
          <w:sz w:val="24"/>
          <w:highlight w:val="none"/>
          <w:lang w:val="zh-CN"/>
        </w:rPr>
        <w:t>。供应商的澄清、说明或者更正不得超出磋商文件的范围或者改变响应文件的实质性内容。</w:t>
      </w:r>
    </w:p>
    <w:p w14:paraId="619D5312">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bCs/>
          <w:color w:val="auto"/>
          <w:spacing w:val="0"/>
          <w:position w:val="0"/>
          <w:sz w:val="24"/>
          <w:highlight w:val="none"/>
        </w:rPr>
        <w:t>（2）</w:t>
      </w:r>
      <w:r>
        <w:rPr>
          <w:rFonts w:hint="eastAsia" w:ascii="宋体" w:hAnsi="宋体" w:eastAsia="宋体" w:cs="宋体"/>
          <w:color w:val="auto"/>
          <w:spacing w:val="0"/>
          <w:kern w:val="0"/>
          <w:position w:val="0"/>
          <w:sz w:val="24"/>
          <w:highlight w:val="none"/>
          <w:lang w:val="zh-CN"/>
        </w:rPr>
        <w:t>计算</w:t>
      </w:r>
      <w:r>
        <w:rPr>
          <w:rFonts w:hint="eastAsia" w:ascii="宋体" w:hAnsi="宋体" w:eastAsia="宋体" w:cs="宋体"/>
          <w:color w:val="auto"/>
          <w:spacing w:val="0"/>
          <w:position w:val="0"/>
          <w:sz w:val="24"/>
          <w:highlight w:val="none"/>
        </w:rPr>
        <w:t>错误修正的原则：单价与总价有出入,以单价为准；大、小写有出入，以大写为准；响应文件正本与副本有出入，以正本为准。按上述原则修正的响应文件，对供应商起约束作用，供应商不接受修正的，其响应文件将被拒绝。</w:t>
      </w:r>
    </w:p>
    <w:p w14:paraId="7FF3CEB0">
      <w:pPr>
        <w:pageBreakBefore w:val="0"/>
        <w:tabs>
          <w:tab w:val="left" w:pos="0"/>
        </w:tabs>
        <w:kinsoku/>
        <w:wordWrap/>
        <w:overflowPunct/>
        <w:topLinePunct w:val="0"/>
        <w:bidi w:val="0"/>
        <w:adjustRightInd w:val="0"/>
        <w:snapToGrid w:val="0"/>
        <w:spacing w:line="440" w:lineRule="exact"/>
        <w:ind w:left="0" w:right="0" w:rightChars="0"/>
        <w:textAlignment w:val="auto"/>
        <w:rPr>
          <w:rFonts w:hint="eastAsia" w:ascii="宋体" w:hAnsi="宋体" w:eastAsia="宋体" w:cs="宋体"/>
          <w:bCs/>
          <w:color w:val="auto"/>
          <w:spacing w:val="0"/>
          <w:position w:val="0"/>
          <w:sz w:val="24"/>
          <w:highlight w:val="none"/>
        </w:rPr>
      </w:pPr>
      <w:r>
        <w:rPr>
          <w:rFonts w:hint="eastAsia" w:ascii="宋体" w:hAnsi="宋体" w:eastAsia="宋体" w:cs="宋体"/>
          <w:b/>
          <w:bCs/>
          <w:color w:val="auto"/>
          <w:spacing w:val="0"/>
          <w:position w:val="0"/>
          <w:sz w:val="24"/>
          <w:highlight w:val="none"/>
        </w:rPr>
        <w:t>5.4 磋商、最后报价</w:t>
      </w:r>
    </w:p>
    <w:p w14:paraId="6DF70F05">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position w:val="0"/>
          <w:sz w:val="24"/>
          <w:highlight w:val="none"/>
        </w:rPr>
        <w:t>5.4.1</w:t>
      </w:r>
      <w:r>
        <w:rPr>
          <w:rFonts w:hint="eastAsia" w:ascii="宋体" w:hAnsi="宋体" w:eastAsia="宋体" w:cs="宋体"/>
          <w:color w:val="auto"/>
          <w:spacing w:val="0"/>
          <w:kern w:val="0"/>
          <w:position w:val="0"/>
          <w:sz w:val="24"/>
          <w:highlight w:val="none"/>
          <w:lang w:val="zh-CN"/>
        </w:rPr>
        <w:t>磋商小组所有成员按以下两种情况和程序集中与单一供应商分别进行磋商。并给予所有参加</w:t>
      </w:r>
      <w:r>
        <w:rPr>
          <w:rFonts w:hint="eastAsia" w:ascii="宋体" w:hAnsi="宋体" w:eastAsia="宋体" w:cs="宋体"/>
          <w:bCs/>
          <w:color w:val="auto"/>
          <w:spacing w:val="0"/>
          <w:position w:val="0"/>
          <w:sz w:val="24"/>
          <w:highlight w:val="none"/>
        </w:rPr>
        <w:t>磋商</w:t>
      </w:r>
      <w:r>
        <w:rPr>
          <w:rFonts w:hint="eastAsia" w:ascii="宋体" w:hAnsi="宋体" w:eastAsia="宋体" w:cs="宋体"/>
          <w:color w:val="auto"/>
          <w:spacing w:val="0"/>
          <w:kern w:val="0"/>
          <w:position w:val="0"/>
          <w:sz w:val="24"/>
          <w:highlight w:val="none"/>
          <w:lang w:val="zh-CN"/>
        </w:rPr>
        <w:t>的供应商相同的磋商机会。</w:t>
      </w:r>
    </w:p>
    <w:p w14:paraId="1F18F98B">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kern w:val="0"/>
          <w:position w:val="0"/>
          <w:sz w:val="24"/>
          <w:highlight w:val="none"/>
          <w:lang w:val="zh-CN"/>
        </w:rPr>
        <w:t>（1）第一种情况</w:t>
      </w:r>
    </w:p>
    <w:p w14:paraId="7FB7456E">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position w:val="0"/>
          <w:sz w:val="24"/>
          <w:highlight w:val="none"/>
        </w:rPr>
        <w:t>磋商文件能够详细列明采购标的的技术、服务要求的，磋商结束后，磋商小组将要求所有实质性响应的供应商在规定时间内提交最后报价。最后报价是供应商响应文件的有效组成部分。</w:t>
      </w:r>
      <w:r>
        <w:rPr>
          <w:rFonts w:hint="eastAsia" w:ascii="宋体" w:hAnsi="宋体" w:eastAsia="宋体" w:cs="宋体"/>
          <w:snapToGrid w:val="0"/>
          <w:color w:val="auto"/>
          <w:spacing w:val="0"/>
          <w:kern w:val="0"/>
          <w:position w:val="0"/>
          <w:sz w:val="24"/>
          <w:highlight w:val="none"/>
        </w:rPr>
        <w:t>提交最后报价的供应商不得少于3家。</w:t>
      </w:r>
    </w:p>
    <w:p w14:paraId="29849FAF">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kern w:val="0"/>
          <w:position w:val="0"/>
          <w:sz w:val="24"/>
          <w:highlight w:val="none"/>
          <w:lang w:val="zh-CN"/>
        </w:rPr>
        <w:t>（2）第二种情况</w:t>
      </w:r>
    </w:p>
    <w:p w14:paraId="77686E08">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snapToGrid w:val="0"/>
          <w:color w:val="auto"/>
          <w:spacing w:val="0"/>
          <w:kern w:val="0"/>
          <w:position w:val="0"/>
          <w:sz w:val="24"/>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hint="eastAsia" w:ascii="宋体" w:hAnsi="宋体" w:eastAsia="宋体" w:cs="宋体"/>
          <w:color w:val="auto"/>
          <w:spacing w:val="0"/>
          <w:position w:val="0"/>
          <w:sz w:val="24"/>
          <w:highlight w:val="none"/>
        </w:rPr>
        <w:t>最后报价是供应商响应文件的有效组成部分。</w:t>
      </w:r>
    </w:p>
    <w:p w14:paraId="04ADF61F">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kern w:val="0"/>
          <w:position w:val="0"/>
          <w:sz w:val="24"/>
          <w:highlight w:val="none"/>
          <w:lang w:val="zh-CN"/>
        </w:rPr>
        <w:t>5.4.2</w:t>
      </w:r>
      <w:r>
        <w:rPr>
          <w:rFonts w:hint="eastAsia" w:ascii="宋体" w:hAnsi="宋体" w:eastAsia="宋体" w:cs="宋体"/>
          <w:color w:val="auto"/>
          <w:spacing w:val="0"/>
          <w:position w:val="0"/>
          <w:sz w:val="24"/>
          <w:highlight w:val="none"/>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14:paraId="2E3C9C6C">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5.4.3已提交响应文件的供应商，在提交最后报价之前，可以根据磋商情况退出磋商。采购机构将退还退出磋商的供应商的磋商保证金。</w:t>
      </w:r>
    </w:p>
    <w:p w14:paraId="262F9201">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kern w:val="0"/>
          <w:position w:val="0"/>
          <w:sz w:val="24"/>
          <w:highlight w:val="none"/>
          <w:lang w:val="zh-CN"/>
        </w:rPr>
        <w:t>5.4.4磋商轮数和最后</w:t>
      </w:r>
      <w:r>
        <w:rPr>
          <w:rFonts w:hint="eastAsia" w:ascii="宋体" w:hAnsi="宋体" w:eastAsia="宋体" w:cs="宋体"/>
          <w:color w:val="auto"/>
          <w:spacing w:val="0"/>
          <w:position w:val="0"/>
          <w:sz w:val="24"/>
          <w:highlight w:val="none"/>
        </w:rPr>
        <w:t>报价的要求</w:t>
      </w:r>
      <w:r>
        <w:rPr>
          <w:rFonts w:hint="eastAsia" w:ascii="宋体" w:hAnsi="宋体" w:eastAsia="宋体" w:cs="宋体"/>
          <w:color w:val="auto"/>
          <w:spacing w:val="0"/>
          <w:position w:val="0"/>
          <w:sz w:val="24"/>
          <w:highlight w:val="none"/>
          <w:lang w:val="zh-CN"/>
        </w:rPr>
        <w:t>见</w:t>
      </w:r>
      <w:r>
        <w:rPr>
          <w:rFonts w:hint="eastAsia" w:ascii="宋体" w:hAnsi="宋体" w:eastAsia="宋体" w:cs="宋体"/>
          <w:b/>
          <w:color w:val="auto"/>
          <w:spacing w:val="0"/>
          <w:position w:val="0"/>
          <w:sz w:val="24"/>
          <w:highlight w:val="none"/>
          <w:lang w:val="zh-CN"/>
        </w:rPr>
        <w:t>磋商须知前附表。</w:t>
      </w:r>
    </w:p>
    <w:p w14:paraId="538E74A7">
      <w:pPr>
        <w:pageBreakBefore w:val="0"/>
        <w:tabs>
          <w:tab w:val="left" w:pos="0"/>
        </w:tabs>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5.5综合评审</w:t>
      </w:r>
    </w:p>
    <w:p w14:paraId="5788A743">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Cs/>
          <w:color w:val="auto"/>
          <w:spacing w:val="0"/>
          <w:position w:val="0"/>
          <w:sz w:val="24"/>
          <w:highlight w:val="none"/>
        </w:rPr>
      </w:pPr>
      <w:r>
        <w:rPr>
          <w:rFonts w:hint="eastAsia" w:ascii="宋体" w:hAnsi="宋体" w:eastAsia="宋体" w:cs="宋体"/>
          <w:color w:val="auto"/>
          <w:spacing w:val="0"/>
          <w:position w:val="0"/>
          <w:sz w:val="24"/>
          <w:highlight w:val="none"/>
        </w:rPr>
        <w:t>5.5.1</w:t>
      </w:r>
      <w:r>
        <w:rPr>
          <w:rFonts w:hint="eastAsia" w:ascii="宋体" w:hAnsi="宋体" w:eastAsia="宋体" w:cs="宋体"/>
          <w:bCs/>
          <w:color w:val="auto"/>
          <w:spacing w:val="0"/>
          <w:position w:val="0"/>
          <w:sz w:val="24"/>
          <w:highlight w:val="none"/>
        </w:rPr>
        <w:t>评审方法</w:t>
      </w:r>
      <w:r>
        <w:rPr>
          <w:rFonts w:hint="eastAsia" w:ascii="宋体" w:hAnsi="宋体" w:eastAsia="宋体" w:cs="宋体"/>
          <w:color w:val="auto"/>
          <w:spacing w:val="0"/>
          <w:position w:val="0"/>
          <w:sz w:val="24"/>
          <w:highlight w:val="none"/>
        </w:rPr>
        <w:t>：综合评分法，是指响应文件满足磋商文件全部实质性要求且按评审因素的量化指标评审得分最高的供应商为成交候选供应商的评审方法。</w:t>
      </w:r>
    </w:p>
    <w:p w14:paraId="0E0184D5">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bCs/>
          <w:color w:val="auto"/>
          <w:spacing w:val="0"/>
          <w:position w:val="0"/>
          <w:sz w:val="24"/>
          <w:highlight w:val="none"/>
        </w:rPr>
        <w:t>5.5.2磋商小组依据磋商文件及供应商的响应文件</w:t>
      </w:r>
      <w:r>
        <w:rPr>
          <w:rFonts w:hint="eastAsia" w:ascii="宋体" w:hAnsi="宋体" w:eastAsia="宋体" w:cs="宋体"/>
          <w:color w:val="auto"/>
          <w:spacing w:val="0"/>
          <w:position w:val="0"/>
          <w:sz w:val="24"/>
          <w:highlight w:val="none"/>
        </w:rPr>
        <w:t>和</w:t>
      </w:r>
      <w:r>
        <w:rPr>
          <w:rFonts w:hint="eastAsia" w:ascii="宋体" w:hAnsi="宋体" w:eastAsia="宋体" w:cs="宋体"/>
          <w:color w:val="auto"/>
          <w:spacing w:val="0"/>
          <w:kern w:val="0"/>
          <w:position w:val="0"/>
          <w:sz w:val="24"/>
          <w:highlight w:val="none"/>
          <w:lang w:val="zh-CN"/>
        </w:rPr>
        <w:t>最后报价</w:t>
      </w:r>
      <w:r>
        <w:rPr>
          <w:rFonts w:hint="eastAsia" w:ascii="宋体" w:hAnsi="宋体" w:eastAsia="宋体" w:cs="宋体"/>
          <w:bCs/>
          <w:color w:val="auto"/>
          <w:spacing w:val="0"/>
          <w:position w:val="0"/>
          <w:sz w:val="24"/>
          <w:highlight w:val="none"/>
        </w:rPr>
        <w:t>，对响应文件的商务和技术部分进行进一步的比较和评价，详细</w:t>
      </w:r>
      <w:r>
        <w:rPr>
          <w:rFonts w:hint="eastAsia" w:ascii="宋体" w:hAnsi="宋体" w:eastAsia="宋体" w:cs="宋体"/>
          <w:color w:val="auto"/>
          <w:spacing w:val="0"/>
          <w:position w:val="0"/>
          <w:sz w:val="24"/>
          <w:highlight w:val="none"/>
        </w:rPr>
        <w:t>评审标准见</w:t>
      </w:r>
      <w:r>
        <w:rPr>
          <w:rFonts w:hint="eastAsia" w:ascii="宋体" w:hAnsi="宋体" w:eastAsia="宋体" w:cs="宋体"/>
          <w:b/>
          <w:bCs/>
          <w:color w:val="auto"/>
          <w:spacing w:val="0"/>
          <w:position w:val="0"/>
          <w:sz w:val="24"/>
          <w:highlight w:val="none"/>
        </w:rPr>
        <w:t>第三章 评审方法</w:t>
      </w:r>
      <w:r>
        <w:rPr>
          <w:rFonts w:hint="eastAsia" w:ascii="宋体" w:hAnsi="宋体" w:eastAsia="宋体" w:cs="宋体"/>
          <w:bCs/>
          <w:color w:val="auto"/>
          <w:spacing w:val="0"/>
          <w:position w:val="0"/>
          <w:sz w:val="24"/>
          <w:highlight w:val="none"/>
        </w:rPr>
        <w:t>。</w:t>
      </w:r>
    </w:p>
    <w:p w14:paraId="3622003E">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5.5.3若供应商的报价明显低于其他报价，使得其报价可能低于其个别成本的，有可能影响商品质量或不能诚信履约的，供应商应按磋商小组的要求作出书面说明并提供相关证明材料，不能合理说明或不能提供相关证明材料的，可作无效报价处理。</w:t>
      </w:r>
    </w:p>
    <w:p w14:paraId="6590EE61">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kern w:val="0"/>
          <w:position w:val="0"/>
          <w:sz w:val="24"/>
          <w:highlight w:val="none"/>
          <w:lang w:val="zh-CN"/>
        </w:rPr>
      </w:pPr>
      <w:r>
        <w:rPr>
          <w:rFonts w:hint="eastAsia" w:ascii="宋体" w:hAnsi="宋体" w:eastAsia="宋体" w:cs="宋体"/>
          <w:color w:val="auto"/>
          <w:spacing w:val="0"/>
          <w:position w:val="0"/>
          <w:sz w:val="24"/>
          <w:highlight w:val="none"/>
        </w:rPr>
        <w:t>5.5.4  对漏（缺）报项的处理：磋商文件中要求列入报价的费用（含配置、功能）漏报的，以及“已标价的工程量清单”中供应商没有填入单价（价格）或漏（缺）报的项目视同已含在总报价中，不予调整。对多报项及赠送项的价格评审时不予核减，全部进入评标价评议。</w:t>
      </w:r>
    </w:p>
    <w:p w14:paraId="26307DE9">
      <w:pPr>
        <w:pageBreakBefore w:val="0"/>
        <w:tabs>
          <w:tab w:val="left" w:pos="0"/>
        </w:tabs>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5.6成交原则</w:t>
      </w:r>
    </w:p>
    <w:p w14:paraId="638065DA">
      <w:pPr>
        <w:pageBreakBefore w:val="0"/>
        <w:tabs>
          <w:tab w:val="left" w:pos="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对经比较和评价符合磋商文件要求的供应商，按照综合评审得分由高到低顺序推荐</w:t>
      </w:r>
      <w:r>
        <w:rPr>
          <w:rFonts w:hint="eastAsia" w:ascii="宋体" w:hAnsi="宋体" w:eastAsia="宋体" w:cs="宋体"/>
          <w:b/>
          <w:bCs/>
          <w:color w:val="auto"/>
          <w:spacing w:val="0"/>
          <w:position w:val="0"/>
          <w:sz w:val="24"/>
          <w:highlight w:val="none"/>
        </w:rPr>
        <w:t>磋商须知前附表</w:t>
      </w:r>
      <w:r>
        <w:rPr>
          <w:rFonts w:hint="eastAsia" w:ascii="宋体" w:hAnsi="宋体" w:eastAsia="宋体" w:cs="宋体"/>
          <w:bCs/>
          <w:color w:val="auto"/>
          <w:spacing w:val="0"/>
          <w:position w:val="0"/>
          <w:sz w:val="24"/>
          <w:highlight w:val="none"/>
        </w:rPr>
        <w:t>规定数量的成交候选</w:t>
      </w:r>
      <w:r>
        <w:rPr>
          <w:rFonts w:hint="eastAsia" w:ascii="宋体" w:hAnsi="宋体" w:eastAsia="宋体" w:cs="宋体"/>
          <w:color w:val="auto"/>
          <w:spacing w:val="0"/>
          <w:kern w:val="0"/>
          <w:position w:val="0"/>
          <w:sz w:val="24"/>
          <w:highlight w:val="none"/>
        </w:rPr>
        <w:t>供应商</w:t>
      </w:r>
      <w:r>
        <w:rPr>
          <w:rFonts w:hint="eastAsia" w:ascii="宋体" w:hAnsi="宋体" w:eastAsia="宋体" w:cs="宋体"/>
          <w:color w:val="auto"/>
          <w:spacing w:val="0"/>
          <w:kern w:val="0"/>
          <w:position w:val="0"/>
          <w:sz w:val="24"/>
          <w:highlight w:val="none"/>
          <w:lang w:val="zh-CN"/>
        </w:rPr>
        <w:t>，</w:t>
      </w:r>
      <w:r>
        <w:rPr>
          <w:rFonts w:hint="eastAsia" w:ascii="宋体" w:hAnsi="宋体" w:eastAsia="宋体" w:cs="宋体"/>
          <w:color w:val="auto"/>
          <w:spacing w:val="0"/>
          <w:kern w:val="0"/>
          <w:position w:val="0"/>
          <w:sz w:val="24"/>
          <w:highlight w:val="none"/>
        </w:rPr>
        <w:t>并确定排名第一的</w:t>
      </w:r>
      <w:r>
        <w:rPr>
          <w:rFonts w:hint="eastAsia" w:ascii="宋体" w:hAnsi="宋体" w:eastAsia="宋体" w:cs="宋体"/>
          <w:color w:val="auto"/>
          <w:spacing w:val="0"/>
          <w:kern w:val="0"/>
          <w:position w:val="0"/>
          <w:sz w:val="24"/>
          <w:highlight w:val="none"/>
          <w:lang w:val="zh-CN"/>
        </w:rPr>
        <w:t>成交候选</w:t>
      </w:r>
      <w:r>
        <w:rPr>
          <w:rFonts w:hint="eastAsia" w:ascii="宋体" w:hAnsi="宋体" w:eastAsia="宋体" w:cs="宋体"/>
          <w:bCs/>
          <w:color w:val="auto"/>
          <w:spacing w:val="0"/>
          <w:position w:val="0"/>
          <w:sz w:val="24"/>
          <w:highlight w:val="none"/>
        </w:rPr>
        <w:t>供应商为成交供应商</w:t>
      </w:r>
      <w:r>
        <w:rPr>
          <w:rFonts w:hint="eastAsia" w:ascii="宋体" w:hAnsi="宋体" w:eastAsia="宋体" w:cs="宋体"/>
          <w:color w:val="auto"/>
          <w:spacing w:val="0"/>
          <w:kern w:val="0"/>
          <w:position w:val="0"/>
          <w:sz w:val="24"/>
          <w:highlight w:val="none"/>
          <w:lang w:val="zh-CN"/>
        </w:rPr>
        <w:t>。</w:t>
      </w:r>
      <w:r>
        <w:rPr>
          <w:rFonts w:hint="eastAsia" w:ascii="宋体" w:hAnsi="宋体" w:eastAsia="宋体" w:cs="宋体"/>
          <w:color w:val="auto"/>
          <w:spacing w:val="0"/>
          <w:position w:val="0"/>
          <w:sz w:val="24"/>
          <w:highlight w:val="none"/>
          <w:lang w:val="zh-CN"/>
        </w:rPr>
        <w:t>如报价</w:t>
      </w:r>
      <w:r>
        <w:rPr>
          <w:rFonts w:hint="eastAsia" w:ascii="宋体" w:hAnsi="宋体" w:eastAsia="宋体" w:cs="宋体"/>
          <w:color w:val="auto"/>
          <w:spacing w:val="0"/>
          <w:position w:val="0"/>
          <w:sz w:val="24"/>
          <w:highlight w:val="none"/>
        </w:rPr>
        <w:t>相同，由磋商小组按技术指标、实力等综合因素优劣排列。</w:t>
      </w:r>
    </w:p>
    <w:p w14:paraId="47F210EF">
      <w:pPr>
        <w:pStyle w:val="22"/>
        <w:pageBreakBefore w:val="0"/>
        <w:kinsoku/>
        <w:wordWrap/>
        <w:overflowPunct/>
        <w:topLinePunct w:val="0"/>
        <w:bidi w:val="0"/>
        <w:adjustRightInd w:val="0"/>
        <w:snapToGrid w:val="0"/>
        <w:spacing w:line="440" w:lineRule="exact"/>
        <w:ind w:left="0" w:right="0" w:rightChars="0" w:hanging="723" w:hangingChars="3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5.7 磋商的特殊情形</w:t>
      </w:r>
    </w:p>
    <w:p w14:paraId="30A7571D">
      <w:pPr>
        <w:pStyle w:val="22"/>
        <w:pageBreakBefore w:val="0"/>
        <w:kinsoku/>
        <w:wordWrap/>
        <w:overflowPunct/>
        <w:topLinePunct w:val="0"/>
        <w:bidi w:val="0"/>
        <w:adjustRightInd w:val="0"/>
        <w:snapToGrid w:val="0"/>
        <w:spacing w:line="440" w:lineRule="exact"/>
        <w:ind w:left="0" w:right="0" w:rightChars="0" w:firstLine="352" w:firstLineChars="147"/>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5.7.1递交响应文件的供应商不足三家的，不开标唱标，除采购任务取消外，如磋商文件没有不合理条款，发布项目延期公告，延长三个工作日，延长期满后，仍不足三家的，继续进入磋商程序。</w:t>
      </w:r>
    </w:p>
    <w:p w14:paraId="618BAB66">
      <w:pPr>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kern w:val="0"/>
          <w:position w:val="0"/>
          <w:sz w:val="24"/>
          <w:highlight w:val="none"/>
          <w:lang w:val="zh-CN"/>
        </w:rPr>
        <w:t>5.7.2对磋商文件</w:t>
      </w:r>
      <w:r>
        <w:rPr>
          <w:rFonts w:hint="eastAsia" w:ascii="宋体" w:hAnsi="宋体" w:eastAsia="宋体" w:cs="宋体"/>
          <w:color w:val="auto"/>
          <w:spacing w:val="0"/>
          <w:position w:val="0"/>
          <w:sz w:val="24"/>
          <w:highlight w:val="none"/>
        </w:rPr>
        <w:t>作出实质性响应的供应商不足三家，但</w:t>
      </w:r>
      <w:r>
        <w:rPr>
          <w:rFonts w:hint="eastAsia" w:ascii="宋体" w:hAnsi="宋体" w:eastAsia="宋体" w:cs="宋体"/>
          <w:snapToGrid w:val="0"/>
          <w:color w:val="auto"/>
          <w:spacing w:val="0"/>
          <w:kern w:val="0"/>
          <w:position w:val="0"/>
          <w:sz w:val="24"/>
          <w:highlight w:val="none"/>
        </w:rPr>
        <w:t>符合《</w:t>
      </w:r>
      <w:r>
        <w:rPr>
          <w:rFonts w:hint="eastAsia" w:ascii="宋体" w:hAnsi="宋体" w:eastAsia="宋体" w:cs="宋体"/>
          <w:color w:val="auto"/>
          <w:spacing w:val="0"/>
          <w:position w:val="0"/>
          <w:sz w:val="24"/>
          <w:highlight w:val="none"/>
        </w:rPr>
        <w:t>政府采购竞争性磋商采购方式管理暂行办法</w:t>
      </w:r>
      <w:r>
        <w:rPr>
          <w:rFonts w:hint="eastAsia" w:ascii="宋体" w:hAnsi="宋体" w:eastAsia="宋体" w:cs="宋体"/>
          <w:snapToGrid w:val="0"/>
          <w:color w:val="auto"/>
          <w:spacing w:val="0"/>
          <w:kern w:val="0"/>
          <w:position w:val="0"/>
          <w:sz w:val="24"/>
          <w:highlight w:val="none"/>
        </w:rPr>
        <w:t>》第二十一条规定的属于本办法第三条第四项“市场竞争不充分的科研项目，以及需要扶持的科技成果转化项目”情形的，提交最后报价的供应商可以为2家。</w:t>
      </w:r>
    </w:p>
    <w:p w14:paraId="7A63FB7E">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szCs w:val="24"/>
          <w:highlight w:val="none"/>
        </w:rPr>
      </w:pPr>
      <w:bookmarkStart w:id="17" w:name="_Toc14629"/>
      <w:r>
        <w:rPr>
          <w:rFonts w:hint="eastAsia" w:ascii="宋体" w:hAnsi="宋体" w:eastAsia="宋体" w:cs="宋体"/>
          <w:color w:val="auto"/>
          <w:spacing w:val="0"/>
          <w:position w:val="0"/>
          <w:szCs w:val="24"/>
          <w:highlight w:val="none"/>
        </w:rPr>
        <w:t>六、成交结果及合同授予</w:t>
      </w:r>
      <w:bookmarkEnd w:id="17"/>
    </w:p>
    <w:p w14:paraId="1D03E4F1">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6.1成交结果</w:t>
      </w:r>
    </w:p>
    <w:p w14:paraId="06CDB9DE">
      <w:pPr>
        <w:pStyle w:val="22"/>
        <w:pageBreakBefore w:val="0"/>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磋商结束后，成交结果信息将在</w:t>
      </w:r>
      <w:r>
        <w:rPr>
          <w:rFonts w:hint="eastAsia" w:ascii="宋体" w:hAnsi="宋体" w:eastAsia="宋体" w:cs="宋体"/>
          <w:b/>
          <w:color w:val="auto"/>
          <w:spacing w:val="0"/>
          <w:position w:val="0"/>
          <w:sz w:val="24"/>
          <w:szCs w:val="24"/>
          <w:highlight w:val="none"/>
        </w:rPr>
        <w:t>磋商须知前附表</w:t>
      </w:r>
      <w:r>
        <w:rPr>
          <w:rFonts w:hint="eastAsia" w:ascii="宋体" w:hAnsi="宋体" w:eastAsia="宋体" w:cs="宋体"/>
          <w:color w:val="auto"/>
          <w:spacing w:val="0"/>
          <w:position w:val="0"/>
          <w:sz w:val="24"/>
          <w:szCs w:val="24"/>
          <w:highlight w:val="none"/>
        </w:rPr>
        <w:t>规定的媒体上公布。</w:t>
      </w:r>
      <w:r>
        <w:rPr>
          <w:rFonts w:hint="eastAsia" w:ascii="宋体" w:hAnsi="宋体" w:eastAsia="宋体" w:cs="宋体"/>
          <w:color w:val="auto"/>
          <w:spacing w:val="0"/>
          <w:position w:val="0"/>
          <w:sz w:val="24"/>
          <w:szCs w:val="24"/>
          <w:highlight w:val="none"/>
          <w:lang w:val="zh-CN"/>
        </w:rPr>
        <w:t>同时向成交供应商发出成交通知书，该通知书将是合同的组成部分。</w:t>
      </w:r>
    </w:p>
    <w:p w14:paraId="1478F6E8">
      <w:pPr>
        <w:pageBreakBefore w:val="0"/>
        <w:kinsoku/>
        <w:wordWrap/>
        <w:overflowPunct/>
        <w:topLinePunct w:val="0"/>
        <w:bidi w:val="0"/>
        <w:adjustRightInd w:val="0"/>
        <w:snapToGrid w:val="0"/>
        <w:spacing w:line="440" w:lineRule="exact"/>
        <w:ind w:left="0" w:right="0" w:rightChars="0"/>
        <w:textAlignment w:val="auto"/>
        <w:rPr>
          <w:rFonts w:hint="eastAsia" w:ascii="宋体" w:hAnsi="宋体" w:eastAsia="宋体" w:cs="宋体"/>
          <w:b/>
          <w:bCs/>
          <w:color w:val="auto"/>
          <w:spacing w:val="0"/>
          <w:position w:val="0"/>
          <w:sz w:val="24"/>
          <w:highlight w:val="none"/>
        </w:rPr>
      </w:pPr>
      <w:r>
        <w:rPr>
          <w:rFonts w:hint="eastAsia" w:ascii="宋体" w:hAnsi="宋体" w:eastAsia="宋体" w:cs="宋体"/>
          <w:b/>
          <w:bCs/>
          <w:color w:val="auto"/>
          <w:spacing w:val="0"/>
          <w:position w:val="0"/>
          <w:sz w:val="24"/>
          <w:highlight w:val="none"/>
        </w:rPr>
        <w:t>6.2签订合同</w:t>
      </w:r>
    </w:p>
    <w:p w14:paraId="24A110DE">
      <w:pPr>
        <w:pageBreakBefore w:val="0"/>
        <w:kinsoku/>
        <w:wordWrap/>
        <w:overflowPunct/>
        <w:topLinePunct w:val="0"/>
        <w:autoSpaceDE w:val="0"/>
        <w:autoSpaceDN w:val="0"/>
        <w:bidi w:val="0"/>
        <w:adjustRightIn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zh-CN"/>
        </w:rPr>
        <w:t>6.2.1 成交供应商应按成交通知书规定的时间、地点与采购人签订书面合同。</w:t>
      </w:r>
    </w:p>
    <w:p w14:paraId="3715DE42">
      <w:pPr>
        <w:pageBreakBefore w:val="0"/>
        <w:kinsoku/>
        <w:wordWrap/>
        <w:overflowPunct/>
        <w:topLinePunct w:val="0"/>
        <w:autoSpaceDE w:val="0"/>
        <w:autoSpaceDN w:val="0"/>
        <w:bidi w:val="0"/>
        <w:adjustRightInd w:val="0"/>
        <w:spacing w:line="440" w:lineRule="exact"/>
        <w:ind w:left="0" w:right="0" w:rightChars="0" w:firstLine="480" w:firstLineChars="200"/>
        <w:textAlignment w:val="auto"/>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zh-CN"/>
        </w:rPr>
        <w:t xml:space="preserve">6.2.2 </w:t>
      </w:r>
      <w:r>
        <w:rPr>
          <w:rFonts w:hint="eastAsia" w:ascii="宋体" w:hAnsi="宋体" w:eastAsia="宋体" w:cs="宋体"/>
          <w:color w:val="auto"/>
          <w:spacing w:val="0"/>
          <w:position w:val="0"/>
          <w:sz w:val="24"/>
          <w:highlight w:val="none"/>
        </w:rPr>
        <w:t>成交供应商因不可抗力或者自身原因拒绝与采购人签订合同，或不能履行合同的。采购人可以按照评审报告推荐的成交候选供应商名单排序，确定下一候选供应商为成交供应商，也可以重新开展政府采购活动。</w:t>
      </w:r>
    </w:p>
    <w:p w14:paraId="78B584AD">
      <w:pPr>
        <w:pageBreakBefore w:val="0"/>
        <w:kinsoku/>
        <w:wordWrap/>
        <w:overflowPunct/>
        <w:topLinePunct w:val="0"/>
        <w:bidi w:val="0"/>
        <w:spacing w:line="440" w:lineRule="exact"/>
        <w:ind w:left="0" w:right="0" w:rightChars="0" w:firstLine="480" w:firstLineChars="200"/>
        <w:textAlignment w:val="auto"/>
        <w:rPr>
          <w:rFonts w:hint="eastAsia" w:ascii="宋体" w:hAnsi="宋体" w:eastAsia="宋体" w:cs="宋体"/>
          <w:bCs/>
          <w:color w:val="auto"/>
          <w:spacing w:val="0"/>
          <w:position w:val="0"/>
          <w:sz w:val="24"/>
          <w:highlight w:val="none"/>
        </w:rPr>
      </w:pPr>
      <w:r>
        <w:rPr>
          <w:rFonts w:hint="eastAsia" w:ascii="宋体" w:hAnsi="宋体" w:eastAsia="宋体" w:cs="宋体"/>
          <w:bCs/>
          <w:color w:val="auto"/>
          <w:spacing w:val="0"/>
          <w:position w:val="0"/>
          <w:sz w:val="24"/>
          <w:highlight w:val="none"/>
        </w:rPr>
        <w:t>6.2.3政府采购合同履行中，采购人需追加与合同标的相同的工程的，在不改变合同其他条款的前提下，可以与成交供应商协商签订补充合同，但所有补充合同的采购金额不得超过原合同采购金额的百分之十。</w:t>
      </w:r>
    </w:p>
    <w:p w14:paraId="642AD880">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szCs w:val="24"/>
          <w:highlight w:val="none"/>
        </w:rPr>
      </w:pPr>
      <w:bookmarkStart w:id="18" w:name="_Toc3894"/>
      <w:r>
        <w:rPr>
          <w:rFonts w:hint="eastAsia" w:ascii="宋体" w:hAnsi="宋体" w:eastAsia="宋体" w:cs="宋体"/>
          <w:color w:val="auto"/>
          <w:spacing w:val="0"/>
          <w:position w:val="0"/>
          <w:szCs w:val="24"/>
          <w:highlight w:val="none"/>
        </w:rPr>
        <w:t>七、质疑与投诉</w:t>
      </w:r>
      <w:bookmarkEnd w:id="18"/>
    </w:p>
    <w:p w14:paraId="2BB235E4">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7.1 供应商认为采购文件、采购过程、中标或者成交结果使自己的权益受到损害的，可以在知道或者应知其权益受到损害之日起7个工作日内，以书面形式向采购人、采购代理机构提出质疑。</w:t>
      </w:r>
    </w:p>
    <w:p w14:paraId="163C69ED">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7.2供应商若认为磋商文件、磋商过程和成交结果使自己的权益受到损害，应在以下规定时间内以书面形式向采购机构提出：</w:t>
      </w:r>
    </w:p>
    <w:p w14:paraId="773E7046">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（1）对可以质疑的磋商文件提出质疑的，应当自收到磋商文件之日或者磋商文件公告期限届满之日起七个工作日内；</w:t>
      </w:r>
    </w:p>
    <w:p w14:paraId="110E86F0">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（2）对磋商过程提出质疑的，应当在各磋商程序环节结束之日起七个工作日内；</w:t>
      </w:r>
    </w:p>
    <w:p w14:paraId="603BEAC5">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（3）对成交结果提出质疑的，应当在成交结果公告期限届满之日起七个工作日内提出；</w:t>
      </w:r>
    </w:p>
    <w:p w14:paraId="039DD6E9">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（4）磋商文件或法律法规规定的其他时间内。</w:t>
      </w:r>
    </w:p>
    <w:p w14:paraId="6D02585A">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7.3 供应商提出质疑的，应当有明确的请求和必要的证明材料，并提供质疑书原件。招标采购单位向质疑供应商签收回执。</w:t>
      </w:r>
    </w:p>
    <w:p w14:paraId="2B4914BB">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7.4 质疑书应当由质疑供应商法定代表人或授权代表人签字并加盖公章，质疑书由授权代表人签字的应附法定代表人授权书。</w:t>
      </w:r>
    </w:p>
    <w:p w14:paraId="7C6EA2B9">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7.5 采购机构将在签收回执之日起七个工作日内作出书面答复，并以书面形式通知与质疑处理结果有关的供应商。</w:t>
      </w:r>
    </w:p>
    <w:p w14:paraId="548A2D13">
      <w:pPr>
        <w:pageBreakBefore w:val="0"/>
        <w:kinsoku/>
        <w:wordWrap/>
        <w:overflowPunct/>
        <w:topLinePunct w:val="0"/>
        <w:bidi w:val="0"/>
        <w:adjustRightInd w:val="0"/>
        <w:snapToGrid w:val="0"/>
        <w:spacing w:line="440" w:lineRule="exact"/>
        <w:ind w:left="0" w:right="0" w:rightChars="0" w:firstLine="480" w:firstLineChars="200"/>
        <w:jc w:val="left"/>
        <w:textAlignment w:val="auto"/>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7.6 供应商对采购机构的答复不满意，或采购机构未在规定的期限作出答复的，可在答复期满后十五个工作日内，按政府采购相关法律法规规章的规定及程序，向相关行政监督部门提出投诉，投诉的事项不得超出已质疑事项的范围。</w:t>
      </w:r>
    </w:p>
    <w:p w14:paraId="6EC2278D">
      <w:pPr>
        <w:pStyle w:val="5"/>
        <w:pageBreakBefore w:val="0"/>
        <w:kinsoku/>
        <w:wordWrap/>
        <w:overflowPunct/>
        <w:topLinePunct w:val="0"/>
        <w:bidi w:val="0"/>
        <w:spacing w:line="440" w:lineRule="exact"/>
        <w:ind w:left="0" w:right="0" w:rightChars="0"/>
        <w:jc w:val="center"/>
        <w:textAlignment w:val="auto"/>
        <w:rPr>
          <w:rFonts w:hint="eastAsia" w:ascii="宋体" w:hAnsi="宋体" w:eastAsia="宋体" w:cs="宋体"/>
          <w:color w:val="auto"/>
          <w:spacing w:val="0"/>
          <w:position w:val="0"/>
          <w:szCs w:val="24"/>
          <w:highlight w:val="none"/>
        </w:rPr>
      </w:pPr>
      <w:bookmarkStart w:id="19" w:name="_Toc5399"/>
      <w:r>
        <w:rPr>
          <w:rFonts w:hint="eastAsia" w:ascii="宋体" w:hAnsi="宋体" w:eastAsia="宋体" w:cs="宋体"/>
          <w:color w:val="auto"/>
          <w:spacing w:val="0"/>
          <w:position w:val="0"/>
          <w:szCs w:val="24"/>
          <w:highlight w:val="none"/>
        </w:rPr>
        <w:t>八、其他规定</w:t>
      </w:r>
      <w:bookmarkEnd w:id="19"/>
    </w:p>
    <w:p w14:paraId="26369262">
      <w:pPr>
        <w:pageBreakBefore w:val="0"/>
        <w:tabs>
          <w:tab w:val="left" w:pos="420"/>
          <w:tab w:val="left" w:pos="7560"/>
          <w:tab w:val="left" w:pos="7740"/>
          <w:tab w:val="left" w:pos="7920"/>
        </w:tabs>
        <w:kinsoku/>
        <w:wordWrap/>
        <w:overflowPunct/>
        <w:topLinePunct w:val="0"/>
        <w:bidi w:val="0"/>
        <w:adjustRightInd w:val="0"/>
        <w:snapToGrid w:val="0"/>
        <w:spacing w:line="440" w:lineRule="exact"/>
        <w:ind w:left="0" w:right="0" w:rightChars="0" w:firstLine="480" w:firstLineChars="200"/>
        <w:textAlignment w:val="auto"/>
        <w:rPr>
          <w:rFonts w:hint="eastAsia" w:ascii="宋体" w:hAnsi="宋体" w:eastAsia="宋体" w:cs="宋体"/>
          <w:b/>
          <w:color w:val="auto"/>
          <w:spacing w:val="0"/>
          <w:position w:val="0"/>
          <w:sz w:val="24"/>
          <w:highlight w:val="none"/>
        </w:rPr>
      </w:pPr>
      <w:r>
        <w:rPr>
          <w:rFonts w:hint="eastAsia" w:ascii="宋体" w:hAnsi="宋体" w:eastAsia="宋体" w:cs="宋体"/>
          <w:color w:val="auto"/>
          <w:spacing w:val="0"/>
          <w:position w:val="0"/>
          <w:sz w:val="24"/>
          <w:highlight w:val="none"/>
        </w:rPr>
        <w:t>磋商文件的其他规定见</w:t>
      </w:r>
      <w:r>
        <w:rPr>
          <w:rFonts w:hint="eastAsia" w:ascii="宋体" w:hAnsi="宋体" w:eastAsia="宋体" w:cs="宋体"/>
          <w:b/>
          <w:color w:val="auto"/>
          <w:spacing w:val="0"/>
          <w:position w:val="0"/>
          <w:sz w:val="24"/>
          <w:highlight w:val="none"/>
        </w:rPr>
        <w:t>磋商须知前附</w:t>
      </w:r>
    </w:p>
    <w:p w14:paraId="3EF6946A">
      <w:pPr>
        <w:pStyle w:val="13"/>
        <w:rPr>
          <w:rFonts w:hint="eastAsia" w:ascii="宋体" w:hAnsi="宋体" w:eastAsia="宋体" w:cs="宋体"/>
          <w:b/>
          <w:color w:val="auto"/>
          <w:spacing w:val="0"/>
          <w:position w:val="0"/>
          <w:sz w:val="24"/>
          <w:highlight w:val="none"/>
        </w:rPr>
      </w:pPr>
    </w:p>
    <w:p w14:paraId="4EA9FAF7">
      <w:pPr>
        <w:pStyle w:val="13"/>
        <w:rPr>
          <w:rFonts w:hint="eastAsia" w:ascii="宋体" w:hAnsi="宋体" w:eastAsia="宋体" w:cs="宋体"/>
          <w:b/>
          <w:color w:val="auto"/>
          <w:spacing w:val="0"/>
          <w:position w:val="0"/>
          <w:sz w:val="24"/>
          <w:highlight w:val="none"/>
        </w:rPr>
      </w:pPr>
    </w:p>
    <w:p w14:paraId="6C480B31">
      <w:pPr>
        <w:pStyle w:val="13"/>
        <w:rPr>
          <w:rFonts w:hint="eastAsia" w:ascii="宋体" w:hAnsi="宋体" w:eastAsia="宋体" w:cs="宋体"/>
          <w:b/>
          <w:color w:val="auto"/>
          <w:spacing w:val="0"/>
          <w:position w:val="0"/>
          <w:sz w:val="24"/>
          <w:highlight w:val="none"/>
        </w:rPr>
      </w:pPr>
    </w:p>
    <w:p w14:paraId="1D84EE5A">
      <w:pPr>
        <w:pStyle w:val="13"/>
        <w:rPr>
          <w:rFonts w:hint="eastAsia" w:ascii="宋体" w:hAnsi="宋体" w:eastAsia="宋体" w:cs="宋体"/>
          <w:b/>
          <w:color w:val="auto"/>
          <w:spacing w:val="0"/>
          <w:position w:val="0"/>
          <w:sz w:val="24"/>
          <w:highlight w:val="none"/>
        </w:rPr>
      </w:pPr>
    </w:p>
    <w:p w14:paraId="263A600F">
      <w:pPr>
        <w:pStyle w:val="13"/>
        <w:rPr>
          <w:rFonts w:hint="eastAsia" w:ascii="宋体" w:hAnsi="宋体" w:eastAsia="宋体" w:cs="宋体"/>
          <w:b/>
          <w:color w:val="auto"/>
          <w:spacing w:val="0"/>
          <w:position w:val="0"/>
          <w:sz w:val="24"/>
          <w:highlight w:val="none"/>
        </w:rPr>
      </w:pPr>
    </w:p>
    <w:p w14:paraId="37880FFC">
      <w:pPr>
        <w:pStyle w:val="13"/>
        <w:rPr>
          <w:rFonts w:hint="eastAsia" w:ascii="宋体" w:hAnsi="宋体" w:eastAsia="宋体" w:cs="宋体"/>
          <w:b/>
          <w:color w:val="auto"/>
          <w:spacing w:val="0"/>
          <w:position w:val="0"/>
          <w:sz w:val="24"/>
          <w:highlight w:val="none"/>
        </w:rPr>
      </w:pPr>
    </w:p>
    <w:p w14:paraId="2CBFB106">
      <w:pPr>
        <w:pStyle w:val="13"/>
        <w:rPr>
          <w:rFonts w:hint="eastAsia" w:ascii="宋体" w:hAnsi="宋体" w:eastAsia="宋体" w:cs="宋体"/>
          <w:b/>
          <w:color w:val="auto"/>
          <w:spacing w:val="0"/>
          <w:position w:val="0"/>
          <w:sz w:val="24"/>
          <w:highlight w:val="none"/>
        </w:rPr>
      </w:pPr>
    </w:p>
    <w:p w14:paraId="3FBC17CB">
      <w:pPr>
        <w:pStyle w:val="13"/>
        <w:rPr>
          <w:rFonts w:hint="eastAsia" w:ascii="宋体" w:hAnsi="宋体" w:eastAsia="宋体" w:cs="宋体"/>
          <w:b/>
          <w:color w:val="auto"/>
          <w:spacing w:val="0"/>
          <w:position w:val="0"/>
          <w:sz w:val="24"/>
          <w:highlight w:val="none"/>
        </w:rPr>
      </w:pPr>
    </w:p>
    <w:p w14:paraId="4992C8D6">
      <w:pPr>
        <w:pStyle w:val="13"/>
        <w:rPr>
          <w:rFonts w:hint="eastAsia" w:ascii="宋体" w:hAnsi="宋体" w:eastAsia="宋体" w:cs="宋体"/>
          <w:b/>
          <w:color w:val="auto"/>
          <w:spacing w:val="0"/>
          <w:position w:val="0"/>
          <w:sz w:val="24"/>
          <w:highlight w:val="none"/>
        </w:rPr>
      </w:pPr>
    </w:p>
    <w:p w14:paraId="255DEDA5">
      <w:pPr>
        <w:pStyle w:val="13"/>
        <w:rPr>
          <w:rFonts w:hint="eastAsia" w:ascii="宋体" w:hAnsi="宋体" w:eastAsia="宋体" w:cs="宋体"/>
          <w:b/>
          <w:color w:val="auto"/>
          <w:spacing w:val="0"/>
          <w:position w:val="0"/>
          <w:sz w:val="24"/>
          <w:highlight w:val="none"/>
        </w:rPr>
      </w:pPr>
    </w:p>
    <w:p w14:paraId="3B92B077">
      <w:pPr>
        <w:pStyle w:val="13"/>
        <w:rPr>
          <w:rFonts w:hint="eastAsia" w:ascii="宋体" w:hAnsi="宋体" w:eastAsia="宋体" w:cs="宋体"/>
          <w:b/>
          <w:color w:val="auto"/>
          <w:spacing w:val="0"/>
          <w:position w:val="0"/>
          <w:sz w:val="24"/>
          <w:highlight w:val="none"/>
        </w:rPr>
      </w:pPr>
    </w:p>
    <w:p w14:paraId="3FAA4649">
      <w:pPr>
        <w:pStyle w:val="13"/>
        <w:rPr>
          <w:rFonts w:hint="eastAsia" w:ascii="宋体" w:hAnsi="宋体" w:eastAsia="宋体" w:cs="宋体"/>
          <w:b/>
          <w:color w:val="auto"/>
          <w:spacing w:val="0"/>
          <w:position w:val="0"/>
          <w:sz w:val="24"/>
          <w:highlight w:val="none"/>
        </w:rPr>
      </w:pPr>
    </w:p>
    <w:p w14:paraId="2B2C108E">
      <w:pPr>
        <w:pStyle w:val="13"/>
        <w:rPr>
          <w:rFonts w:hint="eastAsia" w:ascii="宋体" w:hAnsi="宋体" w:eastAsia="宋体" w:cs="宋体"/>
          <w:b/>
          <w:color w:val="auto"/>
          <w:spacing w:val="0"/>
          <w:position w:val="0"/>
          <w:sz w:val="24"/>
          <w:highlight w:val="none"/>
        </w:rPr>
      </w:pPr>
    </w:p>
    <w:p w14:paraId="0B6F1572">
      <w:pPr>
        <w:pStyle w:val="13"/>
        <w:rPr>
          <w:rFonts w:hint="eastAsia" w:ascii="宋体" w:hAnsi="宋体" w:eastAsia="宋体" w:cs="宋体"/>
          <w:b/>
          <w:color w:val="auto"/>
          <w:spacing w:val="0"/>
          <w:position w:val="0"/>
          <w:sz w:val="24"/>
          <w:highlight w:val="none"/>
        </w:rPr>
      </w:pPr>
    </w:p>
    <w:p w14:paraId="7C77BFCE">
      <w:pPr>
        <w:pStyle w:val="4"/>
        <w:bidi w:val="0"/>
        <w:rPr>
          <w:rFonts w:hint="eastAsia"/>
          <w:color w:val="auto"/>
          <w:highlight w:val="none"/>
          <w:lang w:val="en-US" w:eastAsia="zh-CN"/>
        </w:rPr>
      </w:pPr>
      <w:bookmarkStart w:id="20" w:name="_Toc1770"/>
      <w:r>
        <w:rPr>
          <w:rFonts w:hint="eastAsia"/>
          <w:color w:val="auto"/>
          <w:highlight w:val="none"/>
          <w:lang w:val="en-US" w:eastAsia="zh-CN"/>
        </w:rPr>
        <w:t>第三章评审方法（综合评分法）</w:t>
      </w:r>
    </w:p>
    <w:bookmarkEnd w:id="20"/>
    <w:p w14:paraId="014C1FA8">
      <w:pPr>
        <w:tabs>
          <w:tab w:val="left" w:pos="420"/>
          <w:tab w:val="left" w:pos="7560"/>
          <w:tab w:val="left" w:pos="7740"/>
          <w:tab w:val="left" w:pos="7920"/>
        </w:tabs>
        <w:kinsoku/>
        <w:wordWrap/>
        <w:overflowPunct/>
        <w:bidi w:val="0"/>
        <w:adjustRightInd w:val="0"/>
        <w:snapToGrid w:val="0"/>
        <w:spacing w:line="360" w:lineRule="exact"/>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一、综合评分</w:t>
      </w:r>
    </w:p>
    <w:p w14:paraId="40D53AF4">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1.经磋商确定最终采购需求和提交最后报价的供应商后，由磋商小组采用综合评分法对提交最后报价的供应商的响应文件和最后报价进行综合评分。</w:t>
      </w:r>
    </w:p>
    <w:p w14:paraId="0025B4D0">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综合评分法，是指响应文件满足磋商文件全部实质性要求且按评审因素的量化指标评审得分最高的供应商为成交候选供应商的评审方法。</w:t>
      </w:r>
    </w:p>
    <w:p w14:paraId="18F75BB0">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2.评审时，磋商小组各成员应当独立对每个有效响应的文件进行评价、打分，然后汇总每个供应商每项评分因素的得分。</w:t>
      </w:r>
    </w:p>
    <w:p w14:paraId="25C1CE06">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符合《政府采购竞争性磋商采购方式管理暂行办法》（财库[2014]214号）中第三条第三项的规定和执行统一价格标准的项目，其价格不列为评分因素。有特殊情况需要在上述规定范围外设定价格分权重的，应当经本级人民政府财政部门审核同意。</w:t>
      </w:r>
    </w:p>
    <w:p w14:paraId="652638CF">
      <w:pPr>
        <w:pStyle w:val="13"/>
        <w:rPr>
          <w:rFonts w:hint="default" w:eastAsia="宋体"/>
          <w:color w:val="auto"/>
          <w:highlight w:val="none"/>
          <w:lang w:val="en-US" w:eastAsia="zh-CN"/>
        </w:rPr>
      </w:pPr>
      <w:r>
        <w:rPr>
          <w:rFonts w:hint="eastAsia" w:ascii="宋体" w:hAnsi="宋体" w:eastAsia="宋体" w:cs="宋体"/>
          <w:color w:val="auto"/>
          <w:spacing w:val="0"/>
          <w:position w:val="0"/>
          <w:sz w:val="24"/>
          <w:szCs w:val="24"/>
          <w:highlight w:val="none"/>
          <w:lang w:val="en-US" w:eastAsia="zh-CN"/>
        </w:rPr>
        <w:t>4.最低价不是中标的唯一标准。</w:t>
      </w:r>
    </w:p>
    <w:p w14:paraId="0C714C8B">
      <w:pPr>
        <w:kinsoku/>
        <w:wordWrap/>
        <w:overflowPunct/>
        <w:bidi w:val="0"/>
        <w:spacing w:line="36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二.综合评分细则表</w:t>
      </w:r>
    </w:p>
    <w:tbl>
      <w:tblPr>
        <w:tblStyle w:val="37"/>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94"/>
        <w:gridCol w:w="1704"/>
        <w:gridCol w:w="5682"/>
        <w:gridCol w:w="460"/>
        <w:gridCol w:w="569"/>
      </w:tblGrid>
      <w:tr w14:paraId="130788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75" w:type="dxa"/>
            <w:gridSpan w:val="2"/>
            <w:vMerge w:val="restart"/>
            <w:noWrap w:val="0"/>
            <w:vAlign w:val="center"/>
          </w:tcPr>
          <w:p w14:paraId="166BCC6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bookmarkStart w:id="21" w:name="EBf97f626d7f2349dc98726a51f37130cf"/>
            <w:r>
              <w:rPr>
                <w:rFonts w:hint="eastAsia" w:ascii="宋体" w:hAnsi="宋体" w:eastAsia="宋体" w:cs="宋体"/>
                <w:b/>
                <w:color w:val="auto"/>
                <w:spacing w:val="0"/>
                <w:position w:val="0"/>
                <w:sz w:val="24"/>
                <w:szCs w:val="24"/>
                <w:highlight w:val="none"/>
              </w:rPr>
              <w:t>评分因素</w:t>
            </w:r>
          </w:p>
        </w:tc>
        <w:tc>
          <w:tcPr>
            <w:tcW w:w="1704" w:type="dxa"/>
            <w:vMerge w:val="restart"/>
            <w:noWrap w:val="0"/>
            <w:vAlign w:val="center"/>
          </w:tcPr>
          <w:p w14:paraId="3AA083D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评分点</w:t>
            </w:r>
          </w:p>
        </w:tc>
        <w:tc>
          <w:tcPr>
            <w:tcW w:w="5682" w:type="dxa"/>
            <w:vMerge w:val="restart"/>
            <w:noWrap w:val="0"/>
            <w:vAlign w:val="center"/>
          </w:tcPr>
          <w:p w14:paraId="4A9BDAA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评分标准</w:t>
            </w:r>
          </w:p>
        </w:tc>
        <w:tc>
          <w:tcPr>
            <w:tcW w:w="1029" w:type="dxa"/>
            <w:gridSpan w:val="2"/>
            <w:noWrap w:val="0"/>
            <w:vAlign w:val="center"/>
          </w:tcPr>
          <w:p w14:paraId="6F0C000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评审意见</w:t>
            </w:r>
          </w:p>
        </w:tc>
      </w:tr>
      <w:tr w14:paraId="0D477C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75" w:type="dxa"/>
            <w:gridSpan w:val="2"/>
            <w:vMerge w:val="continue"/>
            <w:noWrap w:val="0"/>
            <w:vAlign w:val="center"/>
          </w:tcPr>
          <w:p w14:paraId="086D0483">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p>
        </w:tc>
        <w:tc>
          <w:tcPr>
            <w:tcW w:w="1704" w:type="dxa"/>
            <w:vMerge w:val="continue"/>
            <w:noWrap w:val="0"/>
            <w:vAlign w:val="center"/>
          </w:tcPr>
          <w:p w14:paraId="5171142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p>
        </w:tc>
        <w:tc>
          <w:tcPr>
            <w:tcW w:w="5682" w:type="dxa"/>
            <w:vMerge w:val="continue"/>
            <w:noWrap w:val="0"/>
            <w:vAlign w:val="center"/>
          </w:tcPr>
          <w:p w14:paraId="7BAC6B68">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p>
        </w:tc>
        <w:tc>
          <w:tcPr>
            <w:tcW w:w="460" w:type="dxa"/>
            <w:noWrap w:val="0"/>
            <w:vAlign w:val="center"/>
          </w:tcPr>
          <w:p w14:paraId="3AB5DF0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是</w:t>
            </w:r>
          </w:p>
        </w:tc>
        <w:tc>
          <w:tcPr>
            <w:tcW w:w="569" w:type="dxa"/>
            <w:noWrap w:val="0"/>
            <w:vAlign w:val="center"/>
          </w:tcPr>
          <w:p w14:paraId="61E5515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否</w:t>
            </w:r>
          </w:p>
        </w:tc>
      </w:tr>
      <w:tr w14:paraId="300ABD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restart"/>
            <w:noWrap w:val="0"/>
            <w:vAlign w:val="center"/>
          </w:tcPr>
          <w:p w14:paraId="754FF54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初步评审</w:t>
            </w:r>
          </w:p>
        </w:tc>
        <w:tc>
          <w:tcPr>
            <w:tcW w:w="794" w:type="dxa"/>
            <w:vMerge w:val="restart"/>
            <w:noWrap w:val="0"/>
            <w:vAlign w:val="center"/>
          </w:tcPr>
          <w:p w14:paraId="244841F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符合性审查</w:t>
            </w:r>
          </w:p>
        </w:tc>
        <w:tc>
          <w:tcPr>
            <w:tcW w:w="1704" w:type="dxa"/>
            <w:noWrap w:val="0"/>
            <w:vAlign w:val="center"/>
          </w:tcPr>
          <w:p w14:paraId="7FA7FE8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名称</w:t>
            </w:r>
          </w:p>
        </w:tc>
        <w:tc>
          <w:tcPr>
            <w:tcW w:w="5682" w:type="dxa"/>
            <w:noWrap w:val="0"/>
            <w:vAlign w:val="center"/>
          </w:tcPr>
          <w:p w14:paraId="512DD174">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是否与营业执照、资质证书一致</w:t>
            </w:r>
          </w:p>
        </w:tc>
        <w:tc>
          <w:tcPr>
            <w:tcW w:w="460" w:type="dxa"/>
            <w:noWrap w:val="0"/>
            <w:vAlign w:val="top"/>
          </w:tcPr>
          <w:p w14:paraId="7C8979E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2F1CD03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2BBAFC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center"/>
          </w:tcPr>
          <w:p w14:paraId="580EA93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p>
        </w:tc>
        <w:tc>
          <w:tcPr>
            <w:tcW w:w="794" w:type="dxa"/>
            <w:vMerge w:val="continue"/>
            <w:noWrap w:val="0"/>
            <w:vAlign w:val="center"/>
          </w:tcPr>
          <w:p w14:paraId="6ED048B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p>
        </w:tc>
        <w:tc>
          <w:tcPr>
            <w:tcW w:w="1704" w:type="dxa"/>
            <w:noWrap w:val="0"/>
            <w:vAlign w:val="center"/>
          </w:tcPr>
          <w:p w14:paraId="601656B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工期、质量标准</w:t>
            </w:r>
          </w:p>
        </w:tc>
        <w:tc>
          <w:tcPr>
            <w:tcW w:w="5682" w:type="dxa"/>
            <w:noWrap w:val="0"/>
            <w:vAlign w:val="center"/>
          </w:tcPr>
          <w:p w14:paraId="1EF1E6DB">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响应文件</w:t>
            </w:r>
            <w:r>
              <w:rPr>
                <w:rFonts w:hint="eastAsia" w:ascii="宋体" w:hAnsi="宋体" w:eastAsia="宋体" w:cs="宋体"/>
                <w:color w:val="auto"/>
                <w:spacing w:val="0"/>
                <w:position w:val="0"/>
                <w:sz w:val="24"/>
                <w:szCs w:val="24"/>
                <w:highlight w:val="none"/>
              </w:rPr>
              <w:t>中所报工期、质量标准</w:t>
            </w:r>
            <w:r>
              <w:rPr>
                <w:rFonts w:hint="eastAsia" w:ascii="宋体" w:hAnsi="宋体" w:eastAsia="宋体" w:cs="宋体"/>
                <w:color w:val="auto"/>
                <w:spacing w:val="0"/>
                <w:position w:val="0"/>
                <w:sz w:val="24"/>
                <w:szCs w:val="24"/>
                <w:highlight w:val="none"/>
                <w:lang w:eastAsia="zh-CN"/>
              </w:rPr>
              <w:t>是否</w:t>
            </w:r>
            <w:r>
              <w:rPr>
                <w:rFonts w:hint="eastAsia" w:ascii="宋体" w:hAnsi="宋体" w:eastAsia="宋体" w:cs="宋体"/>
                <w:color w:val="auto"/>
                <w:spacing w:val="0"/>
                <w:position w:val="0"/>
                <w:sz w:val="24"/>
                <w:szCs w:val="24"/>
                <w:highlight w:val="none"/>
              </w:rPr>
              <w:t>要满足</w:t>
            </w:r>
            <w:r>
              <w:rPr>
                <w:rFonts w:hint="eastAsia" w:ascii="宋体" w:hAnsi="宋体" w:eastAsia="宋体" w:cs="宋体"/>
                <w:color w:val="auto"/>
                <w:spacing w:val="0"/>
                <w:position w:val="0"/>
                <w:sz w:val="24"/>
                <w:szCs w:val="24"/>
                <w:highlight w:val="none"/>
                <w:lang w:eastAsia="zh-CN"/>
              </w:rPr>
              <w:t>要求</w:t>
            </w:r>
          </w:p>
        </w:tc>
        <w:tc>
          <w:tcPr>
            <w:tcW w:w="460" w:type="dxa"/>
            <w:noWrap w:val="0"/>
            <w:vAlign w:val="top"/>
          </w:tcPr>
          <w:p w14:paraId="5EF71F8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791CD14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7DFF47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7DFB0A5C">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6F1FD628">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2FEEA51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响应文件</w:t>
            </w:r>
            <w:r>
              <w:rPr>
                <w:rFonts w:hint="eastAsia" w:ascii="宋体" w:hAnsi="宋体" w:eastAsia="宋体" w:cs="宋体"/>
                <w:color w:val="auto"/>
                <w:spacing w:val="0"/>
                <w:position w:val="0"/>
                <w:sz w:val="24"/>
                <w:szCs w:val="24"/>
                <w:highlight w:val="none"/>
                <w:lang w:eastAsia="zh-CN"/>
              </w:rPr>
              <w:t>及盖章</w:t>
            </w:r>
          </w:p>
        </w:tc>
        <w:tc>
          <w:tcPr>
            <w:tcW w:w="5682" w:type="dxa"/>
            <w:noWrap w:val="0"/>
            <w:vAlign w:val="center"/>
          </w:tcPr>
          <w:p w14:paraId="640E0031">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响应文件是否按规定的格式填写，并要盖供应商章、法定代表人或委托代理人签字或盖章</w:t>
            </w:r>
          </w:p>
        </w:tc>
        <w:tc>
          <w:tcPr>
            <w:tcW w:w="460" w:type="dxa"/>
            <w:noWrap w:val="0"/>
            <w:vAlign w:val="top"/>
          </w:tcPr>
          <w:p w14:paraId="21172D1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13C8392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64E48C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4A3D0DF8">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2AAB7B4F">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311E03E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投标有效期</w:t>
            </w:r>
          </w:p>
        </w:tc>
        <w:tc>
          <w:tcPr>
            <w:tcW w:w="5682" w:type="dxa"/>
            <w:noWrap w:val="0"/>
            <w:vAlign w:val="center"/>
          </w:tcPr>
          <w:p w14:paraId="2F379AE0">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投标有效期是否满足</w:t>
            </w:r>
            <w:r>
              <w:rPr>
                <w:rFonts w:hint="eastAsia" w:ascii="宋体" w:hAnsi="宋体" w:eastAsia="宋体" w:cs="宋体"/>
                <w:color w:val="auto"/>
                <w:spacing w:val="0"/>
                <w:position w:val="0"/>
                <w:sz w:val="24"/>
                <w:szCs w:val="24"/>
                <w:highlight w:val="none"/>
                <w:lang w:eastAsia="zh-CN"/>
              </w:rPr>
              <w:t>磋商</w:t>
            </w:r>
            <w:r>
              <w:rPr>
                <w:rFonts w:hint="eastAsia" w:ascii="宋体" w:hAnsi="宋体" w:eastAsia="宋体" w:cs="宋体"/>
                <w:color w:val="auto"/>
                <w:spacing w:val="0"/>
                <w:position w:val="0"/>
                <w:sz w:val="24"/>
                <w:szCs w:val="24"/>
                <w:highlight w:val="none"/>
              </w:rPr>
              <w:t>文件要求</w:t>
            </w:r>
          </w:p>
        </w:tc>
        <w:tc>
          <w:tcPr>
            <w:tcW w:w="460" w:type="dxa"/>
            <w:noWrap w:val="0"/>
            <w:vAlign w:val="top"/>
          </w:tcPr>
          <w:p w14:paraId="2B31CFB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4A322E2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2B7BAA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14C0AC9C">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036536BE">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448FF527">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投标报价</w:t>
            </w:r>
          </w:p>
        </w:tc>
        <w:tc>
          <w:tcPr>
            <w:tcW w:w="5682" w:type="dxa"/>
            <w:noWrap w:val="0"/>
            <w:vAlign w:val="center"/>
          </w:tcPr>
          <w:p w14:paraId="59CDD5DD">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投标报价是否超过</w:t>
            </w:r>
            <w:r>
              <w:rPr>
                <w:rFonts w:hint="eastAsia" w:ascii="宋体" w:hAnsi="宋体" w:eastAsia="宋体" w:cs="宋体"/>
                <w:color w:val="auto"/>
                <w:spacing w:val="0"/>
                <w:position w:val="0"/>
                <w:sz w:val="24"/>
                <w:szCs w:val="24"/>
                <w:highlight w:val="none"/>
                <w:lang w:eastAsia="zh-CN"/>
              </w:rPr>
              <w:t>最高限价</w:t>
            </w:r>
          </w:p>
        </w:tc>
        <w:tc>
          <w:tcPr>
            <w:tcW w:w="460" w:type="dxa"/>
            <w:noWrap w:val="0"/>
            <w:vAlign w:val="top"/>
          </w:tcPr>
          <w:p w14:paraId="2A48284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3F99F70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0FC7DE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59CC804D">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6A8D08F6">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4D76FEF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有效报价</w:t>
            </w:r>
          </w:p>
        </w:tc>
        <w:tc>
          <w:tcPr>
            <w:tcW w:w="5682" w:type="dxa"/>
            <w:noWrap w:val="0"/>
            <w:vAlign w:val="center"/>
          </w:tcPr>
          <w:p w14:paraId="38CCCA80">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是否只有一个有效报价，未提交选择性报价</w:t>
            </w:r>
          </w:p>
        </w:tc>
        <w:tc>
          <w:tcPr>
            <w:tcW w:w="460" w:type="dxa"/>
            <w:noWrap w:val="0"/>
            <w:vAlign w:val="top"/>
          </w:tcPr>
          <w:p w14:paraId="787179F1">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52DBD0C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6644E2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7486EFB6">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5644ED75">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6BD540B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工程量清单</w:t>
            </w:r>
          </w:p>
        </w:tc>
        <w:tc>
          <w:tcPr>
            <w:tcW w:w="5682" w:type="dxa"/>
            <w:noWrap w:val="0"/>
            <w:vAlign w:val="center"/>
          </w:tcPr>
          <w:p w14:paraId="7673DC4E">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分部分项工程量清单与计价表中项目编码、项目名称、项目特征、计量单位、工程量必须按分部分项工程量清单中的相应内容填写。（漏项及评委会认为有特别明显的笔误除外）</w:t>
            </w:r>
          </w:p>
        </w:tc>
        <w:tc>
          <w:tcPr>
            <w:tcW w:w="460" w:type="dxa"/>
            <w:noWrap w:val="0"/>
            <w:vAlign w:val="top"/>
          </w:tcPr>
          <w:p w14:paraId="7210119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1801108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40E2E0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23C224CA">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23B9C9FA">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704" w:type="dxa"/>
            <w:vMerge w:val="restart"/>
            <w:noWrap w:val="0"/>
            <w:vAlign w:val="center"/>
          </w:tcPr>
          <w:p w14:paraId="3387ADF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其他</w:t>
            </w:r>
          </w:p>
        </w:tc>
        <w:tc>
          <w:tcPr>
            <w:tcW w:w="5682" w:type="dxa"/>
            <w:noWrap w:val="0"/>
            <w:vAlign w:val="center"/>
          </w:tcPr>
          <w:p w14:paraId="49395C81">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响应文件是否附有</w:t>
            </w:r>
            <w:r>
              <w:rPr>
                <w:rFonts w:hint="eastAsia" w:ascii="宋体" w:hAnsi="宋体" w:eastAsia="宋体" w:cs="宋体"/>
                <w:color w:val="auto"/>
                <w:spacing w:val="0"/>
                <w:position w:val="0"/>
                <w:sz w:val="24"/>
                <w:szCs w:val="24"/>
                <w:highlight w:val="none"/>
                <w:lang w:eastAsia="zh-CN"/>
              </w:rPr>
              <w:t>采购人</w:t>
            </w:r>
            <w:r>
              <w:rPr>
                <w:rFonts w:hint="eastAsia" w:ascii="宋体" w:hAnsi="宋体" w:eastAsia="宋体" w:cs="宋体"/>
                <w:color w:val="auto"/>
                <w:spacing w:val="0"/>
                <w:position w:val="0"/>
                <w:sz w:val="24"/>
                <w:szCs w:val="24"/>
                <w:highlight w:val="none"/>
              </w:rPr>
              <w:t>不能接受的条件</w:t>
            </w:r>
          </w:p>
        </w:tc>
        <w:tc>
          <w:tcPr>
            <w:tcW w:w="460" w:type="dxa"/>
            <w:noWrap w:val="0"/>
            <w:vAlign w:val="top"/>
          </w:tcPr>
          <w:p w14:paraId="6A1B4FC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799A6C17">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7A6993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4D54BA2C">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7AA9A6F6">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704" w:type="dxa"/>
            <w:vMerge w:val="continue"/>
            <w:noWrap w:val="0"/>
            <w:vAlign w:val="center"/>
          </w:tcPr>
          <w:p w14:paraId="3AFF945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p>
        </w:tc>
        <w:tc>
          <w:tcPr>
            <w:tcW w:w="5682" w:type="dxa"/>
            <w:noWrap w:val="0"/>
            <w:vAlign w:val="center"/>
          </w:tcPr>
          <w:p w14:paraId="7DEC0EA0">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是否有不符合竞争性磋商文件中规定的其他实质性要求</w:t>
            </w:r>
          </w:p>
        </w:tc>
        <w:tc>
          <w:tcPr>
            <w:tcW w:w="460" w:type="dxa"/>
            <w:noWrap w:val="0"/>
            <w:vAlign w:val="top"/>
          </w:tcPr>
          <w:p w14:paraId="486B98F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4A11BE5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0FC886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4EB43307">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3F76869E">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p>
        </w:tc>
        <w:tc>
          <w:tcPr>
            <w:tcW w:w="1704" w:type="dxa"/>
            <w:vMerge w:val="continue"/>
            <w:noWrap w:val="0"/>
            <w:vAlign w:val="center"/>
          </w:tcPr>
          <w:p w14:paraId="2B773D7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p>
        </w:tc>
        <w:tc>
          <w:tcPr>
            <w:tcW w:w="5682" w:type="dxa"/>
            <w:noWrap w:val="0"/>
            <w:vAlign w:val="center"/>
          </w:tcPr>
          <w:p w14:paraId="7CDA1F7B">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供应商是否有违法招标投标纪律的</w:t>
            </w:r>
          </w:p>
        </w:tc>
        <w:tc>
          <w:tcPr>
            <w:tcW w:w="460" w:type="dxa"/>
            <w:noWrap w:val="0"/>
            <w:vAlign w:val="top"/>
          </w:tcPr>
          <w:p w14:paraId="12360B87">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9" w:type="dxa"/>
            <w:noWrap w:val="0"/>
            <w:vAlign w:val="center"/>
          </w:tcPr>
          <w:p w14:paraId="3EEF1A6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r>
      <w:tr w14:paraId="6A31ED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75" w:type="dxa"/>
            <w:gridSpan w:val="2"/>
            <w:noWrap w:val="0"/>
            <w:vAlign w:val="top"/>
          </w:tcPr>
          <w:p w14:paraId="07B01C4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评分因素</w:t>
            </w:r>
          </w:p>
        </w:tc>
        <w:tc>
          <w:tcPr>
            <w:tcW w:w="1704" w:type="dxa"/>
            <w:noWrap w:val="0"/>
            <w:vAlign w:val="center"/>
          </w:tcPr>
          <w:p w14:paraId="7FEF63E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评分点</w:t>
            </w:r>
          </w:p>
        </w:tc>
        <w:tc>
          <w:tcPr>
            <w:tcW w:w="5682" w:type="dxa"/>
            <w:noWrap w:val="0"/>
            <w:vAlign w:val="center"/>
          </w:tcPr>
          <w:p w14:paraId="190E92C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评分标准</w:t>
            </w:r>
          </w:p>
        </w:tc>
        <w:tc>
          <w:tcPr>
            <w:tcW w:w="1029" w:type="dxa"/>
            <w:gridSpan w:val="2"/>
            <w:noWrap w:val="0"/>
            <w:vAlign w:val="top"/>
          </w:tcPr>
          <w:p w14:paraId="02C09C3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权重分配</w:t>
            </w:r>
          </w:p>
        </w:tc>
      </w:tr>
      <w:tr w14:paraId="7B09AD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restart"/>
            <w:noWrap w:val="0"/>
            <w:vAlign w:val="top"/>
          </w:tcPr>
          <w:p w14:paraId="487D46F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1B41D59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354B3D0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47976947">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5D4F79C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0DDB681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p w14:paraId="49754A7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详细评审</w:t>
            </w:r>
          </w:p>
        </w:tc>
        <w:tc>
          <w:tcPr>
            <w:tcW w:w="794" w:type="dxa"/>
            <w:noWrap w:val="0"/>
            <w:vAlign w:val="center"/>
          </w:tcPr>
          <w:p w14:paraId="028B5403">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价格评审</w:t>
            </w:r>
          </w:p>
          <w:p w14:paraId="760B51C1">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3D6AA94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投标报价</w:t>
            </w:r>
          </w:p>
        </w:tc>
        <w:tc>
          <w:tcPr>
            <w:tcW w:w="5682" w:type="dxa"/>
            <w:noWrap w:val="0"/>
            <w:vAlign w:val="center"/>
          </w:tcPr>
          <w:p w14:paraId="4DD2DA6C">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磋商小组只对符合性检查合格的响应文件进行价格评议，报价分采用低价优先法计算，即满足磋商文件要求且最终报价最低为评审基准价，其价格分为满分。其他供应商的价格分按照下列公式计算：磋商报价得分=(磋商基准价／最后磋商报价)×价格权值×100。</w:t>
            </w:r>
          </w:p>
        </w:tc>
        <w:tc>
          <w:tcPr>
            <w:tcW w:w="1029" w:type="dxa"/>
            <w:gridSpan w:val="2"/>
            <w:noWrap w:val="0"/>
            <w:vAlign w:val="center"/>
          </w:tcPr>
          <w:p w14:paraId="054DBD7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30</w:t>
            </w:r>
          </w:p>
        </w:tc>
      </w:tr>
      <w:tr w14:paraId="5CDA95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64DDE1B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restart"/>
            <w:noWrap w:val="0"/>
            <w:vAlign w:val="center"/>
          </w:tcPr>
          <w:p w14:paraId="7A14D15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商务标评审</w:t>
            </w:r>
          </w:p>
        </w:tc>
        <w:tc>
          <w:tcPr>
            <w:tcW w:w="1704" w:type="dxa"/>
            <w:noWrap w:val="0"/>
            <w:vAlign w:val="center"/>
          </w:tcPr>
          <w:p w14:paraId="34412A0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企业业绩情况</w:t>
            </w:r>
          </w:p>
        </w:tc>
        <w:tc>
          <w:tcPr>
            <w:tcW w:w="5682" w:type="dxa"/>
            <w:noWrap w:val="0"/>
            <w:vAlign w:val="center"/>
          </w:tcPr>
          <w:p w14:paraId="2A4EAC6A">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近三年（20</w:t>
            </w:r>
            <w:r>
              <w:rPr>
                <w:rFonts w:hint="eastAsia" w:ascii="宋体" w:hAnsi="宋体" w:eastAsia="宋体" w:cs="宋体"/>
                <w:color w:val="auto"/>
                <w:spacing w:val="0"/>
                <w:position w:val="0"/>
                <w:sz w:val="24"/>
                <w:szCs w:val="24"/>
                <w:highlight w:val="none"/>
                <w:lang w:val="en-US" w:eastAsia="zh-CN"/>
              </w:rPr>
              <w:t>21</w:t>
            </w:r>
            <w:r>
              <w:rPr>
                <w:rFonts w:hint="eastAsia" w:ascii="宋体" w:hAnsi="宋体" w:eastAsia="宋体" w:cs="宋体"/>
                <w:color w:val="auto"/>
                <w:spacing w:val="0"/>
                <w:position w:val="0"/>
                <w:sz w:val="24"/>
                <w:szCs w:val="24"/>
                <w:highlight w:val="none"/>
              </w:rPr>
              <w:t>年1月1日至今）类似工程业绩，须提供中标通知书</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rPr>
              <w:t>施工合同</w:t>
            </w:r>
            <w:r>
              <w:rPr>
                <w:rFonts w:hint="eastAsia" w:ascii="宋体" w:hAnsi="宋体" w:eastAsia="宋体" w:cs="宋体"/>
                <w:color w:val="auto"/>
                <w:spacing w:val="0"/>
                <w:position w:val="0"/>
                <w:sz w:val="24"/>
                <w:szCs w:val="24"/>
                <w:highlight w:val="none"/>
                <w:lang w:eastAsia="zh-CN"/>
              </w:rPr>
              <w:t>、竣工验收文件</w:t>
            </w:r>
            <w:r>
              <w:rPr>
                <w:rFonts w:hint="eastAsia" w:ascii="宋体" w:hAnsi="宋体" w:eastAsia="宋体" w:cs="宋体"/>
                <w:color w:val="auto"/>
                <w:spacing w:val="0"/>
                <w:position w:val="0"/>
                <w:sz w:val="24"/>
                <w:szCs w:val="24"/>
                <w:highlight w:val="none"/>
              </w:rPr>
              <w:t>。每</w:t>
            </w:r>
            <w:r>
              <w:rPr>
                <w:rFonts w:hint="eastAsia" w:ascii="宋体" w:hAnsi="宋体" w:eastAsia="宋体" w:cs="宋体"/>
                <w:color w:val="auto"/>
                <w:spacing w:val="0"/>
                <w:position w:val="0"/>
                <w:sz w:val="24"/>
                <w:szCs w:val="24"/>
                <w:highlight w:val="none"/>
                <w:lang w:eastAsia="zh-CN"/>
              </w:rPr>
              <w:t>提供一项</w:t>
            </w:r>
            <w:r>
              <w:rPr>
                <w:rFonts w:hint="eastAsia" w:ascii="宋体" w:hAnsi="宋体" w:eastAsia="宋体" w:cs="宋体"/>
                <w:color w:val="auto"/>
                <w:spacing w:val="0"/>
                <w:position w:val="0"/>
                <w:sz w:val="24"/>
                <w:szCs w:val="24"/>
                <w:highlight w:val="none"/>
              </w:rPr>
              <w:t>业绩得</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rPr>
              <w:t>分，满分</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rPr>
              <w:t>分。未提供证明材料或缺项漏项的业绩不得分。</w:t>
            </w:r>
          </w:p>
        </w:tc>
        <w:tc>
          <w:tcPr>
            <w:tcW w:w="1029" w:type="dxa"/>
            <w:gridSpan w:val="2"/>
            <w:noWrap w:val="0"/>
            <w:vAlign w:val="center"/>
          </w:tcPr>
          <w:p w14:paraId="6099FB03">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w:t>
            </w:r>
          </w:p>
        </w:tc>
      </w:tr>
      <w:tr w14:paraId="3E9B9A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7808AC9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197D5B11">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704" w:type="dxa"/>
            <w:vMerge w:val="restart"/>
            <w:noWrap w:val="0"/>
            <w:vAlign w:val="center"/>
          </w:tcPr>
          <w:p w14:paraId="2D367B6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项目负责人</w:t>
            </w:r>
          </w:p>
        </w:tc>
        <w:tc>
          <w:tcPr>
            <w:tcW w:w="5682" w:type="dxa"/>
            <w:noWrap w:val="0"/>
            <w:vAlign w:val="center"/>
          </w:tcPr>
          <w:p w14:paraId="05ABB826">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项目负责人具备中级及以上职称的得3分，须提供职称证书及供应商为其缴纳的近三个月社保证明；否则不得分。</w:t>
            </w:r>
          </w:p>
        </w:tc>
        <w:tc>
          <w:tcPr>
            <w:tcW w:w="1029" w:type="dxa"/>
            <w:gridSpan w:val="2"/>
            <w:noWrap w:val="0"/>
            <w:vAlign w:val="center"/>
          </w:tcPr>
          <w:p w14:paraId="3F5E711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w:t>
            </w:r>
          </w:p>
        </w:tc>
      </w:tr>
      <w:tr w14:paraId="5D9EF9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7FA4D30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6B0B7BA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704" w:type="dxa"/>
            <w:vMerge w:val="continue"/>
            <w:noWrap w:val="0"/>
            <w:vAlign w:val="center"/>
          </w:tcPr>
          <w:p w14:paraId="74711C89">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5682" w:type="dxa"/>
            <w:noWrap w:val="0"/>
            <w:vAlign w:val="center"/>
          </w:tcPr>
          <w:p w14:paraId="49FD8702">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宋体" w:hAnsi="宋体" w:eastAsia="宋体" w:cs="宋体"/>
                <w:color w:val="auto"/>
                <w:spacing w:val="0"/>
                <w:position w:val="0"/>
                <w:sz w:val="24"/>
                <w:szCs w:val="24"/>
                <w:highlight w:val="none"/>
                <w:lang w:val="en-US"/>
              </w:rPr>
            </w:pPr>
            <w:r>
              <w:rPr>
                <w:rFonts w:hint="eastAsia" w:ascii="宋体" w:hAnsi="宋体" w:eastAsia="宋体" w:cs="宋体"/>
                <w:color w:val="auto"/>
                <w:spacing w:val="0"/>
                <w:position w:val="0"/>
                <w:sz w:val="24"/>
                <w:szCs w:val="24"/>
                <w:highlight w:val="none"/>
                <w:lang w:eastAsia="zh-CN"/>
              </w:rPr>
              <w:t>项目负责人</w:t>
            </w:r>
            <w:r>
              <w:rPr>
                <w:rFonts w:hint="eastAsia" w:ascii="宋体" w:hAnsi="宋体" w:eastAsia="宋体" w:cs="宋体"/>
                <w:color w:val="auto"/>
                <w:spacing w:val="0"/>
                <w:position w:val="0"/>
                <w:sz w:val="24"/>
                <w:szCs w:val="24"/>
                <w:highlight w:val="none"/>
              </w:rPr>
              <w:t>近三年（20</w:t>
            </w:r>
            <w:r>
              <w:rPr>
                <w:rFonts w:hint="eastAsia" w:ascii="宋体" w:hAnsi="宋体" w:eastAsia="宋体" w:cs="宋体"/>
                <w:color w:val="auto"/>
                <w:spacing w:val="0"/>
                <w:position w:val="0"/>
                <w:sz w:val="24"/>
                <w:szCs w:val="24"/>
                <w:highlight w:val="none"/>
                <w:lang w:val="en-US" w:eastAsia="zh-CN"/>
              </w:rPr>
              <w:t>21</w:t>
            </w:r>
            <w:r>
              <w:rPr>
                <w:rFonts w:hint="eastAsia" w:ascii="宋体" w:hAnsi="宋体" w:eastAsia="宋体" w:cs="宋体"/>
                <w:color w:val="auto"/>
                <w:spacing w:val="0"/>
                <w:position w:val="0"/>
                <w:sz w:val="24"/>
                <w:szCs w:val="24"/>
                <w:highlight w:val="none"/>
              </w:rPr>
              <w:t>年1月1日至今）已完成的类似工程业绩</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rPr>
              <w:t>须提供中标通知书</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rPr>
              <w:t>施工合同</w:t>
            </w:r>
            <w:r>
              <w:rPr>
                <w:rFonts w:hint="eastAsia" w:ascii="宋体" w:hAnsi="宋体" w:eastAsia="宋体" w:cs="宋体"/>
                <w:color w:val="auto"/>
                <w:spacing w:val="0"/>
                <w:position w:val="0"/>
                <w:sz w:val="24"/>
                <w:szCs w:val="24"/>
                <w:highlight w:val="none"/>
                <w:lang w:eastAsia="zh-CN"/>
              </w:rPr>
              <w:t>、竣工验收文件</w:t>
            </w:r>
            <w:r>
              <w:rPr>
                <w:rFonts w:hint="eastAsia" w:ascii="宋体" w:hAnsi="宋体" w:eastAsia="宋体" w:cs="宋体"/>
                <w:color w:val="auto"/>
                <w:spacing w:val="0"/>
                <w:position w:val="0"/>
                <w:sz w:val="24"/>
                <w:szCs w:val="24"/>
                <w:highlight w:val="none"/>
              </w:rPr>
              <w:t>。每</w:t>
            </w:r>
            <w:r>
              <w:rPr>
                <w:rFonts w:hint="eastAsia" w:ascii="宋体" w:hAnsi="宋体" w:eastAsia="宋体" w:cs="宋体"/>
                <w:color w:val="auto"/>
                <w:spacing w:val="0"/>
                <w:position w:val="0"/>
                <w:sz w:val="24"/>
                <w:szCs w:val="24"/>
                <w:highlight w:val="none"/>
                <w:lang w:eastAsia="zh-CN"/>
              </w:rPr>
              <w:t>提供一项</w:t>
            </w:r>
            <w:r>
              <w:rPr>
                <w:rFonts w:hint="eastAsia" w:ascii="宋体" w:hAnsi="宋体" w:eastAsia="宋体" w:cs="宋体"/>
                <w:color w:val="auto"/>
                <w:spacing w:val="0"/>
                <w:position w:val="0"/>
                <w:sz w:val="24"/>
                <w:szCs w:val="24"/>
                <w:highlight w:val="none"/>
              </w:rPr>
              <w:t>业绩得</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rPr>
              <w:t>分，满分</w:t>
            </w:r>
            <w:r>
              <w:rPr>
                <w:rFonts w:hint="eastAsia" w:ascii="宋体" w:hAnsi="宋体" w:eastAsia="宋体" w:cs="宋体"/>
                <w:color w:val="auto"/>
                <w:spacing w:val="0"/>
                <w:position w:val="0"/>
                <w:sz w:val="24"/>
                <w:szCs w:val="24"/>
                <w:highlight w:val="none"/>
                <w:lang w:val="en-US" w:eastAsia="zh-CN"/>
              </w:rPr>
              <w:t>2</w:t>
            </w:r>
            <w:r>
              <w:rPr>
                <w:rFonts w:hint="eastAsia" w:ascii="宋体" w:hAnsi="宋体" w:eastAsia="宋体" w:cs="宋体"/>
                <w:color w:val="auto"/>
                <w:spacing w:val="0"/>
                <w:position w:val="0"/>
                <w:sz w:val="24"/>
                <w:szCs w:val="24"/>
                <w:highlight w:val="none"/>
              </w:rPr>
              <w:t>分。未提供证明材料或缺项漏项的业绩不得分</w:t>
            </w:r>
            <w:r>
              <w:rPr>
                <w:rFonts w:hint="eastAsia" w:ascii="宋体" w:hAnsi="宋体" w:eastAsia="宋体" w:cs="宋体"/>
                <w:color w:val="auto"/>
                <w:spacing w:val="0"/>
                <w:position w:val="0"/>
                <w:sz w:val="24"/>
                <w:szCs w:val="24"/>
                <w:highlight w:val="none"/>
                <w:lang w:eastAsia="zh-CN"/>
              </w:rPr>
              <w:t>，业绩证明材料须体现项目负责人</w:t>
            </w:r>
            <w:r>
              <w:rPr>
                <w:rFonts w:hint="eastAsia" w:ascii="宋体" w:hAnsi="宋体" w:eastAsia="宋体" w:cs="宋体"/>
                <w:color w:val="auto"/>
                <w:spacing w:val="0"/>
                <w:position w:val="0"/>
                <w:sz w:val="24"/>
                <w:szCs w:val="24"/>
                <w:highlight w:val="none"/>
                <w:lang w:val="en-US" w:eastAsia="zh-CN"/>
              </w:rPr>
              <w:t>。</w:t>
            </w:r>
          </w:p>
        </w:tc>
        <w:tc>
          <w:tcPr>
            <w:tcW w:w="1029" w:type="dxa"/>
            <w:gridSpan w:val="2"/>
            <w:noWrap w:val="0"/>
            <w:vAlign w:val="center"/>
          </w:tcPr>
          <w:p w14:paraId="0A5D81E6">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w:t>
            </w:r>
          </w:p>
        </w:tc>
      </w:tr>
      <w:tr w14:paraId="0AA60F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7D83D6F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0E94483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490D647F">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项目班子人员配备</w:t>
            </w:r>
          </w:p>
        </w:tc>
        <w:tc>
          <w:tcPr>
            <w:tcW w:w="5682" w:type="dxa"/>
            <w:noWrap w:val="0"/>
            <w:vAlign w:val="center"/>
          </w:tcPr>
          <w:p w14:paraId="380078E1">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项目工程师、质量管理员、安全管理员、材料管理员、施工员等配备齐全，其中，项目工程师须附职称证书及近三个月社保缴纳证明，其他人员附上岗证书及近三个月社保缴纳证明。提供齐全得5分。否则不得分。</w:t>
            </w:r>
          </w:p>
        </w:tc>
        <w:tc>
          <w:tcPr>
            <w:tcW w:w="1029" w:type="dxa"/>
            <w:gridSpan w:val="2"/>
            <w:noWrap w:val="0"/>
            <w:vAlign w:val="center"/>
          </w:tcPr>
          <w:p w14:paraId="0C6874C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w:t>
            </w:r>
          </w:p>
        </w:tc>
      </w:tr>
      <w:tr w14:paraId="601451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1A71DC3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restart"/>
            <w:noWrap w:val="0"/>
            <w:vAlign w:val="center"/>
          </w:tcPr>
          <w:p w14:paraId="74560C1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技术标评审</w:t>
            </w:r>
          </w:p>
        </w:tc>
        <w:tc>
          <w:tcPr>
            <w:tcW w:w="1704" w:type="dxa"/>
            <w:noWrap w:val="0"/>
            <w:vAlign w:val="center"/>
          </w:tcPr>
          <w:p w14:paraId="592135B0">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施工技术方案</w:t>
            </w:r>
          </w:p>
        </w:tc>
        <w:tc>
          <w:tcPr>
            <w:tcW w:w="5682" w:type="dxa"/>
            <w:noWrap w:val="0"/>
            <w:vAlign w:val="center"/>
          </w:tcPr>
          <w:p w14:paraId="2E48F26F">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根据供应商提供的施工技术方案，内容包括①施工方法；②施工设备、劳动力安排；③施工技术方案；④施工部署；⑤各项交叉作业与项目实际相结合的方案；</w:t>
            </w:r>
            <w:r>
              <w:rPr>
                <w:rFonts w:hint="eastAsia"/>
                <w:color w:val="auto"/>
                <w:sz w:val="24"/>
                <w:szCs w:val="24"/>
                <w:highlight w:val="none"/>
                <w:lang w:eastAsia="zh-CN"/>
              </w:rPr>
              <w:t>每有一项内容得</w:t>
            </w:r>
            <w:r>
              <w:rPr>
                <w:rFonts w:hint="eastAsia"/>
                <w:color w:val="auto"/>
                <w:sz w:val="24"/>
                <w:szCs w:val="24"/>
                <w:highlight w:val="none"/>
                <w:lang w:val="en-US" w:eastAsia="zh-CN"/>
              </w:rPr>
              <w:t>5</w:t>
            </w:r>
            <w:r>
              <w:rPr>
                <w:rFonts w:hint="eastAsia"/>
                <w:color w:val="auto"/>
                <w:sz w:val="24"/>
                <w:szCs w:val="24"/>
                <w:highlight w:val="none"/>
                <w:lang w:eastAsia="zh-CN"/>
              </w:rPr>
              <w:t>分，每小项内容存在一处缺陷的扣0-</w:t>
            </w:r>
            <w:r>
              <w:rPr>
                <w:rFonts w:hint="eastAsia"/>
                <w:color w:val="auto"/>
                <w:sz w:val="24"/>
                <w:szCs w:val="24"/>
                <w:highlight w:val="none"/>
                <w:lang w:val="en-US" w:eastAsia="zh-CN"/>
              </w:rPr>
              <w:t>4</w:t>
            </w:r>
            <w:r>
              <w:rPr>
                <w:rFonts w:hint="eastAsia"/>
                <w:color w:val="auto"/>
                <w:sz w:val="24"/>
                <w:szCs w:val="24"/>
                <w:highlight w:val="none"/>
                <w:lang w:eastAsia="zh-CN"/>
              </w:rPr>
              <w:t>分，扣完为止，未提供不得分。（缺陷是指：与本项目采购标的无关、方案内容前后不一致、前后逻辑错误、涉及的相关规范及标准错误、地点区域错误、内容缺失、规范标准有误、只有简单描述无实质性内容等）。</w:t>
            </w:r>
          </w:p>
        </w:tc>
        <w:tc>
          <w:tcPr>
            <w:tcW w:w="1029" w:type="dxa"/>
            <w:gridSpan w:val="2"/>
            <w:noWrap w:val="0"/>
            <w:vAlign w:val="center"/>
          </w:tcPr>
          <w:p w14:paraId="78E13F84">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25</w:t>
            </w:r>
          </w:p>
        </w:tc>
      </w:tr>
      <w:tr w14:paraId="517164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666D6AE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258DB9F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68260697">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施工进度计划与</w:t>
            </w:r>
          </w:p>
          <w:p w14:paraId="13619F6B">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措施</w:t>
            </w:r>
          </w:p>
        </w:tc>
        <w:tc>
          <w:tcPr>
            <w:tcW w:w="5682" w:type="dxa"/>
            <w:noWrap w:val="0"/>
            <w:vAlign w:val="center"/>
          </w:tcPr>
          <w:p w14:paraId="0CA3377C">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1、施工总进度计划合理得5分，计划一般得2分。</w:t>
            </w:r>
          </w:p>
          <w:p w14:paraId="4DE3FADE">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2、对施工进度安排有切实可行的保证措施得5分，措施一般得2分。</w:t>
            </w:r>
          </w:p>
          <w:p w14:paraId="6C8132CE">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aps w:val="0"/>
                <w:smallCaps w:val="0"/>
                <w:color w:val="auto"/>
                <w:spacing w:val="0"/>
                <w:kern w:val="2"/>
                <w:sz w:val="24"/>
                <w:szCs w:val="24"/>
                <w:highlight w:val="none"/>
                <w:lang w:val="en-US" w:eastAsia="zh-CN" w:bidi="ar-SA"/>
              </w:rPr>
              <w:t>3、在确保工程质量前提下，有降低成本、缩短工期、减轻劳动强度提高进度提案者得2分，未提供不得分。</w:t>
            </w:r>
          </w:p>
        </w:tc>
        <w:tc>
          <w:tcPr>
            <w:tcW w:w="1029" w:type="dxa"/>
            <w:gridSpan w:val="2"/>
            <w:noWrap w:val="0"/>
            <w:vAlign w:val="center"/>
          </w:tcPr>
          <w:p w14:paraId="3A30604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12</w:t>
            </w:r>
          </w:p>
        </w:tc>
      </w:tr>
      <w:tr w14:paraId="13347E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51BDD8F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62ABD39A">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63810704">
            <w:pPr>
              <w:pStyle w:val="2"/>
              <w:spacing w:after="0" w:line="460" w:lineRule="exact"/>
              <w:jc w:val="center"/>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安全生产保证措施</w:t>
            </w:r>
          </w:p>
        </w:tc>
        <w:tc>
          <w:tcPr>
            <w:tcW w:w="5682" w:type="dxa"/>
            <w:noWrap w:val="0"/>
            <w:vAlign w:val="center"/>
          </w:tcPr>
          <w:p w14:paraId="139187C1">
            <w:pPr>
              <w:spacing w:line="460" w:lineRule="exact"/>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根据本工程的特点，从安全生产保证体系、施工人员安全培训、现场安全生产管理等方面提出详细的安全生产保证措施得3分，每有一项欠缺或不合理的扣1分，扣完为止，未提供不得分。</w:t>
            </w:r>
          </w:p>
        </w:tc>
        <w:tc>
          <w:tcPr>
            <w:tcW w:w="1029" w:type="dxa"/>
            <w:gridSpan w:val="2"/>
            <w:noWrap w:val="0"/>
            <w:vAlign w:val="center"/>
          </w:tcPr>
          <w:p w14:paraId="6933CC9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w:t>
            </w:r>
          </w:p>
        </w:tc>
      </w:tr>
      <w:tr w14:paraId="6C1542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81" w:type="dxa"/>
            <w:vMerge w:val="continue"/>
            <w:noWrap w:val="0"/>
            <w:vAlign w:val="top"/>
          </w:tcPr>
          <w:p w14:paraId="4A8ED9C7">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2EE4A9D3">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37B57449">
            <w:pPr>
              <w:pStyle w:val="2"/>
              <w:spacing w:after="0" w:line="460" w:lineRule="exact"/>
              <w:jc w:val="center"/>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工程质量目标及质量保证措施</w:t>
            </w:r>
          </w:p>
        </w:tc>
        <w:tc>
          <w:tcPr>
            <w:tcW w:w="5682" w:type="dxa"/>
            <w:noWrap w:val="0"/>
            <w:vAlign w:val="center"/>
          </w:tcPr>
          <w:p w14:paraId="5DEE3F74">
            <w:pPr>
              <w:spacing w:line="460" w:lineRule="exact"/>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根据本工程的质量目标，针对项目的特点，从质量保证体系、材料检测、质量通病的防治等方面提出详细的质量保证措施得6分；每有一处不完整或不合理的扣1分，扣完为止，未提供不得分。</w:t>
            </w:r>
          </w:p>
        </w:tc>
        <w:tc>
          <w:tcPr>
            <w:tcW w:w="1029" w:type="dxa"/>
            <w:gridSpan w:val="2"/>
            <w:noWrap w:val="0"/>
            <w:vAlign w:val="center"/>
          </w:tcPr>
          <w:p w14:paraId="1BFAD2F0">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6</w:t>
            </w:r>
          </w:p>
        </w:tc>
      </w:tr>
      <w:tr w14:paraId="054AC5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177B3127">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3E349F03">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217C85A4">
            <w:pPr>
              <w:pStyle w:val="2"/>
              <w:spacing w:after="0" w:line="460" w:lineRule="exact"/>
              <w:jc w:val="center"/>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技术难点及相应解决方案</w:t>
            </w:r>
          </w:p>
        </w:tc>
        <w:tc>
          <w:tcPr>
            <w:tcW w:w="5682" w:type="dxa"/>
            <w:noWrap w:val="0"/>
            <w:vAlign w:val="center"/>
          </w:tcPr>
          <w:p w14:paraId="301C30C3">
            <w:pPr>
              <w:spacing w:line="460" w:lineRule="exact"/>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z w:val="24"/>
                <w:szCs w:val="24"/>
                <w:highlight w:val="none"/>
                <w:lang w:val="en-US" w:eastAsia="zh-CN" w:bidi="ar-SA"/>
              </w:rPr>
              <w:t>有具体的施工重点、技术难点的相应解决方案，得4分，每有一项欠缺或不合理的扣1分，未提供不得分。</w:t>
            </w:r>
          </w:p>
        </w:tc>
        <w:tc>
          <w:tcPr>
            <w:tcW w:w="1029" w:type="dxa"/>
            <w:gridSpan w:val="2"/>
            <w:noWrap w:val="0"/>
            <w:vAlign w:val="center"/>
          </w:tcPr>
          <w:p w14:paraId="105671D5">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w:t>
            </w:r>
          </w:p>
        </w:tc>
      </w:tr>
      <w:tr w14:paraId="2FC7C8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1" w:type="dxa"/>
            <w:vMerge w:val="continue"/>
            <w:noWrap w:val="0"/>
            <w:vAlign w:val="top"/>
          </w:tcPr>
          <w:p w14:paraId="566AFBFB">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794" w:type="dxa"/>
            <w:vMerge w:val="continue"/>
            <w:noWrap w:val="0"/>
            <w:vAlign w:val="center"/>
          </w:tcPr>
          <w:p w14:paraId="27764EBC">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p>
        </w:tc>
        <w:tc>
          <w:tcPr>
            <w:tcW w:w="1704" w:type="dxa"/>
            <w:noWrap w:val="0"/>
            <w:vAlign w:val="center"/>
          </w:tcPr>
          <w:p w14:paraId="03A69F83">
            <w:pPr>
              <w:pStyle w:val="2"/>
              <w:spacing w:after="0" w:line="460" w:lineRule="exact"/>
              <w:jc w:val="center"/>
              <w:rPr>
                <w:rFonts w:hint="eastAsia" w:ascii="宋体" w:hAnsi="宋体" w:eastAsia="宋体" w:cs="宋体"/>
                <w:caps w:val="0"/>
                <w:smallCaps w:val="0"/>
                <w:color w:val="auto"/>
                <w:spacing w:val="0"/>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工程资料</w:t>
            </w:r>
          </w:p>
        </w:tc>
        <w:tc>
          <w:tcPr>
            <w:tcW w:w="5682" w:type="dxa"/>
            <w:noWrap w:val="0"/>
            <w:vAlign w:val="center"/>
          </w:tcPr>
          <w:p w14:paraId="1B61F0A3">
            <w:pPr>
              <w:spacing w:line="46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z w:val="24"/>
                <w:szCs w:val="24"/>
                <w:highlight w:val="none"/>
                <w:lang w:val="en-US" w:eastAsia="zh-CN" w:bidi="ar-SA"/>
              </w:rPr>
              <w:t>工程资料管理方案完整、管理制度明确具体，完全符合相关规定得4分；每有一处不完整或不足的扣1分，扣完为止，未提供不得分。</w:t>
            </w:r>
          </w:p>
        </w:tc>
        <w:tc>
          <w:tcPr>
            <w:tcW w:w="1029" w:type="dxa"/>
            <w:gridSpan w:val="2"/>
            <w:noWrap w:val="0"/>
            <w:vAlign w:val="center"/>
          </w:tcPr>
          <w:p w14:paraId="78EB84AE">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w:t>
            </w:r>
          </w:p>
        </w:tc>
      </w:tr>
      <w:tr w14:paraId="365D51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61" w:type="dxa"/>
            <w:gridSpan w:val="4"/>
            <w:noWrap w:val="0"/>
            <w:vAlign w:val="top"/>
          </w:tcPr>
          <w:p w14:paraId="346FD7CD">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合计</w:t>
            </w:r>
          </w:p>
        </w:tc>
        <w:tc>
          <w:tcPr>
            <w:tcW w:w="1029" w:type="dxa"/>
            <w:gridSpan w:val="2"/>
            <w:noWrap w:val="0"/>
            <w:vAlign w:val="top"/>
          </w:tcPr>
          <w:p w14:paraId="2D6F8702">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100%</w:t>
            </w:r>
          </w:p>
        </w:tc>
      </w:tr>
      <w:tr w14:paraId="779412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90" w:type="dxa"/>
            <w:gridSpan w:val="6"/>
            <w:noWrap w:val="0"/>
            <w:vAlign w:val="top"/>
          </w:tcPr>
          <w:p w14:paraId="159AFB73">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注： 1、计算过程中，算术平均值保留2位小数（百分比亦取2位小数），第三位小数四舍五入。</w:t>
            </w:r>
          </w:p>
          <w:p w14:paraId="44799B93">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的最终得分为：所有评委对其评分的算术平均值。</w:t>
            </w:r>
          </w:p>
        </w:tc>
      </w:tr>
      <w:bookmarkEnd w:id="21"/>
    </w:tbl>
    <w:p w14:paraId="37EF61C6">
      <w:pPr>
        <w:widowControl/>
        <w:kinsoku/>
        <w:wordWrap/>
        <w:overflowPunct/>
        <w:bidi w:val="0"/>
        <w:adjustRightInd w:val="0"/>
        <w:snapToGrid w:val="0"/>
        <w:spacing w:line="360" w:lineRule="auto"/>
        <w:rPr>
          <w:rFonts w:hint="eastAsia" w:ascii="宋体" w:hAnsi="宋体" w:eastAsia="宋体" w:cs="宋体"/>
          <w:b/>
          <w:bCs/>
          <w:color w:val="auto"/>
          <w:spacing w:val="0"/>
          <w:position w:val="0"/>
          <w:sz w:val="24"/>
          <w:szCs w:val="24"/>
          <w:highlight w:val="none"/>
          <w:lang w:eastAsia="zh-CN"/>
        </w:rPr>
      </w:pPr>
    </w:p>
    <w:p w14:paraId="070B9131">
      <w:pPr>
        <w:widowControl/>
        <w:kinsoku/>
        <w:wordWrap/>
        <w:overflowPunct/>
        <w:bidi w:val="0"/>
        <w:adjustRightInd w:val="0"/>
        <w:snapToGrid w:val="0"/>
        <w:spacing w:line="360" w:lineRule="auto"/>
        <w:rPr>
          <w:rFonts w:hint="eastAsia" w:ascii="宋体" w:hAnsi="宋体" w:eastAsia="宋体" w:cs="宋体"/>
          <w:b/>
          <w:bCs/>
          <w:color w:val="auto"/>
          <w:spacing w:val="0"/>
          <w:position w:val="0"/>
          <w:sz w:val="24"/>
          <w:szCs w:val="24"/>
          <w:highlight w:val="none"/>
          <w:lang w:val="en-US" w:eastAsia="zh-CN"/>
        </w:rPr>
      </w:pPr>
      <w:r>
        <w:rPr>
          <w:rFonts w:hint="eastAsia" w:ascii="宋体" w:hAnsi="宋体" w:eastAsia="宋体" w:cs="宋体"/>
          <w:b/>
          <w:bCs/>
          <w:color w:val="auto"/>
          <w:spacing w:val="0"/>
          <w:position w:val="0"/>
          <w:sz w:val="24"/>
          <w:szCs w:val="24"/>
          <w:highlight w:val="none"/>
          <w:lang w:eastAsia="zh-CN"/>
        </w:rPr>
        <w:t>三</w:t>
      </w:r>
      <w:r>
        <w:rPr>
          <w:rFonts w:hint="eastAsia" w:ascii="宋体" w:hAnsi="宋体" w:eastAsia="宋体" w:cs="宋体"/>
          <w:b/>
          <w:bCs/>
          <w:color w:val="auto"/>
          <w:spacing w:val="0"/>
          <w:position w:val="0"/>
          <w:sz w:val="24"/>
          <w:szCs w:val="24"/>
          <w:highlight w:val="none"/>
          <w:lang w:val="en-US" w:eastAsia="zh-CN"/>
        </w:rPr>
        <w:t>.支持中小企业发展政策支持</w:t>
      </w:r>
    </w:p>
    <w:p w14:paraId="0CF7E8F8">
      <w:pPr>
        <w:widowControl/>
        <w:kinsoku/>
        <w:wordWrap/>
        <w:overflowPunct/>
        <w:bidi w:val="0"/>
        <w:adjustRightInd w:val="0"/>
        <w:snapToGrid w:val="0"/>
        <w:spacing w:line="360" w:lineRule="auto"/>
        <w:ind w:firstLine="480" w:firstLineChars="200"/>
        <w:rPr>
          <w:rFonts w:hint="eastAsia" w:ascii="宋体" w:hAnsi="宋体" w:eastAsia="宋体" w:cs="宋体"/>
          <w:b/>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lang w:val="en-US" w:eastAsia="zh-CN"/>
        </w:rPr>
        <w:t>本项目专门面向</w:t>
      </w:r>
      <w:r>
        <w:rPr>
          <w:rFonts w:hint="eastAsia" w:ascii="宋体" w:hAnsi="宋体" w:cs="宋体"/>
          <w:bCs/>
          <w:color w:val="auto"/>
          <w:spacing w:val="0"/>
          <w:position w:val="0"/>
          <w:sz w:val="24"/>
          <w:szCs w:val="24"/>
          <w:highlight w:val="none"/>
          <w:lang w:val="en-US" w:eastAsia="zh-CN"/>
        </w:rPr>
        <w:t>中小</w:t>
      </w:r>
      <w:r>
        <w:rPr>
          <w:rFonts w:hint="eastAsia" w:ascii="宋体" w:hAnsi="宋体" w:eastAsia="宋体" w:cs="宋体"/>
          <w:bCs/>
          <w:color w:val="auto"/>
          <w:spacing w:val="0"/>
          <w:position w:val="0"/>
          <w:sz w:val="24"/>
          <w:szCs w:val="24"/>
          <w:highlight w:val="none"/>
          <w:lang w:val="en-US" w:eastAsia="zh-CN"/>
        </w:rPr>
        <w:t>企业采购，供应商须按《政府采购促进中小企业发展管理办法》（财库〔2020〕46号）第四条的规定参与此次投标，并提供声明函。</w:t>
      </w:r>
    </w:p>
    <w:p w14:paraId="7339D858">
      <w:pPr>
        <w:widowControl/>
        <w:kinsoku/>
        <w:wordWrap/>
        <w:overflowPunct/>
        <w:bidi w:val="0"/>
        <w:adjustRightInd w:val="0"/>
        <w:snapToGrid w:val="0"/>
        <w:spacing w:line="360" w:lineRule="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eastAsia="zh-CN"/>
        </w:rPr>
        <w:t>四</w:t>
      </w:r>
      <w:r>
        <w:rPr>
          <w:rFonts w:hint="eastAsia" w:ascii="宋体" w:hAnsi="宋体" w:eastAsia="宋体" w:cs="宋体"/>
          <w:b/>
          <w:bCs/>
          <w:color w:val="auto"/>
          <w:spacing w:val="0"/>
          <w:position w:val="0"/>
          <w:sz w:val="24"/>
          <w:szCs w:val="24"/>
          <w:highlight w:val="none"/>
        </w:rPr>
        <w:t>.推荐成交供应商</w:t>
      </w:r>
    </w:p>
    <w:p w14:paraId="1F12189A">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14:paraId="14588574">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2.评分计算方法解释</w:t>
      </w:r>
    </w:p>
    <w:p w14:paraId="23CFDBBF">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（1）供应商的评审得分是指所有磋商小组成员对其评分的算术平均值。</w:t>
      </w:r>
    </w:p>
    <w:p w14:paraId="4C5657D8">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（2）计算过程中，算术平均值保留2位小数（百分比亦取2位小数），第三位小数四舍五入。</w:t>
      </w:r>
    </w:p>
    <w:p w14:paraId="23A01624">
      <w:pPr>
        <w:widowControl/>
        <w:kinsoku/>
        <w:wordWrap/>
        <w:overflowPunct/>
        <w:bidi w:val="0"/>
        <w:adjustRightInd w:val="0"/>
        <w:snapToGrid w:val="0"/>
        <w:spacing w:line="360" w:lineRule="auto"/>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eastAsia="zh-CN"/>
        </w:rPr>
        <w:t>五</w:t>
      </w:r>
      <w:r>
        <w:rPr>
          <w:rFonts w:hint="eastAsia" w:ascii="宋体" w:hAnsi="宋体" w:eastAsia="宋体" w:cs="宋体"/>
          <w:b/>
          <w:bCs/>
          <w:color w:val="auto"/>
          <w:spacing w:val="0"/>
          <w:position w:val="0"/>
          <w:sz w:val="24"/>
          <w:szCs w:val="24"/>
          <w:highlight w:val="none"/>
        </w:rPr>
        <w:t>.确定成交供应商</w:t>
      </w:r>
    </w:p>
    <w:p w14:paraId="641EC9B6">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1.采购代理机构应当在评审结束后2个工作日内将评审报告送采购人确认。</w:t>
      </w:r>
    </w:p>
    <w:p w14:paraId="31388765">
      <w:pPr>
        <w:widowControl/>
        <w:kinsoku/>
        <w:wordWrap/>
        <w:overflowPunct/>
        <w:bidi w:val="0"/>
        <w:adjustRightInd w:val="0"/>
        <w:snapToGrid w:val="0"/>
        <w:spacing w:line="360" w:lineRule="auto"/>
        <w:ind w:firstLine="480" w:firstLineChars="200"/>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14:paraId="2C4FEF82">
      <w:pPr>
        <w:kinsoku/>
        <w:wordWrap/>
        <w:overflowPunct/>
        <w:bidi w:val="0"/>
        <w:rPr>
          <w:rFonts w:hint="eastAsia" w:ascii="宋体" w:hAnsi="宋体" w:eastAsia="宋体" w:cs="宋体"/>
          <w:b/>
          <w:bCs/>
          <w:color w:val="auto"/>
          <w:spacing w:val="0"/>
          <w:position w:val="0"/>
          <w:sz w:val="24"/>
          <w:szCs w:val="24"/>
          <w:highlight w:val="none"/>
        </w:rPr>
      </w:pPr>
    </w:p>
    <w:p w14:paraId="19DBABC0">
      <w:pPr>
        <w:pStyle w:val="4"/>
        <w:pageBreakBefore w:val="0"/>
        <w:widowControl w:val="0"/>
        <w:kinsoku/>
        <w:wordWrap/>
        <w:overflowPunct/>
        <w:topLinePunct w:val="0"/>
        <w:autoSpaceDE/>
        <w:autoSpaceDN/>
        <w:bidi w:val="0"/>
        <w:spacing w:before="0" w:beforeLines="0" w:after="0" w:afterLines="0"/>
        <w:jc w:val="center"/>
        <w:textAlignment w:val="auto"/>
        <w:rPr>
          <w:rFonts w:hint="eastAsia" w:ascii="宋体" w:hAnsi="宋体" w:eastAsia="宋体" w:cs="宋体"/>
          <w:color w:val="auto"/>
          <w:spacing w:val="0"/>
          <w:position w:val="0"/>
          <w:sz w:val="28"/>
          <w:szCs w:val="28"/>
          <w:highlight w:val="none"/>
          <w:lang w:eastAsia="zh-CN"/>
        </w:rPr>
      </w:pPr>
      <w:r>
        <w:rPr>
          <w:rFonts w:hint="eastAsia" w:ascii="宋体" w:hAnsi="宋体" w:eastAsia="宋体" w:cs="宋体"/>
          <w:color w:val="auto"/>
          <w:spacing w:val="0"/>
          <w:position w:val="0"/>
          <w:sz w:val="28"/>
          <w:szCs w:val="28"/>
          <w:highlight w:val="none"/>
        </w:rPr>
        <w:br w:type="page"/>
      </w:r>
      <w:bookmarkStart w:id="22" w:name="_Toc5117"/>
      <w:r>
        <w:rPr>
          <w:rFonts w:hint="eastAsia" w:ascii="宋体" w:hAnsi="宋体" w:eastAsia="宋体" w:cs="宋体"/>
          <w:color w:val="auto"/>
          <w:spacing w:val="0"/>
          <w:position w:val="0"/>
          <w:sz w:val="28"/>
          <w:szCs w:val="28"/>
          <w:highlight w:val="none"/>
        </w:rPr>
        <w:t xml:space="preserve">第四章  </w:t>
      </w:r>
      <w:bookmarkEnd w:id="22"/>
      <w:r>
        <w:rPr>
          <w:rFonts w:hint="eastAsia" w:ascii="宋体" w:hAnsi="宋体" w:eastAsia="宋体" w:cs="宋体"/>
          <w:color w:val="auto"/>
          <w:spacing w:val="0"/>
          <w:position w:val="0"/>
          <w:sz w:val="28"/>
          <w:szCs w:val="28"/>
          <w:highlight w:val="none"/>
          <w:lang w:eastAsia="zh-CN"/>
        </w:rPr>
        <w:t>合同</w:t>
      </w:r>
    </w:p>
    <w:p w14:paraId="541BD031">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pacing w:val="0"/>
          <w:position w:val="0"/>
          <w:sz w:val="28"/>
          <w:szCs w:val="28"/>
          <w:highlight w:val="none"/>
          <w:lang w:val="en-US" w:eastAsia="zh-CN"/>
        </w:rPr>
        <w:t>签订合同时约定</w:t>
      </w:r>
      <w:r>
        <w:rPr>
          <w:rFonts w:hint="eastAsia" w:ascii="宋体" w:hAnsi="宋体" w:eastAsia="宋体" w:cs="宋体"/>
          <w:color w:val="auto"/>
          <w:spacing w:val="0"/>
          <w:position w:val="0"/>
          <w:sz w:val="28"/>
          <w:szCs w:val="28"/>
          <w:highlight w:val="none"/>
        </w:rPr>
        <w:br w:type="page"/>
      </w:r>
      <w:bookmarkStart w:id="23" w:name="_Toc15951"/>
      <w:r>
        <w:rPr>
          <w:rFonts w:hint="eastAsia" w:ascii="宋体" w:hAnsi="宋体" w:eastAsia="宋体" w:cs="宋体"/>
          <w:b/>
          <w:bCs/>
          <w:color w:val="auto"/>
          <w:spacing w:val="0"/>
          <w:position w:val="0"/>
          <w:sz w:val="28"/>
          <w:szCs w:val="28"/>
          <w:highlight w:val="none"/>
          <w:lang w:val="en-US" w:eastAsia="zh-CN"/>
        </w:rPr>
        <w:t>第五章 工程量清单</w:t>
      </w:r>
      <w:bookmarkEnd w:id="23"/>
      <w:bookmarkStart w:id="24" w:name="_Toc13561"/>
    </w:p>
    <w:p w14:paraId="5129E481">
      <w:pPr>
        <w:bidi w:val="0"/>
        <w:rPr>
          <w:rFonts w:hint="eastAsia"/>
          <w:color w:val="auto"/>
          <w:highlight w:val="none"/>
        </w:rPr>
      </w:pPr>
    </w:p>
    <w:p w14:paraId="0607C66C">
      <w:pPr>
        <w:jc w:val="center"/>
        <w:rPr>
          <w:rFonts w:hint="eastAsia" w:ascii="宋体" w:hAnsi="宋体" w:eastAsia="宋体" w:cs="宋体"/>
          <w:b/>
          <w:bCs/>
          <w:color w:val="auto"/>
          <w:spacing w:val="0"/>
          <w:position w:val="0"/>
          <w:sz w:val="28"/>
          <w:szCs w:val="28"/>
          <w:highlight w:val="none"/>
          <w:lang w:eastAsia="zh-CN"/>
        </w:rPr>
      </w:pPr>
      <w:r>
        <w:rPr>
          <w:rFonts w:hint="eastAsia" w:ascii="宋体" w:hAnsi="宋体" w:eastAsia="宋体" w:cs="宋体"/>
          <w:b/>
          <w:bCs/>
          <w:color w:val="auto"/>
          <w:spacing w:val="0"/>
          <w:position w:val="0"/>
          <w:sz w:val="28"/>
          <w:szCs w:val="28"/>
          <w:highlight w:val="none"/>
          <w:lang w:eastAsia="zh-CN"/>
        </w:rPr>
        <w:t>另附，与招标文件同时下载</w:t>
      </w:r>
    </w:p>
    <w:p w14:paraId="3B5BE279">
      <w:pPr>
        <w:pStyle w:val="13"/>
        <w:rPr>
          <w:rFonts w:hint="eastAsia" w:ascii="宋体" w:hAnsi="宋体" w:eastAsia="宋体" w:cs="宋体"/>
          <w:b/>
          <w:bCs/>
          <w:color w:val="auto"/>
          <w:spacing w:val="0"/>
          <w:position w:val="0"/>
          <w:sz w:val="28"/>
          <w:szCs w:val="28"/>
          <w:highlight w:val="none"/>
        </w:rPr>
      </w:pPr>
    </w:p>
    <w:p w14:paraId="41DA52A5">
      <w:pPr>
        <w:pStyle w:val="13"/>
        <w:rPr>
          <w:rFonts w:hint="eastAsia" w:ascii="宋体" w:hAnsi="宋体" w:eastAsia="宋体" w:cs="宋体"/>
          <w:b/>
          <w:bCs/>
          <w:color w:val="auto"/>
          <w:spacing w:val="0"/>
          <w:position w:val="0"/>
          <w:sz w:val="28"/>
          <w:szCs w:val="28"/>
          <w:highlight w:val="none"/>
        </w:rPr>
      </w:pPr>
    </w:p>
    <w:p w14:paraId="60AD2F7F">
      <w:pPr>
        <w:pStyle w:val="13"/>
        <w:rPr>
          <w:rFonts w:hint="eastAsia" w:ascii="宋体" w:hAnsi="宋体" w:eastAsia="宋体" w:cs="宋体"/>
          <w:b/>
          <w:bCs/>
          <w:color w:val="auto"/>
          <w:spacing w:val="0"/>
          <w:position w:val="0"/>
          <w:sz w:val="28"/>
          <w:szCs w:val="28"/>
          <w:highlight w:val="none"/>
        </w:rPr>
      </w:pPr>
    </w:p>
    <w:p w14:paraId="0AE78802">
      <w:pPr>
        <w:pStyle w:val="13"/>
        <w:rPr>
          <w:rFonts w:hint="eastAsia" w:ascii="宋体" w:hAnsi="宋体" w:eastAsia="宋体" w:cs="宋体"/>
          <w:b/>
          <w:bCs/>
          <w:color w:val="auto"/>
          <w:spacing w:val="0"/>
          <w:position w:val="0"/>
          <w:sz w:val="28"/>
          <w:szCs w:val="28"/>
          <w:highlight w:val="none"/>
        </w:rPr>
      </w:pPr>
    </w:p>
    <w:p w14:paraId="3E2B1510">
      <w:pPr>
        <w:pStyle w:val="13"/>
        <w:rPr>
          <w:rFonts w:hint="eastAsia" w:ascii="宋体" w:hAnsi="宋体" w:eastAsia="宋体" w:cs="宋体"/>
          <w:b/>
          <w:bCs/>
          <w:color w:val="auto"/>
          <w:spacing w:val="0"/>
          <w:position w:val="0"/>
          <w:sz w:val="28"/>
          <w:szCs w:val="28"/>
          <w:highlight w:val="none"/>
        </w:rPr>
      </w:pPr>
    </w:p>
    <w:p w14:paraId="6E9FB78B">
      <w:pPr>
        <w:pStyle w:val="13"/>
        <w:rPr>
          <w:rFonts w:hint="eastAsia" w:ascii="宋体" w:hAnsi="宋体" w:eastAsia="宋体" w:cs="宋体"/>
          <w:b/>
          <w:bCs/>
          <w:color w:val="auto"/>
          <w:spacing w:val="0"/>
          <w:position w:val="0"/>
          <w:sz w:val="28"/>
          <w:szCs w:val="28"/>
          <w:highlight w:val="none"/>
        </w:rPr>
      </w:pPr>
    </w:p>
    <w:p w14:paraId="1BBBD75B">
      <w:pPr>
        <w:pStyle w:val="13"/>
        <w:rPr>
          <w:rFonts w:hint="eastAsia" w:ascii="宋体" w:hAnsi="宋体" w:eastAsia="宋体" w:cs="宋体"/>
          <w:b/>
          <w:bCs/>
          <w:color w:val="auto"/>
          <w:spacing w:val="0"/>
          <w:position w:val="0"/>
          <w:sz w:val="28"/>
          <w:szCs w:val="28"/>
          <w:highlight w:val="none"/>
        </w:rPr>
      </w:pPr>
    </w:p>
    <w:p w14:paraId="57420FB9">
      <w:pPr>
        <w:pStyle w:val="13"/>
        <w:rPr>
          <w:rFonts w:hint="eastAsia" w:ascii="宋体" w:hAnsi="宋体" w:eastAsia="宋体" w:cs="宋体"/>
          <w:b/>
          <w:bCs/>
          <w:color w:val="auto"/>
          <w:spacing w:val="0"/>
          <w:position w:val="0"/>
          <w:sz w:val="28"/>
          <w:szCs w:val="28"/>
          <w:highlight w:val="none"/>
        </w:rPr>
      </w:pPr>
    </w:p>
    <w:p w14:paraId="3017EBA8">
      <w:pPr>
        <w:pStyle w:val="13"/>
        <w:rPr>
          <w:rFonts w:hint="eastAsia" w:ascii="宋体" w:hAnsi="宋体" w:eastAsia="宋体" w:cs="宋体"/>
          <w:b/>
          <w:bCs/>
          <w:color w:val="auto"/>
          <w:spacing w:val="0"/>
          <w:position w:val="0"/>
          <w:sz w:val="28"/>
          <w:szCs w:val="28"/>
          <w:highlight w:val="none"/>
        </w:rPr>
      </w:pPr>
    </w:p>
    <w:p w14:paraId="60E54142">
      <w:pPr>
        <w:pStyle w:val="13"/>
        <w:rPr>
          <w:rFonts w:hint="eastAsia" w:ascii="宋体" w:hAnsi="宋体" w:eastAsia="宋体" w:cs="宋体"/>
          <w:b/>
          <w:bCs/>
          <w:color w:val="auto"/>
          <w:spacing w:val="0"/>
          <w:position w:val="0"/>
          <w:sz w:val="28"/>
          <w:szCs w:val="28"/>
          <w:highlight w:val="none"/>
        </w:rPr>
      </w:pPr>
    </w:p>
    <w:p w14:paraId="0CCE59ED">
      <w:pPr>
        <w:pStyle w:val="13"/>
        <w:rPr>
          <w:rFonts w:hint="eastAsia" w:ascii="宋体" w:hAnsi="宋体" w:eastAsia="宋体" w:cs="宋体"/>
          <w:b/>
          <w:bCs/>
          <w:color w:val="auto"/>
          <w:spacing w:val="0"/>
          <w:position w:val="0"/>
          <w:sz w:val="28"/>
          <w:szCs w:val="28"/>
          <w:highlight w:val="none"/>
        </w:rPr>
      </w:pPr>
    </w:p>
    <w:p w14:paraId="5EF03137">
      <w:pPr>
        <w:pStyle w:val="13"/>
        <w:rPr>
          <w:rFonts w:hint="eastAsia" w:ascii="宋体" w:hAnsi="宋体" w:eastAsia="宋体" w:cs="宋体"/>
          <w:b/>
          <w:bCs/>
          <w:color w:val="auto"/>
          <w:spacing w:val="0"/>
          <w:position w:val="0"/>
          <w:sz w:val="28"/>
          <w:szCs w:val="28"/>
          <w:highlight w:val="none"/>
        </w:rPr>
      </w:pPr>
    </w:p>
    <w:p w14:paraId="0BC8D187">
      <w:pPr>
        <w:pStyle w:val="13"/>
        <w:rPr>
          <w:rFonts w:hint="eastAsia" w:ascii="宋体" w:hAnsi="宋体" w:eastAsia="宋体" w:cs="宋体"/>
          <w:b/>
          <w:bCs/>
          <w:color w:val="auto"/>
          <w:spacing w:val="0"/>
          <w:position w:val="0"/>
          <w:sz w:val="28"/>
          <w:szCs w:val="28"/>
          <w:highlight w:val="none"/>
        </w:rPr>
      </w:pPr>
    </w:p>
    <w:p w14:paraId="70D0EDC7">
      <w:pPr>
        <w:pStyle w:val="13"/>
        <w:rPr>
          <w:rFonts w:hint="eastAsia" w:ascii="宋体" w:hAnsi="宋体" w:eastAsia="宋体" w:cs="宋体"/>
          <w:b/>
          <w:bCs/>
          <w:color w:val="auto"/>
          <w:spacing w:val="0"/>
          <w:position w:val="0"/>
          <w:sz w:val="28"/>
          <w:szCs w:val="28"/>
          <w:highlight w:val="none"/>
        </w:rPr>
      </w:pPr>
    </w:p>
    <w:p w14:paraId="21521C1B">
      <w:pPr>
        <w:pStyle w:val="13"/>
        <w:ind w:left="0" w:leftChars="0" w:firstLine="0" w:firstLineChars="0"/>
        <w:rPr>
          <w:rFonts w:hint="eastAsia" w:ascii="宋体" w:hAnsi="宋体" w:eastAsia="宋体" w:cs="宋体"/>
          <w:b/>
          <w:bCs/>
          <w:color w:val="auto"/>
          <w:spacing w:val="0"/>
          <w:position w:val="0"/>
          <w:sz w:val="28"/>
          <w:szCs w:val="28"/>
          <w:highlight w:val="none"/>
        </w:rPr>
      </w:pPr>
    </w:p>
    <w:p w14:paraId="36F184A6">
      <w:pPr>
        <w:pStyle w:val="13"/>
        <w:rPr>
          <w:rFonts w:hint="eastAsia" w:ascii="宋体" w:hAnsi="宋体" w:eastAsia="宋体" w:cs="宋体"/>
          <w:b/>
          <w:bCs/>
          <w:color w:val="auto"/>
          <w:spacing w:val="0"/>
          <w:position w:val="0"/>
          <w:sz w:val="28"/>
          <w:szCs w:val="28"/>
          <w:highlight w:val="none"/>
        </w:rPr>
      </w:pPr>
    </w:p>
    <w:p w14:paraId="3584FF14">
      <w:pPr>
        <w:pStyle w:val="13"/>
        <w:rPr>
          <w:rFonts w:hint="eastAsia" w:ascii="宋体" w:hAnsi="宋体" w:eastAsia="宋体" w:cs="宋体"/>
          <w:b/>
          <w:bCs/>
          <w:color w:val="auto"/>
          <w:spacing w:val="0"/>
          <w:position w:val="0"/>
          <w:sz w:val="28"/>
          <w:szCs w:val="28"/>
          <w:highlight w:val="none"/>
        </w:rPr>
      </w:pPr>
    </w:p>
    <w:p w14:paraId="7E2FE417">
      <w:pPr>
        <w:pStyle w:val="13"/>
        <w:rPr>
          <w:rFonts w:hint="eastAsia" w:ascii="宋体" w:hAnsi="宋体" w:eastAsia="宋体" w:cs="宋体"/>
          <w:b/>
          <w:bCs/>
          <w:color w:val="auto"/>
          <w:spacing w:val="0"/>
          <w:position w:val="0"/>
          <w:sz w:val="28"/>
          <w:szCs w:val="28"/>
          <w:highlight w:val="none"/>
        </w:rPr>
      </w:pPr>
    </w:p>
    <w:p w14:paraId="11CC1CC2">
      <w:pPr>
        <w:pStyle w:val="13"/>
        <w:rPr>
          <w:rFonts w:hint="eastAsia" w:ascii="宋体" w:hAnsi="宋体" w:eastAsia="宋体" w:cs="宋体"/>
          <w:b/>
          <w:bCs/>
          <w:color w:val="auto"/>
          <w:spacing w:val="0"/>
          <w:position w:val="0"/>
          <w:sz w:val="28"/>
          <w:szCs w:val="28"/>
          <w:highlight w:val="none"/>
        </w:rPr>
      </w:pPr>
    </w:p>
    <w:p w14:paraId="2A288DC0">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b/>
          <w:bCs/>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rPr>
        <w:t>第六章  图纸</w:t>
      </w:r>
      <w:bookmarkEnd w:id="24"/>
    </w:p>
    <w:p w14:paraId="56609CCD">
      <w:pPr>
        <w:kinsoku/>
        <w:wordWrap/>
        <w:overflowPunct/>
        <w:bidi w:val="0"/>
        <w:spacing w:line="360" w:lineRule="auto"/>
        <w:rPr>
          <w:rFonts w:hint="eastAsia" w:ascii="宋体" w:hAnsi="宋体" w:eastAsia="宋体" w:cs="宋体"/>
          <w:b/>
          <w:color w:val="auto"/>
          <w:spacing w:val="0"/>
          <w:position w:val="0"/>
          <w:sz w:val="24"/>
          <w:highlight w:val="none"/>
        </w:rPr>
      </w:pPr>
    </w:p>
    <w:p w14:paraId="17DA65CD">
      <w:pPr>
        <w:jc w:val="center"/>
        <w:rPr>
          <w:rFonts w:hint="eastAsia" w:ascii="宋体" w:hAnsi="宋体" w:eastAsia="宋体" w:cs="宋体"/>
          <w:b/>
          <w:bCs/>
          <w:color w:val="auto"/>
          <w:spacing w:val="0"/>
          <w:position w:val="0"/>
          <w:sz w:val="28"/>
          <w:szCs w:val="28"/>
          <w:highlight w:val="none"/>
          <w:lang w:eastAsia="zh-CN"/>
        </w:rPr>
      </w:pPr>
      <w:r>
        <w:rPr>
          <w:rFonts w:hint="eastAsia" w:ascii="宋体" w:hAnsi="宋体" w:eastAsia="宋体" w:cs="宋体"/>
          <w:b/>
          <w:bCs/>
          <w:color w:val="auto"/>
          <w:spacing w:val="0"/>
          <w:position w:val="0"/>
          <w:sz w:val="28"/>
          <w:szCs w:val="28"/>
          <w:highlight w:val="none"/>
          <w:lang w:eastAsia="zh-CN"/>
        </w:rPr>
        <w:t>另附，与招标文件同时下载</w:t>
      </w:r>
    </w:p>
    <w:p w14:paraId="4DD0BC02">
      <w:pPr>
        <w:kinsoku/>
        <w:wordWrap/>
        <w:overflowPunct/>
        <w:bidi w:val="0"/>
        <w:spacing w:line="360" w:lineRule="auto"/>
        <w:rPr>
          <w:rFonts w:hint="eastAsia" w:ascii="宋体" w:hAnsi="宋体" w:eastAsia="宋体" w:cs="宋体"/>
          <w:color w:val="auto"/>
          <w:spacing w:val="0"/>
          <w:position w:val="0"/>
          <w:sz w:val="24"/>
          <w:highlight w:val="none"/>
        </w:rPr>
      </w:pPr>
    </w:p>
    <w:p w14:paraId="3AF9D367">
      <w:pPr>
        <w:kinsoku/>
        <w:wordWrap/>
        <w:overflowPunct/>
        <w:bidi w:val="0"/>
        <w:spacing w:line="360" w:lineRule="auto"/>
        <w:rPr>
          <w:rFonts w:hint="eastAsia" w:ascii="宋体" w:hAnsi="宋体" w:eastAsia="宋体" w:cs="宋体"/>
          <w:color w:val="auto"/>
          <w:spacing w:val="0"/>
          <w:position w:val="0"/>
          <w:sz w:val="24"/>
          <w:highlight w:val="none"/>
        </w:rPr>
      </w:pPr>
    </w:p>
    <w:p w14:paraId="1D85C670">
      <w:pPr>
        <w:pStyle w:val="4"/>
        <w:pageBreakBefore/>
        <w:kinsoku/>
        <w:wordWrap/>
        <w:overflowPunct/>
        <w:bidi w:val="0"/>
        <w:rPr>
          <w:rFonts w:hint="eastAsia" w:ascii="宋体" w:hAnsi="宋体" w:eastAsia="宋体" w:cs="宋体"/>
          <w:color w:val="auto"/>
          <w:spacing w:val="0"/>
          <w:position w:val="0"/>
          <w:sz w:val="28"/>
          <w:szCs w:val="28"/>
          <w:highlight w:val="none"/>
        </w:rPr>
      </w:pPr>
      <w:bookmarkStart w:id="25" w:name="_Toc18690"/>
      <w:r>
        <w:rPr>
          <w:rFonts w:hint="eastAsia" w:ascii="宋体" w:hAnsi="宋体" w:eastAsia="宋体" w:cs="宋体"/>
          <w:color w:val="auto"/>
          <w:spacing w:val="0"/>
          <w:position w:val="0"/>
          <w:sz w:val="28"/>
          <w:szCs w:val="28"/>
          <w:highlight w:val="none"/>
        </w:rPr>
        <w:t>第七章 响应文件格式</w:t>
      </w:r>
      <w:bookmarkEnd w:id="25"/>
    </w:p>
    <w:p w14:paraId="292A816C">
      <w:pPr>
        <w:pStyle w:val="5"/>
        <w:kinsoku/>
        <w:wordWrap/>
        <w:overflowPunct/>
        <w:bidi w:val="0"/>
        <w:rPr>
          <w:rFonts w:hint="eastAsia" w:ascii="宋体" w:hAnsi="宋体" w:eastAsia="宋体" w:cs="宋体"/>
          <w:color w:val="auto"/>
          <w:spacing w:val="0"/>
          <w:position w:val="0"/>
          <w:highlight w:val="none"/>
        </w:rPr>
      </w:pPr>
      <w:bookmarkStart w:id="26" w:name="_Toc6664"/>
      <w:bookmarkStart w:id="27" w:name="_Toc507582926"/>
      <w:r>
        <w:rPr>
          <w:rFonts w:hint="eastAsia" w:ascii="宋体" w:hAnsi="宋体" w:eastAsia="宋体" w:cs="宋体"/>
          <w:color w:val="auto"/>
          <w:spacing w:val="0"/>
          <w:position w:val="0"/>
          <w:highlight w:val="none"/>
          <w:lang w:eastAsia="zh-CN"/>
        </w:rPr>
        <w:t>响应文件</w:t>
      </w:r>
      <w:r>
        <w:rPr>
          <w:rFonts w:hint="eastAsia" w:ascii="宋体" w:hAnsi="宋体" w:eastAsia="宋体" w:cs="宋体"/>
          <w:color w:val="auto"/>
          <w:spacing w:val="0"/>
          <w:position w:val="0"/>
          <w:highlight w:val="none"/>
        </w:rPr>
        <w:t>封面</w:t>
      </w:r>
      <w:bookmarkEnd w:id="26"/>
      <w:bookmarkEnd w:id="27"/>
    </w:p>
    <w:p w14:paraId="44C84C59">
      <w:pPr>
        <w:pStyle w:val="68"/>
        <w:kinsoku/>
        <w:wordWrap/>
        <w:overflowPunct/>
        <w:bidi w:val="0"/>
        <w:spacing w:line="360" w:lineRule="auto"/>
        <w:rPr>
          <w:rFonts w:hint="eastAsia" w:ascii="宋体" w:hAnsi="宋体" w:eastAsia="宋体" w:cs="宋体"/>
          <w:b/>
          <w:color w:val="auto"/>
          <w:spacing w:val="0"/>
          <w:position w:val="0"/>
          <w:sz w:val="24"/>
          <w:highlight w:val="none"/>
        </w:rPr>
      </w:pPr>
    </w:p>
    <w:p w14:paraId="6DBE93BE">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41B416B0">
      <w:pPr>
        <w:pStyle w:val="68"/>
        <w:kinsoku/>
        <w:wordWrap/>
        <w:overflowPunct/>
        <w:bidi w:val="0"/>
        <w:spacing w:line="360" w:lineRule="auto"/>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t xml:space="preserve">                </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（项目名称）</w:t>
      </w:r>
    </w:p>
    <w:p w14:paraId="07A19641">
      <w:pPr>
        <w:pStyle w:val="68"/>
        <w:kinsoku/>
        <w:wordWrap/>
        <w:overflowPunct/>
        <w:bidi w:val="0"/>
        <w:spacing w:line="360" w:lineRule="auto"/>
        <w:jc w:val="center"/>
        <w:rPr>
          <w:rFonts w:hint="eastAsia" w:ascii="宋体" w:hAnsi="宋体" w:eastAsia="宋体" w:cs="宋体"/>
          <w:color w:val="auto"/>
          <w:spacing w:val="0"/>
          <w:position w:val="0"/>
          <w:sz w:val="28"/>
          <w:szCs w:val="28"/>
          <w:highlight w:val="none"/>
        </w:rPr>
      </w:pPr>
    </w:p>
    <w:p w14:paraId="73CC8DE5">
      <w:pPr>
        <w:pStyle w:val="68"/>
        <w:kinsoku/>
        <w:wordWrap/>
        <w:overflowPunct/>
        <w:bidi w:val="0"/>
        <w:spacing w:line="360" w:lineRule="auto"/>
        <w:ind w:firstLine="1680" w:firstLineChars="600"/>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t xml:space="preserve">     </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w:t>
      </w:r>
      <w:r>
        <w:rPr>
          <w:rFonts w:hint="eastAsia" w:ascii="宋体" w:hAnsi="宋体" w:eastAsia="宋体" w:cs="宋体"/>
          <w:color w:val="auto"/>
          <w:spacing w:val="0"/>
          <w:position w:val="0"/>
          <w:sz w:val="28"/>
          <w:szCs w:val="28"/>
          <w:highlight w:val="none"/>
          <w:lang w:eastAsia="zh-CN"/>
        </w:rPr>
        <w:t>标项名称</w:t>
      </w:r>
      <w:r>
        <w:rPr>
          <w:rFonts w:hint="eastAsia" w:ascii="宋体" w:hAnsi="宋体" w:eastAsia="宋体" w:cs="宋体"/>
          <w:color w:val="auto"/>
          <w:spacing w:val="0"/>
          <w:position w:val="0"/>
          <w:sz w:val="28"/>
          <w:szCs w:val="28"/>
          <w:highlight w:val="none"/>
        </w:rPr>
        <w:t>）</w:t>
      </w:r>
    </w:p>
    <w:p w14:paraId="28476F8A">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72A5A045">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26EF9FA4">
      <w:pPr>
        <w:pStyle w:val="68"/>
        <w:kinsoku/>
        <w:wordWrap/>
        <w:overflowPunct/>
        <w:bidi w:val="0"/>
        <w:spacing w:line="360" w:lineRule="auto"/>
        <w:jc w:val="center"/>
        <w:rPr>
          <w:rFonts w:hint="eastAsia" w:ascii="宋体" w:hAnsi="宋体" w:eastAsia="宋体" w:cs="宋体"/>
          <w:b/>
          <w:color w:val="auto"/>
          <w:spacing w:val="0"/>
          <w:position w:val="0"/>
          <w:sz w:val="52"/>
          <w:szCs w:val="52"/>
          <w:highlight w:val="none"/>
          <w:lang w:eastAsia="zh-CN"/>
        </w:rPr>
      </w:pPr>
      <w:r>
        <w:rPr>
          <w:rFonts w:hint="eastAsia" w:ascii="宋体" w:hAnsi="宋体" w:eastAsia="宋体" w:cs="宋体"/>
          <w:b/>
          <w:color w:val="auto"/>
          <w:spacing w:val="0"/>
          <w:position w:val="0"/>
          <w:sz w:val="52"/>
          <w:szCs w:val="52"/>
          <w:highlight w:val="none"/>
          <w:lang w:eastAsia="zh-CN"/>
        </w:rPr>
        <w:t>响应文件</w:t>
      </w:r>
    </w:p>
    <w:p w14:paraId="4DBA6847">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6C23BBAD">
      <w:pPr>
        <w:pStyle w:val="68"/>
        <w:kinsoku/>
        <w:wordWrap/>
        <w:overflowPunct/>
        <w:bidi w:val="0"/>
        <w:spacing w:line="360" w:lineRule="auto"/>
        <w:jc w:val="center"/>
        <w:rPr>
          <w:rFonts w:hint="eastAsia" w:ascii="宋体" w:hAnsi="宋体" w:eastAsia="宋体" w:cs="宋体"/>
          <w:color w:val="auto"/>
          <w:spacing w:val="0"/>
          <w:position w:val="0"/>
          <w:sz w:val="24"/>
          <w:highlight w:val="none"/>
        </w:rPr>
      </w:pPr>
    </w:p>
    <w:p w14:paraId="0B503AD8">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5C624623">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79675046">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24EB6401">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2FA1D603">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7156912D">
      <w:pPr>
        <w:pStyle w:val="68"/>
        <w:kinsoku/>
        <w:wordWrap/>
        <w:overflowPunct/>
        <w:bidi w:val="0"/>
        <w:spacing w:line="360" w:lineRule="auto"/>
        <w:jc w:val="center"/>
        <w:rPr>
          <w:rFonts w:hint="eastAsia" w:ascii="宋体" w:hAnsi="宋体" w:eastAsia="宋体" w:cs="宋体"/>
          <w:b/>
          <w:color w:val="auto"/>
          <w:spacing w:val="0"/>
          <w:position w:val="0"/>
          <w:sz w:val="24"/>
          <w:highlight w:val="none"/>
        </w:rPr>
      </w:pPr>
    </w:p>
    <w:p w14:paraId="7B691108">
      <w:pPr>
        <w:pStyle w:val="68"/>
        <w:kinsoku/>
        <w:wordWrap/>
        <w:overflowPunct/>
        <w:bidi w:val="0"/>
        <w:spacing w:line="360" w:lineRule="auto"/>
        <w:jc w:val="center"/>
        <w:rPr>
          <w:rFonts w:hint="eastAsia" w:ascii="宋体" w:hAnsi="宋体" w:eastAsia="宋体" w:cs="宋体"/>
          <w:color w:val="auto"/>
          <w:spacing w:val="0"/>
          <w:position w:val="0"/>
          <w:sz w:val="28"/>
          <w:szCs w:val="28"/>
          <w:highlight w:val="none"/>
          <w:u w:val="single"/>
        </w:rPr>
      </w:pPr>
      <w:r>
        <w:rPr>
          <w:rFonts w:hint="eastAsia" w:ascii="宋体" w:hAnsi="宋体" w:eastAsia="宋体" w:cs="宋体"/>
          <w:color w:val="auto"/>
          <w:spacing w:val="0"/>
          <w:position w:val="0"/>
          <w:sz w:val="28"/>
          <w:szCs w:val="28"/>
          <w:highlight w:val="none"/>
          <w:lang w:eastAsia="zh-CN"/>
        </w:rPr>
        <w:t>供应商</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（电子签章）</w:t>
      </w:r>
    </w:p>
    <w:p w14:paraId="44127C6A">
      <w:pPr>
        <w:pStyle w:val="68"/>
        <w:kinsoku/>
        <w:wordWrap/>
        <w:overflowPunct/>
        <w:bidi w:val="0"/>
        <w:spacing w:line="360" w:lineRule="auto"/>
        <w:ind w:firstLine="1400" w:firstLineChars="500"/>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t>法定代表人</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（电子签章）</w:t>
      </w:r>
    </w:p>
    <w:p w14:paraId="452C3EAE">
      <w:pPr>
        <w:pStyle w:val="68"/>
        <w:kinsoku/>
        <w:wordWrap/>
        <w:overflowPunct/>
        <w:bidi w:val="0"/>
        <w:spacing w:line="360" w:lineRule="auto"/>
        <w:jc w:val="center"/>
        <w:rPr>
          <w:rFonts w:hint="eastAsia" w:ascii="宋体" w:hAnsi="宋体" w:eastAsia="宋体" w:cs="宋体"/>
          <w:color w:val="auto"/>
          <w:spacing w:val="0"/>
          <w:position w:val="0"/>
          <w:sz w:val="28"/>
          <w:szCs w:val="28"/>
          <w:highlight w:val="none"/>
          <w:u w:val="single"/>
        </w:rPr>
      </w:pPr>
      <w:r>
        <w:rPr>
          <w:rFonts w:hint="eastAsia" w:ascii="宋体" w:hAnsi="宋体" w:eastAsia="宋体" w:cs="宋体"/>
          <w:color w:val="auto"/>
          <w:spacing w:val="0"/>
          <w:position w:val="0"/>
          <w:sz w:val="28"/>
          <w:szCs w:val="28"/>
          <w:highlight w:val="none"/>
        </w:rPr>
        <w:t>日期</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（年/月/日）</w:t>
      </w:r>
    </w:p>
    <w:p w14:paraId="0BFFDD4B">
      <w:pPr>
        <w:kinsoku/>
        <w:wordWrap/>
        <w:overflowPunct/>
        <w:bidi w:val="0"/>
        <w:spacing w:line="360" w:lineRule="auto"/>
        <w:rPr>
          <w:rFonts w:hint="eastAsia" w:ascii="宋体" w:hAnsi="宋体" w:eastAsia="宋体" w:cs="宋体"/>
          <w:color w:val="auto"/>
          <w:spacing w:val="0"/>
          <w:position w:val="0"/>
          <w:highlight w:val="none"/>
        </w:rPr>
      </w:pPr>
    </w:p>
    <w:p w14:paraId="4FE963E4">
      <w:pPr>
        <w:pStyle w:val="3"/>
        <w:kinsoku/>
        <w:wordWrap/>
        <w:overflowPunct/>
        <w:bidi w:val="0"/>
        <w:rPr>
          <w:rFonts w:hint="eastAsia" w:ascii="宋体" w:hAnsi="宋体" w:eastAsia="宋体" w:cs="宋体"/>
          <w:color w:val="auto"/>
          <w:spacing w:val="0"/>
          <w:position w:val="0"/>
          <w:highlight w:val="none"/>
        </w:rPr>
      </w:pPr>
    </w:p>
    <w:p w14:paraId="6030793B">
      <w:pPr>
        <w:kinsoku/>
        <w:wordWrap/>
        <w:overflowPunct/>
        <w:bidi w:val="0"/>
        <w:rPr>
          <w:rFonts w:hint="eastAsia" w:ascii="宋体" w:hAnsi="宋体" w:eastAsia="宋体" w:cs="宋体"/>
          <w:color w:val="auto"/>
          <w:spacing w:val="0"/>
          <w:position w:val="0"/>
          <w:highlight w:val="none"/>
        </w:rPr>
      </w:pPr>
    </w:p>
    <w:p w14:paraId="581A2964">
      <w:pPr>
        <w:pStyle w:val="13"/>
        <w:rPr>
          <w:rFonts w:hint="eastAsia" w:ascii="宋体" w:hAnsi="宋体" w:eastAsia="宋体" w:cs="宋体"/>
          <w:color w:val="auto"/>
          <w:spacing w:val="0"/>
          <w:position w:val="0"/>
          <w:highlight w:val="none"/>
        </w:rPr>
      </w:pPr>
    </w:p>
    <w:p w14:paraId="4C4742E0">
      <w:pPr>
        <w:pStyle w:val="13"/>
        <w:rPr>
          <w:rFonts w:hint="eastAsia" w:ascii="宋体" w:hAnsi="宋体" w:eastAsia="宋体" w:cs="宋体"/>
          <w:color w:val="auto"/>
          <w:spacing w:val="0"/>
          <w:position w:val="0"/>
          <w:highlight w:val="none"/>
        </w:rPr>
      </w:pPr>
    </w:p>
    <w:p w14:paraId="5A495AE1">
      <w:pPr>
        <w:kinsoku/>
        <w:wordWrap/>
        <w:overflowPunct/>
        <w:bidi w:val="0"/>
        <w:spacing w:after="312" w:afterLines="100" w:line="360" w:lineRule="auto"/>
        <w:jc w:val="center"/>
        <w:rPr>
          <w:rFonts w:hint="eastAsia" w:ascii="宋体" w:hAnsi="宋体" w:eastAsia="宋体" w:cs="宋体"/>
          <w:b/>
          <w:bCs/>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rPr>
        <w:t>目 录</w:t>
      </w:r>
    </w:p>
    <w:p w14:paraId="7F023763">
      <w:pPr>
        <w:kinsoku/>
        <w:wordWrap/>
        <w:overflowPunct/>
        <w:autoSpaceDE w:val="0"/>
        <w:autoSpaceDN w:val="0"/>
        <w:bidi w:val="0"/>
        <w:adjustRightInd w:val="0"/>
        <w:spacing w:line="360" w:lineRule="auto"/>
        <w:ind w:firstLine="480" w:firstLineChars="200"/>
        <w:jc w:val="left"/>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en-US" w:eastAsia="zh-CN"/>
        </w:rPr>
        <w:t>一</w:t>
      </w:r>
      <w:r>
        <w:rPr>
          <w:rFonts w:hint="eastAsia" w:ascii="宋体" w:hAnsi="宋体" w:eastAsia="宋体" w:cs="宋体"/>
          <w:color w:val="auto"/>
          <w:spacing w:val="0"/>
          <w:position w:val="0"/>
          <w:sz w:val="24"/>
          <w:highlight w:val="none"/>
          <w:lang w:val="zh-CN"/>
        </w:rPr>
        <w:t>、</w:t>
      </w:r>
      <w:r>
        <w:rPr>
          <w:rFonts w:hint="eastAsia" w:ascii="宋体" w:hAnsi="宋体" w:eastAsia="宋体" w:cs="宋体"/>
          <w:color w:val="auto"/>
          <w:spacing w:val="0"/>
          <w:position w:val="0"/>
          <w:sz w:val="24"/>
          <w:highlight w:val="none"/>
          <w:lang w:val="en-US" w:eastAsia="zh-CN"/>
        </w:rPr>
        <w:t>资格审查文件</w:t>
      </w:r>
    </w:p>
    <w:p w14:paraId="5CFDBB61">
      <w:pPr>
        <w:kinsoku/>
        <w:wordWrap/>
        <w:overflowPunct/>
        <w:autoSpaceDE w:val="0"/>
        <w:autoSpaceDN w:val="0"/>
        <w:bidi w:val="0"/>
        <w:adjustRightInd w:val="0"/>
        <w:spacing w:line="360" w:lineRule="auto"/>
        <w:ind w:firstLine="480" w:firstLineChars="200"/>
        <w:jc w:val="left"/>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en-US" w:eastAsia="zh-CN"/>
        </w:rPr>
        <w:t>二</w:t>
      </w:r>
      <w:r>
        <w:rPr>
          <w:rFonts w:hint="eastAsia" w:ascii="宋体" w:hAnsi="宋体" w:eastAsia="宋体" w:cs="宋体"/>
          <w:color w:val="auto"/>
          <w:spacing w:val="0"/>
          <w:position w:val="0"/>
          <w:sz w:val="24"/>
          <w:highlight w:val="none"/>
        </w:rPr>
        <w:t>、</w:t>
      </w:r>
      <w:r>
        <w:rPr>
          <w:rFonts w:hint="eastAsia" w:ascii="宋体" w:hAnsi="宋体" w:eastAsia="宋体" w:cs="宋体"/>
          <w:color w:val="auto"/>
          <w:spacing w:val="0"/>
          <w:position w:val="0"/>
          <w:sz w:val="24"/>
          <w:highlight w:val="none"/>
          <w:lang w:val="en-US" w:eastAsia="zh-CN"/>
        </w:rPr>
        <w:t>商务文件</w:t>
      </w:r>
    </w:p>
    <w:p w14:paraId="109ADAFA">
      <w:pPr>
        <w:kinsoku/>
        <w:wordWrap/>
        <w:overflowPunct/>
        <w:autoSpaceDE w:val="0"/>
        <w:autoSpaceDN w:val="0"/>
        <w:bidi w:val="0"/>
        <w:adjustRightInd w:val="0"/>
        <w:spacing w:line="360" w:lineRule="auto"/>
        <w:ind w:firstLine="480" w:firstLineChars="200"/>
        <w:rPr>
          <w:rFonts w:hint="eastAsia" w:ascii="宋体" w:hAnsi="宋体" w:eastAsia="宋体" w:cs="宋体"/>
          <w:color w:val="auto"/>
          <w:spacing w:val="0"/>
          <w:position w:val="0"/>
          <w:sz w:val="24"/>
          <w:highlight w:val="none"/>
          <w:lang w:val="zh-CN"/>
        </w:rPr>
      </w:pPr>
      <w:r>
        <w:rPr>
          <w:rFonts w:hint="eastAsia" w:ascii="宋体" w:hAnsi="宋体" w:eastAsia="宋体" w:cs="宋体"/>
          <w:color w:val="auto"/>
          <w:spacing w:val="0"/>
          <w:position w:val="0"/>
          <w:sz w:val="24"/>
          <w:highlight w:val="none"/>
          <w:lang w:val="en-US" w:eastAsia="zh-CN"/>
        </w:rPr>
        <w:t>三</w:t>
      </w:r>
      <w:r>
        <w:rPr>
          <w:rFonts w:hint="eastAsia" w:ascii="宋体" w:hAnsi="宋体" w:eastAsia="宋体" w:cs="宋体"/>
          <w:color w:val="auto"/>
          <w:spacing w:val="0"/>
          <w:position w:val="0"/>
          <w:sz w:val="24"/>
          <w:highlight w:val="none"/>
          <w:lang w:val="zh-CN"/>
        </w:rPr>
        <w:t>、</w:t>
      </w:r>
      <w:r>
        <w:rPr>
          <w:rFonts w:hint="eastAsia" w:ascii="宋体" w:hAnsi="宋体" w:eastAsia="宋体" w:cs="宋体"/>
          <w:color w:val="auto"/>
          <w:spacing w:val="0"/>
          <w:position w:val="0"/>
          <w:sz w:val="24"/>
          <w:highlight w:val="none"/>
          <w:lang w:val="en-US" w:eastAsia="zh-CN"/>
        </w:rPr>
        <w:t>技术文件</w:t>
      </w:r>
    </w:p>
    <w:p w14:paraId="2D3F493F">
      <w:pPr>
        <w:pStyle w:val="3"/>
        <w:kinsoku/>
        <w:wordWrap/>
        <w:overflowPunct/>
        <w:bidi w:val="0"/>
        <w:rPr>
          <w:rFonts w:hint="eastAsia" w:ascii="宋体" w:hAnsi="宋体" w:eastAsia="宋体" w:cs="宋体"/>
          <w:color w:val="auto"/>
          <w:spacing w:val="0"/>
          <w:position w:val="0"/>
          <w:highlight w:val="none"/>
        </w:rPr>
      </w:pPr>
    </w:p>
    <w:p w14:paraId="34C63884">
      <w:pPr>
        <w:kinsoku/>
        <w:wordWrap/>
        <w:overflowPunct/>
        <w:bidi w:val="0"/>
        <w:spacing w:line="360" w:lineRule="auto"/>
        <w:rPr>
          <w:rFonts w:hint="eastAsia" w:ascii="宋体" w:hAnsi="宋体" w:eastAsia="宋体" w:cs="宋体"/>
          <w:color w:val="auto"/>
          <w:spacing w:val="0"/>
          <w:position w:val="0"/>
          <w:highlight w:val="none"/>
        </w:rPr>
      </w:pPr>
    </w:p>
    <w:p w14:paraId="043939F1">
      <w:pPr>
        <w:pStyle w:val="5"/>
        <w:kinsoku/>
        <w:wordWrap/>
        <w:overflowPunct/>
        <w:bidi w:val="0"/>
        <w:jc w:val="center"/>
        <w:rPr>
          <w:rStyle w:val="45"/>
          <w:rFonts w:hint="eastAsia" w:ascii="宋体" w:hAnsi="宋体" w:eastAsia="宋体" w:cs="宋体"/>
          <w:b/>
          <w:bCs/>
          <w:color w:val="auto"/>
          <w:spacing w:val="0"/>
          <w:position w:val="0"/>
          <w:sz w:val="32"/>
          <w:szCs w:val="32"/>
          <w:highlight w:val="none"/>
        </w:rPr>
      </w:pPr>
      <w:r>
        <w:rPr>
          <w:rFonts w:hint="eastAsia" w:ascii="宋体" w:hAnsi="宋体" w:eastAsia="宋体" w:cs="宋体"/>
          <w:color w:val="auto"/>
          <w:spacing w:val="0"/>
          <w:position w:val="0"/>
          <w:highlight w:val="none"/>
        </w:rPr>
        <w:br w:type="page"/>
      </w:r>
      <w:bookmarkStart w:id="28" w:name="_Toc29316"/>
      <w:r>
        <w:rPr>
          <w:rStyle w:val="45"/>
          <w:rFonts w:hint="eastAsia" w:ascii="宋体" w:hAnsi="宋体" w:eastAsia="宋体" w:cs="宋体"/>
          <w:b/>
          <w:bCs/>
          <w:color w:val="auto"/>
          <w:spacing w:val="0"/>
          <w:position w:val="0"/>
          <w:sz w:val="32"/>
          <w:szCs w:val="32"/>
          <w:highlight w:val="none"/>
          <w:lang w:val="en-US" w:eastAsia="zh-CN"/>
        </w:rPr>
        <w:t>一</w:t>
      </w:r>
      <w:r>
        <w:rPr>
          <w:rStyle w:val="45"/>
          <w:rFonts w:hint="eastAsia" w:ascii="宋体" w:hAnsi="宋体" w:eastAsia="宋体" w:cs="宋体"/>
          <w:b/>
          <w:bCs/>
          <w:color w:val="auto"/>
          <w:spacing w:val="0"/>
          <w:position w:val="0"/>
          <w:sz w:val="32"/>
          <w:szCs w:val="32"/>
          <w:highlight w:val="none"/>
        </w:rPr>
        <w:t>、</w:t>
      </w:r>
      <w:r>
        <w:rPr>
          <w:rStyle w:val="45"/>
          <w:rFonts w:hint="eastAsia" w:ascii="宋体" w:hAnsi="宋体" w:eastAsia="宋体" w:cs="宋体"/>
          <w:b/>
          <w:bCs/>
          <w:color w:val="auto"/>
          <w:spacing w:val="0"/>
          <w:position w:val="0"/>
          <w:sz w:val="32"/>
          <w:szCs w:val="32"/>
          <w:highlight w:val="none"/>
          <w:lang w:eastAsia="zh-CN"/>
        </w:rPr>
        <w:t>资格审查</w:t>
      </w:r>
      <w:r>
        <w:rPr>
          <w:rStyle w:val="45"/>
          <w:rFonts w:hint="eastAsia" w:ascii="宋体" w:hAnsi="宋体" w:eastAsia="宋体" w:cs="宋体"/>
          <w:b/>
          <w:bCs/>
          <w:color w:val="auto"/>
          <w:spacing w:val="0"/>
          <w:position w:val="0"/>
          <w:sz w:val="32"/>
          <w:szCs w:val="32"/>
          <w:highlight w:val="none"/>
        </w:rPr>
        <w:t>文件</w:t>
      </w:r>
      <w:bookmarkEnd w:id="28"/>
    </w:p>
    <w:p w14:paraId="13AB3D72">
      <w:pPr>
        <w:pStyle w:val="93"/>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i w:val="0"/>
          <w:caps w:val="0"/>
          <w:color w:val="auto"/>
          <w:spacing w:val="0"/>
          <w:w w:val="100"/>
          <w:position w:val="0"/>
          <w:sz w:val="24"/>
          <w:szCs w:val="24"/>
          <w:highlight w:val="none"/>
          <w:lang w:bidi="ar-SA"/>
        </w:rPr>
      </w:pPr>
      <w:r>
        <w:rPr>
          <w:rStyle w:val="53"/>
          <w:rFonts w:hint="eastAsia" w:ascii="宋体" w:hAnsi="宋体" w:eastAsia="宋体" w:cs="宋体"/>
          <w:b/>
          <w:i w:val="0"/>
          <w:caps w:val="0"/>
          <w:color w:val="auto"/>
          <w:spacing w:val="0"/>
          <w:w w:val="100"/>
          <w:position w:val="0"/>
          <w:sz w:val="24"/>
          <w:szCs w:val="24"/>
          <w:highlight w:val="none"/>
          <w:lang w:val="en-US" w:eastAsia="zh-CN" w:bidi="ar-SA"/>
        </w:rPr>
        <w:t>1.1</w:t>
      </w:r>
      <w:r>
        <w:rPr>
          <w:rStyle w:val="53"/>
          <w:rFonts w:hint="eastAsia" w:ascii="宋体" w:hAnsi="宋体" w:eastAsia="宋体" w:cs="宋体"/>
          <w:b/>
          <w:i w:val="0"/>
          <w:caps w:val="0"/>
          <w:color w:val="auto"/>
          <w:spacing w:val="0"/>
          <w:w w:val="100"/>
          <w:position w:val="0"/>
          <w:sz w:val="24"/>
          <w:szCs w:val="24"/>
          <w:highlight w:val="none"/>
          <w:lang w:bidi="ar-SA"/>
        </w:rPr>
        <w:t>《中华人民共和国政府采购法》第二十二条应当具备的条件；</w:t>
      </w:r>
    </w:p>
    <w:p w14:paraId="483D91A3">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①具有独立承担民事责任的能力；</w:t>
      </w:r>
    </w:p>
    <w:p w14:paraId="5B9D28C3">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②具有良好的商业信誉和健全的财务会计制度；</w:t>
      </w:r>
    </w:p>
    <w:p w14:paraId="7FCE05E6">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③具有履行合同所必需的设备和专业技术能力；</w:t>
      </w:r>
    </w:p>
    <w:p w14:paraId="2D2AF9E0">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④有依法缴纳税收和社会保障资金的良好记录；</w:t>
      </w:r>
    </w:p>
    <w:p w14:paraId="03AAB6CF">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⑤参加政府采购活动前三年内，在经营活动中没有重大违法记录；</w:t>
      </w:r>
    </w:p>
    <w:p w14:paraId="02115099">
      <w:pPr>
        <w:pStyle w:val="94"/>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⑥</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法律、行政法规规定的其他条件;</w:t>
      </w:r>
    </w:p>
    <w:p w14:paraId="4432E343">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须提供以下资料：</w:t>
      </w:r>
    </w:p>
    <w:p w14:paraId="418CB26A">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pPr>
    </w:p>
    <w:p w14:paraId="1B954A5D">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1.1.1、具有独立承担民事责任的能力；须提供相关证明材料，其中：</w:t>
      </w:r>
    </w:p>
    <w:p w14:paraId="148FC3F2">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供应商是企业（包括合伙企业）的，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14:paraId="17C288ED">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供应商是事业单位的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，须提供其有效的“事业单位法人证书”复印件；</w:t>
      </w:r>
    </w:p>
    <w:p w14:paraId="1F1030D6">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供应商是非企业专业服务机构的，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须提供其有效的执业许可证复印件；</w:t>
      </w:r>
    </w:p>
    <w:p w14:paraId="4BCF1EB0">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供应商是个体工商户的，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须提供其有效的“个体工商户营业执照” 复印件；</w:t>
      </w:r>
    </w:p>
    <w:p w14:paraId="5B3ECD13">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以上复印件须加盖供应商公章。</w:t>
      </w:r>
    </w:p>
    <w:p w14:paraId="3FA168FF">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供应商是自然人的，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应提供其有效的自然人身份证明；</w:t>
      </w:r>
    </w:p>
    <w:p w14:paraId="18847465">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pPr>
    </w:p>
    <w:p w14:paraId="3B504F4D">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1.1.2、具有良好的商业信誉和健全的财务会计制度；须提供相关证明材料，其中：</w:t>
      </w:r>
    </w:p>
    <w:p w14:paraId="725C3D55">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供应商是法人的，</w:t>
      </w:r>
      <w:r>
        <w:rPr>
          <w:rStyle w:val="53"/>
          <w:rFonts w:hint="eastAsia" w:ascii="宋体" w:hAnsi="宋体" w:eastAsia="宋体" w:cs="宋体"/>
          <w:b w:val="0"/>
          <w:bCs/>
          <w:i w:val="0"/>
          <w:caps w:val="0"/>
          <w:color w:val="auto"/>
          <w:spacing w:val="0"/>
          <w:w w:val="100"/>
          <w:position w:val="0"/>
          <w:sz w:val="24"/>
          <w:szCs w:val="24"/>
          <w:highlight w:val="none"/>
          <w:lang w:bidi="ar-SA"/>
        </w:rPr>
        <w:t>须提供近两年度（任意一年）经审计的财务审计报告复印件（报告中须包括资产负债表、利润表、现金流量表等），或其基本银行在开标日期前三个月内开具的资信证明</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w:t>
      </w:r>
    </w:p>
    <w:p w14:paraId="6D2239FA">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供应商是其他组织或自然人的，</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须提供银行出具的资信证明原件；</w:t>
      </w:r>
    </w:p>
    <w:p w14:paraId="35B621D0">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银行资信证明无收受人和项目的限制，银行资信证明可以是复印件，评标委员会保留审核原件的权利。资信证明的开具银行明确规定复印无效的，须提交原件；</w:t>
      </w:r>
    </w:p>
    <w:p w14:paraId="5F4B2D7B">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p w14:paraId="703FA9CB">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1.1.3、具有履行合同所必需的设备和专业技术能力；须附相关证明材料或书面声明</w:t>
      </w:r>
    </w:p>
    <w:p w14:paraId="4C13B37C">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书面声明格式：</w:t>
      </w:r>
    </w:p>
    <w:p w14:paraId="6208B8F2">
      <w:pPr>
        <w:pStyle w:val="99"/>
        <w:pageBreakBefore w:val="0"/>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p w14:paraId="17B08E12">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本供应商郑重声明：</w:t>
      </w:r>
    </w:p>
    <w:p w14:paraId="58E196E5">
      <w:pPr>
        <w:pStyle w:val="96"/>
        <w:pageBreakBefore w:val="0"/>
        <w:widowControl/>
        <w:kinsoku/>
        <w:wordWrap/>
        <w:overflowPunct/>
        <w:topLinePunct w:val="0"/>
        <w:autoSpaceDE/>
        <w:autoSpaceDN/>
        <w:bidi w:val="0"/>
        <w:adjustRightInd/>
        <w:snapToGrid/>
        <w:spacing w:beforeAutospacing="0" w:afterAutospacing="0" w:line="440" w:lineRule="exact"/>
        <w:ind w:firstLine="480" w:firstLineChars="200"/>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本公司（或单位）具备本项目履行合同所必需的设备和专业技术能力，特此声明。</w:t>
      </w:r>
    </w:p>
    <w:p w14:paraId="2802E43C">
      <w:pPr>
        <w:pStyle w:val="97"/>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供应商法定代表人（或法定代表人授权代表）签字或盖章：</w:t>
      </w:r>
    </w:p>
    <w:p w14:paraId="1AB168FA">
      <w:pPr>
        <w:pStyle w:val="97"/>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供应商名称（加盖公章）：</w:t>
      </w:r>
    </w:p>
    <w:p w14:paraId="591FAFB9">
      <w:pPr>
        <w:pStyle w:val="98"/>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日期：   年   月   日</w:t>
      </w:r>
    </w:p>
    <w:p w14:paraId="5DBD2D44">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14:paraId="237D9897">
      <w:pPr>
        <w:pStyle w:val="98"/>
        <w:pageBreakBefore w:val="0"/>
        <w:widowControl/>
        <w:kinsoku/>
        <w:wordWrap/>
        <w:overflowPunct/>
        <w:topLinePunct w:val="0"/>
        <w:autoSpaceDE/>
        <w:autoSpaceDN/>
        <w:bidi w:val="0"/>
        <w:adjustRightInd/>
        <w:snapToGrid w:val="0"/>
        <w:spacing w:beforeAutospacing="0" w:afterAutospacing="0" w:line="440" w:lineRule="exact"/>
        <w:jc w:val="left"/>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1.1.4、有依法缴纳税收和社会保障资金的良好记录；须提供</w:t>
      </w:r>
      <w:r>
        <w:rPr>
          <w:rStyle w:val="53"/>
          <w:rFonts w:hint="eastAsia" w:ascii="宋体" w:hAnsi="宋体" w:eastAsia="宋体" w:cs="宋体"/>
          <w:b w:val="0"/>
          <w:bCs/>
          <w:i w:val="0"/>
          <w:caps w:val="0"/>
          <w:color w:val="auto"/>
          <w:spacing w:val="0"/>
          <w:w w:val="100"/>
          <w:position w:val="0"/>
          <w:sz w:val="24"/>
          <w:szCs w:val="24"/>
          <w:highlight w:val="none"/>
          <w:lang w:val="en-US" w:eastAsia="zh-CN" w:bidi="ar-SA"/>
        </w:rPr>
        <w:t>依法缴纳税收和社会保障资金的证明材料，须提供开标前六个月内任意一个月的依法缴税凭据和缴纳社会保险的凭据复印件</w:t>
      </w:r>
      <w:r>
        <w:rPr>
          <w:rStyle w:val="53"/>
          <w:rFonts w:hint="eastAsia" w:ascii="宋体" w:hAnsi="宋体" w:eastAsia="宋体" w:cs="宋体"/>
          <w:b w:val="0"/>
          <w:bCs/>
          <w:i w:val="0"/>
          <w:caps w:val="0"/>
          <w:color w:val="auto"/>
          <w:spacing w:val="0"/>
          <w:w w:val="100"/>
          <w:position w:val="0"/>
          <w:sz w:val="24"/>
          <w:szCs w:val="24"/>
          <w:highlight w:val="none"/>
          <w:lang w:bidi="ar-SA"/>
        </w:rPr>
        <w:t>（依法免税的应提供相应文件说明）</w:t>
      </w: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w:t>
      </w:r>
    </w:p>
    <w:p w14:paraId="42201AA0">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14:paraId="336801B0">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14:paraId="2A7B7E83">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w:t>
      </w:r>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5、参加政府采购活动前三年内，在经营活动中没有重大违法记录；须提供书面声明</w:t>
      </w:r>
    </w:p>
    <w:p w14:paraId="58D364E7">
      <w:pPr>
        <w:pStyle w:val="96"/>
        <w:pageBreakBefore w:val="0"/>
        <w:widowControl/>
        <w:kinsoku/>
        <w:wordWrap/>
        <w:overflowPunct/>
        <w:topLinePunct w:val="0"/>
        <w:autoSpaceDE/>
        <w:autoSpaceDN/>
        <w:bidi w:val="0"/>
        <w:adjustRightInd/>
        <w:snapToGrid/>
        <w:spacing w:beforeAutospacing="0" w:afterAutospacing="0" w:line="440" w:lineRule="exact"/>
        <w:jc w:val="left"/>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 xml:space="preserve"> </w:t>
      </w:r>
    </w:p>
    <w:p w14:paraId="5F36E89A">
      <w:pPr>
        <w:pStyle w:val="97"/>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我单位郑重声明： </w:t>
      </w:r>
    </w:p>
    <w:p w14:paraId="0C369CA9">
      <w:pPr>
        <w:pStyle w:val="97"/>
        <w:pageBreakBefore w:val="0"/>
        <w:widowControl/>
        <w:kinsoku/>
        <w:wordWrap/>
        <w:overflowPunct/>
        <w:topLinePunct w:val="0"/>
        <w:autoSpaceDE/>
        <w:autoSpaceDN/>
        <w:bidi w:val="0"/>
        <w:adjustRightInd/>
        <w:snapToGrid/>
        <w:spacing w:beforeAutospacing="0" w:afterAutospacing="0" w:line="440" w:lineRule="exact"/>
        <w:ind w:firstLine="480" w:firstLineChars="200"/>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14:paraId="24C2EA33">
      <w:pPr>
        <w:pStyle w:val="97"/>
        <w:pageBreakBefore w:val="0"/>
        <w:widowControl/>
        <w:kinsoku/>
        <w:wordWrap/>
        <w:overflowPunct/>
        <w:topLinePunct w:val="0"/>
        <w:autoSpaceDE/>
        <w:autoSpaceDN/>
        <w:bidi w:val="0"/>
        <w:adjustRightInd/>
        <w:snapToGrid/>
        <w:spacing w:beforeAutospacing="0" w:afterAutospacing="0" w:line="440" w:lineRule="exact"/>
        <w:ind w:firstLine="480" w:firstLineChars="200"/>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如我公司声明与实际不符，我公司将承担因此引起的一切后果。 </w:t>
      </w:r>
    </w:p>
    <w:p w14:paraId="52943B46">
      <w:pPr>
        <w:pStyle w:val="98"/>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p w14:paraId="1184F548">
      <w:pPr>
        <w:pStyle w:val="97"/>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供应商法定代表人（或法定代表人授权代表）签字或盖章：</w:t>
      </w:r>
    </w:p>
    <w:p w14:paraId="003F81EB">
      <w:pPr>
        <w:pStyle w:val="97"/>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53"/>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供应商名称（加盖公章）：</w:t>
      </w:r>
    </w:p>
    <w:p w14:paraId="2142D124">
      <w:pPr>
        <w:pStyle w:val="98"/>
        <w:pageBreakBefore w:val="0"/>
        <w:widowControl/>
        <w:kinsoku/>
        <w:wordWrap/>
        <w:overflowPunct/>
        <w:topLinePunct w:val="0"/>
        <w:autoSpaceDE/>
        <w:autoSpaceDN/>
        <w:bidi w:val="0"/>
        <w:adjustRightInd/>
        <w:snapToGrid w:val="0"/>
        <w:spacing w:beforeAutospacing="0" w:afterAutospacing="0" w:line="440" w:lineRule="exact"/>
        <w:jc w:val="both"/>
        <w:textAlignment w:val="baseline"/>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i w:val="0"/>
          <w:caps w:val="0"/>
          <w:color w:val="auto"/>
          <w:spacing w:val="0"/>
          <w:w w:val="100"/>
          <w:kern w:val="0"/>
          <w:position w:val="0"/>
          <w:sz w:val="24"/>
          <w:szCs w:val="24"/>
          <w:highlight w:val="none"/>
          <w:lang w:val="en-US" w:eastAsia="zh-CN" w:bidi="ar-SA"/>
        </w:rPr>
        <w:t>日期：   年   月   日</w:t>
      </w:r>
    </w:p>
    <w:p w14:paraId="79D4193B">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0BDD9EB8">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586BBBF0">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09DBB646">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5D636785">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115E2BA9">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p>
    <w:p w14:paraId="43058BC4">
      <w:pPr>
        <w:pStyle w:val="100"/>
        <w:pageBreakBefore w:val="0"/>
        <w:widowControl/>
        <w:kinsoku/>
        <w:wordWrap/>
        <w:overflowPunct/>
        <w:topLinePunct w:val="0"/>
        <w:autoSpaceDE/>
        <w:autoSpaceDN/>
        <w:bidi w:val="0"/>
        <w:adjustRightInd/>
        <w:snapToGrid/>
        <w:spacing w:beforeAutospacing="0" w:afterAutospacing="0" w:line="440" w:lineRule="exact"/>
        <w:jc w:val="both"/>
        <w:textAlignment w:val="baseline"/>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bCs/>
          <w:i w:val="0"/>
          <w:caps w:val="0"/>
          <w:color w:val="auto"/>
          <w:spacing w:val="0"/>
          <w:w w:val="100"/>
          <w:kern w:val="2"/>
          <w:position w:val="0"/>
          <w:sz w:val="24"/>
          <w:szCs w:val="24"/>
          <w:highlight w:val="none"/>
          <w:lang w:val="en-US" w:eastAsia="zh-CN" w:bidi="ar-SA"/>
        </w:rPr>
        <w:t>1.1.</w:t>
      </w:r>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6、法律、行政法规规定的其他条件;</w:t>
      </w:r>
    </w:p>
    <w:p w14:paraId="581F8C42">
      <w:pPr>
        <w:pStyle w:val="101"/>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jc w:val="both"/>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资质要求：须具备建筑装修装饰工程专业承包二级及以上资质，且具有有效的安全生产许可证；提供资质书及安全生产许可证</w:t>
      </w:r>
    </w:p>
    <w:p w14:paraId="17A79E16">
      <w:pPr>
        <w:pStyle w:val="101"/>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jc w:val="both"/>
        <w:textAlignment w:val="baseline"/>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t>项目负责人要求：项目负责人须具备二级及以上注册建造师（建筑工程专业）及安全考核B类证，且在本单位注册；提供项目负责人建造师注册证及安全考核证</w:t>
      </w:r>
    </w:p>
    <w:p w14:paraId="28C68126">
      <w:pPr>
        <w:pStyle w:val="6"/>
        <w:pageBreakBefore w:val="0"/>
        <w:kinsoku/>
        <w:wordWrap/>
        <w:overflowPunct/>
        <w:topLinePunct w:val="0"/>
        <w:autoSpaceDE/>
        <w:autoSpaceDN/>
        <w:bidi w:val="0"/>
        <w:adjustRightInd/>
        <w:spacing w:before="0" w:beforeLines="0" w:after="0" w:afterLines="0" w:line="440" w:lineRule="exact"/>
        <w:ind w:firstLine="482" w:firstLineChars="200"/>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pPr>
      <w:bookmarkStart w:id="29" w:name="_Toc2278"/>
      <w:bookmarkStart w:id="30" w:name="_Toc31069"/>
      <w:r>
        <w:rPr>
          <w:rStyle w:val="53"/>
          <w:rFonts w:hint="eastAsia" w:ascii="宋体" w:hAnsi="宋体" w:eastAsia="宋体" w:cs="宋体"/>
          <w:b/>
          <w:bCs/>
          <w:i w:val="0"/>
          <w:caps w:val="0"/>
          <w:color w:val="auto"/>
          <w:spacing w:val="0"/>
          <w:w w:val="100"/>
          <w:kern w:val="0"/>
          <w:position w:val="0"/>
          <w:sz w:val="24"/>
          <w:szCs w:val="24"/>
          <w:highlight w:val="none"/>
          <w:lang w:val="en-US" w:eastAsia="zh-CN" w:bidi="ar-SA"/>
        </w:rPr>
        <w:t>供应商须按上述规定的内容及格式进行提供，如有任意一条未明确响应，视为不响应，资格审查不通过。</w:t>
      </w:r>
    </w:p>
    <w:bookmarkEnd w:id="29"/>
    <w:bookmarkEnd w:id="30"/>
    <w:p w14:paraId="66755289">
      <w:pPr>
        <w:pageBreakBefore w:val="0"/>
        <w:kinsoku/>
        <w:wordWrap/>
        <w:overflowPunct/>
        <w:topLinePunct w:val="0"/>
        <w:autoSpaceDE/>
        <w:autoSpaceDN/>
        <w:bidi w:val="0"/>
        <w:adjustRightInd/>
        <w:spacing w:line="440" w:lineRule="exact"/>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14:paraId="6D7FB6A2">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1F264617">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091ED194">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684AE3D8">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3B752646">
      <w:pPr>
        <w:pStyle w:val="13"/>
        <w:pageBreakBefore w:val="0"/>
        <w:kinsoku/>
        <w:wordWrap/>
        <w:overflowPunct/>
        <w:topLinePunct w:val="0"/>
        <w:autoSpaceDE/>
        <w:autoSpaceDN/>
        <w:bidi w:val="0"/>
        <w:adjustRightInd/>
        <w:spacing w:line="440" w:lineRule="exact"/>
        <w:rPr>
          <w:rFonts w:hint="eastAsia" w:ascii="宋体" w:hAnsi="宋体" w:eastAsia="宋体" w:cs="宋体"/>
          <w:color w:val="auto"/>
          <w:highlight w:val="none"/>
          <w:lang w:val="en-US" w:eastAsia="zh-CN"/>
        </w:rPr>
      </w:pPr>
    </w:p>
    <w:p w14:paraId="2B904D72">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position w:val="0"/>
          <w:sz w:val="24"/>
          <w:highlight w:val="none"/>
          <w:lang w:eastAsia="zh-CN"/>
        </w:rPr>
      </w:pPr>
      <w:r>
        <w:rPr>
          <w:rFonts w:hint="eastAsia" w:ascii="宋体" w:hAnsi="宋体" w:eastAsia="宋体" w:cs="宋体"/>
          <w:b/>
          <w:color w:val="auto"/>
          <w:spacing w:val="0"/>
          <w:kern w:val="0"/>
          <w:position w:val="0"/>
          <w:sz w:val="24"/>
          <w:highlight w:val="none"/>
          <w:lang w:val="en-US" w:eastAsia="zh-CN"/>
        </w:rPr>
        <w:t>1.2</w:t>
      </w:r>
      <w:r>
        <w:rPr>
          <w:rFonts w:hint="eastAsia" w:ascii="宋体" w:hAnsi="宋体" w:eastAsia="宋体" w:cs="宋体"/>
          <w:b/>
          <w:color w:val="auto"/>
          <w:spacing w:val="0"/>
          <w:position w:val="0"/>
          <w:sz w:val="24"/>
          <w:highlight w:val="none"/>
          <w:lang w:eastAsia="zh-CN"/>
        </w:rPr>
        <w:t>磋商保证金</w:t>
      </w:r>
    </w:p>
    <w:p w14:paraId="0954E254">
      <w:pPr>
        <w:pStyle w:val="2"/>
        <w:pageBreakBefore w:val="0"/>
        <w:tabs>
          <w:tab w:val="left" w:pos="8786"/>
        </w:tabs>
        <w:kinsoku/>
        <w:wordWrap/>
        <w:overflowPunct/>
        <w:topLinePunct w:val="0"/>
        <w:autoSpaceDE/>
        <w:autoSpaceDN/>
        <w:bidi w:val="0"/>
        <w:adjustRightInd/>
        <w:spacing w:after="0" w:afterLines="0" w:line="440" w:lineRule="exact"/>
        <w:rPr>
          <w:rFonts w:hint="eastAsia" w:ascii="宋体" w:hAnsi="宋体" w:eastAsia="宋体" w:cs="宋体"/>
          <w:color w:val="auto"/>
          <w:spacing w:val="0"/>
          <w:position w:val="0"/>
          <w:sz w:val="24"/>
          <w:highlight w:val="none"/>
        </w:rPr>
      </w:pPr>
      <w:r>
        <w:rPr>
          <w:rFonts w:hint="eastAsia" w:ascii="宋体" w:hAnsi="宋体" w:eastAsia="宋体" w:cs="宋体"/>
          <w:b/>
          <w:color w:val="auto"/>
          <w:spacing w:val="0"/>
          <w:position w:val="0"/>
          <w:sz w:val="24"/>
          <w:highlight w:val="none"/>
        </w:rPr>
        <w:t xml:space="preserve">   </w:t>
      </w:r>
      <w:r>
        <w:rPr>
          <w:rFonts w:hint="eastAsia" w:ascii="宋体" w:hAnsi="宋体" w:eastAsia="宋体" w:cs="宋体"/>
          <w:color w:val="auto"/>
          <w:spacing w:val="0"/>
          <w:position w:val="0"/>
          <w:sz w:val="24"/>
          <w:highlight w:val="none"/>
        </w:rPr>
        <w:t>说明：此处上传</w:t>
      </w:r>
      <w:r>
        <w:rPr>
          <w:rFonts w:hint="eastAsia" w:ascii="宋体" w:hAnsi="宋体" w:eastAsia="宋体" w:cs="宋体"/>
          <w:color w:val="auto"/>
          <w:spacing w:val="0"/>
          <w:position w:val="0"/>
          <w:sz w:val="24"/>
          <w:highlight w:val="none"/>
          <w:lang w:eastAsia="zh-CN"/>
        </w:rPr>
        <w:t>磋商保证金</w:t>
      </w:r>
      <w:r>
        <w:rPr>
          <w:rFonts w:hint="eastAsia" w:ascii="宋体" w:hAnsi="宋体" w:eastAsia="宋体" w:cs="宋体"/>
          <w:color w:val="auto"/>
          <w:spacing w:val="0"/>
          <w:position w:val="0"/>
          <w:sz w:val="24"/>
          <w:highlight w:val="none"/>
        </w:rPr>
        <w:t>缴纳证明文件；</w:t>
      </w:r>
    </w:p>
    <w:p w14:paraId="32C0BA43">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5EB3CF6F">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1D56C94A">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616D4621">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551B2F60">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26A43FDB">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73E2B1DC">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7528F4C7">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3D88B1B5">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11488B2D">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70E54FC1">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43EC95BB">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57863724">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4C8CE600">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521ADA16">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139BF45C">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p>
    <w:p w14:paraId="10B82FE4">
      <w:pPr>
        <w:pStyle w:val="2"/>
        <w:pageBreakBefore w:val="0"/>
        <w:tabs>
          <w:tab w:val="left" w:pos="8786"/>
        </w:tabs>
        <w:kinsoku/>
        <w:wordWrap/>
        <w:overflowPunct/>
        <w:topLinePunct w:val="0"/>
        <w:autoSpaceDE/>
        <w:autoSpaceDN/>
        <w:bidi w:val="0"/>
        <w:adjustRightInd/>
        <w:spacing w:after="0" w:afterLines="0" w:line="440" w:lineRule="exact"/>
        <w:outlineLvl w:val="2"/>
        <w:rPr>
          <w:rFonts w:hint="eastAsia" w:ascii="宋体" w:hAnsi="宋体" w:eastAsia="宋体" w:cs="宋体"/>
          <w:b/>
          <w:color w:val="auto"/>
          <w:spacing w:val="0"/>
          <w:kern w:val="0"/>
          <w:position w:val="0"/>
          <w:sz w:val="24"/>
          <w:highlight w:val="none"/>
          <w:lang w:val="en-US" w:eastAsia="zh-CN"/>
        </w:rPr>
      </w:pPr>
      <w:r>
        <w:rPr>
          <w:rFonts w:hint="eastAsia" w:ascii="宋体" w:hAnsi="宋体" w:eastAsia="宋体" w:cs="宋体"/>
          <w:b/>
          <w:color w:val="auto"/>
          <w:spacing w:val="0"/>
          <w:kern w:val="0"/>
          <w:position w:val="0"/>
          <w:sz w:val="24"/>
          <w:highlight w:val="none"/>
          <w:lang w:val="en-US" w:eastAsia="zh-CN"/>
        </w:rPr>
        <w:t>1.3中小企业声明函</w:t>
      </w:r>
    </w:p>
    <w:p w14:paraId="447EC9AC">
      <w:pPr>
        <w:pageBreakBefore w:val="0"/>
        <w:shd w:val="clear" w:color="auto" w:fill="FFFFFF"/>
        <w:kinsoku/>
        <w:wordWrap/>
        <w:overflowPunct/>
        <w:topLinePunct w:val="0"/>
        <w:autoSpaceDE/>
        <w:autoSpaceDN/>
        <w:bidi w:val="0"/>
        <w:adjustRightInd/>
        <w:spacing w:line="440" w:lineRule="exact"/>
        <w:jc w:val="center"/>
        <w:rPr>
          <w:rFonts w:hint="eastAsia" w:ascii="宋体" w:hAnsi="宋体" w:eastAsia="宋体" w:cs="宋体"/>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rPr>
        <w:t>中小企业声明函（工程、服务）</w:t>
      </w:r>
    </w:p>
    <w:p w14:paraId="502D6829">
      <w:pPr>
        <w:pageBreakBefore w:val="0"/>
        <w:widowControl/>
        <w:kinsoku/>
        <w:wordWrap/>
        <w:overflowPunct/>
        <w:topLinePunct w:val="0"/>
        <w:autoSpaceDE/>
        <w:autoSpaceDN/>
        <w:bidi w:val="0"/>
        <w:adjustRightInd/>
        <w:spacing w:line="440" w:lineRule="exact"/>
        <w:jc w:val="left"/>
        <w:rPr>
          <w:rFonts w:hint="eastAsia" w:ascii="宋体" w:hAnsi="宋体" w:eastAsia="宋体" w:cs="宋体"/>
          <w:color w:val="auto"/>
          <w:spacing w:val="0"/>
          <w:position w:val="0"/>
          <w:sz w:val="21"/>
          <w:szCs w:val="21"/>
          <w:highlight w:val="none"/>
        </w:rPr>
      </w:pPr>
    </w:p>
    <w:p w14:paraId="1591D65D">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本公司（联合体）郑重声明，根据《政府采购促进中小企业发展管理办法》（财库[2020]46号）的规定，本公司（联合体）参加</w:t>
      </w:r>
      <w:r>
        <w:rPr>
          <w:rFonts w:hint="eastAsia" w:ascii="宋体" w:hAnsi="宋体" w:eastAsia="宋体" w:cs="宋体"/>
          <w:color w:val="auto"/>
          <w:spacing w:val="0"/>
          <w:position w:val="0"/>
          <w:sz w:val="24"/>
          <w:szCs w:val="24"/>
          <w:highlight w:val="none"/>
          <w:u w:val="single"/>
        </w:rPr>
        <w:t xml:space="preserve">  新疆维吾尔自治区第二工人疗养院  </w:t>
      </w:r>
      <w:r>
        <w:rPr>
          <w:rFonts w:hint="eastAsia" w:ascii="宋体" w:hAnsi="宋体" w:eastAsia="宋体" w:cs="宋体"/>
          <w:color w:val="auto"/>
          <w:spacing w:val="0"/>
          <w:position w:val="0"/>
          <w:sz w:val="24"/>
          <w:szCs w:val="24"/>
          <w:highlight w:val="none"/>
        </w:rPr>
        <w:t>的</w:t>
      </w:r>
      <w:r>
        <w:rPr>
          <w:rFonts w:hint="eastAsia" w:ascii="宋体" w:hAnsi="宋体" w:eastAsia="宋体" w:cs="宋体"/>
          <w:color w:val="auto"/>
          <w:spacing w:val="0"/>
          <w:position w:val="0"/>
          <w:sz w:val="24"/>
          <w:szCs w:val="24"/>
          <w:highlight w:val="none"/>
          <w:u w:val="single"/>
        </w:rPr>
        <w:t xml:space="preserve">      （项目名称） </w:t>
      </w:r>
      <w:r>
        <w:rPr>
          <w:rFonts w:hint="eastAsia" w:ascii="宋体" w:hAnsi="宋体" w:eastAsia="宋体" w:cs="宋体"/>
          <w:color w:val="auto"/>
          <w:spacing w:val="0"/>
          <w:position w:val="0"/>
          <w:sz w:val="24"/>
          <w:szCs w:val="24"/>
          <w:highlight w:val="none"/>
        </w:rPr>
        <w:t>采购活动，工程的施工单位全部符合政策要求的中小企业（或者：服务全部由符合要求的中小企业承接）。相关企业（含联合体中的中小企业、签订分包意向协议的中小企业）的具体情况如下：</w:t>
      </w:r>
    </w:p>
    <w:p w14:paraId="201747F8">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rPr>
        <w:t xml:space="preserve">1、   （标的名称）  </w:t>
      </w:r>
      <w:r>
        <w:rPr>
          <w:rFonts w:hint="eastAsia" w:ascii="宋体" w:hAnsi="宋体" w:eastAsia="宋体" w:cs="宋体"/>
          <w:color w:val="auto"/>
          <w:spacing w:val="0"/>
          <w:position w:val="0"/>
          <w:sz w:val="24"/>
          <w:szCs w:val="24"/>
          <w:highlight w:val="none"/>
        </w:rPr>
        <w:t>，属于（</w:t>
      </w:r>
      <w:r>
        <w:rPr>
          <w:rFonts w:hint="eastAsia" w:ascii="宋体" w:hAnsi="宋体" w:eastAsia="宋体" w:cs="宋体"/>
          <w:color w:val="auto"/>
          <w:spacing w:val="0"/>
          <w:position w:val="0"/>
          <w:sz w:val="24"/>
          <w:szCs w:val="24"/>
          <w:highlight w:val="none"/>
          <w:u w:val="single"/>
        </w:rPr>
        <w:t>采购文件中明确的所属行业</w:t>
      </w:r>
      <w:r>
        <w:rPr>
          <w:rFonts w:hint="eastAsia" w:ascii="宋体" w:hAnsi="宋体" w:eastAsia="宋体" w:cs="宋体"/>
          <w:color w:val="auto"/>
          <w:spacing w:val="0"/>
          <w:position w:val="0"/>
          <w:sz w:val="24"/>
          <w:szCs w:val="24"/>
          <w:highlight w:val="none"/>
        </w:rPr>
        <w:t>）；承建（承接）企业为</w:t>
      </w:r>
      <w:r>
        <w:rPr>
          <w:rFonts w:hint="eastAsia" w:ascii="宋体" w:hAnsi="宋体" w:eastAsia="宋体" w:cs="宋体"/>
          <w:color w:val="auto"/>
          <w:spacing w:val="0"/>
          <w:position w:val="0"/>
          <w:sz w:val="24"/>
          <w:szCs w:val="24"/>
          <w:highlight w:val="none"/>
          <w:u w:val="single"/>
        </w:rPr>
        <w:t>（企业名称）</w:t>
      </w:r>
      <w:r>
        <w:rPr>
          <w:rFonts w:hint="eastAsia" w:ascii="宋体" w:hAnsi="宋体" w:eastAsia="宋体" w:cs="宋体"/>
          <w:color w:val="auto"/>
          <w:spacing w:val="0"/>
          <w:position w:val="0"/>
          <w:sz w:val="24"/>
          <w:szCs w:val="24"/>
          <w:highlight w:val="none"/>
        </w:rPr>
        <w:t>，从业人员</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人，营业收入为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万元，资产总额为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万元，属于</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val="en-US" w:eastAsia="zh-CN"/>
        </w:rPr>
        <w:t xml:space="preserve">      </w:t>
      </w:r>
      <w:r>
        <w:rPr>
          <w:rFonts w:hint="eastAsia" w:ascii="宋体" w:hAnsi="宋体" w:eastAsia="宋体" w:cs="宋体"/>
          <w:color w:val="auto"/>
          <w:spacing w:val="0"/>
          <w:position w:val="0"/>
          <w:sz w:val="24"/>
          <w:szCs w:val="24"/>
          <w:highlight w:val="none"/>
          <w:u w:val="single"/>
        </w:rPr>
        <w:t>（</w:t>
      </w:r>
      <w:r>
        <w:rPr>
          <w:rFonts w:hint="eastAsia" w:ascii="宋体" w:hAnsi="宋体" w:cs="宋体"/>
          <w:color w:val="auto"/>
          <w:spacing w:val="0"/>
          <w:position w:val="0"/>
          <w:sz w:val="24"/>
          <w:szCs w:val="24"/>
          <w:highlight w:val="none"/>
          <w:u w:val="single"/>
          <w:lang w:eastAsia="zh-CN"/>
        </w:rPr>
        <w:t>中</w:t>
      </w:r>
      <w:r>
        <w:rPr>
          <w:rFonts w:hint="eastAsia" w:ascii="宋体" w:hAnsi="宋体" w:eastAsia="宋体" w:cs="宋体"/>
          <w:color w:val="auto"/>
          <w:spacing w:val="0"/>
          <w:position w:val="0"/>
          <w:sz w:val="24"/>
          <w:szCs w:val="24"/>
          <w:highlight w:val="none"/>
          <w:u w:val="single"/>
        </w:rPr>
        <w:t>型企业</w:t>
      </w:r>
      <w:r>
        <w:rPr>
          <w:rFonts w:hint="eastAsia" w:ascii="宋体" w:hAnsi="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u w:val="single"/>
        </w:rPr>
        <w:t>小型企业、微型企业）；</w:t>
      </w:r>
    </w:p>
    <w:p w14:paraId="78CE456D">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rPr>
        <w:t xml:space="preserve">2、   （标的名称）  </w:t>
      </w:r>
      <w:r>
        <w:rPr>
          <w:rFonts w:hint="eastAsia" w:ascii="宋体" w:hAnsi="宋体" w:eastAsia="宋体" w:cs="宋体"/>
          <w:color w:val="auto"/>
          <w:spacing w:val="0"/>
          <w:position w:val="0"/>
          <w:sz w:val="24"/>
          <w:szCs w:val="24"/>
          <w:highlight w:val="none"/>
        </w:rPr>
        <w:t>，属于（</w:t>
      </w:r>
      <w:r>
        <w:rPr>
          <w:rFonts w:hint="eastAsia" w:ascii="宋体" w:hAnsi="宋体" w:eastAsia="宋体" w:cs="宋体"/>
          <w:color w:val="auto"/>
          <w:spacing w:val="0"/>
          <w:position w:val="0"/>
          <w:sz w:val="24"/>
          <w:szCs w:val="24"/>
          <w:highlight w:val="none"/>
          <w:u w:val="single"/>
        </w:rPr>
        <w:t>采购文件中明确的所属行业</w:t>
      </w:r>
      <w:r>
        <w:rPr>
          <w:rFonts w:hint="eastAsia" w:ascii="宋体" w:hAnsi="宋体" w:eastAsia="宋体" w:cs="宋体"/>
          <w:color w:val="auto"/>
          <w:spacing w:val="0"/>
          <w:position w:val="0"/>
          <w:sz w:val="24"/>
          <w:szCs w:val="24"/>
          <w:highlight w:val="none"/>
        </w:rPr>
        <w:t>）；承建（承接）企业为</w:t>
      </w:r>
      <w:r>
        <w:rPr>
          <w:rFonts w:hint="eastAsia" w:ascii="宋体" w:hAnsi="宋体" w:eastAsia="宋体" w:cs="宋体"/>
          <w:color w:val="auto"/>
          <w:spacing w:val="0"/>
          <w:position w:val="0"/>
          <w:sz w:val="24"/>
          <w:szCs w:val="24"/>
          <w:highlight w:val="none"/>
          <w:u w:val="single"/>
        </w:rPr>
        <w:t>（企业名称）</w:t>
      </w:r>
      <w:r>
        <w:rPr>
          <w:rFonts w:hint="eastAsia" w:ascii="宋体" w:hAnsi="宋体" w:eastAsia="宋体" w:cs="宋体"/>
          <w:color w:val="auto"/>
          <w:spacing w:val="0"/>
          <w:position w:val="0"/>
          <w:sz w:val="24"/>
          <w:szCs w:val="24"/>
          <w:highlight w:val="none"/>
        </w:rPr>
        <w:t>，从业人员</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人，营业收入为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万元，资产总额为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万元，属于</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val="en-US" w:eastAsia="zh-CN"/>
        </w:rPr>
        <w:t xml:space="preserve">       </w:t>
      </w:r>
      <w:r>
        <w:rPr>
          <w:rFonts w:hint="eastAsia" w:ascii="宋体" w:hAnsi="宋体" w:eastAsia="宋体" w:cs="宋体"/>
          <w:color w:val="auto"/>
          <w:spacing w:val="0"/>
          <w:position w:val="0"/>
          <w:sz w:val="24"/>
          <w:szCs w:val="24"/>
          <w:highlight w:val="none"/>
          <w:u w:val="single"/>
        </w:rPr>
        <w:t>（</w:t>
      </w:r>
      <w:r>
        <w:rPr>
          <w:rFonts w:hint="eastAsia" w:ascii="宋体" w:hAnsi="宋体" w:cs="宋体"/>
          <w:color w:val="auto"/>
          <w:spacing w:val="0"/>
          <w:position w:val="0"/>
          <w:sz w:val="24"/>
          <w:szCs w:val="24"/>
          <w:highlight w:val="none"/>
          <w:u w:val="single"/>
          <w:lang w:eastAsia="zh-CN"/>
        </w:rPr>
        <w:t>中</w:t>
      </w:r>
      <w:r>
        <w:rPr>
          <w:rFonts w:hint="eastAsia" w:ascii="宋体" w:hAnsi="宋体" w:eastAsia="宋体" w:cs="宋体"/>
          <w:color w:val="auto"/>
          <w:spacing w:val="0"/>
          <w:position w:val="0"/>
          <w:sz w:val="24"/>
          <w:szCs w:val="24"/>
          <w:highlight w:val="none"/>
          <w:u w:val="single"/>
        </w:rPr>
        <w:t>型企业</w:t>
      </w:r>
      <w:r>
        <w:rPr>
          <w:rFonts w:hint="eastAsia" w:ascii="宋体" w:hAnsi="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u w:val="single"/>
        </w:rPr>
        <w:t>小型企业、微型企业）；</w:t>
      </w:r>
    </w:p>
    <w:p w14:paraId="32446EE9">
      <w:pPr>
        <w:pStyle w:val="104"/>
        <w:pageBreakBefore w:val="0"/>
        <w:tabs>
          <w:tab w:val="left" w:pos="-120"/>
        </w:tabs>
        <w:kinsoku/>
        <w:wordWrap/>
        <w:overflowPunct/>
        <w:topLinePunct w:val="0"/>
        <w:autoSpaceDE/>
        <w:autoSpaceDN/>
        <w:bidi w:val="0"/>
        <w:adjustRightInd/>
        <w:spacing w:line="440" w:lineRule="exact"/>
        <w:ind w:firstLine="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w:t>
      </w:r>
    </w:p>
    <w:p w14:paraId="211FBD90">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以上企业，不属于大企业的分支机构，不存在控股股东为大企业的情形，也不存在与大企业的负责人为同一人的情形。</w:t>
      </w:r>
    </w:p>
    <w:p w14:paraId="4E78FFD1">
      <w:pPr>
        <w:pageBreakBefore w:val="0"/>
        <w:widowControl/>
        <w:kinsoku/>
        <w:wordWrap/>
        <w:overflowPunct/>
        <w:topLinePunct w:val="0"/>
        <w:autoSpaceDE/>
        <w:autoSpaceDN/>
        <w:bidi w:val="0"/>
        <w:adjustRightInd/>
        <w:spacing w:line="440" w:lineRule="exact"/>
        <w:ind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本企业对上述声明的真实性负责。如有虚假，将依法承担相应责任。</w:t>
      </w:r>
    </w:p>
    <w:p w14:paraId="04545564">
      <w:pPr>
        <w:pageBreakBefore w:val="0"/>
        <w:widowControl/>
        <w:kinsoku/>
        <w:wordWrap/>
        <w:overflowPunct/>
        <w:topLinePunct w:val="0"/>
        <w:autoSpaceDE/>
        <w:autoSpaceDN/>
        <w:bidi w:val="0"/>
        <w:adjustRightInd/>
        <w:spacing w:line="440" w:lineRule="exact"/>
        <w:jc w:val="left"/>
        <w:rPr>
          <w:rFonts w:hint="eastAsia" w:ascii="宋体" w:hAnsi="宋体" w:eastAsia="宋体" w:cs="宋体"/>
          <w:color w:val="auto"/>
          <w:spacing w:val="0"/>
          <w:position w:val="0"/>
          <w:sz w:val="24"/>
          <w:szCs w:val="24"/>
          <w:highlight w:val="none"/>
        </w:rPr>
      </w:pPr>
    </w:p>
    <w:p w14:paraId="7B764DFE">
      <w:pPr>
        <w:pageBreakBefore w:val="0"/>
        <w:widowControl/>
        <w:kinsoku/>
        <w:wordWrap/>
        <w:overflowPunct/>
        <w:topLinePunct w:val="0"/>
        <w:autoSpaceDE/>
        <w:autoSpaceDN/>
        <w:bidi w:val="0"/>
        <w:adjustRightInd/>
        <w:spacing w:line="440" w:lineRule="exact"/>
        <w:jc w:val="left"/>
        <w:rPr>
          <w:rFonts w:hint="eastAsia" w:ascii="宋体" w:hAnsi="宋体" w:eastAsia="宋体" w:cs="宋体"/>
          <w:color w:val="auto"/>
          <w:spacing w:val="0"/>
          <w:position w:val="0"/>
          <w:sz w:val="24"/>
          <w:szCs w:val="24"/>
          <w:highlight w:val="none"/>
        </w:rPr>
      </w:pPr>
    </w:p>
    <w:p w14:paraId="2BE457CD">
      <w:pPr>
        <w:pStyle w:val="106"/>
        <w:pageBreakBefore w:val="0"/>
        <w:kinsoku/>
        <w:wordWrap/>
        <w:overflowPunct/>
        <w:topLinePunct w:val="0"/>
        <w:autoSpaceDE/>
        <w:autoSpaceDN/>
        <w:bidi w:val="0"/>
        <w:adjustRightInd/>
        <w:spacing w:line="440" w:lineRule="exac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供应商名称：</w:t>
      </w:r>
      <w:r>
        <w:rPr>
          <w:rFonts w:hint="eastAsia" w:ascii="宋体" w:hAnsi="宋体" w:eastAsia="宋体" w:cs="宋体"/>
          <w:color w:val="auto"/>
          <w:spacing w:val="0"/>
          <w:position w:val="0"/>
          <w:sz w:val="24"/>
          <w:szCs w:val="24"/>
          <w:highlight w:val="none"/>
          <w:u w:val="single"/>
        </w:rPr>
        <w:t xml:space="preserve">       （盖章）       </w:t>
      </w:r>
    </w:p>
    <w:p w14:paraId="3AE2883F">
      <w:pPr>
        <w:pageBreakBefore w:val="0"/>
        <w:widowControl/>
        <w:kinsoku/>
        <w:wordWrap/>
        <w:overflowPunct/>
        <w:topLinePunct w:val="0"/>
        <w:autoSpaceDE/>
        <w:autoSpaceDN/>
        <w:bidi w:val="0"/>
        <w:adjustRightInd/>
        <w:spacing w:line="440" w:lineRule="exact"/>
        <w:jc w:val="center"/>
        <w:rPr>
          <w:rFonts w:hint="eastAsia" w:ascii="宋体" w:hAnsi="宋体" w:eastAsia="宋体" w:cs="宋体"/>
          <w:color w:val="auto"/>
          <w:spacing w:val="0"/>
          <w:position w:val="0"/>
          <w:sz w:val="24"/>
          <w:szCs w:val="24"/>
          <w:highlight w:val="none"/>
        </w:rPr>
      </w:pPr>
    </w:p>
    <w:p w14:paraId="0BB52737">
      <w:pPr>
        <w:pageBreakBefore w:val="0"/>
        <w:widowControl/>
        <w:kinsoku/>
        <w:wordWrap/>
        <w:overflowPunct/>
        <w:topLinePunct w:val="0"/>
        <w:autoSpaceDE/>
        <w:autoSpaceDN/>
        <w:bidi w:val="0"/>
        <w:adjustRightInd/>
        <w:spacing w:line="440" w:lineRule="exact"/>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日   期：  年   月   日</w:t>
      </w:r>
    </w:p>
    <w:p w14:paraId="100F4F53">
      <w:pPr>
        <w:pStyle w:val="104"/>
        <w:pageBreakBefore w:val="0"/>
        <w:tabs>
          <w:tab w:val="left" w:pos="-120"/>
        </w:tabs>
        <w:kinsoku/>
        <w:wordWrap/>
        <w:overflowPunct/>
        <w:topLinePunct w:val="0"/>
        <w:autoSpaceDE/>
        <w:autoSpaceDN/>
        <w:bidi w:val="0"/>
        <w:adjustRightInd/>
        <w:spacing w:line="440" w:lineRule="exact"/>
        <w:ind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说明：</w:t>
      </w:r>
    </w:p>
    <w:p w14:paraId="5E44AF3B">
      <w:pPr>
        <w:pStyle w:val="104"/>
        <w:pageBreakBefore w:val="0"/>
        <w:tabs>
          <w:tab w:val="left" w:pos="-120"/>
        </w:tabs>
        <w:kinsoku/>
        <w:wordWrap/>
        <w:overflowPunct/>
        <w:topLinePunct w:val="0"/>
        <w:autoSpaceDE/>
        <w:autoSpaceDN/>
        <w:bidi w:val="0"/>
        <w:adjustRightInd/>
        <w:spacing w:line="440" w:lineRule="exact"/>
        <w:ind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1、从业人员、营业收入、资产总额填报上一年度数据，无上一年度数据的新成立企业可不填报。</w:t>
      </w:r>
    </w:p>
    <w:p w14:paraId="5D798F61">
      <w:pPr>
        <w:pageBreakBefore w:val="0"/>
        <w:widowControl/>
        <w:kinsoku/>
        <w:wordWrap/>
        <w:overflowPunct/>
        <w:topLinePunct w:val="0"/>
        <w:autoSpaceDE/>
        <w:autoSpaceDN/>
        <w:bidi w:val="0"/>
        <w:adjustRightInd/>
        <w:spacing w:line="440" w:lineRule="exact"/>
        <w:jc w:val="left"/>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rPr>
        <w:t>2、</w:t>
      </w:r>
      <w:r>
        <w:rPr>
          <w:rFonts w:hint="eastAsia" w:ascii="宋体" w:hAnsi="宋体" w:eastAsia="宋体" w:cs="宋体"/>
          <w:color w:val="auto"/>
          <w:spacing w:val="0"/>
          <w:kern w:val="0"/>
          <w:position w:val="0"/>
          <w:sz w:val="24"/>
          <w:szCs w:val="24"/>
          <w:highlight w:val="none"/>
        </w:rPr>
        <w:t>若为监狱企业或残疾人企业，须提供监狱企业或残疾人企业声明函（格式自拟）</w:t>
      </w:r>
    </w:p>
    <w:p w14:paraId="228FE550">
      <w:pPr>
        <w:pStyle w:val="2"/>
        <w:pageBreakBefore w:val="0"/>
        <w:tabs>
          <w:tab w:val="left" w:pos="8786"/>
        </w:tabs>
        <w:kinsoku/>
        <w:wordWrap/>
        <w:overflowPunct/>
        <w:topLinePunct w:val="0"/>
        <w:autoSpaceDE/>
        <w:autoSpaceDN/>
        <w:bidi w:val="0"/>
        <w:adjustRightInd/>
        <w:spacing w:after="0" w:afterLines="0" w:line="440" w:lineRule="exact"/>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kern w:val="0"/>
          <w:position w:val="0"/>
          <w:sz w:val="24"/>
          <w:szCs w:val="24"/>
          <w:highlight w:val="none"/>
        </w:rPr>
        <w:t>3、中标的供应商的《中小企业声明函》将作为中标结果公告一并公示。</w:t>
      </w:r>
    </w:p>
    <w:p w14:paraId="679DB920">
      <w:pPr>
        <w:pStyle w:val="3"/>
        <w:kinsoku/>
        <w:wordWrap/>
        <w:overflowPunct/>
        <w:bidi w:val="0"/>
        <w:rPr>
          <w:rStyle w:val="53"/>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14:paraId="4001652D">
      <w:pPr>
        <w:rPr>
          <w:rFonts w:hint="eastAsia" w:ascii="宋体" w:hAnsi="宋体" w:eastAsia="宋体" w:cs="宋体"/>
          <w:b/>
          <w:bCs/>
          <w:color w:val="auto"/>
          <w:spacing w:val="0"/>
          <w:position w:val="0"/>
          <w:sz w:val="32"/>
          <w:szCs w:val="32"/>
          <w:highlight w:val="none"/>
          <w:lang w:val="en-US" w:eastAsia="zh-CN"/>
        </w:rPr>
      </w:pPr>
      <w:bookmarkStart w:id="31" w:name="_Toc32725"/>
      <w:r>
        <w:rPr>
          <w:rFonts w:hint="eastAsia" w:ascii="宋体" w:hAnsi="宋体" w:eastAsia="宋体" w:cs="宋体"/>
          <w:b/>
          <w:bCs/>
          <w:color w:val="auto"/>
          <w:spacing w:val="0"/>
          <w:position w:val="0"/>
          <w:sz w:val="32"/>
          <w:szCs w:val="32"/>
          <w:highlight w:val="none"/>
          <w:lang w:val="en-US" w:eastAsia="zh-CN"/>
        </w:rPr>
        <w:br w:type="page"/>
      </w:r>
    </w:p>
    <w:p w14:paraId="0D0F9123">
      <w:pPr>
        <w:pStyle w:val="5"/>
        <w:keepNext w:val="0"/>
        <w:keepLines w:val="0"/>
        <w:kinsoku/>
        <w:wordWrap/>
        <w:overflowPunct/>
        <w:bidi w:val="0"/>
        <w:jc w:val="center"/>
        <w:rPr>
          <w:rFonts w:hint="eastAsia" w:ascii="宋体" w:hAnsi="宋体" w:eastAsia="宋体" w:cs="宋体"/>
          <w:b/>
          <w:bCs/>
          <w:color w:val="auto"/>
          <w:spacing w:val="0"/>
          <w:position w:val="0"/>
          <w:sz w:val="32"/>
          <w:szCs w:val="32"/>
          <w:highlight w:val="none"/>
        </w:rPr>
      </w:pPr>
      <w:r>
        <w:rPr>
          <w:rFonts w:hint="eastAsia" w:ascii="宋体" w:hAnsi="宋体" w:eastAsia="宋体" w:cs="宋体"/>
          <w:b/>
          <w:bCs/>
          <w:color w:val="auto"/>
          <w:spacing w:val="0"/>
          <w:position w:val="0"/>
          <w:sz w:val="32"/>
          <w:szCs w:val="32"/>
          <w:highlight w:val="none"/>
          <w:lang w:val="en-US" w:eastAsia="zh-CN"/>
        </w:rPr>
        <w:t>二</w:t>
      </w:r>
      <w:r>
        <w:rPr>
          <w:rFonts w:hint="eastAsia" w:ascii="宋体" w:hAnsi="宋体" w:eastAsia="宋体" w:cs="宋体"/>
          <w:b/>
          <w:bCs/>
          <w:color w:val="auto"/>
          <w:spacing w:val="0"/>
          <w:position w:val="0"/>
          <w:sz w:val="32"/>
          <w:szCs w:val="32"/>
          <w:highlight w:val="none"/>
        </w:rPr>
        <w:t>、</w:t>
      </w:r>
      <w:r>
        <w:rPr>
          <w:rFonts w:hint="eastAsia" w:ascii="宋体" w:hAnsi="宋体" w:eastAsia="宋体" w:cs="宋体"/>
          <w:b/>
          <w:bCs/>
          <w:color w:val="auto"/>
          <w:spacing w:val="0"/>
          <w:position w:val="0"/>
          <w:sz w:val="32"/>
          <w:szCs w:val="32"/>
          <w:highlight w:val="none"/>
          <w:lang w:val="en-US" w:eastAsia="zh-CN"/>
        </w:rPr>
        <w:t>商务文件</w:t>
      </w:r>
      <w:bookmarkEnd w:id="31"/>
    </w:p>
    <w:p w14:paraId="1234F6AC">
      <w:pPr>
        <w:pStyle w:val="6"/>
        <w:kinsoku/>
        <w:wordWrap/>
        <w:overflowPunct/>
        <w:bidi w:val="0"/>
        <w:spacing w:line="360" w:lineRule="auto"/>
        <w:rPr>
          <w:rFonts w:hint="eastAsia" w:ascii="宋体" w:hAnsi="宋体" w:eastAsia="宋体" w:cs="宋体"/>
          <w:color w:val="auto"/>
          <w:spacing w:val="0"/>
          <w:position w:val="0"/>
          <w:sz w:val="28"/>
          <w:szCs w:val="28"/>
          <w:highlight w:val="none"/>
        </w:rPr>
      </w:pPr>
      <w:bookmarkStart w:id="32" w:name="_Toc19650"/>
      <w:r>
        <w:rPr>
          <w:rStyle w:val="45"/>
          <w:rFonts w:hint="eastAsia" w:ascii="宋体" w:hAnsi="宋体" w:eastAsia="宋体" w:cs="宋体"/>
          <w:b/>
          <w:bCs/>
          <w:color w:val="auto"/>
          <w:spacing w:val="0"/>
          <w:position w:val="0"/>
          <w:sz w:val="32"/>
          <w:szCs w:val="32"/>
          <w:highlight w:val="none"/>
          <w:lang w:val="en-US" w:eastAsia="zh-CN"/>
        </w:rPr>
        <w:t>二</w:t>
      </w:r>
      <w:r>
        <w:rPr>
          <w:rStyle w:val="45"/>
          <w:rFonts w:hint="eastAsia" w:ascii="宋体" w:hAnsi="宋体" w:eastAsia="宋体" w:cs="宋体"/>
          <w:b/>
          <w:bCs/>
          <w:color w:val="auto"/>
          <w:spacing w:val="0"/>
          <w:position w:val="0"/>
          <w:sz w:val="32"/>
          <w:szCs w:val="32"/>
          <w:highlight w:val="none"/>
        </w:rPr>
        <w:t>、</w:t>
      </w:r>
      <w:r>
        <w:rPr>
          <w:rStyle w:val="45"/>
          <w:rFonts w:hint="eastAsia" w:ascii="宋体" w:hAnsi="宋体" w:eastAsia="宋体" w:cs="宋体"/>
          <w:b/>
          <w:bCs/>
          <w:color w:val="auto"/>
          <w:spacing w:val="0"/>
          <w:position w:val="0"/>
          <w:sz w:val="32"/>
          <w:szCs w:val="32"/>
          <w:highlight w:val="none"/>
          <w:lang w:val="en-US" w:eastAsia="zh-CN"/>
        </w:rPr>
        <w:t>商务</w:t>
      </w:r>
      <w:r>
        <w:rPr>
          <w:rStyle w:val="45"/>
          <w:rFonts w:hint="eastAsia" w:ascii="宋体" w:hAnsi="宋体" w:eastAsia="宋体" w:cs="宋体"/>
          <w:b/>
          <w:bCs/>
          <w:color w:val="auto"/>
          <w:spacing w:val="0"/>
          <w:position w:val="0"/>
          <w:sz w:val="32"/>
          <w:szCs w:val="32"/>
          <w:highlight w:val="none"/>
        </w:rPr>
        <w:t>文件</w:t>
      </w:r>
    </w:p>
    <w:p w14:paraId="71845104">
      <w:pPr>
        <w:pStyle w:val="6"/>
        <w:kinsoku/>
        <w:wordWrap/>
        <w:overflowPunct/>
        <w:bidi w:val="0"/>
        <w:spacing w:line="360" w:lineRule="auto"/>
        <w:jc w:val="center"/>
        <w:rPr>
          <w:rFonts w:hint="eastAsia" w:ascii="宋体" w:hAnsi="宋体" w:eastAsia="宋体" w:cs="宋体"/>
          <w:color w:val="auto"/>
          <w:spacing w:val="0"/>
          <w:position w:val="0"/>
          <w:szCs w:val="21"/>
          <w:highlight w:val="none"/>
          <w:lang w:val="zh-CN" w:eastAsia="zh-CN"/>
        </w:rPr>
      </w:pPr>
      <w:r>
        <w:rPr>
          <w:rFonts w:hint="eastAsia" w:ascii="宋体" w:hAnsi="宋体" w:eastAsia="宋体" w:cs="宋体"/>
          <w:color w:val="auto"/>
          <w:spacing w:val="0"/>
          <w:position w:val="0"/>
          <w:sz w:val="28"/>
          <w:szCs w:val="28"/>
          <w:highlight w:val="none"/>
        </w:rPr>
        <w:t>（一）磋商</w:t>
      </w:r>
      <w:r>
        <w:rPr>
          <w:rFonts w:hint="eastAsia" w:ascii="宋体" w:hAnsi="宋体" w:eastAsia="宋体" w:cs="宋体"/>
          <w:color w:val="auto"/>
          <w:spacing w:val="0"/>
          <w:position w:val="0"/>
          <w:sz w:val="28"/>
          <w:szCs w:val="28"/>
          <w:highlight w:val="none"/>
          <w:lang w:eastAsia="zh-CN"/>
        </w:rPr>
        <w:t>函</w:t>
      </w:r>
      <w:bookmarkEnd w:id="32"/>
    </w:p>
    <w:p w14:paraId="16ACD8C4">
      <w:pPr>
        <w:kinsoku/>
        <w:wordWrap/>
        <w:overflowPunct/>
        <w:autoSpaceDE w:val="0"/>
        <w:autoSpaceDN w:val="0"/>
        <w:bidi w:val="0"/>
        <w:adjustRightInd w:val="0"/>
        <w:spacing w:line="360" w:lineRule="auto"/>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致：</w:t>
      </w:r>
      <w:r>
        <w:rPr>
          <w:rFonts w:hint="eastAsia" w:ascii="宋体" w:hAnsi="宋体" w:eastAsia="宋体" w:cs="宋体"/>
          <w:color w:val="auto"/>
          <w:spacing w:val="0"/>
          <w:position w:val="0"/>
          <w:sz w:val="24"/>
          <w:szCs w:val="24"/>
          <w:highlight w:val="none"/>
          <w:u w:val="single"/>
          <w:lang w:val="zh-CN"/>
        </w:rPr>
        <w:t xml:space="preserve"> 新疆维吾尔自治区第二工人疗养院 </w:t>
      </w:r>
      <w:r>
        <w:rPr>
          <w:rFonts w:hint="eastAsia" w:ascii="宋体" w:hAnsi="宋体" w:eastAsia="宋体" w:cs="宋体"/>
          <w:color w:val="auto"/>
          <w:spacing w:val="0"/>
          <w:position w:val="0"/>
          <w:sz w:val="24"/>
          <w:szCs w:val="24"/>
          <w:highlight w:val="none"/>
          <w:lang w:val="zh-CN"/>
        </w:rPr>
        <w:t>（采购人）</w:t>
      </w:r>
    </w:p>
    <w:p w14:paraId="2181F5D1">
      <w:pPr>
        <w:kinsoku/>
        <w:wordWrap/>
        <w:overflowPunct/>
        <w:autoSpaceDE w:val="0"/>
        <w:autoSpaceDN w:val="0"/>
        <w:bidi w:val="0"/>
        <w:adjustRightInd w:val="0"/>
        <w:spacing w:before="156" w:beforeLines="50" w:line="360" w:lineRule="auto"/>
        <w:ind w:firstLine="480" w:firstLineChars="200"/>
        <w:rPr>
          <w:rFonts w:hint="eastAsia" w:ascii="宋体" w:hAnsi="宋体" w:eastAsia="宋体" w:cs="宋体"/>
          <w:color w:val="auto"/>
          <w:spacing w:val="0"/>
          <w:position w:val="0"/>
          <w:sz w:val="24"/>
          <w:szCs w:val="24"/>
          <w:highlight w:val="none"/>
          <w:lang w:val="zh-CN"/>
        </w:rPr>
      </w:pPr>
      <w:r>
        <w:rPr>
          <w:rFonts w:hint="eastAsia" w:ascii="宋体" w:hAnsi="宋体" w:eastAsia="宋体" w:cs="宋体"/>
          <w:color w:val="auto"/>
          <w:spacing w:val="0"/>
          <w:position w:val="0"/>
          <w:sz w:val="24"/>
          <w:szCs w:val="24"/>
          <w:highlight w:val="none"/>
          <w:lang w:val="zh-CN"/>
        </w:rPr>
        <w:t>根据贵方</w:t>
      </w:r>
      <w:r>
        <w:rPr>
          <w:rFonts w:hint="eastAsia" w:ascii="宋体" w:hAnsi="宋体" w:eastAsia="宋体" w:cs="宋体"/>
          <w:color w:val="auto"/>
          <w:spacing w:val="0"/>
          <w:position w:val="0"/>
          <w:sz w:val="24"/>
          <w:szCs w:val="24"/>
          <w:highlight w:val="none"/>
          <w:u w:val="single"/>
          <w:lang w:val="zh-CN"/>
        </w:rPr>
        <w:t>（项目名称）</w:t>
      </w:r>
      <w:r>
        <w:rPr>
          <w:rFonts w:hint="eastAsia" w:ascii="宋体" w:hAnsi="宋体" w:eastAsia="宋体" w:cs="宋体"/>
          <w:color w:val="auto"/>
          <w:spacing w:val="0"/>
          <w:position w:val="0"/>
          <w:sz w:val="24"/>
          <w:szCs w:val="24"/>
          <w:highlight w:val="none"/>
          <w:lang w:val="zh-CN"/>
        </w:rPr>
        <w:t>的磋商文件，我方正式在项目所属电子交易平台上传电子响应文件。</w:t>
      </w:r>
    </w:p>
    <w:p w14:paraId="0A71F049">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据此函，签字人兹同意如下：</w:t>
      </w:r>
    </w:p>
    <w:p w14:paraId="586F40F7">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1、总报价为（大写）</w:t>
      </w:r>
      <w:r>
        <w:rPr>
          <w:rFonts w:hint="eastAsia" w:ascii="宋体" w:hAnsi="宋体" w:eastAsia="宋体" w:cs="宋体"/>
          <w:b/>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元人民币。</w:t>
      </w:r>
    </w:p>
    <w:p w14:paraId="5DC962E9">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2、我们同意提供贵方可能要求的与本次磋商有关的任何证据或资料。</w:t>
      </w:r>
    </w:p>
    <w:p w14:paraId="0B2F94AF">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3、一旦我方成交，我方承诺将根据磋商文件与贵方签订书面合同，并严格履行合同义务。</w:t>
      </w:r>
    </w:p>
    <w:p w14:paraId="5FFFDA65">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4、我方指派</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（姓名）为项目</w:t>
      </w:r>
      <w:r>
        <w:rPr>
          <w:rFonts w:hint="eastAsia" w:ascii="宋体" w:hAnsi="宋体" w:eastAsia="宋体" w:cs="宋体"/>
          <w:color w:val="auto"/>
          <w:spacing w:val="0"/>
          <w:position w:val="0"/>
          <w:sz w:val="24"/>
          <w:szCs w:val="24"/>
          <w:highlight w:val="none"/>
          <w:lang w:eastAsia="zh-CN"/>
        </w:rPr>
        <w:t>负责人</w:t>
      </w:r>
      <w:r>
        <w:rPr>
          <w:rFonts w:hint="eastAsia" w:ascii="宋体" w:hAnsi="宋体" w:eastAsia="宋体" w:cs="宋体"/>
          <w:color w:val="auto"/>
          <w:spacing w:val="0"/>
          <w:position w:val="0"/>
          <w:sz w:val="24"/>
          <w:szCs w:val="24"/>
          <w:highlight w:val="none"/>
        </w:rPr>
        <w:t>，保证于承诺的时间内完成本次发包范围内的任务，并交付贵方验收、使用。</w:t>
      </w:r>
    </w:p>
    <w:p w14:paraId="4EAAADC1">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我方决不提供虚假材料谋取成交，决不采取不正当手段诋毁、排挤其他供应商，决不与采购人、其它供应商恶意串通，决不向采购人及磋商小组进行商业贿赂。如有违反，愿无条件接受贵方及相关管理部门的处罚。</w:t>
      </w:r>
    </w:p>
    <w:p w14:paraId="73D0CC84">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6、随本申请递交的磋商申请附录是本申请的组成部分，对我方构成约束力。</w:t>
      </w:r>
    </w:p>
    <w:p w14:paraId="28FFAAC1">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7、与本申请有关的正式通讯地址为：</w:t>
      </w:r>
    </w:p>
    <w:p w14:paraId="5F70487B">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地   址：</w:t>
      </w:r>
      <w:r>
        <w:rPr>
          <w:rFonts w:hint="eastAsia" w:ascii="宋体" w:hAnsi="宋体" w:eastAsia="宋体" w:cs="宋体"/>
          <w:color w:val="auto"/>
          <w:spacing w:val="0"/>
          <w:position w:val="0"/>
          <w:sz w:val="24"/>
          <w:szCs w:val="24"/>
          <w:highlight w:val="none"/>
          <w:u w:val="single"/>
        </w:rPr>
        <w:t xml:space="preserve">                       </w:t>
      </w:r>
    </w:p>
    <w:p w14:paraId="20947831">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电   话：</w:t>
      </w:r>
      <w:r>
        <w:rPr>
          <w:rFonts w:hint="eastAsia" w:ascii="宋体" w:hAnsi="宋体" w:eastAsia="宋体" w:cs="宋体"/>
          <w:color w:val="auto"/>
          <w:spacing w:val="0"/>
          <w:position w:val="0"/>
          <w:sz w:val="24"/>
          <w:szCs w:val="24"/>
          <w:highlight w:val="none"/>
          <w:u w:val="single"/>
        </w:rPr>
        <w:t xml:space="preserve">                       </w:t>
      </w:r>
    </w:p>
    <w:p w14:paraId="4CDEC563">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传   真：</w:t>
      </w:r>
      <w:r>
        <w:rPr>
          <w:rFonts w:hint="eastAsia" w:ascii="宋体" w:hAnsi="宋体" w:eastAsia="宋体" w:cs="宋体"/>
          <w:color w:val="auto"/>
          <w:spacing w:val="0"/>
          <w:position w:val="0"/>
          <w:sz w:val="24"/>
          <w:szCs w:val="24"/>
          <w:highlight w:val="none"/>
          <w:u w:val="single"/>
        </w:rPr>
        <w:t xml:space="preserve">                       </w:t>
      </w:r>
    </w:p>
    <w:p w14:paraId="600DF284">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p>
    <w:p w14:paraId="3AC5D6AF">
      <w:pPr>
        <w:kinsoku/>
        <w:wordWrap/>
        <w:overflowPunct/>
        <w:bidi w:val="0"/>
        <w:spacing w:before="50" w:after="156" w:afterLines="50"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法定代表人或其授权代表（签字或盖章）：</w:t>
      </w:r>
      <w:r>
        <w:rPr>
          <w:rFonts w:hint="eastAsia" w:ascii="宋体" w:hAnsi="宋体" w:eastAsia="宋体" w:cs="宋体"/>
          <w:color w:val="auto"/>
          <w:spacing w:val="0"/>
          <w:position w:val="0"/>
          <w:sz w:val="24"/>
          <w:szCs w:val="24"/>
          <w:highlight w:val="none"/>
          <w:u w:val="single"/>
        </w:rPr>
        <w:t xml:space="preserve">         </w:t>
      </w:r>
    </w:p>
    <w:p w14:paraId="1FCE519D">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供应商名称（盖单位章）：</w:t>
      </w:r>
      <w:r>
        <w:rPr>
          <w:rFonts w:hint="eastAsia" w:ascii="宋体" w:hAnsi="宋体" w:eastAsia="宋体" w:cs="宋体"/>
          <w:color w:val="auto"/>
          <w:spacing w:val="0"/>
          <w:position w:val="0"/>
          <w:sz w:val="24"/>
          <w:szCs w:val="24"/>
          <w:highlight w:val="none"/>
          <w:u w:val="single"/>
        </w:rPr>
        <w:t xml:space="preserve">                 </w:t>
      </w:r>
    </w:p>
    <w:p w14:paraId="332B91AD">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日    期：</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日</w:t>
      </w:r>
    </w:p>
    <w:p w14:paraId="00783258">
      <w:pPr>
        <w:pStyle w:val="6"/>
        <w:kinsoku/>
        <w:wordWrap/>
        <w:overflowPunct/>
        <w:bidi w:val="0"/>
        <w:spacing w:before="0" w:after="0" w:line="360" w:lineRule="auto"/>
        <w:jc w:val="center"/>
        <w:rPr>
          <w:rFonts w:hint="eastAsia" w:ascii="宋体" w:hAnsi="宋体" w:eastAsia="宋体" w:cs="宋体"/>
          <w:b/>
          <w:bCs/>
          <w:color w:val="auto"/>
          <w:spacing w:val="0"/>
          <w:position w:val="0"/>
          <w:sz w:val="24"/>
          <w:szCs w:val="24"/>
          <w:highlight w:val="none"/>
          <w:u w:val="none"/>
          <w:lang w:val="zh-CN" w:eastAsia="zh-CN"/>
        </w:rPr>
      </w:pPr>
      <w:r>
        <w:rPr>
          <w:rFonts w:hint="eastAsia" w:ascii="宋体" w:hAnsi="宋体" w:eastAsia="宋体" w:cs="宋体"/>
          <w:b/>
          <w:bCs/>
          <w:color w:val="auto"/>
          <w:spacing w:val="0"/>
          <w:position w:val="0"/>
          <w:sz w:val="24"/>
          <w:szCs w:val="24"/>
          <w:highlight w:val="none"/>
          <w:u w:val="none"/>
          <w:lang w:val="zh-CN" w:eastAsia="zh-CN"/>
        </w:rPr>
        <w:br w:type="page"/>
      </w:r>
      <w:bookmarkStart w:id="33" w:name="_Toc27439"/>
      <w:r>
        <w:rPr>
          <w:rFonts w:hint="eastAsia" w:ascii="宋体" w:hAnsi="宋体" w:eastAsia="宋体" w:cs="宋体"/>
          <w:color w:val="auto"/>
          <w:spacing w:val="0"/>
          <w:position w:val="0"/>
          <w:sz w:val="28"/>
          <w:szCs w:val="28"/>
          <w:highlight w:val="none"/>
          <w:lang w:val="zh-CN" w:eastAsia="zh-CN"/>
        </w:rPr>
        <w:t>（二）法定代表人身份证明或附有法定代表人身份证明的授权书</w:t>
      </w:r>
    </w:p>
    <w:bookmarkEnd w:id="33"/>
    <w:p w14:paraId="3318FD2D">
      <w:pPr>
        <w:kinsoku/>
        <w:wordWrap/>
        <w:overflowPunct/>
        <w:bidi w:val="0"/>
        <w:spacing w:line="360" w:lineRule="auto"/>
        <w:ind w:firstLine="420"/>
        <w:jc w:val="center"/>
        <w:rPr>
          <w:rFonts w:hint="eastAsia" w:ascii="宋体" w:hAnsi="宋体" w:eastAsia="宋体" w:cs="宋体"/>
          <w:color w:val="auto"/>
          <w:spacing w:val="0"/>
          <w:position w:val="0"/>
          <w:szCs w:val="21"/>
          <w:highlight w:val="none"/>
        </w:rPr>
      </w:pPr>
    </w:p>
    <w:p w14:paraId="73CB9C31">
      <w:pPr>
        <w:kinsoku/>
        <w:wordWrap/>
        <w:overflowPunct/>
        <w:bidi w:val="0"/>
        <w:spacing w:line="360" w:lineRule="auto"/>
        <w:jc w:val="center"/>
        <w:rPr>
          <w:rFonts w:hint="eastAsia" w:ascii="宋体" w:hAnsi="宋体" w:eastAsia="宋体" w:cs="宋体"/>
          <w:b/>
          <w:color w:val="auto"/>
          <w:spacing w:val="0"/>
          <w:position w:val="0"/>
          <w:sz w:val="24"/>
          <w:highlight w:val="none"/>
        </w:rPr>
      </w:pPr>
      <w:r>
        <w:rPr>
          <w:rFonts w:hint="eastAsia" w:ascii="宋体" w:hAnsi="宋体" w:eastAsia="宋体" w:cs="宋体"/>
          <w:b/>
          <w:bCs/>
          <w:color w:val="auto"/>
          <w:spacing w:val="0"/>
          <w:position w:val="0"/>
          <w:sz w:val="24"/>
          <w:highlight w:val="none"/>
        </w:rPr>
        <w:t>法定代表人身份证明</w:t>
      </w:r>
    </w:p>
    <w:p w14:paraId="4BCC561D">
      <w:pPr>
        <w:kinsoku/>
        <w:wordWrap/>
        <w:overflowPunct/>
        <w:bidi w:val="0"/>
        <w:spacing w:line="360" w:lineRule="auto"/>
        <w:ind w:firstLine="480"/>
        <w:rPr>
          <w:rFonts w:hint="eastAsia" w:ascii="宋体" w:hAnsi="宋体" w:eastAsia="宋体" w:cs="宋体"/>
          <w:color w:val="auto"/>
          <w:spacing w:val="0"/>
          <w:position w:val="0"/>
          <w:sz w:val="24"/>
          <w:highlight w:val="none"/>
        </w:rPr>
      </w:pPr>
    </w:p>
    <w:p w14:paraId="1125B692">
      <w:pPr>
        <w:kinsoku/>
        <w:wordWrap/>
        <w:overflowPunct/>
        <w:bidi w:val="0"/>
        <w:spacing w:line="360" w:lineRule="auto"/>
        <w:ind w:firstLine="420"/>
        <w:rPr>
          <w:rFonts w:hint="eastAsia" w:ascii="宋体" w:hAnsi="宋体" w:eastAsia="宋体" w:cs="宋体"/>
          <w:color w:val="auto"/>
          <w:spacing w:val="0"/>
          <w:position w:val="0"/>
          <w:szCs w:val="21"/>
          <w:highlight w:val="none"/>
        </w:rPr>
      </w:pPr>
    </w:p>
    <w:p w14:paraId="48988CEE">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供应商名称：</w:t>
      </w:r>
      <w:r>
        <w:rPr>
          <w:rFonts w:hint="eastAsia" w:ascii="宋体" w:hAnsi="宋体" w:eastAsia="宋体" w:cs="宋体"/>
          <w:color w:val="auto"/>
          <w:spacing w:val="0"/>
          <w:position w:val="0"/>
          <w:sz w:val="24"/>
          <w:szCs w:val="24"/>
          <w:highlight w:val="none"/>
          <w:u w:val="single"/>
        </w:rPr>
        <w:t xml:space="preserve">                                             </w:t>
      </w:r>
    </w:p>
    <w:p w14:paraId="56BE1E8D">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单位性质：</w:t>
      </w:r>
      <w:r>
        <w:rPr>
          <w:rFonts w:hint="eastAsia" w:ascii="宋体" w:hAnsi="宋体" w:eastAsia="宋体" w:cs="宋体"/>
          <w:color w:val="auto"/>
          <w:spacing w:val="0"/>
          <w:position w:val="0"/>
          <w:sz w:val="24"/>
          <w:szCs w:val="24"/>
          <w:highlight w:val="none"/>
          <w:u w:val="single"/>
        </w:rPr>
        <w:t xml:space="preserve">                                             </w:t>
      </w:r>
    </w:p>
    <w:p w14:paraId="19F25CCC">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地    址：</w:t>
      </w:r>
      <w:r>
        <w:rPr>
          <w:rFonts w:hint="eastAsia" w:ascii="宋体" w:hAnsi="宋体" w:eastAsia="宋体" w:cs="宋体"/>
          <w:color w:val="auto"/>
          <w:spacing w:val="0"/>
          <w:position w:val="0"/>
          <w:sz w:val="24"/>
          <w:szCs w:val="24"/>
          <w:highlight w:val="none"/>
          <w:u w:val="single"/>
        </w:rPr>
        <w:t xml:space="preserve">                                             </w:t>
      </w:r>
    </w:p>
    <w:p w14:paraId="37058230">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成立时间：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日</w:t>
      </w:r>
    </w:p>
    <w:p w14:paraId="1777E35C">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经营期限：</w:t>
      </w:r>
      <w:r>
        <w:rPr>
          <w:rFonts w:hint="eastAsia" w:ascii="宋体" w:hAnsi="宋体" w:eastAsia="宋体" w:cs="宋体"/>
          <w:color w:val="auto"/>
          <w:spacing w:val="0"/>
          <w:position w:val="0"/>
          <w:sz w:val="24"/>
          <w:szCs w:val="24"/>
          <w:highlight w:val="none"/>
          <w:u w:val="single"/>
        </w:rPr>
        <w:t xml:space="preserve">                                             </w:t>
      </w:r>
    </w:p>
    <w:p w14:paraId="727C52FC">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2417AA92">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姓    名：</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性     别：</w:t>
      </w:r>
      <w:r>
        <w:rPr>
          <w:rFonts w:hint="eastAsia" w:ascii="宋体" w:hAnsi="宋体" w:eastAsia="宋体" w:cs="宋体"/>
          <w:color w:val="auto"/>
          <w:spacing w:val="0"/>
          <w:position w:val="0"/>
          <w:sz w:val="24"/>
          <w:szCs w:val="24"/>
          <w:highlight w:val="none"/>
          <w:u w:val="single"/>
        </w:rPr>
        <w:t xml:space="preserve">              </w:t>
      </w:r>
    </w:p>
    <w:p w14:paraId="33E34E65">
      <w:pPr>
        <w:kinsoku/>
        <w:wordWrap/>
        <w:overflowPunct/>
        <w:bidi w:val="0"/>
        <w:spacing w:line="360" w:lineRule="auto"/>
        <w:ind w:firstLine="42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年    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职     务：</w:t>
      </w:r>
      <w:r>
        <w:rPr>
          <w:rFonts w:hint="eastAsia" w:ascii="宋体" w:hAnsi="宋体" w:eastAsia="宋体" w:cs="宋体"/>
          <w:color w:val="auto"/>
          <w:spacing w:val="0"/>
          <w:position w:val="0"/>
          <w:sz w:val="24"/>
          <w:szCs w:val="24"/>
          <w:highlight w:val="none"/>
          <w:u w:val="single"/>
        </w:rPr>
        <w:t xml:space="preserve">              </w:t>
      </w:r>
    </w:p>
    <w:p w14:paraId="0C4EDECB">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1C9544FA">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ab/>
      </w:r>
    </w:p>
    <w:p w14:paraId="068FD110">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系</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（供应商）的法定代表人。</w:t>
      </w:r>
    </w:p>
    <w:p w14:paraId="7581D1B1">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特此证明。</w:t>
      </w:r>
    </w:p>
    <w:p w14:paraId="2AB2BEFE">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097C0C48">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附：法定代表人身份证复印件正反面</w:t>
      </w:r>
    </w:p>
    <w:p w14:paraId="3B5D9504">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03C4C1EA">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100D14F8">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供应商（盖单位章）：</w:t>
      </w:r>
      <w:r>
        <w:rPr>
          <w:rFonts w:hint="eastAsia" w:ascii="宋体" w:hAnsi="宋体" w:eastAsia="宋体" w:cs="宋体"/>
          <w:color w:val="auto"/>
          <w:spacing w:val="0"/>
          <w:position w:val="0"/>
          <w:sz w:val="24"/>
          <w:szCs w:val="24"/>
          <w:highlight w:val="none"/>
          <w:u w:val="single"/>
        </w:rPr>
        <w:t xml:space="preserve">                           </w:t>
      </w:r>
    </w:p>
    <w:p w14:paraId="626C4950">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日    期： </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 xml:space="preserve">日  </w:t>
      </w:r>
    </w:p>
    <w:p w14:paraId="6E63D9F9">
      <w:pPr>
        <w:kinsoku/>
        <w:wordWrap/>
        <w:overflowPunct/>
        <w:bidi w:val="0"/>
        <w:spacing w:line="360" w:lineRule="auto"/>
        <w:ind w:firstLine="420"/>
        <w:rPr>
          <w:rFonts w:hint="eastAsia" w:ascii="宋体" w:hAnsi="宋体" w:eastAsia="宋体" w:cs="宋体"/>
          <w:color w:val="auto"/>
          <w:spacing w:val="0"/>
          <w:position w:val="0"/>
          <w:sz w:val="24"/>
          <w:szCs w:val="24"/>
          <w:highlight w:val="none"/>
        </w:rPr>
      </w:pPr>
    </w:p>
    <w:p w14:paraId="17158AB9">
      <w:pPr>
        <w:kinsoku/>
        <w:wordWrap/>
        <w:overflowPunct/>
        <w:bidi w:val="0"/>
        <w:spacing w:line="360" w:lineRule="auto"/>
        <w:jc w:val="center"/>
        <w:rPr>
          <w:rFonts w:hint="eastAsia" w:ascii="宋体" w:hAnsi="宋体" w:eastAsia="宋体" w:cs="宋体"/>
          <w:b/>
          <w:bCs/>
          <w:color w:val="auto"/>
          <w:spacing w:val="0"/>
          <w:position w:val="0"/>
          <w:sz w:val="24"/>
          <w:highlight w:val="none"/>
          <w:lang w:val="zh-CN"/>
        </w:rPr>
      </w:pPr>
      <w:r>
        <w:rPr>
          <w:rFonts w:hint="eastAsia" w:ascii="宋体" w:hAnsi="宋体" w:eastAsia="宋体" w:cs="宋体"/>
          <w:color w:val="auto"/>
          <w:spacing w:val="0"/>
          <w:position w:val="0"/>
          <w:sz w:val="20"/>
          <w:highlight w:val="none"/>
        </w:rPr>
        <w:br w:type="page"/>
      </w:r>
      <w:r>
        <w:rPr>
          <w:rFonts w:hint="eastAsia" w:ascii="宋体" w:hAnsi="宋体" w:eastAsia="宋体" w:cs="宋体"/>
          <w:b/>
          <w:bCs/>
          <w:color w:val="auto"/>
          <w:spacing w:val="0"/>
          <w:position w:val="0"/>
          <w:sz w:val="24"/>
          <w:highlight w:val="none"/>
          <w:lang w:val="zh-CN"/>
        </w:rPr>
        <w:t>授权委托书</w:t>
      </w:r>
    </w:p>
    <w:p w14:paraId="62EFA9F3">
      <w:pPr>
        <w:pStyle w:val="22"/>
        <w:kinsoku/>
        <w:wordWrap/>
        <w:overflowPunct/>
        <w:bidi w:val="0"/>
        <w:adjustRightInd w:val="0"/>
        <w:snapToGrid w:val="0"/>
        <w:spacing w:line="360" w:lineRule="auto"/>
        <w:rPr>
          <w:rFonts w:hint="eastAsia" w:ascii="宋体" w:hAnsi="宋体" w:eastAsia="宋体" w:cs="宋体"/>
          <w:color w:val="auto"/>
          <w:spacing w:val="0"/>
          <w:position w:val="0"/>
          <w:highlight w:val="none"/>
        </w:rPr>
      </w:pPr>
    </w:p>
    <w:p w14:paraId="635E9C5D">
      <w:pPr>
        <w:pStyle w:val="22"/>
        <w:kinsoku/>
        <w:wordWrap/>
        <w:overflowPunct/>
        <w:bidi w:val="0"/>
        <w:adjustRightInd w:val="0"/>
        <w:snapToGrid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本授权委托书声明：我</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 xml:space="preserve"> (姓名)系</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 xml:space="preserve">(供应商名称)的法定代表人，现授权委托 </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(姓名)为我公司本次磋商采购活动的授权代表，参加</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(采购人)的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u w:val="single"/>
        </w:rPr>
        <w:t>标项名称</w:t>
      </w:r>
      <w:r>
        <w:rPr>
          <w:rFonts w:hint="eastAsia" w:ascii="宋体" w:hAnsi="宋体" w:eastAsia="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rPr>
        <w:t>的磋商采购活动。授权代表在磋商、合同签订过程中所签署的一切文件和处理与之有关的一切事务，我均予以承认。</w:t>
      </w:r>
    </w:p>
    <w:p w14:paraId="2812C8EB">
      <w:pPr>
        <w:pStyle w:val="22"/>
        <w:kinsoku/>
        <w:wordWrap/>
        <w:overflowPunct/>
        <w:bidi w:val="0"/>
        <w:adjustRightInd w:val="0"/>
        <w:snapToGrid w:val="0"/>
        <w:spacing w:line="360" w:lineRule="auto"/>
        <w:rPr>
          <w:rFonts w:hint="eastAsia" w:ascii="宋体" w:hAnsi="宋体" w:eastAsia="宋体" w:cs="宋体"/>
          <w:color w:val="auto"/>
          <w:spacing w:val="0"/>
          <w:position w:val="0"/>
          <w:sz w:val="24"/>
          <w:szCs w:val="24"/>
          <w:highlight w:val="none"/>
        </w:rPr>
      </w:pPr>
    </w:p>
    <w:p w14:paraId="48A83346">
      <w:pPr>
        <w:pStyle w:val="22"/>
        <w:kinsoku/>
        <w:wordWrap/>
        <w:overflowPunct/>
        <w:bidi w:val="0"/>
        <w:adjustRightInd w:val="0"/>
        <w:snapToGrid w:val="0"/>
        <w:spacing w:line="360" w:lineRule="auto"/>
        <w:ind w:left="412"/>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授权代表无转委托权。特此委托。</w:t>
      </w:r>
    </w:p>
    <w:p w14:paraId="26E38450">
      <w:pPr>
        <w:pStyle w:val="22"/>
        <w:kinsoku/>
        <w:wordWrap/>
        <w:overflowPunct/>
        <w:bidi w:val="0"/>
        <w:adjustRightInd w:val="0"/>
        <w:snapToGrid w:val="0"/>
        <w:spacing w:line="360" w:lineRule="auto"/>
        <w:ind w:left="412"/>
        <w:rPr>
          <w:rFonts w:hint="eastAsia" w:ascii="宋体" w:hAnsi="宋体" w:eastAsia="宋体" w:cs="宋体"/>
          <w:color w:val="auto"/>
          <w:spacing w:val="0"/>
          <w:position w:val="0"/>
          <w:sz w:val="24"/>
          <w:szCs w:val="24"/>
          <w:highlight w:val="none"/>
        </w:rPr>
      </w:pPr>
    </w:p>
    <w:p w14:paraId="24CC5859">
      <w:pPr>
        <w:pStyle w:val="22"/>
        <w:kinsoku/>
        <w:wordWrap/>
        <w:overflowPunct/>
        <w:bidi w:val="0"/>
        <w:adjustRightInd w:val="0"/>
        <w:snapToGrid w:val="0"/>
        <w:spacing w:line="360" w:lineRule="auto"/>
        <w:ind w:left="412"/>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授权代表（姓名）：               性别：                    年龄：</w:t>
      </w:r>
    </w:p>
    <w:p w14:paraId="4A25DE28">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单           位：               部门：                    职务：</w:t>
      </w:r>
    </w:p>
    <w:p w14:paraId="5537F2FF">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p>
    <w:p w14:paraId="24B7ACED">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附：授权代表身份证复印件正反面</w:t>
      </w:r>
    </w:p>
    <w:p w14:paraId="24F4BC16">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p>
    <w:p w14:paraId="41E386F4">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rPr>
        <w:t>供应商名称 (盖单位章)：</w:t>
      </w:r>
    </w:p>
    <w:p w14:paraId="58E11FB8">
      <w:pPr>
        <w:pStyle w:val="22"/>
        <w:kinsoku/>
        <w:wordWrap/>
        <w:overflowPunct/>
        <w:bidi w:val="0"/>
        <w:adjustRightInd w:val="0"/>
        <w:snapToGrid w:val="0"/>
        <w:spacing w:line="360" w:lineRule="auto"/>
        <w:ind w:firstLine="42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法定代表人 (签字或盖章)：</w:t>
      </w:r>
    </w:p>
    <w:p w14:paraId="30713684">
      <w:pPr>
        <w:pStyle w:val="22"/>
        <w:kinsoku/>
        <w:wordWrap/>
        <w:overflowPunct/>
        <w:bidi w:val="0"/>
        <w:adjustRightInd w:val="0"/>
        <w:snapToGrid w:val="0"/>
        <w:spacing w:line="360" w:lineRule="auto"/>
        <w:ind w:right="420" w:firstLine="480" w:firstLineChars="200"/>
        <w:rPr>
          <w:rFonts w:hint="eastAsia" w:ascii="宋体" w:hAnsi="宋体" w:eastAsia="宋体" w:cs="宋体"/>
          <w:color w:val="auto"/>
          <w:spacing w:val="0"/>
          <w:position w:val="0"/>
          <w:sz w:val="24"/>
          <w:szCs w:val="24"/>
          <w:highlight w:val="none"/>
        </w:rPr>
      </w:pPr>
    </w:p>
    <w:p w14:paraId="665C0569">
      <w:pPr>
        <w:pStyle w:val="22"/>
        <w:kinsoku/>
        <w:wordWrap/>
        <w:overflowPunct/>
        <w:bidi w:val="0"/>
        <w:adjustRightInd w:val="0"/>
        <w:snapToGrid w:val="0"/>
        <w:spacing w:line="360" w:lineRule="auto"/>
        <w:ind w:right="420" w:firstLine="480" w:firstLineChars="200"/>
        <w:rPr>
          <w:rFonts w:hint="eastAsia" w:ascii="宋体" w:hAnsi="宋体" w:eastAsia="宋体" w:cs="宋体"/>
          <w:color w:val="auto"/>
          <w:spacing w:val="0"/>
          <w:position w:val="0"/>
          <w:sz w:val="24"/>
          <w:szCs w:val="24"/>
          <w:highlight w:val="none"/>
        </w:rPr>
      </w:pPr>
    </w:p>
    <w:p w14:paraId="70ED2848">
      <w:pPr>
        <w:pStyle w:val="22"/>
        <w:kinsoku/>
        <w:wordWrap/>
        <w:overflowPunct/>
        <w:bidi w:val="0"/>
        <w:adjustRightInd w:val="0"/>
        <w:snapToGrid w:val="0"/>
        <w:spacing w:line="360" w:lineRule="auto"/>
        <w:ind w:right="420"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日期：</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年</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月</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日</w:t>
      </w:r>
    </w:p>
    <w:p w14:paraId="24B3DFC4">
      <w:pPr>
        <w:pStyle w:val="22"/>
        <w:kinsoku/>
        <w:wordWrap/>
        <w:overflowPunct/>
        <w:bidi w:val="0"/>
        <w:adjustRightInd w:val="0"/>
        <w:snapToGrid w:val="0"/>
        <w:spacing w:line="360" w:lineRule="auto"/>
        <w:rPr>
          <w:rFonts w:hint="eastAsia" w:ascii="宋体" w:hAnsi="宋体" w:eastAsia="宋体" w:cs="宋体"/>
          <w:color w:val="auto"/>
          <w:spacing w:val="0"/>
          <w:position w:val="0"/>
          <w:sz w:val="24"/>
          <w:szCs w:val="24"/>
          <w:highlight w:val="none"/>
        </w:rPr>
      </w:pPr>
    </w:p>
    <w:p w14:paraId="3CE4653D">
      <w:pPr>
        <w:kinsoku/>
        <w:wordWrap/>
        <w:overflowPunct/>
        <w:bidi w:val="0"/>
        <w:rPr>
          <w:rFonts w:hint="eastAsia" w:ascii="宋体" w:hAnsi="宋体" w:eastAsia="宋体" w:cs="宋体"/>
          <w:color w:val="auto"/>
          <w:spacing w:val="0"/>
          <w:position w:val="0"/>
          <w:highlight w:val="none"/>
        </w:rPr>
      </w:pPr>
    </w:p>
    <w:p w14:paraId="477885D2">
      <w:pPr>
        <w:kinsoku/>
        <w:wordWrap/>
        <w:overflowPunct/>
        <w:bidi w:val="0"/>
        <w:rPr>
          <w:rFonts w:hint="eastAsia" w:ascii="宋体" w:hAnsi="宋体" w:eastAsia="宋体" w:cs="宋体"/>
          <w:color w:val="auto"/>
          <w:spacing w:val="0"/>
          <w:position w:val="0"/>
          <w:sz w:val="28"/>
          <w:szCs w:val="28"/>
          <w:highlight w:val="none"/>
        </w:rPr>
      </w:pPr>
    </w:p>
    <w:p w14:paraId="62902696">
      <w:pPr>
        <w:pStyle w:val="15"/>
        <w:kinsoku/>
        <w:wordWrap/>
        <w:overflowPunct/>
        <w:bidi w:val="0"/>
        <w:rPr>
          <w:rFonts w:hint="eastAsia" w:ascii="宋体" w:hAnsi="宋体" w:eastAsia="宋体" w:cs="宋体"/>
          <w:color w:val="auto"/>
          <w:spacing w:val="0"/>
          <w:position w:val="0"/>
          <w:sz w:val="28"/>
          <w:szCs w:val="28"/>
          <w:highlight w:val="none"/>
        </w:rPr>
      </w:pPr>
    </w:p>
    <w:p w14:paraId="70F4C3DA">
      <w:pPr>
        <w:kinsoku/>
        <w:wordWrap/>
        <w:overflowPunct/>
        <w:bidi w:val="0"/>
        <w:rPr>
          <w:rFonts w:hint="eastAsia" w:ascii="宋体" w:hAnsi="宋体" w:eastAsia="宋体" w:cs="宋体"/>
          <w:color w:val="auto"/>
          <w:spacing w:val="0"/>
          <w:position w:val="0"/>
          <w:highlight w:val="none"/>
        </w:rPr>
      </w:pPr>
    </w:p>
    <w:p w14:paraId="446A9C11">
      <w:pPr>
        <w:pStyle w:val="3"/>
        <w:kinsoku/>
        <w:wordWrap/>
        <w:overflowPunct/>
        <w:bidi w:val="0"/>
        <w:rPr>
          <w:rFonts w:hint="eastAsia" w:ascii="宋体" w:hAnsi="宋体" w:eastAsia="宋体" w:cs="宋体"/>
          <w:color w:val="auto"/>
          <w:spacing w:val="0"/>
          <w:position w:val="0"/>
          <w:sz w:val="28"/>
          <w:szCs w:val="28"/>
          <w:highlight w:val="none"/>
        </w:rPr>
      </w:pPr>
    </w:p>
    <w:p w14:paraId="7B8FCB6E">
      <w:pPr>
        <w:kinsoku/>
        <w:wordWrap/>
        <w:overflowPunct/>
        <w:bidi w:val="0"/>
        <w:rPr>
          <w:rFonts w:hint="eastAsia" w:ascii="宋体" w:hAnsi="宋体" w:eastAsia="宋体" w:cs="宋体"/>
          <w:color w:val="auto"/>
          <w:spacing w:val="0"/>
          <w:position w:val="0"/>
          <w:sz w:val="28"/>
          <w:szCs w:val="28"/>
          <w:highlight w:val="none"/>
        </w:rPr>
      </w:pPr>
    </w:p>
    <w:p w14:paraId="34397944">
      <w:pPr>
        <w:pStyle w:val="3"/>
        <w:kinsoku/>
        <w:wordWrap/>
        <w:overflowPunct/>
        <w:bidi w:val="0"/>
        <w:rPr>
          <w:rFonts w:hint="eastAsia" w:ascii="宋体" w:hAnsi="宋体" w:eastAsia="宋体" w:cs="宋体"/>
          <w:color w:val="auto"/>
          <w:spacing w:val="0"/>
          <w:position w:val="0"/>
          <w:sz w:val="28"/>
          <w:szCs w:val="28"/>
          <w:highlight w:val="none"/>
        </w:rPr>
      </w:pPr>
    </w:p>
    <w:p w14:paraId="1061B85A">
      <w:pPr>
        <w:kinsoku/>
        <w:wordWrap/>
        <w:overflowPunct/>
        <w:bidi w:val="0"/>
        <w:rPr>
          <w:rFonts w:hint="eastAsia" w:ascii="宋体" w:hAnsi="宋体" w:eastAsia="宋体" w:cs="宋体"/>
          <w:color w:val="auto"/>
          <w:spacing w:val="0"/>
          <w:position w:val="0"/>
          <w:highlight w:val="none"/>
        </w:rPr>
      </w:pPr>
    </w:p>
    <w:p w14:paraId="401BCDEE">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bookmarkStart w:id="34" w:name="_Toc19898"/>
      <w:r>
        <w:rPr>
          <w:rFonts w:hint="eastAsia" w:ascii="宋体" w:hAnsi="宋体" w:eastAsia="宋体" w:cs="宋体"/>
          <w:color w:val="auto"/>
          <w:spacing w:val="0"/>
          <w:position w:val="0"/>
          <w:sz w:val="28"/>
          <w:szCs w:val="28"/>
          <w:highlight w:val="none"/>
          <w:lang w:val="zh-CN" w:eastAsia="zh-CN"/>
        </w:rPr>
        <w:t>（三）磋商报价一览表</w:t>
      </w:r>
      <w:bookmarkEnd w:id="34"/>
    </w:p>
    <w:p w14:paraId="06743AEF">
      <w:pPr>
        <w:kinsoku/>
        <w:wordWrap/>
        <w:overflowPunct/>
        <w:bidi w:val="0"/>
        <w:spacing w:after="156" w:afterLines="50" w:line="360" w:lineRule="auto"/>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标项</w:t>
      </w:r>
      <w:r>
        <w:rPr>
          <w:rFonts w:hint="eastAsia" w:ascii="宋体" w:hAnsi="宋体" w:eastAsia="宋体" w:cs="宋体"/>
          <w:color w:val="auto"/>
          <w:spacing w:val="0"/>
          <w:position w:val="0"/>
          <w:sz w:val="24"/>
          <w:szCs w:val="24"/>
          <w:highlight w:val="none"/>
        </w:rPr>
        <w:t xml:space="preserve">名称：                                                    </w:t>
      </w:r>
    </w:p>
    <w:p w14:paraId="7F8D4C1F">
      <w:pPr>
        <w:kinsoku/>
        <w:wordWrap/>
        <w:overflowPunct/>
        <w:bidi w:val="0"/>
        <w:spacing w:after="156" w:afterLines="50" w:line="360" w:lineRule="auto"/>
        <w:jc w:val="left"/>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报价单位：人民币元</w:t>
      </w:r>
    </w:p>
    <w:tbl>
      <w:tblPr>
        <w:tblStyle w:val="37"/>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501"/>
        <w:gridCol w:w="5870"/>
      </w:tblGrid>
      <w:tr w14:paraId="3C0431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4CABD085">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供应商全称</w:t>
            </w:r>
          </w:p>
        </w:tc>
        <w:tc>
          <w:tcPr>
            <w:tcW w:w="7371" w:type="dxa"/>
            <w:gridSpan w:val="2"/>
            <w:noWrap w:val="0"/>
            <w:vAlign w:val="center"/>
          </w:tcPr>
          <w:p w14:paraId="3A6B2EEF">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3255F9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vMerge w:val="restart"/>
            <w:noWrap w:val="0"/>
            <w:vAlign w:val="center"/>
          </w:tcPr>
          <w:p w14:paraId="2CF3089E">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cs="宋体"/>
                <w:color w:val="auto"/>
                <w:spacing w:val="0"/>
                <w:position w:val="0"/>
                <w:sz w:val="24"/>
                <w:szCs w:val="24"/>
                <w:highlight w:val="none"/>
                <w:lang w:val="en-US" w:eastAsia="zh-CN"/>
              </w:rPr>
              <w:t>投标</w:t>
            </w:r>
            <w:r>
              <w:rPr>
                <w:rFonts w:hint="eastAsia" w:ascii="宋体" w:hAnsi="宋体" w:eastAsia="宋体" w:cs="宋体"/>
                <w:color w:val="auto"/>
                <w:spacing w:val="0"/>
                <w:position w:val="0"/>
                <w:sz w:val="24"/>
                <w:szCs w:val="24"/>
                <w:highlight w:val="none"/>
              </w:rPr>
              <w:t>总报价（元）</w:t>
            </w:r>
          </w:p>
        </w:tc>
        <w:tc>
          <w:tcPr>
            <w:tcW w:w="1501" w:type="dxa"/>
            <w:tcBorders>
              <w:bottom w:val="single" w:color="auto" w:sz="4" w:space="0"/>
            </w:tcBorders>
            <w:noWrap w:val="0"/>
            <w:vAlign w:val="center"/>
          </w:tcPr>
          <w:p w14:paraId="4BFC7940">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大写</w:t>
            </w:r>
          </w:p>
        </w:tc>
        <w:tc>
          <w:tcPr>
            <w:tcW w:w="5870" w:type="dxa"/>
            <w:tcBorders>
              <w:bottom w:val="single" w:color="auto" w:sz="4" w:space="0"/>
            </w:tcBorders>
            <w:noWrap w:val="0"/>
            <w:vAlign w:val="center"/>
          </w:tcPr>
          <w:p w14:paraId="45AC217A">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69BE64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vMerge w:val="continue"/>
            <w:tcBorders>
              <w:bottom w:val="single" w:color="auto" w:sz="4" w:space="0"/>
            </w:tcBorders>
            <w:noWrap w:val="0"/>
            <w:vAlign w:val="center"/>
          </w:tcPr>
          <w:p w14:paraId="6C6BBB13">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c>
          <w:tcPr>
            <w:tcW w:w="1501" w:type="dxa"/>
            <w:tcBorders>
              <w:bottom w:val="single" w:color="auto" w:sz="4" w:space="0"/>
            </w:tcBorders>
            <w:noWrap w:val="0"/>
            <w:vAlign w:val="center"/>
          </w:tcPr>
          <w:p w14:paraId="09BB9AC3">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小写</w:t>
            </w:r>
          </w:p>
        </w:tc>
        <w:tc>
          <w:tcPr>
            <w:tcW w:w="5870" w:type="dxa"/>
            <w:tcBorders>
              <w:bottom w:val="single" w:color="auto" w:sz="4" w:space="0"/>
            </w:tcBorders>
            <w:noWrap w:val="0"/>
            <w:vAlign w:val="center"/>
          </w:tcPr>
          <w:p w14:paraId="167E63EA">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1AC480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691C9248">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磋商保证金</w:t>
            </w:r>
          </w:p>
        </w:tc>
        <w:tc>
          <w:tcPr>
            <w:tcW w:w="7371" w:type="dxa"/>
            <w:gridSpan w:val="2"/>
            <w:noWrap w:val="0"/>
            <w:vAlign w:val="center"/>
          </w:tcPr>
          <w:p w14:paraId="774548D0">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390C96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7CE1F749">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响应文件有效期</w:t>
            </w:r>
          </w:p>
        </w:tc>
        <w:tc>
          <w:tcPr>
            <w:tcW w:w="7371" w:type="dxa"/>
            <w:gridSpan w:val="2"/>
            <w:noWrap w:val="0"/>
            <w:vAlign w:val="center"/>
          </w:tcPr>
          <w:p w14:paraId="4ED6966B">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2A2BF3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1E673376">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工期</w:t>
            </w:r>
          </w:p>
        </w:tc>
        <w:tc>
          <w:tcPr>
            <w:tcW w:w="7371" w:type="dxa"/>
            <w:gridSpan w:val="2"/>
            <w:noWrap w:val="0"/>
            <w:vAlign w:val="center"/>
          </w:tcPr>
          <w:p w14:paraId="295D5B2D">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30FC87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29109C2B">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质量标准</w:t>
            </w:r>
          </w:p>
        </w:tc>
        <w:tc>
          <w:tcPr>
            <w:tcW w:w="7371" w:type="dxa"/>
            <w:gridSpan w:val="2"/>
            <w:noWrap w:val="0"/>
            <w:vAlign w:val="center"/>
          </w:tcPr>
          <w:p w14:paraId="6EDBC13B">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7BE696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238256B1">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质量保证期</w:t>
            </w:r>
          </w:p>
        </w:tc>
        <w:tc>
          <w:tcPr>
            <w:tcW w:w="7371" w:type="dxa"/>
            <w:gridSpan w:val="2"/>
            <w:noWrap w:val="0"/>
            <w:vAlign w:val="center"/>
          </w:tcPr>
          <w:p w14:paraId="3BF458C7">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p>
        </w:tc>
      </w:tr>
      <w:tr w14:paraId="3E94A8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23" w:type="dxa"/>
            <w:noWrap w:val="0"/>
            <w:vAlign w:val="center"/>
          </w:tcPr>
          <w:p w14:paraId="1B028F6A">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备注</w:t>
            </w:r>
          </w:p>
        </w:tc>
        <w:tc>
          <w:tcPr>
            <w:tcW w:w="7371" w:type="dxa"/>
            <w:gridSpan w:val="2"/>
            <w:noWrap w:val="0"/>
            <w:vAlign w:val="center"/>
          </w:tcPr>
          <w:p w14:paraId="564D5F52">
            <w:pPr>
              <w:pStyle w:val="2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供应商在磋商文件中规定的实质性要求和条件的基础上，可做出其他有利于采购人的承诺。此类承诺可在本表中予以补充填写。</w:t>
            </w:r>
          </w:p>
        </w:tc>
      </w:tr>
    </w:tbl>
    <w:p w14:paraId="4EA93AB8">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p>
    <w:p w14:paraId="35A250A9">
      <w:pPr>
        <w:kinsoku/>
        <w:wordWrap/>
        <w:overflowPunct/>
        <w:bidi w:val="0"/>
        <w:spacing w:before="50" w:after="156" w:afterLines="50"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法定代表人或其授权代表（签字或盖章）：</w:t>
      </w:r>
    </w:p>
    <w:p w14:paraId="260F173C">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供应商名称(盖单位章)：</w:t>
      </w:r>
    </w:p>
    <w:p w14:paraId="7439E0D4">
      <w:pPr>
        <w:pStyle w:val="3"/>
        <w:kinsoku/>
        <w:wordWrap/>
        <w:overflowPunct/>
        <w:bidi w:val="0"/>
        <w:rPr>
          <w:rFonts w:hint="eastAsia" w:ascii="宋体" w:hAnsi="宋体" w:eastAsia="宋体" w:cs="宋体"/>
          <w:color w:val="auto"/>
          <w:spacing w:val="0"/>
          <w:position w:val="0"/>
          <w:szCs w:val="21"/>
          <w:highlight w:val="none"/>
        </w:rPr>
      </w:pPr>
    </w:p>
    <w:p w14:paraId="4176977A">
      <w:pPr>
        <w:kinsoku/>
        <w:wordWrap/>
        <w:overflowPunct/>
        <w:bidi w:val="0"/>
        <w:rPr>
          <w:rFonts w:hint="eastAsia" w:ascii="宋体" w:hAnsi="宋体" w:eastAsia="宋体" w:cs="宋体"/>
          <w:color w:val="auto"/>
          <w:spacing w:val="0"/>
          <w:position w:val="0"/>
          <w:szCs w:val="21"/>
          <w:highlight w:val="none"/>
        </w:rPr>
      </w:pPr>
    </w:p>
    <w:p w14:paraId="2DF6C281">
      <w:pPr>
        <w:pStyle w:val="3"/>
        <w:kinsoku/>
        <w:wordWrap/>
        <w:overflowPunct/>
        <w:bidi w:val="0"/>
        <w:rPr>
          <w:rFonts w:hint="eastAsia" w:ascii="宋体" w:hAnsi="宋体" w:eastAsia="宋体" w:cs="宋体"/>
          <w:color w:val="auto"/>
          <w:spacing w:val="0"/>
          <w:position w:val="0"/>
          <w:szCs w:val="21"/>
          <w:highlight w:val="none"/>
        </w:rPr>
      </w:pPr>
    </w:p>
    <w:p w14:paraId="66CBA37F">
      <w:pPr>
        <w:kinsoku/>
        <w:wordWrap/>
        <w:overflowPunct/>
        <w:bidi w:val="0"/>
        <w:rPr>
          <w:rFonts w:hint="eastAsia" w:ascii="宋体" w:hAnsi="宋体" w:eastAsia="宋体" w:cs="宋体"/>
          <w:color w:val="auto"/>
          <w:spacing w:val="0"/>
          <w:position w:val="0"/>
          <w:szCs w:val="21"/>
          <w:highlight w:val="none"/>
        </w:rPr>
      </w:pPr>
    </w:p>
    <w:p w14:paraId="7B5A5C7F">
      <w:pPr>
        <w:pStyle w:val="13"/>
        <w:kinsoku/>
        <w:wordWrap/>
        <w:overflowPunct/>
        <w:bidi w:val="0"/>
        <w:rPr>
          <w:rFonts w:hint="eastAsia" w:ascii="宋体" w:hAnsi="宋体" w:eastAsia="宋体" w:cs="宋体"/>
          <w:color w:val="auto"/>
          <w:spacing w:val="0"/>
          <w:position w:val="0"/>
          <w:szCs w:val="21"/>
          <w:highlight w:val="none"/>
        </w:rPr>
      </w:pPr>
    </w:p>
    <w:p w14:paraId="7296AB65">
      <w:pPr>
        <w:pStyle w:val="13"/>
        <w:kinsoku/>
        <w:wordWrap/>
        <w:overflowPunct/>
        <w:bidi w:val="0"/>
        <w:rPr>
          <w:rFonts w:hint="eastAsia" w:ascii="宋体" w:hAnsi="宋体" w:eastAsia="宋体" w:cs="宋体"/>
          <w:color w:val="auto"/>
          <w:spacing w:val="0"/>
          <w:position w:val="0"/>
          <w:szCs w:val="21"/>
          <w:highlight w:val="none"/>
        </w:rPr>
      </w:pPr>
    </w:p>
    <w:p w14:paraId="234BE5C8">
      <w:pPr>
        <w:kinsoku/>
        <w:wordWrap/>
        <w:overflowPunct/>
        <w:bidi w:val="0"/>
        <w:rPr>
          <w:rFonts w:hint="eastAsia" w:ascii="宋体" w:hAnsi="宋体" w:eastAsia="宋体" w:cs="宋体"/>
          <w:color w:val="auto"/>
          <w:spacing w:val="0"/>
          <w:position w:val="0"/>
          <w:szCs w:val="21"/>
          <w:highlight w:val="none"/>
        </w:rPr>
      </w:pPr>
    </w:p>
    <w:p w14:paraId="0CC636C9">
      <w:pPr>
        <w:pStyle w:val="13"/>
        <w:kinsoku/>
        <w:wordWrap/>
        <w:overflowPunct/>
        <w:bidi w:val="0"/>
        <w:rPr>
          <w:rFonts w:hint="eastAsia" w:ascii="宋体" w:hAnsi="宋体" w:eastAsia="宋体" w:cs="宋体"/>
          <w:color w:val="auto"/>
          <w:spacing w:val="0"/>
          <w:position w:val="0"/>
          <w:highlight w:val="none"/>
        </w:rPr>
      </w:pPr>
    </w:p>
    <w:p w14:paraId="31D3745F">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r>
        <w:rPr>
          <w:rFonts w:hint="eastAsia" w:ascii="宋体" w:hAnsi="宋体" w:eastAsia="宋体" w:cs="宋体"/>
          <w:color w:val="auto"/>
          <w:spacing w:val="0"/>
          <w:position w:val="0"/>
          <w:sz w:val="28"/>
          <w:szCs w:val="28"/>
          <w:highlight w:val="none"/>
          <w:lang w:val="zh-CN" w:eastAsia="zh-CN"/>
        </w:rPr>
        <w:t>（</w:t>
      </w:r>
      <w:r>
        <w:rPr>
          <w:rFonts w:hint="eastAsia" w:ascii="宋体" w:hAnsi="宋体" w:eastAsia="宋体" w:cs="宋体"/>
          <w:color w:val="auto"/>
          <w:spacing w:val="0"/>
          <w:position w:val="0"/>
          <w:sz w:val="28"/>
          <w:szCs w:val="28"/>
          <w:highlight w:val="none"/>
          <w:lang w:val="en-US" w:eastAsia="zh-CN"/>
        </w:rPr>
        <w:t>四</w:t>
      </w:r>
      <w:r>
        <w:rPr>
          <w:rFonts w:hint="eastAsia" w:ascii="宋体" w:hAnsi="宋体" w:eastAsia="宋体" w:cs="宋体"/>
          <w:color w:val="auto"/>
          <w:spacing w:val="0"/>
          <w:position w:val="0"/>
          <w:sz w:val="28"/>
          <w:szCs w:val="28"/>
          <w:highlight w:val="none"/>
          <w:lang w:val="zh-CN" w:eastAsia="zh-CN"/>
        </w:rPr>
        <w:t>）供应商概况表</w:t>
      </w:r>
    </w:p>
    <w:tbl>
      <w:tblPr>
        <w:tblStyle w:val="37"/>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080"/>
        <w:gridCol w:w="691"/>
        <w:gridCol w:w="992"/>
        <w:gridCol w:w="477"/>
        <w:gridCol w:w="1505"/>
        <w:gridCol w:w="55"/>
        <w:gridCol w:w="891"/>
        <w:gridCol w:w="1061"/>
      </w:tblGrid>
      <w:tr w14:paraId="37367A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7EE04C2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投标人名称</w:t>
            </w:r>
          </w:p>
        </w:tc>
        <w:tc>
          <w:tcPr>
            <w:tcW w:w="6752" w:type="dxa"/>
            <w:gridSpan w:val="8"/>
            <w:noWrap w:val="0"/>
            <w:vAlign w:val="center"/>
          </w:tcPr>
          <w:p w14:paraId="49D6316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1C7058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1E4A57C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注册地址</w:t>
            </w:r>
          </w:p>
        </w:tc>
        <w:tc>
          <w:tcPr>
            <w:tcW w:w="3240" w:type="dxa"/>
            <w:gridSpan w:val="4"/>
            <w:noWrap w:val="0"/>
            <w:vAlign w:val="center"/>
          </w:tcPr>
          <w:p w14:paraId="6FADB84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560" w:type="dxa"/>
            <w:gridSpan w:val="2"/>
            <w:noWrap w:val="0"/>
            <w:vAlign w:val="center"/>
          </w:tcPr>
          <w:p w14:paraId="2A890A1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邮政编码</w:t>
            </w:r>
          </w:p>
        </w:tc>
        <w:tc>
          <w:tcPr>
            <w:tcW w:w="1952" w:type="dxa"/>
            <w:gridSpan w:val="2"/>
            <w:noWrap w:val="0"/>
            <w:vAlign w:val="center"/>
          </w:tcPr>
          <w:p w14:paraId="0E7FBED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1BC71C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Merge w:val="restart"/>
            <w:noWrap w:val="0"/>
            <w:vAlign w:val="center"/>
          </w:tcPr>
          <w:p w14:paraId="5D829B25">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联系方式</w:t>
            </w:r>
          </w:p>
        </w:tc>
        <w:tc>
          <w:tcPr>
            <w:tcW w:w="1080" w:type="dxa"/>
            <w:noWrap w:val="0"/>
            <w:vAlign w:val="center"/>
          </w:tcPr>
          <w:p w14:paraId="3DD5DC39">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联系人</w:t>
            </w:r>
          </w:p>
        </w:tc>
        <w:tc>
          <w:tcPr>
            <w:tcW w:w="2160" w:type="dxa"/>
            <w:gridSpan w:val="3"/>
            <w:noWrap w:val="0"/>
            <w:vAlign w:val="center"/>
          </w:tcPr>
          <w:p w14:paraId="26CDD80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560" w:type="dxa"/>
            <w:gridSpan w:val="2"/>
            <w:noWrap w:val="0"/>
            <w:vAlign w:val="center"/>
          </w:tcPr>
          <w:p w14:paraId="763024A5">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电  话</w:t>
            </w:r>
          </w:p>
        </w:tc>
        <w:tc>
          <w:tcPr>
            <w:tcW w:w="1952" w:type="dxa"/>
            <w:gridSpan w:val="2"/>
            <w:noWrap w:val="0"/>
            <w:vAlign w:val="center"/>
          </w:tcPr>
          <w:p w14:paraId="066995FF">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058BBD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vMerge w:val="continue"/>
            <w:noWrap w:val="0"/>
            <w:vAlign w:val="center"/>
          </w:tcPr>
          <w:p w14:paraId="7BAA34F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080" w:type="dxa"/>
            <w:noWrap w:val="0"/>
            <w:vAlign w:val="center"/>
          </w:tcPr>
          <w:p w14:paraId="4C8B24BF">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传  真</w:t>
            </w:r>
          </w:p>
        </w:tc>
        <w:tc>
          <w:tcPr>
            <w:tcW w:w="2160" w:type="dxa"/>
            <w:gridSpan w:val="3"/>
            <w:noWrap w:val="0"/>
            <w:vAlign w:val="center"/>
          </w:tcPr>
          <w:p w14:paraId="399FE64A">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560" w:type="dxa"/>
            <w:gridSpan w:val="2"/>
            <w:noWrap w:val="0"/>
            <w:vAlign w:val="center"/>
          </w:tcPr>
          <w:p w14:paraId="3AA1D7E5">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网  址</w:t>
            </w:r>
          </w:p>
        </w:tc>
        <w:tc>
          <w:tcPr>
            <w:tcW w:w="1952" w:type="dxa"/>
            <w:gridSpan w:val="2"/>
            <w:noWrap w:val="0"/>
            <w:vAlign w:val="center"/>
          </w:tcPr>
          <w:p w14:paraId="3E95664F">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6CA764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7E36789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组织结构</w:t>
            </w:r>
          </w:p>
        </w:tc>
        <w:tc>
          <w:tcPr>
            <w:tcW w:w="6752" w:type="dxa"/>
            <w:gridSpan w:val="8"/>
            <w:noWrap w:val="0"/>
            <w:vAlign w:val="center"/>
          </w:tcPr>
          <w:p w14:paraId="2031AC9F">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5D21F0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5D193D2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法定代表人</w:t>
            </w:r>
          </w:p>
        </w:tc>
        <w:tc>
          <w:tcPr>
            <w:tcW w:w="1080" w:type="dxa"/>
            <w:noWrap w:val="0"/>
            <w:vAlign w:val="center"/>
          </w:tcPr>
          <w:p w14:paraId="38F9BD11">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姓名</w:t>
            </w:r>
          </w:p>
        </w:tc>
        <w:tc>
          <w:tcPr>
            <w:tcW w:w="691" w:type="dxa"/>
            <w:noWrap w:val="0"/>
            <w:vAlign w:val="center"/>
          </w:tcPr>
          <w:p w14:paraId="24346E46">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469" w:type="dxa"/>
            <w:gridSpan w:val="2"/>
            <w:noWrap w:val="0"/>
            <w:vAlign w:val="center"/>
          </w:tcPr>
          <w:p w14:paraId="54F8EFC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技术职称</w:t>
            </w:r>
          </w:p>
        </w:tc>
        <w:tc>
          <w:tcPr>
            <w:tcW w:w="1505" w:type="dxa"/>
            <w:noWrap w:val="0"/>
            <w:vAlign w:val="center"/>
          </w:tcPr>
          <w:p w14:paraId="37026A12">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46" w:type="dxa"/>
            <w:gridSpan w:val="2"/>
            <w:noWrap w:val="0"/>
            <w:vAlign w:val="center"/>
          </w:tcPr>
          <w:p w14:paraId="24E93565">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电话</w:t>
            </w:r>
          </w:p>
        </w:tc>
        <w:tc>
          <w:tcPr>
            <w:tcW w:w="1061" w:type="dxa"/>
            <w:noWrap w:val="0"/>
            <w:vAlign w:val="center"/>
          </w:tcPr>
          <w:p w14:paraId="12DF1BB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234D2A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4E30F42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技术负责人</w:t>
            </w:r>
          </w:p>
        </w:tc>
        <w:tc>
          <w:tcPr>
            <w:tcW w:w="1080" w:type="dxa"/>
            <w:noWrap w:val="0"/>
            <w:vAlign w:val="center"/>
          </w:tcPr>
          <w:p w14:paraId="4AA346B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姓名</w:t>
            </w:r>
          </w:p>
        </w:tc>
        <w:tc>
          <w:tcPr>
            <w:tcW w:w="691" w:type="dxa"/>
            <w:noWrap w:val="0"/>
            <w:vAlign w:val="center"/>
          </w:tcPr>
          <w:p w14:paraId="34873A72">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469" w:type="dxa"/>
            <w:gridSpan w:val="2"/>
            <w:noWrap w:val="0"/>
            <w:vAlign w:val="center"/>
          </w:tcPr>
          <w:p w14:paraId="34BEC79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技术职称</w:t>
            </w:r>
          </w:p>
        </w:tc>
        <w:tc>
          <w:tcPr>
            <w:tcW w:w="1505" w:type="dxa"/>
            <w:noWrap w:val="0"/>
            <w:vAlign w:val="center"/>
          </w:tcPr>
          <w:p w14:paraId="27E58E6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46" w:type="dxa"/>
            <w:gridSpan w:val="2"/>
            <w:noWrap w:val="0"/>
            <w:vAlign w:val="center"/>
          </w:tcPr>
          <w:p w14:paraId="14440CFC">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电话</w:t>
            </w:r>
          </w:p>
        </w:tc>
        <w:tc>
          <w:tcPr>
            <w:tcW w:w="1061" w:type="dxa"/>
            <w:noWrap w:val="0"/>
            <w:vAlign w:val="center"/>
          </w:tcPr>
          <w:p w14:paraId="7FA74F7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5EE231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5B7C3B1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成立时间</w:t>
            </w:r>
          </w:p>
        </w:tc>
        <w:tc>
          <w:tcPr>
            <w:tcW w:w="1771" w:type="dxa"/>
            <w:gridSpan w:val="2"/>
            <w:noWrap w:val="0"/>
            <w:vAlign w:val="center"/>
          </w:tcPr>
          <w:p w14:paraId="2F2D959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4981" w:type="dxa"/>
            <w:gridSpan w:val="6"/>
            <w:noWrap w:val="0"/>
            <w:vAlign w:val="center"/>
          </w:tcPr>
          <w:p w14:paraId="376DB4BF">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员工总人数：</w:t>
            </w:r>
          </w:p>
        </w:tc>
      </w:tr>
      <w:tr w14:paraId="5FAB71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5D5DD13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企业资质等级</w:t>
            </w:r>
          </w:p>
        </w:tc>
        <w:tc>
          <w:tcPr>
            <w:tcW w:w="1771" w:type="dxa"/>
            <w:gridSpan w:val="2"/>
            <w:noWrap w:val="0"/>
            <w:vAlign w:val="center"/>
          </w:tcPr>
          <w:p w14:paraId="5F3B69C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restart"/>
            <w:noWrap w:val="0"/>
            <w:vAlign w:val="center"/>
          </w:tcPr>
          <w:p w14:paraId="2BF5531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其中</w:t>
            </w:r>
          </w:p>
        </w:tc>
        <w:tc>
          <w:tcPr>
            <w:tcW w:w="1982" w:type="dxa"/>
            <w:gridSpan w:val="2"/>
            <w:noWrap w:val="0"/>
            <w:vAlign w:val="center"/>
          </w:tcPr>
          <w:p w14:paraId="32476A4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项目负责人</w:t>
            </w:r>
          </w:p>
        </w:tc>
        <w:tc>
          <w:tcPr>
            <w:tcW w:w="2007" w:type="dxa"/>
            <w:gridSpan w:val="3"/>
            <w:noWrap w:val="0"/>
            <w:vAlign w:val="center"/>
          </w:tcPr>
          <w:p w14:paraId="3A5E80B9">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63D1B4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2ED46652">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营业执照号</w:t>
            </w:r>
          </w:p>
        </w:tc>
        <w:tc>
          <w:tcPr>
            <w:tcW w:w="1771" w:type="dxa"/>
            <w:gridSpan w:val="2"/>
            <w:noWrap w:val="0"/>
            <w:vAlign w:val="center"/>
          </w:tcPr>
          <w:p w14:paraId="57F6949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continue"/>
            <w:noWrap w:val="0"/>
            <w:vAlign w:val="center"/>
          </w:tcPr>
          <w:p w14:paraId="4EB2D8B1">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982" w:type="dxa"/>
            <w:gridSpan w:val="2"/>
            <w:noWrap w:val="0"/>
            <w:vAlign w:val="center"/>
          </w:tcPr>
          <w:p w14:paraId="2ADBFA2B">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高级职称人员</w:t>
            </w:r>
          </w:p>
        </w:tc>
        <w:tc>
          <w:tcPr>
            <w:tcW w:w="2007" w:type="dxa"/>
            <w:gridSpan w:val="3"/>
            <w:noWrap w:val="0"/>
            <w:vAlign w:val="center"/>
          </w:tcPr>
          <w:p w14:paraId="0D74235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5E48CA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364B794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注册资金</w:t>
            </w:r>
          </w:p>
        </w:tc>
        <w:tc>
          <w:tcPr>
            <w:tcW w:w="1771" w:type="dxa"/>
            <w:gridSpan w:val="2"/>
            <w:noWrap w:val="0"/>
            <w:vAlign w:val="center"/>
          </w:tcPr>
          <w:p w14:paraId="29D35251">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continue"/>
            <w:noWrap w:val="0"/>
            <w:vAlign w:val="center"/>
          </w:tcPr>
          <w:p w14:paraId="6A3FE8A3">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982" w:type="dxa"/>
            <w:gridSpan w:val="2"/>
            <w:noWrap w:val="0"/>
            <w:vAlign w:val="center"/>
          </w:tcPr>
          <w:p w14:paraId="72109AF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中级职称人员</w:t>
            </w:r>
          </w:p>
        </w:tc>
        <w:tc>
          <w:tcPr>
            <w:tcW w:w="2007" w:type="dxa"/>
            <w:gridSpan w:val="3"/>
            <w:noWrap w:val="0"/>
            <w:vAlign w:val="center"/>
          </w:tcPr>
          <w:p w14:paraId="49199495">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71FC21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5286BE0B">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开户银行</w:t>
            </w:r>
          </w:p>
        </w:tc>
        <w:tc>
          <w:tcPr>
            <w:tcW w:w="1771" w:type="dxa"/>
            <w:gridSpan w:val="2"/>
            <w:noWrap w:val="0"/>
            <w:vAlign w:val="center"/>
          </w:tcPr>
          <w:p w14:paraId="04636539">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continue"/>
            <w:noWrap w:val="0"/>
            <w:vAlign w:val="center"/>
          </w:tcPr>
          <w:p w14:paraId="4F3D47A1">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982" w:type="dxa"/>
            <w:gridSpan w:val="2"/>
            <w:noWrap w:val="0"/>
            <w:vAlign w:val="center"/>
          </w:tcPr>
          <w:p w14:paraId="72D9AAAB">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初级职称人员</w:t>
            </w:r>
          </w:p>
        </w:tc>
        <w:tc>
          <w:tcPr>
            <w:tcW w:w="2007" w:type="dxa"/>
            <w:gridSpan w:val="3"/>
            <w:noWrap w:val="0"/>
            <w:vAlign w:val="center"/>
          </w:tcPr>
          <w:p w14:paraId="6DD7C5E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2BB64E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1CCB2944">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账号</w:t>
            </w:r>
          </w:p>
        </w:tc>
        <w:tc>
          <w:tcPr>
            <w:tcW w:w="1771" w:type="dxa"/>
            <w:gridSpan w:val="2"/>
            <w:noWrap w:val="0"/>
            <w:vAlign w:val="center"/>
          </w:tcPr>
          <w:p w14:paraId="0154B478">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992" w:type="dxa"/>
            <w:vMerge w:val="continue"/>
            <w:noWrap w:val="0"/>
            <w:vAlign w:val="center"/>
          </w:tcPr>
          <w:p w14:paraId="78B392E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c>
          <w:tcPr>
            <w:tcW w:w="1982" w:type="dxa"/>
            <w:gridSpan w:val="2"/>
            <w:noWrap w:val="0"/>
            <w:vAlign w:val="center"/>
          </w:tcPr>
          <w:p w14:paraId="1098B390">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  工</w:t>
            </w:r>
          </w:p>
        </w:tc>
        <w:tc>
          <w:tcPr>
            <w:tcW w:w="2007" w:type="dxa"/>
            <w:gridSpan w:val="3"/>
            <w:noWrap w:val="0"/>
            <w:vAlign w:val="center"/>
          </w:tcPr>
          <w:p w14:paraId="5C0E4AF7">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1539F1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14E8E4CA">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经营范围</w:t>
            </w:r>
          </w:p>
        </w:tc>
        <w:tc>
          <w:tcPr>
            <w:tcW w:w="6752" w:type="dxa"/>
            <w:gridSpan w:val="8"/>
            <w:noWrap w:val="0"/>
            <w:vAlign w:val="center"/>
          </w:tcPr>
          <w:p w14:paraId="1BEC7666">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r w14:paraId="6E5929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2" w:type="dxa"/>
            <w:noWrap w:val="0"/>
            <w:vAlign w:val="center"/>
          </w:tcPr>
          <w:p w14:paraId="1E00611F">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备注</w:t>
            </w:r>
          </w:p>
        </w:tc>
        <w:tc>
          <w:tcPr>
            <w:tcW w:w="6752" w:type="dxa"/>
            <w:gridSpan w:val="8"/>
            <w:noWrap w:val="0"/>
            <w:vAlign w:val="center"/>
          </w:tcPr>
          <w:p w14:paraId="0F95A34D">
            <w:pPr>
              <w:kinsoku/>
              <w:wordWrap/>
              <w:overflowPunct/>
              <w:bidi w:val="0"/>
              <w:spacing w:line="440" w:lineRule="exact"/>
              <w:jc w:val="center"/>
              <w:rPr>
                <w:rFonts w:hint="eastAsia" w:ascii="宋体" w:hAnsi="宋体" w:eastAsia="宋体" w:cs="宋体"/>
                <w:color w:val="auto"/>
                <w:spacing w:val="0"/>
                <w:position w:val="0"/>
                <w:sz w:val="24"/>
                <w:szCs w:val="24"/>
                <w:highlight w:val="none"/>
                <w:u w:val="none"/>
              </w:rPr>
            </w:pPr>
          </w:p>
        </w:tc>
      </w:tr>
    </w:tbl>
    <w:p w14:paraId="1BA0D5D8">
      <w:pPr>
        <w:kinsoku/>
        <w:wordWrap/>
        <w:overflowPunct/>
        <w:autoSpaceDE w:val="0"/>
        <w:autoSpaceDN w:val="0"/>
        <w:bidi w:val="0"/>
        <w:adjustRightInd w:val="0"/>
        <w:spacing w:line="360" w:lineRule="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备注：本表后应附企业法人营业执照、企业资质证书副本、安全生产许可证、进疆登记备案册（外省投标人须提供）等材料的复印件。</w:t>
      </w:r>
    </w:p>
    <w:p w14:paraId="03588FD5">
      <w:pPr>
        <w:kinsoku/>
        <w:wordWrap/>
        <w:overflowPunct/>
        <w:autoSpaceDE w:val="0"/>
        <w:autoSpaceDN w:val="0"/>
        <w:bidi w:val="0"/>
        <w:adjustRightInd w:val="0"/>
        <w:spacing w:line="360" w:lineRule="auto"/>
        <w:rPr>
          <w:rFonts w:hint="eastAsia" w:ascii="宋体" w:hAnsi="宋体" w:eastAsia="宋体" w:cs="宋体"/>
          <w:color w:val="auto"/>
          <w:spacing w:val="0"/>
          <w:position w:val="0"/>
          <w:sz w:val="24"/>
          <w:szCs w:val="24"/>
          <w:highlight w:val="none"/>
          <w:u w:val="none"/>
        </w:rPr>
      </w:pPr>
    </w:p>
    <w:p w14:paraId="6B95FF74">
      <w:pPr>
        <w:pStyle w:val="13"/>
        <w:kinsoku/>
        <w:wordWrap/>
        <w:overflowPunct/>
        <w:bidi w:val="0"/>
        <w:rPr>
          <w:rFonts w:hint="eastAsia" w:ascii="宋体" w:hAnsi="宋体" w:eastAsia="宋体" w:cs="宋体"/>
          <w:color w:val="auto"/>
          <w:spacing w:val="0"/>
          <w:position w:val="0"/>
          <w:sz w:val="24"/>
          <w:szCs w:val="24"/>
          <w:highlight w:val="none"/>
          <w:u w:val="none"/>
        </w:rPr>
      </w:pPr>
    </w:p>
    <w:p w14:paraId="5646D3AE">
      <w:pPr>
        <w:pStyle w:val="13"/>
        <w:kinsoku/>
        <w:wordWrap/>
        <w:overflowPunct/>
        <w:bidi w:val="0"/>
        <w:rPr>
          <w:rFonts w:hint="eastAsia" w:ascii="宋体" w:hAnsi="宋体" w:eastAsia="宋体" w:cs="宋体"/>
          <w:color w:val="auto"/>
          <w:spacing w:val="0"/>
          <w:position w:val="0"/>
          <w:sz w:val="24"/>
          <w:szCs w:val="24"/>
          <w:highlight w:val="none"/>
          <w:u w:val="none"/>
        </w:rPr>
      </w:pPr>
    </w:p>
    <w:p w14:paraId="00746ADD">
      <w:pPr>
        <w:pStyle w:val="13"/>
        <w:kinsoku/>
        <w:wordWrap/>
        <w:overflowPunct/>
        <w:bidi w:val="0"/>
        <w:rPr>
          <w:rFonts w:hint="eastAsia" w:ascii="宋体" w:hAnsi="宋体" w:eastAsia="宋体" w:cs="宋体"/>
          <w:color w:val="auto"/>
          <w:spacing w:val="0"/>
          <w:position w:val="0"/>
          <w:sz w:val="24"/>
          <w:szCs w:val="24"/>
          <w:highlight w:val="none"/>
          <w:u w:val="none"/>
        </w:rPr>
      </w:pPr>
    </w:p>
    <w:p w14:paraId="50E3AC9F">
      <w:pPr>
        <w:pStyle w:val="13"/>
        <w:kinsoku/>
        <w:wordWrap/>
        <w:overflowPunct/>
        <w:bidi w:val="0"/>
        <w:rPr>
          <w:rFonts w:hint="eastAsia" w:ascii="宋体" w:hAnsi="宋体" w:eastAsia="宋体" w:cs="宋体"/>
          <w:color w:val="auto"/>
          <w:spacing w:val="0"/>
          <w:position w:val="0"/>
          <w:sz w:val="24"/>
          <w:szCs w:val="24"/>
          <w:highlight w:val="none"/>
          <w:u w:val="none"/>
        </w:rPr>
      </w:pPr>
    </w:p>
    <w:p w14:paraId="64674D99">
      <w:pPr>
        <w:pStyle w:val="13"/>
        <w:kinsoku/>
        <w:wordWrap/>
        <w:overflowPunct/>
        <w:bidi w:val="0"/>
        <w:rPr>
          <w:rFonts w:hint="eastAsia" w:ascii="宋体" w:hAnsi="宋体" w:eastAsia="宋体" w:cs="宋体"/>
          <w:color w:val="auto"/>
          <w:spacing w:val="0"/>
          <w:position w:val="0"/>
          <w:sz w:val="24"/>
          <w:szCs w:val="24"/>
          <w:highlight w:val="none"/>
          <w:u w:val="none"/>
        </w:rPr>
      </w:pPr>
    </w:p>
    <w:p w14:paraId="67AEFA90">
      <w:pPr>
        <w:pStyle w:val="13"/>
        <w:kinsoku/>
        <w:wordWrap/>
        <w:overflowPunct/>
        <w:bidi w:val="0"/>
        <w:rPr>
          <w:rFonts w:hint="eastAsia" w:ascii="宋体" w:hAnsi="宋体" w:eastAsia="宋体" w:cs="宋体"/>
          <w:color w:val="auto"/>
          <w:spacing w:val="0"/>
          <w:position w:val="0"/>
          <w:sz w:val="24"/>
          <w:szCs w:val="24"/>
          <w:highlight w:val="none"/>
          <w:u w:val="none"/>
        </w:rPr>
      </w:pPr>
    </w:p>
    <w:p w14:paraId="7F834E9C">
      <w:pPr>
        <w:pStyle w:val="13"/>
        <w:kinsoku/>
        <w:wordWrap/>
        <w:overflowPunct/>
        <w:bidi w:val="0"/>
        <w:ind w:firstLine="0"/>
        <w:rPr>
          <w:rFonts w:hint="eastAsia" w:ascii="宋体" w:hAnsi="宋体" w:eastAsia="宋体" w:cs="宋体"/>
          <w:color w:val="auto"/>
          <w:spacing w:val="0"/>
          <w:position w:val="0"/>
          <w:sz w:val="24"/>
          <w:szCs w:val="24"/>
          <w:highlight w:val="none"/>
          <w:u w:val="none"/>
        </w:rPr>
      </w:pPr>
    </w:p>
    <w:p w14:paraId="41CA6AD7">
      <w:pPr>
        <w:pStyle w:val="13"/>
        <w:kinsoku/>
        <w:wordWrap/>
        <w:overflowPunct/>
        <w:bidi w:val="0"/>
        <w:rPr>
          <w:rFonts w:hint="eastAsia" w:ascii="宋体" w:hAnsi="宋体" w:eastAsia="宋体" w:cs="宋体"/>
          <w:color w:val="auto"/>
          <w:spacing w:val="0"/>
          <w:position w:val="0"/>
          <w:sz w:val="24"/>
          <w:szCs w:val="24"/>
          <w:highlight w:val="none"/>
          <w:u w:val="none"/>
        </w:rPr>
      </w:pPr>
    </w:p>
    <w:p w14:paraId="281D96B0">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bookmarkStart w:id="35" w:name="_Toc16076"/>
      <w:bookmarkStart w:id="36" w:name="_Toc420348773"/>
      <w:bookmarkStart w:id="37" w:name="_Toc2049"/>
      <w:r>
        <w:rPr>
          <w:rFonts w:hint="eastAsia" w:ascii="宋体" w:hAnsi="宋体" w:eastAsia="宋体" w:cs="宋体"/>
          <w:color w:val="auto"/>
          <w:spacing w:val="0"/>
          <w:position w:val="0"/>
          <w:sz w:val="28"/>
          <w:szCs w:val="28"/>
          <w:highlight w:val="none"/>
          <w:lang w:val="zh-CN" w:eastAsia="zh-CN"/>
        </w:rPr>
        <w:t>（六）供应商近三年类似工程业绩证明材料</w:t>
      </w:r>
      <w:bookmarkEnd w:id="35"/>
      <w:bookmarkEnd w:id="36"/>
      <w:bookmarkEnd w:id="37"/>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6768"/>
      </w:tblGrid>
      <w:tr w14:paraId="7EF71B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1717DFAA">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项目名称</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246A2A45">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6BA59B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535F55D8">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项目所在地</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000D8F9A">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13E46A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13C1AA24">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发包人名称</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0B3EEA5F">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7C23FB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2E62A07B">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发包人地址</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17348FEB">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3ED25C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10B7CD1B">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发包人联系人及电话</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48246339">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2539F4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29628374">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合同价格</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372927DE">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5C1BE8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16662405">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开工日期</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3E34259E">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467215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6C3CD710">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竣工日期</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4000EAE0">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00A32C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2EEDA19C">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承担的工作</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4C7E9141">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72FDD5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7DB0B6D1">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工程质量</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0E5FC0ED">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654034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353355C6">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项目负责人</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6FCBAE66">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1B270E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058F7F49">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技术负责人</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278EA6D7">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3F393E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538637D5">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总监理工程师及电话</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0E6EB672">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3D6A57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54761DDC">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项目描述</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70BD3C14">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r w14:paraId="1A3605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837" w:type="dxa"/>
            <w:tcBorders>
              <w:top w:val="single" w:color="auto" w:sz="4" w:space="0"/>
              <w:left w:val="single" w:color="auto" w:sz="4" w:space="0"/>
              <w:bottom w:val="single" w:color="auto" w:sz="4" w:space="0"/>
              <w:right w:val="single" w:color="auto" w:sz="4" w:space="0"/>
            </w:tcBorders>
            <w:noWrap w:val="0"/>
            <w:vAlign w:val="center"/>
          </w:tcPr>
          <w:p w14:paraId="668689B8">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备注</w:t>
            </w:r>
          </w:p>
        </w:tc>
        <w:tc>
          <w:tcPr>
            <w:tcW w:w="6768" w:type="dxa"/>
            <w:tcBorders>
              <w:top w:val="single" w:color="auto" w:sz="4" w:space="0"/>
              <w:left w:val="single" w:color="auto" w:sz="4" w:space="0"/>
              <w:bottom w:val="single" w:color="auto" w:sz="4" w:space="0"/>
              <w:right w:val="single" w:color="auto" w:sz="4" w:space="0"/>
            </w:tcBorders>
            <w:noWrap w:val="0"/>
            <w:vAlign w:val="center"/>
          </w:tcPr>
          <w:p w14:paraId="5EA83B30">
            <w:pPr>
              <w:kinsoku/>
              <w:wordWrap/>
              <w:overflowPunct/>
              <w:bidi w:val="0"/>
              <w:spacing w:line="440" w:lineRule="exact"/>
              <w:ind w:firstLine="24" w:firstLineChars="10"/>
              <w:rPr>
                <w:rFonts w:hint="eastAsia" w:ascii="宋体" w:hAnsi="宋体" w:eastAsia="宋体" w:cs="宋体"/>
                <w:color w:val="auto"/>
                <w:spacing w:val="0"/>
                <w:position w:val="0"/>
                <w:sz w:val="24"/>
                <w:szCs w:val="24"/>
                <w:highlight w:val="none"/>
                <w:u w:val="none"/>
              </w:rPr>
            </w:pPr>
          </w:p>
        </w:tc>
      </w:tr>
    </w:tbl>
    <w:p w14:paraId="4EA4E880">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备注：</w:t>
      </w:r>
    </w:p>
    <w:p w14:paraId="7DBA6F09">
      <w:pPr>
        <w:kinsoku/>
        <w:wordWrap/>
        <w:overflowPunct/>
        <w:autoSpaceDE w:val="0"/>
        <w:autoSpaceDN w:val="0"/>
        <w:bidi w:val="0"/>
        <w:adjustRightInd w:val="0"/>
        <w:spacing w:line="360" w:lineRule="auto"/>
        <w:ind w:firstLine="480" w:firstLineChars="200"/>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1、本表后须提供</w:t>
      </w:r>
      <w:r>
        <w:rPr>
          <w:rFonts w:hint="eastAsia" w:ascii="宋体" w:hAnsi="宋体" w:eastAsia="宋体" w:cs="宋体"/>
          <w:color w:val="auto"/>
          <w:spacing w:val="0"/>
          <w:position w:val="0"/>
          <w:sz w:val="24"/>
          <w:szCs w:val="24"/>
          <w:highlight w:val="none"/>
          <w:u w:val="none"/>
          <w:lang w:eastAsia="zh-CN"/>
        </w:rPr>
        <w:t>业绩证明材料</w:t>
      </w:r>
      <w:r>
        <w:rPr>
          <w:rFonts w:hint="eastAsia" w:ascii="宋体" w:hAnsi="宋体" w:eastAsia="宋体" w:cs="宋体"/>
          <w:color w:val="auto"/>
          <w:spacing w:val="0"/>
          <w:position w:val="0"/>
          <w:sz w:val="24"/>
          <w:szCs w:val="24"/>
          <w:highlight w:val="none"/>
          <w:u w:val="none"/>
        </w:rPr>
        <w:t>。符合近三年的类似工程业绩，每张表格只填写一个项目，并标明序号。</w:t>
      </w:r>
    </w:p>
    <w:p w14:paraId="6D67869B">
      <w:pPr>
        <w:kinsoku/>
        <w:wordWrap/>
        <w:overflowPunct/>
        <w:bidi w:val="0"/>
        <w:rPr>
          <w:rFonts w:hint="eastAsia" w:ascii="宋体" w:hAnsi="宋体" w:eastAsia="宋体" w:cs="宋体"/>
          <w:color w:val="auto"/>
          <w:spacing w:val="0"/>
          <w:position w:val="0"/>
          <w:highlight w:val="none"/>
          <w:lang w:eastAsia="zh-CN"/>
        </w:rPr>
      </w:pPr>
    </w:p>
    <w:p w14:paraId="0EF45E3B">
      <w:pPr>
        <w:kinsoku/>
        <w:wordWrap/>
        <w:overflowPunct/>
        <w:bidi w:val="0"/>
        <w:rPr>
          <w:rFonts w:hint="eastAsia" w:ascii="宋体" w:hAnsi="宋体" w:eastAsia="宋体" w:cs="宋体"/>
          <w:b/>
          <w:bCs/>
          <w:color w:val="auto"/>
          <w:spacing w:val="0"/>
          <w:position w:val="0"/>
          <w:sz w:val="28"/>
          <w:szCs w:val="28"/>
          <w:highlight w:val="none"/>
          <w:lang w:eastAsia="zh-CN"/>
        </w:rPr>
      </w:pPr>
    </w:p>
    <w:p w14:paraId="6A7F78B5">
      <w:pPr>
        <w:pStyle w:val="15"/>
        <w:kinsoku/>
        <w:wordWrap/>
        <w:overflowPunct/>
        <w:bidi w:val="0"/>
        <w:rPr>
          <w:rFonts w:hint="eastAsia" w:ascii="宋体" w:hAnsi="宋体" w:eastAsia="宋体" w:cs="宋体"/>
          <w:b/>
          <w:bCs/>
          <w:color w:val="auto"/>
          <w:spacing w:val="0"/>
          <w:position w:val="0"/>
          <w:sz w:val="28"/>
          <w:szCs w:val="28"/>
          <w:highlight w:val="none"/>
          <w:lang w:eastAsia="zh-CN"/>
        </w:rPr>
      </w:pPr>
    </w:p>
    <w:p w14:paraId="4F0C6F11">
      <w:pPr>
        <w:kinsoku/>
        <w:wordWrap/>
        <w:overflowPunct/>
        <w:bidi w:val="0"/>
        <w:rPr>
          <w:rFonts w:hint="eastAsia" w:ascii="宋体" w:hAnsi="宋体" w:eastAsia="宋体" w:cs="宋体"/>
          <w:b/>
          <w:bCs/>
          <w:color w:val="auto"/>
          <w:spacing w:val="0"/>
          <w:position w:val="0"/>
          <w:sz w:val="28"/>
          <w:szCs w:val="28"/>
          <w:highlight w:val="none"/>
          <w:lang w:eastAsia="zh-CN"/>
        </w:rPr>
      </w:pPr>
    </w:p>
    <w:p w14:paraId="177EE99D">
      <w:pPr>
        <w:pStyle w:val="15"/>
        <w:kinsoku/>
        <w:wordWrap/>
        <w:overflowPunct/>
        <w:bidi w:val="0"/>
        <w:rPr>
          <w:rFonts w:hint="eastAsia" w:ascii="宋体" w:hAnsi="宋体" w:eastAsia="宋体" w:cs="宋体"/>
          <w:color w:val="auto"/>
          <w:spacing w:val="0"/>
          <w:position w:val="0"/>
          <w:highlight w:val="none"/>
          <w:lang w:eastAsia="zh-CN"/>
        </w:rPr>
      </w:pPr>
    </w:p>
    <w:p w14:paraId="285D9622">
      <w:pPr>
        <w:pStyle w:val="15"/>
        <w:kinsoku/>
        <w:wordWrap/>
        <w:overflowPunct/>
        <w:bidi w:val="0"/>
        <w:rPr>
          <w:rFonts w:hint="eastAsia" w:ascii="宋体" w:hAnsi="宋体" w:eastAsia="宋体" w:cs="宋体"/>
          <w:color w:val="auto"/>
          <w:spacing w:val="0"/>
          <w:position w:val="0"/>
          <w:highlight w:val="none"/>
          <w:lang w:eastAsia="zh-CN"/>
        </w:rPr>
      </w:pPr>
    </w:p>
    <w:p w14:paraId="29560536">
      <w:pPr>
        <w:kinsoku/>
        <w:wordWrap/>
        <w:overflowPunct/>
        <w:bidi w:val="0"/>
        <w:rPr>
          <w:rFonts w:hint="eastAsia" w:ascii="宋体" w:hAnsi="宋体" w:eastAsia="宋体" w:cs="宋体"/>
          <w:color w:val="auto"/>
          <w:spacing w:val="0"/>
          <w:position w:val="0"/>
          <w:highlight w:val="none"/>
          <w:lang w:eastAsia="zh-CN"/>
        </w:rPr>
      </w:pPr>
    </w:p>
    <w:p w14:paraId="62A65E28">
      <w:pPr>
        <w:pStyle w:val="13"/>
        <w:kinsoku/>
        <w:wordWrap/>
        <w:overflowPunct/>
        <w:bidi w:val="0"/>
        <w:rPr>
          <w:rFonts w:hint="eastAsia" w:ascii="宋体" w:hAnsi="宋体" w:eastAsia="宋体" w:cs="宋体"/>
          <w:color w:val="auto"/>
          <w:spacing w:val="0"/>
          <w:position w:val="0"/>
          <w:highlight w:val="none"/>
          <w:lang w:eastAsia="zh-CN"/>
        </w:rPr>
      </w:pPr>
    </w:p>
    <w:p w14:paraId="6174E10D">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bookmarkStart w:id="38" w:name="_Toc18886"/>
      <w:r>
        <w:rPr>
          <w:rFonts w:hint="eastAsia" w:ascii="宋体" w:hAnsi="宋体" w:eastAsia="宋体" w:cs="宋体"/>
          <w:color w:val="auto"/>
          <w:spacing w:val="0"/>
          <w:position w:val="0"/>
          <w:sz w:val="28"/>
          <w:szCs w:val="28"/>
          <w:highlight w:val="none"/>
          <w:lang w:val="zh-CN" w:eastAsia="zh-CN"/>
        </w:rPr>
        <w:t>（七）项目管理机构</w:t>
      </w:r>
      <w:bookmarkEnd w:id="38"/>
    </w:p>
    <w:p w14:paraId="51295473">
      <w:pPr>
        <w:kinsoku/>
        <w:wordWrap/>
        <w:overflowPunct/>
        <w:bidi w:val="0"/>
        <w:rPr>
          <w:rFonts w:hint="eastAsia" w:ascii="宋体" w:hAnsi="宋体" w:eastAsia="宋体" w:cs="宋体"/>
          <w:b/>
          <w:bCs/>
          <w:color w:val="auto"/>
          <w:spacing w:val="0"/>
          <w:position w:val="0"/>
          <w:sz w:val="24"/>
          <w:szCs w:val="32"/>
          <w:highlight w:val="none"/>
        </w:rPr>
      </w:pPr>
      <w:bookmarkStart w:id="39" w:name="_Toc14873"/>
      <w:r>
        <w:rPr>
          <w:rFonts w:hint="eastAsia" w:ascii="宋体" w:hAnsi="宋体" w:eastAsia="宋体" w:cs="宋体"/>
          <w:b/>
          <w:bCs/>
          <w:color w:val="auto"/>
          <w:spacing w:val="0"/>
          <w:position w:val="0"/>
          <w:sz w:val="24"/>
          <w:szCs w:val="32"/>
          <w:highlight w:val="none"/>
        </w:rPr>
        <w:t>（</w:t>
      </w:r>
      <w:r>
        <w:rPr>
          <w:rFonts w:hint="eastAsia" w:ascii="宋体" w:hAnsi="宋体" w:eastAsia="宋体" w:cs="宋体"/>
          <w:b/>
          <w:bCs/>
          <w:color w:val="auto"/>
          <w:spacing w:val="0"/>
          <w:position w:val="0"/>
          <w:sz w:val="24"/>
          <w:szCs w:val="32"/>
          <w:highlight w:val="none"/>
          <w:lang w:val="en-US" w:eastAsia="zh-CN"/>
        </w:rPr>
        <w:t>1</w:t>
      </w:r>
      <w:r>
        <w:rPr>
          <w:rFonts w:hint="eastAsia" w:ascii="宋体" w:hAnsi="宋体" w:eastAsia="宋体" w:cs="宋体"/>
          <w:b/>
          <w:bCs/>
          <w:color w:val="auto"/>
          <w:spacing w:val="0"/>
          <w:position w:val="0"/>
          <w:sz w:val="24"/>
          <w:szCs w:val="32"/>
          <w:highlight w:val="none"/>
        </w:rPr>
        <w:t>）项目管理机构组成表</w:t>
      </w:r>
      <w:bookmarkEnd w:id="39"/>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14:paraId="7B7AC3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noWrap w:val="0"/>
            <w:vAlign w:val="center"/>
          </w:tcPr>
          <w:p w14:paraId="202FDC3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职务</w:t>
            </w:r>
          </w:p>
        </w:tc>
        <w:tc>
          <w:tcPr>
            <w:tcW w:w="721" w:type="dxa"/>
            <w:vMerge w:val="restart"/>
            <w:noWrap w:val="0"/>
            <w:vAlign w:val="center"/>
          </w:tcPr>
          <w:p w14:paraId="5B223F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姓名</w:t>
            </w:r>
          </w:p>
        </w:tc>
        <w:tc>
          <w:tcPr>
            <w:tcW w:w="719" w:type="dxa"/>
            <w:vMerge w:val="restart"/>
            <w:noWrap w:val="0"/>
            <w:vAlign w:val="center"/>
          </w:tcPr>
          <w:p w14:paraId="0987157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职称</w:t>
            </w:r>
          </w:p>
        </w:tc>
        <w:tc>
          <w:tcPr>
            <w:tcW w:w="5763" w:type="dxa"/>
            <w:gridSpan w:val="5"/>
            <w:noWrap w:val="0"/>
            <w:vAlign w:val="center"/>
          </w:tcPr>
          <w:p w14:paraId="725454B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执业或职业资格证明</w:t>
            </w:r>
          </w:p>
        </w:tc>
        <w:tc>
          <w:tcPr>
            <w:tcW w:w="672" w:type="dxa"/>
            <w:noWrap w:val="0"/>
            <w:vAlign w:val="center"/>
          </w:tcPr>
          <w:p w14:paraId="14040BC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备注</w:t>
            </w:r>
          </w:p>
        </w:tc>
      </w:tr>
      <w:tr w14:paraId="403777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noWrap w:val="0"/>
            <w:vAlign w:val="center"/>
          </w:tcPr>
          <w:p w14:paraId="469D369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vMerge w:val="continue"/>
            <w:noWrap w:val="0"/>
            <w:vAlign w:val="center"/>
          </w:tcPr>
          <w:p w14:paraId="15E4C28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vMerge w:val="continue"/>
            <w:noWrap w:val="0"/>
            <w:vAlign w:val="center"/>
          </w:tcPr>
          <w:p w14:paraId="03A26B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center"/>
          </w:tcPr>
          <w:p w14:paraId="5246ACC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证书名称</w:t>
            </w:r>
          </w:p>
        </w:tc>
        <w:tc>
          <w:tcPr>
            <w:tcW w:w="719" w:type="dxa"/>
            <w:noWrap w:val="0"/>
            <w:vAlign w:val="center"/>
          </w:tcPr>
          <w:p w14:paraId="5053F70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级别</w:t>
            </w:r>
          </w:p>
        </w:tc>
        <w:tc>
          <w:tcPr>
            <w:tcW w:w="721" w:type="dxa"/>
            <w:noWrap w:val="0"/>
            <w:vAlign w:val="center"/>
          </w:tcPr>
          <w:p w14:paraId="5B0CCF8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证号</w:t>
            </w:r>
          </w:p>
        </w:tc>
        <w:tc>
          <w:tcPr>
            <w:tcW w:w="719" w:type="dxa"/>
            <w:noWrap w:val="0"/>
            <w:vAlign w:val="center"/>
          </w:tcPr>
          <w:p w14:paraId="28763E1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专业</w:t>
            </w:r>
          </w:p>
        </w:tc>
        <w:tc>
          <w:tcPr>
            <w:tcW w:w="2523" w:type="dxa"/>
            <w:noWrap w:val="0"/>
            <w:vAlign w:val="center"/>
          </w:tcPr>
          <w:p w14:paraId="08CCD70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养老保险</w:t>
            </w:r>
          </w:p>
        </w:tc>
        <w:tc>
          <w:tcPr>
            <w:tcW w:w="672" w:type="dxa"/>
            <w:noWrap w:val="0"/>
            <w:vAlign w:val="center"/>
          </w:tcPr>
          <w:p w14:paraId="3DC8B1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44DAF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14:paraId="7D94B7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center"/>
          </w:tcPr>
          <w:p w14:paraId="274D315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center"/>
          </w:tcPr>
          <w:p w14:paraId="6ADE36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center"/>
          </w:tcPr>
          <w:p w14:paraId="247D88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center"/>
          </w:tcPr>
          <w:p w14:paraId="1966FED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center"/>
          </w:tcPr>
          <w:p w14:paraId="6149779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center"/>
          </w:tcPr>
          <w:p w14:paraId="6F61C75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center"/>
          </w:tcPr>
          <w:p w14:paraId="4CE3C18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center"/>
          </w:tcPr>
          <w:p w14:paraId="4B805BA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FC2C4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76525BC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53F7C60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71FBA2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03F7903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01CE10F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054105C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34B4165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5B52233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BC05ED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8A628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2A1FD9A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55CBD97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55988EF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155EDBD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DCBB42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6C69378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7345BAD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56FD941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8D2E4C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EC843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628F82D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0E0922E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0F02C03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13CA726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5232704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197E441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37D54F6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41EB1FC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2E9A2DD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9BA2B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4CA13AB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6E82F32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125325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48707CC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62ACB64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31CA2EC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1DE635D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7D088F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49FB7B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FBF73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280C0D8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462E1AA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C88AE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7D64BB8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729AAF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36EFC04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194EDD3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6D1899C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27AF432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FADE7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70D7E5F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5A0EA81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7BA0379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5806D21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67617F1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58B2A21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517C1F7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539A904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7B027B6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34290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4A8A645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0672275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7FF930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011542D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2DEF86A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2E223CA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52D09E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2CAFA04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6684118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D7FEE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top"/>
          </w:tcPr>
          <w:p w14:paraId="2EC46DA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11B2BC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4742E2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noWrap w:val="0"/>
            <w:vAlign w:val="top"/>
          </w:tcPr>
          <w:p w14:paraId="6777A72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F55407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noWrap w:val="0"/>
            <w:vAlign w:val="top"/>
          </w:tcPr>
          <w:p w14:paraId="3208E54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noWrap w:val="0"/>
            <w:vAlign w:val="top"/>
          </w:tcPr>
          <w:p w14:paraId="4CC086B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noWrap w:val="0"/>
            <w:vAlign w:val="top"/>
          </w:tcPr>
          <w:p w14:paraId="4BA2BCD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D55CAC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91A18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0B5A4B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47D5D15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05FCC29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6422960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DD517B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57BCE25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57ECF3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1E69088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3237312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3D862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6109B6A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598DF7B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5E8CADB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4CE3E83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51E1F89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39188B4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3007485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2744C7C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71F79F8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712D8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1FB3FC6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6B79696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055460C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73B8952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35738DE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41BA789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747485B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09792D8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79F84BE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0F55A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2CD4AD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7B27530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05E57F5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635CC49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7641535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0BC717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1AA3F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6650AD9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6022C98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D9A1C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6A7813E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604E722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09B5F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5006F65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1E66116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7F4C8D9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8B355C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112E9B6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1084042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0A71A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4AC5450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37B1784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599E872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7C61B76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C20DE6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4233E68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5A0753A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47C3F30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412FF41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C51D1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10D6A28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523DCD8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06D229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3A42043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4AB3BF8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70C2236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19441F7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11B489D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317078C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E9D24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460005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1FE8C24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5C61962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4766182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258584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1F1293E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D83355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78947CB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38B94BB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F9EF7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287AFA1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14418BB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51629B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13BF8D8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158039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6940040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692F9C4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50E2482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2EDD672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A127E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top"/>
          </w:tcPr>
          <w:p w14:paraId="2E62B71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57CE253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3FB2E63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top"/>
          </w:tcPr>
          <w:p w14:paraId="69C005C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4383EBE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0"/>
            <w:vAlign w:val="top"/>
          </w:tcPr>
          <w:p w14:paraId="4833E75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0"/>
            <w:vAlign w:val="top"/>
          </w:tcPr>
          <w:p w14:paraId="365491C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top"/>
          </w:tcPr>
          <w:p w14:paraId="080EF45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top"/>
          </w:tcPr>
          <w:p w14:paraId="46DFBC3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bl>
    <w:p w14:paraId="4E72CD5E">
      <w:pPr>
        <w:kinsoku/>
        <w:wordWrap/>
        <w:overflowPunct/>
        <w:topLinePunct/>
        <w:bidi w:val="0"/>
        <w:spacing w:line="360" w:lineRule="auto"/>
        <w:jc w:val="center"/>
        <w:rPr>
          <w:rFonts w:hint="eastAsia" w:ascii="宋体" w:hAnsi="宋体" w:eastAsia="宋体" w:cs="宋体"/>
          <w:color w:val="auto"/>
          <w:spacing w:val="0"/>
          <w:position w:val="0"/>
          <w:sz w:val="20"/>
          <w:highlight w:val="none"/>
        </w:rPr>
      </w:pPr>
    </w:p>
    <w:p w14:paraId="760DD0B3">
      <w:pPr>
        <w:kinsoku/>
        <w:wordWrap/>
        <w:overflowPunct/>
        <w:bidi w:val="0"/>
        <w:spacing w:line="360" w:lineRule="auto"/>
        <w:jc w:val="left"/>
        <w:rPr>
          <w:rFonts w:hint="eastAsia" w:ascii="宋体" w:hAnsi="宋体" w:eastAsia="宋体" w:cs="宋体"/>
          <w:b/>
          <w:color w:val="auto"/>
          <w:spacing w:val="0"/>
          <w:position w:val="0"/>
          <w:sz w:val="30"/>
          <w:szCs w:val="30"/>
          <w:highlight w:val="none"/>
        </w:rPr>
      </w:pPr>
      <w:r>
        <w:rPr>
          <w:rFonts w:hint="eastAsia" w:ascii="宋体" w:hAnsi="宋体" w:eastAsia="宋体" w:cs="宋体"/>
          <w:b/>
          <w:color w:val="auto"/>
          <w:spacing w:val="0"/>
          <w:position w:val="0"/>
          <w:sz w:val="28"/>
          <w:szCs w:val="28"/>
          <w:highlight w:val="none"/>
          <w:lang w:eastAsia="zh-CN"/>
        </w:rPr>
        <w:t>注：后附相关证书等</w:t>
      </w:r>
      <w:r>
        <w:rPr>
          <w:rFonts w:hint="eastAsia" w:ascii="宋体" w:hAnsi="宋体" w:eastAsia="宋体" w:cs="宋体"/>
          <w:b/>
          <w:color w:val="auto"/>
          <w:spacing w:val="0"/>
          <w:position w:val="0"/>
          <w:sz w:val="28"/>
          <w:szCs w:val="28"/>
          <w:highlight w:val="none"/>
        </w:rPr>
        <w:br w:type="page"/>
      </w:r>
      <w:r>
        <w:rPr>
          <w:rStyle w:val="47"/>
          <w:rFonts w:hint="eastAsia" w:ascii="宋体" w:hAnsi="宋体" w:eastAsia="宋体" w:cs="宋体"/>
          <w:color w:val="auto"/>
          <w:spacing w:val="0"/>
          <w:position w:val="0"/>
          <w:sz w:val="28"/>
          <w:szCs w:val="28"/>
          <w:highlight w:val="none"/>
        </w:rPr>
        <w:t>（</w:t>
      </w:r>
      <w:r>
        <w:rPr>
          <w:rStyle w:val="47"/>
          <w:rFonts w:hint="eastAsia" w:ascii="宋体" w:hAnsi="宋体" w:eastAsia="宋体" w:cs="宋体"/>
          <w:color w:val="auto"/>
          <w:spacing w:val="0"/>
          <w:position w:val="0"/>
          <w:sz w:val="28"/>
          <w:szCs w:val="28"/>
          <w:highlight w:val="none"/>
          <w:lang w:val="en-US"/>
        </w:rPr>
        <w:t>2</w:t>
      </w:r>
      <w:r>
        <w:rPr>
          <w:rStyle w:val="47"/>
          <w:rFonts w:hint="eastAsia" w:ascii="宋体" w:hAnsi="宋体" w:eastAsia="宋体" w:cs="宋体"/>
          <w:color w:val="auto"/>
          <w:spacing w:val="0"/>
          <w:position w:val="0"/>
          <w:sz w:val="28"/>
          <w:szCs w:val="28"/>
          <w:highlight w:val="none"/>
        </w:rPr>
        <w:t>）项目经理简历表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14:paraId="4C9B7E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14:paraId="02205FD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姓  名</w:t>
            </w:r>
          </w:p>
        </w:tc>
        <w:tc>
          <w:tcPr>
            <w:tcW w:w="1079" w:type="dxa"/>
            <w:gridSpan w:val="2"/>
            <w:noWrap w:val="0"/>
            <w:vAlign w:val="center"/>
          </w:tcPr>
          <w:p w14:paraId="5EBEB10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27" w:type="dxa"/>
            <w:noWrap w:val="0"/>
            <w:vAlign w:val="center"/>
          </w:tcPr>
          <w:p w14:paraId="4DBEF60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年 龄</w:t>
            </w:r>
          </w:p>
        </w:tc>
        <w:tc>
          <w:tcPr>
            <w:tcW w:w="1065" w:type="dxa"/>
            <w:noWrap w:val="0"/>
            <w:vAlign w:val="center"/>
          </w:tcPr>
          <w:p w14:paraId="4E674B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130" w:type="dxa"/>
            <w:gridSpan w:val="3"/>
            <w:noWrap w:val="0"/>
            <w:vAlign w:val="center"/>
          </w:tcPr>
          <w:p w14:paraId="0B29FC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学历</w:t>
            </w:r>
          </w:p>
        </w:tc>
        <w:tc>
          <w:tcPr>
            <w:tcW w:w="2135" w:type="dxa"/>
            <w:noWrap w:val="0"/>
            <w:vAlign w:val="center"/>
          </w:tcPr>
          <w:p w14:paraId="577B7C45">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02AE2B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14:paraId="0469D41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职  称</w:t>
            </w:r>
          </w:p>
        </w:tc>
        <w:tc>
          <w:tcPr>
            <w:tcW w:w="1079" w:type="dxa"/>
            <w:gridSpan w:val="2"/>
            <w:noWrap w:val="0"/>
            <w:vAlign w:val="center"/>
          </w:tcPr>
          <w:p w14:paraId="2338CBD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27" w:type="dxa"/>
            <w:noWrap w:val="0"/>
            <w:vAlign w:val="center"/>
          </w:tcPr>
          <w:p w14:paraId="0A89BB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职 务</w:t>
            </w:r>
          </w:p>
        </w:tc>
        <w:tc>
          <w:tcPr>
            <w:tcW w:w="1065" w:type="dxa"/>
            <w:noWrap w:val="0"/>
            <w:vAlign w:val="center"/>
          </w:tcPr>
          <w:p w14:paraId="7A6A674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2130" w:type="dxa"/>
            <w:gridSpan w:val="3"/>
            <w:noWrap w:val="0"/>
            <w:vAlign w:val="center"/>
          </w:tcPr>
          <w:p w14:paraId="3CB186B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拟在本合同任职</w:t>
            </w:r>
          </w:p>
        </w:tc>
        <w:tc>
          <w:tcPr>
            <w:tcW w:w="2135" w:type="dxa"/>
            <w:noWrap w:val="0"/>
            <w:vAlign w:val="center"/>
          </w:tcPr>
          <w:p w14:paraId="5C28F0F8">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5F849D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14:paraId="107BE1EB">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毕业学校</w:t>
            </w:r>
          </w:p>
        </w:tc>
        <w:tc>
          <w:tcPr>
            <w:tcW w:w="7336" w:type="dxa"/>
            <w:gridSpan w:val="8"/>
            <w:noWrap w:val="0"/>
            <w:vAlign w:val="top"/>
          </w:tcPr>
          <w:p w14:paraId="1BC10612">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年毕业于            学校        专业</w:t>
            </w:r>
          </w:p>
        </w:tc>
      </w:tr>
      <w:tr w14:paraId="1A3E43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noWrap w:val="0"/>
            <w:vAlign w:val="center"/>
          </w:tcPr>
          <w:p w14:paraId="5A313677">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主要工作经历</w:t>
            </w:r>
          </w:p>
        </w:tc>
      </w:tr>
      <w:tr w14:paraId="3457C7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14:paraId="4DEACF9E">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时  间</w:t>
            </w:r>
          </w:p>
        </w:tc>
        <w:tc>
          <w:tcPr>
            <w:tcW w:w="3420" w:type="dxa"/>
            <w:gridSpan w:val="4"/>
            <w:noWrap w:val="0"/>
            <w:vAlign w:val="center"/>
          </w:tcPr>
          <w:p w14:paraId="3CCE93A3">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参加过的类似项目</w:t>
            </w:r>
          </w:p>
        </w:tc>
        <w:tc>
          <w:tcPr>
            <w:tcW w:w="1261" w:type="dxa"/>
            <w:noWrap w:val="0"/>
            <w:vAlign w:val="center"/>
          </w:tcPr>
          <w:p w14:paraId="6A33AD6D">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担任职务</w:t>
            </w:r>
          </w:p>
        </w:tc>
        <w:tc>
          <w:tcPr>
            <w:tcW w:w="2296" w:type="dxa"/>
            <w:gridSpan w:val="2"/>
            <w:noWrap w:val="0"/>
            <w:vAlign w:val="center"/>
          </w:tcPr>
          <w:p w14:paraId="2EB8B376">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发包人及联系电话</w:t>
            </w:r>
          </w:p>
        </w:tc>
      </w:tr>
      <w:tr w14:paraId="4AAB28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0F1EC73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44183D55">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389F8D9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3F35480E">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78DD4F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41120F52">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476ED4F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5E81FFAF">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1225F75B">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0C2E50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107D0443">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7B780598">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080AB8E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07DBFCEE">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600E77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77670424">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76FB89F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705193E5">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090C7E0F">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21EF3B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4F317465">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01E97B45">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2F937ABB">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734C5409">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5CEEED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5138AED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78DC0C4A">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4EA89A46">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56FAD393">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1EE124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55AD7F2F">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256D3F30">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61F4C120">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2818B372">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0D618A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6E842866">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776920F2">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15F04026">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22A582F6">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309178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2067E5EB">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626AAD39">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0484C7C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64696D62">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1CC2AF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24FF8D9E">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7E436198">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367391D9">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2D7D0888">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29BD59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7CC27D19">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339CBED6">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6CEC58B4">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6CF2342F">
            <w:pPr>
              <w:kinsoku/>
              <w:wordWrap/>
              <w:overflowPunct/>
              <w:bidi w:val="0"/>
              <w:spacing w:line="360" w:lineRule="auto"/>
              <w:rPr>
                <w:rFonts w:hint="eastAsia" w:ascii="宋体" w:hAnsi="宋体" w:eastAsia="宋体" w:cs="宋体"/>
                <w:color w:val="auto"/>
                <w:spacing w:val="0"/>
                <w:position w:val="0"/>
                <w:sz w:val="24"/>
                <w:szCs w:val="24"/>
                <w:highlight w:val="none"/>
              </w:rPr>
            </w:pPr>
          </w:p>
        </w:tc>
      </w:tr>
      <w:tr w14:paraId="5B66BD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14:paraId="703D22FD">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3420" w:type="dxa"/>
            <w:gridSpan w:val="4"/>
            <w:noWrap w:val="0"/>
            <w:vAlign w:val="top"/>
          </w:tcPr>
          <w:p w14:paraId="318F7A0D">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261" w:type="dxa"/>
            <w:noWrap w:val="0"/>
            <w:vAlign w:val="top"/>
          </w:tcPr>
          <w:p w14:paraId="0E52670C">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2296" w:type="dxa"/>
            <w:gridSpan w:val="2"/>
            <w:noWrap w:val="0"/>
            <w:vAlign w:val="top"/>
          </w:tcPr>
          <w:p w14:paraId="2B496E9E">
            <w:pPr>
              <w:kinsoku/>
              <w:wordWrap/>
              <w:overflowPunct/>
              <w:bidi w:val="0"/>
              <w:spacing w:line="360" w:lineRule="auto"/>
              <w:rPr>
                <w:rFonts w:hint="eastAsia" w:ascii="宋体" w:hAnsi="宋体" w:eastAsia="宋体" w:cs="宋体"/>
                <w:color w:val="auto"/>
                <w:spacing w:val="0"/>
                <w:position w:val="0"/>
                <w:sz w:val="24"/>
                <w:szCs w:val="24"/>
                <w:highlight w:val="none"/>
              </w:rPr>
            </w:pPr>
          </w:p>
        </w:tc>
      </w:tr>
    </w:tbl>
    <w:p w14:paraId="10DC6AA4">
      <w:pPr>
        <w:numPr>
          <w:ilvl w:val="0"/>
          <w:numId w:val="0"/>
        </w:numPr>
        <w:kinsoku/>
        <w:wordWrap/>
        <w:overflowPunct/>
        <w:bidi w:val="0"/>
        <w:spacing w:line="360" w:lineRule="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附：建造师注册证书、</w:t>
      </w:r>
      <w:r>
        <w:rPr>
          <w:rFonts w:hint="eastAsia" w:ascii="宋体" w:hAnsi="宋体" w:eastAsia="宋体" w:cs="宋体"/>
          <w:color w:val="auto"/>
          <w:spacing w:val="0"/>
          <w:position w:val="0"/>
          <w:szCs w:val="21"/>
          <w:highlight w:val="none"/>
        </w:rPr>
        <w:t>安全生产考核合格证书、</w:t>
      </w:r>
      <w:r>
        <w:rPr>
          <w:rFonts w:hint="eastAsia" w:ascii="宋体" w:hAnsi="宋体" w:eastAsia="宋体" w:cs="宋体"/>
          <w:color w:val="auto"/>
          <w:spacing w:val="0"/>
          <w:position w:val="0"/>
          <w:highlight w:val="none"/>
        </w:rPr>
        <w:t>身份证</w:t>
      </w:r>
      <w:r>
        <w:rPr>
          <w:rFonts w:hint="eastAsia" w:ascii="宋体" w:hAnsi="宋体" w:eastAsia="宋体" w:cs="宋体"/>
          <w:color w:val="auto"/>
          <w:spacing w:val="0"/>
          <w:position w:val="0"/>
          <w:highlight w:val="none"/>
          <w:lang w:eastAsia="zh-CN"/>
        </w:rPr>
        <w:t>等</w:t>
      </w:r>
    </w:p>
    <w:p w14:paraId="1188A49E">
      <w:pPr>
        <w:pStyle w:val="3"/>
        <w:kinsoku/>
        <w:wordWrap/>
        <w:overflowPunct/>
        <w:bidi w:val="0"/>
        <w:rPr>
          <w:rFonts w:hint="eastAsia" w:ascii="宋体" w:hAnsi="宋体" w:eastAsia="宋体" w:cs="宋体"/>
          <w:color w:val="auto"/>
          <w:spacing w:val="0"/>
          <w:position w:val="0"/>
          <w:highlight w:val="none"/>
        </w:rPr>
      </w:pPr>
    </w:p>
    <w:p w14:paraId="5C86730D">
      <w:pPr>
        <w:kinsoku/>
        <w:wordWrap/>
        <w:overflowPunct/>
        <w:bidi w:val="0"/>
        <w:rPr>
          <w:rFonts w:hint="eastAsia" w:ascii="宋体" w:hAnsi="宋体" w:eastAsia="宋体" w:cs="宋体"/>
          <w:color w:val="auto"/>
          <w:spacing w:val="0"/>
          <w:position w:val="0"/>
          <w:highlight w:val="none"/>
        </w:rPr>
      </w:pPr>
    </w:p>
    <w:p w14:paraId="0DBAEBBD">
      <w:pPr>
        <w:pStyle w:val="3"/>
        <w:kinsoku/>
        <w:wordWrap/>
        <w:overflowPunct/>
        <w:bidi w:val="0"/>
        <w:rPr>
          <w:rFonts w:hint="eastAsia" w:ascii="宋体" w:hAnsi="宋体" w:eastAsia="宋体" w:cs="宋体"/>
          <w:color w:val="auto"/>
          <w:spacing w:val="0"/>
          <w:position w:val="0"/>
          <w:highlight w:val="none"/>
        </w:rPr>
      </w:pPr>
    </w:p>
    <w:p w14:paraId="66400236">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bookmarkStart w:id="40" w:name="_Toc29712"/>
      <w:r>
        <w:rPr>
          <w:rFonts w:hint="eastAsia" w:ascii="宋体" w:hAnsi="宋体" w:eastAsia="宋体" w:cs="宋体"/>
          <w:color w:val="auto"/>
          <w:spacing w:val="0"/>
          <w:position w:val="0"/>
          <w:sz w:val="28"/>
          <w:szCs w:val="28"/>
          <w:highlight w:val="none"/>
          <w:lang w:val="zh-CN" w:eastAsia="zh-CN"/>
        </w:rPr>
        <w:t>（八）已标价的工程量清单</w:t>
      </w:r>
    </w:p>
    <w:bookmarkEnd w:id="40"/>
    <w:p w14:paraId="53D50046">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3E1D847C">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548E5D9">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158B5BA1">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7DF1D00">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1EB7E911">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DEE69EB">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245EDF45">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68888AF9">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23E2245">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079CDB93">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29892A89">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2A6A5953">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FF28117">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374E8A75">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6EF56519">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121E137">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6135C1D9">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34519330">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4C34C47E">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51002B90">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7B3A5852">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229F44DE">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71B85BAC">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2343DB2B">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0641FCF8">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6B665043">
      <w:pPr>
        <w:kinsoku/>
        <w:wordWrap/>
        <w:overflowPunct/>
        <w:bidi w:val="0"/>
        <w:spacing w:line="360" w:lineRule="auto"/>
        <w:ind w:firstLine="420" w:firstLineChars="200"/>
        <w:jc w:val="center"/>
        <w:rPr>
          <w:rFonts w:hint="eastAsia" w:ascii="宋体" w:hAnsi="宋体" w:eastAsia="宋体" w:cs="宋体"/>
          <w:color w:val="auto"/>
          <w:spacing w:val="0"/>
          <w:position w:val="0"/>
          <w:highlight w:val="none"/>
        </w:rPr>
      </w:pPr>
    </w:p>
    <w:p w14:paraId="641DC8B5">
      <w:pPr>
        <w:pStyle w:val="6"/>
        <w:kinsoku/>
        <w:wordWrap/>
        <w:overflowPunct/>
        <w:bidi w:val="0"/>
        <w:spacing w:before="0" w:after="0" w:line="360" w:lineRule="auto"/>
        <w:jc w:val="center"/>
        <w:rPr>
          <w:rFonts w:hint="eastAsia" w:ascii="宋体" w:hAnsi="宋体" w:eastAsia="宋体" w:cs="宋体"/>
          <w:color w:val="auto"/>
          <w:spacing w:val="0"/>
          <w:position w:val="0"/>
          <w:sz w:val="28"/>
          <w:szCs w:val="28"/>
          <w:highlight w:val="none"/>
          <w:lang w:val="zh-CN" w:eastAsia="zh-CN"/>
        </w:rPr>
      </w:pPr>
      <w:r>
        <w:rPr>
          <w:rFonts w:hint="eastAsia" w:ascii="宋体" w:hAnsi="宋体" w:eastAsia="宋体" w:cs="宋体"/>
          <w:color w:val="auto"/>
          <w:spacing w:val="0"/>
          <w:position w:val="0"/>
          <w:sz w:val="28"/>
          <w:szCs w:val="28"/>
          <w:highlight w:val="none"/>
          <w:lang w:val="zh-CN" w:eastAsia="zh-CN"/>
        </w:rPr>
        <w:t>（九）竞争性磋商文件要求的其他证明材料</w:t>
      </w:r>
    </w:p>
    <w:p w14:paraId="0E4B5E36">
      <w:pPr>
        <w:tabs>
          <w:tab w:val="left" w:pos="3600"/>
        </w:tabs>
        <w:kinsoku/>
        <w:wordWrap/>
        <w:overflowPunct/>
        <w:bidi w:val="0"/>
        <w:adjustRightInd w:val="0"/>
        <w:snapToGrid w:val="0"/>
        <w:spacing w:line="440" w:lineRule="exact"/>
        <w:jc w:val="both"/>
        <w:rPr>
          <w:rFonts w:hint="eastAsia" w:ascii="宋体" w:hAnsi="宋体" w:eastAsia="宋体" w:cs="宋体"/>
          <w:b/>
          <w:bCs/>
          <w:color w:val="auto"/>
          <w:spacing w:val="0"/>
          <w:position w:val="0"/>
          <w:sz w:val="28"/>
          <w:szCs w:val="28"/>
          <w:highlight w:val="none"/>
          <w:lang w:eastAsia="zh-CN"/>
        </w:rPr>
      </w:pPr>
    </w:p>
    <w:p w14:paraId="3E5C1C02">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700985CE">
      <w:pPr>
        <w:kinsoku/>
        <w:wordWrap/>
        <w:overflowPunct/>
        <w:bidi w:val="0"/>
        <w:rPr>
          <w:rFonts w:hint="eastAsia" w:ascii="宋体" w:hAnsi="宋体" w:eastAsia="宋体" w:cs="宋体"/>
          <w:b/>
          <w:bCs/>
          <w:color w:val="auto"/>
          <w:spacing w:val="0"/>
          <w:position w:val="0"/>
          <w:sz w:val="28"/>
          <w:szCs w:val="28"/>
          <w:highlight w:val="none"/>
          <w:lang w:eastAsia="zh-CN"/>
        </w:rPr>
      </w:pPr>
    </w:p>
    <w:p w14:paraId="56B8B41E">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3DD777B3">
      <w:pPr>
        <w:kinsoku/>
        <w:wordWrap/>
        <w:overflowPunct/>
        <w:bidi w:val="0"/>
        <w:rPr>
          <w:rFonts w:hint="eastAsia" w:ascii="宋体" w:hAnsi="宋体" w:eastAsia="宋体" w:cs="宋体"/>
          <w:b/>
          <w:bCs/>
          <w:color w:val="auto"/>
          <w:spacing w:val="0"/>
          <w:position w:val="0"/>
          <w:sz w:val="28"/>
          <w:szCs w:val="28"/>
          <w:highlight w:val="none"/>
          <w:lang w:eastAsia="zh-CN"/>
        </w:rPr>
      </w:pPr>
    </w:p>
    <w:p w14:paraId="3E407BCC">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147A0180">
      <w:pPr>
        <w:kinsoku/>
        <w:wordWrap/>
        <w:overflowPunct/>
        <w:bidi w:val="0"/>
        <w:rPr>
          <w:rFonts w:hint="eastAsia" w:ascii="宋体" w:hAnsi="宋体" w:eastAsia="宋体" w:cs="宋体"/>
          <w:b/>
          <w:bCs/>
          <w:color w:val="auto"/>
          <w:spacing w:val="0"/>
          <w:position w:val="0"/>
          <w:sz w:val="28"/>
          <w:szCs w:val="28"/>
          <w:highlight w:val="none"/>
          <w:lang w:eastAsia="zh-CN"/>
        </w:rPr>
      </w:pPr>
    </w:p>
    <w:p w14:paraId="68AD4C5A">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0E998832">
      <w:pPr>
        <w:kinsoku/>
        <w:wordWrap/>
        <w:overflowPunct/>
        <w:bidi w:val="0"/>
        <w:rPr>
          <w:rFonts w:hint="eastAsia" w:ascii="宋体" w:hAnsi="宋体" w:eastAsia="宋体" w:cs="宋体"/>
          <w:b/>
          <w:bCs/>
          <w:color w:val="auto"/>
          <w:spacing w:val="0"/>
          <w:position w:val="0"/>
          <w:sz w:val="28"/>
          <w:szCs w:val="28"/>
          <w:highlight w:val="none"/>
          <w:lang w:eastAsia="zh-CN"/>
        </w:rPr>
      </w:pPr>
    </w:p>
    <w:p w14:paraId="5F06886D">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00CC92E0">
      <w:pPr>
        <w:kinsoku/>
        <w:wordWrap/>
        <w:overflowPunct/>
        <w:bidi w:val="0"/>
        <w:rPr>
          <w:rFonts w:hint="eastAsia" w:ascii="宋体" w:hAnsi="宋体" w:eastAsia="宋体" w:cs="宋体"/>
          <w:b/>
          <w:bCs/>
          <w:color w:val="auto"/>
          <w:spacing w:val="0"/>
          <w:position w:val="0"/>
          <w:sz w:val="28"/>
          <w:szCs w:val="28"/>
          <w:highlight w:val="none"/>
          <w:lang w:eastAsia="zh-CN"/>
        </w:rPr>
      </w:pPr>
    </w:p>
    <w:p w14:paraId="475A4D06">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6968F9E8">
      <w:pPr>
        <w:kinsoku/>
        <w:wordWrap/>
        <w:overflowPunct/>
        <w:bidi w:val="0"/>
        <w:rPr>
          <w:rFonts w:hint="eastAsia" w:ascii="宋体" w:hAnsi="宋体" w:eastAsia="宋体" w:cs="宋体"/>
          <w:b/>
          <w:bCs/>
          <w:color w:val="auto"/>
          <w:spacing w:val="0"/>
          <w:position w:val="0"/>
          <w:sz w:val="28"/>
          <w:szCs w:val="28"/>
          <w:highlight w:val="none"/>
          <w:lang w:eastAsia="zh-CN"/>
        </w:rPr>
      </w:pPr>
    </w:p>
    <w:p w14:paraId="6CC3AB97">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59DC42FE">
      <w:pPr>
        <w:kinsoku/>
        <w:wordWrap/>
        <w:overflowPunct/>
        <w:bidi w:val="0"/>
        <w:rPr>
          <w:rFonts w:hint="eastAsia" w:ascii="宋体" w:hAnsi="宋体" w:eastAsia="宋体" w:cs="宋体"/>
          <w:b/>
          <w:bCs/>
          <w:color w:val="auto"/>
          <w:spacing w:val="0"/>
          <w:position w:val="0"/>
          <w:sz w:val="28"/>
          <w:szCs w:val="28"/>
          <w:highlight w:val="none"/>
          <w:lang w:eastAsia="zh-CN"/>
        </w:rPr>
      </w:pPr>
    </w:p>
    <w:p w14:paraId="7CF04A61">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491F6843">
      <w:pPr>
        <w:kinsoku/>
        <w:wordWrap/>
        <w:overflowPunct/>
        <w:bidi w:val="0"/>
        <w:rPr>
          <w:rFonts w:hint="eastAsia" w:ascii="宋体" w:hAnsi="宋体" w:eastAsia="宋体" w:cs="宋体"/>
          <w:b/>
          <w:bCs/>
          <w:color w:val="auto"/>
          <w:spacing w:val="0"/>
          <w:position w:val="0"/>
          <w:sz w:val="28"/>
          <w:szCs w:val="28"/>
          <w:highlight w:val="none"/>
          <w:lang w:eastAsia="zh-CN"/>
        </w:rPr>
      </w:pPr>
    </w:p>
    <w:p w14:paraId="6B6CA1EF">
      <w:pPr>
        <w:pStyle w:val="3"/>
        <w:kinsoku/>
        <w:wordWrap/>
        <w:overflowPunct/>
        <w:bidi w:val="0"/>
        <w:rPr>
          <w:rFonts w:hint="eastAsia" w:ascii="宋体" w:hAnsi="宋体" w:eastAsia="宋体" w:cs="宋体"/>
          <w:b/>
          <w:bCs/>
          <w:color w:val="auto"/>
          <w:spacing w:val="0"/>
          <w:position w:val="0"/>
          <w:sz w:val="28"/>
          <w:szCs w:val="28"/>
          <w:highlight w:val="none"/>
          <w:lang w:eastAsia="zh-CN"/>
        </w:rPr>
      </w:pPr>
    </w:p>
    <w:p w14:paraId="2F7508D2">
      <w:pPr>
        <w:kinsoku/>
        <w:wordWrap/>
        <w:overflowPunct/>
        <w:bidi w:val="0"/>
        <w:rPr>
          <w:rFonts w:hint="eastAsia" w:ascii="宋体" w:hAnsi="宋体" w:eastAsia="宋体" w:cs="宋体"/>
          <w:color w:val="auto"/>
          <w:spacing w:val="0"/>
          <w:position w:val="0"/>
          <w:highlight w:val="none"/>
          <w:lang w:eastAsia="zh-CN"/>
        </w:rPr>
      </w:pPr>
    </w:p>
    <w:p w14:paraId="6E19DF08">
      <w:pPr>
        <w:pStyle w:val="5"/>
        <w:kinsoku/>
        <w:wordWrap/>
        <w:overflowPunct/>
        <w:bidi w:val="0"/>
        <w:jc w:val="center"/>
        <w:rPr>
          <w:rFonts w:hint="eastAsia" w:ascii="宋体" w:hAnsi="宋体" w:eastAsia="宋体" w:cs="宋体"/>
          <w:b/>
          <w:bCs/>
          <w:color w:val="auto"/>
          <w:spacing w:val="0"/>
          <w:position w:val="0"/>
          <w:sz w:val="28"/>
          <w:szCs w:val="28"/>
          <w:highlight w:val="none"/>
          <w:lang w:val="en-US" w:eastAsia="zh-CN"/>
        </w:rPr>
      </w:pPr>
      <w:bookmarkStart w:id="41" w:name="_Toc10571"/>
      <w:r>
        <w:rPr>
          <w:rFonts w:hint="eastAsia" w:ascii="宋体" w:hAnsi="宋体" w:eastAsia="宋体" w:cs="宋体"/>
          <w:b/>
          <w:bCs/>
          <w:color w:val="auto"/>
          <w:spacing w:val="0"/>
          <w:position w:val="0"/>
          <w:sz w:val="28"/>
          <w:szCs w:val="28"/>
          <w:highlight w:val="none"/>
          <w:lang w:val="en-US" w:eastAsia="zh-CN"/>
        </w:rPr>
        <w:t>三、技术文件</w:t>
      </w:r>
      <w:bookmarkEnd w:id="41"/>
    </w:p>
    <w:p w14:paraId="2E0557D5">
      <w:pPr>
        <w:tabs>
          <w:tab w:val="left" w:pos="720"/>
        </w:tabs>
        <w:kinsoku/>
        <w:wordWrap/>
        <w:overflowPunct/>
        <w:bidi w:val="0"/>
        <w:spacing w:line="360" w:lineRule="auto"/>
        <w:ind w:firstLine="562" w:firstLineChars="200"/>
        <w:jc w:val="center"/>
        <w:rPr>
          <w:rFonts w:hint="eastAsia" w:ascii="宋体" w:hAnsi="宋体" w:eastAsia="宋体" w:cs="宋体"/>
          <w:b/>
          <w:bCs/>
          <w:color w:val="auto"/>
          <w:spacing w:val="0"/>
          <w:kern w:val="2"/>
          <w:position w:val="0"/>
          <w:sz w:val="28"/>
          <w:szCs w:val="28"/>
          <w:highlight w:val="none"/>
          <w:lang w:val="en-US" w:eastAsia="zh-CN" w:bidi="ar-SA"/>
        </w:rPr>
      </w:pPr>
      <w:r>
        <w:rPr>
          <w:rFonts w:hint="eastAsia" w:ascii="宋体" w:hAnsi="宋体" w:eastAsia="宋体" w:cs="宋体"/>
          <w:b/>
          <w:bCs/>
          <w:color w:val="auto"/>
          <w:spacing w:val="0"/>
          <w:kern w:val="2"/>
          <w:position w:val="0"/>
          <w:sz w:val="28"/>
          <w:szCs w:val="28"/>
          <w:highlight w:val="none"/>
          <w:lang w:val="en-US" w:eastAsia="zh-CN" w:bidi="ar-SA"/>
        </w:rPr>
        <w:t>（一）施工组织设计</w:t>
      </w:r>
    </w:p>
    <w:p w14:paraId="194CE00B">
      <w:pPr>
        <w:tabs>
          <w:tab w:val="left" w:pos="720"/>
        </w:tabs>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 供应商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14:paraId="793B69BF">
      <w:pPr>
        <w:tabs>
          <w:tab w:val="left" w:pos="720"/>
        </w:tabs>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 图表及格式要求：</w:t>
      </w:r>
    </w:p>
    <w:p w14:paraId="47BA8716">
      <w:pPr>
        <w:tabs>
          <w:tab w:val="left" w:pos="720"/>
        </w:tabs>
        <w:kinsoku/>
        <w:wordWrap/>
        <w:overflowPunct/>
        <w:bidi w:val="0"/>
        <w:spacing w:line="360" w:lineRule="auto"/>
        <w:ind w:firstLine="864" w:firstLineChars="36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附表一  拟投入的主要施工设备表</w:t>
      </w:r>
    </w:p>
    <w:p w14:paraId="12BDC4C5">
      <w:pPr>
        <w:tabs>
          <w:tab w:val="left" w:pos="720"/>
        </w:tabs>
        <w:kinsoku/>
        <w:wordWrap/>
        <w:overflowPunct/>
        <w:bidi w:val="0"/>
        <w:spacing w:line="360" w:lineRule="auto"/>
        <w:ind w:firstLine="864" w:firstLineChars="36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附表二  劳动力计划表</w:t>
      </w:r>
    </w:p>
    <w:p w14:paraId="1733C13B">
      <w:pPr>
        <w:tabs>
          <w:tab w:val="left" w:pos="720"/>
        </w:tabs>
        <w:kinsoku/>
        <w:wordWrap/>
        <w:overflowPunct/>
        <w:bidi w:val="0"/>
        <w:spacing w:line="360" w:lineRule="auto"/>
        <w:ind w:firstLine="864" w:firstLineChars="36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附表三  进度计划</w:t>
      </w:r>
    </w:p>
    <w:p w14:paraId="4DEC9001">
      <w:pPr>
        <w:tabs>
          <w:tab w:val="left" w:pos="720"/>
        </w:tabs>
        <w:kinsoku/>
        <w:wordWrap/>
        <w:overflowPunct/>
        <w:bidi w:val="0"/>
        <w:spacing w:line="360" w:lineRule="auto"/>
        <w:ind w:firstLine="864" w:firstLineChars="36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附表四  施工总平面图</w:t>
      </w:r>
    </w:p>
    <w:p w14:paraId="718FF42E">
      <w:pPr>
        <w:kinsoku/>
        <w:wordWrap/>
        <w:overflowPunct/>
        <w:bidi w:val="0"/>
        <w:spacing w:line="360" w:lineRule="auto"/>
        <w:rPr>
          <w:rFonts w:hint="eastAsia" w:ascii="宋体" w:hAnsi="宋体" w:eastAsia="宋体" w:cs="宋体"/>
          <w:color w:val="auto"/>
          <w:spacing w:val="0"/>
          <w:position w:val="0"/>
          <w:highlight w:val="none"/>
        </w:rPr>
      </w:pPr>
    </w:p>
    <w:p w14:paraId="62C5921A">
      <w:pPr>
        <w:kinsoku/>
        <w:wordWrap/>
        <w:overflowPunct/>
        <w:bidi w:val="0"/>
        <w:rPr>
          <w:rFonts w:hint="eastAsia" w:ascii="宋体" w:hAnsi="宋体" w:eastAsia="宋体" w:cs="宋体"/>
          <w:b/>
          <w:bCs/>
          <w:color w:val="auto"/>
          <w:spacing w:val="0"/>
          <w:kern w:val="2"/>
          <w:position w:val="0"/>
          <w:sz w:val="24"/>
          <w:szCs w:val="24"/>
          <w:highlight w:val="none"/>
          <w:u w:val="none"/>
          <w:lang w:val="zh-CN" w:eastAsia="zh-CN" w:bidi="ar-SA"/>
        </w:rPr>
      </w:pPr>
      <w:r>
        <w:rPr>
          <w:rFonts w:hint="eastAsia" w:ascii="宋体" w:hAnsi="宋体" w:eastAsia="宋体" w:cs="宋体"/>
          <w:color w:val="auto"/>
          <w:spacing w:val="0"/>
          <w:position w:val="0"/>
          <w:highlight w:val="none"/>
        </w:rPr>
        <w:br w:type="page"/>
      </w:r>
      <w:r>
        <w:rPr>
          <w:rFonts w:hint="eastAsia" w:ascii="宋体" w:hAnsi="宋体" w:eastAsia="宋体" w:cs="宋体"/>
          <w:b/>
          <w:bCs/>
          <w:color w:val="auto"/>
          <w:spacing w:val="0"/>
          <w:kern w:val="2"/>
          <w:position w:val="0"/>
          <w:sz w:val="24"/>
          <w:szCs w:val="24"/>
          <w:highlight w:val="none"/>
          <w:u w:val="none"/>
          <w:lang w:val="zh-CN" w:eastAsia="zh-CN" w:bidi="ar-SA"/>
        </w:rPr>
        <w:t>附表一：拟投入本项目的主要施工设备表</w:t>
      </w:r>
    </w:p>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14:paraId="4F7983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14:paraId="270DE933">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序号</w:t>
            </w:r>
          </w:p>
        </w:tc>
        <w:tc>
          <w:tcPr>
            <w:tcW w:w="1086" w:type="dxa"/>
            <w:noWrap w:val="0"/>
            <w:vAlign w:val="center"/>
          </w:tcPr>
          <w:p w14:paraId="6D0423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设备名称</w:t>
            </w:r>
          </w:p>
        </w:tc>
        <w:tc>
          <w:tcPr>
            <w:tcW w:w="761" w:type="dxa"/>
            <w:noWrap w:val="0"/>
            <w:vAlign w:val="center"/>
          </w:tcPr>
          <w:p w14:paraId="241BBA3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型号</w:t>
            </w:r>
          </w:p>
          <w:p w14:paraId="0C6761D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规格</w:t>
            </w:r>
          </w:p>
        </w:tc>
        <w:tc>
          <w:tcPr>
            <w:tcW w:w="990" w:type="dxa"/>
            <w:noWrap w:val="0"/>
            <w:vAlign w:val="center"/>
          </w:tcPr>
          <w:p w14:paraId="607050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数量</w:t>
            </w:r>
          </w:p>
        </w:tc>
        <w:tc>
          <w:tcPr>
            <w:tcW w:w="672" w:type="dxa"/>
            <w:noWrap w:val="0"/>
            <w:vAlign w:val="center"/>
          </w:tcPr>
          <w:p w14:paraId="78B2FE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国别</w:t>
            </w:r>
          </w:p>
          <w:p w14:paraId="2A2EA07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产地</w:t>
            </w:r>
          </w:p>
        </w:tc>
        <w:tc>
          <w:tcPr>
            <w:tcW w:w="738" w:type="dxa"/>
            <w:noWrap w:val="0"/>
            <w:vAlign w:val="center"/>
          </w:tcPr>
          <w:p w14:paraId="7FBDF16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制造</w:t>
            </w:r>
          </w:p>
          <w:p w14:paraId="707FFC5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年份</w:t>
            </w:r>
          </w:p>
        </w:tc>
        <w:tc>
          <w:tcPr>
            <w:tcW w:w="1212" w:type="dxa"/>
            <w:noWrap w:val="0"/>
            <w:vAlign w:val="center"/>
          </w:tcPr>
          <w:p w14:paraId="5B81C41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额定功率（kW）</w:t>
            </w:r>
          </w:p>
        </w:tc>
        <w:tc>
          <w:tcPr>
            <w:tcW w:w="874" w:type="dxa"/>
            <w:noWrap w:val="0"/>
            <w:vAlign w:val="center"/>
          </w:tcPr>
          <w:p w14:paraId="5F4FD0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生产</w:t>
            </w:r>
          </w:p>
          <w:p w14:paraId="26542BF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能力</w:t>
            </w:r>
          </w:p>
        </w:tc>
        <w:tc>
          <w:tcPr>
            <w:tcW w:w="1055" w:type="dxa"/>
            <w:noWrap w:val="0"/>
            <w:vAlign w:val="center"/>
          </w:tcPr>
          <w:p w14:paraId="280C018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用于施工部位</w:t>
            </w:r>
          </w:p>
        </w:tc>
        <w:tc>
          <w:tcPr>
            <w:tcW w:w="691" w:type="dxa"/>
            <w:noWrap w:val="0"/>
            <w:vAlign w:val="center"/>
          </w:tcPr>
          <w:p w14:paraId="1A6DBCD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备注</w:t>
            </w:r>
          </w:p>
        </w:tc>
      </w:tr>
      <w:tr w14:paraId="78508C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14:paraId="7FC9ADF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center"/>
          </w:tcPr>
          <w:p w14:paraId="26A62A3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center"/>
          </w:tcPr>
          <w:p w14:paraId="6A49CB8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center"/>
          </w:tcPr>
          <w:p w14:paraId="5BD0DDF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center"/>
          </w:tcPr>
          <w:p w14:paraId="5D6301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center"/>
          </w:tcPr>
          <w:p w14:paraId="66752AE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center"/>
          </w:tcPr>
          <w:p w14:paraId="166BBD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center"/>
          </w:tcPr>
          <w:p w14:paraId="230EBB0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center"/>
          </w:tcPr>
          <w:p w14:paraId="7BD216E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center"/>
          </w:tcPr>
          <w:p w14:paraId="461F748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C15F7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14:paraId="01EE6BD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center"/>
          </w:tcPr>
          <w:p w14:paraId="37E1E0E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center"/>
          </w:tcPr>
          <w:p w14:paraId="5860FFE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center"/>
          </w:tcPr>
          <w:p w14:paraId="70469F4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center"/>
          </w:tcPr>
          <w:p w14:paraId="452CA50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center"/>
          </w:tcPr>
          <w:p w14:paraId="3E59BCC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center"/>
          </w:tcPr>
          <w:p w14:paraId="262193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center"/>
          </w:tcPr>
          <w:p w14:paraId="7947E3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center"/>
          </w:tcPr>
          <w:p w14:paraId="39BFDFE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center"/>
          </w:tcPr>
          <w:p w14:paraId="47B0934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04242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7FFCB4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4ECDC9D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037DA1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2649D98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1CA5BB8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67FE922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20EF2A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2432C4C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6877FA8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786497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68EE0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671ACE1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CB3255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0E2E5B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07D34DF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417755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11744E8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1D22DC2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059A8B4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71760C7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252B5AF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991D9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6BD866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3E05C7A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4CF282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31D6E3B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64137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233733C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000D6C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1BC6E63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4F1E115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7EA9AFD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FC00F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7AFCD08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697B2CD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3FC51B1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A13DC8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7BBD9E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27C6DCE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5294F96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0BD98D0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0B2C4E6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2CE3A94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646FB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40C2352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21BE3EC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F327BF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134F19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6186BC7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6E8D10C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6231873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70B653B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65E9E2C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F040F6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47A3C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2D91B9F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4A9D35C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731D003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340E92B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0A9B7C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54AA1FF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46D33C9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32D3EC0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6B5BA8D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2A8DA5C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7300F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26F971B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0DE4156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BF679F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7F013F9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88D8D4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6C6707E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55C5717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0153D6A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6FE688B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5FD3E1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960AB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32CC319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452E8F2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3363DD6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3D2C88B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7CBC7C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532A69A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423ABE5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3953877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17D1945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1BCB335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DDDCD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C2D11F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6140B07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34FE734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6574745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6DCDC87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189FC03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2ACC84E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4E0B228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5CCF567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0294C8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50B5A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5EEBCFB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57100E9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516E2B8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7086ADD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7C7586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512C97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1BAD7BD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560CF15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3077DD5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4A45B0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17258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498255D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F2054B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7F7AAC3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457481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C6FB50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26DE653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622314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2FEF8DA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6690F48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0853C79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B13CF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B195BC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003A1BA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904C6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75C6DA1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5875B5D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317AA99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33DD7BE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3F79AD6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4B0279E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D5CEA4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FC654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396B0BA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2C97D9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29200B6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5E4239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4E539F0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11D6608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38BDDA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5DDB9E7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54E76BA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E24D16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7B5B6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2E4C56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159C9F4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3FCEC83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10B57CD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25B255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0945AE2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6ED6484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3A00125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257D985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3361C71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D6052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201432A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75BE3A6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4C996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19537E4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35014C6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53782F8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71B0F79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0D7F0A5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2BD9A7F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59984C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C34F0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79487FB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2C81A8B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4962B1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3A68327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ECE633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0061999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4D0CA21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09D9328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5B22A64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2210A5F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18463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08B041A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1DD953F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C5538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4CD6056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22DFABE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2031195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1E8A660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49BFA38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06206C1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9CE10F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32A6A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26E8EB9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0FD89D2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06077C1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750F5E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07996F1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3CB2585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69D57B5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6E1DEA0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10BF9BC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6DBF402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4663C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5BC3287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62E5E4B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2A66B80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6753F9B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76075E9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0E7C5DB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6E0D357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25EEA1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4686FB6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1DB65A2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8F323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00E38C2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367A198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0993213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63A4FF4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38E051F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424B68F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20DA1B9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20C3344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1659CA3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7D1B44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109DB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348135C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2B0AA56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09C63C0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49D6866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3D34F6B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04E2B12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68D3858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7E2C5A1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27F2852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8D0748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025EC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14:paraId="1BED9FF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86" w:type="dxa"/>
            <w:noWrap w:val="0"/>
            <w:vAlign w:val="top"/>
          </w:tcPr>
          <w:p w14:paraId="413BDEB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61" w:type="dxa"/>
            <w:noWrap w:val="0"/>
            <w:vAlign w:val="top"/>
          </w:tcPr>
          <w:p w14:paraId="6A52A60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990" w:type="dxa"/>
            <w:noWrap w:val="0"/>
            <w:vAlign w:val="top"/>
          </w:tcPr>
          <w:p w14:paraId="0761AD9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72" w:type="dxa"/>
            <w:noWrap w:val="0"/>
            <w:vAlign w:val="top"/>
          </w:tcPr>
          <w:p w14:paraId="783DAF7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738" w:type="dxa"/>
            <w:noWrap w:val="0"/>
            <w:vAlign w:val="top"/>
          </w:tcPr>
          <w:p w14:paraId="79BCD7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212" w:type="dxa"/>
            <w:noWrap w:val="0"/>
            <w:vAlign w:val="top"/>
          </w:tcPr>
          <w:p w14:paraId="41518A1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874" w:type="dxa"/>
            <w:noWrap w:val="0"/>
            <w:vAlign w:val="top"/>
          </w:tcPr>
          <w:p w14:paraId="342A006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55" w:type="dxa"/>
            <w:noWrap w:val="0"/>
            <w:vAlign w:val="top"/>
          </w:tcPr>
          <w:p w14:paraId="1894776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691" w:type="dxa"/>
            <w:noWrap w:val="0"/>
            <w:vAlign w:val="top"/>
          </w:tcPr>
          <w:p w14:paraId="415E8A0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bl>
    <w:p w14:paraId="05B6BCA7">
      <w:pPr>
        <w:kinsoku/>
        <w:wordWrap/>
        <w:overflowPunct/>
        <w:bidi w:val="0"/>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br w:type="page"/>
      </w:r>
      <w:r>
        <w:rPr>
          <w:rFonts w:hint="eastAsia" w:ascii="宋体" w:hAnsi="宋体" w:eastAsia="宋体" w:cs="宋体"/>
          <w:b/>
          <w:bCs/>
          <w:color w:val="auto"/>
          <w:spacing w:val="0"/>
          <w:position w:val="0"/>
          <w:sz w:val="28"/>
          <w:szCs w:val="28"/>
          <w:highlight w:val="none"/>
        </w:rPr>
        <w:t>附表二：劳动力计划表</w:t>
      </w:r>
    </w:p>
    <w:p w14:paraId="704CB276">
      <w:pPr>
        <w:kinsoku/>
        <w:wordWrap/>
        <w:overflowPunct/>
        <w:bidi w:val="0"/>
        <w:spacing w:line="360" w:lineRule="auto"/>
        <w:ind w:right="200" w:firstLine="630" w:firstLineChars="300"/>
        <w:jc w:val="both"/>
        <w:rPr>
          <w:rFonts w:hint="eastAsia" w:ascii="宋体" w:hAnsi="宋体" w:eastAsia="宋体" w:cs="宋体"/>
          <w:color w:val="auto"/>
          <w:spacing w:val="0"/>
          <w:position w:val="0"/>
          <w:szCs w:val="21"/>
          <w:highlight w:val="none"/>
        </w:rPr>
      </w:pPr>
      <w:r>
        <w:rPr>
          <w:rFonts w:hint="eastAsia" w:ascii="宋体" w:hAnsi="宋体" w:eastAsia="宋体" w:cs="宋体"/>
          <w:color w:val="auto"/>
          <w:spacing w:val="0"/>
          <w:position w:val="0"/>
          <w:szCs w:val="21"/>
          <w:highlight w:val="none"/>
        </w:rPr>
        <w:t xml:space="preserve">                                                      单位：</w:t>
      </w:r>
      <w:r>
        <w:rPr>
          <w:rFonts w:hint="eastAsia" w:ascii="宋体" w:hAnsi="宋体" w:eastAsia="宋体" w:cs="宋体"/>
          <w:color w:val="auto"/>
          <w:spacing w:val="0"/>
          <w:position w:val="0"/>
          <w:szCs w:val="21"/>
          <w:highlight w:val="none"/>
          <w:u w:val="single"/>
        </w:rPr>
        <w:t xml:space="preserve">      </w:t>
      </w:r>
      <w:r>
        <w:rPr>
          <w:rFonts w:hint="eastAsia" w:ascii="宋体" w:hAnsi="宋体" w:eastAsia="宋体" w:cs="宋体"/>
          <w:color w:val="auto"/>
          <w:spacing w:val="0"/>
          <w:position w:val="0"/>
          <w:szCs w:val="21"/>
          <w:highlight w:val="none"/>
        </w:rPr>
        <w:t>人</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14:paraId="7D2F1A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14:paraId="04DD7F1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工种</w:t>
            </w:r>
          </w:p>
        </w:tc>
        <w:tc>
          <w:tcPr>
            <w:tcW w:w="7693" w:type="dxa"/>
            <w:gridSpan w:val="7"/>
            <w:noWrap w:val="0"/>
            <w:vAlign w:val="center"/>
          </w:tcPr>
          <w:p w14:paraId="6DB29EA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按工程施工阶段投入劳动力情况</w:t>
            </w:r>
          </w:p>
        </w:tc>
      </w:tr>
      <w:tr w14:paraId="22FE7E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14:paraId="0455A2D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center"/>
          </w:tcPr>
          <w:p w14:paraId="3BBF135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5201D11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08E1A0B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55814F0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06388D7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4FFC6FA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center"/>
          </w:tcPr>
          <w:p w14:paraId="77CAE59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15716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14:paraId="68E420E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center"/>
          </w:tcPr>
          <w:p w14:paraId="76B5594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68591B4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0130170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63C9BFF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76CA3FB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center"/>
          </w:tcPr>
          <w:p w14:paraId="6F29221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center"/>
          </w:tcPr>
          <w:p w14:paraId="19ACC63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52C72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6E406AF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539824D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F7E96F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8C77EF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7DDCCE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7BA60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85154F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1385436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E063F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5FAD7B9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50C4B3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A3350D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A29EA2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5F4558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4225D4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E482C2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736AC79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EF721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77E8A70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044F101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326FA9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1D2559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99B31F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DB21F6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40E4ED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28BA913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B3FFB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2CE104D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374658B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3AE715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362D4E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92CE93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32DCD3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9DD1C7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4AD9317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2A029F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773A1AF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3986990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212708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B6CF6D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221054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CDA177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17CCC7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1D19533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14D528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5593C8E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32DD94A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DE3CBA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F27B9E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CECB5E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0D93CD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13DB15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35F3056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58BCB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123E0EE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73AC6DE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DA28E9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9A7EEA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74B135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86E165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840756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772BE94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DF429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1A202CD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334F43A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95ECF3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7EF684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512E44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FB747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DA8E07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59C62A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1BAD3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09E3071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5D0A310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EF80AB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91201A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1D2C8C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1A84FF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1B94DC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5308C55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53A4A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3AD3E54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6541B15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9022E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8FC21D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4E8D71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C2E241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6CDFB3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8C9500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91373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1B29895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705798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CACF39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129741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BB1A0E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E9A8A5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632E62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4E5E5F6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ABEFF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73DD2EE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3C8DD7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2F92AC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02E8F2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2C540D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D7AF40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A44242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4317A6C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379E19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7283BD0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12B584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67F884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7CAF35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57A727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D4B263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987660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24F823B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BD03A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16D2A51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4D69030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7C0EFF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05BE69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7EDF79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CB7AF1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6E2E73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B42AC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5BA867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3234DE1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C870AD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54EB04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EDADE9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C1EBB6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8B445E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6DB52D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3F5C792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A86DE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3C27EC4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2C92056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BD0B83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6E8A8C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548083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11B033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ADBA27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01F37EC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AE211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0756EDF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58CEDBA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5378E9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CEEDEC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FBA973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E8AF60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14768A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667D88E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000B31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1EDC441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36D4E26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B3D208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171DD2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7EC06F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7980CB6">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8A319E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3FC6270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293D6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44E9733C">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78EECA7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A361A2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5B30C3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B68D46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69E4280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4BECC8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292368EE">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4AE8F3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36CB672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64C95C2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1C292B4">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D78DB4F">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DF5EBC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6F1A4F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6B1825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7DC02BA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7CDE57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14:paraId="4EE1205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304" w:type="dxa"/>
            <w:noWrap w:val="0"/>
            <w:vAlign w:val="top"/>
          </w:tcPr>
          <w:p w14:paraId="798D3705">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1CCE4C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352AAFC8">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2113C767">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B0031B3">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7EC42E7B">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072A6379">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r w14:paraId="60C16B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29" w:type="dxa"/>
            <w:noWrap w:val="0"/>
            <w:vAlign w:val="top"/>
          </w:tcPr>
          <w:p w14:paraId="0DBE3EB5">
            <w:pPr>
              <w:kinsoku/>
              <w:wordWrap/>
              <w:overflowPunct/>
              <w:bidi w:val="0"/>
              <w:spacing w:line="360" w:lineRule="auto"/>
              <w:rPr>
                <w:rFonts w:hint="eastAsia" w:ascii="宋体" w:hAnsi="宋体" w:eastAsia="宋体" w:cs="宋体"/>
                <w:color w:val="auto"/>
                <w:spacing w:val="0"/>
                <w:position w:val="0"/>
                <w:sz w:val="24"/>
                <w:szCs w:val="24"/>
                <w:highlight w:val="none"/>
              </w:rPr>
            </w:pPr>
          </w:p>
        </w:tc>
        <w:tc>
          <w:tcPr>
            <w:tcW w:w="1304" w:type="dxa"/>
            <w:noWrap w:val="0"/>
            <w:vAlign w:val="top"/>
          </w:tcPr>
          <w:p w14:paraId="3E11C3A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895494D">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1030FDB2">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5D1E636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4ED41051">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5" w:type="dxa"/>
            <w:noWrap w:val="0"/>
            <w:vAlign w:val="top"/>
          </w:tcPr>
          <w:p w14:paraId="000E358A">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c>
          <w:tcPr>
            <w:tcW w:w="1064" w:type="dxa"/>
            <w:noWrap w:val="0"/>
            <w:vAlign w:val="top"/>
          </w:tcPr>
          <w:p w14:paraId="41970DE0">
            <w:pPr>
              <w:kinsoku/>
              <w:wordWrap/>
              <w:overflowPunct/>
              <w:bidi w:val="0"/>
              <w:spacing w:line="360" w:lineRule="auto"/>
              <w:jc w:val="center"/>
              <w:rPr>
                <w:rFonts w:hint="eastAsia" w:ascii="宋体" w:hAnsi="宋体" w:eastAsia="宋体" w:cs="宋体"/>
                <w:color w:val="auto"/>
                <w:spacing w:val="0"/>
                <w:position w:val="0"/>
                <w:sz w:val="24"/>
                <w:szCs w:val="24"/>
                <w:highlight w:val="none"/>
              </w:rPr>
            </w:pPr>
          </w:p>
        </w:tc>
      </w:tr>
    </w:tbl>
    <w:p w14:paraId="2A47986A">
      <w:pPr>
        <w:pStyle w:val="22"/>
        <w:kinsoku/>
        <w:wordWrap/>
        <w:overflowPunct/>
        <w:bidi w:val="0"/>
        <w:spacing w:line="360" w:lineRule="auto"/>
        <w:rPr>
          <w:rFonts w:hint="eastAsia" w:ascii="宋体" w:hAnsi="宋体" w:eastAsia="宋体" w:cs="宋体"/>
          <w:color w:val="auto"/>
          <w:spacing w:val="0"/>
          <w:position w:val="0"/>
          <w:highlight w:val="none"/>
        </w:rPr>
      </w:pPr>
    </w:p>
    <w:p w14:paraId="16CBEE91">
      <w:pPr>
        <w:kinsoku/>
        <w:wordWrap/>
        <w:overflowPunct/>
        <w:bidi w:val="0"/>
        <w:rPr>
          <w:rFonts w:hint="eastAsia" w:ascii="宋体" w:hAnsi="宋体" w:eastAsia="宋体" w:cs="宋体"/>
          <w:b/>
          <w:bCs/>
          <w:color w:val="auto"/>
          <w:spacing w:val="0"/>
          <w:position w:val="0"/>
          <w:sz w:val="28"/>
          <w:szCs w:val="28"/>
          <w:highlight w:val="none"/>
        </w:rPr>
      </w:pPr>
      <w:r>
        <w:rPr>
          <w:rFonts w:hint="eastAsia" w:ascii="宋体" w:hAnsi="宋体" w:eastAsia="宋体" w:cs="宋体"/>
          <w:b/>
          <w:bCs/>
          <w:color w:val="auto"/>
          <w:spacing w:val="0"/>
          <w:position w:val="0"/>
          <w:sz w:val="28"/>
          <w:szCs w:val="28"/>
          <w:highlight w:val="none"/>
        </w:rPr>
        <w:t>附表三：进度计划</w:t>
      </w:r>
    </w:p>
    <w:p w14:paraId="2DDDFAEF">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 供应商应递交施工进度网络图或施工进度表，说明按磋商文件要求的计划工期进行施工的各个关键日期。</w:t>
      </w:r>
    </w:p>
    <w:p w14:paraId="72417A78">
      <w:pPr>
        <w:kinsoku/>
        <w:wordWrap/>
        <w:overflowPunct/>
        <w:bidi w:val="0"/>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 施工进度表可采用网络图或横道图表示。</w:t>
      </w:r>
    </w:p>
    <w:p w14:paraId="6445C18B">
      <w:pPr>
        <w:kinsoku/>
        <w:wordWrap/>
        <w:overflowPunct/>
        <w:bidi w:val="0"/>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br w:type="page"/>
      </w:r>
      <w:r>
        <w:rPr>
          <w:rFonts w:hint="eastAsia" w:ascii="宋体" w:hAnsi="宋体" w:eastAsia="宋体" w:cs="宋体"/>
          <w:b/>
          <w:bCs/>
          <w:color w:val="auto"/>
          <w:spacing w:val="0"/>
          <w:position w:val="0"/>
          <w:sz w:val="28"/>
          <w:szCs w:val="28"/>
          <w:highlight w:val="none"/>
        </w:rPr>
        <w:t>附表四：施工总平面图</w:t>
      </w:r>
    </w:p>
    <w:p w14:paraId="6D827145">
      <w:pPr>
        <w:kinsoku/>
        <w:wordWrap/>
        <w:overflowPunct/>
        <w:bidi w:val="0"/>
        <w:spacing w:line="36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t>供应商应递交一份施工总平面图，绘出现场临时设施布置图表，并注明临时设施、加工车间、现场办公、设备及仓储、供电、供水、卫生、生活、道路、消防等设施的情况和布置。</w:t>
      </w:r>
    </w:p>
    <w:p w14:paraId="179B7CAB">
      <w:pPr>
        <w:kinsoku/>
        <w:wordWrap/>
        <w:overflowPunct/>
        <w:bidi w:val="0"/>
        <w:spacing w:line="360" w:lineRule="auto"/>
        <w:rPr>
          <w:rFonts w:hint="eastAsia" w:ascii="宋体" w:hAnsi="宋体" w:eastAsia="宋体" w:cs="宋体"/>
          <w:color w:val="auto"/>
          <w:spacing w:val="0"/>
          <w:position w:val="0"/>
          <w:szCs w:val="21"/>
          <w:highlight w:val="none"/>
        </w:rPr>
      </w:pPr>
    </w:p>
    <w:p w14:paraId="5A5235B6">
      <w:pPr>
        <w:pStyle w:val="15"/>
        <w:kinsoku/>
        <w:wordWrap/>
        <w:overflowPunct/>
        <w:bidi w:val="0"/>
        <w:rPr>
          <w:rFonts w:hint="eastAsia" w:ascii="宋体" w:hAnsi="宋体" w:eastAsia="宋体" w:cs="宋体"/>
          <w:color w:val="auto"/>
          <w:spacing w:val="0"/>
          <w:position w:val="0"/>
          <w:szCs w:val="21"/>
          <w:highlight w:val="none"/>
        </w:rPr>
      </w:pPr>
    </w:p>
    <w:p w14:paraId="46CF3147">
      <w:pPr>
        <w:kinsoku/>
        <w:wordWrap/>
        <w:overflowPunct/>
        <w:bidi w:val="0"/>
        <w:rPr>
          <w:rFonts w:hint="eastAsia" w:ascii="宋体" w:hAnsi="宋体" w:eastAsia="宋体" w:cs="宋体"/>
          <w:color w:val="auto"/>
          <w:spacing w:val="0"/>
          <w:position w:val="0"/>
          <w:szCs w:val="21"/>
          <w:highlight w:val="none"/>
        </w:rPr>
      </w:pPr>
    </w:p>
    <w:p w14:paraId="44D926DB">
      <w:pPr>
        <w:pStyle w:val="15"/>
        <w:kinsoku/>
        <w:wordWrap/>
        <w:overflowPunct/>
        <w:bidi w:val="0"/>
        <w:rPr>
          <w:rFonts w:hint="eastAsia" w:ascii="宋体" w:hAnsi="宋体" w:eastAsia="宋体" w:cs="宋体"/>
          <w:color w:val="auto"/>
          <w:spacing w:val="0"/>
          <w:position w:val="0"/>
          <w:szCs w:val="21"/>
          <w:highlight w:val="none"/>
        </w:rPr>
      </w:pPr>
    </w:p>
    <w:p w14:paraId="6134C477">
      <w:pPr>
        <w:kinsoku/>
        <w:wordWrap/>
        <w:overflowPunct/>
        <w:bidi w:val="0"/>
        <w:rPr>
          <w:rFonts w:hint="eastAsia" w:ascii="宋体" w:hAnsi="宋体" w:eastAsia="宋体" w:cs="宋体"/>
          <w:color w:val="auto"/>
          <w:spacing w:val="0"/>
          <w:position w:val="0"/>
          <w:szCs w:val="21"/>
          <w:highlight w:val="none"/>
        </w:rPr>
      </w:pPr>
    </w:p>
    <w:p w14:paraId="5821E0D0">
      <w:pPr>
        <w:pStyle w:val="15"/>
        <w:kinsoku/>
        <w:wordWrap/>
        <w:overflowPunct/>
        <w:bidi w:val="0"/>
        <w:rPr>
          <w:rFonts w:hint="eastAsia" w:ascii="宋体" w:hAnsi="宋体" w:eastAsia="宋体" w:cs="宋体"/>
          <w:color w:val="auto"/>
          <w:spacing w:val="0"/>
          <w:position w:val="0"/>
          <w:szCs w:val="21"/>
          <w:highlight w:val="none"/>
        </w:rPr>
      </w:pPr>
    </w:p>
    <w:p w14:paraId="659A9101">
      <w:pPr>
        <w:kinsoku/>
        <w:wordWrap/>
        <w:overflowPunct/>
        <w:bidi w:val="0"/>
        <w:rPr>
          <w:rFonts w:hint="eastAsia" w:ascii="宋体" w:hAnsi="宋体" w:eastAsia="宋体" w:cs="宋体"/>
          <w:color w:val="auto"/>
          <w:spacing w:val="0"/>
          <w:position w:val="0"/>
          <w:szCs w:val="21"/>
          <w:highlight w:val="none"/>
        </w:rPr>
      </w:pPr>
    </w:p>
    <w:p w14:paraId="45E0F4B9">
      <w:pPr>
        <w:pStyle w:val="15"/>
        <w:kinsoku/>
        <w:wordWrap/>
        <w:overflowPunct/>
        <w:bidi w:val="0"/>
        <w:rPr>
          <w:rFonts w:hint="eastAsia" w:ascii="宋体" w:hAnsi="宋体" w:eastAsia="宋体" w:cs="宋体"/>
          <w:color w:val="auto"/>
          <w:spacing w:val="0"/>
          <w:position w:val="0"/>
          <w:szCs w:val="21"/>
          <w:highlight w:val="none"/>
        </w:rPr>
      </w:pPr>
    </w:p>
    <w:p w14:paraId="1E99BBEE">
      <w:pPr>
        <w:kinsoku/>
        <w:wordWrap/>
        <w:overflowPunct/>
        <w:bidi w:val="0"/>
        <w:rPr>
          <w:rFonts w:hint="eastAsia" w:ascii="宋体" w:hAnsi="宋体" w:eastAsia="宋体" w:cs="宋体"/>
          <w:color w:val="auto"/>
          <w:spacing w:val="0"/>
          <w:position w:val="0"/>
          <w:szCs w:val="21"/>
          <w:highlight w:val="none"/>
        </w:rPr>
      </w:pPr>
    </w:p>
    <w:p w14:paraId="12227700">
      <w:pPr>
        <w:pStyle w:val="15"/>
        <w:kinsoku/>
        <w:wordWrap/>
        <w:overflowPunct/>
        <w:bidi w:val="0"/>
        <w:rPr>
          <w:rFonts w:hint="eastAsia" w:ascii="宋体" w:hAnsi="宋体" w:eastAsia="宋体" w:cs="宋体"/>
          <w:color w:val="auto"/>
          <w:spacing w:val="0"/>
          <w:position w:val="0"/>
          <w:szCs w:val="21"/>
          <w:highlight w:val="none"/>
        </w:rPr>
      </w:pPr>
    </w:p>
    <w:p w14:paraId="28AAB0CB">
      <w:pPr>
        <w:kinsoku/>
        <w:wordWrap/>
        <w:overflowPunct/>
        <w:bidi w:val="0"/>
        <w:rPr>
          <w:rFonts w:hint="eastAsia" w:ascii="宋体" w:hAnsi="宋体" w:eastAsia="宋体" w:cs="宋体"/>
          <w:color w:val="auto"/>
          <w:spacing w:val="0"/>
          <w:position w:val="0"/>
          <w:szCs w:val="21"/>
          <w:highlight w:val="none"/>
        </w:rPr>
      </w:pPr>
    </w:p>
    <w:p w14:paraId="5B6E6106">
      <w:pPr>
        <w:pStyle w:val="15"/>
        <w:kinsoku/>
        <w:wordWrap/>
        <w:overflowPunct/>
        <w:bidi w:val="0"/>
        <w:rPr>
          <w:rFonts w:hint="eastAsia" w:ascii="宋体" w:hAnsi="宋体" w:eastAsia="宋体" w:cs="宋体"/>
          <w:color w:val="auto"/>
          <w:spacing w:val="0"/>
          <w:position w:val="0"/>
          <w:szCs w:val="21"/>
          <w:highlight w:val="none"/>
        </w:rPr>
      </w:pPr>
    </w:p>
    <w:p w14:paraId="47D280B5">
      <w:pPr>
        <w:kinsoku/>
        <w:wordWrap/>
        <w:overflowPunct/>
        <w:bidi w:val="0"/>
        <w:rPr>
          <w:rFonts w:hint="eastAsia" w:ascii="宋体" w:hAnsi="宋体" w:eastAsia="宋体" w:cs="宋体"/>
          <w:color w:val="auto"/>
          <w:spacing w:val="0"/>
          <w:position w:val="0"/>
          <w:szCs w:val="21"/>
          <w:highlight w:val="none"/>
        </w:rPr>
      </w:pPr>
    </w:p>
    <w:p w14:paraId="099778D7">
      <w:pPr>
        <w:pStyle w:val="15"/>
        <w:kinsoku/>
        <w:wordWrap/>
        <w:overflowPunct/>
        <w:bidi w:val="0"/>
        <w:rPr>
          <w:rFonts w:hint="eastAsia" w:ascii="宋体" w:hAnsi="宋体" w:eastAsia="宋体" w:cs="宋体"/>
          <w:color w:val="auto"/>
          <w:spacing w:val="0"/>
          <w:position w:val="0"/>
          <w:szCs w:val="21"/>
          <w:highlight w:val="none"/>
        </w:rPr>
      </w:pPr>
    </w:p>
    <w:p w14:paraId="2F42638C">
      <w:pPr>
        <w:kinsoku/>
        <w:wordWrap/>
        <w:overflowPunct/>
        <w:bidi w:val="0"/>
        <w:rPr>
          <w:rFonts w:hint="eastAsia" w:ascii="宋体" w:hAnsi="宋体" w:eastAsia="宋体" w:cs="宋体"/>
          <w:color w:val="auto"/>
          <w:spacing w:val="0"/>
          <w:position w:val="0"/>
          <w:szCs w:val="21"/>
          <w:highlight w:val="none"/>
        </w:rPr>
      </w:pPr>
    </w:p>
    <w:p w14:paraId="566CA536">
      <w:pPr>
        <w:pStyle w:val="15"/>
        <w:kinsoku/>
        <w:wordWrap/>
        <w:overflowPunct/>
        <w:bidi w:val="0"/>
        <w:rPr>
          <w:rFonts w:hint="eastAsia" w:ascii="宋体" w:hAnsi="宋体" w:eastAsia="宋体" w:cs="宋体"/>
          <w:color w:val="auto"/>
          <w:spacing w:val="0"/>
          <w:position w:val="0"/>
          <w:szCs w:val="21"/>
          <w:highlight w:val="none"/>
        </w:rPr>
      </w:pPr>
    </w:p>
    <w:p w14:paraId="6D568894">
      <w:pPr>
        <w:kinsoku/>
        <w:wordWrap/>
        <w:overflowPunct/>
        <w:bidi w:val="0"/>
        <w:rPr>
          <w:rFonts w:hint="eastAsia" w:ascii="宋体" w:hAnsi="宋体" w:eastAsia="宋体" w:cs="宋体"/>
          <w:color w:val="auto"/>
          <w:spacing w:val="0"/>
          <w:position w:val="0"/>
          <w:szCs w:val="21"/>
          <w:highlight w:val="none"/>
        </w:rPr>
      </w:pPr>
    </w:p>
    <w:p w14:paraId="2493969E">
      <w:pPr>
        <w:pStyle w:val="15"/>
        <w:kinsoku/>
        <w:wordWrap/>
        <w:overflowPunct/>
        <w:bidi w:val="0"/>
        <w:rPr>
          <w:rFonts w:hint="eastAsia" w:ascii="宋体" w:hAnsi="宋体" w:eastAsia="宋体" w:cs="宋体"/>
          <w:color w:val="auto"/>
          <w:spacing w:val="0"/>
          <w:position w:val="0"/>
          <w:szCs w:val="21"/>
          <w:highlight w:val="none"/>
        </w:rPr>
      </w:pPr>
    </w:p>
    <w:p w14:paraId="56DE55FA">
      <w:pPr>
        <w:kinsoku/>
        <w:wordWrap/>
        <w:overflowPunct/>
        <w:bidi w:val="0"/>
        <w:rPr>
          <w:rFonts w:hint="eastAsia" w:ascii="宋体" w:hAnsi="宋体" w:eastAsia="宋体" w:cs="宋体"/>
          <w:color w:val="auto"/>
          <w:spacing w:val="0"/>
          <w:position w:val="0"/>
          <w:szCs w:val="21"/>
          <w:highlight w:val="none"/>
        </w:rPr>
      </w:pPr>
    </w:p>
    <w:p w14:paraId="075DDD38">
      <w:pPr>
        <w:pStyle w:val="15"/>
        <w:kinsoku/>
        <w:wordWrap/>
        <w:overflowPunct/>
        <w:bidi w:val="0"/>
        <w:rPr>
          <w:rFonts w:hint="eastAsia" w:ascii="宋体" w:hAnsi="宋体" w:eastAsia="宋体" w:cs="宋体"/>
          <w:color w:val="auto"/>
          <w:spacing w:val="0"/>
          <w:position w:val="0"/>
          <w:szCs w:val="21"/>
          <w:highlight w:val="none"/>
        </w:rPr>
      </w:pPr>
    </w:p>
    <w:p w14:paraId="1DD7F6A3">
      <w:pPr>
        <w:kinsoku/>
        <w:wordWrap/>
        <w:overflowPunct/>
        <w:bidi w:val="0"/>
        <w:rPr>
          <w:rFonts w:hint="eastAsia" w:ascii="宋体" w:hAnsi="宋体" w:eastAsia="宋体" w:cs="宋体"/>
          <w:color w:val="auto"/>
          <w:spacing w:val="0"/>
          <w:position w:val="0"/>
          <w:szCs w:val="21"/>
          <w:highlight w:val="none"/>
        </w:rPr>
      </w:pPr>
    </w:p>
    <w:p w14:paraId="3AD4414B">
      <w:pPr>
        <w:pStyle w:val="15"/>
        <w:kinsoku/>
        <w:wordWrap/>
        <w:overflowPunct/>
        <w:bidi w:val="0"/>
        <w:rPr>
          <w:rFonts w:hint="eastAsia" w:ascii="宋体" w:hAnsi="宋体" w:eastAsia="宋体" w:cs="宋体"/>
          <w:color w:val="auto"/>
          <w:spacing w:val="0"/>
          <w:position w:val="0"/>
          <w:szCs w:val="21"/>
          <w:highlight w:val="none"/>
        </w:rPr>
      </w:pPr>
    </w:p>
    <w:p w14:paraId="2620814A">
      <w:pPr>
        <w:kinsoku/>
        <w:wordWrap/>
        <w:overflowPunct/>
        <w:bidi w:val="0"/>
        <w:rPr>
          <w:rFonts w:hint="eastAsia" w:ascii="宋体" w:hAnsi="宋体" w:eastAsia="宋体" w:cs="宋体"/>
          <w:color w:val="auto"/>
          <w:spacing w:val="0"/>
          <w:position w:val="0"/>
          <w:szCs w:val="21"/>
          <w:highlight w:val="none"/>
        </w:rPr>
      </w:pPr>
    </w:p>
    <w:p w14:paraId="66061EAF">
      <w:pPr>
        <w:pStyle w:val="15"/>
        <w:kinsoku/>
        <w:wordWrap/>
        <w:overflowPunct/>
        <w:bidi w:val="0"/>
        <w:rPr>
          <w:rFonts w:hint="eastAsia" w:ascii="宋体" w:hAnsi="宋体" w:eastAsia="宋体" w:cs="宋体"/>
          <w:color w:val="auto"/>
          <w:spacing w:val="0"/>
          <w:position w:val="0"/>
          <w:szCs w:val="21"/>
          <w:highlight w:val="none"/>
        </w:rPr>
      </w:pPr>
    </w:p>
    <w:p w14:paraId="296FD64F">
      <w:pPr>
        <w:kinsoku/>
        <w:wordWrap/>
        <w:overflowPunct/>
        <w:bidi w:val="0"/>
        <w:rPr>
          <w:rFonts w:hint="eastAsia" w:ascii="宋体" w:hAnsi="宋体" w:eastAsia="宋体" w:cs="宋体"/>
          <w:color w:val="auto"/>
          <w:spacing w:val="0"/>
          <w:position w:val="0"/>
          <w:szCs w:val="21"/>
          <w:highlight w:val="none"/>
        </w:rPr>
      </w:pPr>
    </w:p>
    <w:p w14:paraId="3455D966">
      <w:pPr>
        <w:pStyle w:val="15"/>
        <w:kinsoku/>
        <w:wordWrap/>
        <w:overflowPunct/>
        <w:bidi w:val="0"/>
        <w:rPr>
          <w:rFonts w:hint="eastAsia" w:ascii="宋体" w:hAnsi="宋体" w:eastAsia="宋体" w:cs="宋体"/>
          <w:color w:val="auto"/>
          <w:spacing w:val="0"/>
          <w:position w:val="0"/>
          <w:szCs w:val="21"/>
          <w:highlight w:val="none"/>
        </w:rPr>
      </w:pPr>
    </w:p>
    <w:p w14:paraId="07A68D57">
      <w:pPr>
        <w:kinsoku/>
        <w:wordWrap/>
        <w:overflowPunct/>
        <w:bidi w:val="0"/>
        <w:rPr>
          <w:rFonts w:hint="eastAsia" w:ascii="宋体" w:hAnsi="宋体" w:eastAsia="宋体" w:cs="宋体"/>
          <w:color w:val="auto"/>
          <w:spacing w:val="0"/>
          <w:position w:val="0"/>
          <w:szCs w:val="21"/>
          <w:highlight w:val="none"/>
        </w:rPr>
      </w:pPr>
    </w:p>
    <w:p w14:paraId="3E63BC35">
      <w:pPr>
        <w:pStyle w:val="15"/>
        <w:kinsoku/>
        <w:wordWrap/>
        <w:overflowPunct/>
        <w:bidi w:val="0"/>
        <w:rPr>
          <w:rFonts w:hint="eastAsia" w:ascii="宋体" w:hAnsi="宋体" w:eastAsia="宋体" w:cs="宋体"/>
          <w:color w:val="auto"/>
          <w:spacing w:val="0"/>
          <w:position w:val="0"/>
          <w:szCs w:val="21"/>
          <w:highlight w:val="none"/>
        </w:rPr>
      </w:pPr>
    </w:p>
    <w:p w14:paraId="1EE61088">
      <w:pPr>
        <w:kinsoku/>
        <w:wordWrap/>
        <w:overflowPunct/>
        <w:bidi w:val="0"/>
        <w:rPr>
          <w:rFonts w:hint="eastAsia" w:ascii="宋体" w:hAnsi="宋体" w:eastAsia="宋体" w:cs="宋体"/>
          <w:color w:val="auto"/>
          <w:spacing w:val="0"/>
          <w:position w:val="0"/>
          <w:szCs w:val="21"/>
          <w:highlight w:val="none"/>
        </w:rPr>
      </w:pPr>
    </w:p>
    <w:p w14:paraId="3A43EEAB">
      <w:pPr>
        <w:pStyle w:val="15"/>
        <w:kinsoku/>
        <w:wordWrap/>
        <w:overflowPunct/>
        <w:bidi w:val="0"/>
        <w:rPr>
          <w:rFonts w:hint="eastAsia" w:ascii="宋体" w:hAnsi="宋体" w:eastAsia="宋体" w:cs="宋体"/>
          <w:color w:val="auto"/>
          <w:spacing w:val="0"/>
          <w:position w:val="0"/>
          <w:szCs w:val="21"/>
          <w:highlight w:val="none"/>
        </w:rPr>
      </w:pPr>
    </w:p>
    <w:p w14:paraId="6D965914">
      <w:pPr>
        <w:kinsoku/>
        <w:wordWrap/>
        <w:overflowPunct/>
        <w:bidi w:val="0"/>
        <w:rPr>
          <w:rFonts w:hint="eastAsia" w:ascii="宋体" w:hAnsi="宋体" w:eastAsia="宋体" w:cs="宋体"/>
          <w:color w:val="auto"/>
          <w:spacing w:val="0"/>
          <w:position w:val="0"/>
          <w:szCs w:val="21"/>
          <w:highlight w:val="none"/>
        </w:rPr>
      </w:pPr>
    </w:p>
    <w:p w14:paraId="4BF3A421">
      <w:pPr>
        <w:kinsoku/>
        <w:wordWrap/>
        <w:overflowPunct/>
        <w:bidi w:val="0"/>
        <w:jc w:val="center"/>
        <w:rPr>
          <w:rStyle w:val="53"/>
          <w:rFonts w:hint="eastAsia" w:ascii="宋体" w:hAnsi="宋体" w:eastAsia="宋体" w:cs="宋体"/>
          <w:b/>
          <w:bCs/>
          <w:i w:val="0"/>
          <w:caps w:val="0"/>
          <w:color w:val="auto"/>
          <w:spacing w:val="0"/>
          <w:w w:val="100"/>
          <w:kern w:val="2"/>
          <w:position w:val="0"/>
          <w:sz w:val="28"/>
          <w:szCs w:val="28"/>
          <w:highlight w:val="none"/>
          <w:lang w:val="en-US" w:eastAsia="zh-CN" w:bidi="ar-SA"/>
        </w:rPr>
      </w:pPr>
      <w:r>
        <w:rPr>
          <w:rStyle w:val="53"/>
          <w:rFonts w:hint="eastAsia" w:ascii="宋体" w:hAnsi="宋体" w:eastAsia="宋体" w:cs="宋体"/>
          <w:b/>
          <w:bCs/>
          <w:i w:val="0"/>
          <w:caps w:val="0"/>
          <w:color w:val="auto"/>
          <w:spacing w:val="0"/>
          <w:w w:val="100"/>
          <w:kern w:val="2"/>
          <w:position w:val="0"/>
          <w:sz w:val="28"/>
          <w:szCs w:val="28"/>
          <w:highlight w:val="none"/>
          <w:lang w:val="en-US" w:eastAsia="zh-CN" w:bidi="ar-SA"/>
        </w:rPr>
        <w:t>招标文件补充材料</w:t>
      </w:r>
    </w:p>
    <w:p w14:paraId="15157961">
      <w:pPr>
        <w:keepNext w:val="0"/>
        <w:keepLines w:val="0"/>
        <w:widowControl/>
        <w:suppressLineNumbers w:val="0"/>
        <w:kinsoku/>
        <w:wordWrap/>
        <w:overflowPunct/>
        <w:bidi w:val="0"/>
        <w:jc w:val="left"/>
        <w:rPr>
          <w:rFonts w:hint="eastAsia" w:ascii="宋体" w:hAnsi="宋体" w:eastAsia="宋体" w:cs="宋体"/>
          <w:color w:val="auto"/>
          <w:spacing w:val="0"/>
          <w:position w:val="0"/>
          <w:highlight w:val="none"/>
        </w:rPr>
      </w:pPr>
      <w:r>
        <w:rPr>
          <w:rFonts w:hint="eastAsia" w:ascii="宋体" w:hAnsi="宋体" w:eastAsia="宋体" w:cs="宋体"/>
          <w:b/>
          <w:bCs/>
          <w:color w:val="auto"/>
          <w:spacing w:val="0"/>
          <w:kern w:val="0"/>
          <w:position w:val="0"/>
          <w:sz w:val="24"/>
          <w:szCs w:val="24"/>
          <w:highlight w:val="none"/>
          <w:lang w:val="en-US" w:eastAsia="zh-CN" w:bidi="ar"/>
        </w:rPr>
        <w:t>1、关于印发中小企业划型标准规定的通知（不属于投标文件格式，仅作为判断中小企业的依据）</w:t>
      </w:r>
    </w:p>
    <w:p w14:paraId="66704CBD">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jc w:val="center"/>
        <w:textAlignment w:val="center"/>
        <w:rPr>
          <w:rStyle w:val="39"/>
          <w:rFonts w:hint="eastAsia" w:ascii="宋体" w:hAnsi="宋体" w:eastAsia="宋体" w:cs="宋体"/>
          <w:i w:val="0"/>
          <w:iCs w:val="0"/>
          <w:caps w:val="0"/>
          <w:color w:val="auto"/>
          <w:spacing w:val="0"/>
          <w:position w:val="0"/>
          <w:sz w:val="36"/>
          <w:szCs w:val="36"/>
          <w:highlight w:val="none"/>
          <w:lang w:eastAsia="zh-CN"/>
        </w:rPr>
      </w:pPr>
      <w:r>
        <w:rPr>
          <w:rStyle w:val="39"/>
          <w:rFonts w:hint="eastAsia" w:ascii="宋体" w:hAnsi="宋体" w:eastAsia="宋体" w:cs="宋体"/>
          <w:i w:val="0"/>
          <w:iCs w:val="0"/>
          <w:caps w:val="0"/>
          <w:color w:val="auto"/>
          <w:spacing w:val="0"/>
          <w:position w:val="0"/>
          <w:sz w:val="36"/>
          <w:szCs w:val="36"/>
          <w:highlight w:val="none"/>
        </w:rPr>
        <w:t>关于印发中小企业划型标准规定的通知</w:t>
      </w:r>
    </w:p>
    <w:p w14:paraId="176F5665">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jc w:val="center"/>
        <w:textAlignment w:val="center"/>
        <w:rPr>
          <w:rFonts w:hint="eastAsia" w:ascii="宋体" w:hAnsi="宋体" w:eastAsia="宋体" w:cs="宋体"/>
          <w:i w:val="0"/>
          <w:iCs w:val="0"/>
          <w:caps w:val="0"/>
          <w:color w:val="auto"/>
          <w:spacing w:val="0"/>
          <w:position w:val="0"/>
          <w:sz w:val="21"/>
          <w:szCs w:val="21"/>
          <w:highlight w:val="none"/>
        </w:rPr>
      </w:pPr>
      <w:r>
        <w:rPr>
          <w:rFonts w:hint="eastAsia" w:ascii="宋体" w:hAnsi="宋体" w:eastAsia="宋体" w:cs="宋体"/>
          <w:i w:val="0"/>
          <w:iCs w:val="0"/>
          <w:caps w:val="0"/>
          <w:color w:val="auto"/>
          <w:spacing w:val="0"/>
          <w:position w:val="0"/>
          <w:sz w:val="21"/>
          <w:szCs w:val="21"/>
          <w:highlight w:val="none"/>
        </w:rPr>
        <w:t>工信部联企业〔2011〕300号</w:t>
      </w:r>
    </w:p>
    <w:p w14:paraId="76788129">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textAlignment w:val="center"/>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各省、自治区、直辖市人民政府，国务院各部委、各直属机构及有关单位：</w:t>
      </w:r>
    </w:p>
    <w:p w14:paraId="4219B0A0">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textAlignment w:val="center"/>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14:paraId="0B2CF5B3">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textAlignment w:val="center"/>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工业和信息化部　国家统计局</w:t>
      </w:r>
    </w:p>
    <w:p w14:paraId="29EB8952">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textAlignment w:val="center"/>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国家发展和改革委员会　财政部</w:t>
      </w:r>
    </w:p>
    <w:p w14:paraId="0B0D4C8E">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textAlignment w:val="center"/>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二○一一年六月十八日</w:t>
      </w:r>
    </w:p>
    <w:p w14:paraId="6178D311">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textAlignment w:val="center"/>
        <w:rPr>
          <w:rFonts w:hint="eastAsia" w:ascii="宋体" w:hAnsi="宋体" w:eastAsia="宋体" w:cs="宋体"/>
          <w:i w:val="0"/>
          <w:iCs w:val="0"/>
          <w:caps w:val="0"/>
          <w:color w:val="auto"/>
          <w:spacing w:val="0"/>
          <w:position w:val="0"/>
          <w:sz w:val="21"/>
          <w:szCs w:val="21"/>
          <w:highlight w:val="none"/>
        </w:rPr>
      </w:pPr>
      <w:r>
        <w:rPr>
          <w:rFonts w:hint="eastAsia" w:ascii="宋体" w:hAnsi="宋体" w:eastAsia="宋体" w:cs="宋体"/>
          <w:i w:val="0"/>
          <w:iCs w:val="0"/>
          <w:caps w:val="0"/>
          <w:color w:val="auto"/>
          <w:spacing w:val="0"/>
          <w:position w:val="0"/>
          <w:sz w:val="21"/>
          <w:szCs w:val="21"/>
          <w:highlight w:val="none"/>
        </w:rPr>
        <w:t> </w:t>
      </w:r>
    </w:p>
    <w:p w14:paraId="7A6D564A">
      <w:pPr>
        <w:pStyle w:val="33"/>
        <w:keepNext w:val="0"/>
        <w:keepLines w:val="0"/>
        <w:widowControl/>
        <w:suppressLineNumbers w:val="0"/>
        <w:pBdr>
          <w:top w:val="none" w:color="auto" w:sz="0" w:space="0"/>
          <w:left w:val="none" w:color="auto" w:sz="0" w:space="0"/>
          <w:bottom w:val="none" w:color="auto" w:sz="0" w:space="0"/>
          <w:right w:val="none" w:color="auto" w:sz="0" w:space="0"/>
        </w:pBdr>
        <w:kinsoku/>
        <w:wordWrap/>
        <w:overflowPunct/>
        <w:bidi w:val="0"/>
        <w:spacing w:before="0" w:beforeAutospacing="0" w:after="0" w:afterAutospacing="0"/>
        <w:ind w:left="0" w:right="0" w:firstLine="0"/>
        <w:jc w:val="center"/>
        <w:textAlignment w:val="center"/>
        <w:rPr>
          <w:rFonts w:hint="eastAsia" w:ascii="宋体" w:hAnsi="宋体" w:eastAsia="宋体" w:cs="宋体"/>
          <w:i w:val="0"/>
          <w:iCs w:val="0"/>
          <w:caps w:val="0"/>
          <w:color w:val="auto"/>
          <w:spacing w:val="0"/>
          <w:position w:val="0"/>
          <w:sz w:val="21"/>
          <w:szCs w:val="21"/>
          <w:highlight w:val="none"/>
        </w:rPr>
      </w:pPr>
      <w:r>
        <w:rPr>
          <w:rStyle w:val="39"/>
          <w:rFonts w:hint="eastAsia" w:ascii="宋体" w:hAnsi="宋体" w:eastAsia="宋体" w:cs="宋体"/>
          <w:i w:val="0"/>
          <w:iCs w:val="0"/>
          <w:caps w:val="0"/>
          <w:color w:val="auto"/>
          <w:spacing w:val="0"/>
          <w:position w:val="0"/>
          <w:sz w:val="36"/>
          <w:szCs w:val="36"/>
          <w:highlight w:val="none"/>
        </w:rPr>
        <w:t>中小企业划型标准规定</w:t>
      </w:r>
    </w:p>
    <w:p w14:paraId="02ABFF99">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根据《中华人民共和国中小企业促进法》和《国务院关于进一步促进中小企业发展的若干意见》(国发〔2009〕36号)，制定本规定。</w:t>
      </w:r>
    </w:p>
    <w:p w14:paraId="42590742">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二、中小企业划分为中型、小型、微型三种类型，具体标准根据企业从业人员、营业收入、资产总额等指标，结合行业特点制定。</w:t>
      </w:r>
    </w:p>
    <w:p w14:paraId="0C1D012C">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2C7C482D">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四、各行业划型标准为：</w:t>
      </w:r>
    </w:p>
    <w:p w14:paraId="5AE37E88">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（一）农、林、牧、渔业。营业收入20000万元以下的为中小微型企业。其中，营业收入500万元及以上的为中型企业，营业收入50万元及以上的为小型企业，营业收入50万元以下的为微型企业。</w:t>
      </w:r>
    </w:p>
    <w:p w14:paraId="62F6E59A">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bookmarkStart w:id="42" w:name="_GoBack"/>
      <w:bookmarkEnd w:id="42"/>
    </w:p>
    <w:p w14:paraId="3408CA64">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75A5FC12">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257579EA">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7660AC86">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023235C2">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68557FA1">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764B1DE1">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7BD0EB79">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3C6000AF">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2D591E44">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5EB265D1">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26C6D985">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36B2476B">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6AFCC44D">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（十六）其他未列明行业。从业人员300人以下的为中小微型企业。其中，从业人员100人及以上的为中型企业；从业人员10人及以上的为小型企业；从业人员10人以下的为微型企业。</w:t>
      </w:r>
    </w:p>
    <w:p w14:paraId="220F6167">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五、企业类型的划分以统计部门的统计数据为依据。</w:t>
      </w:r>
    </w:p>
    <w:p w14:paraId="7452ECBF">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六、本规定适用于在中华人民共和国境内依法设立的各类所有制和各种组织形式的企业。个体工商户和本规定以外的行业，参照本规定进行划型。</w:t>
      </w:r>
    </w:p>
    <w:p w14:paraId="32530938">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七、本规定的中型企业标准上限即为大型企业标准的下限，国家统计部门据此制定大中小微型企业的统计分类。国务院有关部门据此进行相关数据分析，不得制定与本规定不一致的企业划型标准。</w:t>
      </w:r>
    </w:p>
    <w:p w14:paraId="6D022A11">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八、本规定由工业和信息化部、国家统计局会同有关部门根据《国民经济行业分类》修订情况和企业发展变化情况适时修订。</w:t>
      </w:r>
    </w:p>
    <w:p w14:paraId="60F9C9B0">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九、本规定由工业和信息化部、国家统计局会同有关部门负责解释。</w:t>
      </w:r>
    </w:p>
    <w:p w14:paraId="735716DB">
      <w:pPr>
        <w:pStyle w:val="15"/>
        <w:numPr>
          <w:ilvl w:val="0"/>
          <w:numId w:val="4"/>
        </w:numPr>
        <w:kinsoku/>
        <w:wordWrap/>
        <w:overflowPunct/>
        <w:bidi w:val="0"/>
        <w:ind w:left="421" w:leftChars="0" w:firstLine="0" w:firstLineChars="0"/>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　　十、本规定自发布之日起执行，原国家经贸委、原国家计委、财政部和国家统计局2003年颁布的《中小企业标准暂行规定》同时废止。</w:t>
      </w:r>
    </w:p>
    <w:p w14:paraId="3CC7A942">
      <w:pPr>
        <w:widowControl w:val="0"/>
        <w:numPr>
          <w:ilvl w:val="0"/>
          <w:numId w:val="0"/>
        </w:numPr>
        <w:jc w:val="both"/>
        <w:rPr>
          <w:rFonts w:hint="eastAsia"/>
          <w:color w:val="auto"/>
          <w:highlight w:val="none"/>
        </w:rPr>
      </w:pPr>
    </w:p>
    <w:p w14:paraId="61DCA0FF">
      <w:pPr>
        <w:widowControl w:val="0"/>
        <w:numPr>
          <w:ilvl w:val="0"/>
          <w:numId w:val="0"/>
        </w:numPr>
        <w:jc w:val="both"/>
        <w:rPr>
          <w:rFonts w:hint="eastAsia"/>
          <w:color w:val="auto"/>
          <w:highlight w:val="none"/>
        </w:rPr>
      </w:pPr>
    </w:p>
    <w:p w14:paraId="0CF445CA">
      <w:pPr>
        <w:widowControl w:val="0"/>
        <w:numPr>
          <w:ilvl w:val="0"/>
          <w:numId w:val="0"/>
        </w:numPr>
        <w:jc w:val="both"/>
        <w:rPr>
          <w:rFonts w:hint="eastAsia"/>
          <w:color w:val="auto"/>
          <w:highlight w:val="none"/>
        </w:rPr>
      </w:pPr>
    </w:p>
    <w:p w14:paraId="0D31F67A">
      <w:pPr>
        <w:widowControl w:val="0"/>
        <w:numPr>
          <w:ilvl w:val="0"/>
          <w:numId w:val="0"/>
        </w:numPr>
        <w:jc w:val="both"/>
        <w:rPr>
          <w:rFonts w:hint="eastAsia"/>
          <w:color w:val="auto"/>
          <w:highlight w:val="none"/>
        </w:rPr>
      </w:pPr>
    </w:p>
    <w:p w14:paraId="5C999531">
      <w:pPr>
        <w:bidi w:val="0"/>
        <w:rPr>
          <w:rFonts w:hint="eastAsia"/>
          <w:color w:val="auto"/>
          <w:highlight w:val="none"/>
        </w:rPr>
      </w:pPr>
    </w:p>
    <w:p w14:paraId="307D2B05">
      <w:pPr>
        <w:bidi w:val="0"/>
        <w:rPr>
          <w:rFonts w:hint="eastAsia"/>
          <w:color w:val="auto"/>
          <w:highlight w:val="none"/>
        </w:rPr>
      </w:pPr>
    </w:p>
    <w:p w14:paraId="377BFF83">
      <w:pPr>
        <w:bidi w:val="0"/>
        <w:rPr>
          <w:rFonts w:hint="eastAsia"/>
          <w:color w:val="auto"/>
          <w:highlight w:val="none"/>
        </w:rPr>
      </w:pPr>
    </w:p>
    <w:p w14:paraId="1331BDA7">
      <w:pPr>
        <w:bidi w:val="0"/>
        <w:rPr>
          <w:rFonts w:hint="eastAsia"/>
          <w:color w:val="auto"/>
          <w:highlight w:val="none"/>
        </w:rPr>
      </w:pPr>
    </w:p>
    <w:p w14:paraId="615B3ECA">
      <w:pPr>
        <w:bidi w:val="0"/>
        <w:rPr>
          <w:rFonts w:hint="eastAsia"/>
          <w:color w:val="auto"/>
          <w:highlight w:val="none"/>
        </w:rPr>
      </w:pPr>
    </w:p>
    <w:p w14:paraId="68CF6FAD">
      <w:pPr>
        <w:bidi w:val="0"/>
        <w:rPr>
          <w:rFonts w:hint="eastAsia"/>
          <w:color w:val="auto"/>
          <w:highlight w:val="none"/>
        </w:rPr>
      </w:pPr>
    </w:p>
    <w:p w14:paraId="57FEB619">
      <w:pPr>
        <w:bidi w:val="0"/>
        <w:rPr>
          <w:rFonts w:hint="eastAsia"/>
          <w:color w:val="auto"/>
          <w:highlight w:val="none"/>
        </w:rPr>
      </w:pPr>
    </w:p>
    <w:p w14:paraId="70B81A13">
      <w:pPr>
        <w:bidi w:val="0"/>
        <w:rPr>
          <w:rFonts w:hint="eastAsia"/>
          <w:color w:val="auto"/>
          <w:highlight w:val="none"/>
        </w:rPr>
      </w:pPr>
    </w:p>
    <w:p w14:paraId="0C9F3343">
      <w:pPr>
        <w:bidi w:val="0"/>
        <w:rPr>
          <w:rFonts w:hint="eastAsia"/>
          <w:color w:val="auto"/>
          <w:highlight w:val="none"/>
        </w:rPr>
      </w:pPr>
    </w:p>
    <w:p w14:paraId="291BB0FC">
      <w:pPr>
        <w:bidi w:val="0"/>
        <w:rPr>
          <w:rFonts w:hint="eastAsia"/>
          <w:color w:val="auto"/>
          <w:highlight w:val="none"/>
        </w:rPr>
      </w:pPr>
    </w:p>
    <w:p w14:paraId="66254C12">
      <w:pPr>
        <w:bidi w:val="0"/>
        <w:rPr>
          <w:rFonts w:hint="eastAsia"/>
          <w:color w:val="auto"/>
          <w:highlight w:val="none"/>
        </w:rPr>
      </w:pPr>
    </w:p>
    <w:p w14:paraId="65AD58F8">
      <w:pPr>
        <w:bidi w:val="0"/>
        <w:rPr>
          <w:rFonts w:hint="eastAsia"/>
          <w:color w:val="auto"/>
          <w:highlight w:val="none"/>
        </w:rPr>
      </w:pPr>
    </w:p>
    <w:p w14:paraId="2292E35E">
      <w:pPr>
        <w:bidi w:val="0"/>
        <w:rPr>
          <w:rFonts w:hint="eastAsia"/>
          <w:color w:val="auto"/>
          <w:highlight w:val="none"/>
        </w:rPr>
      </w:pPr>
    </w:p>
    <w:p w14:paraId="49FB5496">
      <w:pPr>
        <w:bidi w:val="0"/>
        <w:rPr>
          <w:rFonts w:hint="eastAsia"/>
          <w:color w:val="auto"/>
          <w:highlight w:val="none"/>
        </w:rPr>
      </w:pPr>
    </w:p>
    <w:p w14:paraId="48DC1325">
      <w:pPr>
        <w:bidi w:val="0"/>
        <w:rPr>
          <w:rFonts w:hint="eastAsia"/>
          <w:color w:val="auto"/>
          <w:highlight w:val="none"/>
        </w:rPr>
      </w:pPr>
    </w:p>
    <w:p w14:paraId="6139839E">
      <w:pPr>
        <w:bidi w:val="0"/>
        <w:rPr>
          <w:rFonts w:hint="eastAsia"/>
          <w:color w:val="auto"/>
          <w:highlight w:val="none"/>
        </w:rPr>
      </w:pPr>
    </w:p>
    <w:p w14:paraId="6245AC08">
      <w:pPr>
        <w:bidi w:val="0"/>
        <w:rPr>
          <w:rFonts w:hint="eastAsia"/>
          <w:color w:val="auto"/>
          <w:highlight w:val="none"/>
        </w:rPr>
      </w:pPr>
    </w:p>
    <w:p w14:paraId="32F0D3B5">
      <w:pPr>
        <w:bidi w:val="0"/>
        <w:rPr>
          <w:rFonts w:hint="eastAsia"/>
          <w:color w:val="auto"/>
          <w:highlight w:val="none"/>
        </w:rPr>
      </w:pPr>
    </w:p>
    <w:p w14:paraId="370FCE68">
      <w:pPr>
        <w:bidi w:val="0"/>
        <w:rPr>
          <w:rFonts w:hint="eastAsia"/>
          <w:color w:val="auto"/>
          <w:highlight w:val="none"/>
        </w:rPr>
      </w:pPr>
    </w:p>
    <w:p w14:paraId="6BD281F0">
      <w:pPr>
        <w:bidi w:val="0"/>
        <w:rPr>
          <w:rFonts w:hint="eastAsia"/>
          <w:color w:val="auto"/>
          <w:highlight w:val="none"/>
        </w:rPr>
      </w:pPr>
    </w:p>
    <w:p w14:paraId="4BF5852E">
      <w:pPr>
        <w:bidi w:val="0"/>
        <w:rPr>
          <w:rFonts w:hint="eastAsia"/>
          <w:color w:val="auto"/>
          <w:highlight w:val="none"/>
        </w:rPr>
      </w:pPr>
    </w:p>
    <w:p w14:paraId="3646EFBE">
      <w:pPr>
        <w:bidi w:val="0"/>
        <w:rPr>
          <w:rFonts w:hint="eastAsia"/>
          <w:color w:val="auto"/>
          <w:highlight w:val="none"/>
        </w:rPr>
      </w:pPr>
    </w:p>
    <w:p w14:paraId="011EF578">
      <w:pPr>
        <w:bidi w:val="0"/>
        <w:rPr>
          <w:rFonts w:hint="eastAsia"/>
          <w:color w:val="auto"/>
          <w:highlight w:val="none"/>
        </w:rPr>
      </w:pPr>
    </w:p>
    <w:p w14:paraId="5A3AE61A">
      <w:pPr>
        <w:bidi w:val="0"/>
        <w:rPr>
          <w:rFonts w:hint="eastAsia"/>
          <w:color w:val="auto"/>
          <w:highlight w:val="none"/>
        </w:rPr>
      </w:pPr>
    </w:p>
    <w:p w14:paraId="32BFCFC1">
      <w:pPr>
        <w:jc w:val="center"/>
        <w:rPr>
          <w:b/>
          <w:bCs/>
          <w:color w:val="auto"/>
          <w:sz w:val="32"/>
          <w:szCs w:val="32"/>
          <w:highlight w:val="none"/>
        </w:rPr>
      </w:pPr>
      <w:r>
        <w:rPr>
          <w:rFonts w:hint="eastAsia"/>
          <w:b/>
          <w:bCs/>
          <w:color w:val="auto"/>
          <w:sz w:val="32"/>
          <w:szCs w:val="32"/>
          <w:highlight w:val="none"/>
          <w:lang w:eastAsia="zh-CN"/>
        </w:rPr>
        <w:t>开发票</w:t>
      </w:r>
      <w:r>
        <w:rPr>
          <w:rFonts w:hint="eastAsia"/>
          <w:b/>
          <w:bCs/>
          <w:color w:val="auto"/>
          <w:sz w:val="32"/>
          <w:szCs w:val="32"/>
          <w:highlight w:val="none"/>
        </w:rPr>
        <w:t>信息</w:t>
      </w:r>
    </w:p>
    <w:p w14:paraId="6B44B3C7">
      <w:pPr>
        <w:rPr>
          <w:color w:val="auto"/>
          <w:highlight w:val="none"/>
        </w:rPr>
      </w:pPr>
    </w:p>
    <w:p w14:paraId="2A0BFD2D">
      <w:pPr>
        <w:rPr>
          <w:color w:val="auto"/>
          <w:highlight w:val="none"/>
        </w:rPr>
      </w:pPr>
    </w:p>
    <w:p w14:paraId="3A4F7204">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新疆诚成工程项目管理有限公司：</w:t>
      </w:r>
    </w:p>
    <w:p w14:paraId="112BB0F9">
      <w:pPr>
        <w:spacing w:line="360" w:lineRule="auto"/>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lang w:eastAsia="zh-CN"/>
        </w:rPr>
        <w:t>（单位名称）</w:t>
      </w:r>
      <w:r>
        <w:rPr>
          <w:rFonts w:hint="eastAsia" w:ascii="宋体" w:hAnsi="宋体" w:eastAsia="宋体" w:cs="宋体"/>
          <w:color w:val="auto"/>
          <w:sz w:val="28"/>
          <w:szCs w:val="28"/>
          <w:highlight w:val="none"/>
        </w:rPr>
        <w:t>需要开具</w:t>
      </w:r>
      <w:r>
        <w:rPr>
          <w:rFonts w:hint="eastAsia" w:ascii="宋体" w:hAnsi="宋体" w:eastAsia="宋体" w:cs="宋体"/>
          <w:color w:val="auto"/>
          <w:sz w:val="28"/>
          <w:szCs w:val="28"/>
          <w:highlight w:val="none"/>
          <w:u w:val="single"/>
          <w:lang w:eastAsia="zh-CN"/>
        </w:rPr>
        <w:t>（项目名称）</w:t>
      </w:r>
      <w:r>
        <w:rPr>
          <w:rFonts w:hint="eastAsia" w:ascii="宋体" w:hAnsi="宋体" w:eastAsia="宋体" w:cs="宋体"/>
          <w:color w:val="auto"/>
          <w:sz w:val="28"/>
          <w:szCs w:val="28"/>
          <w:highlight w:val="none"/>
        </w:rPr>
        <w:t>的发票，发票性质：</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highlight w:val="none"/>
          <w:u w:val="none"/>
        </w:rPr>
        <w:t>电</w:t>
      </w:r>
      <w:r>
        <w:rPr>
          <w:rFonts w:hint="eastAsia" w:ascii="宋体" w:hAnsi="宋体" w:eastAsia="宋体" w:cs="宋体"/>
          <w:color w:val="auto"/>
          <w:sz w:val="28"/>
          <w:szCs w:val="28"/>
          <w:highlight w:val="none"/>
        </w:rPr>
        <w:t>子普通发票/电子专用发票</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highlight w:val="none"/>
        </w:rPr>
        <w:t>。</w:t>
      </w:r>
    </w:p>
    <w:p w14:paraId="390D69BE">
      <w:pPr>
        <w:spacing w:line="360" w:lineRule="auto"/>
        <w:ind w:firstLine="57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开票信息如下：</w:t>
      </w:r>
    </w:p>
    <w:p w14:paraId="4D353610">
      <w:pPr>
        <w:spacing w:line="360" w:lineRule="auto"/>
        <w:rPr>
          <w:rFonts w:hint="eastAsia" w:ascii="宋体" w:hAnsi="宋体" w:eastAsia="宋体" w:cs="宋体"/>
          <w:color w:val="auto"/>
          <w:sz w:val="28"/>
          <w:szCs w:val="28"/>
          <w:highlight w:val="none"/>
        </w:rPr>
      </w:pPr>
    </w:p>
    <w:p w14:paraId="44808BAB">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1、账户名称：ＸＸＸＸＸＸＸ有限公司（必须提供项）</w:t>
      </w:r>
    </w:p>
    <w:p w14:paraId="025B1483">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2、税　　号：ＸＸＸＸＸＸＸ（必须提供项）</w:t>
      </w:r>
    </w:p>
    <w:p w14:paraId="0687E57B">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3、接收发票电子邮箱：ＸＸＸ@XX.com（必须提供项）</w:t>
      </w:r>
    </w:p>
    <w:p w14:paraId="0C9B3C13">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3、公司地址及电话：ＸＸＸＸＸＸＸ</w:t>
      </w:r>
    </w:p>
    <w:p w14:paraId="352CB5FE">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3、开户行名称：ＸＸ省ＸＸ市ＸＸ银行股份有限公司ＸＸ分行（支行或分理处）</w:t>
      </w:r>
    </w:p>
    <w:p w14:paraId="757328A7">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4、开户行账号：ＸＸＸＸＸＸＸ</w:t>
      </w:r>
    </w:p>
    <w:p w14:paraId="3304C551">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5、开户行行号：ＸＸＸＸＸＸＸ</w:t>
      </w:r>
    </w:p>
    <w:p w14:paraId="3C837BD8">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6、经办人及联系电话：</w:t>
      </w:r>
    </w:p>
    <w:p w14:paraId="799C9217">
      <w:pPr>
        <w:spacing w:line="360" w:lineRule="auto"/>
        <w:rPr>
          <w:rFonts w:hint="eastAsia" w:ascii="宋体" w:hAnsi="宋体" w:eastAsia="宋体" w:cs="宋体"/>
          <w:color w:val="auto"/>
          <w:sz w:val="28"/>
          <w:szCs w:val="28"/>
          <w:highlight w:val="none"/>
        </w:rPr>
      </w:pPr>
    </w:p>
    <w:p w14:paraId="66DCBE5F">
      <w:pPr>
        <w:spacing w:line="360" w:lineRule="auto"/>
        <w:jc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单位名称：（盖章）</w:t>
      </w:r>
    </w:p>
    <w:p w14:paraId="07EE37EF">
      <w:pPr>
        <w:bidi w:val="0"/>
        <w:rPr>
          <w:rFonts w:hint="eastAsia"/>
          <w:color w:val="auto"/>
          <w:highlight w:val="none"/>
        </w:rPr>
      </w:pP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日</w:t>
      </w:r>
    </w:p>
    <w:p w14:paraId="6704606A">
      <w:pPr>
        <w:bidi w:val="0"/>
        <w:rPr>
          <w:rFonts w:hint="eastAsia"/>
          <w:color w:val="auto"/>
          <w:highlight w:val="none"/>
        </w:rPr>
      </w:pPr>
    </w:p>
    <w:p w14:paraId="7ECE08BC">
      <w:pPr>
        <w:bidi w:val="0"/>
        <w:rPr>
          <w:rFonts w:hint="eastAsia"/>
          <w:color w:val="auto"/>
          <w:highlight w:val="none"/>
        </w:rPr>
      </w:pPr>
    </w:p>
    <w:p w14:paraId="639D311B">
      <w:pPr>
        <w:bidi w:val="0"/>
        <w:rPr>
          <w:rFonts w:hint="eastAsia"/>
          <w:color w:val="auto"/>
          <w:highlight w:val="none"/>
        </w:rPr>
      </w:pPr>
    </w:p>
    <w:sectPr>
      <w:footerReference r:id="rId6" w:type="default"/>
      <w:pgSz w:w="11906" w:h="16838"/>
      <w:pgMar w:top="1440" w:right="1531" w:bottom="1440"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669BD6B">
    <w:pPr>
      <w:pStyle w:val="26"/>
      <w:ind w:left="300" w:right="360" w:hanging="300" w:hangingChars="100"/>
      <w:jc w:val="right"/>
      <w:rPr>
        <w:rFonts w:hint="eastAsia" w:ascii="仿宋_GB2312" w:eastAsia="仿宋_GB2312"/>
        <w:sz w:val="30"/>
        <w:szCs w:val="30"/>
      </w:rPr>
    </w:pPr>
  </w:p>
  <w:p w14:paraId="5038ECC2">
    <w:pPr>
      <w:pStyle w:val="26"/>
      <w:ind w:left="180" w:hanging="180" w:hangingChars="100"/>
      <w:jc w:val="right"/>
      <w:rPr>
        <w:rFonts w:hint="eastAsia" w:eastAsia="楷体_GB2312"/>
      </w:rPr>
    </w:pPr>
    <w:r>
      <w:rPr>
        <w:rFonts w:hint="eastAsia" w:eastAsia="楷体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9562383">
    <w:pPr>
      <w:pStyle w:val="26"/>
      <w:ind w:left="300" w:right="360" w:hanging="300" w:hangingChars="100"/>
      <w:jc w:val="right"/>
      <w:rPr>
        <w:rFonts w:hint="eastAsia" w:ascii="仿宋_GB2312" w:eastAsia="仿宋_GB2312"/>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EE5191D">
                          <w:pPr>
                            <w:pStyle w:val="26"/>
                          </w:pPr>
                          <w:r>
                            <w:fldChar w:fldCharType="begin"/>
                          </w:r>
                          <w:r>
                            <w:instrText xml:space="preserve"> PAGE  \* MERGEFORMAT </w:instrText>
                          </w:r>
                          <w:r>
                            <w:fldChar w:fldCharType="separate"/>
                          </w:r>
                          <w:r>
                            <w:t>１</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jBTkCeIBAADNAwAADgAA&#10;AAAAAAABACAAAAAeAQAAZHJzL2Uyb0RvYy54bWxQSwUGAAAAAAYABgBZAQAAcgUAAAAA&#10;">
              <v:fill on="f" focussize="0,0"/>
              <v:stroke on="f"/>
              <v:imagedata o:title=""/>
              <o:lock v:ext="edit" aspectratio="f"/>
              <v:textbox inset="0mm,0mm,0mm,0mm" style="mso-fit-shape-to-text:t;">
                <w:txbxContent>
                  <w:p w14:paraId="6EE5191D">
                    <w:pPr>
                      <w:pStyle w:val="26"/>
                    </w:pPr>
                    <w:r>
                      <w:fldChar w:fldCharType="begin"/>
                    </w:r>
                    <w:r>
                      <w:instrText xml:space="preserve"> PAGE  \* MERGEFORMAT </w:instrText>
                    </w:r>
                    <w:r>
                      <w:fldChar w:fldCharType="separate"/>
                    </w:r>
                    <w:r>
                      <w:t>１</w:t>
                    </w:r>
                    <w:r>
                      <w:fldChar w:fldCharType="end"/>
                    </w:r>
                  </w:p>
                </w:txbxContent>
              </v:textbox>
            </v:shape>
          </w:pict>
        </mc:Fallback>
      </mc:AlternateContent>
    </w:r>
  </w:p>
  <w:p w14:paraId="362B3BCE">
    <w:pPr>
      <w:pStyle w:val="26"/>
      <w:ind w:left="180" w:hanging="180" w:hangingChars="100"/>
      <w:jc w:val="right"/>
      <w:rPr>
        <w:rFonts w:hint="eastAsia" w:eastAsia="楷体_GB2312"/>
      </w:rPr>
    </w:pPr>
    <w:r>
      <w:rPr>
        <w:rFonts w:hint="eastAsia" w:eastAsia="楷体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21C268">
    <w:pPr>
      <w:snapToGrid w:val="0"/>
      <w:ind w:firstLine="4515" w:firstLineChars="2150"/>
      <w:rPr>
        <w:rFonts w:ascii="Calibri" w:hAnsi="Calibri" w:eastAsia="黑体"/>
        <w:szCs w:val="21"/>
      </w:rPr>
    </w:pPr>
    <w:r>
      <w:rPr>
        <w:rFonts w:ascii="黑体" w:hAnsi="宋体" w:eastAsia="黑体"/>
        <w:szCs w:val="21"/>
      </w:rPr>
      <mc:AlternateContent>
        <mc:Choice Requires="wps">
          <w:drawing>
            <wp:anchor distT="0" distB="0" distL="0" distR="0" simplePos="0" relativeHeight="251659264" behindDoc="1" locked="0" layoutInCell="0" allowOverlap="1">
              <wp:simplePos x="0" y="0"/>
              <wp:positionH relativeFrom="page">
                <wp:posOffset>962025</wp:posOffset>
              </wp:positionH>
              <wp:positionV relativeFrom="page">
                <wp:posOffset>539750</wp:posOffset>
              </wp:positionV>
              <wp:extent cx="5277485" cy="37401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vert="horz" wrap="square" lIns="0" tIns="0" rIns="0" bIns="0" anchor="t" anchorCtr="0" upright="1"/>
                  </wps:wsp>
                </a:graphicData>
              </a:graphic>
            </wp:anchor>
          </w:drawing>
        </mc:Choice>
        <mc:Fallback>
          <w:pict>
            <v:shape id="文本框 2" o:spid="_x0000_s1026" o:spt="202" type="#_x0000_t202" style="position:absolute;left:0pt;margin-left:75.7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82huDXAAAACgEAAA8AAAAAAAAAAQAgAAAAIgAA&#10;AGRycy9kb3ducmV2LnhtbFBLAQIUABQAAAAIAIdO4kCRuaBpCQIAAAYEAAAOAAAAAAAAAAEAIAAA&#10;ACYBAABkcnMvZTJvRG9jLnhtbFBLBQYAAAAABgAGAFkBAAChBQAAAAA=&#10;">
              <v:fill on="f" focussize="0,0"/>
              <v:stroke on="f"/>
              <v:imagedata o:title=""/>
              <o:lock v:ext="edit" aspectratio="f"/>
              <v:shadow on="t" color="#A0A0A4" offset="0pt,0pt" origin="0f,0f" matrix="65536f,0f,0f,65536f"/>
              <v:textbox inset="0mm,0mm,0mm,0mm"/>
            </v:shape>
          </w:pict>
        </mc:Fallback>
      </mc:AlternateContent>
    </w:r>
    <w:r>
      <w:rPr>
        <w:rFonts w:ascii="Calibri" w:hAnsi="Calibri" w:eastAsia="黑体"/>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0D5CA22">
    <w:pPr>
      <w:rPr>
        <w:rFonts w:hint="eastAsia"/>
        <w:sz w:val="18"/>
        <w:szCs w:val="18"/>
      </w:rPr>
    </w:pPr>
    <w:r>
      <w:rPr>
        <w:rFonts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FAF43"/>
    <w:multiLevelType w:val="singleLevel"/>
    <w:tmpl w:val="98DFAF43"/>
    <w:lvl w:ilvl="0" w:tentative="0">
      <w:start w:val="2"/>
      <w:numFmt w:val="decimal"/>
      <w:suff w:val="nothing"/>
      <w:lvlText w:val="%1、"/>
      <w:lvlJc w:val="left"/>
    </w:lvl>
  </w:abstractNum>
  <w:abstractNum w:abstractNumId="1">
    <w:nsid w:val="DD113AD7"/>
    <w:multiLevelType w:val="singleLevel"/>
    <w:tmpl w:val="DD113AD7"/>
    <w:lvl w:ilvl="0" w:tentative="0">
      <w:start w:val="1"/>
      <w:numFmt w:val="chineseCounting"/>
      <w:suff w:val="nothing"/>
      <w:lvlText w:val="%1、"/>
      <w:lvlJc w:val="left"/>
      <w:pPr>
        <w:ind w:left="421" w:firstLine="0"/>
      </w:pPr>
      <w:rPr>
        <w:rFonts w:hint="eastAsia"/>
      </w:rPr>
    </w:lvl>
  </w:abstractNum>
  <w:abstractNum w:abstractNumId="2">
    <w:nsid w:val="0000000A"/>
    <w:multiLevelType w:val="multilevel"/>
    <w:tmpl w:val="0000000A"/>
    <w:lvl w:ilvl="0" w:tentative="0">
      <w:start w:val="0"/>
      <w:numFmt w:val="bullet"/>
      <w:pStyle w:val="62"/>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B"/>
    <w:multiLevelType w:val="multilevel"/>
    <w:tmpl w:val="0000000B"/>
    <w:lvl w:ilvl="0" w:tentative="0">
      <w:start w:val="1"/>
      <w:numFmt w:val="decimal"/>
      <w:lvlText w:val="%1、"/>
      <w:lvlJc w:val="left"/>
      <w:pPr>
        <w:tabs>
          <w:tab w:val="left" w:pos="840"/>
        </w:tabs>
        <w:ind w:left="840" w:hanging="360"/>
      </w:pPr>
      <w:rPr>
        <w:rFonts w:hint="eastAsia"/>
      </w:rPr>
    </w:lvl>
    <w:lvl w:ilvl="1" w:tentative="0">
      <w:start w:val="1"/>
      <w:numFmt w:val="japaneseCounting"/>
      <w:pStyle w:val="74"/>
      <w:lvlText w:val="第%2章"/>
      <w:lvlJc w:val="left"/>
      <w:pPr>
        <w:tabs>
          <w:tab w:val="left" w:pos="2175"/>
        </w:tabs>
        <w:ind w:left="2175" w:hanging="1275"/>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zc1ZmVjM2VkZWY3NzQ5MDk5Zjg4MWUyMWFmOWIifQ=="/>
  </w:docVars>
  <w:rsids>
    <w:rsidRoot w:val="00172A27"/>
    <w:rsid w:val="000001B5"/>
    <w:rsid w:val="000004DC"/>
    <w:rsid w:val="0000187E"/>
    <w:rsid w:val="000018AB"/>
    <w:rsid w:val="00002187"/>
    <w:rsid w:val="00003423"/>
    <w:rsid w:val="000056BE"/>
    <w:rsid w:val="0000667E"/>
    <w:rsid w:val="00007C41"/>
    <w:rsid w:val="000103BE"/>
    <w:rsid w:val="00010722"/>
    <w:rsid w:val="000113B5"/>
    <w:rsid w:val="000122D9"/>
    <w:rsid w:val="000138B6"/>
    <w:rsid w:val="0001478D"/>
    <w:rsid w:val="00015220"/>
    <w:rsid w:val="00015F40"/>
    <w:rsid w:val="0001741F"/>
    <w:rsid w:val="0002067B"/>
    <w:rsid w:val="00021C09"/>
    <w:rsid w:val="000274E2"/>
    <w:rsid w:val="00034FE1"/>
    <w:rsid w:val="00035086"/>
    <w:rsid w:val="0003638D"/>
    <w:rsid w:val="000377B1"/>
    <w:rsid w:val="000407AE"/>
    <w:rsid w:val="00040DF7"/>
    <w:rsid w:val="000445C2"/>
    <w:rsid w:val="00045157"/>
    <w:rsid w:val="00045493"/>
    <w:rsid w:val="000461C2"/>
    <w:rsid w:val="00047C6F"/>
    <w:rsid w:val="000534D2"/>
    <w:rsid w:val="00054847"/>
    <w:rsid w:val="00055B03"/>
    <w:rsid w:val="000563BB"/>
    <w:rsid w:val="000576A5"/>
    <w:rsid w:val="000579A2"/>
    <w:rsid w:val="00057D09"/>
    <w:rsid w:val="00060D85"/>
    <w:rsid w:val="00064BDA"/>
    <w:rsid w:val="00065E7C"/>
    <w:rsid w:val="00066483"/>
    <w:rsid w:val="0006659E"/>
    <w:rsid w:val="000668A0"/>
    <w:rsid w:val="000671E0"/>
    <w:rsid w:val="000732A6"/>
    <w:rsid w:val="0007459F"/>
    <w:rsid w:val="000751DF"/>
    <w:rsid w:val="00077100"/>
    <w:rsid w:val="0007798E"/>
    <w:rsid w:val="00080281"/>
    <w:rsid w:val="000807CC"/>
    <w:rsid w:val="00084519"/>
    <w:rsid w:val="00084C4A"/>
    <w:rsid w:val="00084D37"/>
    <w:rsid w:val="00086F5D"/>
    <w:rsid w:val="00091760"/>
    <w:rsid w:val="00093C00"/>
    <w:rsid w:val="000976F6"/>
    <w:rsid w:val="000A064E"/>
    <w:rsid w:val="000A45FE"/>
    <w:rsid w:val="000A643F"/>
    <w:rsid w:val="000A7218"/>
    <w:rsid w:val="000A78B6"/>
    <w:rsid w:val="000A7FCF"/>
    <w:rsid w:val="000B08ED"/>
    <w:rsid w:val="000B0C4C"/>
    <w:rsid w:val="000B295C"/>
    <w:rsid w:val="000B420C"/>
    <w:rsid w:val="000B4A4C"/>
    <w:rsid w:val="000B51A7"/>
    <w:rsid w:val="000B64A9"/>
    <w:rsid w:val="000B7C72"/>
    <w:rsid w:val="000C011F"/>
    <w:rsid w:val="000C14E9"/>
    <w:rsid w:val="000C19A7"/>
    <w:rsid w:val="000C243C"/>
    <w:rsid w:val="000C4247"/>
    <w:rsid w:val="000C432F"/>
    <w:rsid w:val="000C4EA4"/>
    <w:rsid w:val="000C7794"/>
    <w:rsid w:val="000C7984"/>
    <w:rsid w:val="000C7EFD"/>
    <w:rsid w:val="000D07D3"/>
    <w:rsid w:val="000D1CED"/>
    <w:rsid w:val="000D34F6"/>
    <w:rsid w:val="000D39F2"/>
    <w:rsid w:val="000D76CB"/>
    <w:rsid w:val="000E01E8"/>
    <w:rsid w:val="000E134B"/>
    <w:rsid w:val="000E161F"/>
    <w:rsid w:val="000E1B35"/>
    <w:rsid w:val="000E337C"/>
    <w:rsid w:val="000E39D8"/>
    <w:rsid w:val="000E43DD"/>
    <w:rsid w:val="000E5F7C"/>
    <w:rsid w:val="000F1441"/>
    <w:rsid w:val="000F297C"/>
    <w:rsid w:val="000F2A64"/>
    <w:rsid w:val="000F7089"/>
    <w:rsid w:val="000F78FF"/>
    <w:rsid w:val="001028AA"/>
    <w:rsid w:val="001032DD"/>
    <w:rsid w:val="00103567"/>
    <w:rsid w:val="00104EE7"/>
    <w:rsid w:val="00105D63"/>
    <w:rsid w:val="001060D0"/>
    <w:rsid w:val="00110DF2"/>
    <w:rsid w:val="001166BB"/>
    <w:rsid w:val="00117B2D"/>
    <w:rsid w:val="00123676"/>
    <w:rsid w:val="001254DF"/>
    <w:rsid w:val="001262E8"/>
    <w:rsid w:val="0012633E"/>
    <w:rsid w:val="001264C5"/>
    <w:rsid w:val="00127567"/>
    <w:rsid w:val="001309AC"/>
    <w:rsid w:val="00134306"/>
    <w:rsid w:val="00135C61"/>
    <w:rsid w:val="001375F6"/>
    <w:rsid w:val="0013790D"/>
    <w:rsid w:val="00137B7F"/>
    <w:rsid w:val="001443BE"/>
    <w:rsid w:val="0014535B"/>
    <w:rsid w:val="00161639"/>
    <w:rsid w:val="001623AC"/>
    <w:rsid w:val="0016273D"/>
    <w:rsid w:val="00162D3B"/>
    <w:rsid w:val="0016493E"/>
    <w:rsid w:val="00164D0D"/>
    <w:rsid w:val="00165700"/>
    <w:rsid w:val="00165D04"/>
    <w:rsid w:val="00166997"/>
    <w:rsid w:val="00167E67"/>
    <w:rsid w:val="001703E3"/>
    <w:rsid w:val="001821A9"/>
    <w:rsid w:val="001859D2"/>
    <w:rsid w:val="00185FC4"/>
    <w:rsid w:val="001868E4"/>
    <w:rsid w:val="00187A29"/>
    <w:rsid w:val="00187AEF"/>
    <w:rsid w:val="0019759B"/>
    <w:rsid w:val="00197786"/>
    <w:rsid w:val="00197B68"/>
    <w:rsid w:val="001A17C3"/>
    <w:rsid w:val="001A1B1C"/>
    <w:rsid w:val="001A2BB4"/>
    <w:rsid w:val="001A4378"/>
    <w:rsid w:val="001A6DB5"/>
    <w:rsid w:val="001A7119"/>
    <w:rsid w:val="001B033E"/>
    <w:rsid w:val="001B1DAD"/>
    <w:rsid w:val="001B2912"/>
    <w:rsid w:val="001B330D"/>
    <w:rsid w:val="001B7E6D"/>
    <w:rsid w:val="001C12A2"/>
    <w:rsid w:val="001C258D"/>
    <w:rsid w:val="001C3198"/>
    <w:rsid w:val="001C3F72"/>
    <w:rsid w:val="001C5C4B"/>
    <w:rsid w:val="001C5DC9"/>
    <w:rsid w:val="001D0DC8"/>
    <w:rsid w:val="001D0EEA"/>
    <w:rsid w:val="001D1875"/>
    <w:rsid w:val="001D2710"/>
    <w:rsid w:val="001D5613"/>
    <w:rsid w:val="001D5C10"/>
    <w:rsid w:val="001E091F"/>
    <w:rsid w:val="001E26DC"/>
    <w:rsid w:val="001E3005"/>
    <w:rsid w:val="001E62ED"/>
    <w:rsid w:val="001E7A0A"/>
    <w:rsid w:val="001F019D"/>
    <w:rsid w:val="001F056D"/>
    <w:rsid w:val="001F3166"/>
    <w:rsid w:val="001F6F92"/>
    <w:rsid w:val="00200092"/>
    <w:rsid w:val="0020108F"/>
    <w:rsid w:val="00204233"/>
    <w:rsid w:val="00206C07"/>
    <w:rsid w:val="00207080"/>
    <w:rsid w:val="00207AD2"/>
    <w:rsid w:val="00215583"/>
    <w:rsid w:val="002155F0"/>
    <w:rsid w:val="00215DCA"/>
    <w:rsid w:val="00216455"/>
    <w:rsid w:val="00217689"/>
    <w:rsid w:val="002217FB"/>
    <w:rsid w:val="00222596"/>
    <w:rsid w:val="002227F9"/>
    <w:rsid w:val="00231E8C"/>
    <w:rsid w:val="00233087"/>
    <w:rsid w:val="002334CE"/>
    <w:rsid w:val="00234F3D"/>
    <w:rsid w:val="002351A6"/>
    <w:rsid w:val="00235CEB"/>
    <w:rsid w:val="00236614"/>
    <w:rsid w:val="002366B8"/>
    <w:rsid w:val="00240C9C"/>
    <w:rsid w:val="00241D7C"/>
    <w:rsid w:val="00242FEF"/>
    <w:rsid w:val="00243FBA"/>
    <w:rsid w:val="00244FBF"/>
    <w:rsid w:val="00246B4C"/>
    <w:rsid w:val="002474D5"/>
    <w:rsid w:val="002476FD"/>
    <w:rsid w:val="00250095"/>
    <w:rsid w:val="002505F2"/>
    <w:rsid w:val="002506EA"/>
    <w:rsid w:val="00250E31"/>
    <w:rsid w:val="002516AB"/>
    <w:rsid w:val="00251AD5"/>
    <w:rsid w:val="00252A95"/>
    <w:rsid w:val="00256367"/>
    <w:rsid w:val="00260DDF"/>
    <w:rsid w:val="002612FF"/>
    <w:rsid w:val="00261AF5"/>
    <w:rsid w:val="00265828"/>
    <w:rsid w:val="002666B3"/>
    <w:rsid w:val="00277496"/>
    <w:rsid w:val="00280435"/>
    <w:rsid w:val="00280E4A"/>
    <w:rsid w:val="00282AE5"/>
    <w:rsid w:val="00291139"/>
    <w:rsid w:val="00292EF9"/>
    <w:rsid w:val="00294621"/>
    <w:rsid w:val="00295530"/>
    <w:rsid w:val="002A0308"/>
    <w:rsid w:val="002A3C04"/>
    <w:rsid w:val="002A797F"/>
    <w:rsid w:val="002B00BE"/>
    <w:rsid w:val="002B219A"/>
    <w:rsid w:val="002B51F1"/>
    <w:rsid w:val="002B5C1A"/>
    <w:rsid w:val="002B5F0B"/>
    <w:rsid w:val="002B7161"/>
    <w:rsid w:val="002B7259"/>
    <w:rsid w:val="002B7EFC"/>
    <w:rsid w:val="002C0161"/>
    <w:rsid w:val="002C06F0"/>
    <w:rsid w:val="002C4293"/>
    <w:rsid w:val="002C45C3"/>
    <w:rsid w:val="002C5089"/>
    <w:rsid w:val="002C7044"/>
    <w:rsid w:val="002D2E4A"/>
    <w:rsid w:val="002D3339"/>
    <w:rsid w:val="002D37FC"/>
    <w:rsid w:val="002D4AFE"/>
    <w:rsid w:val="002D5833"/>
    <w:rsid w:val="002E1C5B"/>
    <w:rsid w:val="002E1E86"/>
    <w:rsid w:val="002E2074"/>
    <w:rsid w:val="002E21FA"/>
    <w:rsid w:val="002E2795"/>
    <w:rsid w:val="002E75D6"/>
    <w:rsid w:val="002F0386"/>
    <w:rsid w:val="002F04BC"/>
    <w:rsid w:val="002F1D5E"/>
    <w:rsid w:val="002F2BB7"/>
    <w:rsid w:val="002F30CA"/>
    <w:rsid w:val="002F7413"/>
    <w:rsid w:val="00301417"/>
    <w:rsid w:val="00301A00"/>
    <w:rsid w:val="003024C0"/>
    <w:rsid w:val="00303967"/>
    <w:rsid w:val="003049B9"/>
    <w:rsid w:val="0030582C"/>
    <w:rsid w:val="00305971"/>
    <w:rsid w:val="00307A61"/>
    <w:rsid w:val="00311A06"/>
    <w:rsid w:val="00312330"/>
    <w:rsid w:val="00314792"/>
    <w:rsid w:val="00315173"/>
    <w:rsid w:val="003158D8"/>
    <w:rsid w:val="00315D42"/>
    <w:rsid w:val="00316489"/>
    <w:rsid w:val="00317127"/>
    <w:rsid w:val="0032086D"/>
    <w:rsid w:val="00323CDA"/>
    <w:rsid w:val="00324649"/>
    <w:rsid w:val="00325098"/>
    <w:rsid w:val="003260BF"/>
    <w:rsid w:val="00326685"/>
    <w:rsid w:val="00331013"/>
    <w:rsid w:val="00331DF5"/>
    <w:rsid w:val="00334E15"/>
    <w:rsid w:val="00335286"/>
    <w:rsid w:val="00335EE7"/>
    <w:rsid w:val="00337B9D"/>
    <w:rsid w:val="003413EB"/>
    <w:rsid w:val="00343A2B"/>
    <w:rsid w:val="00345316"/>
    <w:rsid w:val="00353035"/>
    <w:rsid w:val="00363572"/>
    <w:rsid w:val="00364BAC"/>
    <w:rsid w:val="00367A76"/>
    <w:rsid w:val="00371731"/>
    <w:rsid w:val="00371A73"/>
    <w:rsid w:val="00371F43"/>
    <w:rsid w:val="00371F6E"/>
    <w:rsid w:val="00373080"/>
    <w:rsid w:val="00373685"/>
    <w:rsid w:val="00374FBC"/>
    <w:rsid w:val="00375685"/>
    <w:rsid w:val="00375CED"/>
    <w:rsid w:val="00376988"/>
    <w:rsid w:val="00376DE0"/>
    <w:rsid w:val="00377199"/>
    <w:rsid w:val="00381ECB"/>
    <w:rsid w:val="00382996"/>
    <w:rsid w:val="00382AD1"/>
    <w:rsid w:val="00382C26"/>
    <w:rsid w:val="00382EBB"/>
    <w:rsid w:val="0038543E"/>
    <w:rsid w:val="0039019E"/>
    <w:rsid w:val="003902F5"/>
    <w:rsid w:val="0039159E"/>
    <w:rsid w:val="00391BA1"/>
    <w:rsid w:val="00392A88"/>
    <w:rsid w:val="0039532C"/>
    <w:rsid w:val="00396060"/>
    <w:rsid w:val="00396263"/>
    <w:rsid w:val="003A019E"/>
    <w:rsid w:val="003A2999"/>
    <w:rsid w:val="003A6632"/>
    <w:rsid w:val="003A7E8B"/>
    <w:rsid w:val="003B0B0B"/>
    <w:rsid w:val="003B27C9"/>
    <w:rsid w:val="003B34C1"/>
    <w:rsid w:val="003B47D9"/>
    <w:rsid w:val="003B4AAB"/>
    <w:rsid w:val="003B5F87"/>
    <w:rsid w:val="003C1678"/>
    <w:rsid w:val="003C38BC"/>
    <w:rsid w:val="003C56ED"/>
    <w:rsid w:val="003C62FF"/>
    <w:rsid w:val="003C65A0"/>
    <w:rsid w:val="003C68B3"/>
    <w:rsid w:val="003C783F"/>
    <w:rsid w:val="003C7AB1"/>
    <w:rsid w:val="003D17FD"/>
    <w:rsid w:val="003D20E2"/>
    <w:rsid w:val="003E125A"/>
    <w:rsid w:val="003E12C8"/>
    <w:rsid w:val="003E3702"/>
    <w:rsid w:val="003E41D1"/>
    <w:rsid w:val="003E7009"/>
    <w:rsid w:val="003E79BB"/>
    <w:rsid w:val="003E7FBF"/>
    <w:rsid w:val="003F0231"/>
    <w:rsid w:val="003F191C"/>
    <w:rsid w:val="003F272B"/>
    <w:rsid w:val="003F2CFE"/>
    <w:rsid w:val="003F3888"/>
    <w:rsid w:val="003F3CEC"/>
    <w:rsid w:val="003F4F4A"/>
    <w:rsid w:val="003F5B23"/>
    <w:rsid w:val="003F6E39"/>
    <w:rsid w:val="00401F82"/>
    <w:rsid w:val="00402392"/>
    <w:rsid w:val="00403915"/>
    <w:rsid w:val="00403BE2"/>
    <w:rsid w:val="00403CA6"/>
    <w:rsid w:val="00404725"/>
    <w:rsid w:val="004052EF"/>
    <w:rsid w:val="004054D1"/>
    <w:rsid w:val="004068BB"/>
    <w:rsid w:val="00407B04"/>
    <w:rsid w:val="004122B7"/>
    <w:rsid w:val="0041291E"/>
    <w:rsid w:val="004164E2"/>
    <w:rsid w:val="00417C88"/>
    <w:rsid w:val="0042038B"/>
    <w:rsid w:val="00420EC6"/>
    <w:rsid w:val="00421522"/>
    <w:rsid w:val="00425B56"/>
    <w:rsid w:val="004261A7"/>
    <w:rsid w:val="004268CA"/>
    <w:rsid w:val="00430772"/>
    <w:rsid w:val="004308C5"/>
    <w:rsid w:val="00433E5F"/>
    <w:rsid w:val="00435C44"/>
    <w:rsid w:val="0043784D"/>
    <w:rsid w:val="00440150"/>
    <w:rsid w:val="00440B99"/>
    <w:rsid w:val="0044547D"/>
    <w:rsid w:val="0045082A"/>
    <w:rsid w:val="00451494"/>
    <w:rsid w:val="00452CC9"/>
    <w:rsid w:val="00453EEA"/>
    <w:rsid w:val="00454504"/>
    <w:rsid w:val="0045491E"/>
    <w:rsid w:val="00454F35"/>
    <w:rsid w:val="00455C69"/>
    <w:rsid w:val="0046367E"/>
    <w:rsid w:val="004644B1"/>
    <w:rsid w:val="00464D1D"/>
    <w:rsid w:val="0046536A"/>
    <w:rsid w:val="0046667C"/>
    <w:rsid w:val="00467048"/>
    <w:rsid w:val="00467BEC"/>
    <w:rsid w:val="0047142A"/>
    <w:rsid w:val="0047203B"/>
    <w:rsid w:val="004721CA"/>
    <w:rsid w:val="0047289D"/>
    <w:rsid w:val="0047497C"/>
    <w:rsid w:val="0047666A"/>
    <w:rsid w:val="004773DD"/>
    <w:rsid w:val="00483F28"/>
    <w:rsid w:val="00484286"/>
    <w:rsid w:val="0048487C"/>
    <w:rsid w:val="00485F5B"/>
    <w:rsid w:val="00486831"/>
    <w:rsid w:val="00487529"/>
    <w:rsid w:val="00487F56"/>
    <w:rsid w:val="004936B8"/>
    <w:rsid w:val="00496932"/>
    <w:rsid w:val="004A0EA8"/>
    <w:rsid w:val="004A18F5"/>
    <w:rsid w:val="004A2308"/>
    <w:rsid w:val="004A417C"/>
    <w:rsid w:val="004A627C"/>
    <w:rsid w:val="004A6E34"/>
    <w:rsid w:val="004A7164"/>
    <w:rsid w:val="004A7BB7"/>
    <w:rsid w:val="004B4FF8"/>
    <w:rsid w:val="004B5261"/>
    <w:rsid w:val="004B53CC"/>
    <w:rsid w:val="004B5F04"/>
    <w:rsid w:val="004B70D7"/>
    <w:rsid w:val="004B7E95"/>
    <w:rsid w:val="004C1CEC"/>
    <w:rsid w:val="004C2F81"/>
    <w:rsid w:val="004C2F9B"/>
    <w:rsid w:val="004C3A0E"/>
    <w:rsid w:val="004C4579"/>
    <w:rsid w:val="004C7583"/>
    <w:rsid w:val="004D0523"/>
    <w:rsid w:val="004D25A0"/>
    <w:rsid w:val="004D2D34"/>
    <w:rsid w:val="004D3A3A"/>
    <w:rsid w:val="004D5871"/>
    <w:rsid w:val="004D734F"/>
    <w:rsid w:val="004E0DF3"/>
    <w:rsid w:val="004E273F"/>
    <w:rsid w:val="004E2F12"/>
    <w:rsid w:val="004E31BB"/>
    <w:rsid w:val="004E3279"/>
    <w:rsid w:val="004E3822"/>
    <w:rsid w:val="004E7255"/>
    <w:rsid w:val="004E76F5"/>
    <w:rsid w:val="004F2A84"/>
    <w:rsid w:val="004F2EC8"/>
    <w:rsid w:val="004F7F87"/>
    <w:rsid w:val="00503A74"/>
    <w:rsid w:val="00506D3D"/>
    <w:rsid w:val="00507447"/>
    <w:rsid w:val="005107AC"/>
    <w:rsid w:val="0051156B"/>
    <w:rsid w:val="00511614"/>
    <w:rsid w:val="00511CF7"/>
    <w:rsid w:val="00511E82"/>
    <w:rsid w:val="00514765"/>
    <w:rsid w:val="005164FF"/>
    <w:rsid w:val="0051685A"/>
    <w:rsid w:val="00521DF3"/>
    <w:rsid w:val="00525492"/>
    <w:rsid w:val="00527A2D"/>
    <w:rsid w:val="00532610"/>
    <w:rsid w:val="00533C6C"/>
    <w:rsid w:val="00537492"/>
    <w:rsid w:val="00540D74"/>
    <w:rsid w:val="00540F70"/>
    <w:rsid w:val="00541F98"/>
    <w:rsid w:val="0054224C"/>
    <w:rsid w:val="0054405A"/>
    <w:rsid w:val="00546F59"/>
    <w:rsid w:val="005475F0"/>
    <w:rsid w:val="00552444"/>
    <w:rsid w:val="00553422"/>
    <w:rsid w:val="005542C0"/>
    <w:rsid w:val="0055547E"/>
    <w:rsid w:val="00556488"/>
    <w:rsid w:val="0055649B"/>
    <w:rsid w:val="005612CD"/>
    <w:rsid w:val="0056240B"/>
    <w:rsid w:val="005656AE"/>
    <w:rsid w:val="00566313"/>
    <w:rsid w:val="0057004E"/>
    <w:rsid w:val="0057050D"/>
    <w:rsid w:val="00570655"/>
    <w:rsid w:val="00571573"/>
    <w:rsid w:val="00571F51"/>
    <w:rsid w:val="005725B8"/>
    <w:rsid w:val="00574FA9"/>
    <w:rsid w:val="00580570"/>
    <w:rsid w:val="00581C8D"/>
    <w:rsid w:val="005821A6"/>
    <w:rsid w:val="00584C62"/>
    <w:rsid w:val="00586D1D"/>
    <w:rsid w:val="005909E9"/>
    <w:rsid w:val="00590FC7"/>
    <w:rsid w:val="00592746"/>
    <w:rsid w:val="005929E8"/>
    <w:rsid w:val="005943B6"/>
    <w:rsid w:val="00594C08"/>
    <w:rsid w:val="0059711E"/>
    <w:rsid w:val="005978AB"/>
    <w:rsid w:val="005A7EC5"/>
    <w:rsid w:val="005B04EB"/>
    <w:rsid w:val="005B23CC"/>
    <w:rsid w:val="005B7489"/>
    <w:rsid w:val="005C0179"/>
    <w:rsid w:val="005C230B"/>
    <w:rsid w:val="005C256D"/>
    <w:rsid w:val="005C63A5"/>
    <w:rsid w:val="005D2C3E"/>
    <w:rsid w:val="005D364F"/>
    <w:rsid w:val="005D467E"/>
    <w:rsid w:val="005D5733"/>
    <w:rsid w:val="005D5C09"/>
    <w:rsid w:val="005E0408"/>
    <w:rsid w:val="005E3BAC"/>
    <w:rsid w:val="005E4B65"/>
    <w:rsid w:val="005E4E3D"/>
    <w:rsid w:val="005E7561"/>
    <w:rsid w:val="005E7C5F"/>
    <w:rsid w:val="005F08B0"/>
    <w:rsid w:val="005F10B9"/>
    <w:rsid w:val="005F16C9"/>
    <w:rsid w:val="005F1E15"/>
    <w:rsid w:val="005F53A2"/>
    <w:rsid w:val="00600033"/>
    <w:rsid w:val="006018A0"/>
    <w:rsid w:val="00603D18"/>
    <w:rsid w:val="00606721"/>
    <w:rsid w:val="00606770"/>
    <w:rsid w:val="00611BB6"/>
    <w:rsid w:val="00612FA8"/>
    <w:rsid w:val="006136BA"/>
    <w:rsid w:val="006144B5"/>
    <w:rsid w:val="0061761D"/>
    <w:rsid w:val="0062157E"/>
    <w:rsid w:val="006219C7"/>
    <w:rsid w:val="00627229"/>
    <w:rsid w:val="00627B0A"/>
    <w:rsid w:val="00630488"/>
    <w:rsid w:val="00630C6F"/>
    <w:rsid w:val="00630FC5"/>
    <w:rsid w:val="00631099"/>
    <w:rsid w:val="00631C0C"/>
    <w:rsid w:val="00631FCE"/>
    <w:rsid w:val="0063238B"/>
    <w:rsid w:val="00633AE5"/>
    <w:rsid w:val="0063696C"/>
    <w:rsid w:val="00640507"/>
    <w:rsid w:val="006405F4"/>
    <w:rsid w:val="0064202E"/>
    <w:rsid w:val="00642155"/>
    <w:rsid w:val="00642534"/>
    <w:rsid w:val="00642791"/>
    <w:rsid w:val="00642B7C"/>
    <w:rsid w:val="00642C0A"/>
    <w:rsid w:val="00642E8E"/>
    <w:rsid w:val="00644715"/>
    <w:rsid w:val="00644EA6"/>
    <w:rsid w:val="00645701"/>
    <w:rsid w:val="006469BD"/>
    <w:rsid w:val="006474F4"/>
    <w:rsid w:val="0064791A"/>
    <w:rsid w:val="006500E0"/>
    <w:rsid w:val="00652199"/>
    <w:rsid w:val="00655561"/>
    <w:rsid w:val="00655A38"/>
    <w:rsid w:val="00655D62"/>
    <w:rsid w:val="00657E00"/>
    <w:rsid w:val="00664319"/>
    <w:rsid w:val="00664B22"/>
    <w:rsid w:val="00666DC2"/>
    <w:rsid w:val="00667682"/>
    <w:rsid w:val="00667CAF"/>
    <w:rsid w:val="00672245"/>
    <w:rsid w:val="00672F60"/>
    <w:rsid w:val="0067351A"/>
    <w:rsid w:val="00673EAF"/>
    <w:rsid w:val="00675430"/>
    <w:rsid w:val="0067680D"/>
    <w:rsid w:val="00677B5B"/>
    <w:rsid w:val="00680EB6"/>
    <w:rsid w:val="006817BE"/>
    <w:rsid w:val="006824F6"/>
    <w:rsid w:val="00682A4F"/>
    <w:rsid w:val="00684A74"/>
    <w:rsid w:val="00686A0A"/>
    <w:rsid w:val="006875A9"/>
    <w:rsid w:val="00687FD2"/>
    <w:rsid w:val="00693322"/>
    <w:rsid w:val="00696B92"/>
    <w:rsid w:val="006A0D6A"/>
    <w:rsid w:val="006A3B7E"/>
    <w:rsid w:val="006A6BB0"/>
    <w:rsid w:val="006A7939"/>
    <w:rsid w:val="006B31C3"/>
    <w:rsid w:val="006B4692"/>
    <w:rsid w:val="006B4FB9"/>
    <w:rsid w:val="006C07F9"/>
    <w:rsid w:val="006C19BF"/>
    <w:rsid w:val="006C2137"/>
    <w:rsid w:val="006C23C7"/>
    <w:rsid w:val="006C36A9"/>
    <w:rsid w:val="006D2275"/>
    <w:rsid w:val="006D355B"/>
    <w:rsid w:val="006D6C5D"/>
    <w:rsid w:val="006D7036"/>
    <w:rsid w:val="006E0AD4"/>
    <w:rsid w:val="006E0E47"/>
    <w:rsid w:val="006E2837"/>
    <w:rsid w:val="006E32DD"/>
    <w:rsid w:val="006E6196"/>
    <w:rsid w:val="006E79DD"/>
    <w:rsid w:val="006F3A27"/>
    <w:rsid w:val="006F48CA"/>
    <w:rsid w:val="006F5C37"/>
    <w:rsid w:val="006F5CA3"/>
    <w:rsid w:val="00701EB2"/>
    <w:rsid w:val="00702017"/>
    <w:rsid w:val="0070429B"/>
    <w:rsid w:val="007051C8"/>
    <w:rsid w:val="00705277"/>
    <w:rsid w:val="007076DE"/>
    <w:rsid w:val="00710136"/>
    <w:rsid w:val="0071233A"/>
    <w:rsid w:val="0071304D"/>
    <w:rsid w:val="00713912"/>
    <w:rsid w:val="007145E3"/>
    <w:rsid w:val="00714BCC"/>
    <w:rsid w:val="00715095"/>
    <w:rsid w:val="007173C6"/>
    <w:rsid w:val="0071793D"/>
    <w:rsid w:val="00717B17"/>
    <w:rsid w:val="007215B0"/>
    <w:rsid w:val="0072422C"/>
    <w:rsid w:val="00727B24"/>
    <w:rsid w:val="00730FBD"/>
    <w:rsid w:val="00734CDB"/>
    <w:rsid w:val="00735339"/>
    <w:rsid w:val="00735528"/>
    <w:rsid w:val="00736014"/>
    <w:rsid w:val="00736A9E"/>
    <w:rsid w:val="00741DA9"/>
    <w:rsid w:val="00744FD1"/>
    <w:rsid w:val="0075107C"/>
    <w:rsid w:val="0075113C"/>
    <w:rsid w:val="00752B0A"/>
    <w:rsid w:val="00757325"/>
    <w:rsid w:val="00757359"/>
    <w:rsid w:val="007576FE"/>
    <w:rsid w:val="0076060E"/>
    <w:rsid w:val="0076292B"/>
    <w:rsid w:val="0076453B"/>
    <w:rsid w:val="00764E21"/>
    <w:rsid w:val="00765009"/>
    <w:rsid w:val="00766465"/>
    <w:rsid w:val="0076664F"/>
    <w:rsid w:val="00766A47"/>
    <w:rsid w:val="00766D69"/>
    <w:rsid w:val="0077146A"/>
    <w:rsid w:val="0077215C"/>
    <w:rsid w:val="007723FF"/>
    <w:rsid w:val="0077305E"/>
    <w:rsid w:val="00774E9A"/>
    <w:rsid w:val="0077653E"/>
    <w:rsid w:val="0077754F"/>
    <w:rsid w:val="007775FF"/>
    <w:rsid w:val="00783CBC"/>
    <w:rsid w:val="007859AA"/>
    <w:rsid w:val="00785D44"/>
    <w:rsid w:val="00785E29"/>
    <w:rsid w:val="007909AE"/>
    <w:rsid w:val="00791623"/>
    <w:rsid w:val="00793F1B"/>
    <w:rsid w:val="00793FFB"/>
    <w:rsid w:val="0079482C"/>
    <w:rsid w:val="00794C63"/>
    <w:rsid w:val="007962A8"/>
    <w:rsid w:val="00796920"/>
    <w:rsid w:val="00797A45"/>
    <w:rsid w:val="007A2FB9"/>
    <w:rsid w:val="007A331F"/>
    <w:rsid w:val="007A3561"/>
    <w:rsid w:val="007A5607"/>
    <w:rsid w:val="007A6C54"/>
    <w:rsid w:val="007B248C"/>
    <w:rsid w:val="007B32FB"/>
    <w:rsid w:val="007B7091"/>
    <w:rsid w:val="007B78E0"/>
    <w:rsid w:val="007C3A67"/>
    <w:rsid w:val="007C3F75"/>
    <w:rsid w:val="007C7B94"/>
    <w:rsid w:val="007D19B8"/>
    <w:rsid w:val="007D1DDC"/>
    <w:rsid w:val="007D1EE9"/>
    <w:rsid w:val="007D22D4"/>
    <w:rsid w:val="007D4341"/>
    <w:rsid w:val="007E2985"/>
    <w:rsid w:val="007E49B2"/>
    <w:rsid w:val="007E4E4E"/>
    <w:rsid w:val="007E5380"/>
    <w:rsid w:val="007E6930"/>
    <w:rsid w:val="007F04B1"/>
    <w:rsid w:val="007F5DDC"/>
    <w:rsid w:val="007F61A4"/>
    <w:rsid w:val="007F6649"/>
    <w:rsid w:val="007F71F0"/>
    <w:rsid w:val="008013AD"/>
    <w:rsid w:val="008014E3"/>
    <w:rsid w:val="00802573"/>
    <w:rsid w:val="0080756B"/>
    <w:rsid w:val="008101B9"/>
    <w:rsid w:val="0081075F"/>
    <w:rsid w:val="00810BE5"/>
    <w:rsid w:val="008110FB"/>
    <w:rsid w:val="00812D4F"/>
    <w:rsid w:val="00815070"/>
    <w:rsid w:val="00822AC1"/>
    <w:rsid w:val="0082452D"/>
    <w:rsid w:val="00824BCB"/>
    <w:rsid w:val="00827FEA"/>
    <w:rsid w:val="00832D8B"/>
    <w:rsid w:val="00834700"/>
    <w:rsid w:val="0083704B"/>
    <w:rsid w:val="00841184"/>
    <w:rsid w:val="00841C67"/>
    <w:rsid w:val="00843D04"/>
    <w:rsid w:val="008441C7"/>
    <w:rsid w:val="0084512D"/>
    <w:rsid w:val="008463BC"/>
    <w:rsid w:val="00847A01"/>
    <w:rsid w:val="00851D33"/>
    <w:rsid w:val="00855E6C"/>
    <w:rsid w:val="00862022"/>
    <w:rsid w:val="008624F1"/>
    <w:rsid w:val="00863375"/>
    <w:rsid w:val="00863C23"/>
    <w:rsid w:val="00864AB6"/>
    <w:rsid w:val="00867EB2"/>
    <w:rsid w:val="00871770"/>
    <w:rsid w:val="008729C0"/>
    <w:rsid w:val="00872F4C"/>
    <w:rsid w:val="00873B8D"/>
    <w:rsid w:val="00874EDA"/>
    <w:rsid w:val="008753DF"/>
    <w:rsid w:val="0087546A"/>
    <w:rsid w:val="00876568"/>
    <w:rsid w:val="00877308"/>
    <w:rsid w:val="0088011D"/>
    <w:rsid w:val="00880E6A"/>
    <w:rsid w:val="00886FCB"/>
    <w:rsid w:val="00887FA0"/>
    <w:rsid w:val="00890E74"/>
    <w:rsid w:val="00891622"/>
    <w:rsid w:val="00895A9B"/>
    <w:rsid w:val="008967B6"/>
    <w:rsid w:val="008968FC"/>
    <w:rsid w:val="00896C5F"/>
    <w:rsid w:val="008A0390"/>
    <w:rsid w:val="008A044F"/>
    <w:rsid w:val="008A0952"/>
    <w:rsid w:val="008A2118"/>
    <w:rsid w:val="008A23DB"/>
    <w:rsid w:val="008A342A"/>
    <w:rsid w:val="008A4392"/>
    <w:rsid w:val="008A4828"/>
    <w:rsid w:val="008A5C28"/>
    <w:rsid w:val="008A654D"/>
    <w:rsid w:val="008A6D92"/>
    <w:rsid w:val="008B1162"/>
    <w:rsid w:val="008B182A"/>
    <w:rsid w:val="008B412B"/>
    <w:rsid w:val="008B5C32"/>
    <w:rsid w:val="008B7845"/>
    <w:rsid w:val="008C0207"/>
    <w:rsid w:val="008C0A13"/>
    <w:rsid w:val="008C2AA5"/>
    <w:rsid w:val="008C2CC1"/>
    <w:rsid w:val="008C4B4A"/>
    <w:rsid w:val="008D04C4"/>
    <w:rsid w:val="008D243A"/>
    <w:rsid w:val="008D5AB6"/>
    <w:rsid w:val="008D5F3B"/>
    <w:rsid w:val="008E76D6"/>
    <w:rsid w:val="008F09E5"/>
    <w:rsid w:val="008F2F22"/>
    <w:rsid w:val="008F3231"/>
    <w:rsid w:val="008F5255"/>
    <w:rsid w:val="008F73E6"/>
    <w:rsid w:val="008F7E07"/>
    <w:rsid w:val="0090145E"/>
    <w:rsid w:val="00902A70"/>
    <w:rsid w:val="0090417B"/>
    <w:rsid w:val="00904B49"/>
    <w:rsid w:val="00906EC7"/>
    <w:rsid w:val="0091026F"/>
    <w:rsid w:val="009112C5"/>
    <w:rsid w:val="009137FD"/>
    <w:rsid w:val="009155CB"/>
    <w:rsid w:val="009168E7"/>
    <w:rsid w:val="0092025A"/>
    <w:rsid w:val="009206BC"/>
    <w:rsid w:val="00920788"/>
    <w:rsid w:val="00921D11"/>
    <w:rsid w:val="00922066"/>
    <w:rsid w:val="00922F4C"/>
    <w:rsid w:val="009232B8"/>
    <w:rsid w:val="009252A5"/>
    <w:rsid w:val="00926674"/>
    <w:rsid w:val="00930C99"/>
    <w:rsid w:val="00931259"/>
    <w:rsid w:val="00931A53"/>
    <w:rsid w:val="009342F8"/>
    <w:rsid w:val="009427CA"/>
    <w:rsid w:val="00942962"/>
    <w:rsid w:val="009529C1"/>
    <w:rsid w:val="0095338C"/>
    <w:rsid w:val="0095446A"/>
    <w:rsid w:val="009557AB"/>
    <w:rsid w:val="00957CBF"/>
    <w:rsid w:val="00961550"/>
    <w:rsid w:val="00961B8D"/>
    <w:rsid w:val="00964FA0"/>
    <w:rsid w:val="009653F1"/>
    <w:rsid w:val="00965FC6"/>
    <w:rsid w:val="0096659D"/>
    <w:rsid w:val="00972B3E"/>
    <w:rsid w:val="00973839"/>
    <w:rsid w:val="00973886"/>
    <w:rsid w:val="009756D7"/>
    <w:rsid w:val="00981189"/>
    <w:rsid w:val="0098124A"/>
    <w:rsid w:val="00986C60"/>
    <w:rsid w:val="0098731E"/>
    <w:rsid w:val="00987CF3"/>
    <w:rsid w:val="00990054"/>
    <w:rsid w:val="009905B9"/>
    <w:rsid w:val="009912B4"/>
    <w:rsid w:val="009916FA"/>
    <w:rsid w:val="009A12C9"/>
    <w:rsid w:val="009A185F"/>
    <w:rsid w:val="009A1DD7"/>
    <w:rsid w:val="009A49EC"/>
    <w:rsid w:val="009A554E"/>
    <w:rsid w:val="009A5B8B"/>
    <w:rsid w:val="009A6C91"/>
    <w:rsid w:val="009A72C7"/>
    <w:rsid w:val="009B4268"/>
    <w:rsid w:val="009B7280"/>
    <w:rsid w:val="009C3B61"/>
    <w:rsid w:val="009C5211"/>
    <w:rsid w:val="009C538B"/>
    <w:rsid w:val="009C65B2"/>
    <w:rsid w:val="009D05B7"/>
    <w:rsid w:val="009D0F77"/>
    <w:rsid w:val="009D2BEB"/>
    <w:rsid w:val="009D4B31"/>
    <w:rsid w:val="009D5508"/>
    <w:rsid w:val="009D6014"/>
    <w:rsid w:val="009E4D44"/>
    <w:rsid w:val="009E5581"/>
    <w:rsid w:val="009E6941"/>
    <w:rsid w:val="009F5915"/>
    <w:rsid w:val="009F6DC7"/>
    <w:rsid w:val="00A003B3"/>
    <w:rsid w:val="00A01089"/>
    <w:rsid w:val="00A07E3C"/>
    <w:rsid w:val="00A11357"/>
    <w:rsid w:val="00A1405E"/>
    <w:rsid w:val="00A14576"/>
    <w:rsid w:val="00A15C51"/>
    <w:rsid w:val="00A221D0"/>
    <w:rsid w:val="00A2425E"/>
    <w:rsid w:val="00A256A9"/>
    <w:rsid w:val="00A26393"/>
    <w:rsid w:val="00A319AC"/>
    <w:rsid w:val="00A33D43"/>
    <w:rsid w:val="00A34AE8"/>
    <w:rsid w:val="00A3538A"/>
    <w:rsid w:val="00A367BF"/>
    <w:rsid w:val="00A40443"/>
    <w:rsid w:val="00A41740"/>
    <w:rsid w:val="00A43DFE"/>
    <w:rsid w:val="00A47F26"/>
    <w:rsid w:val="00A53AAA"/>
    <w:rsid w:val="00A562BD"/>
    <w:rsid w:val="00A606EF"/>
    <w:rsid w:val="00A60EF9"/>
    <w:rsid w:val="00A61B8F"/>
    <w:rsid w:val="00A64D48"/>
    <w:rsid w:val="00A66DD7"/>
    <w:rsid w:val="00A72742"/>
    <w:rsid w:val="00A733F4"/>
    <w:rsid w:val="00A741F0"/>
    <w:rsid w:val="00A75A67"/>
    <w:rsid w:val="00A77E2C"/>
    <w:rsid w:val="00A815A1"/>
    <w:rsid w:val="00A81C97"/>
    <w:rsid w:val="00A82CA5"/>
    <w:rsid w:val="00A834A9"/>
    <w:rsid w:val="00A837AB"/>
    <w:rsid w:val="00A83E0D"/>
    <w:rsid w:val="00A9024E"/>
    <w:rsid w:val="00A914CC"/>
    <w:rsid w:val="00A928A5"/>
    <w:rsid w:val="00A95803"/>
    <w:rsid w:val="00A96022"/>
    <w:rsid w:val="00AA47E3"/>
    <w:rsid w:val="00AA4888"/>
    <w:rsid w:val="00AB0304"/>
    <w:rsid w:val="00AB3089"/>
    <w:rsid w:val="00AB6560"/>
    <w:rsid w:val="00AC3A65"/>
    <w:rsid w:val="00AC426F"/>
    <w:rsid w:val="00AC698E"/>
    <w:rsid w:val="00AC744C"/>
    <w:rsid w:val="00AD1620"/>
    <w:rsid w:val="00AD16CA"/>
    <w:rsid w:val="00AD58A2"/>
    <w:rsid w:val="00AE0D2D"/>
    <w:rsid w:val="00AE32BC"/>
    <w:rsid w:val="00AE371F"/>
    <w:rsid w:val="00AE4C76"/>
    <w:rsid w:val="00AE51FA"/>
    <w:rsid w:val="00AE6563"/>
    <w:rsid w:val="00AE6925"/>
    <w:rsid w:val="00AE729E"/>
    <w:rsid w:val="00AF23E2"/>
    <w:rsid w:val="00AF26D5"/>
    <w:rsid w:val="00AF536C"/>
    <w:rsid w:val="00AF7A6F"/>
    <w:rsid w:val="00AF7AEB"/>
    <w:rsid w:val="00B02772"/>
    <w:rsid w:val="00B03C98"/>
    <w:rsid w:val="00B05D42"/>
    <w:rsid w:val="00B100AE"/>
    <w:rsid w:val="00B12ACC"/>
    <w:rsid w:val="00B12CC6"/>
    <w:rsid w:val="00B13F3F"/>
    <w:rsid w:val="00B15469"/>
    <w:rsid w:val="00B156CA"/>
    <w:rsid w:val="00B166EC"/>
    <w:rsid w:val="00B16865"/>
    <w:rsid w:val="00B21A2B"/>
    <w:rsid w:val="00B23DB8"/>
    <w:rsid w:val="00B251BE"/>
    <w:rsid w:val="00B33B58"/>
    <w:rsid w:val="00B35A29"/>
    <w:rsid w:val="00B41569"/>
    <w:rsid w:val="00B44582"/>
    <w:rsid w:val="00B514A8"/>
    <w:rsid w:val="00B517EB"/>
    <w:rsid w:val="00B51AB4"/>
    <w:rsid w:val="00B52847"/>
    <w:rsid w:val="00B52944"/>
    <w:rsid w:val="00B53D44"/>
    <w:rsid w:val="00B56A5C"/>
    <w:rsid w:val="00B56C0A"/>
    <w:rsid w:val="00B575CB"/>
    <w:rsid w:val="00B60E82"/>
    <w:rsid w:val="00B61BA5"/>
    <w:rsid w:val="00B70E03"/>
    <w:rsid w:val="00B74ED0"/>
    <w:rsid w:val="00B80433"/>
    <w:rsid w:val="00B81AD2"/>
    <w:rsid w:val="00B83671"/>
    <w:rsid w:val="00B83919"/>
    <w:rsid w:val="00B83CA9"/>
    <w:rsid w:val="00B87454"/>
    <w:rsid w:val="00B91585"/>
    <w:rsid w:val="00B916A5"/>
    <w:rsid w:val="00B92EB7"/>
    <w:rsid w:val="00BA0FDC"/>
    <w:rsid w:val="00BA197D"/>
    <w:rsid w:val="00BA2517"/>
    <w:rsid w:val="00BA2627"/>
    <w:rsid w:val="00BA33BB"/>
    <w:rsid w:val="00BA5FCB"/>
    <w:rsid w:val="00BA74C7"/>
    <w:rsid w:val="00BB0829"/>
    <w:rsid w:val="00BB089A"/>
    <w:rsid w:val="00BB10FE"/>
    <w:rsid w:val="00BB31D1"/>
    <w:rsid w:val="00BB5075"/>
    <w:rsid w:val="00BB6AE2"/>
    <w:rsid w:val="00BB78AB"/>
    <w:rsid w:val="00BC2CD2"/>
    <w:rsid w:val="00BC63F6"/>
    <w:rsid w:val="00BC7625"/>
    <w:rsid w:val="00BD1211"/>
    <w:rsid w:val="00BD285A"/>
    <w:rsid w:val="00BD5B0A"/>
    <w:rsid w:val="00BD5DB6"/>
    <w:rsid w:val="00BD6DC8"/>
    <w:rsid w:val="00BE365C"/>
    <w:rsid w:val="00BE414F"/>
    <w:rsid w:val="00BE52F8"/>
    <w:rsid w:val="00BE62DB"/>
    <w:rsid w:val="00BF0AD2"/>
    <w:rsid w:val="00BF22E2"/>
    <w:rsid w:val="00BF65E3"/>
    <w:rsid w:val="00BF7608"/>
    <w:rsid w:val="00C005E7"/>
    <w:rsid w:val="00C0122C"/>
    <w:rsid w:val="00C02B5F"/>
    <w:rsid w:val="00C05526"/>
    <w:rsid w:val="00C065D1"/>
    <w:rsid w:val="00C06EC5"/>
    <w:rsid w:val="00C111FD"/>
    <w:rsid w:val="00C121E3"/>
    <w:rsid w:val="00C1236E"/>
    <w:rsid w:val="00C12714"/>
    <w:rsid w:val="00C14F83"/>
    <w:rsid w:val="00C2000F"/>
    <w:rsid w:val="00C20211"/>
    <w:rsid w:val="00C20CA7"/>
    <w:rsid w:val="00C20CFC"/>
    <w:rsid w:val="00C23178"/>
    <w:rsid w:val="00C30C6B"/>
    <w:rsid w:val="00C32F9F"/>
    <w:rsid w:val="00C34D9A"/>
    <w:rsid w:val="00C35903"/>
    <w:rsid w:val="00C364E7"/>
    <w:rsid w:val="00C3673D"/>
    <w:rsid w:val="00C37FD2"/>
    <w:rsid w:val="00C42B97"/>
    <w:rsid w:val="00C43AE4"/>
    <w:rsid w:val="00C44E90"/>
    <w:rsid w:val="00C47265"/>
    <w:rsid w:val="00C51B8F"/>
    <w:rsid w:val="00C525CC"/>
    <w:rsid w:val="00C53C33"/>
    <w:rsid w:val="00C637E0"/>
    <w:rsid w:val="00C65530"/>
    <w:rsid w:val="00C6735D"/>
    <w:rsid w:val="00C674DA"/>
    <w:rsid w:val="00C67D52"/>
    <w:rsid w:val="00C71716"/>
    <w:rsid w:val="00C71E62"/>
    <w:rsid w:val="00C72CB6"/>
    <w:rsid w:val="00C75D24"/>
    <w:rsid w:val="00C75F15"/>
    <w:rsid w:val="00C80A4F"/>
    <w:rsid w:val="00C80C16"/>
    <w:rsid w:val="00C80EBE"/>
    <w:rsid w:val="00C8110F"/>
    <w:rsid w:val="00C81340"/>
    <w:rsid w:val="00C83AD3"/>
    <w:rsid w:val="00C843A7"/>
    <w:rsid w:val="00C85789"/>
    <w:rsid w:val="00C866E2"/>
    <w:rsid w:val="00C908B1"/>
    <w:rsid w:val="00C95078"/>
    <w:rsid w:val="00C96D1B"/>
    <w:rsid w:val="00CA0914"/>
    <w:rsid w:val="00CA301F"/>
    <w:rsid w:val="00CA40A0"/>
    <w:rsid w:val="00CA40B5"/>
    <w:rsid w:val="00CA518A"/>
    <w:rsid w:val="00CA52B9"/>
    <w:rsid w:val="00CA5C35"/>
    <w:rsid w:val="00CB037E"/>
    <w:rsid w:val="00CB0768"/>
    <w:rsid w:val="00CB1A68"/>
    <w:rsid w:val="00CB2B10"/>
    <w:rsid w:val="00CB3922"/>
    <w:rsid w:val="00CB4051"/>
    <w:rsid w:val="00CB51A6"/>
    <w:rsid w:val="00CB7A7F"/>
    <w:rsid w:val="00CC02B5"/>
    <w:rsid w:val="00CC0BE9"/>
    <w:rsid w:val="00CC18B5"/>
    <w:rsid w:val="00CC26AB"/>
    <w:rsid w:val="00CC3ACF"/>
    <w:rsid w:val="00CC3D46"/>
    <w:rsid w:val="00CC4F5F"/>
    <w:rsid w:val="00CD04DE"/>
    <w:rsid w:val="00CD0F53"/>
    <w:rsid w:val="00CD35E6"/>
    <w:rsid w:val="00CD7DFA"/>
    <w:rsid w:val="00CE2856"/>
    <w:rsid w:val="00CE309C"/>
    <w:rsid w:val="00CE4A82"/>
    <w:rsid w:val="00CE57A3"/>
    <w:rsid w:val="00CF0748"/>
    <w:rsid w:val="00CF3958"/>
    <w:rsid w:val="00CF4000"/>
    <w:rsid w:val="00CF4D41"/>
    <w:rsid w:val="00CF50DD"/>
    <w:rsid w:val="00D00691"/>
    <w:rsid w:val="00D00AF4"/>
    <w:rsid w:val="00D01872"/>
    <w:rsid w:val="00D02C93"/>
    <w:rsid w:val="00D0336D"/>
    <w:rsid w:val="00D062CC"/>
    <w:rsid w:val="00D06E16"/>
    <w:rsid w:val="00D076FB"/>
    <w:rsid w:val="00D126F3"/>
    <w:rsid w:val="00D12BB6"/>
    <w:rsid w:val="00D1476A"/>
    <w:rsid w:val="00D148D3"/>
    <w:rsid w:val="00D220DA"/>
    <w:rsid w:val="00D224FB"/>
    <w:rsid w:val="00D2400E"/>
    <w:rsid w:val="00D2610A"/>
    <w:rsid w:val="00D2619D"/>
    <w:rsid w:val="00D26762"/>
    <w:rsid w:val="00D26808"/>
    <w:rsid w:val="00D3219D"/>
    <w:rsid w:val="00D342F9"/>
    <w:rsid w:val="00D3701C"/>
    <w:rsid w:val="00D37066"/>
    <w:rsid w:val="00D40DEA"/>
    <w:rsid w:val="00D41052"/>
    <w:rsid w:val="00D43A72"/>
    <w:rsid w:val="00D44C90"/>
    <w:rsid w:val="00D45D9F"/>
    <w:rsid w:val="00D470C1"/>
    <w:rsid w:val="00D47FA3"/>
    <w:rsid w:val="00D52806"/>
    <w:rsid w:val="00D53697"/>
    <w:rsid w:val="00D551EA"/>
    <w:rsid w:val="00D57268"/>
    <w:rsid w:val="00D6179C"/>
    <w:rsid w:val="00D64B7E"/>
    <w:rsid w:val="00D6677D"/>
    <w:rsid w:val="00D67E27"/>
    <w:rsid w:val="00D71922"/>
    <w:rsid w:val="00D72F36"/>
    <w:rsid w:val="00D746C9"/>
    <w:rsid w:val="00D75902"/>
    <w:rsid w:val="00D765AC"/>
    <w:rsid w:val="00D76D6E"/>
    <w:rsid w:val="00D779FA"/>
    <w:rsid w:val="00D8049B"/>
    <w:rsid w:val="00D81395"/>
    <w:rsid w:val="00D82043"/>
    <w:rsid w:val="00D82077"/>
    <w:rsid w:val="00D835D6"/>
    <w:rsid w:val="00DA1032"/>
    <w:rsid w:val="00DA209B"/>
    <w:rsid w:val="00DA2797"/>
    <w:rsid w:val="00DA29A0"/>
    <w:rsid w:val="00DA4A18"/>
    <w:rsid w:val="00DB2219"/>
    <w:rsid w:val="00DB34E4"/>
    <w:rsid w:val="00DB4747"/>
    <w:rsid w:val="00DB6469"/>
    <w:rsid w:val="00DB6C0D"/>
    <w:rsid w:val="00DB6EC3"/>
    <w:rsid w:val="00DB77F0"/>
    <w:rsid w:val="00DC00E8"/>
    <w:rsid w:val="00DC1466"/>
    <w:rsid w:val="00DD037D"/>
    <w:rsid w:val="00DD63A4"/>
    <w:rsid w:val="00DD7480"/>
    <w:rsid w:val="00DE19CE"/>
    <w:rsid w:val="00DE1F49"/>
    <w:rsid w:val="00DE3BEA"/>
    <w:rsid w:val="00DE4191"/>
    <w:rsid w:val="00DE4A6B"/>
    <w:rsid w:val="00DE4F42"/>
    <w:rsid w:val="00DE6302"/>
    <w:rsid w:val="00DF0D8B"/>
    <w:rsid w:val="00E001EC"/>
    <w:rsid w:val="00E00271"/>
    <w:rsid w:val="00E00C56"/>
    <w:rsid w:val="00E04D7C"/>
    <w:rsid w:val="00E05DFF"/>
    <w:rsid w:val="00E108DF"/>
    <w:rsid w:val="00E115C6"/>
    <w:rsid w:val="00E12FF6"/>
    <w:rsid w:val="00E13080"/>
    <w:rsid w:val="00E13473"/>
    <w:rsid w:val="00E16946"/>
    <w:rsid w:val="00E16AE4"/>
    <w:rsid w:val="00E17448"/>
    <w:rsid w:val="00E216CD"/>
    <w:rsid w:val="00E22F6C"/>
    <w:rsid w:val="00E23C4B"/>
    <w:rsid w:val="00E23F39"/>
    <w:rsid w:val="00E24005"/>
    <w:rsid w:val="00E2670A"/>
    <w:rsid w:val="00E27320"/>
    <w:rsid w:val="00E27363"/>
    <w:rsid w:val="00E27FBC"/>
    <w:rsid w:val="00E41060"/>
    <w:rsid w:val="00E465CB"/>
    <w:rsid w:val="00E46D70"/>
    <w:rsid w:val="00E507FD"/>
    <w:rsid w:val="00E512F5"/>
    <w:rsid w:val="00E51C39"/>
    <w:rsid w:val="00E52543"/>
    <w:rsid w:val="00E55487"/>
    <w:rsid w:val="00E55C07"/>
    <w:rsid w:val="00E56667"/>
    <w:rsid w:val="00E57038"/>
    <w:rsid w:val="00E62831"/>
    <w:rsid w:val="00E67CD3"/>
    <w:rsid w:val="00E75517"/>
    <w:rsid w:val="00E755F4"/>
    <w:rsid w:val="00E75C54"/>
    <w:rsid w:val="00E80207"/>
    <w:rsid w:val="00E805F2"/>
    <w:rsid w:val="00E8176C"/>
    <w:rsid w:val="00E82E8B"/>
    <w:rsid w:val="00E83FD7"/>
    <w:rsid w:val="00E8431A"/>
    <w:rsid w:val="00E87B2A"/>
    <w:rsid w:val="00E93068"/>
    <w:rsid w:val="00E930AD"/>
    <w:rsid w:val="00E938BB"/>
    <w:rsid w:val="00E94C00"/>
    <w:rsid w:val="00E9532B"/>
    <w:rsid w:val="00E95733"/>
    <w:rsid w:val="00E95C2B"/>
    <w:rsid w:val="00E97A79"/>
    <w:rsid w:val="00EA005E"/>
    <w:rsid w:val="00EA0F7A"/>
    <w:rsid w:val="00EA186C"/>
    <w:rsid w:val="00EA4DE2"/>
    <w:rsid w:val="00EA4E80"/>
    <w:rsid w:val="00EA56BC"/>
    <w:rsid w:val="00EB08B6"/>
    <w:rsid w:val="00EB0941"/>
    <w:rsid w:val="00EB1260"/>
    <w:rsid w:val="00EB2BDA"/>
    <w:rsid w:val="00EB614D"/>
    <w:rsid w:val="00EB7D95"/>
    <w:rsid w:val="00EC085D"/>
    <w:rsid w:val="00EC2899"/>
    <w:rsid w:val="00EC2C04"/>
    <w:rsid w:val="00EC344C"/>
    <w:rsid w:val="00EC5642"/>
    <w:rsid w:val="00EC6410"/>
    <w:rsid w:val="00EC7199"/>
    <w:rsid w:val="00EC724A"/>
    <w:rsid w:val="00EC73FA"/>
    <w:rsid w:val="00ED07E5"/>
    <w:rsid w:val="00ED1579"/>
    <w:rsid w:val="00ED23EA"/>
    <w:rsid w:val="00ED720F"/>
    <w:rsid w:val="00EE036C"/>
    <w:rsid w:val="00EE1F31"/>
    <w:rsid w:val="00EE4B51"/>
    <w:rsid w:val="00EE6497"/>
    <w:rsid w:val="00EF05B0"/>
    <w:rsid w:val="00EF4511"/>
    <w:rsid w:val="00EF7302"/>
    <w:rsid w:val="00F01DCB"/>
    <w:rsid w:val="00F0252C"/>
    <w:rsid w:val="00F033BF"/>
    <w:rsid w:val="00F057F0"/>
    <w:rsid w:val="00F0750C"/>
    <w:rsid w:val="00F07B05"/>
    <w:rsid w:val="00F13154"/>
    <w:rsid w:val="00F1540D"/>
    <w:rsid w:val="00F15D14"/>
    <w:rsid w:val="00F16560"/>
    <w:rsid w:val="00F16BA3"/>
    <w:rsid w:val="00F257AD"/>
    <w:rsid w:val="00F42945"/>
    <w:rsid w:val="00F43C8C"/>
    <w:rsid w:val="00F45898"/>
    <w:rsid w:val="00F45CC0"/>
    <w:rsid w:val="00F463C4"/>
    <w:rsid w:val="00F47608"/>
    <w:rsid w:val="00F57DE3"/>
    <w:rsid w:val="00F60A81"/>
    <w:rsid w:val="00F62DFC"/>
    <w:rsid w:val="00F64DF0"/>
    <w:rsid w:val="00F7027B"/>
    <w:rsid w:val="00F71166"/>
    <w:rsid w:val="00F72EDF"/>
    <w:rsid w:val="00F750FD"/>
    <w:rsid w:val="00F77CAD"/>
    <w:rsid w:val="00F804FD"/>
    <w:rsid w:val="00F809D4"/>
    <w:rsid w:val="00F819F8"/>
    <w:rsid w:val="00F83911"/>
    <w:rsid w:val="00F85005"/>
    <w:rsid w:val="00F851DE"/>
    <w:rsid w:val="00F853E7"/>
    <w:rsid w:val="00F86EF4"/>
    <w:rsid w:val="00F875AE"/>
    <w:rsid w:val="00F87BC8"/>
    <w:rsid w:val="00F93B8A"/>
    <w:rsid w:val="00F96167"/>
    <w:rsid w:val="00F96F1E"/>
    <w:rsid w:val="00F975AB"/>
    <w:rsid w:val="00F97A41"/>
    <w:rsid w:val="00F97FBB"/>
    <w:rsid w:val="00FA452D"/>
    <w:rsid w:val="00FA474B"/>
    <w:rsid w:val="00FA5699"/>
    <w:rsid w:val="00FA5D09"/>
    <w:rsid w:val="00FA7911"/>
    <w:rsid w:val="00FB026E"/>
    <w:rsid w:val="00FB1FA2"/>
    <w:rsid w:val="00FB4FB2"/>
    <w:rsid w:val="00FB5061"/>
    <w:rsid w:val="00FB5AA4"/>
    <w:rsid w:val="00FC0D6A"/>
    <w:rsid w:val="00FC1454"/>
    <w:rsid w:val="00FC2353"/>
    <w:rsid w:val="00FC321E"/>
    <w:rsid w:val="00FC3A96"/>
    <w:rsid w:val="00FC431A"/>
    <w:rsid w:val="00FD036A"/>
    <w:rsid w:val="00FD04DE"/>
    <w:rsid w:val="00FD116C"/>
    <w:rsid w:val="00FD3C38"/>
    <w:rsid w:val="00FD4E43"/>
    <w:rsid w:val="00FD53D7"/>
    <w:rsid w:val="00FD56C7"/>
    <w:rsid w:val="00FE0877"/>
    <w:rsid w:val="00FE1DA4"/>
    <w:rsid w:val="00FE397C"/>
    <w:rsid w:val="00FE4B30"/>
    <w:rsid w:val="00FE5A7E"/>
    <w:rsid w:val="00FE62F2"/>
    <w:rsid w:val="00FE6687"/>
    <w:rsid w:val="00FF0984"/>
    <w:rsid w:val="00FF0C13"/>
    <w:rsid w:val="00FF3B9F"/>
    <w:rsid w:val="00FF50C4"/>
    <w:rsid w:val="00FF5963"/>
    <w:rsid w:val="00FF7CFB"/>
    <w:rsid w:val="03CA4BC5"/>
    <w:rsid w:val="0558753C"/>
    <w:rsid w:val="072D1C58"/>
    <w:rsid w:val="079A065D"/>
    <w:rsid w:val="09150507"/>
    <w:rsid w:val="09D21BBD"/>
    <w:rsid w:val="0EB24C43"/>
    <w:rsid w:val="0FB32CDE"/>
    <w:rsid w:val="124D097B"/>
    <w:rsid w:val="12E30150"/>
    <w:rsid w:val="14B720DC"/>
    <w:rsid w:val="14C64A14"/>
    <w:rsid w:val="14E50F08"/>
    <w:rsid w:val="15882CA0"/>
    <w:rsid w:val="1AF5491F"/>
    <w:rsid w:val="1BCD305F"/>
    <w:rsid w:val="1D277FFE"/>
    <w:rsid w:val="1EAC632A"/>
    <w:rsid w:val="1F015771"/>
    <w:rsid w:val="22EE5862"/>
    <w:rsid w:val="24045437"/>
    <w:rsid w:val="26F35E32"/>
    <w:rsid w:val="27D8516B"/>
    <w:rsid w:val="2B6F4ECB"/>
    <w:rsid w:val="2C9256AF"/>
    <w:rsid w:val="30E402A4"/>
    <w:rsid w:val="31576CC8"/>
    <w:rsid w:val="330A7653"/>
    <w:rsid w:val="33640870"/>
    <w:rsid w:val="33666445"/>
    <w:rsid w:val="344C063B"/>
    <w:rsid w:val="351B0998"/>
    <w:rsid w:val="357F1DB0"/>
    <w:rsid w:val="35CF507F"/>
    <w:rsid w:val="37503F9E"/>
    <w:rsid w:val="392C71CB"/>
    <w:rsid w:val="3AE456B1"/>
    <w:rsid w:val="3CD967E3"/>
    <w:rsid w:val="3FA4672B"/>
    <w:rsid w:val="3FCA7786"/>
    <w:rsid w:val="470071A9"/>
    <w:rsid w:val="48E924A4"/>
    <w:rsid w:val="49266B57"/>
    <w:rsid w:val="497E79BF"/>
    <w:rsid w:val="49B05831"/>
    <w:rsid w:val="4AFD2237"/>
    <w:rsid w:val="4B944949"/>
    <w:rsid w:val="4C9C4AC3"/>
    <w:rsid w:val="4FC42B01"/>
    <w:rsid w:val="5028682C"/>
    <w:rsid w:val="52E31D12"/>
    <w:rsid w:val="53E162A0"/>
    <w:rsid w:val="551B1C37"/>
    <w:rsid w:val="55B61960"/>
    <w:rsid w:val="59C507F0"/>
    <w:rsid w:val="5ED6097D"/>
    <w:rsid w:val="5EDA1133"/>
    <w:rsid w:val="5F0D5F64"/>
    <w:rsid w:val="61A13D7C"/>
    <w:rsid w:val="6898631B"/>
    <w:rsid w:val="693B5FAC"/>
    <w:rsid w:val="6B427AC6"/>
    <w:rsid w:val="6B4849B1"/>
    <w:rsid w:val="6C05712E"/>
    <w:rsid w:val="6F1B28B0"/>
    <w:rsid w:val="712541F9"/>
    <w:rsid w:val="71AB4182"/>
    <w:rsid w:val="738F28E3"/>
    <w:rsid w:val="74444D46"/>
    <w:rsid w:val="74AB5178"/>
    <w:rsid w:val="771440E1"/>
    <w:rsid w:val="77176F4C"/>
    <w:rsid w:val="775A5A6A"/>
    <w:rsid w:val="798412AA"/>
    <w:rsid w:val="7BC04649"/>
    <w:rsid w:val="7BFC5A6F"/>
    <w:rsid w:val="7C8354D1"/>
    <w:rsid w:val="7DBC3788"/>
    <w:rsid w:val="7EB426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46"/>
    <w:qFormat/>
    <w:uiPriority w:val="0"/>
    <w:pPr>
      <w:keepNext/>
      <w:jc w:val="center"/>
      <w:outlineLvl w:val="0"/>
    </w:pPr>
    <w:rPr>
      <w:b/>
      <w:bCs/>
      <w:sz w:val="24"/>
      <w:szCs w:val="20"/>
    </w:rPr>
  </w:style>
  <w:style w:type="paragraph" w:styleId="5">
    <w:name w:val="heading 2"/>
    <w:basedOn w:val="1"/>
    <w:next w:val="1"/>
    <w:link w:val="45"/>
    <w:qFormat/>
    <w:uiPriority w:val="0"/>
    <w:pPr>
      <w:keepNext/>
      <w:keepLines/>
      <w:spacing w:line="360" w:lineRule="auto"/>
      <w:outlineLvl w:val="1"/>
    </w:pPr>
    <w:rPr>
      <w:rFonts w:ascii="Arial" w:hAnsi="Arial"/>
      <w:sz w:val="24"/>
      <w:szCs w:val="32"/>
    </w:rPr>
  </w:style>
  <w:style w:type="paragraph" w:styleId="6">
    <w:name w:val="heading 3"/>
    <w:basedOn w:val="1"/>
    <w:next w:val="1"/>
    <w:link w:val="47"/>
    <w:qFormat/>
    <w:uiPriority w:val="0"/>
    <w:pPr>
      <w:keepNext/>
      <w:keepLines/>
      <w:spacing w:before="260" w:beforeLines="0" w:after="260" w:afterLines="0" w:line="413" w:lineRule="auto"/>
      <w:outlineLvl w:val="2"/>
    </w:pPr>
    <w:rPr>
      <w:b/>
      <w:bCs/>
      <w:sz w:val="32"/>
      <w:szCs w:val="32"/>
    </w:rPr>
  </w:style>
  <w:style w:type="paragraph" w:styleId="7">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8">
    <w:name w:val="heading 5"/>
    <w:basedOn w:val="1"/>
    <w:next w:val="1"/>
    <w:qFormat/>
    <w:uiPriority w:val="0"/>
    <w:pPr>
      <w:keepNext/>
      <w:keepLines/>
      <w:adjustRightInd w:val="0"/>
      <w:spacing w:before="280" w:beforeLines="0" w:after="290" w:afterLines="0" w:line="376" w:lineRule="atLeast"/>
      <w:jc w:val="left"/>
      <w:textAlignment w:val="baseline"/>
      <w:outlineLvl w:val="4"/>
    </w:pPr>
    <w:rPr>
      <w:b/>
      <w:bCs/>
      <w:kern w:val="0"/>
      <w:sz w:val="28"/>
      <w:szCs w:val="28"/>
    </w:rPr>
  </w:style>
  <w:style w:type="paragraph" w:styleId="9">
    <w:name w:val="heading 6"/>
    <w:basedOn w:val="1"/>
    <w:next w:val="1"/>
    <w:qFormat/>
    <w:uiPriority w:val="0"/>
    <w:pPr>
      <w:keepNext/>
      <w:keepLines/>
      <w:adjustRightInd w:val="0"/>
      <w:spacing w:before="240" w:beforeLines="0" w:after="64" w:afterLines="0" w:line="320" w:lineRule="atLeast"/>
      <w:jc w:val="left"/>
      <w:textAlignment w:val="baseline"/>
      <w:outlineLvl w:val="5"/>
    </w:pPr>
    <w:rPr>
      <w:rFonts w:ascii="Arial" w:hAnsi="Arial" w:eastAsia="黑体"/>
      <w:b/>
      <w:bCs/>
      <w:kern w:val="0"/>
      <w:sz w:val="24"/>
    </w:rPr>
  </w:style>
  <w:style w:type="paragraph" w:styleId="10">
    <w:name w:val="heading 7"/>
    <w:basedOn w:val="1"/>
    <w:next w:val="1"/>
    <w:qFormat/>
    <w:uiPriority w:val="0"/>
    <w:pPr>
      <w:keepNext/>
      <w:keepLines/>
      <w:adjustRightInd w:val="0"/>
      <w:spacing w:before="240" w:beforeLines="0" w:after="64" w:afterLines="0" w:line="320" w:lineRule="atLeast"/>
      <w:jc w:val="left"/>
      <w:textAlignment w:val="baseline"/>
      <w:outlineLvl w:val="6"/>
    </w:pPr>
    <w:rPr>
      <w:b/>
      <w:bCs/>
      <w:kern w:val="0"/>
      <w:sz w:val="24"/>
    </w:rPr>
  </w:style>
  <w:style w:type="paragraph" w:styleId="11">
    <w:name w:val="heading 8"/>
    <w:basedOn w:val="1"/>
    <w:next w:val="1"/>
    <w:qFormat/>
    <w:uiPriority w:val="0"/>
    <w:pPr>
      <w:keepNext/>
      <w:keepLines/>
      <w:adjustRightInd w:val="0"/>
      <w:spacing w:before="240" w:beforeLines="0" w:after="64" w:afterLines="0" w:line="320" w:lineRule="atLeast"/>
      <w:jc w:val="left"/>
      <w:textAlignment w:val="baseline"/>
      <w:outlineLvl w:val="7"/>
    </w:pPr>
    <w:rPr>
      <w:rFonts w:ascii="Arial" w:hAnsi="Arial" w:eastAsia="黑体"/>
      <w:kern w:val="0"/>
      <w:sz w:val="24"/>
    </w:rPr>
  </w:style>
  <w:style w:type="paragraph" w:styleId="12">
    <w:name w:val="heading 9"/>
    <w:basedOn w:val="1"/>
    <w:next w:val="1"/>
    <w:qFormat/>
    <w:uiPriority w:val="0"/>
    <w:pPr>
      <w:keepNext/>
      <w:keepLines/>
      <w:adjustRightInd w:val="0"/>
      <w:spacing w:before="240" w:beforeLines="0" w:after="64" w:afterLines="0" w:line="320" w:lineRule="atLeast"/>
      <w:jc w:val="left"/>
      <w:textAlignment w:val="baseline"/>
      <w:outlineLvl w:val="8"/>
    </w:pPr>
    <w:rPr>
      <w:rFonts w:ascii="Arial" w:hAnsi="Arial" w:eastAsia="黑体"/>
      <w:kern w:val="0"/>
      <w:szCs w:val="21"/>
    </w:rPr>
  </w:style>
  <w:style w:type="character" w:default="1" w:styleId="38">
    <w:name w:val="Default Paragraph Font"/>
    <w:qFormat/>
    <w:uiPriority w:val="0"/>
  </w:style>
  <w:style w:type="table" w:default="1" w:styleId="37">
    <w:name w:val="Normal Table"/>
    <w:semiHidden/>
    <w:qFormat/>
    <w:uiPriority w:val="0"/>
    <w:tblPr>
      <w:tblCellMar>
        <w:top w:w="0" w:type="dxa"/>
        <w:left w:w="108" w:type="dxa"/>
        <w:bottom w:w="0" w:type="dxa"/>
        <w:right w:w="108" w:type="dxa"/>
      </w:tblCellMar>
    </w:tblPr>
  </w:style>
  <w:style w:type="paragraph" w:styleId="2">
    <w:name w:val="Body Text"/>
    <w:basedOn w:val="1"/>
    <w:next w:val="3"/>
    <w:link w:val="44"/>
    <w:qFormat/>
    <w:uiPriority w:val="0"/>
    <w:pPr>
      <w:spacing w:after="120" w:afterLines="0"/>
    </w:pPr>
  </w:style>
  <w:style w:type="paragraph" w:styleId="3">
    <w:name w:val="Body Text First Indent"/>
    <w:basedOn w:val="2"/>
    <w:next w:val="1"/>
    <w:unhideWhenUsed/>
    <w:qFormat/>
    <w:uiPriority w:val="99"/>
    <w:pPr>
      <w:spacing w:before="0" w:beforeAutospacing="0" w:after="120" w:afterAutospacing="0" w:line="360" w:lineRule="auto"/>
      <w:ind w:firstLine="420" w:firstLineChars="100"/>
    </w:pPr>
    <w:rPr>
      <w:rFonts w:ascii="Calibri" w:hAnsi="Calibri" w:eastAsia="仿宋"/>
      <w:sz w:val="28"/>
    </w:rPr>
  </w:style>
  <w:style w:type="paragraph" w:styleId="13">
    <w:name w:val="Normal Indent"/>
    <w:basedOn w:val="1"/>
    <w:qFormat/>
    <w:uiPriority w:val="0"/>
    <w:pPr>
      <w:widowControl/>
      <w:ind w:firstLine="420"/>
      <w:jc w:val="left"/>
    </w:pPr>
    <w:rPr>
      <w:kern w:val="0"/>
      <w:sz w:val="20"/>
      <w:szCs w:val="20"/>
    </w:rPr>
  </w:style>
  <w:style w:type="paragraph" w:styleId="14">
    <w:name w:val="Document Map"/>
    <w:basedOn w:val="1"/>
    <w:qFormat/>
    <w:uiPriority w:val="0"/>
    <w:pPr>
      <w:shd w:val="clear" w:color="auto" w:fill="000080"/>
    </w:pPr>
  </w:style>
  <w:style w:type="paragraph" w:styleId="15">
    <w:name w:val="toa heading"/>
    <w:basedOn w:val="1"/>
    <w:next w:val="1"/>
    <w:qFormat/>
    <w:uiPriority w:val="0"/>
    <w:pPr>
      <w:spacing w:before="120"/>
    </w:pPr>
    <w:rPr>
      <w:rFonts w:ascii="Cambria" w:hAnsi="Cambria"/>
      <w:sz w:val="24"/>
      <w:szCs w:val="24"/>
    </w:rPr>
  </w:style>
  <w:style w:type="paragraph" w:styleId="16">
    <w:name w:val="annotation text"/>
    <w:basedOn w:val="1"/>
    <w:link w:val="48"/>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link w:val="49"/>
    <w:qFormat/>
    <w:uiPriority w:val="0"/>
    <w:pPr>
      <w:spacing w:after="120"/>
    </w:pPr>
    <w:rPr>
      <w:sz w:val="16"/>
      <w:szCs w:val="16"/>
    </w:rPr>
  </w:style>
  <w:style w:type="paragraph" w:styleId="19">
    <w:name w:val="Body Text Indent"/>
    <w:basedOn w:val="1"/>
    <w:qFormat/>
    <w:uiPriority w:val="0"/>
    <w:pPr>
      <w:spacing w:after="120" w:afterLines="0"/>
      <w:ind w:left="420" w:leftChars="200"/>
    </w:pPr>
  </w:style>
  <w:style w:type="paragraph" w:styleId="20">
    <w:name w:val="Block Text"/>
    <w:basedOn w:val="1"/>
    <w:qFormat/>
    <w:uiPriority w:val="0"/>
    <w:pPr>
      <w:ind w:left="1171" w:right="91" w:hanging="1080"/>
    </w:pPr>
    <w:rPr>
      <w:rFonts w:eastAsia="楷体_GB2312"/>
      <w:szCs w:val="20"/>
    </w:rPr>
  </w:style>
  <w:style w:type="paragraph" w:styleId="21">
    <w:name w:val="toc 3"/>
    <w:basedOn w:val="1"/>
    <w:next w:val="1"/>
    <w:qFormat/>
    <w:uiPriority w:val="0"/>
    <w:pPr>
      <w:ind w:left="840" w:leftChars="400"/>
    </w:pPr>
  </w:style>
  <w:style w:type="paragraph" w:styleId="22">
    <w:name w:val="Plain Text"/>
    <w:basedOn w:val="1"/>
    <w:link w:val="50"/>
    <w:qFormat/>
    <w:uiPriority w:val="0"/>
    <w:rPr>
      <w:rFonts w:ascii="宋体" w:hAnsi="Courier New" w:cs="Courier New"/>
      <w:szCs w:val="21"/>
    </w:rPr>
  </w:style>
  <w:style w:type="paragraph" w:styleId="23">
    <w:name w:val="Date"/>
    <w:basedOn w:val="1"/>
    <w:next w:val="1"/>
    <w:qFormat/>
    <w:uiPriority w:val="0"/>
    <w:rPr>
      <w:sz w:val="24"/>
      <w:szCs w:val="20"/>
    </w:rPr>
  </w:style>
  <w:style w:type="paragraph" w:styleId="24">
    <w:name w:val="Body Text Indent 2"/>
    <w:basedOn w:val="1"/>
    <w:qFormat/>
    <w:uiPriority w:val="0"/>
    <w:pPr>
      <w:spacing w:after="120" w:afterLines="0" w:line="480" w:lineRule="auto"/>
      <w:ind w:left="420" w:leftChars="200"/>
    </w:pPr>
  </w:style>
  <w:style w:type="paragraph" w:styleId="25">
    <w:name w:val="Balloon Text"/>
    <w:basedOn w:val="1"/>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pPr>
      <w:spacing w:before="156" w:beforeLines="50"/>
    </w:pPr>
    <w:rPr>
      <w:rFonts w:ascii="仿宋_GB2312" w:eastAsia="仿宋_GB2312"/>
      <w:sz w:val="24"/>
    </w:rPr>
  </w:style>
  <w:style w:type="paragraph" w:styleId="29">
    <w:name w:val="Body Text Indent 3"/>
    <w:basedOn w:val="1"/>
    <w:qFormat/>
    <w:uiPriority w:val="0"/>
    <w:pPr>
      <w:spacing w:after="120" w:afterLines="0"/>
      <w:ind w:left="420" w:leftChars="200"/>
    </w:pPr>
    <w:rPr>
      <w:sz w:val="16"/>
      <w:szCs w:val="16"/>
    </w:rPr>
  </w:style>
  <w:style w:type="paragraph" w:styleId="30">
    <w:name w:val="toc 2"/>
    <w:basedOn w:val="1"/>
    <w:next w:val="1"/>
    <w:qFormat/>
    <w:uiPriority w:val="0"/>
    <w:pPr>
      <w:ind w:left="420" w:leftChars="200"/>
    </w:pPr>
  </w:style>
  <w:style w:type="paragraph" w:styleId="31">
    <w:name w:val="Body Text 2"/>
    <w:basedOn w:val="1"/>
    <w:qFormat/>
    <w:uiPriority w:val="0"/>
    <w:pPr>
      <w:spacing w:after="120" w:afterLines="0" w:line="480" w:lineRule="auto"/>
    </w:p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3">
    <w:name w:val="Normal (Web)"/>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34">
    <w:name w:val="index 1"/>
    <w:basedOn w:val="1"/>
    <w:next w:val="1"/>
    <w:qFormat/>
    <w:uiPriority w:val="0"/>
    <w:pPr>
      <w:spacing w:line="220" w:lineRule="exact"/>
      <w:jc w:val="center"/>
    </w:pPr>
    <w:rPr>
      <w:rFonts w:ascii="仿宋_GB2312" w:eastAsia="仿宋_GB2312"/>
      <w:szCs w:val="20"/>
    </w:rPr>
  </w:style>
  <w:style w:type="paragraph" w:styleId="35">
    <w:name w:val="Title"/>
    <w:basedOn w:val="1"/>
    <w:next w:val="1"/>
    <w:link w:val="51"/>
    <w:qFormat/>
    <w:uiPriority w:val="0"/>
    <w:pPr>
      <w:spacing w:line="360" w:lineRule="auto"/>
      <w:jc w:val="center"/>
      <w:outlineLvl w:val="0"/>
    </w:pPr>
    <w:rPr>
      <w:rFonts w:ascii="Cambria" w:hAnsi="Cambria"/>
      <w:b/>
      <w:bCs/>
      <w:sz w:val="36"/>
      <w:szCs w:val="32"/>
    </w:rPr>
  </w:style>
  <w:style w:type="paragraph" w:styleId="36">
    <w:name w:val="annotation subject"/>
    <w:basedOn w:val="16"/>
    <w:next w:val="16"/>
    <w:qFormat/>
    <w:uiPriority w:val="0"/>
    <w:rPr>
      <w:b/>
      <w:bCs/>
    </w:rPr>
  </w:style>
  <w:style w:type="character" w:styleId="39">
    <w:name w:val="Strong"/>
    <w:basedOn w:val="38"/>
    <w:qFormat/>
    <w:uiPriority w:val="0"/>
    <w:rPr>
      <w:kern w:val="2"/>
      <w:sz w:val="21"/>
      <w:szCs w:val="24"/>
      <w:lang w:val="en-US" w:eastAsia="zh-CN" w:bidi="ar-SA"/>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0"/>
    <w:rPr>
      <w:color w:val="136EC2"/>
      <w:u w:val="single"/>
    </w:rPr>
  </w:style>
  <w:style w:type="character" w:styleId="43">
    <w:name w:val="annotation reference"/>
    <w:qFormat/>
    <w:uiPriority w:val="0"/>
    <w:rPr>
      <w:sz w:val="21"/>
      <w:szCs w:val="21"/>
    </w:rPr>
  </w:style>
  <w:style w:type="character" w:customStyle="1" w:styleId="44">
    <w:name w:val="正文文本 Char"/>
    <w:link w:val="2"/>
    <w:qFormat/>
    <w:uiPriority w:val="0"/>
    <w:rPr>
      <w:kern w:val="2"/>
      <w:sz w:val="21"/>
      <w:szCs w:val="24"/>
    </w:rPr>
  </w:style>
  <w:style w:type="character" w:customStyle="1" w:styleId="45">
    <w:name w:val="标题 2 Char"/>
    <w:link w:val="5"/>
    <w:qFormat/>
    <w:uiPriority w:val="0"/>
    <w:rPr>
      <w:rFonts w:ascii="Arial" w:hAnsi="Arial"/>
      <w:b/>
      <w:bCs/>
      <w:sz w:val="24"/>
      <w:szCs w:val="32"/>
    </w:rPr>
  </w:style>
  <w:style w:type="character" w:customStyle="1" w:styleId="46">
    <w:name w:val="标题 1 Char"/>
    <w:link w:val="4"/>
    <w:qFormat/>
    <w:uiPriority w:val="0"/>
    <w:rPr>
      <w:b/>
      <w:bCs/>
      <w:sz w:val="24"/>
      <w:szCs w:val="20"/>
    </w:rPr>
  </w:style>
  <w:style w:type="character" w:customStyle="1" w:styleId="47">
    <w:name w:val="标题 3 Char"/>
    <w:link w:val="6"/>
    <w:qFormat/>
    <w:uiPriority w:val="0"/>
    <w:rPr>
      <w:rFonts w:eastAsia="宋体"/>
      <w:b/>
      <w:bCs/>
      <w:kern w:val="2"/>
      <w:sz w:val="32"/>
      <w:szCs w:val="32"/>
      <w:lang w:val="en-US" w:eastAsia="zh-CN" w:bidi="ar-SA"/>
    </w:rPr>
  </w:style>
  <w:style w:type="character" w:customStyle="1" w:styleId="48">
    <w:name w:val="批注文字 Char"/>
    <w:link w:val="16"/>
    <w:qFormat/>
    <w:uiPriority w:val="0"/>
    <w:rPr>
      <w:kern w:val="2"/>
      <w:sz w:val="21"/>
      <w:szCs w:val="24"/>
    </w:rPr>
  </w:style>
  <w:style w:type="character" w:customStyle="1" w:styleId="49">
    <w:name w:val="正文文本 3 Char"/>
    <w:link w:val="18"/>
    <w:qFormat/>
    <w:uiPriority w:val="0"/>
    <w:rPr>
      <w:kern w:val="2"/>
      <w:sz w:val="16"/>
      <w:szCs w:val="16"/>
    </w:rPr>
  </w:style>
  <w:style w:type="character" w:customStyle="1" w:styleId="50">
    <w:name w:val="纯文本 Char"/>
    <w:link w:val="22"/>
    <w:qFormat/>
    <w:uiPriority w:val="0"/>
    <w:rPr>
      <w:rFonts w:ascii="宋体" w:hAnsi="Courier New" w:cs="Courier New"/>
      <w:kern w:val="2"/>
      <w:sz w:val="21"/>
      <w:szCs w:val="21"/>
    </w:rPr>
  </w:style>
  <w:style w:type="character" w:customStyle="1" w:styleId="51">
    <w:name w:val="标题 Char"/>
    <w:link w:val="35"/>
    <w:qFormat/>
    <w:uiPriority w:val="0"/>
    <w:rPr>
      <w:rFonts w:ascii="Cambria" w:hAnsi="Cambria" w:eastAsia="宋体"/>
      <w:b/>
      <w:bCs/>
      <w:kern w:val="2"/>
      <w:sz w:val="36"/>
      <w:szCs w:val="32"/>
      <w:lang w:val="en-US" w:eastAsia="zh-CN" w:bidi="ar-SA"/>
    </w:rPr>
  </w:style>
  <w:style w:type="paragraph" w:customStyle="1" w:styleId="52">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character" w:customStyle="1" w:styleId="53">
    <w:name w:val="NormalCharacter"/>
    <w:link w:val="54"/>
    <w:semiHidden/>
    <w:qFormat/>
    <w:uiPriority w:val="0"/>
  </w:style>
  <w:style w:type="paragraph" w:customStyle="1" w:styleId="54">
    <w:name w:val="UserStyle_5"/>
    <w:basedOn w:val="1"/>
    <w:link w:val="53"/>
    <w:qFormat/>
    <w:uiPriority w:val="0"/>
    <w:pPr>
      <w:widowControl/>
      <w:spacing w:after="160" w:line="240" w:lineRule="exact"/>
      <w:jc w:val="left"/>
      <w:textAlignment w:val="baseline"/>
    </w:pPr>
  </w:style>
  <w:style w:type="character" w:customStyle="1" w:styleId="55">
    <w:name w:val="标题 2 Char Char"/>
    <w:qFormat/>
    <w:uiPriority w:val="0"/>
    <w:rPr>
      <w:rFonts w:ascii="Arial" w:hAnsi="Arial" w:eastAsia="黑体" w:cs="Times New Roman"/>
      <w:b/>
      <w:bCs/>
      <w:kern w:val="2"/>
      <w:sz w:val="32"/>
      <w:szCs w:val="32"/>
      <w:lang w:val="en-US" w:eastAsia="zh-CN" w:bidi="ar-SA"/>
    </w:rPr>
  </w:style>
  <w:style w:type="character" w:customStyle="1" w:styleId="56">
    <w:name w:val="txt7"/>
    <w:basedOn w:val="38"/>
    <w:qFormat/>
    <w:uiPriority w:val="0"/>
  </w:style>
  <w:style w:type="character" w:customStyle="1" w:styleId="57">
    <w:name w:val="p0 Char"/>
    <w:link w:val="58"/>
    <w:qFormat/>
    <w:uiPriority w:val="0"/>
    <w:rPr>
      <w:rFonts w:eastAsia="宋体"/>
      <w:sz w:val="21"/>
      <w:szCs w:val="21"/>
      <w:lang w:val="en-US" w:eastAsia="zh-CN" w:bidi="ar-SA"/>
    </w:rPr>
  </w:style>
  <w:style w:type="paragraph" w:customStyle="1" w:styleId="58">
    <w:name w:val="p0"/>
    <w:basedOn w:val="1"/>
    <w:link w:val="57"/>
    <w:qFormat/>
    <w:uiPriority w:val="0"/>
    <w:pPr>
      <w:widowControl/>
    </w:pPr>
    <w:rPr>
      <w:kern w:val="0"/>
      <w:szCs w:val="21"/>
    </w:rPr>
  </w:style>
  <w:style w:type="character" w:customStyle="1" w:styleId="59">
    <w:name w:val="apple-converted-space"/>
    <w:basedOn w:val="38"/>
    <w:qFormat/>
    <w:uiPriority w:val="0"/>
  </w:style>
  <w:style w:type="paragraph" w:customStyle="1" w:styleId="60">
    <w:name w:val="xl25"/>
    <w:basedOn w:val="1"/>
    <w:qFormat/>
    <w:uiPriority w:val="0"/>
    <w:pPr>
      <w:widowControl/>
      <w:pBdr>
        <w:left w:val="single" w:color="auto" w:sz="4" w:space="0"/>
        <w:bottom w:val="single" w:color="auto" w:sz="4" w:space="0"/>
        <w:right w:val="double" w:color="auto" w:sz="6" w:space="0"/>
      </w:pBdr>
      <w:spacing w:before="100" w:beforeLines="0" w:beforeAutospacing="1" w:after="100" w:afterLines="0" w:afterAutospacing="1"/>
      <w:jc w:val="center"/>
    </w:pPr>
    <w:rPr>
      <w:rFonts w:ascii="Arial Unicode MS" w:hAnsi="Arial Unicode MS" w:eastAsia="Arial Unicode MS" w:cs="Arial Unicode MS"/>
      <w:kern w:val="0"/>
      <w:sz w:val="24"/>
    </w:rPr>
  </w:style>
  <w:style w:type="paragraph" w:customStyle="1" w:styleId="61">
    <w:name w:val="Char Char1 Char Char Char Char Char1 Char Char Char Char"/>
    <w:basedOn w:val="14"/>
    <w:qFormat/>
    <w:uiPriority w:val="0"/>
    <w:rPr>
      <w:rFonts w:ascii="Tahoma" w:hAnsi="Tahoma"/>
    </w:rPr>
  </w:style>
  <w:style w:type="paragraph" w:customStyle="1" w:styleId="62">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63">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6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65">
    <w:name w:val=" Char Char Char"/>
    <w:basedOn w:val="1"/>
    <w:qFormat/>
    <w:uiPriority w:val="0"/>
    <w:rPr>
      <w:rFonts w:ascii="宋体" w:hAnsi="宋体"/>
      <w:b/>
      <w:sz w:val="28"/>
      <w:szCs w:val="28"/>
    </w:rPr>
  </w:style>
  <w:style w:type="paragraph" w:customStyle="1" w:styleId="66">
    <w:name w:val="Normal_1"/>
    <w:qFormat/>
    <w:uiPriority w:val="0"/>
    <w:rPr>
      <w:rFonts w:ascii="黑体" w:hAnsi="黑体" w:eastAsia="黑体" w:cs="Times New Roman"/>
      <w:b/>
      <w:sz w:val="32"/>
      <w:szCs w:val="24"/>
      <w:lang w:val="en-US" w:eastAsia="zh-CN" w:bidi="ar-SA"/>
    </w:rPr>
  </w:style>
  <w:style w:type="paragraph" w:customStyle="1" w:styleId="67">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68">
    <w:name w:val="正文_2"/>
    <w:basedOn w:val="69"/>
    <w:next w:val="70"/>
    <w:qFormat/>
    <w:uiPriority w:val="0"/>
    <w:pPr>
      <w:widowControl w:val="0"/>
      <w:jc w:val="both"/>
    </w:pPr>
    <w:rPr>
      <w:kern w:val="2"/>
      <w:sz w:val="21"/>
      <w:szCs w:val="24"/>
      <w:lang w:val="en-US" w:eastAsia="zh-CN" w:bidi="ar-SA"/>
    </w:rPr>
  </w:style>
  <w:style w:type="paragraph" w:customStyle="1" w:styleId="69">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正文缩进_0"/>
    <w:basedOn w:val="68"/>
    <w:qFormat/>
    <w:uiPriority w:val="0"/>
    <w:pPr>
      <w:adjustRightInd w:val="0"/>
      <w:spacing w:line="360" w:lineRule="atLeast"/>
      <w:ind w:firstLine="482"/>
      <w:textAlignment w:val="baseline"/>
    </w:pPr>
    <w:rPr>
      <w:kern w:val="0"/>
      <w:sz w:val="24"/>
      <w:szCs w:val="20"/>
    </w:rPr>
  </w:style>
  <w:style w:type="paragraph" w:customStyle="1" w:styleId="71">
    <w:name w:val="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72">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beforeLines="0"/>
      <w:ind w:left="840" w:hanging="420"/>
      <w:jc w:val="left"/>
      <w:textAlignment w:val="baseline"/>
      <w:outlineLvl w:val="1"/>
    </w:pPr>
    <w:rPr>
      <w:rFonts w:ascii="宋体" w:hAnsi="宋体"/>
      <w:b/>
      <w:bCs/>
      <w:color w:val="000000"/>
      <w:kern w:val="0"/>
      <w:szCs w:val="20"/>
    </w:rPr>
  </w:style>
  <w:style w:type="paragraph" w:customStyle="1" w:styleId="73">
    <w:name w:val="p16"/>
    <w:basedOn w:val="1"/>
    <w:qFormat/>
    <w:uiPriority w:val="0"/>
    <w:pPr>
      <w:widowControl/>
      <w:jc w:val="left"/>
    </w:pPr>
    <w:rPr>
      <w:kern w:val="0"/>
      <w:szCs w:val="21"/>
    </w:rPr>
  </w:style>
  <w:style w:type="paragraph" w:customStyle="1" w:styleId="74">
    <w:name w:val="样式 标题 2 + 宋体 五号 行距: 单倍行距"/>
    <w:basedOn w:val="5"/>
    <w:qFormat/>
    <w:uiPriority w:val="0"/>
    <w:pPr>
      <w:numPr>
        <w:ilvl w:val="1"/>
        <w:numId w:val="2"/>
      </w:numPr>
      <w:adjustRightInd w:val="0"/>
      <w:spacing w:before="260" w:beforeLines="0" w:after="260" w:afterLines="0" w:line="240" w:lineRule="auto"/>
      <w:jc w:val="left"/>
      <w:textAlignment w:val="baseline"/>
    </w:pPr>
    <w:rPr>
      <w:rFonts w:ascii="宋体" w:hAnsi="宋体"/>
      <w:kern w:val="0"/>
      <w:sz w:val="21"/>
      <w:szCs w:val="20"/>
    </w:rPr>
  </w:style>
  <w:style w:type="paragraph" w:customStyle="1" w:styleId="75">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76">
    <w:name w:val="Char"/>
    <w:basedOn w:val="1"/>
    <w:qFormat/>
    <w:uiPriority w:val="0"/>
    <w:pPr>
      <w:tabs>
        <w:tab w:val="left" w:pos="360"/>
      </w:tabs>
      <w:ind w:left="360" w:hanging="360" w:hangingChars="200"/>
    </w:pPr>
    <w:rPr>
      <w:sz w:val="24"/>
    </w:rPr>
  </w:style>
  <w:style w:type="paragraph" w:customStyle="1" w:styleId="77">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78">
    <w:name w:val="Char1"/>
    <w:basedOn w:val="1"/>
    <w:qFormat/>
    <w:uiPriority w:val="0"/>
    <w:pPr>
      <w:widowControl/>
      <w:spacing w:after="160" w:afterLines="0" w:line="240" w:lineRule="exact"/>
      <w:jc w:val="left"/>
    </w:pPr>
    <w:rPr>
      <w:rFonts w:ascii="Verdana" w:hAnsi="Verdana"/>
      <w:kern w:val="0"/>
      <w:sz w:val="20"/>
      <w:szCs w:val="20"/>
      <w:lang w:eastAsia="en-US"/>
    </w:rPr>
  </w:style>
  <w:style w:type="paragraph" w:styleId="79">
    <w:name w:val="List Paragraph"/>
    <w:basedOn w:val="1"/>
    <w:qFormat/>
    <w:uiPriority w:val="34"/>
    <w:pPr>
      <w:ind w:firstLine="420" w:firstLineChars="200"/>
    </w:pPr>
    <w:rPr>
      <w:rFonts w:ascii="Calibri" w:hAnsi="Calibri"/>
      <w:szCs w:val="22"/>
    </w:rPr>
  </w:style>
  <w:style w:type="paragraph" w:customStyle="1" w:styleId="80">
    <w:name w:val="Char1 Char Char Char 字元 Char Char 字元 Char 字元 Char1 Char Char Char"/>
    <w:basedOn w:val="1"/>
    <w:qFormat/>
    <w:uiPriority w:val="0"/>
    <w:rPr>
      <w:szCs w:val="20"/>
    </w:rPr>
  </w:style>
  <w:style w:type="paragraph" w:customStyle="1" w:styleId="81">
    <w:name w:val="样式 标题 2 + Times New Roman 四号 非加粗 段前: 5 磅 段后: 0 磅 行距: 固定值 20..."/>
    <w:basedOn w:val="5"/>
    <w:qFormat/>
    <w:uiPriority w:val="0"/>
    <w:pPr>
      <w:spacing w:before="100" w:beforeLines="0" w:line="400" w:lineRule="exact"/>
    </w:pPr>
    <w:rPr>
      <w:rFonts w:ascii="Times New Roman" w:hAnsi="Times New Roman" w:eastAsia="黑体"/>
      <w:b/>
      <w:bCs/>
      <w:sz w:val="28"/>
      <w:szCs w:val="20"/>
    </w:rPr>
  </w:style>
  <w:style w:type="paragraph" w:customStyle="1" w:styleId="82">
    <w:name w:val="表格内容"/>
    <w:basedOn w:val="2"/>
    <w:qFormat/>
    <w:uiPriority w:val="0"/>
    <w:pPr>
      <w:suppressLineNumbers/>
      <w:suppressAutoHyphens/>
      <w:jc w:val="left"/>
    </w:pPr>
    <w:rPr>
      <w:rFonts w:cs="Tahoma"/>
      <w:kern w:val="0"/>
      <w:sz w:val="24"/>
    </w:rPr>
  </w:style>
  <w:style w:type="paragraph" w:customStyle="1" w:styleId="83">
    <w:name w:val="1"/>
    <w:basedOn w:val="1"/>
    <w:qFormat/>
    <w:uiPriority w:val="0"/>
    <w:pPr>
      <w:spacing w:after="156" w:afterLines="50" w:line="360" w:lineRule="auto"/>
    </w:pPr>
    <w:rPr>
      <w:rFonts w:ascii="宋体" w:hAnsi="宋体"/>
      <w:b/>
      <w:sz w:val="30"/>
      <w:szCs w:val="21"/>
    </w:rPr>
  </w:style>
  <w:style w:type="paragraph" w:customStyle="1" w:styleId="84">
    <w:name w:val="标题 1 +"/>
    <w:basedOn w:val="4"/>
    <w:next w:val="1"/>
    <w:qFormat/>
    <w:uiPriority w:val="0"/>
    <w:pPr>
      <w:keepLines/>
      <w:spacing w:line="600" w:lineRule="auto"/>
    </w:pPr>
    <w:rPr>
      <w:rFonts w:eastAsia="黑体"/>
      <w:kern w:val="0"/>
      <w:sz w:val="32"/>
      <w:szCs w:val="32"/>
    </w:rPr>
  </w:style>
  <w:style w:type="paragraph" w:customStyle="1" w:styleId="8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87">
    <w:name w:val="Char Char1 Char Char Char Char Char Char Char Char Char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88">
    <w:name w:val="xl31"/>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89">
    <w:name w:val="UserStyle_35"/>
    <w:qFormat/>
    <w:uiPriority w:val="0"/>
    <w:pPr>
      <w:textAlignment w:val="baseline"/>
    </w:pPr>
    <w:rPr>
      <w:rFonts w:ascii="Times New Roman" w:hAnsi="Times New Roman" w:eastAsia="宋体" w:cs="Times New Roman"/>
      <w:color w:val="000000"/>
      <w:szCs w:val="24"/>
      <w:lang w:val="en-US" w:eastAsia="zh-CN" w:bidi="ar-SA"/>
    </w:rPr>
  </w:style>
  <w:style w:type="paragraph" w:customStyle="1" w:styleId="90">
    <w:name w:val="UserStyle_121"/>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91">
    <w:name w:val="BodyTextIndent"/>
    <w:basedOn w:val="1"/>
    <w:qFormat/>
    <w:uiPriority w:val="0"/>
    <w:pPr>
      <w:spacing w:line="500" w:lineRule="exact"/>
      <w:ind w:left="1588" w:leftChars="832" w:firstLine="433" w:firstLineChars="196"/>
      <w:jc w:val="both"/>
      <w:textAlignment w:val="baseline"/>
    </w:pPr>
    <w:rPr>
      <w:rFonts w:ascii="Times New Roman" w:hAnsi="Times New Roman"/>
      <w:kern w:val="2"/>
      <w:sz w:val="24"/>
      <w:szCs w:val="24"/>
      <w:lang w:val="en-US" w:eastAsia="zh-CN" w:bidi="ar-SA"/>
    </w:rPr>
  </w:style>
  <w:style w:type="paragraph" w:customStyle="1" w:styleId="92">
    <w:name w:val="UserStyle_37"/>
    <w:qFormat/>
    <w:uiPriority w:val="0"/>
    <w:pPr>
      <w:widowControl/>
      <w:textAlignment w:val="baseline"/>
    </w:pPr>
    <w:rPr>
      <w:rFonts w:ascii="黑体" w:hAnsi="黑体" w:eastAsia="黑体" w:cs="Times New Roman"/>
      <w:b/>
      <w:sz w:val="32"/>
      <w:szCs w:val="24"/>
      <w:lang w:val="en-US" w:bidi="ar-SA"/>
    </w:rPr>
  </w:style>
  <w:style w:type="paragraph" w:customStyle="1" w:styleId="93">
    <w:name w:val="UserStyle_38"/>
    <w:qFormat/>
    <w:uiPriority w:val="0"/>
    <w:pPr>
      <w:widowControl/>
      <w:textAlignment w:val="baseline"/>
    </w:pPr>
    <w:rPr>
      <w:rFonts w:ascii="黑体" w:hAnsi="黑体" w:eastAsia="黑体" w:cs="Times New Roman"/>
      <w:b/>
      <w:sz w:val="32"/>
      <w:szCs w:val="24"/>
      <w:lang w:val="en-US" w:bidi="ar-SA"/>
    </w:rPr>
  </w:style>
  <w:style w:type="paragraph" w:customStyle="1" w:styleId="94">
    <w:name w:val="UserStyle_66"/>
    <w:basedOn w:val="95"/>
    <w:qFormat/>
    <w:uiPriority w:val="0"/>
    <w:pPr>
      <w:jc w:val="both"/>
      <w:textAlignment w:val="baseline"/>
    </w:pPr>
    <w:rPr>
      <w:rFonts w:ascii="Calibri" w:hAnsi="Calibri" w:eastAsia="宋体"/>
      <w:kern w:val="2"/>
      <w:sz w:val="21"/>
      <w:szCs w:val="22"/>
      <w:lang w:val="en-US" w:eastAsia="zh-CN" w:bidi="ar-SA"/>
    </w:rPr>
  </w:style>
  <w:style w:type="paragraph" w:customStyle="1" w:styleId="95">
    <w:name w:val="UserStyle_67"/>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96">
    <w:name w:val="UserStyle_122"/>
    <w:basedOn w:val="95"/>
    <w:qFormat/>
    <w:uiPriority w:val="0"/>
    <w:pPr>
      <w:widowControl/>
      <w:jc w:val="left"/>
      <w:textAlignment w:val="baseline"/>
    </w:pPr>
    <w:rPr>
      <w:rFonts w:ascii="黑体" w:hAnsi="黑体" w:eastAsia="黑体" w:cs="宋体"/>
      <w:b/>
      <w:bCs/>
      <w:kern w:val="0"/>
      <w:sz w:val="32"/>
      <w:szCs w:val="32"/>
      <w:lang w:val="en-US" w:eastAsia="zh-CN" w:bidi="ar-SA"/>
    </w:rPr>
  </w:style>
  <w:style w:type="paragraph" w:customStyle="1" w:styleId="97">
    <w:name w:val="UserStyle_123"/>
    <w:basedOn w:val="95"/>
    <w:next w:val="98"/>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98">
    <w:name w:val="UserStyle_124"/>
    <w:basedOn w:val="97"/>
    <w:semiHidden/>
    <w:qFormat/>
    <w:uiPriority w:val="0"/>
    <w:pPr>
      <w:snapToGrid w:val="0"/>
      <w:jc w:val="left"/>
      <w:textAlignment w:val="baseline"/>
    </w:pPr>
    <w:rPr>
      <w:rFonts w:ascii="Calibri" w:hAnsi="Calibri" w:eastAsia="宋体"/>
      <w:kern w:val="2"/>
      <w:sz w:val="18"/>
      <w:szCs w:val="18"/>
      <w:lang w:val="en-US" w:eastAsia="zh-CN" w:bidi="ar-SA"/>
    </w:rPr>
  </w:style>
  <w:style w:type="paragraph" w:customStyle="1" w:styleId="99">
    <w:name w:val="UserStyle_100"/>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100">
    <w:name w:val="UserStyle_125"/>
    <w:basedOn w:val="95"/>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101">
    <w:name w:val="UserStyle_74"/>
    <w:qFormat/>
    <w:uiPriority w:val="0"/>
    <w:pPr>
      <w:widowControl/>
      <w:textAlignment w:val="baseline"/>
    </w:pPr>
    <w:rPr>
      <w:rFonts w:ascii="黑体" w:hAnsi="黑体" w:eastAsia="黑体" w:cs="Times New Roman"/>
      <w:b/>
      <w:sz w:val="32"/>
      <w:szCs w:val="24"/>
      <w:lang w:val="en-US" w:bidi="ar-SA"/>
    </w:rPr>
  </w:style>
  <w:style w:type="paragraph" w:customStyle="1" w:styleId="102">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文本缩进_3"/>
    <w:basedOn w:val="102"/>
    <w:qFormat/>
    <w:uiPriority w:val="0"/>
    <w:pPr>
      <w:spacing w:line="500" w:lineRule="exact"/>
      <w:ind w:left="1588" w:leftChars="832" w:firstLine="433" w:firstLineChars="196"/>
    </w:pPr>
    <w:rPr>
      <w:kern w:val="0"/>
      <w:sz w:val="24"/>
    </w:rPr>
  </w:style>
  <w:style w:type="paragraph" w:customStyle="1" w:styleId="104">
    <w:name w:val="正"/>
    <w:basedOn w:val="105"/>
    <w:qFormat/>
    <w:uiPriority w:val="0"/>
    <w:pPr>
      <w:ind w:firstLine="525"/>
    </w:pPr>
    <w:rPr>
      <w:spacing w:val="20"/>
      <w:szCs w:val="20"/>
    </w:rPr>
  </w:style>
  <w:style w:type="paragraph" w:customStyle="1" w:styleId="105">
    <w:name w:val="正文_1"/>
    <w:basedOn w:val="68"/>
    <w:next w:val="104"/>
    <w:qFormat/>
    <w:uiPriority w:val="0"/>
    <w:rPr>
      <w:rFonts w:ascii="Calibri" w:hAnsi="Calibri" w:cs="Calibri"/>
      <w:szCs w:val="21"/>
    </w:rPr>
  </w:style>
  <w:style w:type="paragraph" w:customStyle="1" w:styleId="106">
    <w:name w:val="正文_13_0"/>
    <w:next w:val="10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7">
    <w:name w:val="正文文本_2_0"/>
    <w:basedOn w:val="106"/>
    <w:qFormat/>
    <w:uiPriority w:val="0"/>
    <w:pPr>
      <w:spacing w:after="120"/>
    </w:pPr>
  </w:style>
  <w:style w:type="paragraph" w:customStyle="1" w:styleId="108">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109">
    <w:name w:val="HtmlNormal"/>
    <w:basedOn w:val="1"/>
    <w:qFormat/>
    <w:uiPriority w:val="0"/>
    <w:pPr>
      <w:jc w:val="both"/>
      <w:textAlignment w:val="baseline"/>
    </w:pPr>
    <w:rPr>
      <w:rFonts w:ascii="Calibri" w:hAnsi="Calibri"/>
      <w:kern w:val="2"/>
      <w:sz w:val="24"/>
      <w:szCs w:val="22"/>
      <w:lang w:val="en-US" w:eastAsia="zh-CN" w:bidi="ar-SA"/>
    </w:rPr>
  </w:style>
  <w:style w:type="paragraph" w:customStyle="1" w:styleId="110">
    <w:name w:val="列出段落_0"/>
    <w:basedOn w:val="68"/>
    <w:qFormat/>
    <w:uiPriority w:val="0"/>
    <w:pPr>
      <w:ind w:firstLine="420" w:firstLineChars="200"/>
    </w:pPr>
    <w:rPr>
      <w:rFonts w:ascii="Calibri" w:hAnsi="Calibri"/>
    </w:rPr>
  </w:style>
  <w:style w:type="paragraph" w:customStyle="1" w:styleId="111">
    <w:name w:val="标题 4_0"/>
    <w:basedOn w:val="68"/>
    <w:next w:val="68"/>
    <w:qFormat/>
    <w:uiPriority w:val="0"/>
    <w:pPr>
      <w:keepNext/>
      <w:keepLines/>
      <w:spacing w:before="280" w:after="290" w:line="376" w:lineRule="auto"/>
      <w:outlineLvl w:val="3"/>
    </w:pPr>
    <w:rPr>
      <w:rFonts w:ascii="Arial" w:hAnsi="Arial" w:eastAsia="黑体"/>
      <w:b/>
      <w:bCs/>
      <w:sz w:val="28"/>
      <w:szCs w:val="28"/>
    </w:rPr>
  </w:style>
  <w:style w:type="paragraph" w:customStyle="1" w:styleId="112">
    <w:name w:val="正文文本_0"/>
    <w:basedOn w:val="68"/>
    <w:qFormat/>
    <w:uiPriority w:val="0"/>
    <w:rPr>
      <w:rFonts w:ascii="Calibri" w:hAnsi="Calibri" w:eastAsia="黑体"/>
      <w:sz w:val="36"/>
      <w:szCs w:val="24"/>
    </w:rPr>
  </w:style>
  <w:style w:type="paragraph" w:customStyle="1" w:styleId="113">
    <w:name w:val="标题 2_1"/>
    <w:basedOn w:val="68"/>
    <w:next w:val="68"/>
    <w:qFormat/>
    <w:uiPriority w:val="0"/>
    <w:pPr>
      <w:keepNext/>
      <w:keepLines/>
      <w:spacing w:before="260" w:after="260" w:line="413" w:lineRule="auto"/>
      <w:outlineLvl w:val="1"/>
    </w:pPr>
    <w:rPr>
      <w:rFonts w:ascii="Arial" w:hAnsi="Arial" w:eastAsia="黑体"/>
      <w:b/>
      <w:bCs/>
      <w:sz w:val="32"/>
      <w:szCs w:val="32"/>
    </w:rPr>
  </w:style>
  <w:style w:type="paragraph" w:customStyle="1" w:styleId="114">
    <w:name w:val="样式 标题 2 + Times New Roman 四号 非加粗 段前: 5 磅 段后: 0 磅 行距: 固定值 20..._0"/>
    <w:basedOn w:val="113"/>
    <w:qFormat/>
    <w:uiPriority w:val="0"/>
    <w:pPr>
      <w:spacing w:before="100" w:after="0" w:line="400" w:lineRule="exact"/>
    </w:pPr>
    <w:rPr>
      <w:rFonts w:ascii="Times New Roman" w:hAnsi="Times New Roman" w:eastAsia="宋体" w:cs="宋体"/>
      <w:b w:val="0"/>
      <w:bCs w:val="0"/>
      <w:sz w:val="28"/>
      <w:szCs w:val="20"/>
    </w:rPr>
  </w:style>
  <w:style w:type="paragraph" w:customStyle="1" w:styleId="115">
    <w:name w:val="批注文字_0"/>
    <w:basedOn w:val="68"/>
    <w:unhideWhenUsed/>
    <w:qFormat/>
    <w:uiPriority w:val="0"/>
    <w:pPr>
      <w:jc w:val="left"/>
    </w:pPr>
    <w:rPr>
      <w:rFonts w:ascii="Calibri" w:hAnsi="Calibri"/>
    </w:rPr>
  </w:style>
  <w:style w:type="paragraph" w:customStyle="1" w:styleId="116">
    <w:name w:val="Table Text"/>
    <w:basedOn w:val="1"/>
    <w:qFormat/>
    <w:uiPriority w:val="0"/>
    <w:rPr>
      <w:rFonts w:ascii="宋体" w:hAnsi="宋体" w:eastAsia="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51</Pages>
  <Words>19882</Words>
  <Characters>21253</Characters>
  <Lines>175</Lines>
  <Paragraphs>49</Paragraphs>
  <TotalTime>0</TotalTime>
  <ScaleCrop>false</ScaleCrop>
  <LinksUpToDate>false</LinksUpToDate>
  <CharactersWithSpaces>22859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2016-01-21T06:10:00Z</dcterms:created>
  <dc:creator>Lenovo User</dc:creator>
  <cp:lastModifiedBy>马琴</cp:lastModifiedBy>
  <dcterms:modified xsi:type="dcterms:W3CDTF">2024-06-28T09:57:50Z</dcterms:modified>
  <dc:title>竞争性谈判采购公告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A3A79DF20CCC47F7A1038A2F6B58F2E0_13</vt:lpwstr>
  </property>
</Properties>
</file>