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DC7F2">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sz w:val="28"/>
          <w:szCs w:val="28"/>
        </w:rPr>
      </w:pPr>
    </w:p>
    <w:p w14:paraId="45E237C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8"/>
          <w:szCs w:val="28"/>
        </w:rPr>
      </w:pPr>
      <w:r>
        <w:rPr>
          <w:rFonts w:hint="eastAsia" w:ascii="宋体" w:hAnsi="宋体" w:eastAsia="宋体" w:cs="宋体"/>
          <w:sz w:val="72"/>
          <w:szCs w:val="72"/>
        </w:rPr>
        <w:t>竞争性磋商文件</w:t>
      </w:r>
    </w:p>
    <w:p w14:paraId="62298207">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sz w:val="28"/>
          <w:szCs w:val="28"/>
        </w:rPr>
      </w:pPr>
    </w:p>
    <w:p w14:paraId="4CB03011">
      <w:pPr>
        <w:keepNext w:val="0"/>
        <w:keepLines w:val="0"/>
        <w:pageBreakBefore w:val="0"/>
        <w:widowControl w:val="0"/>
        <w:kinsoku/>
        <w:wordWrap/>
        <w:overflowPunct/>
        <w:topLinePunct w:val="0"/>
        <w:autoSpaceDE/>
        <w:autoSpaceDN/>
        <w:bidi w:val="0"/>
        <w:adjustRightInd/>
        <w:snapToGrid/>
        <w:spacing w:line="960" w:lineRule="auto"/>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哈密市伊吾县淖毛湖镇供热管网改造项目—测绘和地质勘察</w:t>
      </w:r>
    </w:p>
    <w:p w14:paraId="6D5E743E">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sz w:val="28"/>
          <w:szCs w:val="28"/>
          <w:lang w:val="en-US" w:eastAsia="zh-CN"/>
        </w:rPr>
      </w:pPr>
    </w:p>
    <w:p w14:paraId="51596F19">
      <w:pPr>
        <w:keepNext w:val="0"/>
        <w:keepLines w:val="0"/>
        <w:pageBreakBefore w:val="0"/>
        <w:widowControl w:val="0"/>
        <w:kinsoku/>
        <w:wordWrap/>
        <w:overflowPunct/>
        <w:topLinePunct w:val="0"/>
        <w:autoSpaceDE/>
        <w:autoSpaceDN/>
        <w:bidi w:val="0"/>
        <w:adjustRightInd/>
        <w:snapToGrid/>
        <w:spacing w:line="9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项目编号：XJKC-ZB-2024（049）</w:t>
      </w:r>
    </w:p>
    <w:p w14:paraId="6A98F3DB">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sz w:val="28"/>
          <w:szCs w:val="28"/>
        </w:rPr>
      </w:pPr>
    </w:p>
    <w:p w14:paraId="7589FACD">
      <w:pPr>
        <w:keepNext w:val="0"/>
        <w:keepLines w:val="0"/>
        <w:pageBreakBefore w:val="0"/>
        <w:widowControl w:val="0"/>
        <w:kinsoku/>
        <w:wordWrap/>
        <w:overflowPunct/>
        <w:topLinePunct w:val="0"/>
        <w:autoSpaceDE/>
        <w:autoSpaceDN/>
        <w:bidi w:val="0"/>
        <w:adjustRightInd/>
        <w:snapToGrid/>
        <w:spacing w:line="9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采购人</w:t>
      </w:r>
      <w:r>
        <w:rPr>
          <w:rFonts w:hint="eastAsia" w:ascii="宋体" w:hAnsi="宋体" w:eastAsia="宋体" w:cs="宋体"/>
          <w:sz w:val="28"/>
          <w:szCs w:val="28"/>
          <w:lang w:eastAsia="zh-CN"/>
        </w:rPr>
        <w:t>：</w:t>
      </w:r>
      <w:r>
        <w:rPr>
          <w:rFonts w:hint="default" w:ascii="宋体" w:hAnsi="宋体" w:eastAsia="宋体" w:cs="宋体"/>
          <w:sz w:val="28"/>
          <w:szCs w:val="28"/>
          <w:lang w:val="en-US" w:eastAsia="zh-CN"/>
        </w:rPr>
        <w:t>伊吾县淖毛湖镇人民政府</w:t>
      </w:r>
    </w:p>
    <w:p w14:paraId="6C01CC58">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sz w:val="28"/>
          <w:szCs w:val="28"/>
        </w:rPr>
      </w:pPr>
    </w:p>
    <w:p w14:paraId="4FB86DDE">
      <w:pPr>
        <w:keepNext w:val="0"/>
        <w:keepLines w:val="0"/>
        <w:pageBreakBefore w:val="0"/>
        <w:widowControl w:val="0"/>
        <w:kinsoku/>
        <w:wordWrap/>
        <w:overflowPunct/>
        <w:topLinePunct w:val="0"/>
        <w:autoSpaceDE/>
        <w:autoSpaceDN/>
        <w:bidi w:val="0"/>
        <w:adjustRightInd/>
        <w:snapToGrid/>
        <w:spacing w:line="9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采购代理机构</w:t>
      </w:r>
      <w:r>
        <w:rPr>
          <w:rFonts w:hint="eastAsia" w:ascii="宋体" w:hAnsi="宋体" w:eastAsia="宋体" w:cs="宋体"/>
          <w:sz w:val="28"/>
          <w:szCs w:val="28"/>
          <w:lang w:eastAsia="zh-CN"/>
        </w:rPr>
        <w:t>：</w:t>
      </w:r>
      <w:r>
        <w:rPr>
          <w:rFonts w:hint="eastAsia" w:ascii="宋体" w:hAnsi="宋体" w:eastAsia="宋体" w:cs="宋体"/>
          <w:sz w:val="28"/>
          <w:szCs w:val="28"/>
        </w:rPr>
        <w:t>新疆科辰工程项目管理有限公司</w:t>
      </w:r>
    </w:p>
    <w:p w14:paraId="06FF1A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p>
    <w:p w14:paraId="60EDF3A2">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2025年01月</w:t>
      </w:r>
    </w:p>
    <w:p w14:paraId="551AC35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0009E251">
      <w:pPr>
        <w:jc w:val="center"/>
        <w:rPr>
          <w:rFonts w:hint="eastAsia" w:ascii="宋体" w:hAnsi="宋体" w:eastAsia="宋体" w:cs="宋体"/>
          <w:sz w:val="28"/>
          <w:szCs w:val="28"/>
          <w:lang w:val="en-US" w:eastAsia="zh-CN"/>
        </w:rPr>
      </w:pPr>
      <w:bookmarkStart w:id="0" w:name="_Toc29668"/>
      <w:r>
        <w:rPr>
          <w:rFonts w:hint="eastAsia" w:ascii="宋体" w:hAnsi="宋体" w:eastAsia="宋体" w:cs="宋体"/>
          <w:sz w:val="28"/>
          <w:szCs w:val="28"/>
          <w:lang w:val="en-US" w:eastAsia="zh-CN"/>
        </w:rPr>
        <w:t>目录</w:t>
      </w:r>
    </w:p>
    <w:p w14:paraId="439FAE37">
      <w:pPr>
        <w:pStyle w:val="5"/>
        <w:tabs>
          <w:tab w:val="right" w:leader="dot" w:pos="9746"/>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_Toc17960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_Toc17960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332993E">
      <w:pPr>
        <w:pStyle w:val="5"/>
        <w:tabs>
          <w:tab w:val="right" w:leader="dot" w:pos="9746"/>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_Toc29947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_Toc29947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821707D">
      <w:pPr>
        <w:pStyle w:val="5"/>
        <w:tabs>
          <w:tab w:val="right" w:leader="dot" w:pos="9746"/>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_Toc25386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第三章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_Toc25386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0E86EE1">
      <w:pPr>
        <w:pStyle w:val="5"/>
        <w:tabs>
          <w:tab w:val="right" w:leader="dot" w:pos="9746"/>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_Toc27929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第四章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_Toc27929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64EB0DD">
      <w:pPr>
        <w:pStyle w:val="5"/>
        <w:tabs>
          <w:tab w:val="right" w:leader="dot" w:pos="9746"/>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_Toc17541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第五章  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_Toc17541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D84E1A9">
      <w:pPr>
        <w:pStyle w:val="5"/>
        <w:tabs>
          <w:tab w:val="right" w:leader="dot" w:pos="9746"/>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_Toc18054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_Toc18054 \h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F77A11F">
      <w:pPr>
        <w:spacing w:line="600" w:lineRule="auto"/>
      </w:pPr>
      <w:r>
        <w:rPr>
          <w:rFonts w:hint="eastAsia" w:ascii="宋体" w:hAnsi="宋体" w:eastAsia="宋体" w:cs="宋体"/>
          <w:sz w:val="28"/>
          <w:szCs w:val="28"/>
        </w:rPr>
        <w:fldChar w:fldCharType="end"/>
      </w:r>
    </w:p>
    <w:p w14:paraId="2698D11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sectPr>
          <w:pgSz w:w="11906" w:h="16838"/>
          <w:pgMar w:top="1440" w:right="1080" w:bottom="1440" w:left="1080" w:header="851" w:footer="992" w:gutter="0"/>
          <w:cols w:space="425" w:num="1"/>
          <w:docGrid w:type="lines" w:linePitch="312" w:charSpace="0"/>
        </w:sectPr>
      </w:pPr>
      <w:bookmarkStart w:id="1" w:name="_Toc17960"/>
    </w:p>
    <w:p w14:paraId="684D0AC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第一章  </w:t>
      </w:r>
      <w:bookmarkEnd w:id="0"/>
      <w:r>
        <w:rPr>
          <w:rFonts w:hint="eastAsia" w:ascii="宋体" w:hAnsi="宋体" w:eastAsia="宋体" w:cs="宋体"/>
          <w:sz w:val="28"/>
          <w:szCs w:val="28"/>
          <w:lang w:val="en-US" w:eastAsia="zh-CN"/>
        </w:rPr>
        <w:t>竞争性磋商公告</w:t>
      </w:r>
      <w:bookmarkEnd w:id="1"/>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0D0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0C143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项目概况</w:t>
            </w:r>
          </w:p>
          <w:p w14:paraId="141CD2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哈密市伊吾县淖毛湖镇供热管网改造项目—测绘和地质勘察采购项目的潜在供应商应在政采云平台线上获</w:t>
            </w:r>
            <w:r>
              <w:rPr>
                <w:rFonts w:hint="eastAsia" w:ascii="宋体" w:hAnsi="宋体" w:eastAsia="宋体" w:cs="宋体"/>
                <w:sz w:val="24"/>
                <w:szCs w:val="24"/>
                <w:highlight w:val="none"/>
                <w:vertAlign w:val="baseline"/>
                <w:lang w:val="en-US" w:eastAsia="zh-CN"/>
              </w:rPr>
              <w:t>取采购文件，并于2025年</w:t>
            </w:r>
            <w:bookmarkStart w:id="11" w:name="_GoBack"/>
            <w:bookmarkEnd w:id="11"/>
            <w:r>
              <w:rPr>
                <w:rFonts w:hint="eastAsia" w:ascii="宋体" w:hAnsi="宋体" w:eastAsia="宋体" w:cs="宋体"/>
                <w:sz w:val="24"/>
                <w:szCs w:val="24"/>
                <w:highlight w:val="none"/>
                <w:vertAlign w:val="baseline"/>
                <w:lang w:val="en-US" w:eastAsia="zh-CN"/>
              </w:rPr>
              <w:t>01月21日16：30（北京时间）前提交响应文</w:t>
            </w:r>
            <w:r>
              <w:rPr>
                <w:rFonts w:hint="eastAsia" w:ascii="宋体" w:hAnsi="宋体" w:eastAsia="宋体" w:cs="宋体"/>
                <w:sz w:val="24"/>
                <w:szCs w:val="24"/>
                <w:vertAlign w:val="baseline"/>
                <w:lang w:val="en-US" w:eastAsia="zh-CN"/>
              </w:rPr>
              <w:t>件。</w:t>
            </w:r>
          </w:p>
        </w:tc>
      </w:tr>
    </w:tbl>
    <w:p w14:paraId="52A1A2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一、项目基本情况</w:t>
      </w:r>
    </w:p>
    <w:p w14:paraId="59B769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项目编号：XJKC-ZB-2024（049）</w:t>
      </w:r>
    </w:p>
    <w:p w14:paraId="649663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项目名称：哈密市伊吾县淖毛湖镇供热管网改造项目—测绘和地质勘察</w:t>
      </w:r>
    </w:p>
    <w:p w14:paraId="68E78C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14:paraId="1068B2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预算金额（元）：620000.00</w:t>
      </w:r>
    </w:p>
    <w:p w14:paraId="4DE0EC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最高限价（元）：620000.00</w:t>
      </w:r>
    </w:p>
    <w:p w14:paraId="7D1299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3BD580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标项名称：哈密市伊吾县淖毛湖镇供热管网改造项目—测绘和地质勘察</w:t>
      </w:r>
    </w:p>
    <w:p w14:paraId="6B26E6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6AA4AE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预算金额（元）：620000.00</w:t>
      </w:r>
    </w:p>
    <w:p w14:paraId="17BD6E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493B92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简要规格描述：</w:t>
      </w:r>
      <w:r>
        <w:rPr>
          <w:rFonts w:hint="eastAsia" w:ascii="宋体" w:hAnsi="宋体" w:eastAsia="宋体" w:cs="宋体"/>
          <w:sz w:val="24"/>
          <w:szCs w:val="24"/>
          <w:u w:val="none"/>
          <w:lang w:val="en-US" w:eastAsia="zh-CN"/>
        </w:rPr>
        <w:t>为哈密市伊吾县淖毛湖镇供热管网改造项目—测绘和地质勘察提供服务。</w:t>
      </w:r>
    </w:p>
    <w:p w14:paraId="6A755C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14:paraId="3400E4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合同履约期限：标项1，具体以合同签订为准。</w:t>
      </w:r>
    </w:p>
    <w:p w14:paraId="7F589A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本项目（是）接受联合体投标。</w:t>
      </w:r>
    </w:p>
    <w:p w14:paraId="21D8F7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二、申请人的资格要求：</w:t>
      </w:r>
    </w:p>
    <w:p w14:paraId="479FC2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19C46C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2.落实政府采购政策需满足的资格要求：标项1：本项目专门面向小微企业</w:t>
      </w:r>
    </w:p>
    <w:p w14:paraId="33A86A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3.本项目的特定资格要求：1、测绘资质证书乙级（含乙级）及以上资质；2、工程勘察岩土工程专业（岩土工程勘察）乙级及以上资质，项目负责人需为注册土木工程师（岩土）。</w:t>
      </w:r>
    </w:p>
    <w:p w14:paraId="4C1545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三、获</w:t>
      </w:r>
      <w:r>
        <w:rPr>
          <w:rFonts w:hint="eastAsia" w:ascii="宋体" w:hAnsi="宋体" w:eastAsia="宋体" w:cs="宋体"/>
          <w:sz w:val="24"/>
          <w:szCs w:val="24"/>
          <w:highlight w:val="none"/>
          <w:lang w:val="en-US" w:eastAsia="zh-CN"/>
        </w:rPr>
        <w:t>取采购文件</w:t>
      </w:r>
    </w:p>
    <w:p w14:paraId="6D2583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时间：2025年01月10日至2025年01月17日，每天上午00：00至12：00，下午12：00至23：59（北京时间，法定节假日除外）</w:t>
      </w:r>
    </w:p>
    <w:p w14:paraId="6B9CBC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地点：政采云平台线上</w:t>
      </w:r>
    </w:p>
    <w:p w14:paraId="1BC498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E9A9F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售价（元）：0</w:t>
      </w:r>
    </w:p>
    <w:p w14:paraId="33A3A8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highlight w:val="none"/>
          <w:lang w:val="en-US" w:eastAsia="zh-CN"/>
        </w:rPr>
        <w:t>响应文件提交</w:t>
      </w:r>
    </w:p>
    <w:p w14:paraId="2263DD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截止时间：2025年01月21日16：30（北京时间）</w:t>
      </w:r>
    </w:p>
    <w:p w14:paraId="5ED66F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地点：请登录政采云投标客户端投标</w:t>
      </w:r>
    </w:p>
    <w:p w14:paraId="4C20D87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响应文件开启</w:t>
      </w:r>
    </w:p>
    <w:p w14:paraId="4E6BE7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开启时间：2025年01月21日16：30（北京时间）</w:t>
      </w:r>
    </w:p>
    <w:p w14:paraId="546AE4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地点：投标人登录政采云平台https：//www.zcygov.cn/，进入“项目采购-开标评标-右边选择对应项目点击“进入项目”进入开标大厅。</w:t>
      </w:r>
    </w:p>
    <w:p w14:paraId="2784AA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六、公告期限</w:t>
      </w:r>
    </w:p>
    <w:p w14:paraId="2DA57D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自本公告发布之日起3个工作日</w:t>
      </w:r>
    </w:p>
    <w:p w14:paraId="50393D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七、其他补充事宜</w:t>
      </w:r>
    </w:p>
    <w:p w14:paraId="387866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1、本项目实行网上投标，采用电子投标文件。</w:t>
      </w:r>
    </w:p>
    <w:p w14:paraId="230429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2D705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3、供应商将政采云电子交易客户端下载、安装完成后，可通过账号密码或CA登录客户端进行投标文件的制作。在使用政采云投标客户端时，建议使用WIN7及以上操作系统。</w:t>
      </w:r>
    </w:p>
    <w:p w14:paraId="199E65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接受联合体投标。联合体各方必须向招标人提供有效的联合体协议。组成联合体投标应符合相关法律法规对联合体投标的有关规定，联合体各方不得再以自己名义单独或参加其他联合体在同一项目的投标。以联合体方式参加本项目投标的，联合体各方之间应当签订联合体协议，明确联合体牵头人及联合体各方承担的工作和责任，联合体各方应当具备与联合体协议中约定的分工相适应的资质和能力并将联合体协议连同投标文件一并递交招标人。联合体中标后，联合体各方应共同与招标人签订合同，就中标项目向招标人承担连带责任。联合体牵头人负责整个合同的全面履行和接受本项目合同项下的项目款支付。所有成员单位在人员、设备、资金等方面具有相应的履约能力。联合体成员不得超过2家。</w:t>
      </w:r>
    </w:p>
    <w:p w14:paraId="42C2B2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特别提示：</w:t>
      </w:r>
    </w:p>
    <w:p w14:paraId="3EC7EF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1、采购限额标准以上，200万元以下的货物和服务采购项目、400万元以下的工程采购项目，适宜由中小企业提供的，采购人应当专门面向中小企业采购。</w:t>
      </w:r>
    </w:p>
    <w:p w14:paraId="0FBDE5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2、超过200万元的货物和服务采购项目，预留该部分采购项目预算总额的30%以上专门面向中小企业采购，其中预留给小微企业的比例不低于60%。</w:t>
      </w:r>
    </w:p>
    <w:p w14:paraId="5E4539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3、超过400万元的工程采购项目中适宜由中小企业提供的，预留该部分采购项目预算总额的40%以上专门面向中小企业采购，其中预留给小微企业的比例不低于60%。</w:t>
      </w:r>
    </w:p>
    <w:p w14:paraId="0F7581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DBACF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BC1EF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八、凡对本次招标提出询问，请按以下方式联系</w:t>
      </w:r>
    </w:p>
    <w:p w14:paraId="4C6CE4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0448E9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r>
        <w:rPr>
          <w:rFonts w:hint="default" w:ascii="宋体" w:hAnsi="宋体" w:eastAsia="宋体" w:cs="宋体"/>
          <w:sz w:val="24"/>
          <w:szCs w:val="24"/>
          <w:lang w:val="en-US" w:eastAsia="zh-CN"/>
        </w:rPr>
        <w:t>伊吾县淖毛湖镇人民政府</w:t>
      </w:r>
    </w:p>
    <w:p w14:paraId="6FF0F8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地址：哈密市伊吾县幸福西路790号</w:t>
      </w:r>
    </w:p>
    <w:p w14:paraId="656DE7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联系方式：0902-6725123</w:t>
      </w:r>
    </w:p>
    <w:p w14:paraId="5F3EE6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5DF256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名称：新疆科辰工程项目管理有限公司</w:t>
      </w:r>
    </w:p>
    <w:p w14:paraId="4C4884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地址：新疆乌鲁木齐市水磨沟区红光山路2588号绿地中心201/205商业，商务办公楼20层办公8室</w:t>
      </w:r>
    </w:p>
    <w:p w14:paraId="54A9E3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联系方式：18016898352</w:t>
      </w:r>
    </w:p>
    <w:p w14:paraId="2616D9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5CBF6F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项目联系人：李鑫</w:t>
      </w:r>
    </w:p>
    <w:p w14:paraId="14B675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电话：18016898352</w:t>
      </w:r>
    </w:p>
    <w:p w14:paraId="188915C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4B40F5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pPr>
      <w:bookmarkStart w:id="2" w:name="_Toc17967"/>
      <w:bookmarkStart w:id="3" w:name="_Toc29947"/>
      <w:r>
        <w:rPr>
          <w:rFonts w:hint="eastAsia" w:ascii="宋体" w:hAnsi="宋体" w:eastAsia="宋体" w:cs="宋体"/>
          <w:sz w:val="28"/>
          <w:szCs w:val="28"/>
          <w:lang w:val="en-US" w:eastAsia="zh-CN"/>
        </w:rPr>
        <w:t>第二章  供应商须知</w:t>
      </w:r>
      <w:bookmarkEnd w:id="2"/>
      <w:bookmarkEnd w:id="3"/>
    </w:p>
    <w:p w14:paraId="222D0BC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供应商须知前附表</w:t>
      </w: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9445"/>
      </w:tblGrid>
      <w:tr w14:paraId="7E57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339739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9445" w:type="dxa"/>
            <w:vAlign w:val="center"/>
          </w:tcPr>
          <w:p w14:paraId="0E6CCB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内容</w:t>
            </w:r>
          </w:p>
        </w:tc>
      </w:tr>
      <w:tr w14:paraId="43CE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622DE7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445" w:type="dxa"/>
            <w:vAlign w:val="center"/>
          </w:tcPr>
          <w:p w14:paraId="762647B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采购人</w:t>
            </w:r>
            <w:r>
              <w:rPr>
                <w:rFonts w:hint="eastAsia" w:ascii="宋体" w:hAnsi="宋体" w:eastAsia="宋体" w:cs="宋体"/>
                <w:sz w:val="24"/>
                <w:szCs w:val="24"/>
                <w:vertAlign w:val="baseline"/>
                <w:lang w:val="en-US" w:eastAsia="zh-CN"/>
              </w:rPr>
              <w:t>：</w:t>
            </w:r>
            <w:r>
              <w:rPr>
                <w:rFonts w:hint="default" w:ascii="宋体" w:hAnsi="宋体" w:eastAsia="宋体" w:cs="宋体"/>
                <w:sz w:val="24"/>
                <w:szCs w:val="24"/>
                <w:vertAlign w:val="baseline"/>
                <w:lang w:val="en-US" w:eastAsia="zh-CN"/>
              </w:rPr>
              <w:t>伊吾县淖毛湖镇人民政府</w:t>
            </w:r>
          </w:p>
          <w:p w14:paraId="48DA63A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地址：哈密市伊吾县幸福西路790号</w:t>
            </w:r>
          </w:p>
          <w:p w14:paraId="4299CE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联系方式：</w:t>
            </w:r>
            <w:r>
              <w:rPr>
                <w:rFonts w:hint="eastAsia" w:ascii="宋体" w:hAnsi="宋体" w:eastAsia="宋体" w:cs="宋体"/>
                <w:sz w:val="24"/>
                <w:szCs w:val="24"/>
                <w:vertAlign w:val="baseline"/>
                <w:lang w:val="en-US" w:eastAsia="zh-CN"/>
              </w:rPr>
              <w:t>0902-6725123</w:t>
            </w:r>
          </w:p>
        </w:tc>
      </w:tr>
      <w:tr w14:paraId="5D91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6DF304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9445" w:type="dxa"/>
            <w:vAlign w:val="center"/>
          </w:tcPr>
          <w:p w14:paraId="2BED034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采购代理机构</w:t>
            </w:r>
            <w:r>
              <w:rPr>
                <w:rFonts w:hint="eastAsia" w:ascii="宋体" w:hAnsi="宋体" w:eastAsia="宋体" w:cs="宋体"/>
                <w:sz w:val="24"/>
                <w:szCs w:val="24"/>
                <w:vertAlign w:val="baseline"/>
                <w:lang w:eastAsia="zh-CN"/>
              </w:rPr>
              <w:t>：新疆科辰工程项目管理有限公司</w:t>
            </w:r>
          </w:p>
          <w:p w14:paraId="5ECE3E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地址：新疆乌鲁木齐市水磨沟区红光山路2588号绿地中心201/205商业，商务办公楼20层办公8室</w:t>
            </w:r>
          </w:p>
          <w:p w14:paraId="6FB1DE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联系人：李鑫</w:t>
            </w:r>
          </w:p>
          <w:p w14:paraId="461E62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联系方式：</w:t>
            </w:r>
            <w:r>
              <w:rPr>
                <w:rFonts w:hint="eastAsia" w:ascii="宋体" w:hAnsi="宋体" w:eastAsia="宋体" w:cs="宋体"/>
                <w:sz w:val="24"/>
                <w:szCs w:val="24"/>
                <w:vertAlign w:val="baseline"/>
                <w:lang w:eastAsia="zh-CN"/>
              </w:rPr>
              <w:t>18016898352</w:t>
            </w:r>
          </w:p>
        </w:tc>
      </w:tr>
      <w:tr w14:paraId="7361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Align w:val="center"/>
          </w:tcPr>
          <w:p w14:paraId="63C821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9445" w:type="dxa"/>
            <w:vAlign w:val="center"/>
          </w:tcPr>
          <w:p w14:paraId="0DFD63C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项目名称：</w:t>
            </w:r>
            <w:r>
              <w:rPr>
                <w:rFonts w:hint="eastAsia" w:ascii="宋体" w:hAnsi="宋体" w:eastAsia="宋体" w:cs="宋体"/>
                <w:sz w:val="24"/>
                <w:szCs w:val="24"/>
                <w:vertAlign w:val="baseline"/>
                <w:lang w:val="en-US" w:eastAsia="zh-CN"/>
              </w:rPr>
              <w:t>哈密市伊吾县淖毛湖镇供热管网改造项目—测绘和地质勘察</w:t>
            </w:r>
          </w:p>
          <w:p w14:paraId="3B445E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项目编号</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XJKC-ZB-2024（049）</w:t>
            </w:r>
          </w:p>
        </w:tc>
      </w:tr>
      <w:tr w14:paraId="6CD8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C4715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9445" w:type="dxa"/>
            <w:vAlign w:val="center"/>
          </w:tcPr>
          <w:p w14:paraId="07AD37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项目概况：为哈密市伊吾县淖毛湖镇供热管网改造项目—测绘和地质勘察提供服务。</w:t>
            </w:r>
          </w:p>
        </w:tc>
      </w:tr>
      <w:tr w14:paraId="3254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7CDCE3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445" w:type="dxa"/>
            <w:vAlign w:val="center"/>
          </w:tcPr>
          <w:p w14:paraId="0AFDF7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服务地点</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采购人指定地点</w:t>
            </w:r>
          </w:p>
        </w:tc>
      </w:tr>
      <w:tr w14:paraId="1417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3728B9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9445" w:type="dxa"/>
            <w:vAlign w:val="center"/>
          </w:tcPr>
          <w:p w14:paraId="76E5F2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服务期限：具体以合同签订为准（具体情况由成交供应商单位和采购人在合同中约定）</w:t>
            </w:r>
          </w:p>
        </w:tc>
      </w:tr>
      <w:tr w14:paraId="1B94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F5454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9445" w:type="dxa"/>
            <w:vAlign w:val="center"/>
          </w:tcPr>
          <w:p w14:paraId="3C539A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踏勘现场：</w:t>
            </w:r>
            <w:r>
              <w:rPr>
                <w:rFonts w:hint="eastAsia" w:ascii="宋体" w:hAnsi="宋体" w:eastAsia="宋体" w:cs="宋体"/>
                <w:sz w:val="24"/>
                <w:szCs w:val="24"/>
                <w:vertAlign w:val="baseline"/>
                <w:lang w:val="en-US" w:eastAsia="zh-CN"/>
              </w:rPr>
              <w:t>不组织</w:t>
            </w:r>
          </w:p>
        </w:tc>
      </w:tr>
      <w:tr w14:paraId="26BF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7BFB5A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9445" w:type="dxa"/>
            <w:vAlign w:val="center"/>
          </w:tcPr>
          <w:p w14:paraId="4CC5F6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合格</w:t>
            </w:r>
            <w:r>
              <w:rPr>
                <w:rFonts w:hint="eastAsia" w:ascii="宋体" w:hAnsi="宋体" w:eastAsia="宋体" w:cs="宋体"/>
                <w:sz w:val="24"/>
                <w:szCs w:val="24"/>
                <w:vertAlign w:val="baseline"/>
                <w:lang w:val="en-US" w:eastAsia="zh-CN"/>
              </w:rPr>
              <w:t>供应商</w:t>
            </w:r>
            <w:r>
              <w:rPr>
                <w:rFonts w:hint="eastAsia" w:ascii="宋体" w:hAnsi="宋体" w:eastAsia="宋体" w:cs="宋体"/>
                <w:sz w:val="24"/>
                <w:szCs w:val="24"/>
                <w:vertAlign w:val="baseline"/>
                <w:lang w:eastAsia="zh-CN"/>
              </w:rPr>
              <w:t>资格要求：</w:t>
            </w:r>
          </w:p>
          <w:p w14:paraId="1EAACA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1.满足《中华人民共和国政府采购法》第二十二条规定：</w:t>
            </w:r>
          </w:p>
          <w:p w14:paraId="5DDAF9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（1）具有独立承担民事责任的能力；</w:t>
            </w:r>
          </w:p>
          <w:p w14:paraId="45FE0F5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（2）具有健全的财务会计制度；</w:t>
            </w:r>
          </w:p>
          <w:p w14:paraId="147928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（3）具有履行合同所必需的设备和专业技术能力；</w:t>
            </w:r>
          </w:p>
          <w:p w14:paraId="5AEE51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（4）有依法缴纳税收和社会保障资金的良好记录；</w:t>
            </w:r>
          </w:p>
          <w:p w14:paraId="07497B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（5）参加政府采购活动前三年内，在经营活动中没有重大违法记</w:t>
            </w:r>
          </w:p>
          <w:p w14:paraId="366E51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录；</w:t>
            </w:r>
          </w:p>
          <w:p w14:paraId="6D1B2F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（6）法律、行政法规规定的其他条件。</w:t>
            </w:r>
          </w:p>
          <w:p w14:paraId="57FE57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2.落实政府采购政策需满足的资格要求：标项1：本项目专门面向小微企业</w:t>
            </w:r>
          </w:p>
          <w:p w14:paraId="121A3EC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3.本项目的特定资格要求：</w:t>
            </w:r>
            <w:r>
              <w:rPr>
                <w:rFonts w:hint="eastAsia" w:ascii="宋体" w:hAnsi="宋体" w:eastAsia="宋体" w:cs="宋体"/>
                <w:sz w:val="24"/>
                <w:szCs w:val="24"/>
                <w:vertAlign w:val="baseline"/>
                <w:lang w:val="en-US" w:eastAsia="zh-CN"/>
              </w:rPr>
              <w:t>1、测绘资质证书乙级（含乙级）及以上资质；2、工程勘察岩土工程专业（岩土工程勘察）乙级及以上资质，项目负责人需为注册土木工程师（岩土）。</w:t>
            </w:r>
          </w:p>
          <w:p w14:paraId="46DC85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本项目接受联合体投标。联合体各方必须向招标人提供有效的联合体协议。组成联合体投标应符合相关法律法规对联合体投标的有关规定，联合体各方不得再以自己名义单独或参加其他联合体在同一项目的投标。以联合体方式参加本项目投标的，联合体各方之间应当签订联合体协议，明确联合体牵头人及联合体各方承担的工作和责任，联合体各方应当具备与联合体协议中约定的分工相适应的资质和能力并将联合体协议连同投标文件一并递交招标人。联合体中标后，联合体各方应共同与招标人签订合同，就中标项目向招标人承担连带责任。联合体牵头人负责整个合同的全面履行和接受本项目合同项下的项目款支付。所有成员单位在人员、设备、资金等方面具有相应的履约能力。联合体成员不得超过2家。</w:t>
            </w:r>
          </w:p>
          <w:p w14:paraId="6EA3E3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本项目专门面向小微企业采购，大中型企业不允许参加此项目投标。供应商应根据工信部等部委发布的《关于印发中小企业划型标准规定的通知》（工信部联企业〔2011〕300号），自行确认企业类型。本次采购项目所属行业为“其他未列明行业”，符合要求的供应商须提供《中小企业声明函》。监狱企业、残疾人福利性单位，视同为小型和微型企业，须提供《声明函》）。</w:t>
            </w:r>
          </w:p>
        </w:tc>
      </w:tr>
      <w:tr w14:paraId="6ACC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6671EA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9445" w:type="dxa"/>
            <w:vAlign w:val="center"/>
          </w:tcPr>
          <w:p w14:paraId="31C98E9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是否允许联合体投标：</w:t>
            </w:r>
            <w:r>
              <w:rPr>
                <w:rFonts w:hint="eastAsia" w:ascii="宋体" w:hAnsi="宋体" w:eastAsia="宋体" w:cs="宋体"/>
                <w:sz w:val="24"/>
                <w:szCs w:val="24"/>
                <w:u w:val="single"/>
                <w:vertAlign w:val="baseline"/>
                <w:lang w:val="en-US" w:eastAsia="zh-CN"/>
              </w:rPr>
              <w:t>是</w:t>
            </w:r>
          </w:p>
        </w:tc>
      </w:tr>
      <w:tr w14:paraId="6852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BE0AB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9445" w:type="dxa"/>
            <w:vAlign w:val="center"/>
          </w:tcPr>
          <w:p w14:paraId="1CF025B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预算金额（</w:t>
            </w:r>
            <w:r>
              <w:rPr>
                <w:rFonts w:hint="eastAsia" w:ascii="宋体" w:hAnsi="宋体" w:eastAsia="宋体" w:cs="宋体"/>
                <w:sz w:val="24"/>
                <w:szCs w:val="24"/>
                <w:vertAlign w:val="baseline"/>
                <w:lang w:val="en-US" w:eastAsia="zh-CN"/>
              </w:rPr>
              <w:t>或</w:t>
            </w:r>
            <w:r>
              <w:rPr>
                <w:rFonts w:hint="eastAsia" w:ascii="宋体" w:hAnsi="宋体" w:eastAsia="宋体" w:cs="宋体"/>
                <w:sz w:val="24"/>
                <w:szCs w:val="24"/>
                <w:vertAlign w:val="baseline"/>
                <w:lang w:eastAsia="zh-CN"/>
              </w:rPr>
              <w:t>最高限价）：620000.00</w:t>
            </w:r>
            <w:r>
              <w:rPr>
                <w:rFonts w:hint="eastAsia" w:ascii="宋体" w:hAnsi="宋体" w:eastAsia="宋体" w:cs="宋体"/>
                <w:sz w:val="24"/>
                <w:szCs w:val="24"/>
                <w:vertAlign w:val="baseline"/>
                <w:lang w:val="en-US" w:eastAsia="zh-CN"/>
              </w:rPr>
              <w:t>元</w:t>
            </w:r>
          </w:p>
        </w:tc>
      </w:tr>
      <w:tr w14:paraId="604A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51AD9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w:t>
            </w:r>
          </w:p>
        </w:tc>
        <w:tc>
          <w:tcPr>
            <w:tcW w:w="9445" w:type="dxa"/>
            <w:vAlign w:val="center"/>
          </w:tcPr>
          <w:p w14:paraId="53BB9BC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评审方法：综合评分法，响应文件满足磋商文件全部实质性要求且按评审因素的量化指标评审得分最高的供应商为</w:t>
            </w:r>
            <w:r>
              <w:rPr>
                <w:rFonts w:hint="eastAsia" w:ascii="宋体" w:hAnsi="宋体" w:eastAsia="宋体" w:cs="宋体"/>
                <w:sz w:val="24"/>
                <w:szCs w:val="24"/>
                <w:vertAlign w:val="baseline"/>
                <w:lang w:val="en-US" w:eastAsia="zh-CN"/>
              </w:rPr>
              <w:t>成交</w:t>
            </w:r>
            <w:r>
              <w:rPr>
                <w:rFonts w:hint="eastAsia" w:ascii="宋体" w:hAnsi="宋体" w:eastAsia="宋体" w:cs="宋体"/>
                <w:sz w:val="24"/>
                <w:szCs w:val="24"/>
                <w:vertAlign w:val="baseline"/>
                <w:lang w:eastAsia="zh-CN"/>
              </w:rPr>
              <w:t>候选供应商的评审方法。</w:t>
            </w:r>
          </w:p>
          <w:p w14:paraId="2B8032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成交原则：依据提交最后报价的供应商，由磋商小组采用综合评分法对提交最后报价的供应商的磋商响应文件和最后报价进行综合评分。</w:t>
            </w:r>
          </w:p>
        </w:tc>
      </w:tr>
      <w:tr w14:paraId="787C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E318B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default" w:ascii="宋体" w:hAnsi="宋体" w:eastAsia="宋体" w:cs="宋体"/>
                <w:sz w:val="24"/>
                <w:szCs w:val="24"/>
                <w:vertAlign w:val="baseline"/>
                <w:lang w:val="en-US" w:eastAsia="zh-CN"/>
              </w:rPr>
              <w:t>2</w:t>
            </w:r>
          </w:p>
        </w:tc>
        <w:tc>
          <w:tcPr>
            <w:tcW w:w="9445" w:type="dxa"/>
            <w:vAlign w:val="center"/>
          </w:tcPr>
          <w:p w14:paraId="7F1443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推荐</w:t>
            </w:r>
            <w:r>
              <w:rPr>
                <w:rFonts w:hint="eastAsia" w:ascii="宋体" w:hAnsi="宋体" w:eastAsia="宋体" w:cs="宋体"/>
                <w:sz w:val="24"/>
                <w:szCs w:val="24"/>
                <w:vertAlign w:val="baseline"/>
                <w:lang w:val="en-US" w:eastAsia="zh-CN"/>
              </w:rPr>
              <w:t>成交</w:t>
            </w:r>
            <w:r>
              <w:rPr>
                <w:rFonts w:hint="eastAsia" w:ascii="宋体" w:hAnsi="宋体" w:eastAsia="宋体" w:cs="宋体"/>
                <w:sz w:val="24"/>
                <w:szCs w:val="24"/>
                <w:vertAlign w:val="baseline"/>
                <w:lang w:eastAsia="zh-CN"/>
              </w:rPr>
              <w:t>候选供应商的数量：</w:t>
            </w:r>
            <w:r>
              <w:rPr>
                <w:rFonts w:hint="eastAsia" w:ascii="宋体" w:hAnsi="宋体" w:eastAsia="宋体" w:cs="宋体"/>
                <w:sz w:val="24"/>
                <w:szCs w:val="24"/>
                <w:u w:val="single"/>
                <w:vertAlign w:val="baseline"/>
                <w:lang w:eastAsia="zh-CN"/>
              </w:rPr>
              <w:t>3</w:t>
            </w:r>
            <w:r>
              <w:rPr>
                <w:rFonts w:hint="eastAsia" w:ascii="宋体" w:hAnsi="宋体" w:eastAsia="宋体" w:cs="宋体"/>
                <w:sz w:val="24"/>
                <w:szCs w:val="24"/>
                <w:vertAlign w:val="baseline"/>
                <w:lang w:eastAsia="zh-CN"/>
              </w:rPr>
              <w:t>个</w:t>
            </w:r>
          </w:p>
        </w:tc>
      </w:tr>
      <w:tr w14:paraId="2204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058371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default" w:ascii="宋体" w:hAnsi="宋体" w:eastAsia="宋体" w:cs="宋体"/>
                <w:sz w:val="24"/>
                <w:szCs w:val="24"/>
                <w:vertAlign w:val="baseline"/>
                <w:lang w:val="en-US" w:eastAsia="zh-CN"/>
              </w:rPr>
              <w:t>3</w:t>
            </w:r>
          </w:p>
        </w:tc>
        <w:tc>
          <w:tcPr>
            <w:tcW w:w="9445" w:type="dxa"/>
            <w:vAlign w:val="center"/>
          </w:tcPr>
          <w:p w14:paraId="410F351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本项目收取磋商保证金，保证金金额：</w:t>
            </w:r>
            <w:r>
              <w:rPr>
                <w:rFonts w:hint="eastAsia" w:ascii="宋体" w:hAnsi="宋体" w:eastAsia="宋体" w:cs="宋体"/>
                <w:sz w:val="24"/>
                <w:szCs w:val="24"/>
                <w:u w:val="single"/>
                <w:vertAlign w:val="baseline"/>
                <w:lang w:val="en-US" w:eastAsia="zh-CN"/>
              </w:rPr>
              <w:t>6</w:t>
            </w:r>
            <w:r>
              <w:rPr>
                <w:rFonts w:hint="eastAsia" w:ascii="宋体" w:hAnsi="宋体" w:eastAsia="宋体" w:cs="宋体"/>
                <w:sz w:val="24"/>
                <w:szCs w:val="24"/>
                <w:u w:val="single"/>
                <w:vertAlign w:val="baseline"/>
                <w:lang w:eastAsia="zh-CN"/>
              </w:rPr>
              <w:t>000.00</w:t>
            </w:r>
            <w:r>
              <w:rPr>
                <w:rFonts w:hint="eastAsia" w:ascii="宋体" w:hAnsi="宋体" w:eastAsia="宋体" w:cs="宋体"/>
                <w:sz w:val="24"/>
                <w:szCs w:val="24"/>
                <w:vertAlign w:val="baseline"/>
                <w:lang w:val="en-US" w:eastAsia="zh-CN"/>
              </w:rPr>
              <w:t>元，供应商自主选择以采用电汇、网银、保函等非现金形式缴纳，具体缴纳方式如下：</w:t>
            </w:r>
          </w:p>
          <w:p w14:paraId="4518C8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账户名称</w:t>
            </w:r>
            <w:r>
              <w:rPr>
                <w:rFonts w:hint="eastAsia" w:ascii="宋体" w:hAnsi="宋体" w:eastAsia="宋体" w:cs="宋体"/>
                <w:sz w:val="24"/>
                <w:szCs w:val="24"/>
                <w:vertAlign w:val="baseline"/>
                <w:lang w:eastAsia="zh-CN"/>
              </w:rPr>
              <w:t>：新疆科辰工程项目管理有限公司</w:t>
            </w:r>
          </w:p>
          <w:p w14:paraId="6CD51A4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开户银行：兴业银行股份有限公司乌鲁木齐高新区支行</w:t>
            </w:r>
          </w:p>
          <w:p w14:paraId="1639DC1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账号：512040100100849784</w:t>
            </w:r>
          </w:p>
          <w:p w14:paraId="17E506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行号：309881002044</w:t>
            </w:r>
          </w:p>
          <w:p w14:paraId="6D9E41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递交</w:t>
            </w:r>
            <w:r>
              <w:rPr>
                <w:rFonts w:hint="eastAsia" w:ascii="宋体" w:hAnsi="宋体" w:eastAsia="宋体" w:cs="宋体"/>
                <w:sz w:val="24"/>
                <w:szCs w:val="24"/>
                <w:vertAlign w:val="baseline"/>
                <w:lang w:eastAsia="zh-CN"/>
              </w:rPr>
              <w:t>时间：响应文件递交截止时间前</w:t>
            </w:r>
          </w:p>
          <w:p w14:paraId="33D4A4E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递交</w:t>
            </w:r>
            <w:r>
              <w:rPr>
                <w:rFonts w:hint="eastAsia" w:ascii="宋体" w:hAnsi="宋体" w:eastAsia="宋体" w:cs="宋体"/>
                <w:sz w:val="24"/>
                <w:szCs w:val="24"/>
                <w:vertAlign w:val="baseline"/>
                <w:lang w:eastAsia="zh-CN"/>
              </w:rPr>
              <w:t>方式：保证金必须从企业基本帐户缴纳至采购代理机构给定的账户。以个人、企业的办事处、分公司、子公司名义或从他人帐户、投标人企业的其他账户缴纳的保证金无效。</w:t>
            </w:r>
            <w:r>
              <w:rPr>
                <w:rFonts w:hint="eastAsia" w:ascii="宋体" w:hAnsi="宋体" w:eastAsia="宋体" w:cs="宋体"/>
                <w:sz w:val="24"/>
                <w:szCs w:val="24"/>
                <w:vertAlign w:val="baseline"/>
                <w:lang w:val="en-US" w:eastAsia="zh-CN"/>
              </w:rPr>
              <w:t>打款时需</w:t>
            </w:r>
            <w:r>
              <w:rPr>
                <w:rFonts w:hint="eastAsia" w:ascii="宋体" w:hAnsi="宋体" w:eastAsia="宋体" w:cs="宋体"/>
                <w:sz w:val="24"/>
                <w:szCs w:val="24"/>
                <w:vertAlign w:val="baseline"/>
                <w:lang w:eastAsia="zh-CN"/>
              </w:rPr>
              <w:t>注明所投项目</w:t>
            </w:r>
            <w:r>
              <w:rPr>
                <w:rFonts w:hint="eastAsia" w:ascii="宋体" w:hAnsi="宋体" w:eastAsia="宋体" w:cs="宋体"/>
                <w:sz w:val="24"/>
                <w:szCs w:val="24"/>
                <w:vertAlign w:val="baseline"/>
                <w:lang w:val="en-US" w:eastAsia="zh-CN"/>
              </w:rPr>
              <w:t>名称（可简写）</w:t>
            </w:r>
            <w:r>
              <w:rPr>
                <w:rFonts w:hint="eastAsia" w:ascii="宋体" w:hAnsi="宋体" w:eastAsia="宋体" w:cs="宋体"/>
                <w:sz w:val="24"/>
                <w:szCs w:val="24"/>
                <w:vertAlign w:val="baseline"/>
                <w:lang w:eastAsia="zh-CN"/>
              </w:rPr>
              <w:t>及项目编号，</w:t>
            </w:r>
            <w:r>
              <w:rPr>
                <w:rFonts w:hint="eastAsia" w:ascii="宋体" w:hAnsi="宋体" w:eastAsia="宋体" w:cs="宋体"/>
                <w:sz w:val="24"/>
                <w:szCs w:val="24"/>
                <w:vertAlign w:val="baseline"/>
                <w:lang w:val="en-US" w:eastAsia="zh-CN"/>
              </w:rPr>
              <w:t>递交磋商保证金</w:t>
            </w:r>
            <w:r>
              <w:rPr>
                <w:rFonts w:hint="eastAsia" w:ascii="宋体" w:hAnsi="宋体" w:eastAsia="宋体" w:cs="宋体"/>
                <w:sz w:val="24"/>
                <w:szCs w:val="24"/>
                <w:vertAlign w:val="baseline"/>
                <w:lang w:eastAsia="zh-CN"/>
              </w:rPr>
              <w:t>应充分考虑相关时间。</w:t>
            </w:r>
          </w:p>
          <w:p w14:paraId="2458B7C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注：</w:t>
            </w:r>
            <w:r>
              <w:rPr>
                <w:rFonts w:hint="eastAsia" w:ascii="宋体" w:hAnsi="宋体" w:eastAsia="宋体" w:cs="宋体"/>
                <w:sz w:val="24"/>
                <w:szCs w:val="24"/>
                <w:vertAlign w:val="baseline"/>
                <w:lang w:val="en-US" w:eastAsia="zh-CN"/>
              </w:rPr>
              <w:t>磋商保证金</w:t>
            </w:r>
            <w:r>
              <w:rPr>
                <w:rFonts w:hint="eastAsia" w:ascii="宋体" w:hAnsi="宋体" w:eastAsia="宋体" w:cs="宋体"/>
                <w:sz w:val="24"/>
                <w:szCs w:val="24"/>
                <w:vertAlign w:val="baseline"/>
                <w:lang w:eastAsia="zh-CN"/>
              </w:rPr>
              <w:t>到账时间以</w:t>
            </w:r>
            <w:r>
              <w:rPr>
                <w:rFonts w:hint="eastAsia" w:ascii="宋体" w:hAnsi="宋体" w:eastAsia="宋体" w:cs="宋体"/>
                <w:sz w:val="24"/>
                <w:szCs w:val="24"/>
                <w:vertAlign w:val="baseline"/>
                <w:lang w:val="en-US" w:eastAsia="zh-CN"/>
              </w:rPr>
              <w:t>采购代理机构</w:t>
            </w:r>
            <w:r>
              <w:rPr>
                <w:rFonts w:hint="eastAsia" w:ascii="宋体" w:hAnsi="宋体" w:eastAsia="宋体" w:cs="宋体"/>
                <w:sz w:val="24"/>
                <w:szCs w:val="24"/>
                <w:vertAlign w:val="baseline"/>
                <w:lang w:eastAsia="zh-CN"/>
              </w:rPr>
              <w:t>账户实际到账时间为准，如未在磋商文件规定的时间内到账，视为响应文件递交无效，自行承担责任。为简化手续，优化流程，采用电子支付方式提交保证金的，在退还时，按原路退回，收取时不开具收据，退还时也不要求提交收据。</w:t>
            </w:r>
          </w:p>
          <w:p w14:paraId="0460E09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采用电子保函形式应按以下要求办理：</w:t>
            </w:r>
          </w:p>
          <w:p w14:paraId="162DED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（1）电子保函按照“一标段一保函”的原则。</w:t>
            </w:r>
          </w:p>
          <w:p w14:paraId="2C2E93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（2）电子保函须在</w:t>
            </w:r>
            <w:r>
              <w:rPr>
                <w:rFonts w:hint="eastAsia" w:ascii="宋体" w:hAnsi="宋体" w:eastAsia="宋体" w:cs="宋体"/>
                <w:sz w:val="24"/>
                <w:szCs w:val="24"/>
                <w:vertAlign w:val="baseline"/>
                <w:lang w:val="en-US" w:eastAsia="zh-CN"/>
              </w:rPr>
              <w:t>磋商</w:t>
            </w:r>
            <w:r>
              <w:rPr>
                <w:rFonts w:hint="eastAsia" w:ascii="宋体" w:hAnsi="宋体" w:eastAsia="宋体" w:cs="宋体"/>
                <w:sz w:val="24"/>
                <w:szCs w:val="24"/>
                <w:vertAlign w:val="baseline"/>
                <w:lang w:eastAsia="zh-CN"/>
              </w:rPr>
              <w:t>文件规定的投标截止时间前办理完成。</w:t>
            </w:r>
          </w:p>
          <w:p w14:paraId="6979080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3）具体办理流程详见新疆政府采购网《新疆政府采购电子保函操作流程》。投标人以保函形式缴纳投标保证金的，应通过“新疆政府采购信用融资服务平台”，使用其企业CA证书申请购买电子投标保函。将电子投标保单作为电子投标文件组成部分在投标时一并提交。</w:t>
            </w:r>
          </w:p>
          <w:p w14:paraId="683732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备注：如采用电子保函形式缴纳的，在投标截止日之前须从新疆电子保函服务管理平台中确认是否生效。电子保函服务管理平台技术人员联系方式：95763。鼓励及提倡投标单位使用新疆政府采购电子保函进行投标。</w:t>
            </w:r>
          </w:p>
          <w:p w14:paraId="1372B0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若供应商未按上述规定缴纳</w:t>
            </w:r>
            <w:r>
              <w:rPr>
                <w:rFonts w:hint="eastAsia" w:ascii="宋体" w:hAnsi="宋体" w:eastAsia="宋体" w:cs="宋体"/>
                <w:sz w:val="24"/>
                <w:szCs w:val="24"/>
                <w:vertAlign w:val="baseline"/>
                <w:lang w:val="en-US" w:eastAsia="zh-CN"/>
              </w:rPr>
              <w:t>磋商保证金</w:t>
            </w:r>
            <w:r>
              <w:rPr>
                <w:rFonts w:hint="eastAsia" w:ascii="宋体" w:hAnsi="宋体" w:eastAsia="宋体" w:cs="宋体"/>
                <w:sz w:val="24"/>
                <w:szCs w:val="24"/>
                <w:vertAlign w:val="baseline"/>
                <w:lang w:eastAsia="zh-CN"/>
              </w:rPr>
              <w:t>，将导致投标（响应）无效。</w:t>
            </w:r>
          </w:p>
        </w:tc>
      </w:tr>
      <w:tr w14:paraId="45E6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40A028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default" w:ascii="宋体" w:hAnsi="宋体" w:eastAsia="宋体" w:cs="宋体"/>
                <w:sz w:val="24"/>
                <w:szCs w:val="24"/>
                <w:vertAlign w:val="baseline"/>
                <w:lang w:val="en-US" w:eastAsia="zh-CN"/>
              </w:rPr>
              <w:t>4</w:t>
            </w:r>
          </w:p>
        </w:tc>
        <w:tc>
          <w:tcPr>
            <w:tcW w:w="9445" w:type="dxa"/>
            <w:vAlign w:val="center"/>
          </w:tcPr>
          <w:p w14:paraId="0DA468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磋商</w:t>
            </w:r>
            <w:r>
              <w:rPr>
                <w:rFonts w:hint="eastAsia" w:ascii="宋体" w:hAnsi="宋体" w:eastAsia="宋体" w:cs="宋体"/>
                <w:sz w:val="24"/>
                <w:szCs w:val="24"/>
                <w:vertAlign w:val="baseline"/>
                <w:lang w:val="en-US" w:eastAsia="zh-CN"/>
              </w:rPr>
              <w:t>响应</w:t>
            </w:r>
            <w:r>
              <w:rPr>
                <w:rFonts w:hint="eastAsia" w:ascii="宋体" w:hAnsi="宋体" w:eastAsia="宋体" w:cs="宋体"/>
                <w:sz w:val="24"/>
                <w:szCs w:val="24"/>
                <w:vertAlign w:val="baseline"/>
                <w:lang w:eastAsia="zh-CN"/>
              </w:rPr>
              <w:t>有效期：90日（日历日）</w:t>
            </w:r>
          </w:p>
        </w:tc>
      </w:tr>
      <w:tr w14:paraId="3A50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Align w:val="center"/>
          </w:tcPr>
          <w:p w14:paraId="5BDA35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default" w:ascii="宋体" w:hAnsi="宋体" w:eastAsia="宋体" w:cs="宋体"/>
                <w:sz w:val="24"/>
                <w:szCs w:val="24"/>
                <w:vertAlign w:val="baseline"/>
                <w:lang w:val="en-US" w:eastAsia="zh-CN"/>
              </w:rPr>
              <w:t>5</w:t>
            </w:r>
          </w:p>
        </w:tc>
        <w:tc>
          <w:tcPr>
            <w:tcW w:w="9445" w:type="dxa"/>
            <w:vAlign w:val="center"/>
          </w:tcPr>
          <w:p w14:paraId="00DAFD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报价说明：</w:t>
            </w:r>
          </w:p>
          <w:p w14:paraId="5544AD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本次响应报价实行两轮报价，原则上第二轮报价为最终报价。超过二轮报价的由磋商小组现场集体决定是否继续报价，否则磋商小组有权据此确定为无效报价，参与磋商的供应商少于三家的予以废标（除法定情形外）。</w:t>
            </w:r>
          </w:p>
        </w:tc>
      </w:tr>
      <w:tr w14:paraId="467D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3429A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w:t>
            </w:r>
          </w:p>
        </w:tc>
        <w:tc>
          <w:tcPr>
            <w:tcW w:w="9445" w:type="dxa"/>
            <w:vAlign w:val="center"/>
          </w:tcPr>
          <w:p w14:paraId="2F23AE2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是否专门面向</w:t>
            </w:r>
            <w:r>
              <w:rPr>
                <w:rFonts w:hint="eastAsia" w:ascii="宋体" w:hAnsi="宋体" w:eastAsia="宋体" w:cs="宋体"/>
                <w:sz w:val="24"/>
                <w:szCs w:val="24"/>
                <w:vertAlign w:val="baseline"/>
                <w:lang w:val="en-US" w:eastAsia="zh-CN"/>
              </w:rPr>
              <w:t>小微</w:t>
            </w:r>
            <w:r>
              <w:rPr>
                <w:rFonts w:hint="eastAsia" w:ascii="宋体" w:hAnsi="宋体" w:eastAsia="宋体" w:cs="宋体"/>
                <w:sz w:val="24"/>
                <w:szCs w:val="24"/>
                <w:vertAlign w:val="baseline"/>
                <w:lang w:eastAsia="zh-CN"/>
              </w:rPr>
              <w:t>企业：是（</w:t>
            </w:r>
            <w:r>
              <w:rPr>
                <w:rFonts w:hint="eastAsia" w:ascii="宋体" w:hAnsi="宋体" w:eastAsia="宋体" w:cs="宋体"/>
                <w:b/>
                <w:bCs/>
                <w:sz w:val="24"/>
                <w:szCs w:val="24"/>
                <w:vertAlign w:val="baseline"/>
                <w:lang w:eastAsia="zh-CN"/>
              </w:rPr>
              <w:t>专门面向</w:t>
            </w:r>
            <w:r>
              <w:rPr>
                <w:rFonts w:hint="eastAsia" w:ascii="宋体" w:hAnsi="宋体" w:eastAsia="宋体" w:cs="宋体"/>
                <w:b/>
                <w:bCs/>
                <w:sz w:val="24"/>
                <w:szCs w:val="24"/>
                <w:vertAlign w:val="baseline"/>
                <w:lang w:val="en-US" w:eastAsia="zh-CN"/>
              </w:rPr>
              <w:t>小微</w:t>
            </w:r>
            <w:r>
              <w:rPr>
                <w:rFonts w:hint="eastAsia" w:ascii="宋体" w:hAnsi="宋体" w:eastAsia="宋体" w:cs="宋体"/>
                <w:b/>
                <w:bCs/>
                <w:sz w:val="24"/>
                <w:szCs w:val="24"/>
                <w:vertAlign w:val="baseline"/>
                <w:lang w:eastAsia="zh-CN"/>
              </w:rPr>
              <w:t>企业，供应商需出具《中小企业声明函》</w:t>
            </w:r>
            <w:r>
              <w:rPr>
                <w:rFonts w:hint="eastAsia" w:ascii="宋体" w:hAnsi="宋体" w:eastAsia="宋体" w:cs="宋体"/>
                <w:sz w:val="24"/>
                <w:szCs w:val="24"/>
                <w:vertAlign w:val="baseline"/>
                <w:lang w:eastAsia="zh-CN"/>
              </w:rPr>
              <w:t>）</w:t>
            </w:r>
          </w:p>
        </w:tc>
      </w:tr>
      <w:tr w14:paraId="1818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D00A2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default" w:ascii="宋体" w:hAnsi="宋体" w:eastAsia="宋体" w:cs="宋体"/>
                <w:sz w:val="24"/>
                <w:szCs w:val="24"/>
                <w:vertAlign w:val="baseline"/>
                <w:lang w:val="en-US" w:eastAsia="zh-CN"/>
              </w:rPr>
              <w:t>7</w:t>
            </w:r>
          </w:p>
        </w:tc>
        <w:tc>
          <w:tcPr>
            <w:tcW w:w="9445" w:type="dxa"/>
            <w:vAlign w:val="center"/>
          </w:tcPr>
          <w:p w14:paraId="23436BA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3E1D73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2.本项目实行网上投标，采用电子投标文件（供应商须使用CA加密设备通过政采云电子投标客户端制作投标文件）。若供应商参与投标，自行承担投标一切费用。</w:t>
            </w:r>
          </w:p>
          <w:p w14:paraId="761FD5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3.各供应商应在开标前应确保成为新疆政府采购网正式注册入库供应商，并完成CA数字证书申领。因未注册入库、未办理CA数字证书等原因造成无法投标或投标失败等后果由供应商自行承担。</w:t>
            </w:r>
          </w:p>
          <w:p w14:paraId="6C6EFB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39C26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5.供应商在开标时须使用制作加密电子投标文件所使用的CA锁及电脑，电脑须提前配置好浏览器（建议使用360浏览器或谷歌浏览器），以便开标时解锁。</w:t>
            </w:r>
          </w:p>
          <w:p w14:paraId="4869E3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6.投标保证金缴纳及确认时间：凡拟参加本次招标项目的供应商，必须在开标前将投标保证金汇入指定账户。否则，届时其投标将被拒绝。</w:t>
            </w:r>
          </w:p>
          <w:p w14:paraId="1BE420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7.供应商对不见面开评标系统的技术操作咨询，可通过https://edu.zcygov.cn/luban/xinjiang-e-biding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A76F8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2AE0C2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9.</w:t>
            </w:r>
            <w:r>
              <w:rPr>
                <w:rFonts w:hint="eastAsia" w:ascii="宋体" w:hAnsi="宋体" w:eastAsia="宋体" w:cs="宋体"/>
                <w:sz w:val="24"/>
                <w:szCs w:val="24"/>
                <w:vertAlign w:val="baseline"/>
                <w:lang w:eastAsia="zh-CN"/>
              </w:rPr>
              <w:t>评标结束后，</w:t>
            </w:r>
            <w:r>
              <w:rPr>
                <w:rFonts w:hint="eastAsia" w:ascii="宋体" w:hAnsi="宋体" w:eastAsia="宋体" w:cs="宋体"/>
                <w:sz w:val="24"/>
                <w:szCs w:val="24"/>
                <w:vertAlign w:val="baseline"/>
                <w:lang w:val="en-US" w:eastAsia="zh-CN"/>
              </w:rPr>
              <w:t>成交供应商</w:t>
            </w:r>
            <w:r>
              <w:rPr>
                <w:rFonts w:hint="eastAsia" w:ascii="宋体" w:hAnsi="宋体" w:eastAsia="宋体" w:cs="宋体"/>
                <w:sz w:val="24"/>
                <w:szCs w:val="24"/>
                <w:vertAlign w:val="baseline"/>
                <w:lang w:eastAsia="zh-CN"/>
              </w:rPr>
              <w:t>须在一周内按要求将纸质版响应文件递交至</w:t>
            </w:r>
            <w:r>
              <w:rPr>
                <w:rFonts w:hint="eastAsia" w:ascii="宋体" w:hAnsi="宋体" w:eastAsia="宋体" w:cs="宋体"/>
                <w:sz w:val="24"/>
                <w:szCs w:val="24"/>
                <w:vertAlign w:val="baseline"/>
                <w:lang w:val="en-US" w:eastAsia="zh-CN"/>
              </w:rPr>
              <w:t>采购</w:t>
            </w:r>
            <w:r>
              <w:rPr>
                <w:rFonts w:hint="eastAsia" w:ascii="宋体" w:hAnsi="宋体" w:eastAsia="宋体" w:cs="宋体"/>
                <w:sz w:val="24"/>
                <w:szCs w:val="24"/>
                <w:vertAlign w:val="baseline"/>
                <w:lang w:eastAsia="zh-CN"/>
              </w:rPr>
              <w:t>代理</w:t>
            </w:r>
            <w:r>
              <w:rPr>
                <w:rFonts w:hint="eastAsia" w:ascii="宋体" w:hAnsi="宋体" w:eastAsia="宋体" w:cs="宋体"/>
                <w:sz w:val="24"/>
                <w:szCs w:val="24"/>
                <w:vertAlign w:val="baseline"/>
                <w:lang w:val="en-US" w:eastAsia="zh-CN"/>
              </w:rPr>
              <w:t>机构</w:t>
            </w:r>
            <w:r>
              <w:rPr>
                <w:rFonts w:hint="eastAsia" w:ascii="宋体" w:hAnsi="宋体" w:eastAsia="宋体" w:cs="宋体"/>
                <w:sz w:val="24"/>
                <w:szCs w:val="24"/>
                <w:vertAlign w:val="baseline"/>
                <w:lang w:eastAsia="zh-CN"/>
              </w:rPr>
              <w:t>处（所产生的的费用</w:t>
            </w:r>
            <w:r>
              <w:rPr>
                <w:rFonts w:hint="eastAsia" w:ascii="宋体" w:hAnsi="宋体" w:eastAsia="宋体" w:cs="宋体"/>
                <w:sz w:val="24"/>
                <w:szCs w:val="24"/>
                <w:vertAlign w:val="baseline"/>
                <w:lang w:val="en-US" w:eastAsia="zh-CN"/>
              </w:rPr>
              <w:t>由成交供应商</w:t>
            </w:r>
            <w:r>
              <w:rPr>
                <w:rFonts w:hint="eastAsia" w:ascii="宋体" w:hAnsi="宋体" w:eastAsia="宋体" w:cs="宋体"/>
                <w:sz w:val="24"/>
                <w:szCs w:val="24"/>
                <w:vertAlign w:val="baseline"/>
                <w:lang w:eastAsia="zh-CN"/>
              </w:rPr>
              <w:t>自理）。纸质版响应文件可通过加密电子版响应文件打印生成，应当与电子版响应文件一致。【1、份数要求：正本壹份、副本贰份，电子标壹份（U盘）。2、装订要求：响应文件</w:t>
            </w:r>
            <w:r>
              <w:rPr>
                <w:rFonts w:hint="eastAsia" w:ascii="宋体" w:hAnsi="宋体" w:eastAsia="宋体" w:cs="宋体"/>
                <w:sz w:val="24"/>
                <w:szCs w:val="24"/>
                <w:vertAlign w:val="baseline"/>
                <w:lang w:val="en-US" w:eastAsia="zh-CN"/>
              </w:rPr>
              <w:t>报价</w:t>
            </w:r>
            <w:r>
              <w:rPr>
                <w:rFonts w:hint="eastAsia" w:ascii="宋体" w:hAnsi="宋体" w:eastAsia="宋体" w:cs="宋体"/>
                <w:sz w:val="24"/>
                <w:szCs w:val="24"/>
                <w:vertAlign w:val="baseline"/>
                <w:lang w:eastAsia="zh-CN"/>
              </w:rPr>
              <w:t>一览表及资格证明文件”与“商务及技术文件”两部分合并成一册装订成，响应文件的装订必须采用死页胶粘本。】</w:t>
            </w:r>
          </w:p>
          <w:p w14:paraId="6448A04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注：</w:t>
            </w:r>
            <w:r>
              <w:rPr>
                <w:rFonts w:hint="eastAsia" w:ascii="宋体" w:hAnsi="宋体" w:eastAsia="宋体" w:cs="宋体"/>
                <w:sz w:val="24"/>
                <w:szCs w:val="24"/>
                <w:vertAlign w:val="baseline"/>
                <w:lang w:val="en-US" w:eastAsia="zh-CN"/>
              </w:rPr>
              <w:t>响应文件</w:t>
            </w:r>
            <w:r>
              <w:rPr>
                <w:rFonts w:hint="eastAsia" w:ascii="宋体" w:hAnsi="宋体" w:eastAsia="宋体" w:cs="宋体"/>
                <w:sz w:val="24"/>
                <w:szCs w:val="24"/>
                <w:vertAlign w:val="baseline"/>
                <w:lang w:eastAsia="zh-CN"/>
              </w:rPr>
              <w:t>解密时长为30分钟，若供应商在规定时间内未按时解密的，视为响应文件撤回。磋商小组开启第二轮报价环节后，各投标人应尽快在政采云系统提交各自的二轮报价，超过30分钟（自磋商小组开启第二轮报价环节起计算）未提交二轮报价的视为放弃投标。敬请注意！！！整个开标环节需要投标人在系统确认的报价等信息最长时限均为30分钟。敬请注意！！！</w:t>
            </w:r>
          </w:p>
        </w:tc>
      </w:tr>
      <w:tr w14:paraId="24F1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FC35E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18</w:t>
            </w:r>
          </w:p>
        </w:tc>
        <w:tc>
          <w:tcPr>
            <w:tcW w:w="9445" w:type="dxa"/>
            <w:vAlign w:val="center"/>
          </w:tcPr>
          <w:p w14:paraId="6FB56B1A">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eastAsia="zh-CN"/>
              </w:rPr>
              <w:t>响应文件递交截止时间</w:t>
            </w:r>
            <w:r>
              <w:rPr>
                <w:rFonts w:hint="eastAsia" w:ascii="宋体" w:hAnsi="宋体" w:eastAsia="宋体" w:cs="宋体"/>
                <w:sz w:val="24"/>
                <w:szCs w:val="24"/>
                <w:highlight w:val="none"/>
                <w:vertAlign w:val="baseline"/>
                <w:lang w:val="en-US" w:eastAsia="zh-CN"/>
              </w:rPr>
              <w:t>及地点</w:t>
            </w:r>
            <w:r>
              <w:rPr>
                <w:rFonts w:hint="eastAsia" w:ascii="宋体" w:hAnsi="宋体" w:eastAsia="宋体" w:cs="宋体"/>
                <w:sz w:val="24"/>
                <w:szCs w:val="24"/>
                <w:highlight w:val="none"/>
                <w:vertAlign w:val="baseline"/>
                <w:lang w:eastAsia="zh-CN"/>
              </w:rPr>
              <w:t>：202</w:t>
            </w:r>
            <w:r>
              <w:rPr>
                <w:rFonts w:hint="eastAsia" w:ascii="宋体" w:hAnsi="宋体" w:eastAsia="宋体" w:cs="宋体"/>
                <w:sz w:val="24"/>
                <w:szCs w:val="24"/>
                <w:highlight w:val="none"/>
                <w:vertAlign w:val="baseline"/>
                <w:lang w:val="en-US" w:eastAsia="zh-CN"/>
              </w:rPr>
              <w:t>5</w:t>
            </w:r>
            <w:r>
              <w:rPr>
                <w:rFonts w:hint="eastAsia" w:ascii="宋体" w:hAnsi="宋体" w:eastAsia="宋体" w:cs="宋体"/>
                <w:sz w:val="24"/>
                <w:szCs w:val="24"/>
                <w:highlight w:val="none"/>
                <w:vertAlign w:val="baseline"/>
                <w:lang w:eastAsia="zh-CN"/>
              </w:rPr>
              <w:t>年</w:t>
            </w:r>
            <w:r>
              <w:rPr>
                <w:rFonts w:hint="eastAsia" w:ascii="宋体" w:hAnsi="宋体" w:eastAsia="宋体" w:cs="宋体"/>
                <w:sz w:val="24"/>
                <w:szCs w:val="24"/>
                <w:highlight w:val="none"/>
                <w:vertAlign w:val="baseline"/>
                <w:lang w:val="en-US" w:eastAsia="zh-CN"/>
              </w:rPr>
              <w:t>01月21日16：30</w:t>
            </w:r>
            <w:r>
              <w:rPr>
                <w:rFonts w:hint="eastAsia" w:ascii="宋体" w:hAnsi="宋体" w:eastAsia="宋体" w:cs="宋体"/>
                <w:sz w:val="24"/>
                <w:szCs w:val="24"/>
                <w:highlight w:val="none"/>
                <w:vertAlign w:val="baseline"/>
                <w:lang w:eastAsia="zh-CN"/>
              </w:rPr>
              <w:t>（北京时间），磋商地点：供应商无需到达开标现场，仅需在任意地点通过政采云平台（http：//www.ccgp-xinjiang.gov.cn）不见面开标系统完成远程解密、提疑澄清、开标唱标、结果公布等交互环节。投标人必须使用能正确解密投标文件的“CA锁”在规定的时间内完成远程解密，因供应商原因未能解密、解密失败或解密超时，视为投标人撤销其投标文件，默认自动放弃；因采购人原因或网上招投标平台发生故障，导致无法按时完成投标文件解密的，投标人需将未加密的投标文件提供给采购代理机构，采购代理机构通过[异常处理]端口上传、解密。（友情提示：投标人编制标书的CA需与解密CA保持一致）。</w:t>
            </w:r>
          </w:p>
        </w:tc>
      </w:tr>
      <w:tr w14:paraId="40B8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03E8F5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19</w:t>
            </w:r>
          </w:p>
        </w:tc>
        <w:tc>
          <w:tcPr>
            <w:tcW w:w="9445" w:type="dxa"/>
            <w:vAlign w:val="center"/>
          </w:tcPr>
          <w:p w14:paraId="5F2799B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履约担保的金额：</w:t>
            </w:r>
            <w:r>
              <w:rPr>
                <w:rFonts w:hint="eastAsia" w:ascii="宋体" w:hAnsi="宋体" w:eastAsia="宋体" w:cs="宋体"/>
                <w:sz w:val="24"/>
                <w:szCs w:val="24"/>
                <w:vertAlign w:val="baseline"/>
                <w:lang w:val="en-US" w:eastAsia="zh-CN"/>
              </w:rPr>
              <w:t>合同价的10</w:t>
            </w:r>
            <w:r>
              <w:rPr>
                <w:rFonts w:hint="eastAsia" w:ascii="宋体" w:hAnsi="宋体" w:eastAsia="宋体" w:cs="宋体"/>
                <w:sz w:val="24"/>
                <w:szCs w:val="24"/>
                <w:vertAlign w:val="baseline"/>
                <w:lang w:eastAsia="zh-CN"/>
              </w:rPr>
              <w:t>%（具体以合同签订为准）。</w:t>
            </w:r>
          </w:p>
          <w:p w14:paraId="159C4B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履约担保形式：银行转账或银行保函（银行转账应从</w:t>
            </w:r>
            <w:r>
              <w:rPr>
                <w:rFonts w:hint="eastAsia" w:ascii="宋体" w:hAnsi="宋体" w:eastAsia="宋体" w:cs="宋体"/>
                <w:sz w:val="24"/>
                <w:szCs w:val="24"/>
                <w:vertAlign w:val="baseline"/>
                <w:lang w:val="en-US" w:eastAsia="zh-CN"/>
              </w:rPr>
              <w:t>供应商</w:t>
            </w:r>
            <w:r>
              <w:rPr>
                <w:rFonts w:hint="eastAsia" w:ascii="宋体" w:hAnsi="宋体" w:eastAsia="宋体" w:cs="宋体"/>
                <w:sz w:val="24"/>
                <w:szCs w:val="24"/>
                <w:vertAlign w:val="baseline"/>
                <w:lang w:eastAsia="zh-CN"/>
              </w:rPr>
              <w:t>基本账户足额缴纳至</w:t>
            </w:r>
            <w:r>
              <w:rPr>
                <w:rFonts w:hint="eastAsia" w:ascii="宋体" w:hAnsi="宋体" w:eastAsia="宋体" w:cs="宋体"/>
                <w:sz w:val="24"/>
                <w:szCs w:val="24"/>
                <w:vertAlign w:val="baseline"/>
                <w:lang w:val="en-US" w:eastAsia="zh-CN"/>
              </w:rPr>
              <w:t>采购</w:t>
            </w:r>
            <w:r>
              <w:rPr>
                <w:rFonts w:hint="eastAsia" w:ascii="宋体" w:hAnsi="宋体" w:eastAsia="宋体" w:cs="宋体"/>
                <w:sz w:val="24"/>
                <w:szCs w:val="24"/>
                <w:vertAlign w:val="baseline"/>
                <w:lang w:eastAsia="zh-CN"/>
              </w:rPr>
              <w:t>人指定账户，银行保函应为企业基本户开具）。</w:t>
            </w:r>
          </w:p>
        </w:tc>
      </w:tr>
      <w:tr w14:paraId="6795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70C68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20</w:t>
            </w:r>
          </w:p>
        </w:tc>
        <w:tc>
          <w:tcPr>
            <w:tcW w:w="9445" w:type="dxa"/>
            <w:vAlign w:val="center"/>
          </w:tcPr>
          <w:p w14:paraId="45A58A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签字或盖章要求：响应文件要求盖单位章和签字的指定位置，投标人应使用CA数字证书加盖企业电子章</w:t>
            </w:r>
            <w:r>
              <w:rPr>
                <w:rFonts w:hint="eastAsia" w:ascii="宋体" w:hAnsi="宋体" w:eastAsia="宋体" w:cs="宋体"/>
                <w:sz w:val="24"/>
                <w:szCs w:val="24"/>
                <w:vertAlign w:val="baseline"/>
                <w:lang w:val="en-US" w:eastAsia="zh-CN"/>
              </w:rPr>
              <w:t>或加盖实体章均可</w:t>
            </w:r>
            <w:r>
              <w:rPr>
                <w:rFonts w:hint="eastAsia" w:ascii="宋体" w:hAnsi="宋体" w:eastAsia="宋体" w:cs="宋体"/>
                <w:sz w:val="24"/>
                <w:szCs w:val="24"/>
                <w:vertAlign w:val="baseline"/>
                <w:lang w:eastAsia="zh-CN"/>
              </w:rPr>
              <w:t>和法定代表人的电子章</w:t>
            </w:r>
            <w:r>
              <w:rPr>
                <w:rFonts w:hint="eastAsia" w:ascii="宋体" w:hAnsi="宋体" w:eastAsia="宋体" w:cs="宋体"/>
                <w:sz w:val="24"/>
                <w:szCs w:val="24"/>
                <w:vertAlign w:val="baseline"/>
                <w:lang w:val="en-US" w:eastAsia="zh-CN"/>
              </w:rPr>
              <w:t>或（法定代表人或委托代理人亲笔签名或加盖实体章均可）</w:t>
            </w:r>
            <w:r>
              <w:rPr>
                <w:rFonts w:hint="eastAsia" w:ascii="宋体" w:hAnsi="宋体" w:eastAsia="宋体" w:cs="宋体"/>
                <w:sz w:val="24"/>
                <w:szCs w:val="24"/>
                <w:vertAlign w:val="baseline"/>
                <w:lang w:eastAsia="zh-CN"/>
              </w:rPr>
              <w:t>。如联合体投标，除</w:t>
            </w:r>
            <w:r>
              <w:rPr>
                <w:rFonts w:hint="eastAsia" w:ascii="宋体" w:hAnsi="宋体" w:eastAsia="宋体" w:cs="宋体"/>
                <w:sz w:val="24"/>
                <w:szCs w:val="24"/>
                <w:vertAlign w:val="baseline"/>
                <w:lang w:val="en-US" w:eastAsia="zh-CN"/>
              </w:rPr>
              <w:t>磋商</w:t>
            </w:r>
            <w:r>
              <w:rPr>
                <w:rFonts w:hint="eastAsia" w:ascii="宋体" w:hAnsi="宋体" w:eastAsia="宋体" w:cs="宋体"/>
                <w:sz w:val="24"/>
                <w:szCs w:val="24"/>
                <w:vertAlign w:val="baseline"/>
                <w:lang w:eastAsia="zh-CN"/>
              </w:rPr>
              <w:t>文件有明确规定以外，所有签字盖章均由联合体牵头人签字盖章即可。</w:t>
            </w:r>
          </w:p>
        </w:tc>
      </w:tr>
      <w:tr w14:paraId="182B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48B386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21</w:t>
            </w:r>
          </w:p>
        </w:tc>
        <w:tc>
          <w:tcPr>
            <w:tcW w:w="9445" w:type="dxa"/>
            <w:vAlign w:val="center"/>
          </w:tcPr>
          <w:p w14:paraId="127E8C6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所属行业：根据《政府采购促进中小企业发展管理办法》（财库﹝2020﹞46号），按照中小企业十六个行业划型标准，本项目中小企业须属于其他未列明行业。</w:t>
            </w:r>
          </w:p>
        </w:tc>
      </w:tr>
      <w:tr w14:paraId="6399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493897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22</w:t>
            </w:r>
          </w:p>
        </w:tc>
        <w:tc>
          <w:tcPr>
            <w:tcW w:w="9445" w:type="dxa"/>
            <w:vAlign w:val="center"/>
          </w:tcPr>
          <w:p w14:paraId="2D7715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实质性要求和条件：除法律、法规和规章规定外，采购文件中用“拒绝”、“不接受”、“无效”、“不得”等文字规定或采购文件初步审查表中的内容以及标注“★”符号的条款为实质性要求条款（即重要条款），对其中任何一条的偏离，在评标时将其视为无效投标。</w:t>
            </w:r>
          </w:p>
        </w:tc>
      </w:tr>
      <w:tr w14:paraId="22F1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6D5802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23</w:t>
            </w:r>
          </w:p>
        </w:tc>
        <w:tc>
          <w:tcPr>
            <w:tcW w:w="9445" w:type="dxa"/>
            <w:vAlign w:val="center"/>
          </w:tcPr>
          <w:p w14:paraId="2148CB7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中小企业有关政策：根据财政部、工业和信息化部发布的关于印发《政府采购促进中小企业发展管理办法》的通知，财库[2020]46号）规定执行；</w:t>
            </w:r>
          </w:p>
        </w:tc>
      </w:tr>
      <w:tr w14:paraId="4E3A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54736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r>
              <w:rPr>
                <w:rFonts w:hint="default" w:ascii="宋体" w:hAnsi="宋体" w:eastAsia="宋体" w:cs="宋体"/>
                <w:sz w:val="24"/>
                <w:szCs w:val="24"/>
                <w:vertAlign w:val="baseline"/>
                <w:lang w:val="en-US" w:eastAsia="zh-CN"/>
              </w:rPr>
              <w:t>4</w:t>
            </w:r>
          </w:p>
        </w:tc>
        <w:tc>
          <w:tcPr>
            <w:tcW w:w="9445" w:type="dxa"/>
            <w:vAlign w:val="center"/>
          </w:tcPr>
          <w:p w14:paraId="33526D9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其他政府采购政策：（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5）财政部、工业和信息化部《政府采购促进中小企业发展管理办法》（财库〔2020〕46号）及《关于进一步加大政府采购支持中小企业力度的通知》（财库〔2022〕19号）；（6）财政部、民政部、中国残疾人联合会《关于促进残疾人就业政府采购政策的通知（财库[2017]141号）；（7）财政部、司法部《关于政府采购支持监狱企业发展有关问题的通知》（财库[2014]68号文）。</w:t>
            </w:r>
          </w:p>
        </w:tc>
      </w:tr>
      <w:tr w14:paraId="6333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618C4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r>
              <w:rPr>
                <w:rFonts w:hint="default" w:ascii="宋体" w:hAnsi="宋体" w:eastAsia="宋体" w:cs="宋体"/>
                <w:sz w:val="24"/>
                <w:szCs w:val="24"/>
                <w:vertAlign w:val="baseline"/>
                <w:lang w:val="en-US" w:eastAsia="zh-CN"/>
              </w:rPr>
              <w:t>5</w:t>
            </w:r>
          </w:p>
        </w:tc>
        <w:tc>
          <w:tcPr>
            <w:tcW w:w="9445" w:type="dxa"/>
            <w:vAlign w:val="center"/>
          </w:tcPr>
          <w:p w14:paraId="06C60B4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解释权：</w:t>
            </w:r>
          </w:p>
          <w:p w14:paraId="05D6FC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构成磋商文件的各个组成文件应互为解释，互为说明；除磋商文件中有特别规定外，按磋商</w:t>
            </w:r>
            <w:r>
              <w:rPr>
                <w:rFonts w:hint="eastAsia" w:ascii="宋体" w:hAnsi="宋体" w:eastAsia="宋体" w:cs="宋体"/>
                <w:sz w:val="24"/>
                <w:szCs w:val="24"/>
                <w:vertAlign w:val="baseline"/>
                <w:lang w:val="en-US" w:eastAsia="zh-CN"/>
              </w:rPr>
              <w:t>文件</w:t>
            </w:r>
            <w:r>
              <w:rPr>
                <w:rFonts w:hint="eastAsia" w:ascii="宋体" w:hAnsi="宋体" w:eastAsia="宋体" w:cs="宋体"/>
                <w:sz w:val="24"/>
                <w:szCs w:val="24"/>
                <w:vertAlign w:val="baseline"/>
                <w:lang w:eastAsia="zh-CN"/>
              </w:rPr>
              <w:t>的先后顺序解释；同一组成文件中就同一事项的规定或约定不一致的，以编排顺序在后者为准；按本款前述规定仍不能形成结论的，由采购代理机构和采购人负责解释。</w:t>
            </w:r>
          </w:p>
        </w:tc>
      </w:tr>
      <w:tr w14:paraId="793F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30F553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r>
              <w:rPr>
                <w:rFonts w:hint="default" w:ascii="宋体" w:hAnsi="宋体" w:eastAsia="宋体" w:cs="宋体"/>
                <w:sz w:val="24"/>
                <w:szCs w:val="24"/>
                <w:vertAlign w:val="baseline"/>
                <w:lang w:val="en-US" w:eastAsia="zh-CN"/>
              </w:rPr>
              <w:t>6</w:t>
            </w:r>
          </w:p>
        </w:tc>
        <w:tc>
          <w:tcPr>
            <w:tcW w:w="9445" w:type="dxa"/>
            <w:vAlign w:val="center"/>
          </w:tcPr>
          <w:p w14:paraId="23A7D3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lang w:eastAsia="zh-CN"/>
              </w:rPr>
              <w:t>、资格</w:t>
            </w:r>
            <w:r>
              <w:rPr>
                <w:rFonts w:hint="eastAsia" w:ascii="宋体" w:hAnsi="宋体" w:eastAsia="宋体" w:cs="宋体"/>
                <w:sz w:val="24"/>
                <w:szCs w:val="24"/>
                <w:vertAlign w:val="baseline"/>
                <w:lang w:val="en-US" w:eastAsia="zh-CN"/>
              </w:rPr>
              <w:t>和符合性</w:t>
            </w:r>
            <w:r>
              <w:rPr>
                <w:rFonts w:hint="eastAsia" w:ascii="宋体" w:hAnsi="宋体" w:eastAsia="宋体" w:cs="宋体"/>
                <w:sz w:val="24"/>
                <w:szCs w:val="24"/>
                <w:vertAlign w:val="baseline"/>
                <w:lang w:eastAsia="zh-CN"/>
              </w:rPr>
              <w:t>审查及评分办法中涉及的所有证件不再要求提供原件，在电子投标文件中上传扫描件</w:t>
            </w:r>
            <w:r>
              <w:rPr>
                <w:rFonts w:hint="eastAsia" w:ascii="宋体" w:hAnsi="宋体" w:eastAsia="宋体" w:cs="宋体"/>
                <w:sz w:val="24"/>
                <w:szCs w:val="24"/>
                <w:vertAlign w:val="baseline"/>
                <w:lang w:val="en-US" w:eastAsia="zh-CN"/>
              </w:rPr>
              <w:t>即可。</w:t>
            </w:r>
          </w:p>
          <w:p w14:paraId="1AD7A0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lang w:eastAsia="zh-CN"/>
              </w:rPr>
              <w:t>各供应商在网上及时查询本项目的澄清、修改和补充等内容，如未及时查询相关内容，造成后果自行承担。</w:t>
            </w:r>
          </w:p>
          <w:p w14:paraId="6784D4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lang w:eastAsia="zh-CN"/>
              </w:rPr>
              <w:t>、在磋商过程直至签订合同前的任何时间，如经证实发现供应商提供虚假响应资料（包括技术支持资料）或信息骗取中标的，或者未按本磋商文件要求提交履约保证金的（如有要求），将取消其中标资格，没收其磋商保证金，并报主管部门备案。</w:t>
            </w:r>
          </w:p>
          <w:p w14:paraId="075B10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lang w:eastAsia="zh-CN"/>
              </w:rPr>
              <w:t>、无论何种原因，在磋商文件中未提供相应材料的，评审小组将视同其未提供，如</w:t>
            </w:r>
            <w:r>
              <w:rPr>
                <w:rFonts w:hint="eastAsia" w:ascii="宋体" w:hAnsi="宋体" w:eastAsia="宋体" w:cs="宋体"/>
                <w:sz w:val="24"/>
                <w:szCs w:val="24"/>
                <w:vertAlign w:val="baseline"/>
                <w:lang w:val="en-US" w:eastAsia="zh-CN"/>
              </w:rPr>
              <w:t>磋商</w:t>
            </w:r>
            <w:r>
              <w:rPr>
                <w:rFonts w:hint="eastAsia" w:ascii="宋体" w:hAnsi="宋体" w:eastAsia="宋体" w:cs="宋体"/>
                <w:sz w:val="24"/>
                <w:szCs w:val="24"/>
                <w:vertAlign w:val="baseline"/>
                <w:lang w:eastAsia="zh-CN"/>
              </w:rPr>
              <w:t>文件中规定需要提供说明或者承诺等证明材料，</w:t>
            </w:r>
            <w:r>
              <w:rPr>
                <w:rFonts w:hint="eastAsia" w:ascii="宋体" w:hAnsi="宋体" w:eastAsia="宋体" w:cs="宋体"/>
                <w:sz w:val="24"/>
                <w:szCs w:val="24"/>
                <w:vertAlign w:val="baseline"/>
                <w:lang w:val="en-US" w:eastAsia="zh-CN"/>
              </w:rPr>
              <w:t>磋商</w:t>
            </w:r>
            <w:r>
              <w:rPr>
                <w:rFonts w:hint="eastAsia" w:ascii="宋体" w:hAnsi="宋体" w:eastAsia="宋体" w:cs="宋体"/>
                <w:sz w:val="24"/>
                <w:szCs w:val="24"/>
                <w:vertAlign w:val="baseline"/>
                <w:lang w:eastAsia="zh-CN"/>
              </w:rPr>
              <w:t>文件中未</w:t>
            </w:r>
            <w:r>
              <w:rPr>
                <w:rFonts w:hint="eastAsia" w:ascii="宋体" w:hAnsi="宋体" w:eastAsia="宋体" w:cs="宋体"/>
                <w:sz w:val="24"/>
                <w:szCs w:val="24"/>
                <w:vertAlign w:val="baseline"/>
                <w:lang w:val="en-US" w:eastAsia="zh-CN"/>
              </w:rPr>
              <w:t>给与</w:t>
            </w:r>
            <w:r>
              <w:rPr>
                <w:rFonts w:hint="eastAsia" w:ascii="宋体" w:hAnsi="宋体" w:eastAsia="宋体" w:cs="宋体"/>
                <w:sz w:val="24"/>
                <w:szCs w:val="24"/>
                <w:vertAlign w:val="baseline"/>
                <w:lang w:eastAsia="zh-CN"/>
              </w:rPr>
              <w:t>格式的其格式自拟，并做入</w:t>
            </w:r>
            <w:r>
              <w:rPr>
                <w:rFonts w:hint="eastAsia" w:ascii="宋体" w:hAnsi="宋体" w:eastAsia="宋体" w:cs="宋体"/>
                <w:sz w:val="24"/>
                <w:szCs w:val="24"/>
                <w:vertAlign w:val="baseline"/>
                <w:lang w:val="en-US" w:eastAsia="zh-CN"/>
              </w:rPr>
              <w:t>响应</w:t>
            </w:r>
            <w:r>
              <w:rPr>
                <w:rFonts w:hint="eastAsia" w:ascii="宋体" w:hAnsi="宋体" w:eastAsia="宋体" w:cs="宋体"/>
                <w:sz w:val="24"/>
                <w:szCs w:val="24"/>
                <w:vertAlign w:val="baseline"/>
                <w:lang w:eastAsia="zh-CN"/>
              </w:rPr>
              <w:t>文件中，未放入视为无效投标。</w:t>
            </w:r>
          </w:p>
          <w:p w14:paraId="5E4A9E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lang w:eastAsia="zh-CN"/>
              </w:rPr>
              <w:t>如</w:t>
            </w:r>
            <w:r>
              <w:rPr>
                <w:rFonts w:hint="eastAsia" w:ascii="宋体" w:hAnsi="宋体" w:eastAsia="宋体" w:cs="宋体"/>
                <w:sz w:val="24"/>
                <w:szCs w:val="24"/>
                <w:vertAlign w:val="baseline"/>
                <w:lang w:val="en-US" w:eastAsia="zh-CN"/>
              </w:rPr>
              <w:t>磋商</w:t>
            </w:r>
            <w:r>
              <w:rPr>
                <w:rFonts w:hint="eastAsia" w:ascii="宋体" w:hAnsi="宋体" w:eastAsia="宋体" w:cs="宋体"/>
                <w:sz w:val="24"/>
                <w:szCs w:val="24"/>
                <w:vertAlign w:val="baseline"/>
                <w:lang w:eastAsia="zh-CN"/>
              </w:rPr>
              <w:t>文件出现前后不一致时，以供应商须知</w:t>
            </w:r>
            <w:r>
              <w:rPr>
                <w:rFonts w:hint="eastAsia" w:ascii="宋体" w:hAnsi="宋体" w:eastAsia="宋体" w:cs="宋体"/>
                <w:sz w:val="24"/>
                <w:szCs w:val="24"/>
                <w:vertAlign w:val="baseline"/>
                <w:lang w:val="en-US" w:eastAsia="zh-CN"/>
              </w:rPr>
              <w:t>前附</w:t>
            </w:r>
            <w:r>
              <w:rPr>
                <w:rFonts w:hint="eastAsia" w:ascii="宋体" w:hAnsi="宋体" w:eastAsia="宋体" w:cs="宋体"/>
                <w:sz w:val="24"/>
                <w:szCs w:val="24"/>
                <w:vertAlign w:val="baseline"/>
                <w:lang w:eastAsia="zh-CN"/>
              </w:rPr>
              <w:t>表为准。</w:t>
            </w:r>
          </w:p>
          <w:p w14:paraId="674F42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vertAlign w:val="baseline"/>
                <w:lang w:eastAsia="zh-CN"/>
              </w:rPr>
              <w:t>如果投标人电子投标文件无法制作或无法导入及导出等问题，可拨打政采云服务热线进行咨询联系。联系人：政采云客户服务热线</w:t>
            </w:r>
            <w:r>
              <w:rPr>
                <w:rFonts w:hint="default"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联系电话：400-881-7190</w:t>
            </w:r>
          </w:p>
        </w:tc>
      </w:tr>
      <w:tr w14:paraId="5D88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89DAC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w:t>
            </w:r>
          </w:p>
        </w:tc>
        <w:tc>
          <w:tcPr>
            <w:tcW w:w="9445" w:type="dxa"/>
            <w:vAlign w:val="center"/>
          </w:tcPr>
          <w:p w14:paraId="218CCE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采购单位依法组建磋商小组共3人及以上组成。</w:t>
            </w:r>
          </w:p>
          <w:p w14:paraId="359F6D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小组确定方式：</w:t>
            </w:r>
          </w:p>
          <w:p w14:paraId="476D06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☑计算机随机抽取语音通知方式</w:t>
            </w:r>
          </w:p>
          <w:p w14:paraId="2ABDB0B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□其他方式：</w:t>
            </w:r>
          </w:p>
        </w:tc>
      </w:tr>
      <w:tr w14:paraId="4023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EE329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w:t>
            </w:r>
            <w:r>
              <w:rPr>
                <w:rFonts w:hint="eastAsia" w:ascii="宋体" w:hAnsi="宋体" w:eastAsia="宋体" w:cs="宋体"/>
                <w:sz w:val="24"/>
                <w:szCs w:val="24"/>
                <w:vertAlign w:val="baseline"/>
                <w:lang w:val="en-US" w:eastAsia="zh-CN"/>
              </w:rPr>
              <w:t>8</w:t>
            </w:r>
          </w:p>
        </w:tc>
        <w:tc>
          <w:tcPr>
            <w:tcW w:w="9445" w:type="dxa"/>
            <w:vAlign w:val="center"/>
          </w:tcPr>
          <w:p w14:paraId="624838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低价不正当竞争预防措施：低价不正当竞争预防措施（实质性要求）：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w:t>
            </w:r>
          </w:p>
          <w:p w14:paraId="6C7883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w:t>
            </w:r>
          </w:p>
          <w:p w14:paraId="2C7C5A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供应商拒绝或者变相拒绝提供有效书面说明或者书面说明不能证明其报价合理性的或未在规定时间内递交有效书面说明书的，评标委员会应当将其投标文件作为无效处理。</w:t>
            </w:r>
          </w:p>
        </w:tc>
      </w:tr>
      <w:tr w14:paraId="03B1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D919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29</w:t>
            </w:r>
          </w:p>
        </w:tc>
        <w:tc>
          <w:tcPr>
            <w:tcW w:w="9445" w:type="dxa"/>
            <w:vAlign w:val="center"/>
          </w:tcPr>
          <w:p w14:paraId="49C3464D">
            <w:pPr>
              <w:jc w:val="both"/>
              <w:rPr>
                <w:rFonts w:hint="default"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是否由成交供应商缴纳代理服务费：</w:t>
            </w:r>
            <w:r>
              <w:rPr>
                <w:rFonts w:hint="eastAsia" w:ascii="宋体" w:hAnsi="宋体" w:eastAsia="宋体" w:cs="宋体"/>
                <w:kern w:val="2"/>
                <w:sz w:val="24"/>
                <w:szCs w:val="32"/>
                <w:u w:val="single"/>
                <w:vertAlign w:val="baseline"/>
                <w:lang w:val="en-US" w:eastAsia="zh-CN" w:bidi="ar-SA"/>
              </w:rPr>
              <w:t xml:space="preserve"> 是 </w:t>
            </w:r>
          </w:p>
          <w:p w14:paraId="32F3C5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参照原国家计委计价格【2002】1980号文和国家发改委发改办价格【2003】857号文的计算方法收取。</w:t>
            </w:r>
          </w:p>
          <w:p w14:paraId="7B4B67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支付形式：对公转账</w:t>
            </w:r>
          </w:p>
          <w:p w14:paraId="0B3789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32"/>
                <w:vertAlign w:val="baseline"/>
                <w:lang w:val="en-US" w:eastAsia="zh-CN" w:bidi="ar-SA"/>
              </w:rPr>
              <w:t>支付时间：领取中标（成交）通知书时由中标（成交）方一次性支付</w:t>
            </w:r>
          </w:p>
        </w:tc>
      </w:tr>
    </w:tbl>
    <w:p w14:paraId="7725B5A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09EF77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一、说明</w:t>
      </w:r>
    </w:p>
    <w:p w14:paraId="252694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1.1适用范围</w:t>
      </w:r>
    </w:p>
    <w:p w14:paraId="1DFB30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1.1.1本磋商文件仅适用于本磋商公告中所述项目货物及服务的采购。</w:t>
      </w:r>
    </w:p>
    <w:p w14:paraId="43D67A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1.2定义</w:t>
      </w:r>
    </w:p>
    <w:p w14:paraId="4AD7EE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1.2.1“采购人”是指：详见供应商须知前附表。</w:t>
      </w:r>
    </w:p>
    <w:p w14:paraId="468BCF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1.2.2“采购代理机构”是指：详见供应商须知前附表。</w:t>
      </w:r>
    </w:p>
    <w:p w14:paraId="275D30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1.2.3“供应商”是指：响应磋商文件要求并且符合磋商文件规定资格条件和参加竞争性磋商的法人、其他组织或者自然人。</w:t>
      </w:r>
    </w:p>
    <w:p w14:paraId="1692F0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1.2.4“电子响应文件”是指：编制加密的响应文件。</w:t>
      </w:r>
    </w:p>
    <w:p w14:paraId="483C7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1.2.5“成交供应商”是指：经磋商小组评审，授予合同的供应商。</w:t>
      </w:r>
    </w:p>
    <w:p w14:paraId="260A7F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1.2.6采购人和采购代理机构统称为招标采购单位。</w:t>
      </w:r>
    </w:p>
    <w:p w14:paraId="42ED08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1.3货物和服务</w:t>
      </w:r>
    </w:p>
    <w:p w14:paraId="0DB486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货物”是指：供应商制造或组织符合磋商文件要求的货物，包括原材料、燃料、设备、产品等。磋商文件中没有提及招标货物来源地的，根据《政府采购法》的相关规定均应是本国货物，另有规定的除外。提供的货物必须是其合法生产的符合国家有关标准要求的货物，并能够按照合同规定的品牌、产地、质量、价格和有效期等履约。</w:t>
      </w:r>
    </w:p>
    <w:p w14:paraId="607147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1.3.2“服务”是指：除货物和工程以外的其他政府采购对象。包括：政府自身需要的服务和政府向社会公众提供的公共服务。</w:t>
      </w:r>
    </w:p>
    <w:p w14:paraId="6D2022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1.4磋商费用</w:t>
      </w:r>
    </w:p>
    <w:p w14:paraId="08D4C4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1.4.1供应商应承担所有与准备和参加竞争性磋商有关的费用。不论磋商的结果如何，采购单位均无义务和责任承担这些费用。</w:t>
      </w:r>
    </w:p>
    <w:p w14:paraId="746FA8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二、磋商文件</w:t>
      </w:r>
    </w:p>
    <w:p w14:paraId="39E825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2.1磋商文件的构成</w:t>
      </w:r>
    </w:p>
    <w:p w14:paraId="1D7439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2.1.1磋商文件由下列文件以及在采购过程中发出的修正和补充文件组成：</w:t>
      </w:r>
    </w:p>
    <w:p w14:paraId="544823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●竞争性磋商公告；</w:t>
      </w:r>
    </w:p>
    <w:p w14:paraId="78D793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●供应商须知；</w:t>
      </w:r>
    </w:p>
    <w:p w14:paraId="43E7EC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398D37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●评审方法；</w:t>
      </w:r>
    </w:p>
    <w:p w14:paraId="2925EE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●合同文本；</w:t>
      </w:r>
    </w:p>
    <w:p w14:paraId="04A9F0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●响应文件格式；</w:t>
      </w:r>
    </w:p>
    <w:p w14:paraId="402B1C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●在磋商过程中由采购单位发出的澄清和补充文件等。</w:t>
      </w:r>
    </w:p>
    <w:p w14:paraId="3A535B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30C3ED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2.2.磋商文件的澄清</w:t>
      </w:r>
    </w:p>
    <w:p w14:paraId="6D097D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供应商应仔细阅读和检查磋商文件的全部内容。供应商若对磋商文件有任何疑问，均应在响应文件递交截止时间5日前，按磋商公告中的联系地址以书面形式送达采购代理机构，采购代理机构将以书面形式予以答复。答复中包括原提出的问题，但不包括问题的来源。</w:t>
      </w:r>
    </w:p>
    <w:p w14:paraId="775C1A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2.2.2供应商在本项目采购公告期限届满之日起5个工作日内未对磋商文件提出异议的，采购单位将视其为同意。在规定的时间后就磋商文件内容提出的质疑将不予受理。</w:t>
      </w:r>
    </w:p>
    <w:p w14:paraId="223549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2.3.磋商文件的修改</w:t>
      </w:r>
    </w:p>
    <w:p w14:paraId="27C74A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2.3.1采购代理机构可以对已发出的磋商文件进行必要的澄清或者修改。澄清或者修改的内容可能影响响应文件编制的，采购单位将在响应文件递交截止时间五日前，以书面通知已领取磋商文件的潜在供应商。</w:t>
      </w:r>
    </w:p>
    <w:p w14:paraId="18D298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2.3.2澄清或者修改的内容是磋商文件的组成部分，对供应商具有约束力。</w:t>
      </w:r>
    </w:p>
    <w:p w14:paraId="6174E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2.3.3为使供应商有充足的时间对磋商文件的修改部分进行研究，采购代理机构可适当推迟响应文件递交截止时间，并以书面通知所有登记备案并领取了磋商文件的潜在供应商。</w:t>
      </w:r>
    </w:p>
    <w:p w14:paraId="7BBCEF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2.3.4因供应商原因未及时获知澄清、修改或补充内容而导致的任何后果将由供应商自行承担。</w:t>
      </w:r>
    </w:p>
    <w:p w14:paraId="420E25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三、响应文件的编制和数量</w:t>
      </w:r>
    </w:p>
    <w:p w14:paraId="790638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3.1．响应文件的语言</w:t>
      </w:r>
    </w:p>
    <w:p w14:paraId="6ED3F7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056EB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3.2响应文件的构成</w:t>
      </w:r>
    </w:p>
    <w:p w14:paraId="0EA05F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3.2.1供应商编制的响应文件应包括但不少于下列内容：价格部分、商务部分和技术部分。供应商可以参考磋商文件第六章响应文件格式顺序编排响应文件。</w:t>
      </w:r>
    </w:p>
    <w:p w14:paraId="15138C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3.3响应文件编制</w:t>
      </w:r>
    </w:p>
    <w:p w14:paraId="24EBBB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3.3.1电子响应文件制作时，应按照磋商文件中明确的响应文件目录和投标技术规格、参数及相关要求格式进行编制，保证目录清晰、内容完整。</w:t>
      </w:r>
    </w:p>
    <w:p w14:paraId="59FC31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3.3.2供应商应按照供应商须知前附表要求的份数编制响应文件。</w:t>
      </w:r>
    </w:p>
    <w:p w14:paraId="3D12CE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3.3.3以网上提交的（加密）电子响应文件为准。</w:t>
      </w:r>
    </w:p>
    <w:p w14:paraId="683A4E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3.3.4供应商因自身原因导致电子响应文件无法上传至新疆政府采购网的，该响应文件视为无效文件。</w:t>
      </w:r>
    </w:p>
    <w:p w14:paraId="50DCE7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3.3.5电子响应文件具有法律效力，与其他形式的响应文件在内容和格式上等同，若响应文件与磋商文件要求不一致，其内容影响成交结果时，责任由供应商自行承担。</w:t>
      </w:r>
    </w:p>
    <w:p w14:paraId="16C57E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3.3.6为了保证电子标书的合法性、安全性和完整性，电子响应文件转换完成后，应在规定区域加盖单位和法定代表人CA印章。电子响应文件若无CA电子签章，则视为无效文件。</w:t>
      </w:r>
    </w:p>
    <w:p w14:paraId="0AC569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3.3.7供应商应完整地填写磋商文件中提供的《竞争性磋商函》、《竞争性磋商报价一览表》、《竞争性磋商报价明细表》等磋商文件中规定的所有内容。</w:t>
      </w:r>
    </w:p>
    <w:p w14:paraId="592070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3.3.8供应商必须保证响应文件所提供的全部资料真实可靠，并接受采购单位对其中任何资料进一步核实的要求。</w:t>
      </w:r>
    </w:p>
    <w:p w14:paraId="2A6CC1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3.4.磋商报价要求</w:t>
      </w:r>
    </w:p>
    <w:p w14:paraId="1A714C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3.4.1供应商所提供的货物和服务均以人民币报价。</w:t>
      </w:r>
    </w:p>
    <w:p w14:paraId="02CD2B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3.4.2供应商应按照“第三章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25C635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3.4.3《竞争性磋商报价明细表》填写时应响应下列要求：</w:t>
      </w:r>
    </w:p>
    <w:p w14:paraId="708E31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（1）对于报价免费的项目应标明“免费”；</w:t>
      </w:r>
    </w:p>
    <w:p w14:paraId="63F712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（2）所有根据合同或其它原因应由供应商支付的税款和其它应交纳的费用都要包括在供应商提交的磋商总价中；</w:t>
      </w:r>
    </w:p>
    <w:p w14:paraId="340E1F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（3）应包含货物运至最终目的地的运输、保险和伴随货物服务的有关费用。</w:t>
      </w:r>
    </w:p>
    <w:p w14:paraId="4FA0B4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3.4.5每一种规格的货物、服务只允许有一个报价，否则将被视为无效投标。</w:t>
      </w:r>
    </w:p>
    <w:p w14:paraId="5928E0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3.4.6供应商所报的总价在合同执行过程中是固定不变的，不得以任何理由予以变更。</w:t>
      </w:r>
    </w:p>
    <w:p w14:paraId="611845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3.4.7供应商的最后磋商报价超过项目采购预算的为无效报价。</w:t>
      </w:r>
    </w:p>
    <w:p w14:paraId="3251C1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61AB8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3.5备选方案（不允许）</w:t>
      </w:r>
    </w:p>
    <w:p w14:paraId="25030E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3.5.1供应商应按照供应商须知前附表要求编制磋商备选方案，否则将被视为无效响应文件。</w:t>
      </w:r>
    </w:p>
    <w:p w14:paraId="2A9CF2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3.6联合体投标</w:t>
      </w:r>
    </w:p>
    <w:p w14:paraId="57B618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3.6.1两个以上供应商可以组成一个联合体，以一个供应商的身份共同参与磋商。</w:t>
      </w:r>
    </w:p>
    <w:p w14:paraId="6EBE9D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6795EF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3.6.3联合体各方之间必须签订联合磋商协议，明确约定联合体主体及各方承担的工作和相应的责任，其响应文件中必须提供联合磋商协议。</w:t>
      </w:r>
    </w:p>
    <w:p w14:paraId="2BFB57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3.6.4以联合体形式参加政府采购活动的，联合体各方不得再单独参加或者与其他供应商另外组成联合体参加同一合同项下的政府采购活动。</w:t>
      </w:r>
    </w:p>
    <w:p w14:paraId="463061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3.6.5采取联合体形式投标的，其响应文件必须由联合体所有成员或其各自正式书面授权的代表签署（盖章），以便对所有成员作为整体及作为个体均具有法律约束力。</w:t>
      </w:r>
    </w:p>
    <w:p w14:paraId="7B36C1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3.6.6联合体成交的，联合体各方应当共同与采购人签订采购合同。</w:t>
      </w:r>
    </w:p>
    <w:p w14:paraId="11182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3.6.7联合体中有同类资质的供应商按照联合体分工承担相同工作的，应当按照资质等级较低的供应商确定资质等级。</w:t>
      </w:r>
    </w:p>
    <w:p w14:paraId="28EC0D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3.7.供应商资格证明文件</w:t>
      </w:r>
    </w:p>
    <w:p w14:paraId="765914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3.7.1供应商应提交证明其有资格参加磋商和成交后有能力履行合同的文件，并作为其响应文件的一部分。</w:t>
      </w:r>
    </w:p>
    <w:p w14:paraId="6A099C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3.7.2资格证明文件必须真实可靠、不得伪造。</w:t>
      </w:r>
    </w:p>
    <w:p w14:paraId="34739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3.7.3供应商相关资格证明文件：</w:t>
      </w:r>
    </w:p>
    <w:p w14:paraId="1DD241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（1）法人或者其他组织的营业执照等证明文件，自然人的身份证明；</w:t>
      </w:r>
    </w:p>
    <w:p w14:paraId="2F7839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（2）财务状况报告，依法缴纳税收和社会保障资金的相关材料；</w:t>
      </w:r>
    </w:p>
    <w:p w14:paraId="34ECD5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（3）具备履行合同所必需的设备和专业技术能力的证明材料；</w:t>
      </w:r>
    </w:p>
    <w:p w14:paraId="70CBCE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（4）参加政府采购活动前3年内在经营活动中没有重大违法记录的书面声明；</w:t>
      </w:r>
    </w:p>
    <w:p w14:paraId="41044E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（5）具备法律、行政法规规定的其他条件的证明材料；</w:t>
      </w:r>
    </w:p>
    <w:p w14:paraId="146932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（6）采购项目有特殊要求的，供应商还应当提供其符合特殊要求的证明材料或者情况说明；</w:t>
      </w:r>
    </w:p>
    <w:p w14:paraId="4C1423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（7）信用信息查询记录；</w:t>
      </w:r>
    </w:p>
    <w:p w14:paraId="6580BB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（8）磋商文件要求或供应商认为需提供的其它相关资格证明材料。</w:t>
      </w:r>
    </w:p>
    <w:p w14:paraId="5202E0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3.7.4证明投标货物、服务的合格性和符合磋商文件规定的文件。</w:t>
      </w:r>
    </w:p>
    <w:p w14:paraId="022965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采取资格预审方式项目的投标人在递交投标文件时，其资格条件与资格预审时发生变化的，提交变化后的资料。</w:t>
      </w:r>
    </w:p>
    <w:p w14:paraId="530EE8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3.8.磋商保证金</w:t>
      </w:r>
    </w:p>
    <w:p w14:paraId="576324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3.8.1供应商应在响应文件截止时间之前，通过企业基本账户，将所规定数额的保证金以转账或电汇方式缴纳至该项目所对应的保证金收取账号内（不接受现金缴纳）。保证金缴纳时间以该项目所对应的保证金收取账号中显示的到账时间为准。</w:t>
      </w:r>
    </w:p>
    <w:p w14:paraId="15F3B3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3.8.2对于未能按要求提交保证金的将视为未响应磋商文件的要求，其响应文件无效。</w:t>
      </w:r>
    </w:p>
    <w:p w14:paraId="7AF3F9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3.8.3未成交的供应商，其保证金在成交公告发布后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12E676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3.8.4成交供应商的磋商保证金，在供应商与采购人签订合同，并将合同原件报采购代理机构后5个工作日内，按照保证金的来款渠道原路退还至供应商缴纳保证金的企业银行账户内。</w:t>
      </w:r>
    </w:p>
    <w:p w14:paraId="3F3E22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3.8.5有下列情形之一的，保证金将被没收：</w:t>
      </w:r>
    </w:p>
    <w:p w14:paraId="2C52FB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（1）供应商在响应文件中提供虚假资料的；</w:t>
      </w:r>
    </w:p>
    <w:p w14:paraId="4EF4AC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（2）除因不可抗力或磋商文件认可的情形以外，成交供应商不与采购人签订合同的；</w:t>
      </w:r>
    </w:p>
    <w:p w14:paraId="35E3A8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（3）供应商与采购人、其他供应商或者采购代理机构恶意串通的；</w:t>
      </w:r>
    </w:p>
    <w:p w14:paraId="537047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（4）磋商文件规定的其他情形。</w:t>
      </w:r>
    </w:p>
    <w:p w14:paraId="4C8E5D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3.8.6如开标时投标人对本单位投标保证金缴纳情况有疑义，投标人应在开标结束前向招标人提交书面申请核实保证金缴纳情况。由银行或保险公司核实后出具书面材料予以答复。</w:t>
      </w:r>
    </w:p>
    <w:p w14:paraId="5C4F50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3.8.7开标结束后，转账、电汇、网银形式缴纳的保证金由采购代理或采购人统一办理中标人和未中标人的保证金退还事宜。如本项目招标中遇质疑，投诉，复议等特殊情况，保证金退还时间按相关规定执行。</w:t>
      </w:r>
    </w:p>
    <w:p w14:paraId="1B1BA5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3.9.磋商的有效期</w:t>
      </w:r>
    </w:p>
    <w:p w14:paraId="093C40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3.9.1磋商有效期详见供应商须知前附表。供应商响应文件中有效期不足的将被视为无效文件。</w:t>
      </w:r>
    </w:p>
    <w:p w14:paraId="5426F6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3.9.2有效期内供应商未经采购结果确认谈判达成一致不得改变其磋商最后报价及承诺的全部义务。</w:t>
      </w:r>
    </w:p>
    <w:p w14:paraId="69998A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四、响应文件的递交</w:t>
      </w:r>
    </w:p>
    <w:p w14:paraId="0BD2E1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4.1响应文件的密封和标记</w:t>
      </w:r>
    </w:p>
    <w:p w14:paraId="397EC0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4.1.1响应文件的密封和标记。电子响应文件的内容通过数字证书进行加密并签章。未按要求加密和数字证书认证的响应文件，电子评标系统将无法接受，采购代理机构不予受理。</w:t>
      </w:r>
    </w:p>
    <w:p w14:paraId="2A49C2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4.1.2是否采用不见面开标方式详见供应商须知前附表，若本项目采用不见面开标，中标后3日内将纸质版投标文件（1正1副，副本可以是正本的复印件）交于招标代理公司，纸质版投标文件内容须与电子版投标文件一致。</w:t>
      </w:r>
    </w:p>
    <w:p w14:paraId="54E9E1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4.2响应文件的递交</w:t>
      </w:r>
    </w:p>
    <w:p w14:paraId="69A84C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供应商应在磋商文件规定的响应文件递交截止时间前将电子响应文件上传到新疆政府采购网（http：//www.ccgp-xinjiang.gov.cn）的指定栏目。未在响应文件递交截止时间前完成上传的电子响应文件视为逾期送达。逾期上传或未按规定方式上传的电子响应文件，采购代理机构不予受理。</w:t>
      </w:r>
    </w:p>
    <w:p w14:paraId="233639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4.2.2是否采用不见面开标详见供应商须知前附表，若项目采用不见面开标。只需将电子投标文件在投标截止时间前通过新疆政府采购网（http：//www.ccgp-xinjiang.gov.cn）加密上传完成。逾期上传的或者未上传到平台的投标文件，采购人不予受理。</w:t>
      </w:r>
    </w:p>
    <w:p w14:paraId="59CD82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4.3迟交的响应文件</w:t>
      </w:r>
    </w:p>
    <w:p w14:paraId="25944D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4.3.1采购代理机构将拒绝并原封退回在规定的响应文件递交截止期后送达的任何响应文件。由于对网上招标操作不熟悉或自身电脑、网络的原因导致不能在响应文件递交截止时间之前上传响应文件，采购代理机构不负任何责任。建议于开标前1个工作日完成响应文件的制作与上传。</w:t>
      </w:r>
    </w:p>
    <w:p w14:paraId="161CB0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4.4响应文件的修改和撤回</w:t>
      </w:r>
    </w:p>
    <w:p w14:paraId="2185E4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7E94A3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4.4.2供应商所提交的响应文件在评审结束后，无论中标与否都不退还。</w:t>
      </w:r>
    </w:p>
    <w:p w14:paraId="4F48637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五、竞争性磋商程序</w:t>
      </w:r>
    </w:p>
    <w:p w14:paraId="2B55D7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5.1磋商小组的组成</w:t>
      </w:r>
    </w:p>
    <w:p w14:paraId="130275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5.1.1评审由采购单位依法组建的磋商小组负责。磋商小组由采购人代表和有关技术、经济等方面的专家组成。全面负责对响应文件的审查、评审、磋商、打分等全部评审工作。磋商小组人数以及技术、经济方面的专家组成见供应商须知前附表。</w:t>
      </w:r>
    </w:p>
    <w:p w14:paraId="25540B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5.2磋商方法</w:t>
      </w:r>
    </w:p>
    <w:p w14:paraId="6D541D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5.2.1磋商小组将按照磋商文件确定的评审方法进行评审。磋商小组对响应文件的评审分为响应文件初审、澄清有关问题、比较与评价响应文件、推荐中标候选人名单。</w:t>
      </w:r>
    </w:p>
    <w:p w14:paraId="38FA4F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5.2.1项目评审方法详见磋商文件“第四章评审方法。</w:t>
      </w:r>
    </w:p>
    <w:p w14:paraId="66018B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A．采用见面开标方式</w:t>
      </w:r>
    </w:p>
    <w:p w14:paraId="0F1EB3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5.3响应文件的初审</w:t>
      </w:r>
    </w:p>
    <w:p w14:paraId="2B2748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初审分为资格性检查和符合性检查。</w:t>
      </w:r>
    </w:p>
    <w:p w14:paraId="2599CF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5.3.1资格性检查</w:t>
      </w:r>
    </w:p>
    <w:p w14:paraId="6FCDAE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（1）磋商小组根据评审办法前附表规定的评审因素和评审标准，对供应商的响应文件进行资格评审。资格性检查不合格的供应商的响应文件作无效文件处理。</w:t>
      </w:r>
    </w:p>
    <w:p w14:paraId="68C7E5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（2）磋商小组在进行资格检查时，不得改变磋商文件中已载明的资格条件、标准和办法。资格性检查不合格的供应商的响应文件作无效文件处理。</w:t>
      </w:r>
    </w:p>
    <w:p w14:paraId="359F6F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（3）供应商在递交响应文件的同时，应逐项对照上述资格性检查要求提交相应的原件和资格证明文件供磋商小组核查，否则评委将不予采信。</w:t>
      </w:r>
    </w:p>
    <w:p w14:paraId="47F93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（4）磋商小组在评审中必要时可按供应商提供的联系方式就有关问题进行查询核实，或要求供应商做出书面澄清，查询及澄清结果将作为审查的依据。</w:t>
      </w:r>
    </w:p>
    <w:p w14:paraId="416EB2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（5）通过全部资格性检查条件合格的供应商才能通过资格检查，其响应文件方可进入下一个检查阶段。</w:t>
      </w:r>
    </w:p>
    <w:p w14:paraId="5EB72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5.3.2符合性检查</w:t>
      </w:r>
    </w:p>
    <w:p w14:paraId="30ED59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磋商小组根据评审办法前附表规定的评审因素和评审标准，对供应商的响应文件进行符合性检查。符合性检查不合格的供应商的响应文件作无效文件处理。</w:t>
      </w:r>
    </w:p>
    <w:p w14:paraId="2C22B8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5.4违法违规行为</w:t>
      </w:r>
    </w:p>
    <w:p w14:paraId="0E216F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5.4.1在评审过程中，磋商小组发现供应商有下列情形之一的，作无效文件处理：</w:t>
      </w:r>
    </w:p>
    <w:p w14:paraId="2D7547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（1）属于同一集团、协会、商会等组织成员的供应商按照该组织要求协同投标；</w:t>
      </w:r>
    </w:p>
    <w:p w14:paraId="312358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（2）不同供应商的响应文件由同一单位或者个人编制；</w:t>
      </w:r>
    </w:p>
    <w:p w14:paraId="2C1B1D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（3）不同供应商委托同一单位或者个人办理投标事宜；</w:t>
      </w:r>
    </w:p>
    <w:p w14:paraId="527381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（4）不同供应商的响应文件载明的项目管理成员为同一人；</w:t>
      </w:r>
    </w:p>
    <w:p w14:paraId="15D27B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（5）不同供应商的响应文件异常一致或者投标报价呈规律性差异；</w:t>
      </w:r>
    </w:p>
    <w:p w14:paraId="5D6A7A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（6）不同供应商的响应文件相互混装；</w:t>
      </w:r>
    </w:p>
    <w:p w14:paraId="65C2DC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（7）不同供应商的投标保证金从同一单位或者个人的账户转出；</w:t>
      </w:r>
    </w:p>
    <w:p w14:paraId="274AF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（8）使用伪造、变造的行政许可证件；</w:t>
      </w:r>
    </w:p>
    <w:p w14:paraId="58B720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（9）提供虚假的财务状况或者业绩；</w:t>
      </w:r>
    </w:p>
    <w:p w14:paraId="38DB03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（10）提供虚假的项目负责人或者主要技术人员简历、劳动关系证明；</w:t>
      </w:r>
    </w:p>
    <w:p w14:paraId="6DE0C6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（11）提供虚假的信用状况；</w:t>
      </w:r>
    </w:p>
    <w:p w14:paraId="3F6D42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（12）其他弄虚作假的行为。</w:t>
      </w:r>
    </w:p>
    <w:p w14:paraId="216531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5.5磋商小组审查响应文件是否完整、有无计算上的错误等。</w:t>
      </w:r>
    </w:p>
    <w:p w14:paraId="09545B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5.5.1响应文件的修正及澄清</w:t>
      </w:r>
    </w:p>
    <w:p w14:paraId="361495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（1）磋商小组对确定为实质上响应磋商文件要求的响应文件进行校核，看其是否有计算或表达上的错误，算术错误将按以下方法更正：</w:t>
      </w:r>
    </w:p>
    <w:p w14:paraId="0620A8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139C13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18AB78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5.5.3实质上没有响应磋商文件要求的响应文件将被视为无效文件。供应商不得通过修正或撤销不合要求的偏离从而使其成为实质上响应的文件。</w:t>
      </w:r>
    </w:p>
    <w:p w14:paraId="4482E3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4FFF77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5.5.5供应商的澄清文件是其响应文件的组成部分。</w:t>
      </w:r>
    </w:p>
    <w:p w14:paraId="79A52E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5.6磋商</w:t>
      </w:r>
    </w:p>
    <w:p w14:paraId="7DF92F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5.6.1磋商小组所有成员应当集中与单一供应商分别进行磋商，并给予所有参加磋商的供应商平等的磋商机会。</w:t>
      </w:r>
    </w:p>
    <w:p w14:paraId="7C29F6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5.6.2在磋商过程中，磋商小组可以根据磋商文件和磋商情况实质性变动采购需求中的技术、服务要求以及合同草案条款，但不得变动磋商文件中的其他内容。实质性变动的内容，须经采购人代表确认。</w:t>
      </w:r>
    </w:p>
    <w:p w14:paraId="68F6EB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5.6.3对磋商文件作出的实质性变动是磋商文件的有效组成部分，磋商小组应当及时以书面形式同时通知所有参加磋商的供应商。</w:t>
      </w:r>
    </w:p>
    <w:p w14:paraId="736B55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4BF03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5.6.5磋商文件能够详细列明采购标的的技术、服务要求的，磋商结束后，磋商小组应当要求所有实质性响应的供应商在规定时间内提交最后报价，提交最后报价的供应商不得少于3家。</w:t>
      </w:r>
    </w:p>
    <w:p w14:paraId="6FA824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3E47BA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5.6.7已提交响应文件的供应商，在提交最后报价之前，可以根据磋商情况退出磋商。其磋商保证金将予以退还。</w:t>
      </w:r>
    </w:p>
    <w:p w14:paraId="030C36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5.6.8最后报价是供应商响应文件的有效组成部分。符合本办法第三条第四项情形的，提交最后报价的供应商可以为2家。</w:t>
      </w:r>
    </w:p>
    <w:p w14:paraId="553320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5.6.9经磋商确定最终采购需求和提交最后报价的供应商后，由磋商小组采用综合评分法对提交最后报价的供应商的响应文件和最后报价进行综合评分。</w:t>
      </w:r>
    </w:p>
    <w:p w14:paraId="6D48D9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B．采用不见面开标方式（是否采用详见供应商须知前附表）</w:t>
      </w:r>
    </w:p>
    <w:p w14:paraId="423934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在本章规定的投标截止时间（开标时间）和投标人须知前附表规定的地点开标。投标人的法定代表人或其委托代理人无需到达开标现场，仅需在任意地点通过新疆政府采购网进入不见面开标系统，使用CA密钥完成远程解密、提疑澄清、开标唱标、结果公布等交互环节。</w:t>
      </w:r>
    </w:p>
    <w:p w14:paraId="337F8E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2A21D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5.6.10采购结果确认</w:t>
      </w:r>
    </w:p>
    <w:p w14:paraId="402E4B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48D3E7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5.7.公示或公告</w:t>
      </w:r>
    </w:p>
    <w:p w14:paraId="5B489F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成交供应商确定后，采购代理机构将在政府采购监管部门指定的媒体上发布成交公告，同时向成交供应商发出《成交通知书》。《成交通知书》是合同的组成部分,对成交供应商和采购人具有同等法律效力。</w:t>
      </w:r>
    </w:p>
    <w:p w14:paraId="561994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六、授予合同</w:t>
      </w:r>
    </w:p>
    <w:p w14:paraId="0A351F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6.1签订合同</w:t>
      </w:r>
    </w:p>
    <w:p w14:paraId="19F43A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6.1.1采购人应在成交通知书发出后30日内，根据成交结果和磋商文件、响应文件及有关补遗文件等与成交供应商签订采购合同。</w:t>
      </w:r>
    </w:p>
    <w:p w14:paraId="04E4E6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6.1.2采购人应按磋商文件要求和中标人的响应文件承诺订立书面合同，不得超出磋商文件和中标人响应文件的范围，也不得再另行订立背离合同实质性内容的其他协议。</w:t>
      </w:r>
    </w:p>
    <w:p w14:paraId="2B7A41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6.1.3采购人应在《成交通知书》发出之日起30天内与中标人签订政府采购合同。签订政府采购合同后7个工作日内，采购人应将政府采购合同副本报政府采购监管部门和政府采购代理机构备案。</w:t>
      </w:r>
    </w:p>
    <w:p w14:paraId="6C47A36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七、质疑和投诉</w:t>
      </w:r>
    </w:p>
    <w:p w14:paraId="4AAA21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7.1质疑</w:t>
      </w:r>
    </w:p>
    <w:p w14:paraId="16FA3E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7.1.1供应商提出质疑应当符合以下条件：</w:t>
      </w:r>
    </w:p>
    <w:p w14:paraId="3814CF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如果供应商对此次采购活动有疑问，可依据《政府采购法》等相关规定，在规定的时间内以书面形式向采购人或代理机构提出质疑。质疑书应当包括下列主要内容：</w:t>
      </w:r>
    </w:p>
    <w:p w14:paraId="794372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（1）质疑人的名称、地址、电话等；</w:t>
      </w:r>
    </w:p>
    <w:p w14:paraId="5B9955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（2）质疑人法人签章和单位公章；</w:t>
      </w:r>
    </w:p>
    <w:p w14:paraId="5076CA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（3）具体的质疑事项及事实依据；</w:t>
      </w:r>
    </w:p>
    <w:p w14:paraId="5A0646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（4）明确的请求和必要（合法来源）的证明材料；</w:t>
      </w:r>
    </w:p>
    <w:p w14:paraId="0557FF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（5）以联合体形式参与资格预审的，则必须联合体各方共同签署、盖章；</w:t>
      </w:r>
    </w:p>
    <w:p w14:paraId="6E8684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（6）提起质疑的日期。</w:t>
      </w:r>
    </w:p>
    <w:p w14:paraId="131418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特注：未按上述程序规定的必备内容进行质疑的，采购人或代理机构将不予以受理。</w:t>
      </w:r>
    </w:p>
    <w:p w14:paraId="7963AB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11D43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7.1.3质疑人可以委托代理人办理质疑事项，代理人办理质疑事项时，除提交质疑书外，还应当提交质疑人的授权委托书及代理人的有效身份证明，授权委托书应当载明委托代理的具体权限和事项。</w:t>
      </w:r>
    </w:p>
    <w:p w14:paraId="7CBD64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7.1.4被质疑人应当在受理质疑后7个工作日内作出答复，并以书面形式通知质疑人和其他有关供应商，答复内容仅限于供应商所质疑的内容，不得涉及国家秘密和商业秘密。</w:t>
      </w:r>
    </w:p>
    <w:p w14:paraId="11254E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7.2投诉</w:t>
      </w:r>
    </w:p>
    <w:p w14:paraId="2F57D4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116D96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7.2.2投诉人提起投诉应符合以下条件：</w:t>
      </w:r>
    </w:p>
    <w:p w14:paraId="632952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（1）投诉人应是参与项目的供应商；</w:t>
      </w:r>
    </w:p>
    <w:p w14:paraId="7C9159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（2）投诉前已依法进行质疑；</w:t>
      </w:r>
    </w:p>
    <w:p w14:paraId="67C97D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（3）投诉书内容符合中华人民共和国财政部94号令《政府采购质疑和投诉办法》的规定；</w:t>
      </w:r>
    </w:p>
    <w:p w14:paraId="5EAE4F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（4）在投诉有效期内；</w:t>
      </w:r>
    </w:p>
    <w:p w14:paraId="588EDA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（5）同一投诉事项未经处理的；</w:t>
      </w:r>
    </w:p>
    <w:p w14:paraId="24E255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（6）相关法律、法规和省级以上人民政府财政部门规定的其他条件。</w:t>
      </w:r>
    </w:p>
    <w:p w14:paraId="1F6E5E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7.2.3供应商投诉时，应当当面提交投诉书，投诉书应当包括下列主要内容：</w:t>
      </w:r>
    </w:p>
    <w:p w14:paraId="0E67D8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（1）投诉人的姓名或者名称、住所、联系方式及相关证明；</w:t>
      </w:r>
    </w:p>
    <w:p w14:paraId="27AD33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（2）被投诉人的名称、住所、联系方式；</w:t>
      </w:r>
    </w:p>
    <w:p w14:paraId="52612A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（3）具体的投诉事项、事实根据和法律依据；</w:t>
      </w:r>
    </w:p>
    <w:p w14:paraId="353CA9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（4）质疑和质疑答复情况及相关证明材料；</w:t>
      </w:r>
    </w:p>
    <w:p w14:paraId="277A6E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（5）提起投诉的日期。</w:t>
      </w:r>
    </w:p>
    <w:p w14:paraId="5710A4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投诉人为自然人的，应当由本人签字。投诉人为法人的，应当由其法定代表人签字并加盖单位公章。投诉人为其他组织的，应当由其主要负责人签字盖章并加盖单位公章。</w:t>
      </w:r>
    </w:p>
    <w:p w14:paraId="7F0DBB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7.2.4投诉人可以授权代理人办理投诉事务。代理人办理投诉事务时，除提交投诉书外，还应当向监督部门提交投诉人的授权委托书，授权委托书应当载明委托代理的具体权限和事项。</w:t>
      </w:r>
    </w:p>
    <w:p w14:paraId="6D5BE0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7.2.5投诉人不符合上述规定提起的投诉，政府采购监督部门不予受理。</w:t>
      </w:r>
    </w:p>
    <w:p w14:paraId="53711E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八、项目验收</w:t>
      </w:r>
    </w:p>
    <w:p w14:paraId="7CB179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8.1采购单位按照政府采购合同规定的技术、服务、安全标准对供应商履约情况进行验收，并出具验收书。验收书包括每一项技术、服务、安全标准的履约情况。</w:t>
      </w:r>
    </w:p>
    <w:p w14:paraId="19E15C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8.2验收标准：磋商文件、响应文件、政府采购合同规定的标准。</w:t>
      </w:r>
    </w:p>
    <w:p w14:paraId="5E21E5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九、适用法律</w:t>
      </w:r>
    </w:p>
    <w:p w14:paraId="34CF84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9.1招标采购单位和供应商的一切招标投标活动均适用于《政府采购法》、《政府采购实施条例》、《政府采购竞争性磋商采购方式管理办法》等相关规定。</w:t>
      </w:r>
    </w:p>
    <w:p w14:paraId="6C329F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十、磋商文件的解释权</w:t>
      </w:r>
    </w:p>
    <w:p w14:paraId="504178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10.1本项目磋商文件的最终解释权为采购代理机构所有。</w:t>
      </w:r>
    </w:p>
    <w:p w14:paraId="28F968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十一、其他注意事项</w:t>
      </w:r>
    </w:p>
    <w:p w14:paraId="3AD954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11.1单位负责人为同一人或者存在直接控股、管理关系的不同供应商，不得参加同一合同项下的政府采购活动。</w:t>
      </w:r>
    </w:p>
    <w:p w14:paraId="1DF0C7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11.2供应商为采购项目提供整体设计、规范编制或者项目管理、监理、检测等服务的供应商，不得再参加该采购项目的其他采购活动。</w:t>
      </w:r>
    </w:p>
    <w:p w14:paraId="111D43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11.3政府采购法第二十二条第一款第五项所称重大违法记录，是指供应商因违法经营受到刑事处罚或者责令停产停业、吊销许可证或者执照、较大数额罚款等行政处罚。</w:t>
      </w:r>
    </w:p>
    <w:p w14:paraId="2D3654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11.4按照财政部《关于规范政府采购行政处罚有关问题的通知》的规定，各级人民政府财政部门依法对参加政府采购活动的供应商作出的禁止参加政府采购活动等行政处罚决定在全国范围内生效。</w:t>
      </w:r>
    </w:p>
    <w:p w14:paraId="1323CE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11.5供应商在参加政府采购活动前3年内因违法经营被禁止在一定期限内参加政府采购活动，期限届满的，可以参加政府采购活动。</w:t>
      </w:r>
    </w:p>
    <w:p w14:paraId="55556DC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661D394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sz w:val="28"/>
          <w:szCs w:val="28"/>
          <w:lang w:val="en-US" w:eastAsia="zh-CN"/>
        </w:rPr>
      </w:pPr>
      <w:bookmarkStart w:id="4" w:name="_Toc3428"/>
      <w:bookmarkStart w:id="5" w:name="_Toc25386"/>
      <w:r>
        <w:rPr>
          <w:rFonts w:hint="eastAsia" w:ascii="宋体" w:hAnsi="宋体" w:eastAsia="宋体" w:cs="宋体"/>
          <w:sz w:val="28"/>
          <w:szCs w:val="28"/>
          <w:lang w:val="en-US" w:eastAsia="zh-CN"/>
        </w:rPr>
        <w:t xml:space="preserve">第三章  </w:t>
      </w:r>
      <w:bookmarkEnd w:id="4"/>
      <w:r>
        <w:rPr>
          <w:rFonts w:hint="eastAsia" w:ascii="宋体" w:hAnsi="宋体" w:eastAsia="宋体" w:cs="宋体"/>
          <w:sz w:val="28"/>
          <w:szCs w:val="28"/>
          <w:lang w:val="en-US" w:eastAsia="zh-CN"/>
        </w:rPr>
        <w:t>采购需求</w:t>
      </w:r>
      <w:bookmarkEnd w:id="5"/>
    </w:p>
    <w:p w14:paraId="1E82EE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一、项目名称：哈密市伊吾县淖毛湖镇供热管网改造项目—测绘和地质勘察</w:t>
      </w:r>
    </w:p>
    <w:p w14:paraId="5C93F2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二、项目概况：民光村、和顺园村、中心社区改造供热管网27460米；希望村、开发区新建供热管网33240米。</w:t>
      </w:r>
    </w:p>
    <w:p w14:paraId="50F751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三、采购需求：为哈密市伊吾县淖毛湖镇供热管网改造项目—测绘和地质勘察提供服务。</w:t>
      </w:r>
    </w:p>
    <w:p w14:paraId="073FD8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四、合同履行期限：具体以合同签订为准。</w:t>
      </w:r>
    </w:p>
    <w:p w14:paraId="5708F7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五、质量要求：合格，满足国家及行业标准并通过主管部门的审核。</w:t>
      </w:r>
    </w:p>
    <w:p w14:paraId="4C751B6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61B016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pPr>
      <w:bookmarkStart w:id="6" w:name="_Toc27929"/>
      <w:bookmarkStart w:id="7" w:name="_Toc19890"/>
      <w:r>
        <w:rPr>
          <w:rFonts w:hint="eastAsia" w:ascii="宋体" w:hAnsi="宋体" w:eastAsia="宋体" w:cs="宋体"/>
          <w:sz w:val="28"/>
          <w:szCs w:val="28"/>
          <w:lang w:val="en-US" w:eastAsia="zh-CN"/>
        </w:rPr>
        <w:t>第四章</w:t>
      </w: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评审方法</w:t>
      </w:r>
      <w:bookmarkEnd w:id="6"/>
    </w:p>
    <w:p w14:paraId="32FE9FE1">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一、综合评分</w:t>
      </w:r>
    </w:p>
    <w:p w14:paraId="7A39C140">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1.经磋商确定最终采购需求和提交最后报价的供应商后，由磋商小组采用综合评分法对提交最后报价的供应商的响应文件和最后报价进行综合评分。</w:t>
      </w:r>
    </w:p>
    <w:p w14:paraId="1E4B1093">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综合评分法，是指响应文件满足磋商文件全部实质性要求且按评审因素的量化指标评审得分最高的供应商为成交候选供应商的评审方法。</w:t>
      </w:r>
    </w:p>
    <w:p w14:paraId="6E481B97">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2.评审时，磋商小组各成员应当独立对每个有效响应的文件进行评价、打分，然后汇总每个供应商每项评分因素的得分。</w:t>
      </w:r>
    </w:p>
    <w:p w14:paraId="0102CCCF">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1E00071C">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4.本项目为专门面向小微企业采购项目，供应商应按要求提供中小企业声明函或监狱企业声明函或残疾人福利企业声明函。</w:t>
      </w:r>
    </w:p>
    <w:p w14:paraId="24184516">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二、综合评分细则表</w:t>
      </w:r>
    </w:p>
    <w:p w14:paraId="5AA7A1A2">
      <w:pPr>
        <w:autoSpaceDE w:val="0"/>
        <w:autoSpaceDN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初步审查表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537"/>
        <w:gridCol w:w="4902"/>
        <w:gridCol w:w="3530"/>
        <w:gridCol w:w="517"/>
      </w:tblGrid>
      <w:tr w14:paraId="6841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73F28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0" w:type="auto"/>
            <w:vAlign w:val="center"/>
          </w:tcPr>
          <w:p w14:paraId="3BD353A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0" w:type="auto"/>
            <w:vAlign w:val="center"/>
          </w:tcPr>
          <w:p w14:paraId="467C4FD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评审因素</w:t>
            </w:r>
          </w:p>
        </w:tc>
        <w:tc>
          <w:tcPr>
            <w:tcW w:w="0" w:type="auto"/>
            <w:vAlign w:val="center"/>
          </w:tcPr>
          <w:p w14:paraId="02BA87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评审标准</w:t>
            </w:r>
          </w:p>
        </w:tc>
        <w:tc>
          <w:tcPr>
            <w:tcW w:w="0" w:type="auto"/>
            <w:vAlign w:val="center"/>
          </w:tcPr>
          <w:p w14:paraId="433FC2A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是否符合</w:t>
            </w:r>
          </w:p>
        </w:tc>
      </w:tr>
      <w:tr w14:paraId="6DF6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16030C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0" w:type="auto"/>
            <w:vMerge w:val="restart"/>
            <w:vAlign w:val="center"/>
          </w:tcPr>
          <w:p w14:paraId="02BA30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资格性审查</w:t>
            </w:r>
          </w:p>
        </w:tc>
        <w:tc>
          <w:tcPr>
            <w:tcW w:w="0" w:type="auto"/>
            <w:vAlign w:val="center"/>
          </w:tcPr>
          <w:p w14:paraId="22606AD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具有独立承担民事责任的能力</w:t>
            </w:r>
          </w:p>
        </w:tc>
        <w:tc>
          <w:tcPr>
            <w:tcW w:w="0" w:type="auto"/>
            <w:vAlign w:val="center"/>
          </w:tcPr>
          <w:p w14:paraId="6C07CA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提供在中华人民共和国境内注册的法人或其他组织或自然人的营业执照或事业法人登记证或执业许可证或身份证等相关证明材料，如为联合体投标，联合体各方均需提供。</w:t>
            </w:r>
          </w:p>
        </w:tc>
        <w:tc>
          <w:tcPr>
            <w:tcW w:w="0" w:type="auto"/>
            <w:vAlign w:val="center"/>
          </w:tcPr>
          <w:p w14:paraId="6105793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2E0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EB86B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0" w:type="auto"/>
            <w:vMerge w:val="continue"/>
            <w:vAlign w:val="center"/>
          </w:tcPr>
          <w:p w14:paraId="60EF63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A5A3C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法定代表人身份证明或法定代表人授权委托书</w:t>
            </w:r>
          </w:p>
        </w:tc>
        <w:tc>
          <w:tcPr>
            <w:tcW w:w="0" w:type="auto"/>
            <w:vAlign w:val="center"/>
          </w:tcPr>
          <w:p w14:paraId="5527C9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如为联合体投标，牵头人提供。</w:t>
            </w:r>
          </w:p>
        </w:tc>
        <w:tc>
          <w:tcPr>
            <w:tcW w:w="0" w:type="auto"/>
            <w:vAlign w:val="center"/>
          </w:tcPr>
          <w:p w14:paraId="5766E78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0BE9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77CDA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0" w:type="auto"/>
            <w:vMerge w:val="continue"/>
            <w:vAlign w:val="center"/>
          </w:tcPr>
          <w:p w14:paraId="2068BE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67B35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具有良好的商业信誉和健全的财务会计制度</w:t>
            </w:r>
          </w:p>
        </w:tc>
        <w:tc>
          <w:tcPr>
            <w:tcW w:w="0" w:type="auto"/>
            <w:vAlign w:val="center"/>
          </w:tcPr>
          <w:p w14:paraId="13CD9D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2022年度或2023年度由会计师事务所出具的财务审计报告，审计报告须包括资产负债表、利润表、现金流量表、所有者权益变动（如有）及其附注或提供近两年任意一年本单位编制的财务报表及财务会计制度文件（新成立公司提供开标前三个月内任意一个月有效银行资信证明），如为联合体投标，联合体各方均需提供。</w:t>
            </w:r>
          </w:p>
        </w:tc>
        <w:tc>
          <w:tcPr>
            <w:tcW w:w="0" w:type="auto"/>
            <w:vAlign w:val="center"/>
          </w:tcPr>
          <w:p w14:paraId="1ED19C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25DA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15ECC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0" w:type="auto"/>
            <w:vMerge w:val="continue"/>
            <w:vAlign w:val="center"/>
          </w:tcPr>
          <w:p w14:paraId="67368FB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7EA51A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具有履行合同所必需的设备和专业技术能力</w:t>
            </w:r>
          </w:p>
        </w:tc>
        <w:tc>
          <w:tcPr>
            <w:tcW w:w="0" w:type="auto"/>
            <w:vAlign w:val="center"/>
          </w:tcPr>
          <w:p w14:paraId="47BA77A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提供加盖单位章的承诺函（格式自拟），如为联合体投标，联合体各方均需提供。</w:t>
            </w:r>
          </w:p>
        </w:tc>
        <w:tc>
          <w:tcPr>
            <w:tcW w:w="0" w:type="auto"/>
            <w:vAlign w:val="center"/>
          </w:tcPr>
          <w:p w14:paraId="20718BB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1F84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931481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0" w:type="auto"/>
            <w:vMerge w:val="continue"/>
            <w:vAlign w:val="center"/>
          </w:tcPr>
          <w:p w14:paraId="67BAF4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49C05B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有依法缴纳税收和社会保障资金的良好记录</w:t>
            </w:r>
          </w:p>
        </w:tc>
        <w:tc>
          <w:tcPr>
            <w:tcW w:w="0" w:type="auto"/>
            <w:vAlign w:val="center"/>
          </w:tcPr>
          <w:p w14:paraId="100A97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提供的近六月内任意一月的依法缴纳税收证明，当月新成立公司无需提供；无需纳税或免税的也需提供相应证明材料②提供近六月内任意一月由社保机构出具的社保缴纳证明，当月新成立公司无需提供，如为联合体投标，联合体各方均需提供。</w:t>
            </w:r>
          </w:p>
        </w:tc>
        <w:tc>
          <w:tcPr>
            <w:tcW w:w="0" w:type="auto"/>
            <w:vAlign w:val="center"/>
          </w:tcPr>
          <w:p w14:paraId="74B1AD0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0755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F1DACB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0" w:type="auto"/>
            <w:vMerge w:val="continue"/>
            <w:vAlign w:val="center"/>
          </w:tcPr>
          <w:p w14:paraId="5B47F3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DAE76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参加政府采购活动前三年内，在经营活动中没有重大违法记录</w:t>
            </w:r>
          </w:p>
        </w:tc>
        <w:tc>
          <w:tcPr>
            <w:tcW w:w="0" w:type="auto"/>
            <w:vAlign w:val="center"/>
          </w:tcPr>
          <w:p w14:paraId="7FEEB4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提供加盖单位章的承诺函（格式自拟），如为联合体投标，联合体各方均需提供。</w:t>
            </w:r>
          </w:p>
        </w:tc>
        <w:tc>
          <w:tcPr>
            <w:tcW w:w="0" w:type="auto"/>
            <w:vAlign w:val="center"/>
          </w:tcPr>
          <w:p w14:paraId="60E56C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66FB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89A7E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0" w:type="auto"/>
            <w:vMerge w:val="continue"/>
            <w:vAlign w:val="center"/>
          </w:tcPr>
          <w:p w14:paraId="263EBA2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59A5D19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未被“信用中国”网站（www.creditchina.gov.cn）、“中国政府采购网”（www.ccgp.gov.cn）列入失信被执行人、重大税收违法案件当事人名单、政府采购严重失信行为记录名单</w:t>
            </w:r>
          </w:p>
        </w:tc>
        <w:tc>
          <w:tcPr>
            <w:tcW w:w="0" w:type="auto"/>
            <w:vAlign w:val="center"/>
          </w:tcPr>
          <w:p w14:paraId="42A72D6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提供加盖单位章的承诺函（格式自拟），如为联合体投标，联合体各方均需提供。</w:t>
            </w:r>
          </w:p>
        </w:tc>
        <w:tc>
          <w:tcPr>
            <w:tcW w:w="0" w:type="auto"/>
            <w:vAlign w:val="center"/>
          </w:tcPr>
          <w:p w14:paraId="01E6540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7AE7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1CD8C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0" w:type="auto"/>
            <w:vMerge w:val="continue"/>
            <w:vAlign w:val="center"/>
          </w:tcPr>
          <w:p w14:paraId="530207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33EB3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联合体投标</w:t>
            </w:r>
          </w:p>
        </w:tc>
        <w:tc>
          <w:tcPr>
            <w:tcW w:w="0" w:type="auto"/>
            <w:vAlign w:val="center"/>
          </w:tcPr>
          <w:p w14:paraId="6345C34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联合体投标的须提供联合协议，如非联合体投标无须提供</w:t>
            </w:r>
          </w:p>
        </w:tc>
        <w:tc>
          <w:tcPr>
            <w:tcW w:w="0" w:type="auto"/>
            <w:vAlign w:val="center"/>
          </w:tcPr>
          <w:p w14:paraId="715586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6237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BD84A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0" w:type="auto"/>
            <w:vMerge w:val="continue"/>
            <w:vAlign w:val="center"/>
          </w:tcPr>
          <w:p w14:paraId="361C12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6795A8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中小企业声明函</w:t>
            </w:r>
          </w:p>
        </w:tc>
        <w:tc>
          <w:tcPr>
            <w:tcW w:w="0" w:type="auto"/>
            <w:vAlign w:val="center"/>
          </w:tcPr>
          <w:p w14:paraId="7CBDAFE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请根据要求单独上传《中小企业声明函》。格式以采购文件要求为准。</w:t>
            </w:r>
          </w:p>
        </w:tc>
        <w:tc>
          <w:tcPr>
            <w:tcW w:w="0" w:type="auto"/>
            <w:vAlign w:val="center"/>
          </w:tcPr>
          <w:p w14:paraId="744F59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7D5A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9FB96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0" w:type="auto"/>
            <w:vMerge w:val="continue"/>
            <w:vAlign w:val="center"/>
          </w:tcPr>
          <w:p w14:paraId="73BE40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9FF19E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特定资格要求</w:t>
            </w:r>
          </w:p>
        </w:tc>
        <w:tc>
          <w:tcPr>
            <w:tcW w:w="0" w:type="auto"/>
            <w:vAlign w:val="center"/>
          </w:tcPr>
          <w:p w14:paraId="2698CD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1、测绘资质证书乙级（含乙级）及以上资质；2、工程勘察岩土工程专业（岩土工程勘察）乙级及以上资质，项目负责人需为注册土木工程师（岩土）。（提供相应的资质证书或证明文件）</w:t>
            </w:r>
          </w:p>
        </w:tc>
        <w:tc>
          <w:tcPr>
            <w:tcW w:w="0" w:type="auto"/>
            <w:vAlign w:val="center"/>
          </w:tcPr>
          <w:p w14:paraId="53F314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27C6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81BAAD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0" w:type="auto"/>
            <w:vMerge w:val="continue"/>
            <w:vAlign w:val="center"/>
          </w:tcPr>
          <w:p w14:paraId="034ECD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27350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磋商保证金</w:t>
            </w:r>
          </w:p>
        </w:tc>
        <w:tc>
          <w:tcPr>
            <w:tcW w:w="0" w:type="auto"/>
            <w:vAlign w:val="center"/>
          </w:tcPr>
          <w:p w14:paraId="396F4D9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提供磋商保证金缴纳凭证或电子保函的缴纳凭证，如为联合体投标，须牵头人缴纳。</w:t>
            </w:r>
          </w:p>
        </w:tc>
        <w:tc>
          <w:tcPr>
            <w:tcW w:w="0" w:type="auto"/>
            <w:vAlign w:val="center"/>
          </w:tcPr>
          <w:p w14:paraId="221E355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3A4A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4E679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0" w:type="auto"/>
            <w:vMerge w:val="restart"/>
            <w:vAlign w:val="center"/>
          </w:tcPr>
          <w:p w14:paraId="3AA22DC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符合性审查</w:t>
            </w:r>
          </w:p>
        </w:tc>
        <w:tc>
          <w:tcPr>
            <w:tcW w:w="0" w:type="auto"/>
            <w:vAlign w:val="center"/>
          </w:tcPr>
          <w:p w14:paraId="13CF78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响应文件格式</w:t>
            </w:r>
          </w:p>
        </w:tc>
        <w:tc>
          <w:tcPr>
            <w:tcW w:w="0" w:type="auto"/>
            <w:vAlign w:val="center"/>
          </w:tcPr>
          <w:p w14:paraId="3F18F5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响应文件字迹清晰可辨。</w:t>
            </w:r>
          </w:p>
        </w:tc>
        <w:tc>
          <w:tcPr>
            <w:tcW w:w="0" w:type="auto"/>
            <w:vAlign w:val="center"/>
          </w:tcPr>
          <w:p w14:paraId="3EC64A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7A4B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D5B46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0" w:type="auto"/>
            <w:vMerge w:val="continue"/>
            <w:vAlign w:val="center"/>
          </w:tcPr>
          <w:p w14:paraId="4FAF5A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7C4D64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签字盖章</w:t>
            </w:r>
          </w:p>
        </w:tc>
        <w:tc>
          <w:tcPr>
            <w:tcW w:w="0" w:type="auto"/>
            <w:vAlign w:val="center"/>
          </w:tcPr>
          <w:p w14:paraId="01FEFC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响应文件上法定代表人或其授权代理人的签字、供应商的单位章齐全符合竞争性磋商文件规定</w:t>
            </w:r>
          </w:p>
        </w:tc>
        <w:tc>
          <w:tcPr>
            <w:tcW w:w="0" w:type="auto"/>
            <w:vAlign w:val="center"/>
          </w:tcPr>
          <w:p w14:paraId="56B16C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5A0A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7760E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0" w:type="auto"/>
            <w:vMerge w:val="continue"/>
            <w:vAlign w:val="center"/>
          </w:tcPr>
          <w:p w14:paraId="5182D5C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47C46E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权利与义务</w:t>
            </w:r>
          </w:p>
        </w:tc>
        <w:tc>
          <w:tcPr>
            <w:tcW w:w="0" w:type="auto"/>
            <w:vAlign w:val="center"/>
          </w:tcPr>
          <w:p w14:paraId="03E63D2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响应文件未附有采购人不能接受的条件或不符合竞争性磋商文件的其他要求</w:t>
            </w:r>
          </w:p>
        </w:tc>
        <w:tc>
          <w:tcPr>
            <w:tcW w:w="0" w:type="auto"/>
            <w:vAlign w:val="center"/>
          </w:tcPr>
          <w:p w14:paraId="7AACBB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0735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41A2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0" w:type="auto"/>
            <w:vMerge w:val="continue"/>
            <w:vAlign w:val="center"/>
          </w:tcPr>
          <w:p w14:paraId="15ABAEF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FC650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报价唯一</w:t>
            </w:r>
          </w:p>
        </w:tc>
        <w:tc>
          <w:tcPr>
            <w:tcW w:w="0" w:type="auto"/>
            <w:vAlign w:val="center"/>
          </w:tcPr>
          <w:p w14:paraId="576EC0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报价唯一且不超过控制价</w:t>
            </w:r>
          </w:p>
        </w:tc>
        <w:tc>
          <w:tcPr>
            <w:tcW w:w="0" w:type="auto"/>
            <w:vAlign w:val="center"/>
          </w:tcPr>
          <w:p w14:paraId="1CE037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1235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3485C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0" w:type="auto"/>
            <w:vMerge w:val="continue"/>
            <w:vAlign w:val="center"/>
          </w:tcPr>
          <w:p w14:paraId="17EC22B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B7D806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响应文件有效期</w:t>
            </w:r>
          </w:p>
        </w:tc>
        <w:tc>
          <w:tcPr>
            <w:tcW w:w="0" w:type="auto"/>
            <w:vAlign w:val="center"/>
          </w:tcPr>
          <w:p w14:paraId="08F4100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响应文件有效期满足竞争性磋商文件要求</w:t>
            </w:r>
          </w:p>
        </w:tc>
        <w:tc>
          <w:tcPr>
            <w:tcW w:w="0" w:type="auto"/>
            <w:vAlign w:val="center"/>
          </w:tcPr>
          <w:p w14:paraId="616B8A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07D5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D855FD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0" w:type="auto"/>
            <w:vMerge w:val="continue"/>
            <w:vAlign w:val="center"/>
          </w:tcPr>
          <w:p w14:paraId="7574384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1021D4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w:t>
            </w:r>
          </w:p>
        </w:tc>
        <w:tc>
          <w:tcPr>
            <w:tcW w:w="0" w:type="auto"/>
            <w:vAlign w:val="center"/>
          </w:tcPr>
          <w:p w14:paraId="0A4A75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符合法律、法规的规定</w:t>
            </w:r>
          </w:p>
        </w:tc>
        <w:tc>
          <w:tcPr>
            <w:tcW w:w="0" w:type="auto"/>
            <w:vAlign w:val="center"/>
          </w:tcPr>
          <w:p w14:paraId="2FF5E5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bl>
    <w:p w14:paraId="00821D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14:paraId="099E4A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资格性审查</w:t>
      </w:r>
    </w:p>
    <w:p w14:paraId="4F1C23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依据法律法规和磋商文件的规定，对响应文件中的资格证明等进行审查，以确定供应商是否具备投标资格，如供应商提供的响应文件中资格审查有一项未通过上述审查标准，将失去供应商资格。</w:t>
      </w:r>
    </w:p>
    <w:p w14:paraId="73DC2EC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符合性审查</w:t>
      </w:r>
    </w:p>
    <w:p w14:paraId="11B6CD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磋商小组对符合资格的各供应商响应文件进行符合性审查，如果供应商有一项未通过上述审查标准，磋商小组将认定整个响应文件不响应磋商文件而予以否决，并且不允许供应商通过修改或撤销其不符合要求的差异或保留，使之成为具有响应性的响应。未通过符合性审查的供应商其响应文件将按照无效投标处理。</w:t>
      </w:r>
    </w:p>
    <w:p w14:paraId="4C4D9E6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提供税务部门出具的近6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55903CC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提示：上述资质开标现场能够通过官方网络查证的，均视为合格供应商。</w:t>
      </w:r>
    </w:p>
    <w:p w14:paraId="4DEB79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详细评审表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598"/>
        <w:gridCol w:w="515"/>
        <w:gridCol w:w="1368"/>
        <w:gridCol w:w="6978"/>
      </w:tblGrid>
      <w:tr w14:paraId="3B87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3135D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0" w:type="auto"/>
            <w:vAlign w:val="center"/>
          </w:tcPr>
          <w:p w14:paraId="7CBCB6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评审内容</w:t>
            </w:r>
          </w:p>
        </w:tc>
        <w:tc>
          <w:tcPr>
            <w:tcW w:w="0" w:type="auto"/>
            <w:vAlign w:val="center"/>
          </w:tcPr>
          <w:p w14:paraId="19B558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w:t>
            </w:r>
          </w:p>
        </w:tc>
        <w:tc>
          <w:tcPr>
            <w:tcW w:w="0" w:type="auto"/>
            <w:gridSpan w:val="2"/>
            <w:vAlign w:val="center"/>
          </w:tcPr>
          <w:p w14:paraId="2680A3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评分标准</w:t>
            </w:r>
          </w:p>
        </w:tc>
      </w:tr>
      <w:tr w14:paraId="2B80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3FB79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w:t>
            </w:r>
          </w:p>
        </w:tc>
        <w:tc>
          <w:tcPr>
            <w:tcW w:w="0" w:type="auto"/>
            <w:vAlign w:val="center"/>
          </w:tcPr>
          <w:p w14:paraId="025C2C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磋商报价</w:t>
            </w:r>
          </w:p>
        </w:tc>
        <w:tc>
          <w:tcPr>
            <w:tcW w:w="0" w:type="auto"/>
            <w:vAlign w:val="center"/>
          </w:tcPr>
          <w:p w14:paraId="403A6B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10分</w:t>
            </w:r>
          </w:p>
        </w:tc>
        <w:tc>
          <w:tcPr>
            <w:tcW w:w="0" w:type="auto"/>
            <w:gridSpan w:val="2"/>
            <w:vAlign w:val="center"/>
          </w:tcPr>
          <w:p w14:paraId="26E4B5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磋商报价得分＝（评标基准价/磋商报价）×最高分值</w:t>
            </w:r>
          </w:p>
          <w:p w14:paraId="668CC8A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1.磋商价格评分采用低价优先法计算；</w:t>
            </w:r>
          </w:p>
          <w:p w14:paraId="4FB94D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2.评标基准价：满足竞争性磋商文件要求且经算术修正，依据政府采购政策进行价格扣除后的最低报价为评标基准价；</w:t>
            </w:r>
          </w:p>
          <w:p w14:paraId="03C458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3.修正后磋商报价：评标委员会以开标一览表中磋商报价为基础，对其进行算术修正，依据政府采购政策进行价格扣除后，作为磋商报价计算的依据。</w:t>
            </w:r>
          </w:p>
        </w:tc>
      </w:tr>
      <w:tr w14:paraId="2850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31FEB3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w:t>
            </w:r>
          </w:p>
        </w:tc>
        <w:tc>
          <w:tcPr>
            <w:tcW w:w="0" w:type="auto"/>
            <w:vMerge w:val="restart"/>
            <w:vAlign w:val="center"/>
          </w:tcPr>
          <w:p w14:paraId="16DA6E0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商务部分</w:t>
            </w:r>
          </w:p>
        </w:tc>
        <w:tc>
          <w:tcPr>
            <w:tcW w:w="0" w:type="auto"/>
            <w:vMerge w:val="restart"/>
            <w:vAlign w:val="center"/>
          </w:tcPr>
          <w:p w14:paraId="19D605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10分</w:t>
            </w:r>
          </w:p>
        </w:tc>
        <w:tc>
          <w:tcPr>
            <w:tcW w:w="0" w:type="auto"/>
            <w:vAlign w:val="center"/>
          </w:tcPr>
          <w:p w14:paraId="08FEEE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企业业绩</w:t>
            </w:r>
          </w:p>
        </w:tc>
        <w:tc>
          <w:tcPr>
            <w:tcW w:w="0" w:type="auto"/>
            <w:vAlign w:val="center"/>
          </w:tcPr>
          <w:p w14:paraId="66DD98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供应商2021年1月1日至提交响应文件的截止时间已完成的类似项目业绩（提供中标（成交）通知书或合同复印件）；每提供一项得2分；最高得6分。</w:t>
            </w:r>
          </w:p>
          <w:p w14:paraId="564C3E2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注：如为联合体投标，联合体各成员业绩均认可，业绩以合同签订时间为准。</w:t>
            </w:r>
          </w:p>
        </w:tc>
      </w:tr>
      <w:tr w14:paraId="253C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CE995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383E2C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7F0796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1D43CC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项目负责人业绩</w:t>
            </w:r>
          </w:p>
        </w:tc>
        <w:tc>
          <w:tcPr>
            <w:tcW w:w="0" w:type="auto"/>
            <w:vAlign w:val="center"/>
          </w:tcPr>
          <w:p w14:paraId="195A637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项目负责人2021年1月1日至提交响应文件的截止时间已完成的类似项目业绩（提供中标（成交）通知书或合同复印件）；每提供一项得2分；最高得4分。</w:t>
            </w:r>
          </w:p>
          <w:p w14:paraId="31F933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注：如为联合体投标，联合体各成员业绩均认可，业绩以合同签订时间为准。</w:t>
            </w:r>
          </w:p>
        </w:tc>
      </w:tr>
      <w:tr w14:paraId="6494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6693D4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w:t>
            </w:r>
          </w:p>
        </w:tc>
        <w:tc>
          <w:tcPr>
            <w:tcW w:w="0" w:type="auto"/>
            <w:vMerge w:val="restart"/>
            <w:vAlign w:val="center"/>
          </w:tcPr>
          <w:p w14:paraId="0DEBA0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技术部分</w:t>
            </w:r>
          </w:p>
        </w:tc>
        <w:tc>
          <w:tcPr>
            <w:tcW w:w="0" w:type="auto"/>
            <w:vMerge w:val="restart"/>
            <w:vAlign w:val="center"/>
          </w:tcPr>
          <w:p w14:paraId="60C655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80分</w:t>
            </w:r>
          </w:p>
        </w:tc>
        <w:tc>
          <w:tcPr>
            <w:tcW w:w="0" w:type="auto"/>
            <w:vAlign w:val="center"/>
          </w:tcPr>
          <w:p w14:paraId="2D65AE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对本项目需求的理解和认识（15分）</w:t>
            </w:r>
          </w:p>
        </w:tc>
        <w:tc>
          <w:tcPr>
            <w:tcW w:w="0" w:type="auto"/>
            <w:vAlign w:val="center"/>
          </w:tcPr>
          <w:p w14:paraId="0A870E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供应商对本项目需求的理解和认识包括但不限于（1）设想整体完整（2）服务理念清晰（3）思路清晰（4）目标明确（5）可行性五个要素进行评审。</w:t>
            </w:r>
          </w:p>
          <w:p w14:paraId="4F9285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所有要素齐全且完全满足项目要求得15分，每缺一个要素扣3分，每个要素里每有一处内容缺陷扣1分（扣完为止）。</w:t>
            </w:r>
          </w:p>
        </w:tc>
      </w:tr>
      <w:tr w14:paraId="0196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7468CA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62CA67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39189A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443877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总体服务方案（20分）</w:t>
            </w:r>
          </w:p>
        </w:tc>
        <w:tc>
          <w:tcPr>
            <w:tcW w:w="0" w:type="auto"/>
            <w:vAlign w:val="center"/>
          </w:tcPr>
          <w:p w14:paraId="0BF6D3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根据供应商对本项目情况的理解程度，其响应的总体服务方案情况应包括但不限于（1）方案内容表述全面（2）方案内容表述有针对性（3）方案内容表述完整（4）方案内容表述规范四个要素进行评审。</w:t>
            </w:r>
          </w:p>
          <w:p w14:paraId="34B36A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所有要素齐全且完全满足项目要求得20分，每缺一个要素扣5分，每个要素里每有一处内容缺陷扣1分（扣完为止）。</w:t>
            </w:r>
          </w:p>
        </w:tc>
      </w:tr>
      <w:tr w14:paraId="1F1F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8B3A0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7CBD15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23A6D60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9222D7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拟投入本项目人员配备情况（10分）</w:t>
            </w:r>
          </w:p>
        </w:tc>
        <w:tc>
          <w:tcPr>
            <w:tcW w:w="0" w:type="auto"/>
            <w:vAlign w:val="center"/>
          </w:tcPr>
          <w:p w14:paraId="45F2C4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针对本项目有明确配备内容平包括但不限于（1）人员配备数量（2）人员专业安排合理（3）符合本项目的实施需求（4）人员从业项目经历（5）人员的年龄结构层次五个要素进行评审。</w:t>
            </w:r>
          </w:p>
          <w:p w14:paraId="62B99B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所有要素齐全且完全满足项目要求得10分，每缺一个要素扣2分，每个要素里每有一处内容缺陷扣1分（扣完为止）。</w:t>
            </w:r>
          </w:p>
        </w:tc>
      </w:tr>
      <w:tr w14:paraId="036C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27FF4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42BFC1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575A52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50DA94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工作质量保证措施（15分）</w:t>
            </w:r>
          </w:p>
        </w:tc>
        <w:tc>
          <w:tcPr>
            <w:tcW w:w="0" w:type="auto"/>
            <w:vAlign w:val="center"/>
          </w:tcPr>
          <w:p w14:paraId="24012C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根据投标供应商的质量保证措施包括但不限于（1）完整性（2）可行性（3）制度建设（4）针对性（5）合规性五个要素进行评审。</w:t>
            </w:r>
          </w:p>
          <w:p w14:paraId="0BC106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所有要素齐全且完全满足项目要求得15分，每缺一个要素扣3分，每个要素里每有一处内容缺陷扣1分（扣完为止）。</w:t>
            </w:r>
          </w:p>
        </w:tc>
      </w:tr>
      <w:tr w14:paraId="6E9D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07503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41237F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7C32A2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999B4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服务进度保证措施（15分）</w:t>
            </w:r>
          </w:p>
        </w:tc>
        <w:tc>
          <w:tcPr>
            <w:tcW w:w="0" w:type="auto"/>
            <w:vAlign w:val="center"/>
          </w:tcPr>
          <w:p w14:paraId="35E18F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根据供应商编制的内容中关于进度保证措施包括但不限于（1）完整性（2）可行性（3）制度建设（4）针对性（5）合规性五个要素进行评审。</w:t>
            </w:r>
          </w:p>
          <w:p w14:paraId="231754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所有要素齐全且完全满足项目要求得15分，每缺一个要素扣3分，每个要素里每有一处内容缺陷扣1分（扣完为止）。</w:t>
            </w:r>
          </w:p>
        </w:tc>
      </w:tr>
      <w:tr w14:paraId="6BDD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31B6BE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401975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5FB3B4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D6D2F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合理化建议及增值服务（5分）</w:t>
            </w:r>
          </w:p>
        </w:tc>
        <w:tc>
          <w:tcPr>
            <w:tcW w:w="0" w:type="auto"/>
            <w:vAlign w:val="center"/>
          </w:tcPr>
          <w:p w14:paraId="4DB651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根据供应商编制的内容中针对本项目提出的有利于招标人降低成本及提高服务质量的合理化建议或者在合作期内的特色增值服务情况行评审赋分。包括但不限于（1）合理化建议的针对性（2）合理化建议的可实施性（3）合理化建议的经济性（4）增值服务的针对性（5）增值服务的可实施性五个要素进行评审。</w:t>
            </w:r>
          </w:p>
          <w:p w14:paraId="1F1424D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所有要素齐全且完全满足项目要求得5分，每缺一个要素扣1分，每个要素里每有一处内容缺陷扣0.5分（扣完为止）。</w:t>
            </w:r>
          </w:p>
        </w:tc>
      </w:tr>
    </w:tbl>
    <w:p w14:paraId="643EDB94">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三、推荐成交供应商</w:t>
      </w:r>
    </w:p>
    <w:p w14:paraId="525ED9C6">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0927BE0E">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财政部关于政府采购竞争性磋商采购方式管理暂行办法有关问题的补充通知》（财库〔2015〕124号）的规定，采用竞争性磋商采购方式采购的政府购买服务项目，在采购过程中符合要求的供应商只有2家的，竞争性磋商采购活动可以继续进行。采购过程中符合要求的供应商只有1家的，采购人或者采购代理机构应当终止竞争性磋商采购活动，发布项目终止公告并说明原因，重新开展采购活动。</w:t>
      </w:r>
    </w:p>
    <w:p w14:paraId="7E561F68">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2、评分计算方法解释</w:t>
      </w:r>
    </w:p>
    <w:p w14:paraId="5BD10721">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（1）供应商的评审得分是指所有磋商小组成员对其评分的算术平均值。</w:t>
      </w:r>
    </w:p>
    <w:p w14:paraId="228BB4B3">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（2）计算过程中，算术平均值保留2位小数（百分比亦取2位小数），第三位小数四舍五入。</w:t>
      </w:r>
    </w:p>
    <w:p w14:paraId="2321D549">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四、确定成交供应商</w:t>
      </w:r>
    </w:p>
    <w:p w14:paraId="1C3C80B9">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1、采购代理机构应当在评审结束后2个工作日内将评审报告送采购人确认。</w:t>
      </w:r>
    </w:p>
    <w:p w14:paraId="1412D955">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752120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75EB7C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pPr>
      <w:bookmarkStart w:id="8" w:name="_Toc17541"/>
      <w:r>
        <w:rPr>
          <w:rFonts w:hint="eastAsia" w:ascii="宋体" w:hAnsi="宋体" w:eastAsia="宋体" w:cs="宋体"/>
          <w:sz w:val="28"/>
          <w:szCs w:val="28"/>
          <w:lang w:val="en-US" w:eastAsia="zh-CN"/>
        </w:rPr>
        <w:t>第五章</w:t>
      </w: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合同文本</w:t>
      </w:r>
      <w:bookmarkEnd w:id="7"/>
      <w:bookmarkEnd w:id="8"/>
    </w:p>
    <w:p w14:paraId="4ACD66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8"/>
          <w:szCs w:val="36"/>
          <w:lang w:val="en-US" w:eastAsia="zh-CN"/>
        </w:rPr>
        <w:t>（参考范本，具体以实际签订的合同为准）</w:t>
      </w:r>
    </w:p>
    <w:p w14:paraId="384CD9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p>
    <w:p w14:paraId="7850F78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36"/>
          <w:u w:val="single"/>
          <w:lang w:val="en-US" w:eastAsia="zh-CN"/>
        </w:rPr>
      </w:pPr>
      <w:r>
        <w:rPr>
          <w:rFonts w:hint="eastAsia" w:ascii="宋体" w:hAnsi="宋体" w:eastAsia="宋体" w:cs="宋体"/>
          <w:b w:val="0"/>
          <w:bCs w:val="0"/>
          <w:sz w:val="28"/>
          <w:szCs w:val="36"/>
          <w:lang w:val="en-US" w:eastAsia="zh-CN"/>
        </w:rPr>
        <w:t>合同编号：</w:t>
      </w:r>
      <w:r>
        <w:rPr>
          <w:rFonts w:hint="eastAsia" w:ascii="宋体" w:hAnsi="宋体" w:eastAsia="宋体" w:cs="宋体"/>
          <w:b w:val="0"/>
          <w:bCs w:val="0"/>
          <w:sz w:val="28"/>
          <w:szCs w:val="36"/>
          <w:u w:val="single"/>
          <w:lang w:val="en-US" w:eastAsia="zh-CN"/>
        </w:rPr>
        <w:t xml:space="preserve">           </w:t>
      </w:r>
    </w:p>
    <w:p w14:paraId="1257A3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612A40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22B66F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u w:val="none"/>
          <w:lang w:val="en-US" w:eastAsia="zh-CN"/>
        </w:rPr>
      </w:pPr>
      <w:r>
        <w:rPr>
          <w:rFonts w:hint="eastAsia" w:ascii="宋体" w:hAnsi="宋体" w:eastAsia="宋体" w:cs="宋体"/>
          <w:b/>
          <w:bCs/>
          <w:sz w:val="30"/>
          <w:szCs w:val="30"/>
          <w:u w:val="none"/>
          <w:lang w:val="en-US" w:eastAsia="zh-CN"/>
        </w:rPr>
        <w:t>政府采购合同（服务类）</w:t>
      </w:r>
    </w:p>
    <w:p w14:paraId="430D79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3592D1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2EC1B8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26A830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r>
        <w:rPr>
          <w:rFonts w:hint="eastAsia" w:ascii="宋体" w:hAnsi="宋体" w:eastAsia="宋体" w:cs="宋体"/>
          <w:b/>
          <w:bCs/>
          <w:kern w:val="2"/>
          <w:sz w:val="28"/>
          <w:szCs w:val="36"/>
          <w:lang w:val="en-US" w:eastAsia="zh-CN" w:bidi="ar-SA"/>
        </w:rPr>
        <w:t>第一部分</w:t>
      </w:r>
      <w:r>
        <w:rPr>
          <w:rFonts w:hint="eastAsia" w:ascii="宋体" w:hAnsi="宋体" w:eastAsia="宋体" w:cs="宋体"/>
          <w:b/>
          <w:bCs/>
          <w:sz w:val="28"/>
          <w:szCs w:val="36"/>
          <w:u w:val="none"/>
          <w:lang w:val="en-US" w:eastAsia="zh-CN"/>
        </w:rPr>
        <w:t xml:space="preserve">  合同书</w:t>
      </w:r>
    </w:p>
    <w:p w14:paraId="3F8A6C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1B45B7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7EAAAC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6EE904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30" w:firstLineChars="900"/>
        <w:jc w:val="both"/>
        <w:textAlignment w:val="auto"/>
        <w:rPr>
          <w:rFonts w:hint="eastAsia" w:ascii="宋体" w:hAnsi="宋体" w:eastAsia="宋体" w:cs="宋体"/>
          <w:b/>
          <w:bCs/>
          <w:sz w:val="28"/>
          <w:szCs w:val="36"/>
          <w:u w:val="none"/>
          <w:lang w:val="en-US" w:eastAsia="zh-CN"/>
        </w:rPr>
      </w:pPr>
      <w:r>
        <w:rPr>
          <w:rFonts w:hint="eastAsia" w:ascii="宋体" w:hAnsi="宋体" w:eastAsia="宋体" w:cs="宋体"/>
          <w:b/>
          <w:bCs/>
          <w:sz w:val="28"/>
          <w:szCs w:val="36"/>
          <w:u w:val="none"/>
          <w:lang w:val="en-US" w:eastAsia="zh-CN"/>
        </w:rPr>
        <w:t>项目名称：</w:t>
      </w:r>
      <w:r>
        <w:rPr>
          <w:rFonts w:hint="eastAsia" w:ascii="宋体" w:hAnsi="宋体" w:eastAsia="宋体" w:cs="宋体"/>
          <w:b/>
          <w:bCs/>
          <w:sz w:val="28"/>
          <w:szCs w:val="36"/>
          <w:u w:val="single"/>
          <w:lang w:val="en-US" w:eastAsia="zh-CN"/>
        </w:rPr>
        <w:t xml:space="preserve">                      </w:t>
      </w:r>
    </w:p>
    <w:p w14:paraId="7DDA63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30" w:firstLineChars="900"/>
        <w:jc w:val="both"/>
        <w:textAlignment w:val="auto"/>
        <w:rPr>
          <w:rFonts w:hint="eastAsia" w:ascii="宋体" w:hAnsi="宋体" w:eastAsia="宋体" w:cs="宋体"/>
          <w:b/>
          <w:bCs/>
          <w:sz w:val="28"/>
          <w:szCs w:val="36"/>
          <w:u w:val="none"/>
          <w:lang w:val="en-US" w:eastAsia="zh-CN"/>
        </w:rPr>
      </w:pPr>
      <w:r>
        <w:rPr>
          <w:rFonts w:hint="eastAsia" w:ascii="宋体" w:hAnsi="宋体" w:eastAsia="宋体" w:cs="宋体"/>
          <w:b/>
          <w:bCs/>
          <w:sz w:val="28"/>
          <w:szCs w:val="36"/>
          <w:u w:val="none"/>
          <w:lang w:val="en-US" w:eastAsia="zh-CN"/>
        </w:rPr>
        <w:t>甲方：</w:t>
      </w:r>
      <w:r>
        <w:rPr>
          <w:rFonts w:hint="eastAsia" w:ascii="宋体" w:hAnsi="宋体" w:eastAsia="宋体" w:cs="宋体"/>
          <w:b/>
          <w:bCs/>
          <w:sz w:val="28"/>
          <w:szCs w:val="36"/>
          <w:u w:val="single"/>
          <w:lang w:val="en-US" w:eastAsia="zh-CN"/>
        </w:rPr>
        <w:t xml:space="preserve">                          </w:t>
      </w:r>
    </w:p>
    <w:p w14:paraId="5D1C96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30" w:firstLineChars="900"/>
        <w:jc w:val="both"/>
        <w:textAlignment w:val="auto"/>
        <w:rPr>
          <w:rFonts w:hint="eastAsia" w:ascii="宋体" w:hAnsi="宋体" w:eastAsia="宋体" w:cs="宋体"/>
          <w:b/>
          <w:bCs/>
          <w:sz w:val="28"/>
          <w:szCs w:val="36"/>
          <w:u w:val="none"/>
          <w:lang w:val="en-US" w:eastAsia="zh-CN"/>
        </w:rPr>
      </w:pPr>
      <w:r>
        <w:rPr>
          <w:rFonts w:hint="eastAsia" w:ascii="宋体" w:hAnsi="宋体" w:eastAsia="宋体" w:cs="宋体"/>
          <w:b/>
          <w:bCs/>
          <w:sz w:val="28"/>
          <w:szCs w:val="36"/>
          <w:u w:val="none"/>
          <w:lang w:val="en-US" w:eastAsia="zh-CN"/>
        </w:rPr>
        <w:t>乙方：</w:t>
      </w:r>
      <w:r>
        <w:rPr>
          <w:rFonts w:hint="eastAsia" w:ascii="宋体" w:hAnsi="宋体" w:eastAsia="宋体" w:cs="宋体"/>
          <w:b/>
          <w:bCs/>
          <w:sz w:val="28"/>
          <w:szCs w:val="36"/>
          <w:u w:val="single"/>
          <w:lang w:val="en-US" w:eastAsia="zh-CN"/>
        </w:rPr>
        <w:t xml:space="preserve">                          </w:t>
      </w:r>
    </w:p>
    <w:p w14:paraId="29536C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30" w:firstLineChars="900"/>
        <w:jc w:val="both"/>
        <w:textAlignment w:val="auto"/>
        <w:rPr>
          <w:rFonts w:hint="eastAsia" w:ascii="宋体" w:hAnsi="宋体" w:eastAsia="宋体" w:cs="宋体"/>
          <w:b/>
          <w:bCs/>
          <w:sz w:val="28"/>
          <w:szCs w:val="36"/>
          <w:u w:val="none"/>
          <w:lang w:val="en-US" w:eastAsia="zh-CN"/>
        </w:rPr>
      </w:pPr>
      <w:r>
        <w:rPr>
          <w:rFonts w:hint="eastAsia" w:ascii="宋体" w:hAnsi="宋体" w:eastAsia="宋体" w:cs="宋体"/>
          <w:b/>
          <w:bCs/>
          <w:sz w:val="28"/>
          <w:szCs w:val="36"/>
          <w:u w:val="none"/>
          <w:lang w:val="en-US" w:eastAsia="zh-CN"/>
        </w:rPr>
        <w:t>签订地：</w:t>
      </w:r>
      <w:r>
        <w:rPr>
          <w:rFonts w:hint="eastAsia" w:ascii="宋体" w:hAnsi="宋体" w:eastAsia="宋体" w:cs="宋体"/>
          <w:b/>
          <w:bCs/>
          <w:sz w:val="28"/>
          <w:szCs w:val="36"/>
          <w:u w:val="single"/>
          <w:lang w:val="en-US" w:eastAsia="zh-CN"/>
        </w:rPr>
        <w:t xml:space="preserve">                        </w:t>
      </w:r>
    </w:p>
    <w:p w14:paraId="2A0589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30" w:firstLineChars="900"/>
        <w:jc w:val="both"/>
        <w:textAlignment w:val="auto"/>
        <w:rPr>
          <w:rFonts w:hint="eastAsia" w:ascii="宋体" w:hAnsi="宋体" w:eastAsia="宋体" w:cs="宋体"/>
          <w:b/>
          <w:bCs/>
          <w:sz w:val="28"/>
          <w:szCs w:val="36"/>
          <w:u w:val="none"/>
          <w:lang w:val="en-US" w:eastAsia="zh-CN"/>
        </w:rPr>
      </w:pPr>
      <w:r>
        <w:rPr>
          <w:rFonts w:hint="eastAsia" w:ascii="宋体" w:hAnsi="宋体" w:eastAsia="宋体" w:cs="宋体"/>
          <w:b/>
          <w:bCs/>
          <w:sz w:val="28"/>
          <w:szCs w:val="36"/>
          <w:u w:val="none"/>
          <w:lang w:val="en-US" w:eastAsia="zh-CN"/>
        </w:rPr>
        <w:t>签订日期：</w:t>
      </w:r>
      <w:r>
        <w:rPr>
          <w:rFonts w:hint="eastAsia" w:ascii="宋体" w:hAnsi="宋体" w:eastAsia="宋体" w:cs="宋体"/>
          <w:b/>
          <w:bCs/>
          <w:sz w:val="28"/>
          <w:szCs w:val="36"/>
          <w:u w:val="single"/>
          <w:lang w:val="en-US" w:eastAsia="zh-CN"/>
        </w:rPr>
        <w:t xml:space="preserve">      </w:t>
      </w:r>
      <w:r>
        <w:rPr>
          <w:rFonts w:hint="eastAsia" w:ascii="宋体" w:hAnsi="宋体" w:eastAsia="宋体" w:cs="宋体"/>
          <w:b/>
          <w:bCs/>
          <w:sz w:val="28"/>
          <w:szCs w:val="36"/>
          <w:u w:val="none"/>
          <w:lang w:val="en-US" w:eastAsia="zh-CN"/>
        </w:rPr>
        <w:t>年</w:t>
      </w:r>
      <w:r>
        <w:rPr>
          <w:rFonts w:hint="eastAsia" w:ascii="宋体" w:hAnsi="宋体" w:eastAsia="宋体" w:cs="宋体"/>
          <w:b/>
          <w:bCs/>
          <w:sz w:val="28"/>
          <w:szCs w:val="36"/>
          <w:u w:val="single"/>
          <w:lang w:val="en-US" w:eastAsia="zh-CN"/>
        </w:rPr>
        <w:t xml:space="preserve">     </w:t>
      </w:r>
      <w:r>
        <w:rPr>
          <w:rFonts w:hint="eastAsia" w:ascii="宋体" w:hAnsi="宋体" w:eastAsia="宋体" w:cs="宋体"/>
          <w:b/>
          <w:bCs/>
          <w:sz w:val="28"/>
          <w:szCs w:val="36"/>
          <w:u w:val="none"/>
          <w:lang w:val="en-US" w:eastAsia="zh-CN"/>
        </w:rPr>
        <w:t>月</w:t>
      </w:r>
      <w:r>
        <w:rPr>
          <w:rFonts w:hint="eastAsia" w:ascii="宋体" w:hAnsi="宋体" w:eastAsia="宋体" w:cs="宋体"/>
          <w:b/>
          <w:bCs/>
          <w:sz w:val="28"/>
          <w:szCs w:val="36"/>
          <w:u w:val="single"/>
          <w:lang w:val="en-US" w:eastAsia="zh-CN"/>
        </w:rPr>
        <w:t xml:space="preserve">     </w:t>
      </w:r>
      <w:r>
        <w:rPr>
          <w:rFonts w:hint="eastAsia" w:ascii="宋体" w:hAnsi="宋体" w:eastAsia="宋体" w:cs="宋体"/>
          <w:b/>
          <w:bCs/>
          <w:sz w:val="28"/>
          <w:szCs w:val="36"/>
          <w:u w:val="none"/>
          <w:lang w:val="en-US" w:eastAsia="zh-CN"/>
        </w:rPr>
        <w:t>日</w:t>
      </w:r>
    </w:p>
    <w:p w14:paraId="57BF4AE7">
      <w:pPr>
        <w:rPr>
          <w:rFonts w:hint="eastAsia" w:ascii="宋体" w:hAnsi="宋体" w:eastAsia="宋体" w:cs="宋体"/>
          <w:b/>
          <w:bCs/>
          <w:sz w:val="28"/>
          <w:szCs w:val="36"/>
          <w:u w:val="none"/>
          <w:lang w:val="en-US" w:eastAsia="zh-CN"/>
        </w:rPr>
      </w:pPr>
      <w:r>
        <w:rPr>
          <w:rFonts w:hint="eastAsia" w:ascii="宋体" w:hAnsi="宋体" w:eastAsia="宋体" w:cs="宋体"/>
          <w:b/>
          <w:bCs/>
          <w:sz w:val="28"/>
          <w:szCs w:val="36"/>
          <w:u w:val="none"/>
          <w:lang w:val="en-US" w:eastAsia="zh-CN"/>
        </w:rPr>
        <w:br w:type="page"/>
      </w:r>
    </w:p>
    <w:p w14:paraId="6FF8C5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w:t>
      </w:r>
      <w:r>
        <w:rPr>
          <w:rFonts w:hint="eastAsia" w:ascii="宋体" w:hAnsi="宋体" w:eastAsia="宋体" w:cs="宋体"/>
          <w:b w:val="0"/>
          <w:bCs w:val="0"/>
          <w:sz w:val="24"/>
          <w:szCs w:val="24"/>
          <w:u w:val="single"/>
          <w:lang w:val="en-US" w:eastAsia="zh-CN"/>
        </w:rPr>
        <w:t xml:space="preserve"> （采购人名称） </w:t>
      </w:r>
      <w:r>
        <w:rPr>
          <w:rFonts w:hint="eastAsia" w:ascii="宋体" w:hAnsi="宋体" w:eastAsia="宋体" w:cs="宋体"/>
          <w:b w:val="0"/>
          <w:bCs w:val="0"/>
          <w:sz w:val="24"/>
          <w:szCs w:val="24"/>
          <w:u w:val="none"/>
          <w:lang w:val="en-US" w:eastAsia="zh-CN"/>
        </w:rPr>
        <w:t>以</w:t>
      </w:r>
      <w:r>
        <w:rPr>
          <w:rFonts w:hint="eastAsia" w:ascii="宋体" w:hAnsi="宋体" w:eastAsia="宋体" w:cs="宋体"/>
          <w:b w:val="0"/>
          <w:bCs w:val="0"/>
          <w:sz w:val="24"/>
          <w:szCs w:val="24"/>
          <w:u w:val="single"/>
          <w:lang w:val="en-US" w:eastAsia="zh-CN"/>
        </w:rPr>
        <w:t xml:space="preserve"> （政府采购方式） </w:t>
      </w:r>
      <w:r>
        <w:rPr>
          <w:rFonts w:hint="eastAsia" w:ascii="宋体" w:hAnsi="宋体" w:eastAsia="宋体" w:cs="宋体"/>
          <w:b w:val="0"/>
          <w:bCs w:val="0"/>
          <w:sz w:val="24"/>
          <w:szCs w:val="24"/>
          <w:u w:val="none"/>
          <w:lang w:val="en-US" w:eastAsia="zh-CN"/>
        </w:rPr>
        <w:t>对</w:t>
      </w:r>
      <w:r>
        <w:rPr>
          <w:rFonts w:hint="eastAsia" w:ascii="宋体" w:hAnsi="宋体" w:eastAsia="宋体" w:cs="宋体"/>
          <w:b w:val="0"/>
          <w:bCs w:val="0"/>
          <w:sz w:val="24"/>
          <w:szCs w:val="24"/>
          <w:u w:val="single"/>
          <w:lang w:val="en-US" w:eastAsia="zh-CN"/>
        </w:rPr>
        <w:t xml:space="preserve"> （同前页项目名称） </w:t>
      </w:r>
      <w:r>
        <w:rPr>
          <w:rFonts w:hint="eastAsia" w:ascii="宋体" w:hAnsi="宋体" w:eastAsia="宋体" w:cs="宋体"/>
          <w:b w:val="0"/>
          <w:bCs w:val="0"/>
          <w:sz w:val="24"/>
          <w:szCs w:val="24"/>
          <w:u w:val="none"/>
          <w:lang w:val="en-US" w:eastAsia="zh-CN"/>
        </w:rPr>
        <w:t>项目进行了采购。经</w:t>
      </w:r>
      <w:r>
        <w:rPr>
          <w:rFonts w:hint="eastAsia" w:ascii="宋体" w:hAnsi="宋体" w:eastAsia="宋体" w:cs="宋体"/>
          <w:b w:val="0"/>
          <w:bCs w:val="0"/>
          <w:sz w:val="24"/>
          <w:szCs w:val="24"/>
          <w:u w:val="single"/>
          <w:lang w:val="en-US" w:eastAsia="zh-CN"/>
        </w:rPr>
        <w:t xml:space="preserve"> （相关评定主体名称） </w:t>
      </w:r>
      <w:r>
        <w:rPr>
          <w:rFonts w:hint="eastAsia" w:ascii="宋体" w:hAnsi="宋体" w:eastAsia="宋体" w:cs="宋体"/>
          <w:b w:val="0"/>
          <w:bCs w:val="0"/>
          <w:sz w:val="24"/>
          <w:szCs w:val="24"/>
          <w:u w:val="none"/>
          <w:lang w:val="en-US" w:eastAsia="zh-CN"/>
        </w:rPr>
        <w:t>评定，</w:t>
      </w:r>
      <w:r>
        <w:rPr>
          <w:rFonts w:hint="eastAsia" w:ascii="宋体" w:hAnsi="宋体" w:eastAsia="宋体" w:cs="宋体"/>
          <w:b w:val="0"/>
          <w:bCs w:val="0"/>
          <w:sz w:val="24"/>
          <w:szCs w:val="24"/>
          <w:u w:val="single"/>
          <w:lang w:val="en-US" w:eastAsia="zh-CN"/>
        </w:rPr>
        <w:t xml:space="preserve"> （成交供应商名称） </w:t>
      </w:r>
      <w:r>
        <w:rPr>
          <w:rFonts w:hint="eastAsia" w:ascii="宋体" w:hAnsi="宋体" w:eastAsia="宋体" w:cs="宋体"/>
          <w:b w:val="0"/>
          <w:bCs w:val="0"/>
          <w:sz w:val="24"/>
          <w:szCs w:val="24"/>
          <w:u w:val="none"/>
          <w:lang w:val="en-US" w:eastAsia="zh-CN"/>
        </w:rPr>
        <w:t>为该项目成交供应商。现于成交通知书发出之日起三十日内，按照采购文件确定的事项签订本合同。</w:t>
      </w:r>
    </w:p>
    <w:p w14:paraId="6D13DD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根据《中华人民共和国民法典》、《中华人民共和国政府采购法》等相关法律法规之规定，按照平等、自愿、公平和诚实信用的原则，经</w:t>
      </w:r>
      <w:r>
        <w:rPr>
          <w:rFonts w:hint="eastAsia" w:ascii="宋体" w:hAnsi="宋体" w:eastAsia="宋体" w:cs="宋体"/>
          <w:b w:val="0"/>
          <w:bCs w:val="0"/>
          <w:sz w:val="24"/>
          <w:szCs w:val="24"/>
          <w:u w:val="single"/>
          <w:lang w:val="en-US" w:eastAsia="zh-CN"/>
        </w:rPr>
        <w:t xml:space="preserve"> （采购人名称） </w:t>
      </w:r>
      <w:r>
        <w:rPr>
          <w:rFonts w:hint="eastAsia" w:ascii="宋体" w:hAnsi="宋体" w:eastAsia="宋体" w:cs="宋体"/>
          <w:b w:val="0"/>
          <w:bCs w:val="0"/>
          <w:sz w:val="24"/>
          <w:szCs w:val="24"/>
          <w:u w:val="none"/>
          <w:lang w:val="en-US" w:eastAsia="zh-CN"/>
        </w:rPr>
        <w:t>（以下简称：甲方）和</w:t>
      </w:r>
      <w:r>
        <w:rPr>
          <w:rFonts w:hint="eastAsia" w:ascii="宋体" w:hAnsi="宋体" w:eastAsia="宋体" w:cs="宋体"/>
          <w:b w:val="0"/>
          <w:bCs w:val="0"/>
          <w:sz w:val="24"/>
          <w:szCs w:val="24"/>
          <w:u w:val="single"/>
          <w:lang w:val="en-US" w:eastAsia="zh-CN"/>
        </w:rPr>
        <w:t xml:space="preserve"> 成交供应商名称） </w:t>
      </w:r>
      <w:r>
        <w:rPr>
          <w:rFonts w:hint="eastAsia" w:ascii="宋体" w:hAnsi="宋体" w:eastAsia="宋体" w:cs="宋体"/>
          <w:b w:val="0"/>
          <w:bCs w:val="0"/>
          <w:sz w:val="24"/>
          <w:szCs w:val="24"/>
          <w:u w:val="none"/>
          <w:lang w:val="en-US" w:eastAsia="zh-CN"/>
        </w:rPr>
        <w:t>（以下简称：乙方）协商一致，约定以下合同条款，以兹共同遵守、全面履行。</w:t>
      </w:r>
    </w:p>
    <w:p w14:paraId="07CA87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1.1合同组成部分</w:t>
      </w:r>
    </w:p>
    <w:p w14:paraId="764582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2C73F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1.1.1本合同及其补充合同、变更协议；</w:t>
      </w:r>
    </w:p>
    <w:p w14:paraId="248066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1.1.2成交通知书；</w:t>
      </w:r>
    </w:p>
    <w:p w14:paraId="35F04D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1.1.3投标文件（含澄清或者说明文件）；</w:t>
      </w:r>
    </w:p>
    <w:p w14:paraId="6CF654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1.1.4磋商文件（含澄清或者修改文件）；</w:t>
      </w:r>
    </w:p>
    <w:p w14:paraId="081917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1.1.5其他相关采购文件。</w:t>
      </w:r>
    </w:p>
    <w:p w14:paraId="4974DB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1.2标的</w:t>
      </w:r>
    </w:p>
    <w:p w14:paraId="2B3615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1.2.1标的名称：</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41238F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1.2.2标的数量：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5B474F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1.2.3标的质量：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06ECB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1.3价款</w:t>
      </w:r>
    </w:p>
    <w:p w14:paraId="290341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本合同总价为：￥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元（大写：</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元人民币）。</w:t>
      </w:r>
    </w:p>
    <w:p w14:paraId="56B9A0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分项价格：</w:t>
      </w:r>
    </w:p>
    <w:tbl>
      <w:tblPr>
        <w:tblStyle w:val="9"/>
        <w:tblW w:w="7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tblGrid>
      <w:tr w14:paraId="7EFA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05266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序号</w:t>
            </w:r>
          </w:p>
        </w:tc>
        <w:tc>
          <w:tcPr>
            <w:tcW w:w="2490" w:type="dxa"/>
            <w:vAlign w:val="center"/>
          </w:tcPr>
          <w:p w14:paraId="29753E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分项名称</w:t>
            </w:r>
          </w:p>
        </w:tc>
        <w:tc>
          <w:tcPr>
            <w:tcW w:w="2491" w:type="dxa"/>
            <w:vAlign w:val="center"/>
          </w:tcPr>
          <w:p w14:paraId="7BC091A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分项价格</w:t>
            </w:r>
          </w:p>
        </w:tc>
      </w:tr>
      <w:tr w14:paraId="3817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77B24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0" w:type="dxa"/>
            <w:vAlign w:val="center"/>
          </w:tcPr>
          <w:p w14:paraId="1EFC85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1" w:type="dxa"/>
            <w:vAlign w:val="center"/>
          </w:tcPr>
          <w:p w14:paraId="363B69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0F25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27CFE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0" w:type="dxa"/>
            <w:vAlign w:val="center"/>
          </w:tcPr>
          <w:p w14:paraId="51860C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1" w:type="dxa"/>
            <w:vAlign w:val="center"/>
          </w:tcPr>
          <w:p w14:paraId="4141B1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5051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EDD85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0" w:type="dxa"/>
            <w:vAlign w:val="center"/>
          </w:tcPr>
          <w:p w14:paraId="444D4FD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1" w:type="dxa"/>
            <w:vAlign w:val="center"/>
          </w:tcPr>
          <w:p w14:paraId="224F61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5E9A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97F9D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0" w:type="dxa"/>
            <w:vAlign w:val="center"/>
          </w:tcPr>
          <w:p w14:paraId="109A1B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1" w:type="dxa"/>
            <w:vAlign w:val="center"/>
          </w:tcPr>
          <w:p w14:paraId="0606B1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6304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0" w:type="dxa"/>
            <w:gridSpan w:val="2"/>
            <w:vAlign w:val="center"/>
          </w:tcPr>
          <w:p w14:paraId="0C77F8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总价</w:t>
            </w:r>
          </w:p>
        </w:tc>
        <w:tc>
          <w:tcPr>
            <w:tcW w:w="2491" w:type="dxa"/>
            <w:vAlign w:val="center"/>
          </w:tcPr>
          <w:p w14:paraId="6F71B7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bl>
    <w:p w14:paraId="644C6D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1.4付款方式和发票开具方式</w:t>
      </w:r>
    </w:p>
    <w:p w14:paraId="5010B1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1.4.1付款方式：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131A1D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1.4.2发票开具方式：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A82A1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1.5履行期限、地点和方式</w:t>
      </w:r>
    </w:p>
    <w:p w14:paraId="0682FB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1.5.1履行期限：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3D972B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1.5.2履行地点：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05BD1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1.5.3履行方式：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4C34AC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1.6违约责任</w:t>
      </w:r>
    </w:p>
    <w:p w14:paraId="6F7718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%计算，最高限额为本合同总价的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%；迟延履行的违约金计算数额达到前述最高限额之日起，甲方有权在要求乙方支付违约金的同时，书面通知乙方解除本合同；</w:t>
      </w:r>
    </w:p>
    <w:p w14:paraId="625E88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1.6.2除不可抗力外，如果甲方没有按照本合同约定的付款方式付款，那么乙方可要求甲方支付违约金，违约金按每迟延付款一日的应付而未付款的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%计算，最高限额为本合同总价的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%；迟延付款的违约金计算数额达到前述最高限额之日起，乙方有权在要求甲方支付违约金的同时，书面通知甲方解除本合同；</w:t>
      </w:r>
    </w:p>
    <w:p w14:paraId="3F9AAE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CC8F1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732C7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A3E8D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1.6.6如果出现政府采购监督管理部门在处理投诉事项期间，书面通知甲方暂停采购活动的情形，或者询问或质疑事项可能影响中标结果的，导致甲方中止履行合同的情形，均不视为甲方违约。</w:t>
      </w:r>
    </w:p>
    <w:p w14:paraId="202B53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1.7合同争议的解决</w:t>
      </w:r>
    </w:p>
    <w:p w14:paraId="64AC40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本合同履行过程中发生的任何争议，双方当事人均可通过和解或者调解解决；不愿和解、调解或者和解、调解不成的，可以选择下列第</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种方式解决：</w:t>
      </w:r>
    </w:p>
    <w:p w14:paraId="1B2A74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1.7.1将争议提交</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仲裁委员会依申请仲裁时其现行有效的仲裁规则裁决；</w:t>
      </w:r>
    </w:p>
    <w:p w14:paraId="7BB2A9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1.7.2向</w:t>
      </w:r>
      <w:r>
        <w:rPr>
          <w:rFonts w:hint="eastAsia" w:ascii="宋体" w:hAnsi="宋体" w:eastAsia="宋体" w:cs="宋体"/>
          <w:b w:val="0"/>
          <w:bCs w:val="0"/>
          <w:sz w:val="24"/>
          <w:szCs w:val="24"/>
          <w:u w:val="single"/>
          <w:lang w:val="en-US" w:eastAsia="zh-CN"/>
        </w:rPr>
        <w:t xml:space="preserve"> （被告住所地、合同履行地、合同签订地、原告住所地、标的物所在地等与争议有实际联系的地点中选出的人民法院名称） </w:t>
      </w:r>
      <w:r>
        <w:rPr>
          <w:rFonts w:hint="eastAsia" w:ascii="宋体" w:hAnsi="宋体" w:eastAsia="宋体" w:cs="宋体"/>
          <w:b w:val="0"/>
          <w:bCs w:val="0"/>
          <w:sz w:val="24"/>
          <w:szCs w:val="24"/>
          <w:u w:val="none"/>
          <w:lang w:val="en-US" w:eastAsia="zh-CN"/>
        </w:rPr>
        <w:t>人民法院起诉。</w:t>
      </w:r>
    </w:p>
    <w:p w14:paraId="166302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1.8合同生效</w:t>
      </w:r>
    </w:p>
    <w:p w14:paraId="3B17C4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本合同自双方当事人盖章或者签字时生效。</w:t>
      </w:r>
    </w:p>
    <w:p w14:paraId="6DBE7D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甲方：                              乙方：</w:t>
      </w:r>
    </w:p>
    <w:p w14:paraId="5C9608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统一社会信用代码：                  统一社会信用代码或身份证号码：</w:t>
      </w:r>
    </w:p>
    <w:p w14:paraId="540869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住所：                              住所：</w:t>
      </w:r>
    </w:p>
    <w:p w14:paraId="6A61B0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法定代表人或授权代表（签字）：      法定代表人或授权代表（签字）：</w:t>
      </w:r>
    </w:p>
    <w:p w14:paraId="7FD675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联系人：                            联系人：</w:t>
      </w:r>
    </w:p>
    <w:p w14:paraId="1180E1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约定送达地址：                      约定送达地址：</w:t>
      </w:r>
    </w:p>
    <w:p w14:paraId="05DD4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邮政编码：                          邮政编码：</w:t>
      </w:r>
    </w:p>
    <w:p w14:paraId="34DB07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电话：                              电话：</w:t>
      </w:r>
    </w:p>
    <w:p w14:paraId="3D2A0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传真：                              传真：</w:t>
      </w:r>
    </w:p>
    <w:p w14:paraId="52CEA5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电子邮箱：                          电子邮箱：</w:t>
      </w:r>
    </w:p>
    <w:p w14:paraId="57E21F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开户银行：                          开户银行：</w:t>
      </w:r>
    </w:p>
    <w:p w14:paraId="054AD2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开户名称：                          开户名称：</w:t>
      </w:r>
    </w:p>
    <w:p w14:paraId="3156E2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8"/>
          <w:szCs w:val="36"/>
          <w:u w:val="none"/>
          <w:lang w:val="en-US" w:eastAsia="zh-CN"/>
        </w:rPr>
      </w:pPr>
      <w:r>
        <w:rPr>
          <w:rFonts w:hint="eastAsia" w:ascii="宋体" w:hAnsi="宋体" w:eastAsia="宋体" w:cs="宋体"/>
          <w:b w:val="0"/>
          <w:bCs w:val="0"/>
          <w:sz w:val="24"/>
          <w:szCs w:val="24"/>
          <w:u w:val="none"/>
          <w:lang w:val="en-US" w:eastAsia="zh-CN"/>
        </w:rPr>
        <w:t>开户账号：                          开户账号：</w:t>
      </w:r>
    </w:p>
    <w:p w14:paraId="5CDE54B2">
      <w:pPr>
        <w:rPr>
          <w:rFonts w:hint="eastAsia" w:ascii="宋体" w:hAnsi="宋体" w:eastAsia="宋体" w:cs="宋体"/>
          <w:b w:val="0"/>
          <w:bCs w:val="0"/>
          <w:sz w:val="28"/>
          <w:szCs w:val="36"/>
          <w:u w:val="none"/>
          <w:lang w:val="en-US" w:eastAsia="zh-CN"/>
        </w:rPr>
      </w:pPr>
      <w:r>
        <w:rPr>
          <w:rFonts w:hint="eastAsia" w:ascii="宋体" w:hAnsi="宋体" w:eastAsia="宋体" w:cs="宋体"/>
          <w:b w:val="0"/>
          <w:bCs w:val="0"/>
          <w:sz w:val="28"/>
          <w:szCs w:val="36"/>
          <w:u w:val="none"/>
          <w:lang w:val="en-US" w:eastAsia="zh-CN"/>
        </w:rPr>
        <w:br w:type="page"/>
      </w:r>
    </w:p>
    <w:p w14:paraId="0480E7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r>
        <w:rPr>
          <w:rFonts w:hint="eastAsia" w:ascii="宋体" w:hAnsi="宋体" w:eastAsia="宋体" w:cs="宋体"/>
          <w:b/>
          <w:bCs/>
          <w:kern w:val="2"/>
          <w:sz w:val="28"/>
          <w:szCs w:val="36"/>
          <w:lang w:val="en-US" w:eastAsia="zh-CN" w:bidi="ar-SA"/>
        </w:rPr>
        <w:t>第二部分</w:t>
      </w:r>
      <w:r>
        <w:rPr>
          <w:rFonts w:hint="eastAsia" w:ascii="宋体" w:hAnsi="宋体" w:eastAsia="宋体" w:cs="宋体"/>
          <w:b/>
          <w:bCs/>
          <w:sz w:val="28"/>
          <w:szCs w:val="36"/>
          <w:u w:val="none"/>
          <w:lang w:val="en-US" w:eastAsia="zh-CN"/>
        </w:rPr>
        <w:t xml:space="preserve">  合同一般条款</w:t>
      </w:r>
    </w:p>
    <w:p w14:paraId="563218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2.1定义</w:t>
      </w:r>
    </w:p>
    <w:p w14:paraId="3A0D44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本合同中的下列词语应按以下内容进行解释：</w:t>
      </w:r>
    </w:p>
    <w:p w14:paraId="550A58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2.1.1“合同”系指采购人和中标供应商签订的载明双方当事人所达成的协议，并包括所有的附件、附录和构成合同的其他文件。</w:t>
      </w:r>
    </w:p>
    <w:p w14:paraId="12A154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2.1.2“合同价”系指根据合同约定，中标供应商在完全履行合同义务后，采购人应支付给中标供应商的价格。</w:t>
      </w:r>
    </w:p>
    <w:p w14:paraId="67928A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2.1.3“服务”系指中标供应商根据合同约定应向采购人履行的除货物和工程以外的其他政府采购对象，包括采购人自身需要的服务和向社会公众提供的公共服务。</w:t>
      </w:r>
    </w:p>
    <w:p w14:paraId="032934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2.1.4“甲方”系指与中标供应商签署合同的采购人；采购人委托采购代理机构代表其与乙方签订合同的，采购人的授权委托书作为合同附件。</w:t>
      </w:r>
    </w:p>
    <w:p w14:paraId="151877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7A522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2.1.6“现场”系指合同约定提供服务的地点。</w:t>
      </w:r>
    </w:p>
    <w:p w14:paraId="7046E3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2.2技术规范</w:t>
      </w:r>
    </w:p>
    <w:p w14:paraId="156A23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DADE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2.3知识产权</w:t>
      </w:r>
    </w:p>
    <w:p w14:paraId="700023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5CEA04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2.3.2合同涉及技术成果的归属和收益的分成办法的，详见</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w:t>
      </w:r>
    </w:p>
    <w:p w14:paraId="596E81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2.4履约检查和问题反馈</w:t>
      </w:r>
    </w:p>
    <w:p w14:paraId="5DF947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6AF78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2.4.2合同履行期间，甲方有权将履行过程中出现的问题反馈给乙方，双方当事人应以书面形式约定需要完善和改进的内容。</w:t>
      </w:r>
    </w:p>
    <w:p w14:paraId="4470E1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2.5结算方式和付款条件</w:t>
      </w:r>
    </w:p>
    <w:p w14:paraId="1482BA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详见</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w:t>
      </w:r>
    </w:p>
    <w:p w14:paraId="03DDE7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2.6技术资料和保密义务</w:t>
      </w:r>
    </w:p>
    <w:p w14:paraId="1C9B9A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2.6.1乙方有权依据合同约定和项目需要，向甲方了解有关情况，调阅有关资料等，甲方应予积极配合；</w:t>
      </w:r>
    </w:p>
    <w:p w14:paraId="6929E9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2.6.2乙方有义务妥善保管和保护由甲方提供的前款信息和资料等；</w:t>
      </w:r>
    </w:p>
    <w:p w14:paraId="6C1962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D961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2.7质量保证</w:t>
      </w:r>
    </w:p>
    <w:p w14:paraId="7673BC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2.7.1乙方应建立和完善履行合同的内部质量保证体系，并提供相关内部规章制度给甲方，以便甲方进行监督检查；</w:t>
      </w:r>
    </w:p>
    <w:p w14:paraId="32FAF8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2.7.2乙方应保证履行合同的人员数量和素质、软件和硬件设备的配置、场地、环境和设施等满足全面履行合同的要求，并应接受甲方的监督检查。</w:t>
      </w:r>
    </w:p>
    <w:p w14:paraId="76E18D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2.8延迟履行</w:t>
      </w:r>
    </w:p>
    <w:p w14:paraId="435BBD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90E42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2.9合同变更</w:t>
      </w:r>
    </w:p>
    <w:p w14:paraId="2C6DBF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2.9.1双方当事人协商一致，可以签订书面补充合同的形式变更合同，但不得违背采购文件确定的事项，且如果系追加与合同标的相同的服务的，那么所有补充合同的采购金额不得超过原合同价的10%；</w:t>
      </w:r>
    </w:p>
    <w:p w14:paraId="6DDB2A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2.9.2合同继续履行将损害国家利益和社会公共利益的，双方当事人应当以书面形式变更合同。有过错的一方应当承担赔偿责任，双方当事人都有过错的，各自承担相应的责任。</w:t>
      </w:r>
    </w:p>
    <w:p w14:paraId="092D32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2.10合同转让和分包</w:t>
      </w:r>
    </w:p>
    <w:p w14:paraId="2E7E22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F065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2.11不可抗力</w:t>
      </w:r>
    </w:p>
    <w:p w14:paraId="5BAB6F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2.11.1如果任何一方遭遇法律规定的不可抗力，致使合同履行受阻时，履行合同的期限应予延长，延长的期限应相当于不可抗力所影响的时间；</w:t>
      </w:r>
    </w:p>
    <w:p w14:paraId="7F8605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2.11.2因不可抗力致使不能实现合同目的的，当事人可以解除合同；</w:t>
      </w:r>
    </w:p>
    <w:p w14:paraId="2DB3F3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2.11.3因不可抗力致使合同有变更必要的，双方当事人应在</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约定时间内以书面形式变更合同；</w:t>
      </w:r>
    </w:p>
    <w:p w14:paraId="5668D3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2.11.4受不可抗力影响的一方在不可抗力发生后，应在</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约定时间内以书面形式通知对方当事人，并在</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约定时间内，将有关部门出具的证明文件送达对方当事人。</w:t>
      </w:r>
    </w:p>
    <w:p w14:paraId="093215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2.12税费</w:t>
      </w:r>
    </w:p>
    <w:p w14:paraId="0B1433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与合同有关的一切税费，均按照中华人民共和国法律的相关规定缴纳。</w:t>
      </w:r>
    </w:p>
    <w:p w14:paraId="407A27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2.13乙方破产</w:t>
      </w:r>
    </w:p>
    <w:p w14:paraId="620BF7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BC03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2.14合同中止、终止</w:t>
      </w:r>
    </w:p>
    <w:p w14:paraId="314D38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2.14.1双方当事人不得擅自中止或者终止合同；</w:t>
      </w:r>
    </w:p>
    <w:p w14:paraId="6F5943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2.14.2合同继续履行将损害国家利益和社会公共利益的，双方当事人应当中止或者终止合同。有过错的一方应当承担赔偿责任，双方当事人都有过错的，各自承担相应的责任。</w:t>
      </w:r>
    </w:p>
    <w:p w14:paraId="08F1EC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2.15检验和验收</w:t>
      </w:r>
    </w:p>
    <w:p w14:paraId="2E3630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2.15.1乙方按照</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的约定，定期提交服务报告，甲方按照</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的约定进行定期验收；</w:t>
      </w:r>
    </w:p>
    <w:p w14:paraId="0E6DB0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678BE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2.15.3检验和验收标准、程序等具体内容以及前述验收书的效力详见</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w:t>
      </w:r>
    </w:p>
    <w:p w14:paraId="07F139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2.16通知和送达</w:t>
      </w:r>
    </w:p>
    <w:p w14:paraId="61B0A5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2.16.1任何一方因履行合同而以合同第一部分尾部所列明的发出的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所有通知、文件、材料，均视为已向对方当事人送达；任何一方变更上述送达方式或者地址的，应于</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个工作日内书面通知对方当事人，在对方当事人收到有关变更通知之前，变更前的约定送达方式或者地址仍视为有效。</w:t>
      </w:r>
    </w:p>
    <w:p w14:paraId="0571B1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24D462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2.17合同使用的文字和适用的法律</w:t>
      </w:r>
    </w:p>
    <w:p w14:paraId="25D05A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2.17.1合同使用汉语书就、变更和解释；</w:t>
      </w:r>
    </w:p>
    <w:p w14:paraId="706843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2.17.2合同适用中华人民共和国法律。</w:t>
      </w:r>
    </w:p>
    <w:p w14:paraId="39493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2.18履约保证金</w:t>
      </w:r>
    </w:p>
    <w:p w14:paraId="2E5B75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2.18.1采购文件要求乙方提交履约保证金的，乙方应按</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约定的方式，以支票、汇票、本票或者金融机构、担保机构出具的保函等非现金形式，提交不超过合同价10%的履约保证金；</w:t>
      </w:r>
    </w:p>
    <w:p w14:paraId="614456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2.18.2履约保证金在</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约定期间内不予退还或者应完全有效，前述约定期间届满之日起</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个工作日内，甲方应将履约保证金退还乙方；</w:t>
      </w:r>
    </w:p>
    <w:p w14:paraId="410E96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2.18.3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3EF2B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2.19合同份数</w:t>
      </w:r>
    </w:p>
    <w:p w14:paraId="3115B2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8"/>
          <w:szCs w:val="36"/>
          <w:u w:val="none"/>
          <w:lang w:val="en-US" w:eastAsia="zh-CN"/>
        </w:rPr>
      </w:pPr>
      <w:r>
        <w:rPr>
          <w:rFonts w:hint="eastAsia" w:ascii="宋体" w:hAnsi="宋体" w:eastAsia="宋体" w:cs="宋体"/>
          <w:b w:val="0"/>
          <w:bCs w:val="0"/>
          <w:sz w:val="24"/>
          <w:szCs w:val="24"/>
          <w:u w:val="none"/>
          <w:lang w:val="en-US" w:eastAsia="zh-CN"/>
        </w:rPr>
        <w:t>合同份数按</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规定，每份均具有同等法律效力。</w:t>
      </w:r>
    </w:p>
    <w:p w14:paraId="6DFD1E57">
      <w:pPr>
        <w:rPr>
          <w:rFonts w:hint="eastAsia" w:ascii="宋体" w:hAnsi="宋体" w:eastAsia="宋体" w:cs="宋体"/>
          <w:b w:val="0"/>
          <w:bCs w:val="0"/>
          <w:sz w:val="28"/>
          <w:szCs w:val="36"/>
          <w:u w:val="none"/>
          <w:lang w:val="en-US" w:eastAsia="zh-CN"/>
        </w:rPr>
      </w:pPr>
      <w:r>
        <w:rPr>
          <w:rFonts w:hint="eastAsia" w:ascii="宋体" w:hAnsi="宋体" w:eastAsia="宋体" w:cs="宋体"/>
          <w:b w:val="0"/>
          <w:bCs w:val="0"/>
          <w:sz w:val="28"/>
          <w:szCs w:val="36"/>
          <w:u w:val="none"/>
          <w:lang w:val="en-US" w:eastAsia="zh-CN"/>
        </w:rPr>
        <w:br w:type="page"/>
      </w:r>
    </w:p>
    <w:p w14:paraId="1D6BF4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r>
        <w:rPr>
          <w:rFonts w:hint="eastAsia" w:ascii="宋体" w:hAnsi="宋体" w:eastAsia="宋体" w:cs="宋体"/>
          <w:b/>
          <w:bCs/>
          <w:kern w:val="2"/>
          <w:sz w:val="28"/>
          <w:szCs w:val="36"/>
          <w:lang w:val="en-US" w:eastAsia="zh-CN" w:bidi="ar-SA"/>
        </w:rPr>
        <w:t>第三部分</w:t>
      </w:r>
      <w:r>
        <w:rPr>
          <w:rFonts w:hint="eastAsia" w:ascii="宋体" w:hAnsi="宋体" w:eastAsia="宋体" w:cs="宋体"/>
          <w:b/>
          <w:bCs/>
          <w:sz w:val="28"/>
          <w:szCs w:val="36"/>
          <w:u w:val="none"/>
          <w:lang w:val="en-US" w:eastAsia="zh-CN"/>
        </w:rPr>
        <w:t xml:space="preserve">  合同专用条款</w:t>
      </w:r>
    </w:p>
    <w:p w14:paraId="5F08EC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u w:val="none"/>
          <w:lang w:val="en-US" w:eastAsia="zh-CN"/>
        </w:rPr>
      </w:pPr>
      <w:r>
        <w:rPr>
          <w:rFonts w:hint="eastAsia" w:ascii="宋体" w:hAnsi="宋体" w:eastAsia="宋体" w:cs="宋体"/>
          <w:b w:val="0"/>
          <w:bCs w:val="0"/>
          <w:sz w:val="24"/>
          <w:szCs w:val="32"/>
          <w:u w:val="none"/>
          <w:lang w:val="en-US"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3D7F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1774EE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条款号</w:t>
            </w:r>
          </w:p>
        </w:tc>
        <w:tc>
          <w:tcPr>
            <w:tcW w:w="4981" w:type="dxa"/>
            <w:vAlign w:val="center"/>
          </w:tcPr>
          <w:p w14:paraId="5D2A89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约定内容</w:t>
            </w:r>
          </w:p>
        </w:tc>
      </w:tr>
      <w:tr w14:paraId="648A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0A3E7B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4981" w:type="dxa"/>
            <w:vAlign w:val="center"/>
          </w:tcPr>
          <w:p w14:paraId="7CE43C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6FA9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05F6CA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4981" w:type="dxa"/>
            <w:vAlign w:val="center"/>
          </w:tcPr>
          <w:p w14:paraId="549B95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6690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4A505D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4981" w:type="dxa"/>
            <w:vAlign w:val="center"/>
          </w:tcPr>
          <w:p w14:paraId="6DA718F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1359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3B2F62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4981" w:type="dxa"/>
            <w:vAlign w:val="center"/>
          </w:tcPr>
          <w:p w14:paraId="229334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1B0F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3AF83ED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4981" w:type="dxa"/>
            <w:vAlign w:val="center"/>
          </w:tcPr>
          <w:p w14:paraId="2791C6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73FC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485589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4981" w:type="dxa"/>
            <w:vAlign w:val="center"/>
          </w:tcPr>
          <w:p w14:paraId="1A1058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1EBF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4A0B36C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4981" w:type="dxa"/>
            <w:vAlign w:val="center"/>
          </w:tcPr>
          <w:p w14:paraId="04A940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bl>
    <w:p w14:paraId="4AB7F873">
      <w:pPr>
        <w:rPr>
          <w:rFonts w:hint="eastAsia" w:ascii="宋体" w:hAnsi="宋体" w:eastAsia="宋体" w:cs="宋体"/>
          <w:b w:val="0"/>
          <w:bCs w:val="0"/>
          <w:sz w:val="28"/>
          <w:szCs w:val="36"/>
          <w:u w:val="none"/>
          <w:lang w:val="en-US" w:eastAsia="zh-CN"/>
        </w:rPr>
      </w:pPr>
      <w:r>
        <w:rPr>
          <w:rFonts w:hint="eastAsia" w:ascii="宋体" w:hAnsi="宋体" w:eastAsia="宋体" w:cs="宋体"/>
          <w:b w:val="0"/>
          <w:bCs w:val="0"/>
          <w:sz w:val="28"/>
          <w:szCs w:val="36"/>
          <w:u w:val="none"/>
          <w:lang w:val="en-US" w:eastAsia="zh-CN"/>
        </w:rPr>
        <w:br w:type="page"/>
      </w:r>
    </w:p>
    <w:p w14:paraId="26EC011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pPr>
      <w:bookmarkStart w:id="9" w:name="_Toc18054"/>
      <w:bookmarkStart w:id="10" w:name="_Toc6769"/>
      <w:r>
        <w:rPr>
          <w:rFonts w:hint="eastAsia" w:ascii="宋体" w:hAnsi="宋体" w:eastAsia="宋体" w:cs="宋体"/>
          <w:sz w:val="28"/>
          <w:szCs w:val="28"/>
          <w:lang w:val="en-US" w:eastAsia="zh-CN"/>
        </w:rPr>
        <w:t>第六章  响应文件格式</w:t>
      </w:r>
      <w:bookmarkEnd w:id="9"/>
      <w:bookmarkEnd w:id="10"/>
    </w:p>
    <w:p w14:paraId="43F4D41A">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both"/>
        <w:textAlignment w:val="auto"/>
        <w:rPr>
          <w:rFonts w:hint="eastAsia" w:ascii="宋体" w:hAnsi="宋体" w:eastAsia="宋体" w:cs="宋体"/>
          <w:sz w:val="24"/>
          <w:szCs w:val="24"/>
          <w:lang w:val="en-US" w:eastAsia="zh-CN"/>
        </w:rPr>
      </w:pPr>
    </w:p>
    <w:p w14:paraId="2DD6F63C">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both"/>
        <w:textAlignment w:val="auto"/>
        <w:rPr>
          <w:rFonts w:hint="eastAsia" w:ascii="宋体" w:hAnsi="宋体" w:eastAsia="宋体" w:cs="宋体"/>
          <w:sz w:val="24"/>
          <w:szCs w:val="24"/>
          <w:lang w:val="en-US" w:eastAsia="zh-CN"/>
        </w:rPr>
      </w:pPr>
    </w:p>
    <w:p w14:paraId="5E5F9546">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响应文件</w:t>
      </w:r>
    </w:p>
    <w:p w14:paraId="5A806045">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4"/>
          <w:szCs w:val="24"/>
          <w:lang w:val="en-US" w:eastAsia="zh-CN"/>
        </w:rPr>
      </w:pPr>
    </w:p>
    <w:p w14:paraId="62158D1B">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8"/>
          <w:szCs w:val="28"/>
          <w:u w:val="single"/>
          <w:lang w:val="en-US" w:eastAsia="zh-CN"/>
        </w:rPr>
        <w:t xml:space="preserve">                            </w:t>
      </w:r>
    </w:p>
    <w:p w14:paraId="7DEF3DF2">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p>
    <w:p w14:paraId="5091E14B">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w:t>
      </w:r>
      <w:r>
        <w:rPr>
          <w:rFonts w:hint="eastAsia" w:ascii="宋体" w:hAnsi="宋体" w:eastAsia="宋体" w:cs="宋体"/>
          <w:sz w:val="28"/>
          <w:szCs w:val="28"/>
          <w:u w:val="single"/>
          <w:lang w:val="en-US" w:eastAsia="zh-CN"/>
        </w:rPr>
        <w:t xml:space="preserve">                            </w:t>
      </w:r>
    </w:p>
    <w:p w14:paraId="77C33616">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p>
    <w:p w14:paraId="3ED0A442">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4"/>
          <w:szCs w:val="24"/>
          <w:lang w:val="en-US" w:eastAsia="zh-CN"/>
        </w:rPr>
        <w:t>（电子签章）</w:t>
      </w:r>
    </w:p>
    <w:p w14:paraId="08395288">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p>
    <w:p w14:paraId="0AF7C3C4">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14:paraId="6C7D0CF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12D631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一、资格证明文件</w:t>
      </w:r>
    </w:p>
    <w:p w14:paraId="3A3E84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（一）供应商资格声明</w:t>
      </w:r>
    </w:p>
    <w:p w14:paraId="6E0CE1E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1．供应商概况：</w:t>
      </w:r>
    </w:p>
    <w:p w14:paraId="2267641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w:t>
      </w:r>
      <w:r>
        <w:rPr>
          <w:rFonts w:hint="eastAsia" w:ascii="宋体" w:hAnsi="宋体" w:eastAsia="宋体" w:cs="宋体"/>
          <w:i/>
          <w:iCs/>
          <w:sz w:val="24"/>
          <w:szCs w:val="24"/>
          <w:u w:val="single"/>
          <w:lang w:val="en-US" w:eastAsia="zh-CN"/>
        </w:rPr>
        <w:t xml:space="preserve">                             </w:t>
      </w:r>
    </w:p>
    <w:p w14:paraId="2A8F81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注册地址：</w:t>
      </w:r>
      <w:r>
        <w:rPr>
          <w:rFonts w:hint="eastAsia" w:ascii="宋体" w:hAnsi="宋体" w:eastAsia="宋体" w:cs="宋体"/>
          <w:i/>
          <w:iCs/>
          <w:sz w:val="24"/>
          <w:szCs w:val="24"/>
          <w:u w:val="single"/>
          <w:lang w:val="en-US" w:eastAsia="zh-CN"/>
        </w:rPr>
        <w:t xml:space="preserve">                               </w:t>
      </w:r>
    </w:p>
    <w:p w14:paraId="74B2179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电话：</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邮编：</w:t>
      </w:r>
      <w:r>
        <w:rPr>
          <w:rFonts w:hint="eastAsia" w:ascii="宋体" w:hAnsi="宋体" w:eastAsia="宋体" w:cs="宋体"/>
          <w:i/>
          <w:iCs/>
          <w:sz w:val="24"/>
          <w:szCs w:val="24"/>
          <w:u w:val="single"/>
          <w:lang w:val="en-US" w:eastAsia="zh-CN"/>
        </w:rPr>
        <w:t xml:space="preserve">        </w:t>
      </w:r>
    </w:p>
    <w:p w14:paraId="210A1F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成立或注册日期：</w:t>
      </w:r>
      <w:r>
        <w:rPr>
          <w:rFonts w:hint="eastAsia" w:ascii="宋体" w:hAnsi="宋体" w:eastAsia="宋体" w:cs="宋体"/>
          <w:i/>
          <w:iCs/>
          <w:sz w:val="24"/>
          <w:szCs w:val="24"/>
          <w:u w:val="single"/>
          <w:lang w:val="en-US" w:eastAsia="zh-CN"/>
        </w:rPr>
        <w:t xml:space="preserve">                        </w:t>
      </w:r>
    </w:p>
    <w:p w14:paraId="1BA09A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（姓名、职务）</w:t>
      </w:r>
    </w:p>
    <w:p w14:paraId="1FD25A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2．我方在此声明，我方具备并满足下列各项条款的规定。本声明如有虚假或不实之处，我方将失去合格供应商资格且我方的投标保证金将不予退还。</w:t>
      </w:r>
    </w:p>
    <w:p w14:paraId="62C6DE8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14:paraId="0DDFBD1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14:paraId="4FFA7B4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14:paraId="0531A3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（4）有依法缴纳税收和社会保障资金的良好记录</w:t>
      </w:r>
    </w:p>
    <w:p w14:paraId="6B45C4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（5）参加政府采购活动前三年内，在经营活动中没有重大违法记录</w:t>
      </w:r>
    </w:p>
    <w:p w14:paraId="1F2165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就我方全部所知，兹证明上述声明是真实、正确的，并已提供了全部现有资料和数据，我方同意根据贵方要求出示文件予以证实。</w:t>
      </w:r>
    </w:p>
    <w:p w14:paraId="229AD54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14:paraId="41809B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541354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73B2D8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注：如为联合体投标，牵头人提供。</w:t>
      </w:r>
    </w:p>
    <w:p w14:paraId="7915BDD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0A58496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（二）法定代表人身份证明</w:t>
      </w:r>
    </w:p>
    <w:p w14:paraId="2B90FF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w:t>
      </w:r>
      <w:r>
        <w:rPr>
          <w:rFonts w:hint="eastAsia" w:ascii="宋体" w:hAnsi="宋体" w:eastAsia="宋体" w:cs="宋体"/>
          <w:i/>
          <w:iCs/>
          <w:sz w:val="24"/>
          <w:szCs w:val="24"/>
          <w:u w:val="single"/>
          <w:lang w:val="en-US" w:eastAsia="zh-CN"/>
        </w:rPr>
        <w:t xml:space="preserve">                              </w:t>
      </w:r>
    </w:p>
    <w:p w14:paraId="7C3C9FF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单位性质：</w:t>
      </w:r>
      <w:r>
        <w:rPr>
          <w:rFonts w:hint="eastAsia" w:ascii="宋体" w:hAnsi="宋体" w:eastAsia="宋体" w:cs="宋体"/>
          <w:i/>
          <w:iCs/>
          <w:sz w:val="24"/>
          <w:szCs w:val="24"/>
          <w:u w:val="single"/>
          <w:lang w:val="en-US" w:eastAsia="zh-CN"/>
        </w:rPr>
        <w:t xml:space="preserve">                                </w:t>
      </w:r>
    </w:p>
    <w:p w14:paraId="66E227A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ascii="宋体" w:hAnsi="宋体" w:eastAsia="宋体" w:cs="宋体"/>
          <w:i/>
          <w:iCs/>
          <w:sz w:val="24"/>
          <w:szCs w:val="24"/>
          <w:u w:val="single"/>
          <w:lang w:val="en-US" w:eastAsia="zh-CN"/>
        </w:rPr>
        <w:t xml:space="preserve">                                    </w:t>
      </w:r>
    </w:p>
    <w:p w14:paraId="645300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成立时间：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2A28E8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经营期限：</w:t>
      </w:r>
      <w:r>
        <w:rPr>
          <w:rFonts w:hint="eastAsia" w:ascii="宋体" w:hAnsi="宋体" w:eastAsia="宋体" w:cs="宋体"/>
          <w:i/>
          <w:iCs/>
          <w:sz w:val="24"/>
          <w:szCs w:val="24"/>
          <w:u w:val="single"/>
          <w:lang w:val="en-US" w:eastAsia="zh-CN"/>
        </w:rPr>
        <w:t xml:space="preserve">                                </w:t>
      </w:r>
    </w:p>
    <w:p w14:paraId="34486E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i/>
          <w:iCs/>
          <w:sz w:val="24"/>
          <w:szCs w:val="24"/>
          <w:u w:val="single"/>
          <w:lang w:val="en-US" w:eastAsia="zh-CN"/>
        </w:rPr>
        <w:t xml:space="preserve">                    </w:t>
      </w:r>
    </w:p>
    <w:p w14:paraId="19CC53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年龄：</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i/>
          <w:iCs/>
          <w:sz w:val="24"/>
          <w:szCs w:val="24"/>
          <w:u w:val="single"/>
          <w:lang w:val="en-US" w:eastAsia="zh-CN"/>
        </w:rPr>
        <w:t xml:space="preserve">                    </w:t>
      </w:r>
    </w:p>
    <w:p w14:paraId="41F88C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（供应商）的法定代表人。</w:t>
      </w:r>
    </w:p>
    <w:p w14:paraId="1652CA3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特此证明。</w:t>
      </w:r>
    </w:p>
    <w:p w14:paraId="5A612A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附：法定代表人身份证复印件双面</w:t>
      </w:r>
    </w:p>
    <w:p w14:paraId="7498D7B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14:paraId="0A2B7CE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500943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注：如为联合体投标，牵头人提供。</w:t>
      </w:r>
    </w:p>
    <w:p w14:paraId="3DA9973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764EAC0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（三）法定代表人授权委托书</w:t>
      </w:r>
    </w:p>
    <w:p w14:paraId="5ADE342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本授权委托书声明：注册于</w:t>
      </w:r>
      <w:r>
        <w:rPr>
          <w:rFonts w:hint="eastAsia" w:ascii="宋体" w:hAnsi="宋体" w:eastAsia="宋体" w:cs="宋体"/>
          <w:sz w:val="24"/>
          <w:szCs w:val="24"/>
          <w:u w:val="single"/>
          <w:lang w:val="en-US" w:eastAsia="zh-CN"/>
        </w:rPr>
        <w:t>（供应商地址）</w:t>
      </w:r>
      <w:r>
        <w:rPr>
          <w:rFonts w:hint="eastAsia" w:ascii="宋体" w:hAnsi="宋体" w:eastAsia="宋体" w:cs="宋体"/>
          <w:sz w:val="24"/>
          <w:szCs w:val="24"/>
          <w:lang w:val="en-US" w:eastAsia="zh-CN"/>
        </w:rPr>
        <w:t>的</w:t>
      </w:r>
      <w:r>
        <w:rPr>
          <w:rFonts w:hint="eastAsia" w:ascii="宋体" w:hAnsi="宋体" w:eastAsia="宋体" w:cs="宋体"/>
          <w:sz w:val="24"/>
          <w:szCs w:val="24"/>
          <w:u w:val="single"/>
          <w:lang w:val="en-US" w:eastAsia="zh-CN"/>
        </w:rPr>
        <w:t>（供应商名称）</w:t>
      </w:r>
      <w:r>
        <w:rPr>
          <w:rFonts w:hint="eastAsia" w:ascii="宋体" w:hAnsi="宋体" w:eastAsia="宋体" w:cs="宋体"/>
          <w:sz w:val="24"/>
          <w:szCs w:val="24"/>
          <w:lang w:val="en-US" w:eastAsia="zh-CN"/>
        </w:rPr>
        <w:t>在下面签名的（法定代表人姓名、职务），现任我单位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职务，为法定代表人。在此授权（</w:t>
      </w:r>
      <w:r>
        <w:rPr>
          <w:rFonts w:hint="eastAsia" w:ascii="宋体" w:hAnsi="宋体" w:eastAsia="宋体" w:cs="宋体"/>
          <w:sz w:val="24"/>
          <w:szCs w:val="24"/>
          <w:u w:val="single"/>
          <w:lang w:val="en-US" w:eastAsia="zh-CN"/>
        </w:rPr>
        <w:t>被授权人姓名、职务</w:t>
      </w:r>
      <w:r>
        <w:rPr>
          <w:rFonts w:hint="eastAsia" w:ascii="宋体" w:hAnsi="宋体" w:eastAsia="宋体" w:cs="宋体"/>
          <w:sz w:val="24"/>
          <w:szCs w:val="24"/>
          <w:lang w:val="en-US" w:eastAsia="zh-CN"/>
        </w:rPr>
        <w:t>）作为我公司的合法代理人，就</w:t>
      </w:r>
      <w:r>
        <w:rPr>
          <w:rFonts w:hint="eastAsia" w:ascii="宋体" w:hAnsi="宋体" w:eastAsia="宋体" w:cs="宋体"/>
          <w:sz w:val="24"/>
          <w:szCs w:val="24"/>
          <w:u w:val="single"/>
          <w:lang w:val="en-US" w:eastAsia="zh-CN"/>
        </w:rPr>
        <w:t>（项目名称、项目编号）</w:t>
      </w:r>
      <w:r>
        <w:rPr>
          <w:rFonts w:hint="eastAsia" w:ascii="宋体" w:hAnsi="宋体" w:eastAsia="宋体" w:cs="宋体"/>
          <w:sz w:val="24"/>
          <w:szCs w:val="24"/>
          <w:lang w:val="en-US" w:eastAsia="zh-CN"/>
        </w:rPr>
        <w:t>采购活动以我公司的名义处理一切与之有关的事务。</w:t>
      </w:r>
    </w:p>
    <w:p w14:paraId="391C74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被授权人（供应商授权代表）无转委托权限。</w:t>
      </w:r>
    </w:p>
    <w:p w14:paraId="50C3E2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本授权书自法定代表人签字之日起生效，特此声明。</w:t>
      </w:r>
    </w:p>
    <w:p w14:paraId="516A3A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授权代表（姓名）：</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年龄：</w:t>
      </w:r>
      <w:r>
        <w:rPr>
          <w:rFonts w:hint="eastAsia" w:ascii="宋体" w:hAnsi="宋体" w:eastAsia="宋体" w:cs="宋体"/>
          <w:i/>
          <w:iCs/>
          <w:sz w:val="24"/>
          <w:szCs w:val="24"/>
          <w:u w:val="single"/>
          <w:lang w:val="en-US" w:eastAsia="zh-CN"/>
        </w:rPr>
        <w:t xml:space="preserve">        </w:t>
      </w:r>
    </w:p>
    <w:p w14:paraId="42FD0F0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部门：</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w:t>
      </w:r>
    </w:p>
    <w:p w14:paraId="582D03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附：法定代表人身份证复印件正反面和授权代表身份证复印件正反面</w:t>
      </w:r>
    </w:p>
    <w:p w14:paraId="249B0C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14:paraId="69B011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2D492E1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29D7473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注：如为联合体投标，牵头人提供。</w:t>
      </w:r>
    </w:p>
    <w:p w14:paraId="5C97B58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29F502F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w:t>
      </w:r>
      <w:r>
        <w:rPr>
          <w:rFonts w:hint="default" w:ascii="宋体" w:hAnsi="宋体" w:eastAsia="宋体" w:cs="宋体"/>
          <w:sz w:val="24"/>
          <w:szCs w:val="24"/>
          <w:lang w:val="en-US" w:eastAsia="zh-CN"/>
        </w:rPr>
        <w:t>具有独立承担民事责任的能力</w:t>
      </w:r>
    </w:p>
    <w:p w14:paraId="51D0CC7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r>
        <w:rPr>
          <w:rFonts w:hint="default" w:ascii="宋体" w:hAnsi="宋体" w:eastAsia="宋体" w:cs="宋体"/>
          <w:b/>
          <w:bCs/>
          <w:sz w:val="24"/>
          <w:szCs w:val="24"/>
          <w:lang w:val="en-US" w:eastAsia="zh-CN"/>
        </w:rPr>
        <w:t>提供在中华人民共和国境内注册的法人或其他组织或自然人的营业执照或事业法人登记证或执业许可证或身份证等相关证明材料，如为联合体投标，联合体各方均需提供。</w:t>
      </w:r>
    </w:p>
    <w:p w14:paraId="1FED4E7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1DC0344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（五）</w:t>
      </w:r>
      <w:r>
        <w:rPr>
          <w:rFonts w:hint="default" w:ascii="宋体" w:hAnsi="宋体" w:eastAsia="宋体" w:cs="宋体"/>
          <w:sz w:val="24"/>
          <w:szCs w:val="24"/>
          <w:lang w:val="en-US" w:eastAsia="zh-CN"/>
        </w:rPr>
        <w:t>具有良好的商业信誉和健全的财务会计制度</w:t>
      </w:r>
    </w:p>
    <w:p w14:paraId="3C6F61E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提供2022年度或2023年度由会计师事务所出具的财务审计报告，审计报告须包括资产负债表、利润表、现金流量表、所有者权益变动（如有）及其附注或提供近两年任意一年本单位编制的财务报表及财务会计制度文件（新成立公司提供开标前三个月内任意一个月有效银行资信证明），如为联合体投标，联合体各方均需提供。</w:t>
      </w:r>
    </w:p>
    <w:p w14:paraId="5ACE1824">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2036EF5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（六）</w:t>
      </w:r>
      <w:r>
        <w:rPr>
          <w:rFonts w:hint="default" w:ascii="宋体" w:hAnsi="宋体" w:eastAsia="宋体" w:cs="宋体"/>
          <w:sz w:val="24"/>
          <w:szCs w:val="24"/>
          <w:lang w:val="en-US" w:eastAsia="zh-CN"/>
        </w:rPr>
        <w:t>具有履行合同所必需的设备和专业技术能力</w:t>
      </w:r>
    </w:p>
    <w:p w14:paraId="0941C78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提供加盖单位章的承诺函（格式自拟）</w:t>
      </w:r>
    </w:p>
    <w:p w14:paraId="773A63E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如为联合体投标，联合体各方均需提供。</w:t>
      </w:r>
    </w:p>
    <w:p w14:paraId="2F40469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CEC030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（七）</w:t>
      </w:r>
      <w:r>
        <w:rPr>
          <w:rFonts w:hint="default" w:ascii="宋体" w:hAnsi="宋体" w:eastAsia="宋体" w:cs="宋体"/>
          <w:sz w:val="24"/>
          <w:szCs w:val="24"/>
          <w:lang w:val="en-US" w:eastAsia="zh-CN"/>
        </w:rPr>
        <w:t>有依法缴纳税收和社会保障资金的良好记录</w:t>
      </w:r>
    </w:p>
    <w:p w14:paraId="0B6FEE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①提供的近六月内任意一月的依法缴纳税收证明，当月新成立公司无需提供；无需纳税或免税的也需提供相应证明材料②提供近六月内任意一月由社保机构出具的社保缴纳证明，当月新成立公司无需提供，如为联合体投标，联合体各方均需提供。</w:t>
      </w:r>
    </w:p>
    <w:p w14:paraId="1B4998F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p>
    <w:p w14:paraId="17BA872A">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08EACA2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（八）</w:t>
      </w:r>
      <w:r>
        <w:rPr>
          <w:rFonts w:hint="default" w:ascii="宋体" w:hAnsi="宋体" w:eastAsia="宋体" w:cs="宋体"/>
          <w:sz w:val="24"/>
          <w:szCs w:val="24"/>
          <w:lang w:val="en-US" w:eastAsia="zh-CN"/>
        </w:rPr>
        <w:t>参加政府采购活动前三年内，在经营活动中没有重大违法记录</w:t>
      </w:r>
    </w:p>
    <w:p w14:paraId="3F9F270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提供加盖单位章的承诺函（格式自拟）</w:t>
      </w:r>
    </w:p>
    <w:p w14:paraId="417C642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如为联合体投标，联合体各方均需提供。</w:t>
      </w:r>
    </w:p>
    <w:p w14:paraId="21C4FCF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0D225C5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（九）</w:t>
      </w:r>
      <w:r>
        <w:rPr>
          <w:rFonts w:hint="default" w:ascii="宋体" w:hAnsi="宋体" w:eastAsia="宋体" w:cs="宋体"/>
          <w:sz w:val="24"/>
          <w:szCs w:val="24"/>
          <w:lang w:val="en-US" w:eastAsia="zh-CN"/>
        </w:rPr>
        <w:t>未被“信用中国”网站（www.creditchina.gov.cn）、“中国政府采购网”</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www.ccgp.gov.cn</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列入失信被执行人、重大税收违法案件当事人名单、政府采购严重失信行为记录名单。</w:t>
      </w:r>
    </w:p>
    <w:p w14:paraId="7CCA58D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提供加盖单位章的承诺函（格式自拟）</w:t>
      </w:r>
    </w:p>
    <w:p w14:paraId="0B9D8BE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如为联合体投标，联合体各方均需提供。</w:t>
      </w:r>
    </w:p>
    <w:p w14:paraId="44D7D701">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0C2A9FF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（十）特定资格要求</w:t>
      </w:r>
    </w:p>
    <w:p w14:paraId="237B20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1、测绘资质证书乙级（含乙级）及以上资质；2、工程勘察岩土工程专业（岩土工程勘察）乙级及以上资质，项目负责人需为注册土木工程师（岩土）。（提供相应的资质证书或证明文件）</w:t>
      </w:r>
    </w:p>
    <w:p w14:paraId="355BEA5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4E7F642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（十一）磋商保证金</w:t>
      </w:r>
      <w:r>
        <w:rPr>
          <w:rFonts w:hint="default" w:ascii="宋体" w:hAnsi="宋体" w:eastAsia="宋体" w:cs="宋体"/>
          <w:sz w:val="24"/>
          <w:szCs w:val="24"/>
          <w:lang w:val="en-US" w:eastAsia="zh-CN"/>
        </w:rPr>
        <w:t>缴纳凭证或电子保函的缴纳凭证</w:t>
      </w:r>
    </w:p>
    <w:p w14:paraId="36E6EB7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如为联合体投标，</w:t>
      </w:r>
      <w:r>
        <w:rPr>
          <w:rFonts w:hint="eastAsia" w:ascii="宋体" w:hAnsi="宋体" w:eastAsia="宋体" w:cs="宋体"/>
          <w:b/>
          <w:bCs/>
          <w:sz w:val="24"/>
          <w:szCs w:val="24"/>
          <w:lang w:val="en-US" w:eastAsia="zh-CN"/>
        </w:rPr>
        <w:t>须牵头人缴纳</w:t>
      </w:r>
      <w:r>
        <w:rPr>
          <w:rFonts w:hint="default" w:ascii="宋体" w:hAnsi="宋体" w:eastAsia="宋体" w:cs="宋体"/>
          <w:b/>
          <w:bCs/>
          <w:sz w:val="24"/>
          <w:szCs w:val="24"/>
          <w:lang w:val="en-US" w:eastAsia="zh-CN"/>
        </w:rPr>
        <w:t>。</w:t>
      </w:r>
    </w:p>
    <w:p w14:paraId="17EBDBE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B61956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（十二）</w:t>
      </w:r>
      <w:r>
        <w:rPr>
          <w:rFonts w:hint="default" w:ascii="宋体" w:hAnsi="宋体" w:eastAsia="宋体" w:cs="宋体"/>
          <w:sz w:val="24"/>
          <w:szCs w:val="24"/>
          <w:lang w:val="en-US" w:eastAsia="zh-CN"/>
        </w:rPr>
        <w:t>联合协议</w:t>
      </w:r>
    </w:p>
    <w:p w14:paraId="48FA992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联合体成员一名称：</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w:t>
      </w:r>
    </w:p>
    <w:p w14:paraId="5A9218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联合体成员</w:t>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名称：</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w:t>
      </w:r>
    </w:p>
    <w:p w14:paraId="1FF493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上述各成员单位经过友好协商，自愿组成联合体，共同参加本项目的磋商，现就联合体参加磋商事宜订立如下协议：</w:t>
      </w:r>
    </w:p>
    <w:p w14:paraId="066B6C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（某成员单位名称）为联合体牵头人。</w:t>
      </w:r>
    </w:p>
    <w:p w14:paraId="37EE984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2.在本项目磋商阶段，联合体牵头人负责磋商项目的一切组织、协调工作，并授权代理</w:t>
      </w:r>
    </w:p>
    <w:p w14:paraId="1A2819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5A1D17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3.联合体各成员单位内部的职责分工及各方负责内容的合同金额占总合同金额的百分比如下：</w:t>
      </w:r>
    </w:p>
    <w:p w14:paraId="4202D7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联合体成员一名称：</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，承担</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工作，负责内容的合同金额占总合同金额的百分比：</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w:t>
      </w:r>
    </w:p>
    <w:p w14:paraId="2AF52F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联合体成员二名称：</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，承担</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工作，负责内容的合同金额占总合同金额的百分比：</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w:t>
      </w:r>
    </w:p>
    <w:p w14:paraId="511F4C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4.磋商工作和联合体在成交后项目实施过程中的有关费用按各自承担的工作量分摊。</w:t>
      </w:r>
    </w:p>
    <w:p w14:paraId="3E1383E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5.联合体成交后，本联合体协议是合同的附件，对联合体各成员单位有合同约束力。</w:t>
      </w:r>
    </w:p>
    <w:p w14:paraId="773193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6.本协议书自签署之日起生效，联合体未成交或者合同履行完毕后自动失效。</w:t>
      </w:r>
    </w:p>
    <w:p w14:paraId="277C673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联合体成员一：</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（公章）</w:t>
      </w:r>
    </w:p>
    <w:p w14:paraId="743C20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联合体成员二：</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（公章）</w:t>
      </w:r>
    </w:p>
    <w:p w14:paraId="50C7FA3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righ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签订日期</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日</w:t>
      </w:r>
    </w:p>
    <w:p w14:paraId="36E9E5A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default" w:ascii="宋体" w:hAnsi="宋体" w:eastAsia="宋体" w:cs="宋体"/>
          <w:b/>
          <w:bCs/>
          <w:sz w:val="24"/>
          <w:szCs w:val="24"/>
          <w:lang w:val="en-US" w:eastAsia="zh-CN"/>
        </w:rPr>
        <w:t>不允许联合体参加磋商或未组成联合体的，不需此件</w:t>
      </w:r>
      <w:r>
        <w:rPr>
          <w:rFonts w:hint="eastAsia" w:ascii="宋体" w:hAnsi="宋体" w:eastAsia="宋体" w:cs="宋体"/>
          <w:b/>
          <w:bCs/>
          <w:sz w:val="24"/>
          <w:szCs w:val="24"/>
          <w:lang w:val="en-US" w:eastAsia="zh-CN"/>
        </w:rPr>
        <w:t>；</w:t>
      </w:r>
      <w:r>
        <w:rPr>
          <w:rFonts w:hint="default" w:ascii="宋体" w:hAnsi="宋体" w:eastAsia="宋体" w:cs="宋体"/>
          <w:b/>
          <w:bCs/>
          <w:sz w:val="24"/>
          <w:szCs w:val="24"/>
          <w:lang w:val="en-US" w:eastAsia="zh-CN"/>
        </w:rPr>
        <w:t>允许联合体参加磋商且供应商为联合体参加磋商的，请将此件加盖公章后制成扫描件上传）</w:t>
      </w:r>
    </w:p>
    <w:p w14:paraId="41860269">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524B55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（十三）</w:t>
      </w:r>
      <w:r>
        <w:rPr>
          <w:rFonts w:hint="default" w:ascii="宋体" w:hAnsi="宋体" w:eastAsia="宋体" w:cs="宋体"/>
          <w:sz w:val="24"/>
          <w:szCs w:val="24"/>
          <w:lang w:val="en-US" w:eastAsia="zh-CN"/>
        </w:rPr>
        <w:t>中小企业声明函</w:t>
      </w:r>
      <w:r>
        <w:rPr>
          <w:rFonts w:hint="eastAsia" w:ascii="宋体" w:hAnsi="宋体" w:eastAsia="宋体" w:cs="宋体"/>
          <w:sz w:val="24"/>
          <w:szCs w:val="24"/>
          <w:lang w:val="en-US" w:eastAsia="zh-CN"/>
        </w:rPr>
        <w:t>（服务）</w:t>
      </w:r>
    </w:p>
    <w:p w14:paraId="6AC8A56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本公司（联合体）郑重声明，根据《政府采购促进中小企业发展管理办法》（财库﹝2020﹞46号）的规定，本公司（联合体）参加</w:t>
      </w:r>
      <w:r>
        <w:rPr>
          <w:rFonts w:hint="default" w:ascii="宋体" w:hAnsi="宋体" w:eastAsia="宋体" w:cs="宋体"/>
          <w:sz w:val="24"/>
          <w:szCs w:val="24"/>
          <w:u w:val="none"/>
          <w:lang w:val="en-US" w:eastAsia="zh-CN"/>
        </w:rPr>
        <w:t>（</w:t>
      </w:r>
      <w:r>
        <w:rPr>
          <w:rFonts w:hint="default" w:ascii="宋体" w:hAnsi="宋体" w:eastAsia="宋体" w:cs="宋体"/>
          <w:sz w:val="24"/>
          <w:szCs w:val="24"/>
          <w:u w:val="single"/>
          <w:lang w:val="en-US" w:eastAsia="zh-CN"/>
        </w:rPr>
        <w:t>单位名称</w:t>
      </w:r>
      <w:r>
        <w:rPr>
          <w:rFonts w:hint="default" w:ascii="宋体" w:hAnsi="宋体" w:eastAsia="宋体" w:cs="宋体"/>
          <w:sz w:val="24"/>
          <w:szCs w:val="24"/>
          <w:u w:val="none"/>
          <w:lang w:val="en-US" w:eastAsia="zh-CN"/>
        </w:rPr>
        <w:t>）</w:t>
      </w:r>
      <w:r>
        <w:rPr>
          <w:rFonts w:hint="default" w:ascii="宋体" w:hAnsi="宋体" w:eastAsia="宋体" w:cs="宋体"/>
          <w:sz w:val="24"/>
          <w:szCs w:val="24"/>
          <w:lang w:val="en-US" w:eastAsia="zh-CN"/>
        </w:rPr>
        <w:t>的</w:t>
      </w:r>
      <w:r>
        <w:rPr>
          <w:rFonts w:hint="default" w:ascii="宋体" w:hAnsi="宋体" w:eastAsia="宋体" w:cs="宋体"/>
          <w:sz w:val="24"/>
          <w:szCs w:val="24"/>
          <w:u w:val="none"/>
          <w:lang w:val="en-US" w:eastAsia="zh-CN"/>
        </w:rPr>
        <w:t>（</w:t>
      </w:r>
      <w:r>
        <w:rPr>
          <w:rFonts w:hint="default" w:ascii="宋体" w:hAnsi="宋体" w:eastAsia="宋体" w:cs="宋体"/>
          <w:sz w:val="24"/>
          <w:szCs w:val="24"/>
          <w:u w:val="single"/>
          <w:lang w:val="en-US" w:eastAsia="zh-CN"/>
        </w:rPr>
        <w:t>项目名称</w:t>
      </w:r>
      <w:r>
        <w:rPr>
          <w:rFonts w:hint="default" w:ascii="宋体" w:hAnsi="宋体" w:eastAsia="宋体" w:cs="宋体"/>
          <w:sz w:val="24"/>
          <w:szCs w:val="24"/>
          <w:u w:val="none"/>
          <w:lang w:val="en-US" w:eastAsia="zh-CN"/>
        </w:rPr>
        <w:t>）</w:t>
      </w:r>
      <w:r>
        <w:rPr>
          <w:rFonts w:hint="default" w:ascii="宋体" w:hAnsi="宋体" w:eastAsia="宋体" w:cs="宋体"/>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153DB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u w:val="none"/>
          <w:lang w:val="en-US" w:eastAsia="zh-CN"/>
        </w:rPr>
        <w:t>1.</w:t>
      </w:r>
      <w:r>
        <w:rPr>
          <w:rFonts w:hint="default" w:ascii="宋体" w:hAnsi="宋体" w:eastAsia="宋体" w:cs="宋体"/>
          <w:sz w:val="24"/>
          <w:szCs w:val="24"/>
          <w:u w:val="none"/>
          <w:lang w:val="en-US" w:eastAsia="zh-CN"/>
        </w:rPr>
        <w:t>（</w:t>
      </w:r>
      <w:r>
        <w:rPr>
          <w:rFonts w:hint="default" w:ascii="宋体" w:hAnsi="宋体" w:eastAsia="宋体" w:cs="宋体"/>
          <w:sz w:val="24"/>
          <w:szCs w:val="24"/>
          <w:u w:val="single"/>
          <w:lang w:val="en-US" w:eastAsia="zh-CN"/>
        </w:rPr>
        <w:t>标的名称</w:t>
      </w:r>
      <w:r>
        <w:rPr>
          <w:rFonts w:hint="default" w:ascii="宋体" w:hAnsi="宋体" w:eastAsia="宋体" w:cs="宋体"/>
          <w:sz w:val="24"/>
          <w:szCs w:val="24"/>
          <w:u w:val="none"/>
          <w:lang w:val="en-US" w:eastAsia="zh-CN"/>
        </w:rPr>
        <w:t>）</w:t>
      </w:r>
      <w:r>
        <w:rPr>
          <w:rFonts w:hint="default" w:ascii="宋体" w:hAnsi="宋体" w:eastAsia="宋体" w:cs="宋体"/>
          <w:sz w:val="24"/>
          <w:szCs w:val="24"/>
          <w:lang w:val="en-US" w:eastAsia="zh-CN"/>
        </w:rPr>
        <w:t>，属于</w:t>
      </w:r>
      <w:r>
        <w:rPr>
          <w:rFonts w:hint="eastAsia" w:ascii="宋体" w:hAnsi="宋体" w:eastAsia="宋体" w:cs="宋体"/>
          <w:sz w:val="24"/>
          <w:szCs w:val="24"/>
          <w:lang w:val="en-US" w:eastAsia="zh-CN"/>
        </w:rPr>
        <w:t>（</w:t>
      </w:r>
      <w:r>
        <w:rPr>
          <w:rFonts w:hint="default" w:ascii="宋体" w:hAnsi="宋体" w:eastAsia="宋体" w:cs="宋体"/>
          <w:sz w:val="24"/>
          <w:szCs w:val="24"/>
          <w:u w:val="single"/>
          <w:lang w:val="en-US" w:eastAsia="zh-CN"/>
        </w:rPr>
        <w:t>采购文件中明确的所属行业</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；承建（承接）企业为</w:t>
      </w:r>
      <w:r>
        <w:rPr>
          <w:rFonts w:hint="default" w:ascii="宋体" w:hAnsi="宋体" w:eastAsia="宋体" w:cs="宋体"/>
          <w:sz w:val="24"/>
          <w:szCs w:val="24"/>
          <w:u w:val="single"/>
          <w:lang w:val="en-US" w:eastAsia="zh-CN"/>
        </w:rPr>
        <w:t>（企业名称）</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从业人员</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人，营业收入为</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万元，资产总额为</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万元，属于（</w:t>
      </w:r>
      <w:r>
        <w:rPr>
          <w:rFonts w:hint="default" w:ascii="宋体" w:hAnsi="宋体" w:eastAsia="宋体" w:cs="宋体"/>
          <w:sz w:val="24"/>
          <w:szCs w:val="24"/>
          <w:u w:val="single"/>
          <w:lang w:val="en-US" w:eastAsia="zh-CN"/>
        </w:rPr>
        <w:t>中型企业、小型企业、微型企业</w:t>
      </w:r>
      <w:r>
        <w:rPr>
          <w:rFonts w:hint="default" w:ascii="宋体" w:hAnsi="宋体" w:eastAsia="宋体" w:cs="宋体"/>
          <w:sz w:val="24"/>
          <w:szCs w:val="24"/>
          <w:lang w:val="en-US" w:eastAsia="zh-CN"/>
        </w:rPr>
        <w:t>）；</w:t>
      </w:r>
    </w:p>
    <w:p w14:paraId="4B0C58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u w:val="none"/>
          <w:lang w:val="en-US" w:eastAsia="zh-CN"/>
        </w:rPr>
        <w:t>（</w:t>
      </w:r>
      <w:r>
        <w:rPr>
          <w:rFonts w:hint="default" w:ascii="宋体" w:hAnsi="宋体" w:eastAsia="宋体" w:cs="宋体"/>
          <w:sz w:val="24"/>
          <w:szCs w:val="24"/>
          <w:u w:val="single"/>
          <w:lang w:val="en-US" w:eastAsia="zh-CN"/>
        </w:rPr>
        <w:t>标的名称</w:t>
      </w:r>
      <w:r>
        <w:rPr>
          <w:rFonts w:hint="default" w:ascii="宋体" w:hAnsi="宋体" w:eastAsia="宋体" w:cs="宋体"/>
          <w:sz w:val="24"/>
          <w:szCs w:val="24"/>
          <w:u w:val="none"/>
          <w:lang w:val="en-US" w:eastAsia="zh-CN"/>
        </w:rPr>
        <w:t>）</w:t>
      </w:r>
      <w:r>
        <w:rPr>
          <w:rFonts w:hint="default" w:ascii="宋体" w:hAnsi="宋体" w:eastAsia="宋体" w:cs="宋体"/>
          <w:sz w:val="24"/>
          <w:szCs w:val="24"/>
          <w:lang w:val="en-US" w:eastAsia="zh-CN"/>
        </w:rPr>
        <w:t>，属于</w:t>
      </w:r>
      <w:r>
        <w:rPr>
          <w:rFonts w:hint="eastAsia" w:ascii="宋体" w:hAnsi="宋体" w:eastAsia="宋体" w:cs="宋体"/>
          <w:sz w:val="24"/>
          <w:szCs w:val="24"/>
          <w:lang w:val="en-US" w:eastAsia="zh-CN"/>
        </w:rPr>
        <w:t>（</w:t>
      </w:r>
      <w:r>
        <w:rPr>
          <w:rFonts w:hint="default" w:ascii="宋体" w:hAnsi="宋体" w:eastAsia="宋体" w:cs="宋体"/>
          <w:sz w:val="24"/>
          <w:szCs w:val="24"/>
          <w:u w:val="single"/>
          <w:lang w:val="en-US" w:eastAsia="zh-CN"/>
        </w:rPr>
        <w:t>采购文件中明确的所属行业</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；承建（承接）企业为</w:t>
      </w:r>
      <w:r>
        <w:rPr>
          <w:rFonts w:hint="default" w:ascii="宋体" w:hAnsi="宋体" w:eastAsia="宋体" w:cs="宋体"/>
          <w:sz w:val="24"/>
          <w:szCs w:val="24"/>
          <w:u w:val="single"/>
          <w:lang w:val="en-US" w:eastAsia="zh-CN"/>
        </w:rPr>
        <w:t>（企业名称）</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从业人员</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人，营业收入为</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万元，资产总额为</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万元，属于（</w:t>
      </w:r>
      <w:r>
        <w:rPr>
          <w:rFonts w:hint="default" w:ascii="宋体" w:hAnsi="宋体" w:eastAsia="宋体" w:cs="宋体"/>
          <w:sz w:val="24"/>
          <w:szCs w:val="24"/>
          <w:u w:val="single"/>
          <w:lang w:val="en-US" w:eastAsia="zh-CN"/>
        </w:rPr>
        <w:t>中型企业、小型企业、微型企业</w:t>
      </w:r>
      <w:r>
        <w:rPr>
          <w:rFonts w:hint="default" w:ascii="宋体" w:hAnsi="宋体" w:eastAsia="宋体" w:cs="宋体"/>
          <w:sz w:val="24"/>
          <w:szCs w:val="24"/>
          <w:lang w:val="en-US" w:eastAsia="zh-CN"/>
        </w:rPr>
        <w:t>）；</w:t>
      </w:r>
    </w:p>
    <w:p w14:paraId="06552C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t>
      </w:r>
    </w:p>
    <w:p w14:paraId="75A880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以上企业，不属于大企业的分支机构，不存在控股股东为大企业的情形，也不存在与大企业的负责人为同一人的情形。</w:t>
      </w:r>
    </w:p>
    <w:p w14:paraId="4229DE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本企业对上述声明内容的真实性负责。如有虚假，将依法承担相应责任。</w:t>
      </w:r>
    </w:p>
    <w:p w14:paraId="3ADB8A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企业名称（盖章）：</w:t>
      </w:r>
    </w:p>
    <w:p w14:paraId="14AE37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0C118B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备注：1、从业人员、营业收入、资产总额填报上一年度数据，无上一年度数据的新成立企业可不填报。</w:t>
      </w:r>
    </w:p>
    <w:p w14:paraId="117ED5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2、投标人为中小企业时需提供本声明函，并完整填写从业人员、营业收入、资产总额等内容，否则评审时不能享受相应的价格扣除。</w:t>
      </w:r>
    </w:p>
    <w:p w14:paraId="144B71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3、如为联合体投标，联合体各方均需填写。</w:t>
      </w:r>
    </w:p>
    <w:p w14:paraId="60C5F70B">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086CB1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附：</w:t>
      </w:r>
    </w:p>
    <w:p w14:paraId="07942DC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关于印发中小企业划型标准规定的通知工信部联企业〔2011〕300号</w:t>
      </w:r>
    </w:p>
    <w:p w14:paraId="125A6E4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各省、自治区、直辖市人民政府，国务院各部委、各直属机构及有关单位：</w:t>
      </w:r>
    </w:p>
    <w:p w14:paraId="311F39D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为贯彻落实《中华人民共和国中小企业促进法》和《国务院关于进一步促进中小企业发展的若干意见》（国发〔2009〕36号），工业和信息化部、国家统计局、发展改革委、财政部研究制定了《中小企业划型标准规定》。</w:t>
      </w:r>
    </w:p>
    <w:p w14:paraId="1340F5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经国务院同意，现印发给你们，请遵照执行。</w:t>
      </w:r>
    </w:p>
    <w:p w14:paraId="3936DEE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附件：</w:t>
      </w:r>
    </w:p>
    <w:p w14:paraId="476D83C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中小企业划型标准规定</w:t>
      </w:r>
    </w:p>
    <w:p w14:paraId="55CD128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一、根据《中华人民共和国中小企业促进法》和《国务院关于进一步促进中小企业发展的若干意见》</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国发〔2009〕36号</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，制定本规定。</w:t>
      </w:r>
    </w:p>
    <w:p w14:paraId="35B4DFC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二、中小企业划分为中型、小型、微型三种类型，具体标准根据企业从业人员、营业收入、资产总额等指标，结合行业特点制定。</w:t>
      </w:r>
    </w:p>
    <w:p w14:paraId="4208EE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E1661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四、各行业划型标准为：</w:t>
      </w:r>
    </w:p>
    <w:p w14:paraId="5FCE54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13F272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F2D20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935DB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A156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C2D2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71972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746A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A3595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CE1CD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37B49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374CE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6720D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1304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06752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38C7D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（十六）其他未列明行业。从业人员300人以下的为中小微型企业。其中，从业人员100人及以上的为中型企业；从业人员10人及以上的为小型企业；从业人员10人以下的为微型企业。</w:t>
      </w:r>
    </w:p>
    <w:p w14:paraId="33B6F5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五、企业类型的划分以统计部门的统计数据为依据。</w:t>
      </w:r>
    </w:p>
    <w:p w14:paraId="0B5F60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六、本规定适用于在中华人民共和国境内依法设立的各类所有制和各种组织形式的企业。个体工商户和本规定以外的行业，参照本规定进行划型。</w:t>
      </w:r>
    </w:p>
    <w:p w14:paraId="6D41B27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4487A4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八、本规定由工业和信息化部、国家统计局会同有关部门根据《国民经济行业分类》修订情况和企业发展变化情况适时修订。</w:t>
      </w:r>
    </w:p>
    <w:p w14:paraId="1B56794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九、本规定由工业和信息化部、国家统计局会同有关部门负责解释。</w:t>
      </w:r>
    </w:p>
    <w:p w14:paraId="64B3D1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十、本规定自发布之日起执行，原国家经贸委、原国家计委、财政部和国家统计局2003年颁布的《中小企业标准暂行规定》同时废止。</w:t>
      </w:r>
    </w:p>
    <w:p w14:paraId="5316BAEA">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19CCF9F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、报价文件</w:t>
      </w:r>
    </w:p>
    <w:p w14:paraId="425E68E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报价</w:t>
      </w:r>
      <w:r>
        <w:rPr>
          <w:rFonts w:hint="default" w:ascii="宋体" w:hAnsi="宋体" w:eastAsia="宋体" w:cs="宋体"/>
          <w:sz w:val="24"/>
          <w:szCs w:val="24"/>
          <w:lang w:val="en-US" w:eastAsia="zh-CN"/>
        </w:rPr>
        <w:t>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54"/>
      </w:tblGrid>
      <w:tr w14:paraId="73B0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0" w:type="auto"/>
            <w:vAlign w:val="center"/>
          </w:tcPr>
          <w:p w14:paraId="6ED3FF5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项目名称</w:t>
            </w:r>
          </w:p>
        </w:tc>
        <w:tc>
          <w:tcPr>
            <w:tcW w:w="7754" w:type="dxa"/>
            <w:vAlign w:val="center"/>
          </w:tcPr>
          <w:p w14:paraId="4C2C6C8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vertAlign w:val="baseline"/>
                <w:lang w:val="en-US" w:eastAsia="zh-CN"/>
              </w:rPr>
            </w:pPr>
          </w:p>
        </w:tc>
      </w:tr>
      <w:tr w14:paraId="67A0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0" w:type="auto"/>
            <w:vAlign w:val="center"/>
          </w:tcPr>
          <w:p w14:paraId="2533ABD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项目编号</w:t>
            </w:r>
          </w:p>
        </w:tc>
        <w:tc>
          <w:tcPr>
            <w:tcW w:w="7754" w:type="dxa"/>
            <w:vAlign w:val="center"/>
          </w:tcPr>
          <w:p w14:paraId="600F175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vertAlign w:val="baseline"/>
                <w:lang w:val="en-US" w:eastAsia="zh-CN"/>
              </w:rPr>
            </w:pPr>
          </w:p>
        </w:tc>
      </w:tr>
      <w:tr w14:paraId="287B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0" w:type="auto"/>
            <w:vAlign w:val="center"/>
          </w:tcPr>
          <w:p w14:paraId="39D8DC1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响应报价（元）</w:t>
            </w:r>
          </w:p>
        </w:tc>
        <w:tc>
          <w:tcPr>
            <w:tcW w:w="7754" w:type="dxa"/>
            <w:vAlign w:val="center"/>
          </w:tcPr>
          <w:p w14:paraId="5EEC9AB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vertAlign w:val="baseline"/>
                <w:lang w:val="en-US" w:eastAsia="zh-CN"/>
              </w:rPr>
              <w:t>元</w:t>
            </w:r>
          </w:p>
          <w:p w14:paraId="0217E77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人民币（大写）：</w:t>
            </w:r>
            <w:r>
              <w:rPr>
                <w:rFonts w:hint="eastAsia" w:ascii="宋体" w:hAnsi="宋体" w:eastAsia="宋体" w:cs="宋体"/>
                <w:sz w:val="24"/>
                <w:szCs w:val="24"/>
                <w:u w:val="single"/>
                <w:vertAlign w:val="baseline"/>
                <w:lang w:val="en-US" w:eastAsia="zh-CN"/>
              </w:rPr>
              <w:t xml:space="preserve">               </w:t>
            </w:r>
          </w:p>
        </w:tc>
      </w:tr>
      <w:tr w14:paraId="41AB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0" w:type="auto"/>
            <w:vAlign w:val="center"/>
          </w:tcPr>
          <w:p w14:paraId="2F1DF08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服务期限</w:t>
            </w:r>
          </w:p>
        </w:tc>
        <w:tc>
          <w:tcPr>
            <w:tcW w:w="7754" w:type="dxa"/>
            <w:vAlign w:val="center"/>
          </w:tcPr>
          <w:p w14:paraId="375C822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vertAlign w:val="baseline"/>
                <w:lang w:val="en-US" w:eastAsia="zh-CN"/>
              </w:rPr>
            </w:pPr>
          </w:p>
        </w:tc>
      </w:tr>
    </w:tbl>
    <w:p w14:paraId="2758B40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响应价格应包括供应商履行本项目合同（如果成交）所必须的所有成本费用和成交人应承担的一切税费，包括但不仅限于：人工、差旅、税金、保险等一切费用。未列和没有填写的项目费用，采购人将视为已包括在响应价格中。</w:t>
      </w:r>
    </w:p>
    <w:p w14:paraId="72A77B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14:paraId="10CA02E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574138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1D867E5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注：如为联合体投标，牵头人提供。</w:t>
      </w:r>
    </w:p>
    <w:p w14:paraId="0F2A7E5E">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1287A1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商务、技术文件</w:t>
      </w:r>
    </w:p>
    <w:p w14:paraId="42018DC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w:t>
      </w:r>
      <w:r>
        <w:rPr>
          <w:rFonts w:hint="eastAsia" w:ascii="宋体" w:hAnsi="宋体" w:eastAsia="宋体" w:cs="宋体"/>
          <w:sz w:val="24"/>
          <w:szCs w:val="24"/>
          <w:lang w:val="en-US" w:eastAsia="zh-CN"/>
        </w:rPr>
        <w:t>磋商</w:t>
      </w:r>
      <w:r>
        <w:rPr>
          <w:rFonts w:hint="default" w:ascii="宋体" w:hAnsi="宋体" w:eastAsia="宋体" w:cs="宋体"/>
          <w:sz w:val="24"/>
          <w:szCs w:val="24"/>
          <w:lang w:val="en-US" w:eastAsia="zh-CN"/>
        </w:rPr>
        <w:t>响应函</w:t>
      </w:r>
    </w:p>
    <w:p w14:paraId="41E339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致</w:t>
      </w:r>
      <w:r>
        <w:rPr>
          <w:rFonts w:hint="default" w:ascii="宋体" w:hAnsi="宋体" w:eastAsia="宋体" w:cs="宋体"/>
          <w:sz w:val="24"/>
          <w:szCs w:val="24"/>
          <w:u w:val="single"/>
          <w:lang w:val="en-US" w:eastAsia="zh-CN"/>
        </w:rPr>
        <w:t xml:space="preserve"> （采购代理机构名称） </w:t>
      </w:r>
      <w:r>
        <w:rPr>
          <w:rFonts w:hint="default" w:ascii="宋体" w:hAnsi="宋体" w:eastAsia="宋体" w:cs="宋体"/>
          <w:sz w:val="24"/>
          <w:szCs w:val="24"/>
          <w:lang w:val="en-US" w:eastAsia="zh-CN"/>
        </w:rPr>
        <w:t>：</w:t>
      </w:r>
    </w:p>
    <w:p w14:paraId="3466B17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根据贵方的</w:t>
      </w:r>
      <w:r>
        <w:rPr>
          <w:rFonts w:hint="eastAsia" w:ascii="宋体" w:hAnsi="宋体" w:eastAsia="宋体" w:cs="宋体"/>
          <w:sz w:val="24"/>
          <w:szCs w:val="24"/>
          <w:u w:val="single"/>
          <w:lang w:val="en-US" w:eastAsia="zh-CN"/>
        </w:rPr>
        <w:t>（项目名称）、（</w:t>
      </w:r>
      <w:r>
        <w:rPr>
          <w:rFonts w:hint="default" w:ascii="宋体" w:hAnsi="宋体" w:eastAsia="宋体" w:cs="宋体"/>
          <w:sz w:val="24"/>
          <w:szCs w:val="24"/>
          <w:u w:val="single"/>
          <w:lang w:val="en-US" w:eastAsia="zh-CN"/>
        </w:rPr>
        <w:t>项目编号</w:t>
      </w:r>
      <w:r>
        <w:rPr>
          <w:rFonts w:hint="eastAsia" w:ascii="宋体" w:hAnsi="宋体" w:eastAsia="宋体" w:cs="宋体"/>
          <w:sz w:val="24"/>
          <w:szCs w:val="24"/>
          <w:u w:val="single"/>
          <w:lang w:val="en-US" w:eastAsia="zh-CN"/>
        </w:rPr>
        <w:t>）</w:t>
      </w:r>
      <w:r>
        <w:rPr>
          <w:rFonts w:hint="default" w:ascii="宋体" w:hAnsi="宋体" w:eastAsia="宋体" w:cs="宋体"/>
          <w:sz w:val="24"/>
          <w:szCs w:val="24"/>
          <w:lang w:val="en-US" w:eastAsia="zh-CN"/>
        </w:rPr>
        <w:t>招标文件</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正式授权下述签字人</w:t>
      </w:r>
      <w:r>
        <w:rPr>
          <w:rFonts w:hint="eastAsia" w:ascii="宋体" w:hAnsi="宋体" w:eastAsia="宋体" w:cs="宋体"/>
          <w:sz w:val="24"/>
          <w:szCs w:val="24"/>
          <w:u w:val="single"/>
          <w:lang w:val="en-US" w:eastAsia="zh-CN"/>
        </w:rPr>
        <w:t xml:space="preserve">      （姓名）</w:t>
      </w:r>
      <w:r>
        <w:rPr>
          <w:rFonts w:hint="eastAsia" w:ascii="宋体" w:hAnsi="宋体" w:eastAsia="宋体" w:cs="宋体"/>
          <w:sz w:val="24"/>
          <w:szCs w:val="24"/>
          <w:u w:val="none"/>
          <w:lang w:val="en-US" w:eastAsia="zh-CN"/>
        </w:rPr>
        <w:t>代表我方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（供应商名称），全权处理本次项目投标的有关事宜。</w:t>
      </w:r>
    </w:p>
    <w:p w14:paraId="35E9FD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据此函，</w:t>
      </w:r>
      <w:r>
        <w:rPr>
          <w:rFonts w:hint="eastAsia" w:ascii="宋体" w:hAnsi="宋体" w:eastAsia="宋体" w:cs="宋体"/>
          <w:sz w:val="24"/>
          <w:szCs w:val="24"/>
          <w:u w:val="single"/>
          <w:lang w:val="en-US" w:eastAsia="zh-CN"/>
        </w:rPr>
        <w:t xml:space="preserve">      （姓名）      </w:t>
      </w:r>
      <w:r>
        <w:rPr>
          <w:rFonts w:hint="default" w:ascii="宋体" w:hAnsi="宋体" w:eastAsia="宋体" w:cs="宋体"/>
          <w:sz w:val="24"/>
          <w:szCs w:val="24"/>
          <w:lang w:val="en-US" w:eastAsia="zh-CN"/>
        </w:rPr>
        <w:t>签字人兹宣布同意如下：</w:t>
      </w:r>
    </w:p>
    <w:p w14:paraId="71B0A1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1.按招标文件规定的各项要求，向买方提供所需</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服务。</w:t>
      </w:r>
    </w:p>
    <w:p w14:paraId="37997E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2.我们完全理解贵方不一定将合同授予报价最低的投标人。</w:t>
      </w:r>
    </w:p>
    <w:p w14:paraId="07D6D3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3.我们已详细审核全部招标文件及其有效补充文件，我们知道必须放弃提出含糊不清或误解问题的权利。</w:t>
      </w:r>
    </w:p>
    <w:p w14:paraId="29600A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本磋商有效期为自投标截止之日起</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个日历日。</w:t>
      </w:r>
    </w:p>
    <w:p w14:paraId="6074C3E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.我们同意从规定的开标时间起遵循本投标文件，并在规定的投标有效期期满之前均具有约束力。</w:t>
      </w:r>
    </w:p>
    <w:p w14:paraId="5E6473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default" w:ascii="宋体" w:hAnsi="宋体" w:eastAsia="宋体" w:cs="宋体"/>
          <w:sz w:val="24"/>
          <w:szCs w:val="24"/>
          <w:lang w:val="en-US" w:eastAsia="zh-CN"/>
        </w:rPr>
        <w:t>.如果在开标后规定的投标有效期内撤回投标或中标后拒绝签订合同，我们的投标保证金可不予退还。</w:t>
      </w:r>
    </w:p>
    <w:p w14:paraId="180D21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default" w:ascii="宋体" w:hAnsi="宋体" w:eastAsia="宋体" w:cs="宋体"/>
          <w:sz w:val="24"/>
          <w:szCs w:val="24"/>
          <w:lang w:val="en-US" w:eastAsia="zh-CN"/>
        </w:rPr>
        <w:t>.同意向贵方提供贵方可能另外要求的与投标有关的任何证据或资料，并保证我方已提供和将要提供的文件是真实的、准确的。</w:t>
      </w:r>
    </w:p>
    <w:p w14:paraId="6A2EE23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8.按照招标文件的规定，在中标后向贵方一次性支付招标代理费。</w:t>
      </w:r>
    </w:p>
    <w:p w14:paraId="0EF027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default" w:ascii="宋体" w:hAnsi="宋体" w:eastAsia="宋体" w:cs="宋体"/>
          <w:sz w:val="24"/>
          <w:szCs w:val="24"/>
          <w:lang w:val="en-US" w:eastAsia="zh-CN"/>
        </w:rPr>
        <w:t>.一旦我方中标</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我方将根据招标文件的规定，严格履行合同的责任和义务</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并保证在招标文件规定的时间完成项目，交付买方验收、使用。</w:t>
      </w:r>
    </w:p>
    <w:p w14:paraId="535612F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与本投标有关的正式通讯地址为：</w:t>
      </w:r>
    </w:p>
    <w:p w14:paraId="62B831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u w:val="single"/>
          <w:lang w:val="en-US" w:eastAsia="zh-CN"/>
        </w:rPr>
      </w:pPr>
      <w:r>
        <w:rPr>
          <w:rFonts w:hint="default" w:ascii="宋体" w:hAnsi="宋体" w:eastAsia="宋体" w:cs="宋体"/>
          <w:sz w:val="24"/>
          <w:szCs w:val="24"/>
          <w:lang w:val="en-US" w:eastAsia="zh-CN"/>
        </w:rPr>
        <w:t>地址：</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p>
    <w:p w14:paraId="7485CA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u w:val="single"/>
          <w:lang w:val="en-US" w:eastAsia="zh-CN"/>
        </w:rPr>
      </w:pPr>
      <w:r>
        <w:rPr>
          <w:rFonts w:hint="default" w:ascii="宋体" w:hAnsi="宋体" w:eastAsia="宋体" w:cs="宋体"/>
          <w:sz w:val="24"/>
          <w:szCs w:val="24"/>
          <w:lang w:val="en-US" w:eastAsia="zh-CN"/>
        </w:rPr>
        <w:t>邮编：</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p>
    <w:p w14:paraId="49BC46D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u w:val="single"/>
          <w:lang w:val="en-US" w:eastAsia="zh-CN"/>
        </w:rPr>
      </w:pPr>
      <w:r>
        <w:rPr>
          <w:rFonts w:hint="default" w:ascii="宋体" w:hAnsi="宋体" w:eastAsia="宋体" w:cs="宋体"/>
          <w:sz w:val="24"/>
          <w:szCs w:val="24"/>
          <w:lang w:val="en-US" w:eastAsia="zh-CN"/>
        </w:rPr>
        <w:t>电话：</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p>
    <w:p w14:paraId="2F9043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传真</w:t>
      </w:r>
      <w:r>
        <w:rPr>
          <w:rFonts w:hint="eastAsia" w:ascii="宋体" w:hAnsi="宋体" w:eastAsia="宋体" w:cs="宋体"/>
          <w:sz w:val="24"/>
          <w:szCs w:val="24"/>
          <w:lang w:val="en-US" w:eastAsia="zh-CN"/>
        </w:rPr>
        <w:t>：</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p>
    <w:p w14:paraId="5AB037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供应商开户行：</w:t>
      </w:r>
      <w:r>
        <w:rPr>
          <w:rFonts w:hint="default" w:ascii="宋体" w:hAnsi="宋体" w:eastAsia="宋体" w:cs="宋体"/>
          <w:sz w:val="24"/>
          <w:szCs w:val="24"/>
          <w:u w:val="single"/>
          <w:lang w:val="en-US" w:eastAsia="zh-CN"/>
        </w:rPr>
        <w:t xml:space="preserve">            </w:t>
      </w:r>
    </w:p>
    <w:p w14:paraId="3E6D09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账户：</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p>
    <w:p w14:paraId="23405F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14:paraId="1A3AD6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66A767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13D163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注：如为联合体投标，牵头人提供。</w:t>
      </w:r>
    </w:p>
    <w:p w14:paraId="29614E4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3A3FB1E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二</w:t>
      </w:r>
      <w:r>
        <w:rPr>
          <w:rFonts w:hint="default" w:ascii="宋体" w:hAnsi="宋体" w:eastAsia="宋体" w:cs="宋体"/>
          <w:sz w:val="24"/>
          <w:szCs w:val="24"/>
          <w:u w:val="none"/>
          <w:lang w:val="en-US" w:eastAsia="zh-CN"/>
        </w:rPr>
        <w:t>）商务条款响应及偏离表</w:t>
      </w:r>
    </w:p>
    <w:p w14:paraId="7F693527">
      <w:pPr>
        <w:keepNext w:val="0"/>
        <w:keepLines w:val="0"/>
        <w:pageBreakBefore w:val="0"/>
        <w:widowControl w:val="0"/>
        <w:kinsoku/>
        <w:wordWrap/>
        <w:overflowPunct/>
        <w:topLinePunct w:val="0"/>
        <w:autoSpaceDE/>
        <w:autoSpaceDN/>
        <w:bidi w:val="0"/>
        <w:adjustRightInd/>
        <w:snapToGrid/>
        <w:spacing w:line="480" w:lineRule="auto"/>
        <w:ind w:firstLine="240" w:firstLineChars="100"/>
        <w:jc w:val="both"/>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项目编号：</w:t>
      </w:r>
      <w:r>
        <w:rPr>
          <w:rFonts w:hint="eastAsia" w:ascii="宋体" w:hAnsi="宋体" w:eastAsia="宋体" w:cs="宋体"/>
          <w:sz w:val="24"/>
          <w:szCs w:val="24"/>
          <w:u w:val="single"/>
          <w:lang w:val="en-US" w:eastAsia="zh-CN"/>
        </w:rPr>
        <w:t xml:space="preserve">                       </w:t>
      </w:r>
    </w:p>
    <w:tbl>
      <w:tblPr>
        <w:tblStyle w:val="8"/>
        <w:tblW w:w="9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0"/>
        <w:gridCol w:w="2642"/>
        <w:gridCol w:w="1876"/>
        <w:gridCol w:w="3791"/>
      </w:tblGrid>
      <w:tr w14:paraId="42AA8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0" w:type="auto"/>
            <w:vAlign w:val="center"/>
          </w:tcPr>
          <w:p w14:paraId="28E12EF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w:t>
            </w:r>
          </w:p>
        </w:tc>
        <w:tc>
          <w:tcPr>
            <w:tcW w:w="0" w:type="auto"/>
            <w:vAlign w:val="center"/>
          </w:tcPr>
          <w:p w14:paraId="4979AF9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lang w:eastAsia="zh-CN"/>
              </w:rPr>
              <w:t>文件要求</w:t>
            </w:r>
          </w:p>
        </w:tc>
        <w:tc>
          <w:tcPr>
            <w:tcW w:w="0" w:type="auto"/>
            <w:vAlign w:val="center"/>
          </w:tcPr>
          <w:p w14:paraId="3B6A0E2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是否响应</w:t>
            </w:r>
          </w:p>
        </w:tc>
        <w:tc>
          <w:tcPr>
            <w:tcW w:w="0" w:type="auto"/>
            <w:vAlign w:val="center"/>
          </w:tcPr>
          <w:p w14:paraId="7BBAB166">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的承诺或说明</w:t>
            </w:r>
          </w:p>
        </w:tc>
      </w:tr>
      <w:tr w14:paraId="13238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36F4939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34470230">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7881B801">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182C27B7">
            <w:pPr>
              <w:spacing w:line="360" w:lineRule="auto"/>
              <w:jc w:val="center"/>
              <w:rPr>
                <w:rFonts w:hint="eastAsia" w:ascii="宋体" w:hAnsi="宋体" w:eastAsia="宋体" w:cs="宋体"/>
                <w:b/>
                <w:bCs/>
                <w:color w:val="auto"/>
                <w:sz w:val="24"/>
                <w:szCs w:val="24"/>
                <w:highlight w:val="none"/>
              </w:rPr>
            </w:pPr>
          </w:p>
        </w:tc>
      </w:tr>
      <w:tr w14:paraId="0F687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7041AC70">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4A8EC16F">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634AC74E">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139BB4B2">
            <w:pPr>
              <w:spacing w:line="360" w:lineRule="auto"/>
              <w:jc w:val="center"/>
              <w:rPr>
                <w:rFonts w:hint="eastAsia" w:ascii="宋体" w:hAnsi="宋体" w:eastAsia="宋体" w:cs="宋体"/>
                <w:b/>
                <w:bCs/>
                <w:color w:val="auto"/>
                <w:sz w:val="24"/>
                <w:szCs w:val="24"/>
                <w:highlight w:val="none"/>
              </w:rPr>
            </w:pPr>
          </w:p>
        </w:tc>
      </w:tr>
      <w:tr w14:paraId="65DC0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0C48C100">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3D6AD168">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64D50EFF">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226FACC3">
            <w:pPr>
              <w:spacing w:line="360" w:lineRule="auto"/>
              <w:jc w:val="center"/>
              <w:rPr>
                <w:rFonts w:hint="eastAsia" w:ascii="宋体" w:hAnsi="宋体" w:eastAsia="宋体" w:cs="宋体"/>
                <w:b/>
                <w:bCs/>
                <w:color w:val="auto"/>
                <w:sz w:val="24"/>
                <w:szCs w:val="24"/>
                <w:highlight w:val="none"/>
              </w:rPr>
            </w:pPr>
          </w:p>
        </w:tc>
      </w:tr>
      <w:tr w14:paraId="577F0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7F1FA5D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0B49B1F1">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38C9CC73">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18F12C46">
            <w:pPr>
              <w:spacing w:line="360" w:lineRule="auto"/>
              <w:jc w:val="center"/>
              <w:rPr>
                <w:rFonts w:hint="eastAsia" w:ascii="宋体" w:hAnsi="宋体" w:eastAsia="宋体" w:cs="宋体"/>
                <w:b/>
                <w:bCs/>
                <w:color w:val="auto"/>
                <w:sz w:val="24"/>
                <w:szCs w:val="24"/>
                <w:highlight w:val="none"/>
              </w:rPr>
            </w:pPr>
          </w:p>
        </w:tc>
      </w:tr>
      <w:tr w14:paraId="4D242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0" w:type="auto"/>
            <w:vAlign w:val="center"/>
          </w:tcPr>
          <w:p w14:paraId="7847675C">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361F102B">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6AC98321">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6B65D24D">
            <w:pPr>
              <w:spacing w:line="360" w:lineRule="auto"/>
              <w:jc w:val="center"/>
              <w:rPr>
                <w:rFonts w:hint="eastAsia" w:ascii="宋体" w:hAnsi="宋体" w:eastAsia="宋体" w:cs="宋体"/>
                <w:b/>
                <w:bCs/>
                <w:color w:val="auto"/>
                <w:sz w:val="24"/>
                <w:szCs w:val="24"/>
                <w:highlight w:val="none"/>
              </w:rPr>
            </w:pPr>
          </w:p>
        </w:tc>
      </w:tr>
    </w:tbl>
    <w:p w14:paraId="2DC677C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备注：供应商</w:t>
      </w:r>
      <w:r>
        <w:rPr>
          <w:rFonts w:hint="eastAsia" w:ascii="宋体" w:hAnsi="宋体" w:eastAsia="宋体" w:cs="宋体"/>
          <w:sz w:val="24"/>
          <w:szCs w:val="24"/>
          <w:u w:val="none"/>
          <w:lang w:val="en-US" w:eastAsia="zh-CN"/>
        </w:rPr>
        <w:t>投标文件</w:t>
      </w:r>
      <w:r>
        <w:rPr>
          <w:rFonts w:hint="default" w:ascii="宋体" w:hAnsi="宋体" w:eastAsia="宋体" w:cs="宋体"/>
          <w:sz w:val="24"/>
          <w:szCs w:val="24"/>
          <w:u w:val="none"/>
          <w:lang w:val="en-US" w:eastAsia="zh-CN"/>
        </w:rPr>
        <w:t>的条款有差异的，则在此表中列明实际响应的内容提要并加以说明，以便查对。无差异说明表示完全响应。</w:t>
      </w:r>
    </w:p>
    <w:p w14:paraId="0B35F09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14:paraId="7A7CF1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36616B7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534DE4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注：如为联合体投标，牵头人提供。</w:t>
      </w:r>
    </w:p>
    <w:p w14:paraId="096B63EC">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6713C2C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三</w:t>
      </w:r>
      <w:r>
        <w:rPr>
          <w:rFonts w:hint="default" w:ascii="宋体" w:hAnsi="宋体" w:eastAsia="宋体" w:cs="宋体"/>
          <w:sz w:val="24"/>
          <w:szCs w:val="24"/>
          <w:u w:val="none"/>
          <w:lang w:val="en-US" w:eastAsia="zh-CN"/>
        </w:rPr>
        <w:t>）技术参数响应及偏离表</w:t>
      </w:r>
    </w:p>
    <w:p w14:paraId="40E2E0B5">
      <w:pPr>
        <w:keepNext w:val="0"/>
        <w:keepLines w:val="0"/>
        <w:pageBreakBefore w:val="0"/>
        <w:widowControl w:val="0"/>
        <w:kinsoku/>
        <w:wordWrap/>
        <w:overflowPunct/>
        <w:topLinePunct w:val="0"/>
        <w:autoSpaceDE/>
        <w:autoSpaceDN/>
        <w:bidi w:val="0"/>
        <w:adjustRightInd/>
        <w:snapToGrid/>
        <w:spacing w:line="480" w:lineRule="auto"/>
        <w:ind w:firstLine="240" w:firstLineChars="100"/>
        <w:jc w:val="both"/>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项目编号：</w:t>
      </w:r>
      <w:r>
        <w:rPr>
          <w:rFonts w:hint="eastAsia" w:ascii="宋体" w:hAnsi="宋体" w:eastAsia="宋体" w:cs="宋体"/>
          <w:sz w:val="24"/>
          <w:szCs w:val="24"/>
          <w:u w:val="single"/>
          <w:lang w:val="en-US" w:eastAsia="zh-CN"/>
        </w:rPr>
        <w:t xml:space="preserve">                       </w:t>
      </w:r>
    </w:p>
    <w:tbl>
      <w:tblPr>
        <w:tblStyle w:val="8"/>
        <w:tblW w:w="9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9"/>
        <w:gridCol w:w="1992"/>
        <w:gridCol w:w="1992"/>
        <w:gridCol w:w="3618"/>
        <w:gridCol w:w="1180"/>
      </w:tblGrid>
      <w:tr w14:paraId="17369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0" w:type="auto"/>
            <w:vAlign w:val="center"/>
          </w:tcPr>
          <w:p w14:paraId="03D4CB7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0" w:type="auto"/>
            <w:vAlign w:val="center"/>
          </w:tcPr>
          <w:p w14:paraId="771D7AB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招标要求</w:t>
            </w:r>
          </w:p>
        </w:tc>
        <w:tc>
          <w:tcPr>
            <w:tcW w:w="0" w:type="auto"/>
            <w:vAlign w:val="center"/>
          </w:tcPr>
          <w:p w14:paraId="3CF7F6B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投标响应</w:t>
            </w:r>
          </w:p>
        </w:tc>
        <w:tc>
          <w:tcPr>
            <w:tcW w:w="0" w:type="auto"/>
            <w:vAlign w:val="center"/>
          </w:tcPr>
          <w:p w14:paraId="0B1F7CF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超出、符合或偏离</w:t>
            </w:r>
          </w:p>
        </w:tc>
        <w:tc>
          <w:tcPr>
            <w:tcW w:w="0" w:type="auto"/>
            <w:vAlign w:val="center"/>
          </w:tcPr>
          <w:p w14:paraId="5CF6E47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原因</w:t>
            </w:r>
          </w:p>
        </w:tc>
      </w:tr>
      <w:tr w14:paraId="642C0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116FC657">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402BC36F">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35FBDFEC">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6C64059E">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1BE54072">
            <w:pPr>
              <w:spacing w:line="360" w:lineRule="auto"/>
              <w:jc w:val="center"/>
              <w:rPr>
                <w:rFonts w:hint="eastAsia" w:ascii="宋体" w:hAnsi="宋体" w:eastAsia="宋体" w:cs="宋体"/>
                <w:b/>
                <w:bCs/>
                <w:color w:val="auto"/>
                <w:sz w:val="24"/>
                <w:szCs w:val="24"/>
                <w:highlight w:val="none"/>
              </w:rPr>
            </w:pPr>
          </w:p>
        </w:tc>
      </w:tr>
      <w:tr w14:paraId="7AD66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0F02C551">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247D8016">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373B0D4B">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7C17A3B3">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0548E17E">
            <w:pPr>
              <w:spacing w:line="360" w:lineRule="auto"/>
              <w:jc w:val="center"/>
              <w:rPr>
                <w:rFonts w:hint="eastAsia" w:ascii="宋体" w:hAnsi="宋体" w:eastAsia="宋体" w:cs="宋体"/>
                <w:b/>
                <w:bCs/>
                <w:color w:val="auto"/>
                <w:sz w:val="24"/>
                <w:szCs w:val="24"/>
                <w:highlight w:val="none"/>
              </w:rPr>
            </w:pPr>
          </w:p>
        </w:tc>
      </w:tr>
      <w:tr w14:paraId="0244E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371D8A86">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4652A85D">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40F16B8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6717E8F5">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2647D83E">
            <w:pPr>
              <w:spacing w:line="360" w:lineRule="auto"/>
              <w:jc w:val="center"/>
              <w:rPr>
                <w:rFonts w:hint="eastAsia" w:ascii="宋体" w:hAnsi="宋体" w:eastAsia="宋体" w:cs="宋体"/>
                <w:b/>
                <w:bCs/>
                <w:color w:val="auto"/>
                <w:sz w:val="24"/>
                <w:szCs w:val="24"/>
                <w:highlight w:val="none"/>
              </w:rPr>
            </w:pPr>
          </w:p>
        </w:tc>
      </w:tr>
      <w:tr w14:paraId="0104E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34FBD21D">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555E9A81">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0CEABFC7">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59BD0F1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05BC7A35">
            <w:pPr>
              <w:spacing w:line="360" w:lineRule="auto"/>
              <w:jc w:val="center"/>
              <w:rPr>
                <w:rFonts w:hint="eastAsia" w:ascii="宋体" w:hAnsi="宋体" w:eastAsia="宋体" w:cs="宋体"/>
                <w:b/>
                <w:bCs/>
                <w:color w:val="auto"/>
                <w:sz w:val="24"/>
                <w:szCs w:val="24"/>
                <w:highlight w:val="none"/>
              </w:rPr>
            </w:pPr>
          </w:p>
        </w:tc>
      </w:tr>
      <w:tr w14:paraId="08506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0" w:type="auto"/>
            <w:vAlign w:val="center"/>
          </w:tcPr>
          <w:p w14:paraId="74E525AB">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17BC1544">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7CD3FD4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77D7894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2668773A">
            <w:pPr>
              <w:spacing w:line="360" w:lineRule="auto"/>
              <w:jc w:val="center"/>
              <w:rPr>
                <w:rFonts w:hint="eastAsia" w:ascii="宋体" w:hAnsi="宋体" w:eastAsia="宋体" w:cs="宋体"/>
                <w:b/>
                <w:bCs/>
                <w:color w:val="auto"/>
                <w:sz w:val="24"/>
                <w:szCs w:val="24"/>
                <w:highlight w:val="none"/>
              </w:rPr>
            </w:pPr>
          </w:p>
        </w:tc>
      </w:tr>
    </w:tbl>
    <w:p w14:paraId="0A01D8D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备注：</w:t>
      </w:r>
    </w:p>
    <w:p w14:paraId="208A47F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1、按照基本技术要求详细填列。</w:t>
      </w:r>
    </w:p>
    <w:p w14:paraId="69580F7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2、行数不够，可自行添加。</w:t>
      </w:r>
    </w:p>
    <w:p w14:paraId="7F43419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3、无差异说明表示完全响应。</w:t>
      </w:r>
    </w:p>
    <w:p w14:paraId="19ECD9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14:paraId="6078E0E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3F2E1C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2100370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注：如为联合体投标，牵头人提供。</w:t>
      </w:r>
    </w:p>
    <w:p w14:paraId="6A2B53A1">
      <w:p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br w:type="page"/>
      </w:r>
    </w:p>
    <w:p w14:paraId="42BE1F8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四</w:t>
      </w:r>
      <w:r>
        <w:rPr>
          <w:rFonts w:hint="default" w:ascii="宋体" w:hAnsi="宋体" w:eastAsia="宋体" w:cs="宋体"/>
          <w:sz w:val="24"/>
          <w:szCs w:val="24"/>
          <w:u w:val="none"/>
          <w:lang w:val="en-US" w:eastAsia="zh-CN"/>
        </w:rPr>
        <w:t>）评审所需要的商务文件</w:t>
      </w:r>
    </w:p>
    <w:p w14:paraId="3E95BB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en-US" w:eastAsia="zh-CN"/>
        </w:rPr>
        <w:t>（格式自拟）</w:t>
      </w:r>
    </w:p>
    <w:p w14:paraId="511C3141">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62719BD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五</w:t>
      </w:r>
      <w:r>
        <w:rPr>
          <w:rFonts w:hint="default" w:ascii="宋体" w:hAnsi="宋体" w:eastAsia="宋体" w:cs="宋体"/>
          <w:sz w:val="24"/>
          <w:szCs w:val="24"/>
          <w:u w:val="none"/>
          <w:lang w:val="en-US" w:eastAsia="zh-CN"/>
        </w:rPr>
        <w:t>）评审所需要的</w:t>
      </w:r>
      <w:r>
        <w:rPr>
          <w:rFonts w:hint="eastAsia" w:ascii="宋体" w:hAnsi="宋体" w:eastAsia="宋体" w:cs="宋体"/>
          <w:sz w:val="24"/>
          <w:szCs w:val="24"/>
          <w:u w:val="none"/>
          <w:lang w:val="en-US" w:eastAsia="zh-CN"/>
        </w:rPr>
        <w:t>技术</w:t>
      </w:r>
      <w:r>
        <w:rPr>
          <w:rFonts w:hint="default" w:ascii="宋体" w:hAnsi="宋体" w:eastAsia="宋体" w:cs="宋体"/>
          <w:sz w:val="24"/>
          <w:szCs w:val="24"/>
          <w:u w:val="none"/>
          <w:lang w:val="en-US" w:eastAsia="zh-CN"/>
        </w:rPr>
        <w:t>文件</w:t>
      </w:r>
    </w:p>
    <w:p w14:paraId="1608C3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（格式自拟）</w:t>
      </w:r>
    </w:p>
    <w:p w14:paraId="4A31AAA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01472D9">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六</w:t>
      </w:r>
      <w:r>
        <w:rPr>
          <w:rFonts w:hint="default" w:ascii="宋体" w:hAnsi="宋体" w:eastAsia="宋体" w:cs="宋体"/>
          <w:sz w:val="24"/>
          <w:szCs w:val="24"/>
          <w:u w:val="none"/>
          <w:lang w:val="en-US" w:eastAsia="zh-CN"/>
        </w:rPr>
        <w:t>）供应商认为有必要提供的声明及文件资料</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45C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FBBD0">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2FBBD0">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FFAD5"/>
    <w:multiLevelType w:val="singleLevel"/>
    <w:tmpl w:val="306FFAD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050D"/>
    <w:rsid w:val="0BA13F3D"/>
    <w:rsid w:val="0CA26F63"/>
    <w:rsid w:val="23B44317"/>
    <w:rsid w:val="241430A6"/>
    <w:rsid w:val="275B0FEC"/>
    <w:rsid w:val="2A3A75DF"/>
    <w:rsid w:val="2E0930D1"/>
    <w:rsid w:val="303643A5"/>
    <w:rsid w:val="32FF13C6"/>
    <w:rsid w:val="39302CCE"/>
    <w:rsid w:val="3DBD3CD9"/>
    <w:rsid w:val="44323B8B"/>
    <w:rsid w:val="45607A6D"/>
    <w:rsid w:val="535D7D17"/>
    <w:rsid w:val="537E005A"/>
    <w:rsid w:val="53D8739D"/>
    <w:rsid w:val="5714693E"/>
    <w:rsid w:val="5A917474"/>
    <w:rsid w:val="5B3E6680"/>
    <w:rsid w:val="5CF865E1"/>
    <w:rsid w:val="5DB779AC"/>
    <w:rsid w:val="5DBB3FB7"/>
    <w:rsid w:val="60D456DF"/>
    <w:rsid w:val="67114C48"/>
    <w:rsid w:val="6C2216A6"/>
    <w:rsid w:val="79FF3026"/>
    <w:rsid w:val="7AD10C92"/>
    <w:rsid w:val="7CBC7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1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99"/>
    <w:pPr>
      <w:spacing w:before="240" w:after="60"/>
      <w:ind w:left="425" w:hanging="425"/>
      <w:jc w:val="center"/>
      <w:outlineLvl w:val="0"/>
    </w:pPr>
    <w:rPr>
      <w:rFonts w:ascii="Arial" w:hAnsi="Arial" w:cs="Arial"/>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7"/>
    <w:next w:val="12"/>
    <w:qFormat/>
    <w:uiPriority w:val="0"/>
    <w:pPr>
      <w:autoSpaceDE w:val="0"/>
      <w:autoSpaceDN w:val="0"/>
      <w:adjustRightInd w:val="0"/>
    </w:pPr>
    <w:rPr>
      <w:rFonts w:ascii="宋体" w:hAnsi="Calibri" w:cs="宋体"/>
      <w:color w:val="000000"/>
      <w:sz w:val="24"/>
      <w:szCs w:val="24"/>
    </w:rPr>
  </w:style>
  <w:style w:type="paragraph" w:customStyle="1" w:styleId="12">
    <w:name w:val="索引 51"/>
    <w:basedOn w:val="1"/>
    <w:next w:val="1"/>
    <w:qFormat/>
    <w:uiPriority w:val="0"/>
    <w:pPr>
      <w:ind w:left="1680"/>
    </w:pPr>
  </w:style>
  <w:style w:type="character" w:customStyle="1" w:styleId="13">
    <w:name w:val="三级目录"/>
    <w:qFormat/>
    <w:uiPriority w:val="0"/>
    <w:rPr>
      <w:rFonts w:hint="default" w:ascii="宋体" w:hAnsi="宋体"/>
      <w:b/>
      <w:bCs/>
      <w:sz w:val="2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7123</Words>
  <Characters>7778</Characters>
  <Lines>0</Lines>
  <Paragraphs>0</Paragraphs>
  <TotalTime>158</TotalTime>
  <ScaleCrop>false</ScaleCrop>
  <LinksUpToDate>false</LinksUpToDate>
  <CharactersWithSpaces>7803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2024-12-27T05:37:00Z</dcterms:created>
  <dc:creator>leesin1</dc:creator>
  <cp:lastModifiedBy>leesin1</cp:lastModifiedBy>
  <dcterms:modified xsi:type="dcterms:W3CDTF">2025-01-15T05:05:46Z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eyJoZGlkIjoiOWE0MGMwODk2ZTlmNTZjODMzN2YxZDE5MDUxN2E4ZTAiLCJ1c2VySWQiOiI1NzI1MjA5OTIifQ==</vt:lpwstr>
  </property>
  <property fmtid="{D5CDD505-2E9C-101B-9397-08002B2CF9AE}" pid="4" name="ICV">
    <vt:lpwstr>3A8B48E40BCD41E1B81AFC38EE4D3BA7_12</vt:lpwstr>
  </property>
</Properties>
</file>