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48F1C">
      <w:pPr>
        <w:spacing w:line="360" w:lineRule="auto"/>
        <w:jc w:val="center"/>
        <w:rPr>
          <w:rFonts w:ascii="宋体" w:hAnsi="宋体" w:cs="仿宋"/>
          <w:b/>
          <w:bCs/>
          <w:color w:val="000000"/>
          <w:sz w:val="52"/>
          <w:szCs w:val="52"/>
          <w:highlight w:val="none"/>
        </w:rPr>
      </w:pPr>
    </w:p>
    <w:p w14:paraId="61A2DF44">
      <w:pPr>
        <w:spacing w:line="600" w:lineRule="exact"/>
        <w:jc w:val="center"/>
        <w:rPr>
          <w:rFonts w:hint="eastAsia" w:ascii="宋体" w:hAnsi="宋体" w:eastAsia="宋体"/>
          <w:color w:val="000000"/>
          <w:sz w:val="44"/>
          <w:szCs w:val="44"/>
          <w:highlight w:val="none"/>
          <w:lang w:eastAsia="zh-CN"/>
        </w:rPr>
      </w:pPr>
      <w:r>
        <w:rPr>
          <w:rFonts w:hint="eastAsia" w:ascii="宋体" w:hAnsi="宋体"/>
          <w:color w:val="000000"/>
          <w:sz w:val="44"/>
          <w:szCs w:val="44"/>
          <w:highlight w:val="none"/>
          <w:lang w:eastAsia="zh-CN"/>
        </w:rPr>
        <w:t>2025年新疆大学“双一流”建设生命与科学学院实验室平台建设项目（特色生物资源综合开发利用创新实验平台建设）</w:t>
      </w:r>
    </w:p>
    <w:p w14:paraId="31B94BFA">
      <w:pPr>
        <w:spacing w:line="600" w:lineRule="exact"/>
        <w:jc w:val="center"/>
        <w:rPr>
          <w:rFonts w:ascii="宋体" w:hAnsi="宋体"/>
          <w:color w:val="000000"/>
          <w:sz w:val="44"/>
          <w:szCs w:val="44"/>
          <w:highlight w:val="none"/>
        </w:rPr>
      </w:pPr>
    </w:p>
    <w:p w14:paraId="52589909">
      <w:pPr>
        <w:spacing w:line="600" w:lineRule="exact"/>
        <w:jc w:val="center"/>
        <w:rPr>
          <w:rFonts w:ascii="宋体" w:hAnsi="宋体"/>
          <w:color w:val="000000"/>
          <w:sz w:val="44"/>
          <w:szCs w:val="44"/>
          <w:highlight w:val="none"/>
        </w:rPr>
      </w:pPr>
    </w:p>
    <w:p w14:paraId="022ED99E">
      <w:pPr>
        <w:spacing w:line="600" w:lineRule="exact"/>
        <w:jc w:val="center"/>
        <w:rPr>
          <w:rFonts w:ascii="宋体" w:hAnsi="宋体"/>
          <w:color w:val="000000"/>
          <w:sz w:val="44"/>
          <w:szCs w:val="44"/>
          <w:highlight w:val="none"/>
        </w:rPr>
      </w:pPr>
    </w:p>
    <w:p w14:paraId="034D3594">
      <w:pPr>
        <w:spacing w:line="600" w:lineRule="exact"/>
        <w:jc w:val="center"/>
        <w:rPr>
          <w:rFonts w:ascii="宋体" w:hAnsi="宋体"/>
          <w:color w:val="000000"/>
          <w:sz w:val="44"/>
          <w:szCs w:val="44"/>
          <w:highlight w:val="none"/>
        </w:rPr>
      </w:pPr>
    </w:p>
    <w:p w14:paraId="75F844E5">
      <w:pPr>
        <w:spacing w:line="600" w:lineRule="exact"/>
        <w:jc w:val="center"/>
        <w:rPr>
          <w:rFonts w:ascii="宋体" w:hAnsi="宋体" w:cs="仿宋"/>
          <w:b/>
          <w:bCs/>
          <w:color w:val="000000"/>
          <w:sz w:val="52"/>
          <w:szCs w:val="52"/>
          <w:highlight w:val="none"/>
        </w:rPr>
      </w:pPr>
      <w:r>
        <w:rPr>
          <w:rFonts w:hint="eastAsia" w:ascii="宋体" w:hAnsi="宋体" w:cs="仿宋"/>
          <w:b/>
          <w:bCs/>
          <w:color w:val="000000"/>
          <w:sz w:val="52"/>
          <w:szCs w:val="52"/>
          <w:highlight w:val="none"/>
        </w:rPr>
        <w:t>招标文件</w:t>
      </w:r>
    </w:p>
    <w:p w14:paraId="2FB939DF">
      <w:pPr>
        <w:spacing w:line="600" w:lineRule="exact"/>
        <w:jc w:val="center"/>
        <w:rPr>
          <w:rFonts w:ascii="宋体" w:hAnsi="宋体" w:cs="仿宋"/>
          <w:b/>
          <w:bCs/>
          <w:color w:val="000000"/>
          <w:sz w:val="44"/>
          <w:szCs w:val="52"/>
          <w:highlight w:val="none"/>
        </w:rPr>
      </w:pPr>
    </w:p>
    <w:p w14:paraId="49262EB7">
      <w:pPr>
        <w:spacing w:line="360" w:lineRule="auto"/>
        <w:ind w:firstLine="600"/>
        <w:rPr>
          <w:rFonts w:ascii="宋体" w:hAnsi="宋体" w:cs="仿宋"/>
          <w:b/>
          <w:bCs/>
          <w:color w:val="000000"/>
          <w:sz w:val="30"/>
          <w:highlight w:val="none"/>
        </w:rPr>
      </w:pPr>
    </w:p>
    <w:p w14:paraId="50172E6E">
      <w:pPr>
        <w:spacing w:line="360" w:lineRule="auto"/>
        <w:ind w:firstLine="600"/>
        <w:rPr>
          <w:rFonts w:ascii="宋体" w:hAnsi="宋体" w:cs="仿宋"/>
          <w:b/>
          <w:bCs/>
          <w:color w:val="000000"/>
          <w:sz w:val="30"/>
          <w:highlight w:val="none"/>
        </w:rPr>
      </w:pPr>
    </w:p>
    <w:p w14:paraId="53FC29DD">
      <w:pPr>
        <w:spacing w:line="360" w:lineRule="auto"/>
        <w:ind w:firstLine="600"/>
        <w:rPr>
          <w:rFonts w:ascii="宋体" w:hAnsi="宋体" w:cs="仿宋"/>
          <w:color w:val="000000"/>
          <w:sz w:val="32"/>
          <w:szCs w:val="32"/>
          <w:highlight w:val="none"/>
        </w:rPr>
      </w:pPr>
      <w:r>
        <w:rPr>
          <w:rFonts w:hint="eastAsia" w:ascii="宋体" w:hAnsi="宋体" w:cs="仿宋"/>
          <w:color w:val="000000"/>
          <w:sz w:val="32"/>
          <w:szCs w:val="32"/>
          <w:highlight w:val="none"/>
        </w:rPr>
        <w:t>采购人：新疆大学</w:t>
      </w:r>
    </w:p>
    <w:p w14:paraId="512C4357">
      <w:pPr>
        <w:spacing w:line="360" w:lineRule="auto"/>
        <w:rPr>
          <w:rFonts w:hint="eastAsia" w:ascii="宋体" w:hAnsi="宋体" w:eastAsia="宋体" w:cs="仿宋"/>
          <w:color w:val="000000"/>
          <w:sz w:val="32"/>
          <w:szCs w:val="32"/>
          <w:highlight w:val="none"/>
          <w:lang w:val="en-US" w:eastAsia="zh-CN"/>
        </w:rPr>
      </w:pPr>
    </w:p>
    <w:p w14:paraId="665A1034">
      <w:pPr>
        <w:spacing w:line="360" w:lineRule="auto"/>
        <w:ind w:firstLine="600"/>
        <w:rPr>
          <w:rFonts w:ascii="宋体" w:hAnsi="宋体" w:cs="仿宋"/>
          <w:color w:val="000000"/>
          <w:sz w:val="32"/>
          <w:szCs w:val="32"/>
          <w:highlight w:val="none"/>
        </w:rPr>
      </w:pPr>
      <w:r>
        <w:rPr>
          <w:rFonts w:hint="eastAsia" w:ascii="宋体" w:hAnsi="宋体" w:cs="仿宋"/>
          <w:color w:val="000000"/>
          <w:sz w:val="32"/>
          <w:szCs w:val="32"/>
          <w:highlight w:val="none"/>
        </w:rPr>
        <w:t>招标代理机构：新疆金正建设工程管理有限公司</w:t>
      </w:r>
    </w:p>
    <w:p w14:paraId="1378017D">
      <w:pPr>
        <w:spacing w:line="360" w:lineRule="auto"/>
        <w:ind w:firstLine="600"/>
        <w:rPr>
          <w:rFonts w:ascii="宋体" w:hAnsi="宋体" w:cs="仿宋"/>
          <w:color w:val="000000"/>
          <w:sz w:val="32"/>
          <w:szCs w:val="32"/>
          <w:highlight w:val="none"/>
        </w:rPr>
      </w:pPr>
    </w:p>
    <w:p w14:paraId="1E8A618C">
      <w:pPr>
        <w:autoSpaceDE w:val="0"/>
        <w:autoSpaceDN w:val="0"/>
        <w:adjustRightInd w:val="0"/>
        <w:spacing w:line="400" w:lineRule="exact"/>
        <w:ind w:firstLine="627" w:firstLineChars="196"/>
        <w:jc w:val="center"/>
        <w:rPr>
          <w:rFonts w:ascii="宋体" w:hAnsi="宋体" w:cs="仿宋"/>
          <w:color w:val="000000"/>
          <w:sz w:val="32"/>
          <w:szCs w:val="32"/>
          <w:highlight w:val="none"/>
        </w:rPr>
      </w:pPr>
      <w:r>
        <w:rPr>
          <w:rFonts w:hint="eastAsia" w:ascii="宋体" w:hAnsi="宋体" w:cs="仿宋"/>
          <w:color w:val="000000"/>
          <w:sz w:val="32"/>
          <w:szCs w:val="32"/>
          <w:highlight w:val="none"/>
        </w:rPr>
        <w:t>202</w:t>
      </w:r>
      <w:r>
        <w:rPr>
          <w:rFonts w:hint="eastAsia" w:ascii="宋体" w:hAnsi="宋体" w:cs="仿宋"/>
          <w:color w:val="000000"/>
          <w:sz w:val="32"/>
          <w:szCs w:val="32"/>
          <w:highlight w:val="none"/>
          <w:lang w:val="en-US" w:eastAsia="zh-CN"/>
        </w:rPr>
        <w:t>5</w:t>
      </w:r>
      <w:r>
        <w:rPr>
          <w:rFonts w:hint="eastAsia" w:ascii="宋体" w:hAnsi="宋体" w:cs="仿宋"/>
          <w:color w:val="000000"/>
          <w:sz w:val="32"/>
          <w:szCs w:val="32"/>
          <w:highlight w:val="none"/>
        </w:rPr>
        <w:t>年</w:t>
      </w:r>
      <w:r>
        <w:rPr>
          <w:rFonts w:hint="eastAsia" w:ascii="宋体" w:hAnsi="宋体" w:cs="仿宋"/>
          <w:color w:val="000000"/>
          <w:sz w:val="32"/>
          <w:szCs w:val="32"/>
          <w:highlight w:val="none"/>
          <w:lang w:val="en-US" w:eastAsia="zh-CN"/>
        </w:rPr>
        <w:t>3</w:t>
      </w:r>
      <w:bookmarkStart w:id="38" w:name="_GoBack"/>
      <w:bookmarkEnd w:id="38"/>
      <w:r>
        <w:rPr>
          <w:rFonts w:hint="eastAsia" w:ascii="宋体" w:hAnsi="宋体" w:cs="仿宋"/>
          <w:color w:val="000000"/>
          <w:sz w:val="32"/>
          <w:szCs w:val="32"/>
          <w:highlight w:val="none"/>
        </w:rPr>
        <w:t>月</w:t>
      </w:r>
    </w:p>
    <w:p w14:paraId="787021F2">
      <w:pPr>
        <w:spacing w:line="400" w:lineRule="exact"/>
        <w:ind w:firstLine="480" w:firstLineChars="200"/>
        <w:rPr>
          <w:color w:val="000000"/>
          <w:sz w:val="24"/>
          <w:szCs w:val="24"/>
          <w:highlight w:val="none"/>
        </w:rPr>
      </w:pPr>
    </w:p>
    <w:p w14:paraId="0E17277E">
      <w:pPr>
        <w:spacing w:line="400" w:lineRule="exact"/>
        <w:ind w:firstLine="480" w:firstLineChars="200"/>
        <w:rPr>
          <w:color w:val="000000"/>
          <w:sz w:val="24"/>
          <w:szCs w:val="24"/>
          <w:highlight w:val="none"/>
        </w:rPr>
      </w:pPr>
    </w:p>
    <w:p w14:paraId="5E1FB0BF">
      <w:pPr>
        <w:spacing w:line="400" w:lineRule="exact"/>
        <w:ind w:firstLine="480" w:firstLineChars="200"/>
        <w:rPr>
          <w:rFonts w:ascii="宋体" w:hAnsi="宋体"/>
          <w:color w:val="000000"/>
          <w:sz w:val="24"/>
          <w:szCs w:val="24"/>
          <w:highlight w:val="none"/>
        </w:rPr>
        <w:sectPr>
          <w:headerReference r:id="rId3" w:type="default"/>
          <w:pgSz w:w="11906" w:h="16838"/>
          <w:pgMar w:top="1440" w:right="1800" w:bottom="1440" w:left="1800" w:header="851" w:footer="992" w:gutter="0"/>
          <w:cols w:space="720" w:num="1"/>
          <w:docGrid w:type="lines" w:linePitch="312" w:charSpace="0"/>
        </w:sectPr>
      </w:pPr>
    </w:p>
    <w:p w14:paraId="40291C2C">
      <w:pPr>
        <w:spacing w:line="360" w:lineRule="auto"/>
        <w:jc w:val="center"/>
        <w:rPr>
          <w:rFonts w:ascii="宋体" w:hAnsi="宋体"/>
          <w:color w:val="000000"/>
          <w:sz w:val="24"/>
          <w:szCs w:val="24"/>
          <w:highlight w:val="none"/>
        </w:rPr>
      </w:pPr>
    </w:p>
    <w:p w14:paraId="433E77A9">
      <w:pPr>
        <w:keepNext/>
        <w:keepLines/>
        <w:widowControl/>
        <w:spacing w:line="360" w:lineRule="auto"/>
        <w:jc w:val="center"/>
        <w:rPr>
          <w:rFonts w:ascii="宋体" w:hAnsi="宋体" w:cs="宋体"/>
          <w:b/>
          <w:bCs/>
          <w:color w:val="000000"/>
          <w:kern w:val="0"/>
          <w:sz w:val="36"/>
          <w:szCs w:val="28"/>
          <w:highlight w:val="none"/>
        </w:rPr>
      </w:pPr>
      <w:bookmarkStart w:id="0" w:name="_Toc30381"/>
      <w:r>
        <w:rPr>
          <w:rFonts w:hint="eastAsia" w:ascii="宋体" w:hAnsi="宋体" w:cs="宋体"/>
          <w:b/>
          <w:bCs/>
          <w:color w:val="000000"/>
          <w:kern w:val="0"/>
          <w:sz w:val="36"/>
          <w:szCs w:val="28"/>
          <w:highlight w:val="none"/>
          <w:lang w:val="zh-CN"/>
        </w:rPr>
        <w:t>目  录</w:t>
      </w:r>
      <w:bookmarkEnd w:id="0"/>
    </w:p>
    <w:p w14:paraId="6757A1DB">
      <w:pPr>
        <w:tabs>
          <w:tab w:val="right" w:leader="dot" w:pos="8306"/>
        </w:tabs>
        <w:adjustRightInd w:val="0"/>
        <w:snapToGrid w:val="0"/>
        <w:spacing w:line="340" w:lineRule="exact"/>
        <w:rPr>
          <w:rFonts w:ascii="宋体" w:hAnsi="宋体" w:cs="宋体"/>
          <w:b/>
          <w:color w:val="000000"/>
          <w:sz w:val="24"/>
          <w:szCs w:val="24"/>
          <w:highlight w:val="none"/>
        </w:rPr>
      </w:pPr>
      <w:r>
        <w:rPr>
          <w:rFonts w:hint="eastAsia" w:ascii="宋体" w:hAnsi="宋体" w:cs="宋体"/>
          <w:b/>
          <w:color w:val="000000"/>
          <w:sz w:val="24"/>
          <w:szCs w:val="24"/>
          <w:highlight w:val="none"/>
        </w:rPr>
        <w:fldChar w:fldCharType="begin"/>
      </w:r>
      <w:r>
        <w:rPr>
          <w:rFonts w:hint="eastAsia" w:ascii="宋体" w:hAnsi="宋体" w:cs="宋体"/>
          <w:b/>
          <w:color w:val="000000"/>
          <w:sz w:val="24"/>
          <w:szCs w:val="24"/>
          <w:highlight w:val="none"/>
        </w:rPr>
        <w:instrText xml:space="preserve"> TOC \o "1-7" \h \z \u </w:instrText>
      </w:r>
      <w:r>
        <w:rPr>
          <w:rFonts w:hint="eastAsia" w:ascii="宋体" w:hAnsi="宋体" w:cs="宋体"/>
          <w:b/>
          <w:color w:val="000000"/>
          <w:sz w:val="24"/>
          <w:szCs w:val="24"/>
          <w:highlight w:val="none"/>
        </w:rPr>
        <w:fldChar w:fldCharType="separate"/>
      </w:r>
      <w:r>
        <w:rPr>
          <w:highlight w:val="none"/>
        </w:rPr>
        <w:fldChar w:fldCharType="begin"/>
      </w:r>
      <w:r>
        <w:rPr>
          <w:highlight w:val="none"/>
        </w:rPr>
        <w:instrText xml:space="preserve"> HYPERLINK \l "_Toc18696" </w:instrText>
      </w:r>
      <w:r>
        <w:rPr>
          <w:highlight w:val="none"/>
        </w:rPr>
        <w:fldChar w:fldCharType="separate"/>
      </w:r>
      <w:r>
        <w:rPr>
          <w:rFonts w:hint="eastAsia" w:ascii="宋体" w:hAnsi="宋体" w:cs="宋体"/>
          <w:b/>
          <w:color w:val="000000"/>
          <w:kern w:val="44"/>
          <w:sz w:val="24"/>
          <w:szCs w:val="24"/>
          <w:highlight w:val="none"/>
        </w:rPr>
        <w:t>第一部分　商务部分</w:t>
      </w:r>
      <w:r>
        <w:rPr>
          <w:rFonts w:hint="eastAsia" w:ascii="宋体" w:hAnsi="宋体" w:cs="宋体"/>
          <w:b/>
          <w:color w:val="000000"/>
          <w:sz w:val="24"/>
          <w:szCs w:val="24"/>
          <w:highlight w:val="none"/>
        </w:rPr>
        <w:tab/>
      </w:r>
      <w:r>
        <w:rPr>
          <w:rFonts w:hint="eastAsia" w:ascii="宋体" w:hAnsi="宋体" w:cs="宋体"/>
          <w:b/>
          <w:color w:val="000000"/>
          <w:sz w:val="24"/>
          <w:szCs w:val="24"/>
          <w:highlight w:val="none"/>
        </w:rPr>
        <w:fldChar w:fldCharType="begin"/>
      </w:r>
      <w:r>
        <w:rPr>
          <w:rFonts w:hint="eastAsia" w:ascii="宋体" w:hAnsi="宋体" w:cs="宋体"/>
          <w:b/>
          <w:color w:val="000000"/>
          <w:sz w:val="24"/>
          <w:szCs w:val="24"/>
          <w:highlight w:val="none"/>
        </w:rPr>
        <w:instrText xml:space="preserve"> PAGEREF _Toc18696 \h </w:instrText>
      </w:r>
      <w:r>
        <w:rPr>
          <w:rFonts w:hint="eastAsia" w:ascii="宋体" w:hAnsi="宋体" w:cs="宋体"/>
          <w:b/>
          <w:color w:val="000000"/>
          <w:sz w:val="24"/>
          <w:szCs w:val="24"/>
          <w:highlight w:val="none"/>
        </w:rPr>
        <w:fldChar w:fldCharType="separate"/>
      </w:r>
      <w:r>
        <w:rPr>
          <w:rFonts w:hint="eastAsia" w:ascii="宋体" w:hAnsi="宋体" w:cs="宋体"/>
          <w:b/>
          <w:color w:val="000000"/>
          <w:sz w:val="24"/>
          <w:szCs w:val="24"/>
          <w:highlight w:val="none"/>
        </w:rPr>
        <w:t>1</w:t>
      </w:r>
      <w:r>
        <w:rPr>
          <w:rFonts w:hint="eastAsia" w:ascii="宋体" w:hAnsi="宋体" w:cs="宋体"/>
          <w:b/>
          <w:color w:val="000000"/>
          <w:sz w:val="24"/>
          <w:szCs w:val="24"/>
          <w:highlight w:val="none"/>
        </w:rPr>
        <w:fldChar w:fldCharType="end"/>
      </w:r>
      <w:r>
        <w:rPr>
          <w:rFonts w:hint="eastAsia" w:ascii="宋体" w:hAnsi="宋体" w:cs="宋体"/>
          <w:b/>
          <w:color w:val="000000"/>
          <w:sz w:val="24"/>
          <w:szCs w:val="24"/>
          <w:highlight w:val="none"/>
        </w:rPr>
        <w:fldChar w:fldCharType="end"/>
      </w:r>
    </w:p>
    <w:p w14:paraId="78AB9735">
      <w:pPr>
        <w:tabs>
          <w:tab w:val="right" w:leader="dot" w:pos="8306"/>
        </w:tabs>
        <w:adjustRightInd w:val="0"/>
        <w:snapToGrid w:val="0"/>
        <w:spacing w:line="340" w:lineRule="exact"/>
        <w:ind w:left="420" w:leftChars="200"/>
        <w:rPr>
          <w:rFonts w:ascii="宋体" w:hAnsi="宋体" w:cs="宋体"/>
          <w:b/>
          <w:color w:val="000000"/>
          <w:sz w:val="24"/>
          <w:szCs w:val="24"/>
          <w:highlight w:val="none"/>
        </w:rPr>
      </w:pPr>
      <w:r>
        <w:rPr>
          <w:highlight w:val="none"/>
        </w:rPr>
        <w:fldChar w:fldCharType="begin"/>
      </w:r>
      <w:r>
        <w:rPr>
          <w:highlight w:val="none"/>
        </w:rPr>
        <w:instrText xml:space="preserve"> HYPERLINK \l "_Toc14963" </w:instrText>
      </w:r>
      <w:r>
        <w:rPr>
          <w:highlight w:val="none"/>
        </w:rPr>
        <w:fldChar w:fldCharType="separate"/>
      </w:r>
      <w:r>
        <w:rPr>
          <w:rFonts w:hint="eastAsia" w:ascii="宋体" w:hAnsi="宋体" w:cs="宋体"/>
          <w:b/>
          <w:color w:val="000000"/>
          <w:kern w:val="0"/>
          <w:sz w:val="24"/>
          <w:szCs w:val="24"/>
          <w:highlight w:val="none"/>
        </w:rPr>
        <w:t>第一章　投标邀请</w:t>
      </w:r>
      <w:r>
        <w:rPr>
          <w:rFonts w:hint="eastAsia" w:ascii="宋体" w:hAnsi="宋体" w:cs="宋体"/>
          <w:b/>
          <w:color w:val="000000"/>
          <w:sz w:val="24"/>
          <w:szCs w:val="24"/>
          <w:highlight w:val="none"/>
        </w:rPr>
        <w:tab/>
      </w:r>
      <w:r>
        <w:rPr>
          <w:rFonts w:hint="eastAsia" w:ascii="宋体" w:hAnsi="宋体" w:cs="宋体"/>
          <w:b/>
          <w:color w:val="000000"/>
          <w:sz w:val="24"/>
          <w:szCs w:val="24"/>
          <w:highlight w:val="none"/>
        </w:rPr>
        <w:fldChar w:fldCharType="begin"/>
      </w:r>
      <w:r>
        <w:rPr>
          <w:rFonts w:hint="eastAsia" w:ascii="宋体" w:hAnsi="宋体" w:cs="宋体"/>
          <w:b/>
          <w:color w:val="000000"/>
          <w:sz w:val="24"/>
          <w:szCs w:val="24"/>
          <w:highlight w:val="none"/>
        </w:rPr>
        <w:instrText xml:space="preserve"> PAGEREF _Toc14963 \h </w:instrText>
      </w:r>
      <w:r>
        <w:rPr>
          <w:rFonts w:hint="eastAsia" w:ascii="宋体" w:hAnsi="宋体" w:cs="宋体"/>
          <w:b/>
          <w:color w:val="000000"/>
          <w:sz w:val="24"/>
          <w:szCs w:val="24"/>
          <w:highlight w:val="none"/>
        </w:rPr>
        <w:fldChar w:fldCharType="separate"/>
      </w:r>
      <w:r>
        <w:rPr>
          <w:rFonts w:hint="eastAsia" w:ascii="宋体" w:hAnsi="宋体" w:cs="宋体"/>
          <w:b/>
          <w:color w:val="000000"/>
          <w:sz w:val="24"/>
          <w:szCs w:val="24"/>
          <w:highlight w:val="none"/>
        </w:rPr>
        <w:t>1</w:t>
      </w:r>
      <w:r>
        <w:rPr>
          <w:rFonts w:hint="eastAsia" w:ascii="宋体" w:hAnsi="宋体" w:cs="宋体"/>
          <w:b/>
          <w:color w:val="000000"/>
          <w:sz w:val="24"/>
          <w:szCs w:val="24"/>
          <w:highlight w:val="none"/>
        </w:rPr>
        <w:fldChar w:fldCharType="end"/>
      </w:r>
      <w:r>
        <w:rPr>
          <w:rFonts w:hint="eastAsia" w:ascii="宋体" w:hAnsi="宋体" w:cs="宋体"/>
          <w:b/>
          <w:color w:val="000000"/>
          <w:sz w:val="24"/>
          <w:szCs w:val="24"/>
          <w:highlight w:val="none"/>
        </w:rPr>
        <w:fldChar w:fldCharType="end"/>
      </w:r>
    </w:p>
    <w:p w14:paraId="44486566">
      <w:pPr>
        <w:tabs>
          <w:tab w:val="right" w:leader="dot" w:pos="8306"/>
        </w:tabs>
        <w:adjustRightInd w:val="0"/>
        <w:snapToGrid w:val="0"/>
        <w:spacing w:line="340" w:lineRule="exact"/>
        <w:ind w:left="420" w:leftChars="200"/>
        <w:rPr>
          <w:rFonts w:ascii="宋体" w:hAnsi="宋体" w:cs="宋体"/>
          <w:b/>
          <w:color w:val="000000"/>
          <w:sz w:val="24"/>
          <w:szCs w:val="24"/>
          <w:highlight w:val="none"/>
        </w:rPr>
      </w:pPr>
      <w:r>
        <w:rPr>
          <w:highlight w:val="none"/>
        </w:rPr>
        <w:fldChar w:fldCharType="begin"/>
      </w:r>
      <w:r>
        <w:rPr>
          <w:highlight w:val="none"/>
        </w:rPr>
        <w:instrText xml:space="preserve"> HYPERLINK \l "_Toc27565" </w:instrText>
      </w:r>
      <w:r>
        <w:rPr>
          <w:highlight w:val="none"/>
        </w:rPr>
        <w:fldChar w:fldCharType="separate"/>
      </w:r>
      <w:r>
        <w:rPr>
          <w:rFonts w:hint="eastAsia" w:ascii="宋体" w:hAnsi="宋体" w:cs="宋体"/>
          <w:b/>
          <w:color w:val="000000"/>
          <w:kern w:val="0"/>
          <w:sz w:val="24"/>
          <w:szCs w:val="24"/>
          <w:highlight w:val="none"/>
        </w:rPr>
        <w:t>第二章　供应商须知</w:t>
      </w:r>
      <w:r>
        <w:rPr>
          <w:rFonts w:hint="eastAsia" w:ascii="宋体" w:hAnsi="宋体" w:cs="宋体"/>
          <w:b/>
          <w:color w:val="000000"/>
          <w:sz w:val="24"/>
          <w:szCs w:val="24"/>
          <w:highlight w:val="none"/>
        </w:rPr>
        <w:tab/>
      </w:r>
      <w:r>
        <w:rPr>
          <w:rFonts w:hint="eastAsia" w:ascii="宋体" w:hAnsi="宋体" w:cs="宋体"/>
          <w:b/>
          <w:color w:val="000000"/>
          <w:sz w:val="24"/>
          <w:szCs w:val="24"/>
          <w:highlight w:val="none"/>
        </w:rPr>
        <w:fldChar w:fldCharType="begin"/>
      </w:r>
      <w:r>
        <w:rPr>
          <w:rFonts w:hint="eastAsia" w:ascii="宋体" w:hAnsi="宋体" w:cs="宋体"/>
          <w:b/>
          <w:color w:val="000000"/>
          <w:sz w:val="24"/>
          <w:szCs w:val="24"/>
          <w:highlight w:val="none"/>
        </w:rPr>
        <w:instrText xml:space="preserve"> PAGEREF _Toc27565 \h </w:instrText>
      </w:r>
      <w:r>
        <w:rPr>
          <w:rFonts w:hint="eastAsia" w:ascii="宋体" w:hAnsi="宋体" w:cs="宋体"/>
          <w:b/>
          <w:color w:val="000000"/>
          <w:sz w:val="24"/>
          <w:szCs w:val="24"/>
          <w:highlight w:val="none"/>
        </w:rPr>
        <w:fldChar w:fldCharType="separate"/>
      </w:r>
      <w:r>
        <w:rPr>
          <w:rFonts w:hint="eastAsia" w:ascii="宋体" w:hAnsi="宋体" w:cs="宋体"/>
          <w:b/>
          <w:color w:val="000000"/>
          <w:sz w:val="24"/>
          <w:szCs w:val="24"/>
          <w:highlight w:val="none"/>
        </w:rPr>
        <w:t>7</w:t>
      </w:r>
      <w:r>
        <w:rPr>
          <w:rFonts w:hint="eastAsia" w:ascii="宋体" w:hAnsi="宋体" w:cs="宋体"/>
          <w:b/>
          <w:color w:val="000000"/>
          <w:sz w:val="24"/>
          <w:szCs w:val="24"/>
          <w:highlight w:val="none"/>
        </w:rPr>
        <w:fldChar w:fldCharType="end"/>
      </w:r>
      <w:r>
        <w:rPr>
          <w:rFonts w:hint="eastAsia" w:ascii="宋体" w:hAnsi="宋体" w:cs="宋体"/>
          <w:b/>
          <w:color w:val="000000"/>
          <w:sz w:val="24"/>
          <w:szCs w:val="24"/>
          <w:highlight w:val="none"/>
        </w:rPr>
        <w:fldChar w:fldCharType="end"/>
      </w:r>
    </w:p>
    <w:p w14:paraId="3EF5406B">
      <w:pPr>
        <w:tabs>
          <w:tab w:val="right" w:leader="dot" w:pos="8306"/>
        </w:tabs>
        <w:adjustRightInd w:val="0"/>
        <w:snapToGrid w:val="0"/>
        <w:spacing w:line="340" w:lineRule="exact"/>
        <w:ind w:left="420" w:leftChars="200"/>
        <w:rPr>
          <w:rFonts w:ascii="宋体" w:hAnsi="宋体" w:cs="宋体"/>
          <w:b/>
          <w:color w:val="000000"/>
          <w:sz w:val="24"/>
          <w:szCs w:val="24"/>
          <w:highlight w:val="none"/>
        </w:rPr>
      </w:pPr>
      <w:r>
        <w:rPr>
          <w:highlight w:val="none"/>
        </w:rPr>
        <w:fldChar w:fldCharType="begin"/>
      </w:r>
      <w:r>
        <w:rPr>
          <w:highlight w:val="none"/>
        </w:rPr>
        <w:instrText xml:space="preserve"> HYPERLINK \l "_Toc16193" </w:instrText>
      </w:r>
      <w:r>
        <w:rPr>
          <w:highlight w:val="none"/>
        </w:rPr>
        <w:fldChar w:fldCharType="separate"/>
      </w:r>
      <w:r>
        <w:rPr>
          <w:rFonts w:hint="eastAsia" w:ascii="宋体" w:hAnsi="宋体" w:cs="宋体"/>
          <w:b/>
          <w:color w:val="000000"/>
          <w:kern w:val="0"/>
          <w:sz w:val="24"/>
          <w:szCs w:val="24"/>
          <w:highlight w:val="none"/>
        </w:rPr>
        <w:t>第三章　评标办法及标准</w:t>
      </w:r>
      <w:r>
        <w:rPr>
          <w:rFonts w:hint="eastAsia" w:ascii="宋体" w:hAnsi="宋体" w:cs="宋体"/>
          <w:b/>
          <w:color w:val="000000"/>
          <w:sz w:val="24"/>
          <w:szCs w:val="24"/>
          <w:highlight w:val="none"/>
        </w:rPr>
        <w:tab/>
      </w:r>
      <w:r>
        <w:rPr>
          <w:rFonts w:hint="eastAsia" w:ascii="宋体" w:hAnsi="宋体" w:cs="宋体"/>
          <w:b/>
          <w:color w:val="000000"/>
          <w:sz w:val="24"/>
          <w:szCs w:val="24"/>
          <w:highlight w:val="none"/>
        </w:rPr>
        <w:fldChar w:fldCharType="begin"/>
      </w:r>
      <w:r>
        <w:rPr>
          <w:rFonts w:hint="eastAsia" w:ascii="宋体" w:hAnsi="宋体" w:cs="宋体"/>
          <w:b/>
          <w:color w:val="000000"/>
          <w:sz w:val="24"/>
          <w:szCs w:val="24"/>
          <w:highlight w:val="none"/>
        </w:rPr>
        <w:instrText xml:space="preserve"> PAGEREF _Toc16193 \h </w:instrText>
      </w:r>
      <w:r>
        <w:rPr>
          <w:rFonts w:hint="eastAsia" w:ascii="宋体" w:hAnsi="宋体" w:cs="宋体"/>
          <w:b/>
          <w:color w:val="000000"/>
          <w:sz w:val="24"/>
          <w:szCs w:val="24"/>
          <w:highlight w:val="none"/>
        </w:rPr>
        <w:fldChar w:fldCharType="separate"/>
      </w:r>
      <w:r>
        <w:rPr>
          <w:rFonts w:hint="eastAsia" w:ascii="宋体" w:hAnsi="宋体" w:cs="宋体"/>
          <w:b/>
          <w:color w:val="000000"/>
          <w:sz w:val="24"/>
          <w:szCs w:val="24"/>
          <w:highlight w:val="none"/>
        </w:rPr>
        <w:t>28</w:t>
      </w:r>
      <w:r>
        <w:rPr>
          <w:rFonts w:hint="eastAsia" w:ascii="宋体" w:hAnsi="宋体" w:cs="宋体"/>
          <w:b/>
          <w:color w:val="000000"/>
          <w:sz w:val="24"/>
          <w:szCs w:val="24"/>
          <w:highlight w:val="none"/>
        </w:rPr>
        <w:fldChar w:fldCharType="end"/>
      </w:r>
      <w:r>
        <w:rPr>
          <w:rFonts w:hint="eastAsia" w:ascii="宋体" w:hAnsi="宋体" w:cs="宋体"/>
          <w:b/>
          <w:color w:val="000000"/>
          <w:sz w:val="24"/>
          <w:szCs w:val="24"/>
          <w:highlight w:val="none"/>
        </w:rPr>
        <w:fldChar w:fldCharType="end"/>
      </w:r>
    </w:p>
    <w:p w14:paraId="7FCF687D">
      <w:pPr>
        <w:tabs>
          <w:tab w:val="right" w:leader="dot" w:pos="8306"/>
        </w:tabs>
        <w:adjustRightInd w:val="0"/>
        <w:snapToGrid w:val="0"/>
        <w:spacing w:line="340" w:lineRule="exact"/>
        <w:ind w:left="420" w:leftChars="200"/>
        <w:rPr>
          <w:rFonts w:ascii="宋体" w:hAnsi="宋体" w:cs="宋体"/>
          <w:b/>
          <w:color w:val="000000"/>
          <w:sz w:val="24"/>
          <w:szCs w:val="24"/>
          <w:highlight w:val="none"/>
        </w:rPr>
      </w:pPr>
      <w:r>
        <w:rPr>
          <w:highlight w:val="none"/>
        </w:rPr>
        <w:fldChar w:fldCharType="begin"/>
      </w:r>
      <w:r>
        <w:rPr>
          <w:highlight w:val="none"/>
        </w:rPr>
        <w:instrText xml:space="preserve"> HYPERLINK \l "_Toc26542" </w:instrText>
      </w:r>
      <w:r>
        <w:rPr>
          <w:highlight w:val="none"/>
        </w:rPr>
        <w:fldChar w:fldCharType="separate"/>
      </w:r>
      <w:r>
        <w:rPr>
          <w:rFonts w:hint="eastAsia" w:ascii="宋体" w:hAnsi="宋体" w:cs="宋体"/>
          <w:b/>
          <w:color w:val="000000"/>
          <w:kern w:val="0"/>
          <w:sz w:val="24"/>
          <w:szCs w:val="24"/>
          <w:highlight w:val="none"/>
        </w:rPr>
        <w:t>第四章　拟签订的合同文本</w:t>
      </w:r>
      <w:r>
        <w:rPr>
          <w:rFonts w:hint="eastAsia" w:ascii="宋体" w:hAnsi="宋体" w:cs="宋体"/>
          <w:b/>
          <w:color w:val="000000"/>
          <w:sz w:val="24"/>
          <w:szCs w:val="24"/>
          <w:highlight w:val="none"/>
        </w:rPr>
        <w:tab/>
      </w:r>
      <w:r>
        <w:rPr>
          <w:rFonts w:hint="eastAsia" w:ascii="宋体" w:hAnsi="宋体" w:cs="宋体"/>
          <w:b/>
          <w:color w:val="000000"/>
          <w:sz w:val="24"/>
          <w:szCs w:val="24"/>
          <w:highlight w:val="none"/>
        </w:rPr>
        <w:fldChar w:fldCharType="begin"/>
      </w:r>
      <w:r>
        <w:rPr>
          <w:rFonts w:hint="eastAsia" w:ascii="宋体" w:hAnsi="宋体" w:cs="宋体"/>
          <w:b/>
          <w:color w:val="000000"/>
          <w:sz w:val="24"/>
          <w:szCs w:val="24"/>
          <w:highlight w:val="none"/>
        </w:rPr>
        <w:instrText xml:space="preserve"> PAGEREF _Toc26542 \h </w:instrText>
      </w:r>
      <w:r>
        <w:rPr>
          <w:rFonts w:hint="eastAsia" w:ascii="宋体" w:hAnsi="宋体" w:cs="宋体"/>
          <w:b/>
          <w:color w:val="000000"/>
          <w:sz w:val="24"/>
          <w:szCs w:val="24"/>
          <w:highlight w:val="none"/>
        </w:rPr>
        <w:fldChar w:fldCharType="separate"/>
      </w:r>
      <w:r>
        <w:rPr>
          <w:rFonts w:hint="eastAsia" w:ascii="宋体" w:hAnsi="宋体" w:cs="宋体"/>
          <w:b/>
          <w:color w:val="000000"/>
          <w:sz w:val="24"/>
          <w:szCs w:val="24"/>
          <w:highlight w:val="none"/>
        </w:rPr>
        <w:t>33</w:t>
      </w:r>
      <w:r>
        <w:rPr>
          <w:rFonts w:hint="eastAsia" w:ascii="宋体" w:hAnsi="宋体" w:cs="宋体"/>
          <w:b/>
          <w:color w:val="000000"/>
          <w:sz w:val="24"/>
          <w:szCs w:val="24"/>
          <w:highlight w:val="none"/>
        </w:rPr>
        <w:fldChar w:fldCharType="end"/>
      </w:r>
      <w:r>
        <w:rPr>
          <w:rFonts w:hint="eastAsia" w:ascii="宋体" w:hAnsi="宋体" w:cs="宋体"/>
          <w:b/>
          <w:color w:val="000000"/>
          <w:sz w:val="24"/>
          <w:szCs w:val="24"/>
          <w:highlight w:val="none"/>
        </w:rPr>
        <w:fldChar w:fldCharType="end"/>
      </w:r>
    </w:p>
    <w:p w14:paraId="5EA76198">
      <w:pPr>
        <w:tabs>
          <w:tab w:val="right" w:leader="dot" w:pos="8306"/>
        </w:tabs>
        <w:adjustRightInd w:val="0"/>
        <w:snapToGrid w:val="0"/>
        <w:spacing w:line="340" w:lineRule="exact"/>
        <w:ind w:left="420" w:leftChars="200"/>
        <w:rPr>
          <w:rFonts w:ascii="宋体" w:hAnsi="宋体" w:cs="宋体"/>
          <w:b/>
          <w:color w:val="000000"/>
          <w:sz w:val="24"/>
          <w:szCs w:val="24"/>
          <w:highlight w:val="none"/>
        </w:rPr>
      </w:pPr>
      <w:r>
        <w:rPr>
          <w:highlight w:val="none"/>
        </w:rPr>
        <w:fldChar w:fldCharType="begin"/>
      </w:r>
      <w:r>
        <w:rPr>
          <w:highlight w:val="none"/>
        </w:rPr>
        <w:instrText xml:space="preserve"> HYPERLINK \l "_Toc14869" </w:instrText>
      </w:r>
      <w:r>
        <w:rPr>
          <w:highlight w:val="none"/>
        </w:rPr>
        <w:fldChar w:fldCharType="separate"/>
      </w:r>
      <w:r>
        <w:rPr>
          <w:rFonts w:hint="eastAsia" w:ascii="宋体" w:hAnsi="宋体" w:cs="宋体"/>
          <w:b/>
          <w:color w:val="000000"/>
          <w:sz w:val="24"/>
          <w:szCs w:val="24"/>
          <w:highlight w:val="none"/>
        </w:rPr>
        <w:t>第五章　投标文件组成</w:t>
      </w:r>
      <w:r>
        <w:rPr>
          <w:rFonts w:hint="eastAsia" w:ascii="宋体" w:hAnsi="宋体" w:cs="宋体"/>
          <w:b/>
          <w:color w:val="000000"/>
          <w:sz w:val="24"/>
          <w:szCs w:val="24"/>
          <w:highlight w:val="none"/>
        </w:rPr>
        <w:tab/>
      </w:r>
      <w:r>
        <w:rPr>
          <w:rFonts w:hint="eastAsia" w:ascii="宋体" w:hAnsi="宋体" w:cs="宋体"/>
          <w:b/>
          <w:color w:val="000000"/>
          <w:sz w:val="24"/>
          <w:szCs w:val="24"/>
          <w:highlight w:val="none"/>
        </w:rPr>
        <w:fldChar w:fldCharType="begin"/>
      </w:r>
      <w:r>
        <w:rPr>
          <w:rFonts w:hint="eastAsia" w:ascii="宋体" w:hAnsi="宋体" w:cs="宋体"/>
          <w:b/>
          <w:color w:val="000000"/>
          <w:sz w:val="24"/>
          <w:szCs w:val="24"/>
          <w:highlight w:val="none"/>
        </w:rPr>
        <w:instrText xml:space="preserve"> PAGEREF _Toc14869 \h </w:instrText>
      </w:r>
      <w:r>
        <w:rPr>
          <w:rFonts w:hint="eastAsia" w:ascii="宋体" w:hAnsi="宋体" w:cs="宋体"/>
          <w:b/>
          <w:color w:val="000000"/>
          <w:sz w:val="24"/>
          <w:szCs w:val="24"/>
          <w:highlight w:val="none"/>
        </w:rPr>
        <w:fldChar w:fldCharType="separate"/>
      </w:r>
      <w:r>
        <w:rPr>
          <w:rFonts w:hint="eastAsia" w:ascii="宋体" w:hAnsi="宋体" w:cs="宋体"/>
          <w:b/>
          <w:color w:val="000000"/>
          <w:sz w:val="24"/>
          <w:szCs w:val="24"/>
          <w:highlight w:val="none"/>
        </w:rPr>
        <w:t>44</w:t>
      </w:r>
      <w:r>
        <w:rPr>
          <w:rFonts w:hint="eastAsia" w:ascii="宋体" w:hAnsi="宋体" w:cs="宋体"/>
          <w:b/>
          <w:color w:val="000000"/>
          <w:sz w:val="24"/>
          <w:szCs w:val="24"/>
          <w:highlight w:val="none"/>
        </w:rPr>
        <w:fldChar w:fldCharType="end"/>
      </w:r>
      <w:r>
        <w:rPr>
          <w:rFonts w:hint="eastAsia" w:ascii="宋体" w:hAnsi="宋体" w:cs="宋体"/>
          <w:b/>
          <w:color w:val="000000"/>
          <w:sz w:val="24"/>
          <w:szCs w:val="24"/>
          <w:highlight w:val="none"/>
        </w:rPr>
        <w:fldChar w:fldCharType="end"/>
      </w:r>
    </w:p>
    <w:p w14:paraId="47999013">
      <w:pPr>
        <w:tabs>
          <w:tab w:val="right" w:leader="dot" w:pos="8306"/>
        </w:tabs>
        <w:adjustRightInd w:val="0"/>
        <w:snapToGrid w:val="0"/>
        <w:spacing w:line="340" w:lineRule="exact"/>
        <w:rPr>
          <w:rFonts w:ascii="宋体" w:hAnsi="宋体" w:cs="宋体"/>
          <w:b/>
          <w:color w:val="000000"/>
          <w:sz w:val="24"/>
          <w:szCs w:val="24"/>
          <w:highlight w:val="none"/>
        </w:rPr>
      </w:pPr>
      <w:r>
        <w:rPr>
          <w:highlight w:val="none"/>
        </w:rPr>
        <w:fldChar w:fldCharType="begin"/>
      </w:r>
      <w:r>
        <w:rPr>
          <w:highlight w:val="none"/>
        </w:rPr>
        <w:instrText xml:space="preserve"> HYPERLINK \l "_Toc27623" </w:instrText>
      </w:r>
      <w:r>
        <w:rPr>
          <w:highlight w:val="none"/>
        </w:rPr>
        <w:fldChar w:fldCharType="separate"/>
      </w:r>
      <w:r>
        <w:rPr>
          <w:rFonts w:hint="eastAsia" w:ascii="宋体" w:hAnsi="宋体" w:cs="宋体"/>
          <w:b/>
          <w:color w:val="000000"/>
          <w:kern w:val="0"/>
          <w:sz w:val="24"/>
          <w:szCs w:val="24"/>
          <w:highlight w:val="none"/>
        </w:rPr>
        <w:t>第二部分　技术部分</w:t>
      </w:r>
      <w:r>
        <w:rPr>
          <w:rFonts w:hint="eastAsia" w:ascii="宋体" w:hAnsi="宋体" w:cs="宋体"/>
          <w:b/>
          <w:color w:val="000000"/>
          <w:sz w:val="24"/>
          <w:szCs w:val="24"/>
          <w:highlight w:val="none"/>
        </w:rPr>
        <w:tab/>
      </w:r>
      <w:r>
        <w:rPr>
          <w:rFonts w:hint="eastAsia" w:ascii="宋体" w:hAnsi="宋体" w:cs="宋体"/>
          <w:b/>
          <w:color w:val="000000"/>
          <w:sz w:val="24"/>
          <w:szCs w:val="24"/>
          <w:highlight w:val="none"/>
        </w:rPr>
        <w:fldChar w:fldCharType="begin"/>
      </w:r>
      <w:r>
        <w:rPr>
          <w:rFonts w:hint="eastAsia" w:ascii="宋体" w:hAnsi="宋体" w:cs="宋体"/>
          <w:b/>
          <w:color w:val="000000"/>
          <w:sz w:val="24"/>
          <w:szCs w:val="24"/>
          <w:highlight w:val="none"/>
        </w:rPr>
        <w:instrText xml:space="preserve"> PAGEREF _Toc27623 \h </w:instrText>
      </w:r>
      <w:r>
        <w:rPr>
          <w:rFonts w:hint="eastAsia" w:ascii="宋体" w:hAnsi="宋体" w:cs="宋体"/>
          <w:b/>
          <w:color w:val="000000"/>
          <w:sz w:val="24"/>
          <w:szCs w:val="24"/>
          <w:highlight w:val="none"/>
        </w:rPr>
        <w:fldChar w:fldCharType="separate"/>
      </w:r>
      <w:r>
        <w:rPr>
          <w:rFonts w:hint="eastAsia" w:ascii="宋体" w:hAnsi="宋体" w:cs="宋体"/>
          <w:b/>
          <w:color w:val="000000"/>
          <w:sz w:val="24"/>
          <w:szCs w:val="24"/>
          <w:highlight w:val="none"/>
        </w:rPr>
        <w:t>67</w:t>
      </w:r>
      <w:r>
        <w:rPr>
          <w:rFonts w:hint="eastAsia" w:ascii="宋体" w:hAnsi="宋体" w:cs="宋体"/>
          <w:b/>
          <w:color w:val="000000"/>
          <w:sz w:val="24"/>
          <w:szCs w:val="24"/>
          <w:highlight w:val="none"/>
        </w:rPr>
        <w:fldChar w:fldCharType="end"/>
      </w:r>
      <w:r>
        <w:rPr>
          <w:rFonts w:hint="eastAsia" w:ascii="宋体" w:hAnsi="宋体" w:cs="宋体"/>
          <w:b/>
          <w:color w:val="000000"/>
          <w:sz w:val="24"/>
          <w:szCs w:val="24"/>
          <w:highlight w:val="none"/>
        </w:rPr>
        <w:fldChar w:fldCharType="end"/>
      </w:r>
    </w:p>
    <w:p w14:paraId="60ADE445">
      <w:pPr>
        <w:widowControl/>
        <w:tabs>
          <w:tab w:val="right" w:leader="dot" w:pos="8306"/>
        </w:tabs>
        <w:adjustRightInd w:val="0"/>
        <w:snapToGrid w:val="0"/>
        <w:spacing w:line="340" w:lineRule="exact"/>
        <w:ind w:left="400" w:right="255"/>
        <w:rPr>
          <w:rFonts w:ascii="宋体" w:hAnsi="宋体" w:cs="宋体"/>
          <w:b/>
          <w:color w:val="000000"/>
          <w:kern w:val="0"/>
          <w:sz w:val="24"/>
          <w:szCs w:val="24"/>
          <w:highlight w:val="none"/>
        </w:rPr>
      </w:pPr>
      <w:r>
        <w:rPr>
          <w:highlight w:val="none"/>
        </w:rPr>
        <w:fldChar w:fldCharType="begin"/>
      </w:r>
      <w:r>
        <w:rPr>
          <w:highlight w:val="none"/>
        </w:rPr>
        <w:instrText xml:space="preserve"> HYPERLINK \l "_Toc29872" </w:instrText>
      </w:r>
      <w:r>
        <w:rPr>
          <w:highlight w:val="none"/>
        </w:rPr>
        <w:fldChar w:fldCharType="separate"/>
      </w:r>
      <w:r>
        <w:rPr>
          <w:rFonts w:hint="eastAsia" w:ascii="宋体" w:hAnsi="宋体" w:cs="宋体"/>
          <w:b/>
          <w:color w:val="000000"/>
          <w:kern w:val="0"/>
          <w:sz w:val="24"/>
          <w:szCs w:val="24"/>
          <w:highlight w:val="none"/>
        </w:rPr>
        <w:t>第六章 项目采购需求</w:t>
      </w:r>
      <w:r>
        <w:rPr>
          <w:rFonts w:hint="eastAsia" w:ascii="宋体" w:hAnsi="宋体" w:cs="宋体"/>
          <w:b/>
          <w:color w:val="000000"/>
          <w:kern w:val="0"/>
          <w:sz w:val="24"/>
          <w:szCs w:val="24"/>
          <w:highlight w:val="none"/>
        </w:rPr>
        <w:tab/>
      </w:r>
      <w:r>
        <w:rPr>
          <w:rFonts w:hint="eastAsia" w:ascii="宋体" w:hAnsi="宋体" w:cs="宋体"/>
          <w:b/>
          <w:color w:val="000000"/>
          <w:kern w:val="0"/>
          <w:sz w:val="24"/>
          <w:szCs w:val="24"/>
          <w:highlight w:val="none"/>
        </w:rPr>
        <w:fldChar w:fldCharType="begin"/>
      </w:r>
      <w:r>
        <w:rPr>
          <w:rFonts w:hint="eastAsia" w:ascii="宋体" w:hAnsi="宋体" w:cs="宋体"/>
          <w:b/>
          <w:color w:val="000000"/>
          <w:kern w:val="0"/>
          <w:sz w:val="24"/>
          <w:szCs w:val="24"/>
          <w:highlight w:val="none"/>
        </w:rPr>
        <w:instrText xml:space="preserve"> PAGEREF _Toc29872 \h </w:instrText>
      </w:r>
      <w:r>
        <w:rPr>
          <w:rFonts w:hint="eastAsia" w:ascii="宋体" w:hAnsi="宋体" w:cs="宋体"/>
          <w:b/>
          <w:color w:val="000000"/>
          <w:kern w:val="0"/>
          <w:sz w:val="24"/>
          <w:szCs w:val="24"/>
          <w:highlight w:val="none"/>
        </w:rPr>
        <w:fldChar w:fldCharType="separate"/>
      </w:r>
      <w:r>
        <w:rPr>
          <w:rFonts w:hint="eastAsia" w:ascii="宋体" w:hAnsi="宋体" w:cs="宋体"/>
          <w:b/>
          <w:color w:val="000000"/>
          <w:kern w:val="0"/>
          <w:sz w:val="24"/>
          <w:szCs w:val="24"/>
          <w:highlight w:val="none"/>
        </w:rPr>
        <w:t>71</w:t>
      </w:r>
      <w:r>
        <w:rPr>
          <w:rFonts w:hint="eastAsia" w:ascii="宋体" w:hAnsi="宋体" w:cs="宋体"/>
          <w:b/>
          <w:color w:val="000000"/>
          <w:kern w:val="0"/>
          <w:sz w:val="24"/>
          <w:szCs w:val="24"/>
          <w:highlight w:val="none"/>
        </w:rPr>
        <w:fldChar w:fldCharType="end"/>
      </w:r>
      <w:r>
        <w:rPr>
          <w:rFonts w:hint="eastAsia" w:ascii="宋体" w:hAnsi="宋体" w:cs="宋体"/>
          <w:b/>
          <w:color w:val="000000"/>
          <w:kern w:val="0"/>
          <w:sz w:val="24"/>
          <w:szCs w:val="24"/>
          <w:highlight w:val="none"/>
        </w:rPr>
        <w:fldChar w:fldCharType="end"/>
      </w:r>
    </w:p>
    <w:p w14:paraId="319F3566">
      <w:pPr>
        <w:adjustRightInd w:val="0"/>
        <w:snapToGrid w:val="0"/>
        <w:spacing w:line="340" w:lineRule="exact"/>
        <w:ind w:firstLine="482" w:firstLineChars="200"/>
        <w:rPr>
          <w:rFonts w:ascii="宋体" w:hAnsi="宋体"/>
          <w:color w:val="000000"/>
          <w:kern w:val="0"/>
          <w:sz w:val="20"/>
          <w:szCs w:val="21"/>
          <w:highlight w:val="none"/>
        </w:rPr>
        <w:sectPr>
          <w:footerReference r:id="rId4"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b/>
          <w:color w:val="000000"/>
          <w:kern w:val="0"/>
          <w:sz w:val="24"/>
          <w:szCs w:val="24"/>
          <w:highlight w:val="none"/>
        </w:rPr>
        <w:fldChar w:fldCharType="end"/>
      </w:r>
    </w:p>
    <w:p w14:paraId="44FEF5A5">
      <w:pPr>
        <w:keepNext/>
        <w:keepLines/>
        <w:spacing w:before="340" w:after="330" w:line="578" w:lineRule="auto"/>
        <w:jc w:val="center"/>
        <w:outlineLvl w:val="0"/>
        <w:rPr>
          <w:b/>
          <w:bCs/>
          <w:color w:val="000000"/>
          <w:kern w:val="44"/>
          <w:sz w:val="28"/>
          <w:szCs w:val="44"/>
          <w:highlight w:val="none"/>
        </w:rPr>
      </w:pPr>
      <w:bookmarkStart w:id="1" w:name="_Toc18696"/>
      <w:r>
        <w:rPr>
          <w:rFonts w:hint="eastAsia"/>
          <w:b/>
          <w:bCs/>
          <w:color w:val="000000"/>
          <w:kern w:val="44"/>
          <w:sz w:val="28"/>
          <w:szCs w:val="44"/>
          <w:highlight w:val="none"/>
        </w:rPr>
        <w:t>第一部分　商务部分</w:t>
      </w:r>
      <w:bookmarkEnd w:id="1"/>
    </w:p>
    <w:p w14:paraId="7F401FBE">
      <w:pPr>
        <w:keepNext/>
        <w:keepLines/>
        <w:spacing w:before="260" w:after="260" w:line="413" w:lineRule="auto"/>
        <w:jc w:val="center"/>
        <w:outlineLvl w:val="1"/>
        <w:rPr>
          <w:rFonts w:ascii="Arial" w:hAnsi="Arial" w:eastAsia="黑体"/>
          <w:b/>
          <w:color w:val="000000"/>
          <w:kern w:val="0"/>
          <w:sz w:val="28"/>
          <w:szCs w:val="20"/>
          <w:highlight w:val="none"/>
        </w:rPr>
      </w:pPr>
      <w:bookmarkStart w:id="2" w:name="_Toc14963"/>
      <w:r>
        <w:rPr>
          <w:rFonts w:hint="eastAsia" w:ascii="Arial" w:hAnsi="Arial" w:eastAsia="黑体"/>
          <w:b/>
          <w:color w:val="000000"/>
          <w:kern w:val="0"/>
          <w:sz w:val="28"/>
          <w:szCs w:val="20"/>
          <w:highlight w:val="none"/>
        </w:rPr>
        <w:t>第一章　投标邀请</w:t>
      </w:r>
      <w:bookmarkEnd w:id="2"/>
    </w:p>
    <w:p w14:paraId="5A673B29">
      <w:pPr>
        <w:jc w:val="center"/>
        <w:rPr>
          <w:b/>
          <w:bCs/>
          <w:color w:val="000000"/>
          <w:sz w:val="24"/>
          <w:szCs w:val="28"/>
          <w:highlight w:val="none"/>
        </w:rPr>
      </w:pPr>
      <w:bookmarkStart w:id="3" w:name="_Toc101259560"/>
      <w:bookmarkStart w:id="4" w:name="_Toc101257202"/>
      <w:bookmarkStart w:id="5" w:name="_Toc101257165"/>
      <w:r>
        <w:rPr>
          <w:rFonts w:hint="eastAsia"/>
          <w:b/>
          <w:bCs/>
          <w:color w:val="000000"/>
          <w:sz w:val="24"/>
          <w:szCs w:val="28"/>
          <w:highlight w:val="none"/>
          <w:lang w:eastAsia="zh-CN"/>
        </w:rPr>
        <w:t>2025年新疆大学“双一流”建设生命与科学学院实验室平台建设项目（特色生物资源综合开发利用创新实验平台建设）</w:t>
      </w:r>
      <w:r>
        <w:rPr>
          <w:rFonts w:hint="eastAsia"/>
          <w:b/>
          <w:bCs/>
          <w:color w:val="000000"/>
          <w:sz w:val="24"/>
          <w:szCs w:val="28"/>
          <w:highlight w:val="none"/>
        </w:rPr>
        <w:t>的</w:t>
      </w:r>
      <w:bookmarkEnd w:id="3"/>
      <w:bookmarkEnd w:id="4"/>
      <w:bookmarkEnd w:id="5"/>
      <w:r>
        <w:rPr>
          <w:rFonts w:hint="eastAsia"/>
          <w:b/>
          <w:bCs/>
          <w:color w:val="000000"/>
          <w:sz w:val="24"/>
          <w:szCs w:val="28"/>
          <w:highlight w:val="none"/>
        </w:rPr>
        <w:t>投标邀请</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78402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06" w:type="dxa"/>
            <w:noWrap w:val="0"/>
            <w:vAlign w:val="top"/>
          </w:tcPr>
          <w:p w14:paraId="751827CD">
            <w:pPr>
              <w:rPr>
                <w:rFonts w:ascii="宋体" w:hAnsi="宋体" w:cs="宋体"/>
                <w:color w:val="000000"/>
                <w:sz w:val="24"/>
                <w:szCs w:val="24"/>
                <w:highlight w:val="none"/>
              </w:rPr>
            </w:pPr>
            <w:r>
              <w:rPr>
                <w:rFonts w:hint="eastAsia" w:ascii="宋体" w:hAnsi="宋体" w:cs="宋体"/>
                <w:color w:val="000000"/>
                <w:sz w:val="24"/>
                <w:szCs w:val="24"/>
                <w:highlight w:val="none"/>
              </w:rPr>
              <w:t>项目概况</w:t>
            </w:r>
          </w:p>
          <w:p w14:paraId="6BF487DE">
            <w:pPr>
              <w:rPr>
                <w:color w:val="000000"/>
                <w:highlight w:val="none"/>
              </w:rPr>
            </w:pPr>
            <w:r>
              <w:rPr>
                <w:rFonts w:hint="eastAsia" w:ascii="宋体" w:hAnsi="宋体" w:cs="宋体"/>
                <w:color w:val="000000"/>
                <w:sz w:val="24"/>
                <w:szCs w:val="24"/>
                <w:highlight w:val="none"/>
                <w:lang w:eastAsia="zh-CN"/>
              </w:rPr>
              <w:t>2025年新疆大学“双一流”建设生命与科学学院实验室平台建设项目（特色生物资源综合开发利用创新实验平台建设）</w:t>
            </w:r>
            <w:r>
              <w:rPr>
                <w:rFonts w:hint="eastAsia" w:ascii="宋体" w:hAnsi="宋体" w:cs="宋体"/>
                <w:color w:val="000000"/>
                <w:sz w:val="24"/>
                <w:szCs w:val="24"/>
                <w:highlight w:val="none"/>
              </w:rPr>
              <w:t>的潜在供应商应在新疆政府采购网政采云平台（http://www.ccgp-xinjiang.gov.cn/）线上获取招标文件，并于</w:t>
            </w:r>
            <w:r>
              <w:rPr>
                <w:rFonts w:hint="eastAsia" w:ascii="宋体" w:hAnsi="宋体" w:cs="宋体"/>
                <w:color w:val="000000"/>
                <w:sz w:val="24"/>
                <w:szCs w:val="24"/>
                <w:highlight w:val="none"/>
                <w:lang w:eastAsia="zh-CN"/>
              </w:rPr>
              <w:t>2025年3月</w:t>
            </w:r>
            <w:r>
              <w:rPr>
                <w:rFonts w:hint="eastAsia" w:ascii="宋体" w:hAnsi="宋体" w:cs="宋体"/>
                <w:color w:val="000000"/>
                <w:sz w:val="24"/>
                <w:szCs w:val="24"/>
                <w:highlight w:val="none"/>
                <w:lang w:val="en-US" w:eastAsia="zh-CN"/>
              </w:rPr>
              <w:t>27</w:t>
            </w:r>
            <w:r>
              <w:rPr>
                <w:rFonts w:hint="eastAsia" w:ascii="宋体" w:hAnsi="宋体" w:cs="宋体"/>
                <w:color w:val="000000"/>
                <w:sz w:val="24"/>
                <w:szCs w:val="24"/>
                <w:highlight w:val="none"/>
                <w:lang w:eastAsia="zh-CN"/>
              </w:rPr>
              <w:t>日</w:t>
            </w: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:00（北京时间）前提交投标文件。</w:t>
            </w:r>
          </w:p>
        </w:tc>
      </w:tr>
    </w:tbl>
    <w:p w14:paraId="54CEC6ED">
      <w:pPr>
        <w:rPr>
          <w:color w:val="000000"/>
          <w:highlight w:val="none"/>
        </w:rPr>
      </w:pPr>
    </w:p>
    <w:p w14:paraId="2C47D70D">
      <w:pPr>
        <w:widowControl/>
        <w:snapToGrid w:val="0"/>
        <w:spacing w:line="360" w:lineRule="auto"/>
        <w:jc w:val="left"/>
        <w:rPr>
          <w:rFonts w:ascii="黑体" w:hAnsi="黑体" w:eastAsia="黑体"/>
          <w:b/>
          <w:bCs/>
          <w:color w:val="000000"/>
          <w:sz w:val="25"/>
          <w:highlight w:val="none"/>
        </w:rPr>
      </w:pPr>
      <w:r>
        <w:rPr>
          <w:rFonts w:hint="eastAsia" w:ascii="黑体" w:hAnsi="黑体" w:eastAsia="黑体"/>
          <w:b/>
          <w:bCs/>
          <w:color w:val="000000"/>
          <w:sz w:val="25"/>
          <w:highlight w:val="none"/>
        </w:rPr>
        <w:t>一、项目基本情况</w:t>
      </w:r>
    </w:p>
    <w:p w14:paraId="2AAA2C1C">
      <w:pPr>
        <w:spacing w:line="360" w:lineRule="auto"/>
        <w:rPr>
          <w:rFonts w:hint="eastAsia"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rPr>
        <w:t>项目编号：</w:t>
      </w:r>
      <w:r>
        <w:rPr>
          <w:rFonts w:hint="eastAsia" w:ascii="宋体" w:hAnsi="宋体"/>
          <w:color w:val="000000"/>
          <w:kern w:val="0"/>
          <w:sz w:val="24"/>
          <w:szCs w:val="24"/>
          <w:highlight w:val="none"/>
          <w:lang w:eastAsia="zh-CN"/>
        </w:rPr>
        <w:t>金采招字[2025]XJJZC-008</w:t>
      </w:r>
    </w:p>
    <w:p w14:paraId="2DF0D4CB">
      <w:pPr>
        <w:spacing w:line="360" w:lineRule="auto"/>
        <w:rPr>
          <w:rFonts w:hint="eastAsia" w:ascii="宋体" w:hAnsi="宋体" w:eastAsia="宋体"/>
          <w:color w:val="000000"/>
          <w:kern w:val="0"/>
          <w:sz w:val="24"/>
          <w:szCs w:val="24"/>
          <w:highlight w:val="none"/>
          <w:lang w:eastAsia="zh-CN"/>
        </w:rPr>
      </w:pPr>
      <w:r>
        <w:rPr>
          <w:rFonts w:ascii="宋体" w:hAnsi="宋体"/>
          <w:color w:val="000000"/>
          <w:kern w:val="0"/>
          <w:sz w:val="24"/>
          <w:szCs w:val="24"/>
          <w:highlight w:val="none"/>
        </w:rPr>
        <w:t>项目名称：</w:t>
      </w:r>
      <w:r>
        <w:rPr>
          <w:rFonts w:hint="eastAsia" w:ascii="宋体" w:hAnsi="宋体"/>
          <w:color w:val="000000"/>
          <w:kern w:val="0"/>
          <w:sz w:val="24"/>
          <w:szCs w:val="28"/>
          <w:highlight w:val="none"/>
          <w:lang w:eastAsia="zh-CN"/>
        </w:rPr>
        <w:t>2025年新疆大学“双一流”建设生命与科学学院实验室平台建设项目（特色生物资源综合开发利用创新实验平台建设）</w:t>
      </w:r>
    </w:p>
    <w:p w14:paraId="5CEBF1CC">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采购方式：</w:t>
      </w:r>
      <w:r>
        <w:rPr>
          <w:rFonts w:hint="eastAsia" w:ascii="宋体" w:hAnsi="宋体"/>
          <w:color w:val="000000"/>
          <w:kern w:val="0"/>
          <w:sz w:val="24"/>
          <w:szCs w:val="24"/>
          <w:highlight w:val="none"/>
        </w:rPr>
        <w:t>公开招标</w:t>
      </w:r>
    </w:p>
    <w:p w14:paraId="669B6C9C">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预算金额（元）：</w:t>
      </w:r>
      <w:r>
        <w:rPr>
          <w:rFonts w:hint="eastAsia" w:ascii="宋体" w:hAnsi="宋体"/>
          <w:color w:val="000000"/>
          <w:kern w:val="0"/>
          <w:sz w:val="24"/>
          <w:szCs w:val="24"/>
          <w:highlight w:val="none"/>
          <w:lang w:val="en-US" w:eastAsia="zh-CN"/>
        </w:rPr>
        <w:t>675996</w:t>
      </w:r>
      <w:r>
        <w:rPr>
          <w:rFonts w:hint="eastAsia" w:ascii="宋体" w:hAnsi="宋体"/>
          <w:color w:val="000000"/>
          <w:kern w:val="0"/>
          <w:sz w:val="24"/>
          <w:szCs w:val="24"/>
          <w:highlight w:val="none"/>
          <w:lang w:eastAsia="zh-CN"/>
        </w:rPr>
        <w:t>0</w:t>
      </w:r>
      <w:r>
        <w:rPr>
          <w:rFonts w:hint="eastAsia" w:ascii="宋体" w:hAnsi="宋体"/>
          <w:color w:val="000000"/>
          <w:kern w:val="0"/>
          <w:sz w:val="24"/>
          <w:szCs w:val="24"/>
          <w:highlight w:val="none"/>
        </w:rPr>
        <w:t>.00</w:t>
      </w:r>
    </w:p>
    <w:p w14:paraId="7AB83E29">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最高限价</w:t>
      </w:r>
      <w:r>
        <w:rPr>
          <w:rFonts w:ascii="宋体" w:hAnsi="宋体"/>
          <w:color w:val="000000"/>
          <w:kern w:val="0"/>
          <w:sz w:val="24"/>
          <w:szCs w:val="24"/>
          <w:highlight w:val="none"/>
        </w:rPr>
        <w:t>（元）</w:t>
      </w:r>
      <w:r>
        <w:rPr>
          <w:rFonts w:hint="eastAsia" w:ascii="宋体" w:hAnsi="宋体"/>
          <w:color w:val="000000"/>
          <w:kern w:val="0"/>
          <w:sz w:val="24"/>
          <w:szCs w:val="24"/>
          <w:highlight w:val="none"/>
        </w:rPr>
        <w:t>：</w:t>
      </w:r>
      <w:r>
        <w:rPr>
          <w:rFonts w:hint="eastAsia" w:ascii="宋体" w:hAnsi="宋体"/>
          <w:color w:val="000000"/>
          <w:kern w:val="0"/>
          <w:sz w:val="24"/>
          <w:szCs w:val="24"/>
          <w:highlight w:val="none"/>
          <w:lang w:val="en-US" w:eastAsia="zh-CN"/>
        </w:rPr>
        <w:t>675996</w:t>
      </w:r>
      <w:r>
        <w:rPr>
          <w:rFonts w:hint="eastAsia" w:ascii="宋体" w:hAnsi="宋体"/>
          <w:color w:val="000000"/>
          <w:kern w:val="0"/>
          <w:sz w:val="24"/>
          <w:szCs w:val="24"/>
          <w:highlight w:val="none"/>
          <w:lang w:eastAsia="zh-CN"/>
        </w:rPr>
        <w:t>0</w:t>
      </w:r>
      <w:r>
        <w:rPr>
          <w:rFonts w:hint="eastAsia" w:ascii="宋体" w:hAnsi="宋体"/>
          <w:color w:val="000000"/>
          <w:kern w:val="0"/>
          <w:sz w:val="24"/>
          <w:szCs w:val="24"/>
          <w:highlight w:val="none"/>
        </w:rPr>
        <w:t>.00</w:t>
      </w:r>
    </w:p>
    <w:p w14:paraId="380BAA37">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采购需求：</w:t>
      </w:r>
    </w:p>
    <w:p w14:paraId="0C4F48DD">
      <w:pPr>
        <w:spacing w:line="360" w:lineRule="auto"/>
        <w:rPr>
          <w:rFonts w:ascii="宋体" w:hAnsi="宋体"/>
          <w:color w:val="000000"/>
          <w:kern w:val="0"/>
          <w:sz w:val="24"/>
          <w:szCs w:val="24"/>
          <w:highlight w:val="none"/>
        </w:rPr>
      </w:pPr>
    </w:p>
    <w:p w14:paraId="773DE7F9">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标项一</w:t>
      </w:r>
    </w:p>
    <w:p w14:paraId="5FB67073">
      <w:pPr>
        <w:spacing w:line="360" w:lineRule="auto"/>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rPr>
        <w:t>标项名称:</w:t>
      </w:r>
      <w:r>
        <w:rPr>
          <w:rFonts w:hint="eastAsia" w:ascii="宋体" w:hAnsi="宋体"/>
          <w:color w:val="000000"/>
          <w:kern w:val="0"/>
          <w:sz w:val="24"/>
          <w:szCs w:val="28"/>
          <w:highlight w:val="none"/>
          <w:lang w:eastAsia="zh-CN"/>
        </w:rPr>
        <w:t>2025年新疆大学“双一流”建设生命与科学学院实验室平台建设项目（特色生物资源综合开发利用创新实验平台建设）</w:t>
      </w:r>
      <w:r>
        <w:rPr>
          <w:rFonts w:hint="eastAsia" w:ascii="宋体" w:hAnsi="宋体"/>
          <w:color w:val="000000"/>
          <w:kern w:val="0"/>
          <w:sz w:val="24"/>
          <w:szCs w:val="28"/>
          <w:highlight w:val="none"/>
          <w:lang w:val="en-US" w:eastAsia="zh-CN"/>
        </w:rPr>
        <w:t>第一包</w:t>
      </w:r>
    </w:p>
    <w:p w14:paraId="62DFEF2D">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数量：1</w:t>
      </w:r>
    </w:p>
    <w:p w14:paraId="3E3677EF">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预算金额（元）：</w:t>
      </w:r>
      <w:r>
        <w:rPr>
          <w:rFonts w:hint="eastAsia" w:ascii="宋体" w:hAnsi="宋体"/>
          <w:color w:val="000000"/>
          <w:kern w:val="0"/>
          <w:sz w:val="24"/>
          <w:szCs w:val="24"/>
          <w:highlight w:val="none"/>
          <w:lang w:val="en-US" w:eastAsia="zh-CN"/>
        </w:rPr>
        <w:t>7200</w:t>
      </w:r>
      <w:r>
        <w:rPr>
          <w:rFonts w:hint="eastAsia" w:ascii="宋体" w:hAnsi="宋体"/>
          <w:color w:val="000000"/>
          <w:kern w:val="0"/>
          <w:sz w:val="24"/>
          <w:szCs w:val="24"/>
          <w:highlight w:val="none"/>
          <w:lang w:eastAsia="zh-CN"/>
        </w:rPr>
        <w:t>0</w:t>
      </w:r>
      <w:r>
        <w:rPr>
          <w:rFonts w:hint="eastAsia" w:ascii="宋体" w:hAnsi="宋体"/>
          <w:color w:val="000000"/>
          <w:kern w:val="0"/>
          <w:sz w:val="24"/>
          <w:szCs w:val="24"/>
          <w:highlight w:val="none"/>
        </w:rPr>
        <w:t>.00</w:t>
      </w:r>
    </w:p>
    <w:p w14:paraId="71DF57A9">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单位：</w:t>
      </w:r>
      <w:r>
        <w:rPr>
          <w:rFonts w:hint="eastAsia" w:ascii="宋体" w:hAnsi="宋体"/>
          <w:color w:val="000000"/>
          <w:kern w:val="0"/>
          <w:sz w:val="24"/>
          <w:szCs w:val="24"/>
          <w:highlight w:val="none"/>
        </w:rPr>
        <w:t>批</w:t>
      </w:r>
    </w:p>
    <w:p w14:paraId="13D66A83">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简要规格描述：</w:t>
      </w:r>
      <w:r>
        <w:rPr>
          <w:rFonts w:hint="eastAsia" w:ascii="宋体" w:hAnsi="宋体"/>
          <w:color w:val="000000"/>
          <w:kern w:val="0"/>
          <w:sz w:val="24"/>
          <w:szCs w:val="24"/>
          <w:highlight w:val="none"/>
        </w:rPr>
        <w:t>本项目资金来源为新疆大学2025年自治区双一流与部区合建专项资金</w:t>
      </w:r>
      <w:r>
        <w:rPr>
          <w:rFonts w:hint="eastAsia" w:ascii="宋体" w:hAnsi="宋体"/>
          <w:color w:val="000000"/>
          <w:kern w:val="0"/>
          <w:sz w:val="24"/>
          <w:szCs w:val="24"/>
          <w:highlight w:val="none"/>
          <w:lang w:eastAsia="zh-CN"/>
        </w:rPr>
        <w:t>，</w:t>
      </w:r>
      <w:r>
        <w:rPr>
          <w:rFonts w:hint="eastAsia" w:ascii="宋体" w:hAnsi="宋体"/>
          <w:color w:val="000000"/>
          <w:kern w:val="0"/>
          <w:sz w:val="24"/>
          <w:szCs w:val="24"/>
          <w:highlight w:val="none"/>
        </w:rPr>
        <w:t>采购及安装触控一体机等；具体详见招标文件技术参数要求。</w:t>
      </w:r>
    </w:p>
    <w:p w14:paraId="5A6DE49C">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备注：</w:t>
      </w:r>
    </w:p>
    <w:p w14:paraId="644CEB0D">
      <w:pPr>
        <w:spacing w:line="360" w:lineRule="auto"/>
        <w:rPr>
          <w:rFonts w:ascii="宋体" w:hAnsi="宋体"/>
          <w:color w:val="000000"/>
          <w:kern w:val="0"/>
          <w:sz w:val="24"/>
          <w:szCs w:val="24"/>
          <w:highlight w:val="none"/>
        </w:rPr>
      </w:pPr>
    </w:p>
    <w:p w14:paraId="00124D98">
      <w:pPr>
        <w:spacing w:line="360" w:lineRule="auto"/>
        <w:rPr>
          <w:rFonts w:ascii="宋体" w:hAnsi="宋体"/>
          <w:color w:val="000000"/>
          <w:kern w:val="0"/>
          <w:sz w:val="24"/>
          <w:szCs w:val="24"/>
          <w:highlight w:val="none"/>
        </w:rPr>
      </w:pPr>
    </w:p>
    <w:p w14:paraId="542BAC97">
      <w:pPr>
        <w:spacing w:line="360" w:lineRule="auto"/>
        <w:rPr>
          <w:rFonts w:hint="eastAsia" w:ascii="宋体" w:hAnsi="宋体" w:eastAsia="宋体"/>
          <w:color w:val="000000"/>
          <w:kern w:val="0"/>
          <w:sz w:val="24"/>
          <w:szCs w:val="24"/>
          <w:highlight w:val="none"/>
          <w:lang w:eastAsia="zh-CN"/>
        </w:rPr>
      </w:pPr>
      <w:r>
        <w:rPr>
          <w:rFonts w:hint="eastAsia" w:ascii="宋体" w:hAnsi="宋体"/>
          <w:color w:val="000000"/>
          <w:kern w:val="0"/>
          <w:sz w:val="24"/>
          <w:szCs w:val="24"/>
          <w:highlight w:val="none"/>
        </w:rPr>
        <w:t>标项</w:t>
      </w:r>
      <w:r>
        <w:rPr>
          <w:rFonts w:hint="eastAsia" w:ascii="宋体" w:hAnsi="宋体"/>
          <w:color w:val="000000"/>
          <w:kern w:val="0"/>
          <w:sz w:val="24"/>
          <w:szCs w:val="24"/>
          <w:highlight w:val="none"/>
          <w:lang w:val="en-US" w:eastAsia="zh-CN"/>
        </w:rPr>
        <w:t>二</w:t>
      </w:r>
    </w:p>
    <w:p w14:paraId="6C7D6675">
      <w:pPr>
        <w:spacing w:line="360" w:lineRule="auto"/>
        <w:rPr>
          <w:rFonts w:hint="eastAsia" w:ascii="宋体" w:hAnsi="宋体" w:eastAsia="宋体"/>
          <w:color w:val="000000"/>
          <w:kern w:val="0"/>
          <w:sz w:val="24"/>
          <w:szCs w:val="24"/>
          <w:highlight w:val="none"/>
          <w:lang w:eastAsia="zh-CN"/>
        </w:rPr>
      </w:pPr>
      <w:r>
        <w:rPr>
          <w:rFonts w:hint="eastAsia" w:ascii="宋体" w:hAnsi="宋体"/>
          <w:color w:val="000000"/>
          <w:kern w:val="0"/>
          <w:sz w:val="24"/>
          <w:szCs w:val="24"/>
          <w:highlight w:val="none"/>
        </w:rPr>
        <w:t>标项名称:</w:t>
      </w:r>
      <w:r>
        <w:rPr>
          <w:rFonts w:hint="eastAsia" w:ascii="宋体" w:hAnsi="宋体"/>
          <w:color w:val="000000"/>
          <w:kern w:val="0"/>
          <w:sz w:val="24"/>
          <w:szCs w:val="28"/>
          <w:highlight w:val="none"/>
          <w:lang w:eastAsia="zh-CN"/>
        </w:rPr>
        <w:t>2025年新疆大学“双一流”建设生命与科学学院实验室平台建设项目（特色生物资源综合开发利用创新实验平台建设）</w:t>
      </w:r>
      <w:r>
        <w:rPr>
          <w:rFonts w:hint="eastAsia" w:ascii="宋体" w:hAnsi="宋体"/>
          <w:color w:val="000000"/>
          <w:kern w:val="0"/>
          <w:sz w:val="24"/>
          <w:szCs w:val="28"/>
          <w:highlight w:val="none"/>
          <w:lang w:val="en-US" w:eastAsia="zh-CN"/>
        </w:rPr>
        <w:t>第二包</w:t>
      </w:r>
    </w:p>
    <w:p w14:paraId="11E01837">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数量：1</w:t>
      </w:r>
    </w:p>
    <w:p w14:paraId="1BFA3365">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预算金额（元）：</w:t>
      </w:r>
      <w:r>
        <w:rPr>
          <w:rFonts w:hint="eastAsia" w:ascii="宋体" w:hAnsi="宋体"/>
          <w:color w:val="000000"/>
          <w:kern w:val="0"/>
          <w:sz w:val="24"/>
          <w:szCs w:val="24"/>
          <w:highlight w:val="none"/>
          <w:lang w:val="en-US" w:eastAsia="zh-CN"/>
        </w:rPr>
        <w:t>224857</w:t>
      </w:r>
      <w:r>
        <w:rPr>
          <w:rFonts w:hint="eastAsia" w:ascii="宋体" w:hAnsi="宋体"/>
          <w:color w:val="000000"/>
          <w:kern w:val="0"/>
          <w:sz w:val="24"/>
          <w:szCs w:val="24"/>
          <w:highlight w:val="none"/>
          <w:lang w:eastAsia="zh-CN"/>
        </w:rPr>
        <w:t>0</w:t>
      </w:r>
      <w:r>
        <w:rPr>
          <w:rFonts w:hint="eastAsia" w:ascii="宋体" w:hAnsi="宋体"/>
          <w:color w:val="000000"/>
          <w:kern w:val="0"/>
          <w:sz w:val="24"/>
          <w:szCs w:val="24"/>
          <w:highlight w:val="none"/>
        </w:rPr>
        <w:t>.00</w:t>
      </w:r>
    </w:p>
    <w:p w14:paraId="4F5146DC">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单位：</w:t>
      </w:r>
      <w:r>
        <w:rPr>
          <w:rFonts w:hint="eastAsia" w:ascii="宋体" w:hAnsi="宋体"/>
          <w:color w:val="000000"/>
          <w:kern w:val="0"/>
          <w:sz w:val="24"/>
          <w:szCs w:val="24"/>
          <w:highlight w:val="none"/>
        </w:rPr>
        <w:t>批</w:t>
      </w:r>
    </w:p>
    <w:p w14:paraId="0F2EA07A">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简要规格描述：</w:t>
      </w:r>
      <w:r>
        <w:rPr>
          <w:rFonts w:hint="eastAsia" w:ascii="宋体" w:hAnsi="宋体"/>
          <w:color w:val="000000"/>
          <w:kern w:val="0"/>
          <w:sz w:val="24"/>
          <w:szCs w:val="24"/>
          <w:highlight w:val="none"/>
        </w:rPr>
        <w:t>本项目资金来源为新疆大学2025年自治区双一流与部区合建专项资金</w:t>
      </w:r>
      <w:r>
        <w:rPr>
          <w:rFonts w:hint="eastAsia" w:ascii="宋体" w:hAnsi="宋体"/>
          <w:color w:val="000000"/>
          <w:kern w:val="0"/>
          <w:sz w:val="24"/>
          <w:szCs w:val="24"/>
          <w:highlight w:val="none"/>
          <w:lang w:eastAsia="zh-CN"/>
        </w:rPr>
        <w:t>，</w:t>
      </w:r>
      <w:r>
        <w:rPr>
          <w:rFonts w:hint="eastAsia" w:ascii="宋体" w:hAnsi="宋体"/>
          <w:color w:val="000000"/>
          <w:kern w:val="0"/>
          <w:sz w:val="24"/>
          <w:szCs w:val="24"/>
          <w:highlight w:val="none"/>
        </w:rPr>
        <w:t>采购及安装中央台</w:t>
      </w:r>
      <w:r>
        <w:rPr>
          <w:rFonts w:hint="eastAsia" w:ascii="宋体" w:hAnsi="宋体"/>
          <w:color w:val="000000"/>
          <w:kern w:val="0"/>
          <w:sz w:val="24"/>
          <w:szCs w:val="24"/>
          <w:highlight w:val="none"/>
          <w:lang w:eastAsia="zh-CN"/>
        </w:rPr>
        <w:t>、</w:t>
      </w:r>
      <w:r>
        <w:rPr>
          <w:rFonts w:hint="eastAsia" w:ascii="宋体" w:hAnsi="宋体"/>
          <w:color w:val="000000"/>
          <w:kern w:val="0"/>
          <w:sz w:val="24"/>
          <w:szCs w:val="24"/>
          <w:highlight w:val="none"/>
        </w:rPr>
        <w:t>试剂架</w:t>
      </w:r>
      <w:r>
        <w:rPr>
          <w:rFonts w:hint="eastAsia" w:ascii="宋体" w:hAnsi="宋体"/>
          <w:color w:val="000000"/>
          <w:kern w:val="0"/>
          <w:sz w:val="24"/>
          <w:szCs w:val="24"/>
          <w:highlight w:val="none"/>
          <w:lang w:eastAsia="zh-CN"/>
        </w:rPr>
        <w:t>、</w:t>
      </w:r>
      <w:r>
        <w:rPr>
          <w:rFonts w:hint="eastAsia" w:ascii="宋体" w:hAnsi="宋体"/>
          <w:color w:val="000000"/>
          <w:kern w:val="0"/>
          <w:sz w:val="24"/>
          <w:szCs w:val="24"/>
          <w:highlight w:val="none"/>
        </w:rPr>
        <w:t>边台</w:t>
      </w:r>
      <w:r>
        <w:rPr>
          <w:rFonts w:hint="eastAsia" w:ascii="宋体" w:hAnsi="宋体"/>
          <w:color w:val="000000"/>
          <w:kern w:val="0"/>
          <w:sz w:val="24"/>
          <w:szCs w:val="24"/>
          <w:highlight w:val="none"/>
          <w:lang w:eastAsia="zh-CN"/>
        </w:rPr>
        <w:t>、</w:t>
      </w:r>
      <w:r>
        <w:rPr>
          <w:rFonts w:hint="eastAsia" w:ascii="宋体" w:hAnsi="宋体"/>
          <w:color w:val="000000"/>
          <w:kern w:val="0"/>
          <w:sz w:val="24"/>
          <w:szCs w:val="24"/>
          <w:highlight w:val="none"/>
        </w:rPr>
        <w:t>滴水架</w:t>
      </w:r>
      <w:r>
        <w:rPr>
          <w:rFonts w:hint="eastAsia" w:ascii="宋体" w:hAnsi="宋体"/>
          <w:color w:val="000000"/>
          <w:kern w:val="0"/>
          <w:sz w:val="24"/>
          <w:szCs w:val="24"/>
          <w:highlight w:val="none"/>
          <w:lang w:eastAsia="zh-CN"/>
        </w:rPr>
        <w:t>、</w:t>
      </w:r>
      <w:r>
        <w:rPr>
          <w:rFonts w:hint="eastAsia" w:ascii="宋体" w:hAnsi="宋体"/>
          <w:color w:val="000000"/>
          <w:kern w:val="0"/>
          <w:sz w:val="24"/>
          <w:szCs w:val="24"/>
          <w:highlight w:val="none"/>
        </w:rPr>
        <w:t>水盆(水龙头)</w:t>
      </w:r>
      <w:r>
        <w:rPr>
          <w:rFonts w:hint="eastAsia" w:ascii="宋体" w:hAnsi="宋体"/>
          <w:color w:val="000000"/>
          <w:kern w:val="0"/>
          <w:sz w:val="24"/>
          <w:szCs w:val="24"/>
          <w:highlight w:val="none"/>
          <w:lang w:eastAsia="zh-CN"/>
        </w:rPr>
        <w:t>、</w:t>
      </w:r>
      <w:r>
        <w:rPr>
          <w:rFonts w:hint="eastAsia" w:ascii="宋体" w:hAnsi="宋体"/>
          <w:color w:val="000000"/>
          <w:kern w:val="0"/>
          <w:sz w:val="24"/>
          <w:szCs w:val="24"/>
          <w:highlight w:val="none"/>
        </w:rPr>
        <w:t>不锈钢台</w:t>
      </w:r>
      <w:r>
        <w:rPr>
          <w:rFonts w:hint="eastAsia" w:ascii="宋体" w:hAnsi="宋体"/>
          <w:color w:val="000000"/>
          <w:kern w:val="0"/>
          <w:sz w:val="24"/>
          <w:szCs w:val="24"/>
          <w:highlight w:val="none"/>
          <w:lang w:eastAsia="zh-CN"/>
        </w:rPr>
        <w:t>、</w:t>
      </w:r>
      <w:r>
        <w:rPr>
          <w:rFonts w:hint="eastAsia" w:ascii="宋体" w:hAnsi="宋体"/>
          <w:color w:val="000000"/>
          <w:kern w:val="0"/>
          <w:sz w:val="24"/>
          <w:szCs w:val="24"/>
          <w:highlight w:val="none"/>
        </w:rPr>
        <w:t>桌上型洗眼器</w:t>
      </w:r>
      <w:r>
        <w:rPr>
          <w:rFonts w:hint="eastAsia" w:ascii="宋体" w:hAnsi="宋体"/>
          <w:color w:val="000000"/>
          <w:kern w:val="0"/>
          <w:sz w:val="24"/>
          <w:szCs w:val="24"/>
          <w:highlight w:val="none"/>
          <w:lang w:eastAsia="zh-CN"/>
        </w:rPr>
        <w:t>、</w:t>
      </w:r>
      <w:r>
        <w:rPr>
          <w:rFonts w:hint="eastAsia" w:ascii="宋体" w:hAnsi="宋体"/>
          <w:color w:val="000000"/>
          <w:kern w:val="0"/>
          <w:sz w:val="24"/>
          <w:szCs w:val="24"/>
          <w:highlight w:val="none"/>
        </w:rPr>
        <w:t>落地淋浴器等；具体详见招标文件技术参数要求。</w:t>
      </w:r>
    </w:p>
    <w:p w14:paraId="34495F10">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备注：</w:t>
      </w:r>
    </w:p>
    <w:p w14:paraId="7D30776D">
      <w:pPr>
        <w:spacing w:line="360" w:lineRule="auto"/>
        <w:rPr>
          <w:rFonts w:ascii="宋体" w:hAnsi="宋体"/>
          <w:color w:val="000000"/>
          <w:kern w:val="0"/>
          <w:sz w:val="24"/>
          <w:szCs w:val="24"/>
          <w:highlight w:val="none"/>
        </w:rPr>
      </w:pPr>
    </w:p>
    <w:p w14:paraId="7D20B067">
      <w:pPr>
        <w:spacing w:line="360" w:lineRule="auto"/>
        <w:rPr>
          <w:rFonts w:ascii="宋体" w:hAnsi="宋体"/>
          <w:color w:val="000000"/>
          <w:kern w:val="0"/>
          <w:sz w:val="24"/>
          <w:szCs w:val="24"/>
          <w:highlight w:val="none"/>
        </w:rPr>
      </w:pPr>
    </w:p>
    <w:p w14:paraId="5C2358E8">
      <w:pPr>
        <w:spacing w:line="360" w:lineRule="auto"/>
        <w:rPr>
          <w:rFonts w:hint="eastAsia" w:ascii="宋体" w:hAnsi="宋体" w:eastAsia="宋体"/>
          <w:color w:val="000000"/>
          <w:kern w:val="0"/>
          <w:sz w:val="24"/>
          <w:szCs w:val="24"/>
          <w:highlight w:val="none"/>
          <w:lang w:eastAsia="zh-CN"/>
        </w:rPr>
      </w:pPr>
      <w:r>
        <w:rPr>
          <w:rFonts w:hint="eastAsia" w:ascii="宋体" w:hAnsi="宋体"/>
          <w:color w:val="000000"/>
          <w:kern w:val="0"/>
          <w:sz w:val="24"/>
          <w:szCs w:val="24"/>
          <w:highlight w:val="none"/>
        </w:rPr>
        <w:t>标项</w:t>
      </w:r>
      <w:r>
        <w:rPr>
          <w:rFonts w:hint="eastAsia" w:ascii="宋体" w:hAnsi="宋体"/>
          <w:color w:val="000000"/>
          <w:kern w:val="0"/>
          <w:sz w:val="24"/>
          <w:szCs w:val="24"/>
          <w:highlight w:val="none"/>
          <w:lang w:val="en-US" w:eastAsia="zh-CN"/>
        </w:rPr>
        <w:t>三</w:t>
      </w:r>
    </w:p>
    <w:p w14:paraId="21E263A8">
      <w:pPr>
        <w:spacing w:line="360" w:lineRule="auto"/>
        <w:rPr>
          <w:rFonts w:hint="eastAsia" w:ascii="宋体" w:hAnsi="宋体" w:eastAsia="宋体"/>
          <w:color w:val="000000"/>
          <w:kern w:val="0"/>
          <w:sz w:val="24"/>
          <w:szCs w:val="24"/>
          <w:highlight w:val="none"/>
          <w:lang w:eastAsia="zh-CN"/>
        </w:rPr>
      </w:pPr>
      <w:r>
        <w:rPr>
          <w:rFonts w:hint="eastAsia" w:ascii="宋体" w:hAnsi="宋体"/>
          <w:color w:val="000000"/>
          <w:kern w:val="0"/>
          <w:sz w:val="24"/>
          <w:szCs w:val="24"/>
          <w:highlight w:val="none"/>
        </w:rPr>
        <w:t>标项名称:</w:t>
      </w:r>
      <w:r>
        <w:rPr>
          <w:rFonts w:hint="eastAsia" w:ascii="宋体" w:hAnsi="宋体"/>
          <w:color w:val="000000"/>
          <w:kern w:val="0"/>
          <w:sz w:val="24"/>
          <w:szCs w:val="28"/>
          <w:highlight w:val="none"/>
          <w:lang w:eastAsia="zh-CN"/>
        </w:rPr>
        <w:t>2025年新疆大学“双一流”建设生命与科学学院实验室平台建设项目（特色生物资源综合开发利用创新实验平台建设）</w:t>
      </w:r>
      <w:r>
        <w:rPr>
          <w:rFonts w:hint="eastAsia" w:ascii="宋体" w:hAnsi="宋体"/>
          <w:color w:val="000000"/>
          <w:kern w:val="0"/>
          <w:sz w:val="24"/>
          <w:szCs w:val="28"/>
          <w:highlight w:val="none"/>
          <w:lang w:val="en-US" w:eastAsia="zh-CN"/>
        </w:rPr>
        <w:t>第三包</w:t>
      </w:r>
    </w:p>
    <w:p w14:paraId="34BEFDD8">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数量：1</w:t>
      </w:r>
    </w:p>
    <w:p w14:paraId="3AFC848D">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预算金额（元）：</w:t>
      </w:r>
      <w:r>
        <w:rPr>
          <w:rFonts w:hint="eastAsia" w:ascii="宋体" w:hAnsi="宋体"/>
          <w:color w:val="000000"/>
          <w:kern w:val="0"/>
          <w:sz w:val="24"/>
          <w:szCs w:val="24"/>
          <w:highlight w:val="none"/>
          <w:lang w:val="en-US" w:eastAsia="zh-CN"/>
        </w:rPr>
        <w:t>443939</w:t>
      </w:r>
      <w:r>
        <w:rPr>
          <w:rFonts w:hint="eastAsia" w:ascii="宋体" w:hAnsi="宋体"/>
          <w:color w:val="000000"/>
          <w:kern w:val="0"/>
          <w:sz w:val="24"/>
          <w:szCs w:val="24"/>
          <w:highlight w:val="none"/>
          <w:lang w:eastAsia="zh-CN"/>
        </w:rPr>
        <w:t>0</w:t>
      </w:r>
      <w:r>
        <w:rPr>
          <w:rFonts w:hint="eastAsia" w:ascii="宋体" w:hAnsi="宋体"/>
          <w:color w:val="000000"/>
          <w:kern w:val="0"/>
          <w:sz w:val="24"/>
          <w:szCs w:val="24"/>
          <w:highlight w:val="none"/>
        </w:rPr>
        <w:t>.00</w:t>
      </w:r>
    </w:p>
    <w:p w14:paraId="28456701">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单位：</w:t>
      </w:r>
      <w:r>
        <w:rPr>
          <w:rFonts w:hint="eastAsia" w:ascii="宋体" w:hAnsi="宋体"/>
          <w:color w:val="000000"/>
          <w:kern w:val="0"/>
          <w:sz w:val="24"/>
          <w:szCs w:val="24"/>
          <w:highlight w:val="none"/>
        </w:rPr>
        <w:t>批</w:t>
      </w:r>
    </w:p>
    <w:p w14:paraId="17B80986">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简要规格描述：</w:t>
      </w:r>
      <w:r>
        <w:rPr>
          <w:rFonts w:hint="eastAsia" w:ascii="宋体" w:hAnsi="宋体"/>
          <w:color w:val="000000"/>
          <w:kern w:val="0"/>
          <w:sz w:val="24"/>
          <w:szCs w:val="24"/>
          <w:highlight w:val="none"/>
        </w:rPr>
        <w:t>本项目资金来源为新疆大学2025年自治区双一流与部区合建专项资金</w:t>
      </w:r>
      <w:r>
        <w:rPr>
          <w:rFonts w:hint="eastAsia" w:ascii="宋体" w:hAnsi="宋体"/>
          <w:color w:val="000000"/>
          <w:kern w:val="0"/>
          <w:sz w:val="24"/>
          <w:szCs w:val="24"/>
          <w:highlight w:val="none"/>
          <w:lang w:eastAsia="zh-CN"/>
        </w:rPr>
        <w:t>，</w:t>
      </w:r>
      <w:r>
        <w:rPr>
          <w:rFonts w:hint="eastAsia" w:ascii="宋体" w:hAnsi="宋体"/>
          <w:color w:val="000000"/>
          <w:kern w:val="0"/>
          <w:sz w:val="24"/>
          <w:szCs w:val="24"/>
          <w:highlight w:val="none"/>
        </w:rPr>
        <w:t>采购及安装脉动真空灭菌锅</w:t>
      </w:r>
      <w:r>
        <w:rPr>
          <w:rFonts w:hint="eastAsia" w:ascii="宋体" w:hAnsi="宋体"/>
          <w:color w:val="000000"/>
          <w:kern w:val="0"/>
          <w:sz w:val="24"/>
          <w:szCs w:val="24"/>
          <w:highlight w:val="none"/>
          <w:lang w:eastAsia="zh-CN"/>
        </w:rPr>
        <w:t>、</w:t>
      </w:r>
      <w:r>
        <w:rPr>
          <w:rFonts w:hint="eastAsia" w:ascii="宋体" w:hAnsi="宋体"/>
          <w:color w:val="000000"/>
          <w:kern w:val="0"/>
          <w:sz w:val="24"/>
          <w:szCs w:val="24"/>
          <w:highlight w:val="none"/>
        </w:rPr>
        <w:t>实验动物消毒传递柜</w:t>
      </w:r>
      <w:r>
        <w:rPr>
          <w:rFonts w:hint="eastAsia" w:ascii="宋体" w:hAnsi="宋体"/>
          <w:color w:val="000000"/>
          <w:kern w:val="0"/>
          <w:sz w:val="24"/>
          <w:szCs w:val="24"/>
          <w:highlight w:val="none"/>
          <w:lang w:eastAsia="zh-CN"/>
        </w:rPr>
        <w:t>、</w:t>
      </w:r>
      <w:r>
        <w:rPr>
          <w:rFonts w:hint="eastAsia" w:ascii="宋体" w:hAnsi="宋体"/>
          <w:color w:val="000000"/>
          <w:kern w:val="0"/>
          <w:sz w:val="24"/>
          <w:szCs w:val="24"/>
          <w:highlight w:val="none"/>
        </w:rPr>
        <w:t>超纯水处理机（含管道）</w:t>
      </w:r>
      <w:r>
        <w:rPr>
          <w:rFonts w:hint="eastAsia" w:ascii="宋体" w:hAnsi="宋体"/>
          <w:color w:val="000000"/>
          <w:kern w:val="0"/>
          <w:sz w:val="24"/>
          <w:szCs w:val="24"/>
          <w:highlight w:val="none"/>
          <w:lang w:eastAsia="zh-CN"/>
        </w:rPr>
        <w:t>、</w:t>
      </w:r>
      <w:r>
        <w:rPr>
          <w:rFonts w:hint="eastAsia" w:ascii="宋体" w:hAnsi="宋体"/>
          <w:color w:val="000000"/>
          <w:kern w:val="0"/>
          <w:sz w:val="24"/>
          <w:szCs w:val="24"/>
          <w:highlight w:val="none"/>
        </w:rPr>
        <w:t>实验室有机、无机污水处理机</w:t>
      </w:r>
      <w:r>
        <w:rPr>
          <w:rFonts w:hint="eastAsia" w:ascii="宋体" w:hAnsi="宋体"/>
          <w:color w:val="000000"/>
          <w:kern w:val="0"/>
          <w:sz w:val="24"/>
          <w:szCs w:val="24"/>
          <w:highlight w:val="none"/>
          <w:lang w:eastAsia="zh-CN"/>
        </w:rPr>
        <w:t>、</w:t>
      </w:r>
      <w:r>
        <w:rPr>
          <w:rFonts w:hint="eastAsia" w:ascii="宋体" w:hAnsi="宋体"/>
          <w:color w:val="000000"/>
          <w:kern w:val="0"/>
          <w:sz w:val="24"/>
          <w:szCs w:val="24"/>
          <w:highlight w:val="none"/>
        </w:rPr>
        <w:t>通风柜</w:t>
      </w:r>
      <w:r>
        <w:rPr>
          <w:rFonts w:hint="eastAsia" w:ascii="宋体" w:hAnsi="宋体"/>
          <w:color w:val="000000"/>
          <w:kern w:val="0"/>
          <w:sz w:val="24"/>
          <w:szCs w:val="24"/>
          <w:highlight w:val="none"/>
          <w:lang w:eastAsia="zh-CN"/>
        </w:rPr>
        <w:t>、</w:t>
      </w:r>
      <w:r>
        <w:rPr>
          <w:rFonts w:hint="eastAsia" w:ascii="宋体" w:hAnsi="宋体"/>
          <w:color w:val="000000"/>
          <w:kern w:val="0"/>
          <w:sz w:val="24"/>
          <w:szCs w:val="24"/>
          <w:highlight w:val="none"/>
        </w:rPr>
        <w:t>通风柜</w:t>
      </w:r>
      <w:r>
        <w:rPr>
          <w:rFonts w:hint="eastAsia" w:ascii="宋体" w:hAnsi="宋体"/>
          <w:color w:val="000000"/>
          <w:kern w:val="0"/>
          <w:sz w:val="24"/>
          <w:szCs w:val="24"/>
          <w:highlight w:val="none"/>
          <w:lang w:eastAsia="zh-CN"/>
        </w:rPr>
        <w:t>、</w:t>
      </w:r>
      <w:r>
        <w:rPr>
          <w:rFonts w:hint="eastAsia" w:ascii="宋体" w:hAnsi="宋体"/>
          <w:color w:val="000000"/>
          <w:kern w:val="0"/>
          <w:sz w:val="24"/>
          <w:szCs w:val="24"/>
          <w:highlight w:val="none"/>
        </w:rPr>
        <w:t>电动风阀</w:t>
      </w:r>
      <w:r>
        <w:rPr>
          <w:rFonts w:hint="eastAsia" w:ascii="宋体" w:hAnsi="宋体"/>
          <w:color w:val="000000"/>
          <w:kern w:val="0"/>
          <w:sz w:val="24"/>
          <w:szCs w:val="24"/>
          <w:highlight w:val="none"/>
          <w:lang w:eastAsia="zh-CN"/>
        </w:rPr>
        <w:t>、</w:t>
      </w:r>
      <w:r>
        <w:rPr>
          <w:rFonts w:hint="eastAsia" w:ascii="宋体" w:hAnsi="宋体"/>
          <w:color w:val="000000"/>
          <w:kern w:val="0"/>
          <w:sz w:val="24"/>
          <w:szCs w:val="24"/>
          <w:highlight w:val="none"/>
        </w:rPr>
        <w:t>防腐排风机（含减震安装调试）</w:t>
      </w:r>
      <w:r>
        <w:rPr>
          <w:rFonts w:hint="eastAsia" w:ascii="宋体" w:hAnsi="宋体"/>
          <w:color w:val="000000"/>
          <w:kern w:val="0"/>
          <w:sz w:val="24"/>
          <w:szCs w:val="24"/>
          <w:highlight w:val="none"/>
          <w:lang w:eastAsia="zh-CN"/>
        </w:rPr>
        <w:t>、</w:t>
      </w:r>
      <w:r>
        <w:rPr>
          <w:rFonts w:hint="eastAsia" w:ascii="宋体" w:hAnsi="宋体"/>
          <w:color w:val="000000"/>
          <w:kern w:val="0"/>
          <w:sz w:val="24"/>
          <w:szCs w:val="24"/>
          <w:highlight w:val="none"/>
        </w:rPr>
        <w:t>废气处理设备</w:t>
      </w:r>
      <w:r>
        <w:rPr>
          <w:rFonts w:hint="eastAsia" w:ascii="宋体" w:hAnsi="宋体"/>
          <w:color w:val="000000"/>
          <w:kern w:val="0"/>
          <w:sz w:val="24"/>
          <w:szCs w:val="24"/>
          <w:highlight w:val="none"/>
          <w:lang w:eastAsia="zh-CN"/>
        </w:rPr>
        <w:t>、</w:t>
      </w:r>
      <w:r>
        <w:rPr>
          <w:rFonts w:hint="eastAsia" w:ascii="宋体" w:hAnsi="宋体"/>
          <w:color w:val="000000"/>
          <w:kern w:val="0"/>
          <w:sz w:val="24"/>
          <w:szCs w:val="24"/>
          <w:highlight w:val="none"/>
        </w:rPr>
        <w:t>排风机控制系统</w:t>
      </w:r>
      <w:r>
        <w:rPr>
          <w:rFonts w:hint="eastAsia" w:ascii="宋体" w:hAnsi="宋体"/>
          <w:color w:val="000000"/>
          <w:kern w:val="0"/>
          <w:sz w:val="24"/>
          <w:szCs w:val="24"/>
          <w:highlight w:val="none"/>
          <w:lang w:eastAsia="zh-CN"/>
        </w:rPr>
        <w:t>、</w:t>
      </w:r>
      <w:r>
        <w:rPr>
          <w:rFonts w:hint="eastAsia" w:ascii="宋体" w:hAnsi="宋体"/>
          <w:color w:val="000000"/>
          <w:kern w:val="0"/>
          <w:sz w:val="24"/>
          <w:szCs w:val="24"/>
          <w:highlight w:val="none"/>
        </w:rPr>
        <w:t>防腐通风管道(含安装)等；具体详见招标文件技术参数要求。</w:t>
      </w:r>
    </w:p>
    <w:p w14:paraId="62A4AE85">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备注：</w:t>
      </w:r>
    </w:p>
    <w:p w14:paraId="29BF5E2B">
      <w:pPr>
        <w:spacing w:line="360" w:lineRule="auto"/>
        <w:rPr>
          <w:rFonts w:ascii="宋体" w:hAnsi="宋体"/>
          <w:color w:val="000000"/>
          <w:kern w:val="0"/>
          <w:sz w:val="24"/>
          <w:szCs w:val="24"/>
          <w:highlight w:val="none"/>
        </w:rPr>
      </w:pPr>
    </w:p>
    <w:p w14:paraId="10B8D28B">
      <w:pPr>
        <w:spacing w:line="360" w:lineRule="auto"/>
        <w:rPr>
          <w:rFonts w:ascii="宋体" w:hAnsi="宋体"/>
          <w:color w:val="000000"/>
          <w:kern w:val="0"/>
          <w:sz w:val="24"/>
          <w:szCs w:val="24"/>
          <w:highlight w:val="none"/>
        </w:rPr>
      </w:pPr>
    </w:p>
    <w:p w14:paraId="4F76E380">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合同履约期限：</w:t>
      </w:r>
      <w:r>
        <w:rPr>
          <w:rFonts w:hint="eastAsia" w:ascii="宋体" w:hAnsi="宋体"/>
          <w:color w:val="000000"/>
          <w:kern w:val="0"/>
          <w:sz w:val="24"/>
          <w:szCs w:val="24"/>
          <w:highlight w:val="none"/>
          <w:lang w:val="en-US" w:eastAsia="zh-CN"/>
        </w:rPr>
        <w:t>标项一、自合同签订后45日历日；标项二、自合同签订后90日历日；标项三、自合同签订后90日历日</w:t>
      </w:r>
      <w:r>
        <w:rPr>
          <w:rFonts w:hint="eastAsia" w:ascii="宋体" w:hAnsi="宋体"/>
          <w:color w:val="000000"/>
          <w:kern w:val="0"/>
          <w:sz w:val="24"/>
          <w:szCs w:val="24"/>
          <w:highlight w:val="none"/>
        </w:rPr>
        <w:t>。</w:t>
      </w:r>
    </w:p>
    <w:p w14:paraId="19A4715C">
      <w:pPr>
        <w:spacing w:line="360" w:lineRule="auto"/>
        <w:rPr>
          <w:rFonts w:ascii="仿宋" w:hAnsi="仿宋" w:cs="宋体"/>
          <w:color w:val="000000"/>
          <w:kern w:val="0"/>
          <w:sz w:val="24"/>
          <w:szCs w:val="24"/>
          <w:highlight w:val="none"/>
        </w:rPr>
      </w:pPr>
      <w:r>
        <w:rPr>
          <w:rFonts w:ascii="宋体" w:hAnsi="宋体"/>
          <w:color w:val="000000"/>
          <w:kern w:val="0"/>
          <w:sz w:val="24"/>
          <w:szCs w:val="24"/>
          <w:highlight w:val="none"/>
        </w:rPr>
        <w:t>本项目（否）接受联合体投标。</w:t>
      </w:r>
    </w:p>
    <w:p w14:paraId="25BDEE9D">
      <w:pPr>
        <w:widowControl/>
        <w:spacing w:line="360" w:lineRule="auto"/>
        <w:jc w:val="left"/>
        <w:rPr>
          <w:rFonts w:ascii="黑体" w:hAnsi="黑体" w:eastAsia="黑体"/>
          <w:b/>
          <w:bCs/>
          <w:color w:val="000000"/>
          <w:sz w:val="25"/>
          <w:highlight w:val="none"/>
        </w:rPr>
      </w:pPr>
      <w:r>
        <w:rPr>
          <w:rFonts w:hint="eastAsia" w:ascii="黑体" w:hAnsi="黑体" w:eastAsia="黑体"/>
          <w:b/>
          <w:bCs/>
          <w:color w:val="000000"/>
          <w:sz w:val="25"/>
          <w:highlight w:val="none"/>
        </w:rPr>
        <w:t>二、申请人的资格要求：</w:t>
      </w:r>
    </w:p>
    <w:p w14:paraId="6E48005E">
      <w:pPr>
        <w:widowControl/>
        <w:spacing w:line="420" w:lineRule="atLeast"/>
        <w:ind w:firstLine="480" w:firstLineChars="200"/>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1．供应商的资格要求：符合《中华人民共和国政府采购法》第二十二条规定条件；</w:t>
      </w:r>
    </w:p>
    <w:p w14:paraId="356D4926">
      <w:pPr>
        <w:widowControl/>
        <w:spacing w:line="420" w:lineRule="atLeast"/>
        <w:ind w:firstLine="480" w:firstLineChars="200"/>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2．采购项目需要落实的政府采购政策:</w:t>
      </w:r>
    </w:p>
    <w:p w14:paraId="1F38FFB0">
      <w:pPr>
        <w:widowControl/>
        <w:spacing w:line="420" w:lineRule="atLeast"/>
        <w:ind w:firstLine="480" w:firstLineChars="200"/>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符合政府采购优先（节约能源、保护环境）采购政策及促进中小企业（监狱企业、残疾人福利性单位）发展政策的，依据规定给予评审优惠。</w:t>
      </w:r>
    </w:p>
    <w:p w14:paraId="6D4AD5BB">
      <w:pPr>
        <w:widowControl/>
        <w:spacing w:line="420" w:lineRule="atLeast"/>
        <w:ind w:firstLine="480" w:firstLineChars="200"/>
        <w:jc w:val="left"/>
        <w:rPr>
          <w:rFonts w:hAnsi="宋体"/>
          <w:color w:val="000000"/>
          <w:sz w:val="24"/>
          <w:szCs w:val="24"/>
          <w:highlight w:val="none"/>
        </w:rPr>
      </w:pPr>
      <w:r>
        <w:rPr>
          <w:rFonts w:hint="eastAsia" w:ascii="宋体" w:hAnsi="宋体" w:cs="宋体"/>
          <w:color w:val="000000"/>
          <w:kern w:val="0"/>
          <w:sz w:val="24"/>
          <w:szCs w:val="24"/>
          <w:highlight w:val="none"/>
        </w:rPr>
        <w:t>3.</w:t>
      </w:r>
      <w:r>
        <w:rPr>
          <w:rFonts w:hAnsi="宋体"/>
          <w:color w:val="000000"/>
          <w:sz w:val="24"/>
          <w:szCs w:val="24"/>
          <w:highlight w:val="none"/>
        </w:rPr>
        <w:t>本项目的特定资格要求：</w:t>
      </w:r>
    </w:p>
    <w:p w14:paraId="341B1F58">
      <w:pPr>
        <w:spacing w:line="520" w:lineRule="exact"/>
        <w:ind w:firstLine="480" w:firstLineChars="200"/>
        <w:rPr>
          <w:rFonts w:hAnsi="宋体"/>
          <w:color w:val="000000"/>
          <w:sz w:val="24"/>
          <w:szCs w:val="24"/>
          <w:highlight w:val="none"/>
        </w:rPr>
      </w:pPr>
      <w:r>
        <w:rPr>
          <w:rFonts w:hint="eastAsia" w:ascii="宋体" w:hAnsi="宋体"/>
          <w:color w:val="000000"/>
          <w:sz w:val="24"/>
          <w:szCs w:val="24"/>
          <w:highlight w:val="none"/>
        </w:rPr>
        <w:t xml:space="preserve">  凡拟参加本次招标项目的供应商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p w14:paraId="475D3E21">
      <w:pPr>
        <w:widowControl/>
        <w:spacing w:line="360" w:lineRule="auto"/>
        <w:jc w:val="left"/>
        <w:rPr>
          <w:rFonts w:ascii="黑体" w:hAnsi="黑体" w:eastAsia="黑体"/>
          <w:b/>
          <w:bCs/>
          <w:color w:val="000000"/>
          <w:sz w:val="25"/>
          <w:highlight w:val="none"/>
        </w:rPr>
      </w:pPr>
      <w:r>
        <w:rPr>
          <w:rFonts w:hint="eastAsia" w:ascii="黑体" w:hAnsi="黑体" w:eastAsia="黑体"/>
          <w:b/>
          <w:bCs/>
          <w:color w:val="000000"/>
          <w:sz w:val="25"/>
          <w:highlight w:val="none"/>
        </w:rPr>
        <w:t>三、获取招标文件</w:t>
      </w:r>
    </w:p>
    <w:p w14:paraId="789D49E8">
      <w:pPr>
        <w:widowControl/>
        <w:spacing w:line="360" w:lineRule="auto"/>
        <w:jc w:val="left"/>
        <w:rPr>
          <w:rFonts w:ascii="宋体" w:hAnsi="宋体" w:cs="Courier New"/>
          <w:color w:val="000000"/>
          <w:sz w:val="24"/>
          <w:szCs w:val="24"/>
          <w:highlight w:val="none"/>
        </w:rPr>
      </w:pPr>
      <w:r>
        <w:rPr>
          <w:rFonts w:ascii="宋体" w:hAnsi="宋体" w:cs="Courier New"/>
          <w:color w:val="000000"/>
          <w:sz w:val="24"/>
          <w:szCs w:val="24"/>
          <w:highlight w:val="none"/>
        </w:rPr>
        <w:t>时间：</w:t>
      </w:r>
      <w:r>
        <w:rPr>
          <w:rFonts w:hint="eastAsia" w:ascii="宋体" w:hAnsi="宋体" w:cs="Courier New"/>
          <w:color w:val="000000"/>
          <w:sz w:val="24"/>
          <w:szCs w:val="24"/>
          <w:highlight w:val="none"/>
          <w:lang w:eastAsia="zh-CN"/>
        </w:rPr>
        <w:t>2025年</w:t>
      </w:r>
      <w:r>
        <w:rPr>
          <w:rFonts w:hint="eastAsia" w:ascii="宋体" w:hAnsi="宋体" w:cs="Courier New"/>
          <w:color w:val="000000"/>
          <w:sz w:val="24"/>
          <w:szCs w:val="24"/>
          <w:highlight w:val="none"/>
          <w:lang w:val="en-US" w:eastAsia="zh-CN"/>
        </w:rPr>
        <w:t>2</w:t>
      </w:r>
      <w:r>
        <w:rPr>
          <w:rFonts w:ascii="宋体" w:hAnsi="宋体" w:cs="Courier New"/>
          <w:color w:val="000000"/>
          <w:sz w:val="24"/>
          <w:szCs w:val="24"/>
          <w:highlight w:val="none"/>
        </w:rPr>
        <w:t>月</w:t>
      </w:r>
      <w:r>
        <w:rPr>
          <w:rFonts w:hint="eastAsia" w:ascii="宋体" w:hAnsi="宋体" w:cs="Courier New"/>
          <w:color w:val="000000"/>
          <w:sz w:val="24"/>
          <w:szCs w:val="24"/>
          <w:highlight w:val="none"/>
          <w:lang w:val="en-US" w:eastAsia="zh-CN"/>
        </w:rPr>
        <w:t>15</w:t>
      </w:r>
      <w:r>
        <w:rPr>
          <w:rFonts w:ascii="宋体" w:hAnsi="宋体" w:cs="Courier New"/>
          <w:color w:val="000000"/>
          <w:sz w:val="24"/>
          <w:szCs w:val="24"/>
          <w:highlight w:val="none"/>
        </w:rPr>
        <w:t>日至</w:t>
      </w:r>
      <w:r>
        <w:rPr>
          <w:rFonts w:hint="eastAsia" w:ascii="宋体" w:hAnsi="宋体" w:cs="Courier New"/>
          <w:color w:val="000000"/>
          <w:sz w:val="24"/>
          <w:szCs w:val="24"/>
          <w:highlight w:val="none"/>
          <w:lang w:eastAsia="zh-CN"/>
        </w:rPr>
        <w:t>2025年</w:t>
      </w:r>
      <w:r>
        <w:rPr>
          <w:rFonts w:hint="eastAsia" w:ascii="宋体" w:hAnsi="宋体" w:cs="Courier New"/>
          <w:color w:val="000000"/>
          <w:sz w:val="24"/>
          <w:szCs w:val="24"/>
          <w:highlight w:val="none"/>
          <w:lang w:val="en-US" w:eastAsia="zh-CN"/>
        </w:rPr>
        <w:t>3</w:t>
      </w:r>
      <w:r>
        <w:rPr>
          <w:rFonts w:ascii="宋体" w:hAnsi="宋体" w:cs="Courier New"/>
          <w:color w:val="000000"/>
          <w:sz w:val="24"/>
          <w:szCs w:val="24"/>
          <w:highlight w:val="none"/>
        </w:rPr>
        <w:t>月</w:t>
      </w:r>
      <w:r>
        <w:rPr>
          <w:rFonts w:hint="eastAsia" w:ascii="宋体" w:hAnsi="宋体" w:cs="Courier New"/>
          <w:color w:val="000000"/>
          <w:sz w:val="24"/>
          <w:szCs w:val="24"/>
          <w:highlight w:val="none"/>
          <w:lang w:val="en-US" w:eastAsia="zh-CN"/>
        </w:rPr>
        <w:t>3</w:t>
      </w:r>
      <w:r>
        <w:rPr>
          <w:rFonts w:ascii="宋体" w:hAnsi="宋体" w:cs="Courier New"/>
          <w:color w:val="000000"/>
          <w:sz w:val="24"/>
          <w:szCs w:val="24"/>
          <w:highlight w:val="none"/>
        </w:rPr>
        <w:t>日，</w:t>
      </w:r>
      <w:r>
        <w:rPr>
          <w:rFonts w:hint="eastAsia" w:ascii="宋体" w:hAnsi="宋体" w:cs="Courier New"/>
          <w:color w:val="000000"/>
          <w:sz w:val="24"/>
          <w:szCs w:val="24"/>
          <w:highlight w:val="none"/>
        </w:rPr>
        <w:t>每天上午00:00至12:00，下午12:00至23:59（北京时间）</w:t>
      </w:r>
    </w:p>
    <w:p w14:paraId="1DE8A4FB">
      <w:pPr>
        <w:widowControl/>
        <w:spacing w:line="360" w:lineRule="auto"/>
        <w:jc w:val="left"/>
        <w:rPr>
          <w:rFonts w:ascii="宋体" w:hAnsi="宋体" w:cs="Courier New"/>
          <w:color w:val="000000"/>
          <w:sz w:val="24"/>
          <w:szCs w:val="24"/>
          <w:highlight w:val="none"/>
        </w:rPr>
      </w:pPr>
      <w:r>
        <w:rPr>
          <w:rFonts w:ascii="宋体" w:hAnsi="宋体" w:cs="Courier New"/>
          <w:color w:val="000000"/>
          <w:sz w:val="24"/>
          <w:szCs w:val="24"/>
          <w:highlight w:val="none"/>
        </w:rPr>
        <w:t>地点：</w:t>
      </w:r>
      <w:r>
        <w:rPr>
          <w:rFonts w:hint="eastAsia" w:ascii="宋体" w:hAnsi="宋体" w:cs="Courier New"/>
          <w:color w:val="000000"/>
          <w:sz w:val="24"/>
          <w:szCs w:val="24"/>
          <w:highlight w:val="none"/>
        </w:rPr>
        <w:t>新疆政府采购网政采云平台：（http://www.ccgp-xinjiang.gov.cn/）</w:t>
      </w:r>
    </w:p>
    <w:p w14:paraId="2FCD238B">
      <w:pPr>
        <w:widowControl/>
        <w:spacing w:line="360" w:lineRule="auto"/>
        <w:jc w:val="left"/>
        <w:rPr>
          <w:rFonts w:ascii="宋体" w:hAnsi="宋体" w:cs="Courier New"/>
          <w:color w:val="000000"/>
          <w:sz w:val="24"/>
          <w:szCs w:val="24"/>
          <w:highlight w:val="none"/>
        </w:rPr>
      </w:pPr>
      <w:r>
        <w:rPr>
          <w:rFonts w:ascii="宋体" w:hAnsi="宋体" w:cs="Courier New"/>
          <w:color w:val="000000"/>
          <w:sz w:val="24"/>
          <w:szCs w:val="24"/>
          <w:highlight w:val="none"/>
        </w:rPr>
        <w:t>方式：</w:t>
      </w:r>
      <w:r>
        <w:rPr>
          <w:rFonts w:hint="eastAsia" w:ascii="宋体" w:hAnsi="宋体" w:cs="Courier New"/>
          <w:color w:val="000000"/>
          <w:sz w:val="24"/>
          <w:szCs w:val="24"/>
          <w:highlight w:val="none"/>
        </w:rPr>
        <w:t xml:space="preserve">供应商登录新疆政府采购网政采云平台（http://www.ccgp-xinjiang.gov.cn/）在线申请获取招标文件（进入“项目采购”应用，在获取招标文件菜单中选择项目，申请获取招标文件） </w:t>
      </w:r>
    </w:p>
    <w:p w14:paraId="1E852734">
      <w:pPr>
        <w:widowControl/>
        <w:spacing w:line="360" w:lineRule="auto"/>
        <w:jc w:val="left"/>
        <w:rPr>
          <w:rFonts w:hint="eastAsia" w:ascii="宋体" w:hAnsi="宋体" w:cs="Courier New"/>
          <w:color w:val="000000"/>
          <w:sz w:val="24"/>
          <w:szCs w:val="24"/>
          <w:highlight w:val="none"/>
        </w:rPr>
      </w:pPr>
      <w:r>
        <w:rPr>
          <w:rFonts w:ascii="宋体" w:hAnsi="宋体" w:cs="Courier New"/>
          <w:color w:val="000000"/>
          <w:sz w:val="24"/>
          <w:szCs w:val="24"/>
          <w:highlight w:val="none"/>
        </w:rPr>
        <w:t>售价（元）：</w:t>
      </w:r>
      <w:r>
        <w:rPr>
          <w:rFonts w:hint="eastAsia" w:ascii="宋体" w:hAnsi="宋体" w:cs="Courier New"/>
          <w:color w:val="000000"/>
          <w:sz w:val="24"/>
          <w:szCs w:val="24"/>
          <w:highlight w:val="none"/>
        </w:rPr>
        <w:t>0</w:t>
      </w:r>
    </w:p>
    <w:p w14:paraId="12B21CE7">
      <w:pPr>
        <w:spacing w:line="360" w:lineRule="auto"/>
        <w:ind w:firstLine="480" w:firstLineChars="200"/>
        <w:rPr>
          <w:rFonts w:ascii="宋体" w:hAnsi="宋体" w:cs="Arial"/>
          <w:color w:val="000000"/>
          <w:kern w:val="0"/>
          <w:sz w:val="24"/>
          <w:szCs w:val="24"/>
          <w:highlight w:val="none"/>
        </w:rPr>
      </w:pPr>
    </w:p>
    <w:p w14:paraId="55883C79">
      <w:pPr>
        <w:spacing w:line="360" w:lineRule="auto"/>
        <w:rPr>
          <w:rFonts w:ascii="宋体" w:hAnsi="宋体" w:cs="Arial"/>
          <w:b/>
          <w:bCs/>
          <w:color w:val="000000"/>
          <w:kern w:val="0"/>
          <w:sz w:val="24"/>
          <w:szCs w:val="24"/>
          <w:highlight w:val="none"/>
        </w:rPr>
      </w:pPr>
      <w:r>
        <w:rPr>
          <w:rFonts w:hint="eastAsia" w:ascii="宋体" w:hAnsi="宋体" w:cs="Arial"/>
          <w:b/>
          <w:bCs/>
          <w:color w:val="000000"/>
          <w:kern w:val="0"/>
          <w:sz w:val="24"/>
          <w:szCs w:val="24"/>
          <w:highlight w:val="none"/>
        </w:rPr>
        <w:t>四、提交投标文件截止时间、开标时间和地点</w:t>
      </w:r>
    </w:p>
    <w:p w14:paraId="0FEABFA2">
      <w:pPr>
        <w:spacing w:line="360" w:lineRule="auto"/>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提交投标文件截止时间：</w:t>
      </w:r>
      <w:r>
        <w:rPr>
          <w:rFonts w:hint="eastAsia" w:ascii="宋体" w:hAnsi="宋体" w:cs="Arial"/>
          <w:color w:val="000000"/>
          <w:kern w:val="0"/>
          <w:sz w:val="24"/>
          <w:szCs w:val="24"/>
          <w:highlight w:val="none"/>
          <w:lang w:eastAsia="zh-CN"/>
        </w:rPr>
        <w:t>2025年3月</w:t>
      </w:r>
      <w:r>
        <w:rPr>
          <w:rFonts w:hint="eastAsia" w:ascii="宋体" w:hAnsi="宋体" w:cs="Arial"/>
          <w:color w:val="000000"/>
          <w:kern w:val="0"/>
          <w:sz w:val="24"/>
          <w:szCs w:val="24"/>
          <w:highlight w:val="none"/>
          <w:lang w:val="en-US" w:eastAsia="zh-CN"/>
        </w:rPr>
        <w:t>27</w:t>
      </w:r>
      <w:r>
        <w:rPr>
          <w:rFonts w:hint="eastAsia" w:ascii="宋体" w:hAnsi="宋体" w:cs="Arial"/>
          <w:color w:val="000000"/>
          <w:kern w:val="0"/>
          <w:sz w:val="24"/>
          <w:szCs w:val="24"/>
          <w:highlight w:val="none"/>
          <w:lang w:eastAsia="zh-CN"/>
        </w:rPr>
        <w:t>日</w:t>
      </w:r>
      <w:r>
        <w:rPr>
          <w:rFonts w:hint="eastAsia" w:ascii="宋体" w:hAnsi="宋体" w:cs="Arial"/>
          <w:color w:val="000000"/>
          <w:kern w:val="0"/>
          <w:sz w:val="24"/>
          <w:szCs w:val="24"/>
          <w:highlight w:val="none"/>
        </w:rPr>
        <w:t>1</w:t>
      </w:r>
      <w:r>
        <w:rPr>
          <w:rFonts w:hint="eastAsia" w:ascii="宋体" w:hAnsi="宋体" w:cs="Arial"/>
          <w:color w:val="000000"/>
          <w:kern w:val="0"/>
          <w:sz w:val="24"/>
          <w:szCs w:val="24"/>
          <w:highlight w:val="none"/>
          <w:lang w:val="en-US" w:eastAsia="zh-CN"/>
        </w:rPr>
        <w:t>1</w:t>
      </w:r>
      <w:r>
        <w:rPr>
          <w:rFonts w:hint="eastAsia" w:ascii="宋体" w:hAnsi="宋体" w:cs="Arial"/>
          <w:color w:val="000000"/>
          <w:kern w:val="0"/>
          <w:sz w:val="24"/>
          <w:szCs w:val="24"/>
          <w:highlight w:val="none"/>
        </w:rPr>
        <w:t>:00（北京时间）</w:t>
      </w:r>
    </w:p>
    <w:p w14:paraId="2E1C480E">
      <w:pPr>
        <w:spacing w:line="360" w:lineRule="auto"/>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xml:space="preserve">投标地点（网址）：新疆政府采购网政采云平台不见面开标大厅（本项目采用远程不见面交易的模式。采购当日，供应商无需到达采购现场，仅需在任意地点登录政采云平台（http://www.ccgp-xinjiang.gov.cn/）不见面开标系统（进入“项目采购”应用，在开标评标菜单中选择进入开标大厅） </w:t>
      </w:r>
    </w:p>
    <w:p w14:paraId="72641502">
      <w:pPr>
        <w:spacing w:line="360" w:lineRule="auto"/>
        <w:rPr>
          <w:rFonts w:ascii="宋体" w:hAnsi="宋体" w:cs="Arial"/>
          <w:color w:val="000000"/>
          <w:kern w:val="0"/>
          <w:sz w:val="24"/>
          <w:szCs w:val="24"/>
          <w:highlight w:val="none"/>
        </w:rPr>
      </w:pPr>
      <w:r>
        <w:rPr>
          <w:rFonts w:hint="eastAsia" w:ascii="宋体" w:hAnsi="宋体" w:cs="Arial"/>
          <w:color w:val="000000"/>
          <w:kern w:val="0"/>
          <w:sz w:val="24"/>
          <w:szCs w:val="24"/>
          <w:highlight w:val="none"/>
        </w:rPr>
        <w:t>开标时间：</w:t>
      </w:r>
      <w:r>
        <w:rPr>
          <w:rFonts w:hint="eastAsia" w:ascii="宋体" w:hAnsi="宋体" w:cs="Arial"/>
          <w:color w:val="000000"/>
          <w:kern w:val="0"/>
          <w:sz w:val="24"/>
          <w:szCs w:val="24"/>
          <w:highlight w:val="none"/>
          <w:lang w:eastAsia="zh-CN"/>
        </w:rPr>
        <w:t>2025年3月</w:t>
      </w:r>
      <w:r>
        <w:rPr>
          <w:rFonts w:hint="eastAsia" w:ascii="宋体" w:hAnsi="宋体" w:cs="Arial"/>
          <w:color w:val="000000"/>
          <w:kern w:val="0"/>
          <w:sz w:val="24"/>
          <w:szCs w:val="24"/>
          <w:highlight w:val="none"/>
          <w:lang w:val="en-US" w:eastAsia="zh-CN"/>
        </w:rPr>
        <w:t>27</w:t>
      </w:r>
      <w:r>
        <w:rPr>
          <w:rFonts w:hint="eastAsia" w:ascii="宋体" w:hAnsi="宋体" w:cs="Arial"/>
          <w:color w:val="000000"/>
          <w:kern w:val="0"/>
          <w:sz w:val="24"/>
          <w:szCs w:val="24"/>
          <w:highlight w:val="none"/>
          <w:lang w:eastAsia="zh-CN"/>
        </w:rPr>
        <w:t>日</w:t>
      </w:r>
      <w:r>
        <w:rPr>
          <w:rFonts w:hint="eastAsia" w:ascii="宋体" w:hAnsi="宋体" w:cs="Arial"/>
          <w:color w:val="000000"/>
          <w:kern w:val="0"/>
          <w:sz w:val="24"/>
          <w:szCs w:val="24"/>
          <w:highlight w:val="none"/>
          <w:lang w:val="en-US" w:eastAsia="zh-CN"/>
        </w:rPr>
        <w:t>11</w:t>
      </w:r>
      <w:r>
        <w:rPr>
          <w:rFonts w:hint="eastAsia" w:ascii="宋体" w:hAnsi="宋体" w:cs="Arial"/>
          <w:color w:val="000000"/>
          <w:kern w:val="0"/>
          <w:sz w:val="24"/>
          <w:szCs w:val="24"/>
          <w:highlight w:val="none"/>
        </w:rPr>
        <w:t>:00（北京时间）</w:t>
      </w:r>
    </w:p>
    <w:p w14:paraId="04916E4D">
      <w:pPr>
        <w:spacing w:line="360" w:lineRule="auto"/>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xml:space="preserve">开标地点：新疆政府采购网政采云平台（http://www.ccgp-xinjiang.gov.cn/）  </w:t>
      </w:r>
    </w:p>
    <w:p w14:paraId="1937573E">
      <w:pPr>
        <w:spacing w:line="360" w:lineRule="auto"/>
        <w:rPr>
          <w:rFonts w:ascii="宋体" w:hAnsi="宋体" w:cs="Arial"/>
          <w:b/>
          <w:bCs/>
          <w:color w:val="000000"/>
          <w:kern w:val="0"/>
          <w:sz w:val="24"/>
          <w:szCs w:val="24"/>
          <w:highlight w:val="none"/>
        </w:rPr>
      </w:pPr>
    </w:p>
    <w:p w14:paraId="3A7CCBD4">
      <w:pPr>
        <w:spacing w:line="360" w:lineRule="auto"/>
        <w:rPr>
          <w:rFonts w:ascii="宋体" w:hAnsi="宋体" w:cs="Arial"/>
          <w:b/>
          <w:bCs/>
          <w:color w:val="000000"/>
          <w:kern w:val="0"/>
          <w:sz w:val="24"/>
          <w:szCs w:val="24"/>
          <w:highlight w:val="none"/>
        </w:rPr>
      </w:pPr>
      <w:r>
        <w:rPr>
          <w:rFonts w:hint="eastAsia" w:ascii="宋体" w:hAnsi="宋体" w:cs="Arial"/>
          <w:b/>
          <w:bCs/>
          <w:color w:val="000000"/>
          <w:kern w:val="0"/>
          <w:sz w:val="24"/>
          <w:szCs w:val="24"/>
          <w:highlight w:val="none"/>
        </w:rPr>
        <w:t>五、公告期限</w:t>
      </w:r>
    </w:p>
    <w:p w14:paraId="349FD33C">
      <w:pPr>
        <w:spacing w:line="360" w:lineRule="auto"/>
        <w:rPr>
          <w:rFonts w:ascii="宋体" w:hAnsi="宋体" w:cs="Arial"/>
          <w:color w:val="000000"/>
          <w:kern w:val="0"/>
          <w:sz w:val="24"/>
          <w:szCs w:val="24"/>
          <w:highlight w:val="none"/>
        </w:rPr>
      </w:pPr>
      <w:r>
        <w:rPr>
          <w:rFonts w:hint="eastAsia" w:ascii="宋体" w:hAnsi="宋体" w:cs="Arial"/>
          <w:color w:val="000000"/>
          <w:kern w:val="0"/>
          <w:sz w:val="24"/>
          <w:szCs w:val="24"/>
          <w:highlight w:val="none"/>
        </w:rPr>
        <w:t>自本公告发布之日起5个工作日。</w:t>
      </w:r>
    </w:p>
    <w:p w14:paraId="31FD1809">
      <w:pPr>
        <w:spacing w:line="360" w:lineRule="auto"/>
        <w:ind w:firstLine="482" w:firstLineChars="200"/>
        <w:rPr>
          <w:rFonts w:ascii="宋体" w:hAnsi="宋体" w:cs="Arial"/>
          <w:b/>
          <w:bCs/>
          <w:color w:val="000000"/>
          <w:kern w:val="0"/>
          <w:sz w:val="24"/>
          <w:szCs w:val="24"/>
          <w:highlight w:val="none"/>
        </w:rPr>
      </w:pPr>
    </w:p>
    <w:p w14:paraId="586BCB6B">
      <w:pPr>
        <w:spacing w:line="360" w:lineRule="auto"/>
        <w:rPr>
          <w:rFonts w:ascii="宋体" w:hAnsi="宋体" w:cs="Arial"/>
          <w:b/>
          <w:bCs/>
          <w:color w:val="000000"/>
          <w:kern w:val="0"/>
          <w:sz w:val="24"/>
          <w:szCs w:val="24"/>
          <w:highlight w:val="none"/>
        </w:rPr>
      </w:pPr>
      <w:r>
        <w:rPr>
          <w:rFonts w:hint="eastAsia" w:ascii="宋体" w:hAnsi="宋体" w:cs="Arial"/>
          <w:b/>
          <w:bCs/>
          <w:color w:val="000000"/>
          <w:kern w:val="0"/>
          <w:sz w:val="24"/>
          <w:szCs w:val="24"/>
          <w:highlight w:val="none"/>
        </w:rPr>
        <w:t>六、其他补充事宜</w:t>
      </w:r>
    </w:p>
    <w:p w14:paraId="4C74524D">
      <w:pPr>
        <w:spacing w:line="360" w:lineRule="auto"/>
        <w:rPr>
          <w:rFonts w:hint="eastAsia" w:ascii="宋体" w:hAnsi="宋体" w:cs="Arial"/>
          <w:color w:val="000000"/>
          <w:kern w:val="0"/>
          <w:sz w:val="24"/>
          <w:szCs w:val="24"/>
          <w:highlight w:val="none"/>
        </w:rPr>
      </w:pPr>
      <w:r>
        <w:rPr>
          <w:rFonts w:hint="eastAsia" w:ascii="宋体" w:hAnsi="宋体" w:cs="Arial"/>
          <w:color w:val="000000"/>
          <w:kern w:val="0"/>
          <w:sz w:val="24"/>
          <w:szCs w:val="24"/>
          <w:highlight w:val="none"/>
        </w:rPr>
        <w:t>1.本项目实行网上投标，采用电子投标文件；</w:t>
      </w:r>
    </w:p>
    <w:p w14:paraId="574540F5">
      <w:pPr>
        <w:spacing w:line="360" w:lineRule="auto"/>
        <w:rPr>
          <w:rFonts w:hint="eastAsia" w:ascii="宋体" w:hAnsi="宋体" w:cs="Arial"/>
          <w:color w:val="000000"/>
          <w:kern w:val="0"/>
          <w:sz w:val="24"/>
          <w:szCs w:val="24"/>
          <w:highlight w:val="none"/>
        </w:rPr>
      </w:pPr>
      <w:r>
        <w:rPr>
          <w:rFonts w:hint="eastAsia" w:ascii="宋体" w:hAnsi="宋体" w:cs="Arial"/>
          <w:color w:val="000000"/>
          <w:kern w:val="0"/>
          <w:sz w:val="24"/>
          <w:szCs w:val="24"/>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有意向参与电子开评标的供应商，可访问新疆数字证书认证中心官方网站（https://www.xjca.com.cn/）或下载“新疆政务通”APP自行申领。</w:t>
      </w:r>
    </w:p>
    <w:p w14:paraId="4DE14EA4">
      <w:pPr>
        <w:spacing w:line="360" w:lineRule="auto"/>
        <w:rPr>
          <w:rFonts w:hint="eastAsia" w:ascii="宋体" w:hAnsi="宋体" w:cs="Arial"/>
          <w:color w:val="000000"/>
          <w:kern w:val="0"/>
          <w:sz w:val="24"/>
          <w:szCs w:val="24"/>
          <w:highlight w:val="none"/>
        </w:rPr>
      </w:pPr>
      <w:r>
        <w:rPr>
          <w:rFonts w:hint="eastAsia" w:ascii="宋体" w:hAnsi="宋体" w:cs="Arial"/>
          <w:color w:val="000000"/>
          <w:kern w:val="0"/>
          <w:sz w:val="24"/>
          <w:szCs w:val="24"/>
          <w:highlight w:val="none"/>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B876119">
      <w:pPr>
        <w:spacing w:line="360" w:lineRule="auto"/>
        <w:rPr>
          <w:rFonts w:hint="eastAsia" w:ascii="宋体" w:hAnsi="宋体" w:cs="Arial"/>
          <w:color w:val="000000"/>
          <w:kern w:val="0"/>
          <w:sz w:val="24"/>
          <w:szCs w:val="24"/>
          <w:highlight w:val="none"/>
        </w:rPr>
      </w:pPr>
      <w:r>
        <w:rPr>
          <w:rFonts w:hint="eastAsia" w:ascii="宋体" w:hAnsi="宋体" w:cs="Arial"/>
          <w:color w:val="000000"/>
          <w:kern w:val="0"/>
          <w:sz w:val="24"/>
          <w:szCs w:val="24"/>
          <w:highlight w:val="none"/>
        </w:rPr>
        <w:t>4.供应商应当在投标截止时间前,将生成的“电子加密投标文件”上传递交至“政府采购云平台”,投标截止时间以后上传递交的投标文件将被“政府采购云平台”拒收；</w:t>
      </w:r>
    </w:p>
    <w:p w14:paraId="61451584">
      <w:pPr>
        <w:spacing w:line="360" w:lineRule="auto"/>
        <w:rPr>
          <w:rFonts w:hint="eastAsia" w:ascii="宋体" w:hAnsi="宋体" w:cs="Arial"/>
          <w:color w:val="000000"/>
          <w:kern w:val="0"/>
          <w:sz w:val="24"/>
          <w:szCs w:val="24"/>
          <w:highlight w:val="none"/>
        </w:rPr>
      </w:pPr>
      <w:r>
        <w:rPr>
          <w:rFonts w:hint="eastAsia" w:ascii="宋体" w:hAnsi="宋体" w:cs="Arial"/>
          <w:color w:val="000000"/>
          <w:kern w:val="0"/>
          <w:sz w:val="24"/>
          <w:szCs w:val="24"/>
          <w:highlight w:val="none"/>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78C0297E">
      <w:pPr>
        <w:spacing w:line="360" w:lineRule="auto"/>
        <w:rPr>
          <w:rFonts w:ascii="宋体" w:hAnsi="宋体" w:cs="Arial"/>
          <w:color w:val="000000"/>
          <w:kern w:val="0"/>
          <w:sz w:val="24"/>
          <w:szCs w:val="24"/>
          <w:highlight w:val="none"/>
        </w:rPr>
      </w:pPr>
      <w:r>
        <w:rPr>
          <w:rFonts w:hint="eastAsia" w:ascii="宋体" w:hAnsi="宋体" w:cs="Arial"/>
          <w:color w:val="000000"/>
          <w:kern w:val="0"/>
          <w:sz w:val="24"/>
          <w:szCs w:val="24"/>
          <w:highlight w:val="none"/>
        </w:rPr>
        <w:t>6.供应商登录政采云平台，在开标时间后30分钟内用“项目采购-开标评标”功能进行解密投标文件。若供应商在规定时间内未按时解密的，视为无效投标。解密与加密投标文件须使用同一个CA。</w:t>
      </w:r>
    </w:p>
    <w:p w14:paraId="33D7DB93">
      <w:pPr>
        <w:spacing w:line="360" w:lineRule="auto"/>
        <w:rPr>
          <w:rFonts w:ascii="宋体" w:hAnsi="宋体" w:cs="Arial"/>
          <w:color w:val="000000"/>
          <w:kern w:val="0"/>
          <w:sz w:val="24"/>
          <w:szCs w:val="24"/>
          <w:highlight w:val="none"/>
        </w:rPr>
      </w:pPr>
    </w:p>
    <w:p w14:paraId="6899AF65">
      <w:pPr>
        <w:spacing w:line="360" w:lineRule="auto"/>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xml:space="preserve">特别提示： </w:t>
      </w:r>
    </w:p>
    <w:p w14:paraId="4E4A6015">
      <w:pPr>
        <w:spacing w:line="360" w:lineRule="auto"/>
        <w:rPr>
          <w:rFonts w:ascii="宋体" w:hAnsi="宋体" w:cs="Arial"/>
          <w:color w:val="000000"/>
          <w:kern w:val="0"/>
          <w:sz w:val="24"/>
          <w:szCs w:val="24"/>
          <w:highlight w:val="none"/>
        </w:rPr>
      </w:pPr>
      <w:r>
        <w:rPr>
          <w:rFonts w:hint="eastAsia" w:ascii="宋体" w:hAnsi="宋体" w:cs="Arial"/>
          <w:color w:val="000000"/>
          <w:kern w:val="0"/>
          <w:sz w:val="24"/>
          <w:szCs w:val="24"/>
          <w:highlight w:val="none"/>
        </w:rPr>
        <w:t>1、采购限额标准以上，200万元以下的货物和服务采购项目、400万元以下的工程采购项目，适宜由中小企业提供的，采购人应当专门面向中小企业采购。</w:t>
      </w:r>
    </w:p>
    <w:p w14:paraId="1272375A">
      <w:pPr>
        <w:spacing w:line="360" w:lineRule="auto"/>
        <w:rPr>
          <w:rFonts w:ascii="宋体" w:hAnsi="宋体" w:cs="Arial"/>
          <w:color w:val="000000"/>
          <w:kern w:val="0"/>
          <w:sz w:val="24"/>
          <w:szCs w:val="24"/>
          <w:highlight w:val="none"/>
        </w:rPr>
      </w:pPr>
      <w:r>
        <w:rPr>
          <w:rFonts w:hint="eastAsia" w:ascii="宋体" w:hAnsi="宋体" w:cs="Arial"/>
          <w:color w:val="000000"/>
          <w:kern w:val="0"/>
          <w:sz w:val="24"/>
          <w:szCs w:val="24"/>
          <w:highlight w:val="none"/>
        </w:rPr>
        <w:t>2、超过200万元的货物和服务采购项目，预留该部分采购项目预算总额的30%以上专门面向中小企业采购，其中预留给小微企业的比例不低于60%。</w:t>
      </w:r>
    </w:p>
    <w:p w14:paraId="525F397F">
      <w:pPr>
        <w:spacing w:line="360" w:lineRule="auto"/>
        <w:rPr>
          <w:rFonts w:ascii="宋体" w:hAnsi="宋体" w:cs="Arial"/>
          <w:color w:val="000000"/>
          <w:kern w:val="0"/>
          <w:sz w:val="24"/>
          <w:szCs w:val="24"/>
          <w:highlight w:val="none"/>
        </w:rPr>
      </w:pPr>
      <w:r>
        <w:rPr>
          <w:rFonts w:hint="eastAsia" w:ascii="宋体" w:hAnsi="宋体" w:cs="Arial"/>
          <w:color w:val="000000"/>
          <w:kern w:val="0"/>
          <w:sz w:val="24"/>
          <w:szCs w:val="24"/>
          <w:highlight w:val="none"/>
        </w:rPr>
        <w:t>3、超过400万元的工程采购项目中适宜由中小企业提供的，预留该部分采购项目预算总额的40%以上专门面向中小企业采购，其中预留给小微企业的比例不低于60%。</w:t>
      </w:r>
    </w:p>
    <w:p w14:paraId="5488C8E4">
      <w:pPr>
        <w:spacing w:line="360" w:lineRule="auto"/>
        <w:rPr>
          <w:rFonts w:ascii="宋体" w:hAnsi="宋体" w:cs="Arial"/>
          <w:color w:val="000000"/>
          <w:kern w:val="0"/>
          <w:sz w:val="24"/>
          <w:szCs w:val="24"/>
          <w:highlight w:val="none"/>
        </w:rPr>
      </w:pPr>
      <w:r>
        <w:rPr>
          <w:rFonts w:hint="eastAsia" w:ascii="宋体" w:hAnsi="宋体" w:cs="Arial"/>
          <w:color w:val="000000"/>
          <w:kern w:val="0"/>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E4D9BCA">
      <w:pPr>
        <w:spacing w:line="360" w:lineRule="auto"/>
        <w:rPr>
          <w:rFonts w:ascii="宋体" w:hAnsi="宋体" w:cs="Arial"/>
          <w:color w:val="000000"/>
          <w:kern w:val="0"/>
          <w:sz w:val="24"/>
          <w:szCs w:val="24"/>
          <w:highlight w:val="none"/>
        </w:rPr>
      </w:pPr>
      <w:r>
        <w:rPr>
          <w:rFonts w:hint="eastAsia" w:ascii="宋体" w:hAnsi="宋体" w:cs="Arial"/>
          <w:color w:val="000000"/>
          <w:kern w:val="0"/>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2433851">
      <w:pPr>
        <w:spacing w:line="360" w:lineRule="auto"/>
        <w:rPr>
          <w:rFonts w:ascii="宋体" w:hAnsi="宋体" w:cs="Arial"/>
          <w:color w:val="000000"/>
          <w:kern w:val="0"/>
          <w:sz w:val="24"/>
          <w:szCs w:val="24"/>
          <w:highlight w:val="none"/>
        </w:rPr>
      </w:pPr>
    </w:p>
    <w:p w14:paraId="42C54FB3">
      <w:pPr>
        <w:spacing w:line="360" w:lineRule="auto"/>
        <w:rPr>
          <w:rFonts w:ascii="宋体" w:hAnsi="宋体" w:cs="Arial"/>
          <w:b/>
          <w:bCs/>
          <w:color w:val="000000"/>
          <w:kern w:val="0"/>
          <w:sz w:val="24"/>
          <w:szCs w:val="24"/>
          <w:highlight w:val="none"/>
        </w:rPr>
      </w:pPr>
      <w:r>
        <w:rPr>
          <w:rFonts w:hint="eastAsia" w:ascii="宋体" w:hAnsi="宋体" w:cs="Arial"/>
          <w:b/>
          <w:bCs/>
          <w:color w:val="000000"/>
          <w:kern w:val="0"/>
          <w:sz w:val="24"/>
          <w:szCs w:val="24"/>
          <w:highlight w:val="none"/>
        </w:rPr>
        <w:t>七、凡对本次招标提出询问，请按以下方式联系</w:t>
      </w:r>
    </w:p>
    <w:p w14:paraId="6E5268D2">
      <w:pPr>
        <w:spacing w:line="360" w:lineRule="auto"/>
        <w:rPr>
          <w:rFonts w:ascii="宋体" w:hAnsi="宋体" w:cs="Arial"/>
          <w:color w:val="000000"/>
          <w:kern w:val="0"/>
          <w:sz w:val="24"/>
          <w:szCs w:val="24"/>
          <w:highlight w:val="none"/>
        </w:rPr>
      </w:pPr>
      <w:r>
        <w:rPr>
          <w:rFonts w:hint="eastAsia" w:ascii="宋体" w:hAnsi="宋体" w:cs="Arial"/>
          <w:color w:val="000000"/>
          <w:kern w:val="0"/>
          <w:sz w:val="24"/>
          <w:szCs w:val="24"/>
          <w:highlight w:val="none"/>
        </w:rPr>
        <w:t>1.采购人信息</w:t>
      </w:r>
    </w:p>
    <w:p w14:paraId="4E1DCE19">
      <w:pPr>
        <w:spacing w:line="360" w:lineRule="auto"/>
        <w:rPr>
          <w:rFonts w:ascii="宋体" w:hAnsi="宋体" w:cs="Arial"/>
          <w:color w:val="000000"/>
          <w:kern w:val="0"/>
          <w:sz w:val="24"/>
          <w:szCs w:val="24"/>
          <w:highlight w:val="none"/>
        </w:rPr>
      </w:pPr>
      <w:r>
        <w:rPr>
          <w:rFonts w:hint="eastAsia" w:ascii="宋体" w:hAnsi="宋体" w:cs="Arial"/>
          <w:color w:val="000000"/>
          <w:kern w:val="0"/>
          <w:sz w:val="24"/>
          <w:szCs w:val="24"/>
          <w:highlight w:val="none"/>
        </w:rPr>
        <w:t>名称：</w:t>
      </w:r>
      <w:r>
        <w:rPr>
          <w:rFonts w:hint="eastAsia" w:ascii="宋体" w:hAnsi="宋体" w:cs="宋体"/>
          <w:color w:val="000000"/>
          <w:sz w:val="24"/>
          <w:szCs w:val="24"/>
          <w:highlight w:val="none"/>
        </w:rPr>
        <w:t>新疆大学</w:t>
      </w:r>
    </w:p>
    <w:p w14:paraId="13C97979">
      <w:pPr>
        <w:spacing w:line="360" w:lineRule="auto"/>
        <w:rPr>
          <w:rFonts w:ascii="宋体" w:hAnsi="宋体" w:cs="Arial"/>
          <w:color w:val="000000"/>
          <w:kern w:val="0"/>
          <w:sz w:val="24"/>
          <w:szCs w:val="24"/>
          <w:highlight w:val="none"/>
        </w:rPr>
      </w:pPr>
      <w:r>
        <w:rPr>
          <w:rFonts w:hint="eastAsia" w:ascii="宋体" w:hAnsi="宋体" w:cs="Arial"/>
          <w:color w:val="000000"/>
          <w:kern w:val="0"/>
          <w:sz w:val="24"/>
          <w:szCs w:val="24"/>
          <w:highlight w:val="none"/>
        </w:rPr>
        <w:t>地址：</w:t>
      </w:r>
      <w:r>
        <w:rPr>
          <w:rFonts w:hint="eastAsia" w:ascii="宋体" w:hAnsi="宋体" w:cs="宋体"/>
          <w:color w:val="000000"/>
          <w:sz w:val="24"/>
          <w:szCs w:val="24"/>
          <w:highlight w:val="none"/>
        </w:rPr>
        <w:t>新疆乌鲁木齐市天山区胜利路666号</w:t>
      </w:r>
    </w:p>
    <w:p w14:paraId="656FB2EE">
      <w:pPr>
        <w:spacing w:line="360" w:lineRule="auto"/>
        <w:rPr>
          <w:rFonts w:ascii="宋体" w:hAnsi="宋体" w:cs="Arial"/>
          <w:color w:val="000000"/>
          <w:kern w:val="0"/>
          <w:sz w:val="24"/>
          <w:szCs w:val="24"/>
          <w:highlight w:val="none"/>
        </w:rPr>
      </w:pPr>
      <w:r>
        <w:rPr>
          <w:rFonts w:hint="eastAsia" w:ascii="宋体" w:hAnsi="宋体" w:cs="Arial"/>
          <w:color w:val="000000"/>
          <w:kern w:val="0"/>
          <w:sz w:val="24"/>
          <w:szCs w:val="24"/>
          <w:highlight w:val="none"/>
        </w:rPr>
        <w:t>联系方式：</w:t>
      </w:r>
      <w:r>
        <w:rPr>
          <w:rFonts w:ascii="宋体" w:hAnsi="宋体" w:cs="宋体"/>
          <w:color w:val="000000"/>
          <w:sz w:val="24"/>
          <w:szCs w:val="24"/>
          <w:highlight w:val="none"/>
        </w:rPr>
        <w:t>0991-8580035</w:t>
      </w:r>
    </w:p>
    <w:p w14:paraId="4F2BE8DD">
      <w:pPr>
        <w:spacing w:line="360" w:lineRule="auto"/>
        <w:rPr>
          <w:rFonts w:ascii="宋体" w:hAnsi="宋体" w:cs="Arial"/>
          <w:color w:val="000000"/>
          <w:kern w:val="0"/>
          <w:sz w:val="24"/>
          <w:szCs w:val="24"/>
          <w:highlight w:val="none"/>
        </w:rPr>
      </w:pPr>
      <w:r>
        <w:rPr>
          <w:rFonts w:hint="eastAsia" w:ascii="宋体" w:hAnsi="宋体" w:cs="Arial"/>
          <w:color w:val="000000"/>
          <w:kern w:val="0"/>
          <w:sz w:val="24"/>
          <w:szCs w:val="24"/>
          <w:highlight w:val="none"/>
        </w:rPr>
        <w:t>2.采购代理机构信息</w:t>
      </w:r>
    </w:p>
    <w:p w14:paraId="016F5957">
      <w:pPr>
        <w:tabs>
          <w:tab w:val="left" w:pos="379"/>
        </w:tabs>
        <w:spacing w:line="360" w:lineRule="auto"/>
        <w:rPr>
          <w:rFonts w:ascii="宋体" w:hAnsi="宋体" w:cs="Arial"/>
          <w:color w:val="000000"/>
          <w:kern w:val="0"/>
          <w:sz w:val="24"/>
          <w:szCs w:val="24"/>
          <w:highlight w:val="none"/>
        </w:rPr>
      </w:pPr>
      <w:r>
        <w:rPr>
          <w:rFonts w:hint="eastAsia" w:ascii="宋体" w:hAnsi="宋体" w:cs="Arial"/>
          <w:color w:val="000000"/>
          <w:kern w:val="0"/>
          <w:sz w:val="24"/>
          <w:szCs w:val="24"/>
          <w:highlight w:val="none"/>
        </w:rPr>
        <w:t>名称：新疆金正建设工程管理有限公司</w:t>
      </w:r>
    </w:p>
    <w:p w14:paraId="1C67A78C">
      <w:pPr>
        <w:spacing w:line="360" w:lineRule="auto"/>
        <w:rPr>
          <w:rFonts w:hint="eastAsia" w:ascii="宋体" w:hAnsi="宋体" w:eastAsia="宋体" w:cs="Arial"/>
          <w:color w:val="000000"/>
          <w:kern w:val="0"/>
          <w:sz w:val="24"/>
          <w:szCs w:val="24"/>
          <w:highlight w:val="none"/>
          <w:lang w:eastAsia="zh-CN"/>
        </w:rPr>
      </w:pPr>
      <w:r>
        <w:rPr>
          <w:rFonts w:hint="eastAsia" w:ascii="宋体" w:hAnsi="宋体" w:cs="Arial"/>
          <w:color w:val="000000"/>
          <w:kern w:val="0"/>
          <w:sz w:val="24"/>
          <w:szCs w:val="24"/>
          <w:highlight w:val="none"/>
        </w:rPr>
        <w:t>地址：</w:t>
      </w:r>
      <w:r>
        <w:rPr>
          <w:rFonts w:hint="eastAsia" w:ascii="宋体" w:hAnsi="宋体" w:cs="Arial"/>
          <w:color w:val="000000"/>
          <w:kern w:val="0"/>
          <w:sz w:val="24"/>
          <w:szCs w:val="24"/>
          <w:highlight w:val="none"/>
          <w:lang w:eastAsia="zh-CN"/>
        </w:rPr>
        <w:t>乌鲁木齐市水磨沟区南湖南路66号水清木华A栋6层</w:t>
      </w:r>
    </w:p>
    <w:p w14:paraId="4C6C0EC6">
      <w:pPr>
        <w:spacing w:line="360" w:lineRule="auto"/>
        <w:rPr>
          <w:rFonts w:ascii="宋体" w:hAnsi="宋体" w:cs="Arial"/>
          <w:color w:val="000000"/>
          <w:kern w:val="0"/>
          <w:sz w:val="24"/>
          <w:szCs w:val="24"/>
          <w:highlight w:val="none"/>
        </w:rPr>
      </w:pPr>
      <w:r>
        <w:rPr>
          <w:rFonts w:hint="eastAsia" w:ascii="宋体" w:hAnsi="宋体" w:cs="Arial"/>
          <w:color w:val="000000"/>
          <w:kern w:val="0"/>
          <w:sz w:val="24"/>
          <w:szCs w:val="24"/>
          <w:highlight w:val="none"/>
        </w:rPr>
        <w:t>联系方式：0991-4508367、19999111512</w:t>
      </w:r>
    </w:p>
    <w:p w14:paraId="415ABF5B">
      <w:pPr>
        <w:spacing w:line="360" w:lineRule="auto"/>
        <w:rPr>
          <w:rFonts w:ascii="宋体" w:hAnsi="宋体" w:cs="Arial"/>
          <w:color w:val="000000"/>
          <w:kern w:val="0"/>
          <w:sz w:val="24"/>
          <w:szCs w:val="24"/>
          <w:highlight w:val="none"/>
        </w:rPr>
      </w:pPr>
      <w:r>
        <w:rPr>
          <w:rFonts w:hint="eastAsia" w:ascii="宋体" w:hAnsi="宋体" w:cs="Arial"/>
          <w:color w:val="000000"/>
          <w:kern w:val="0"/>
          <w:sz w:val="24"/>
          <w:szCs w:val="24"/>
          <w:highlight w:val="none"/>
        </w:rPr>
        <w:t>3.项目联系方式</w:t>
      </w:r>
    </w:p>
    <w:p w14:paraId="342A8AB3">
      <w:pPr>
        <w:spacing w:line="360" w:lineRule="auto"/>
        <w:rPr>
          <w:rFonts w:ascii="宋体" w:hAnsi="宋体" w:cs="Arial"/>
          <w:color w:val="000000"/>
          <w:kern w:val="0"/>
          <w:sz w:val="24"/>
          <w:szCs w:val="24"/>
          <w:highlight w:val="none"/>
        </w:rPr>
      </w:pPr>
      <w:r>
        <w:rPr>
          <w:rFonts w:hint="eastAsia" w:ascii="宋体" w:hAnsi="宋体" w:cs="Arial"/>
          <w:color w:val="000000"/>
          <w:kern w:val="0"/>
          <w:sz w:val="24"/>
          <w:szCs w:val="24"/>
          <w:highlight w:val="none"/>
        </w:rPr>
        <w:t>项目联系人：刘力槟、施霞、肖甜甜</w:t>
      </w:r>
    </w:p>
    <w:p w14:paraId="7FB734C7">
      <w:pPr>
        <w:spacing w:line="360" w:lineRule="auto"/>
        <w:rPr>
          <w:color w:val="000000"/>
          <w:highlight w:val="none"/>
        </w:rPr>
      </w:pPr>
      <w:r>
        <w:rPr>
          <w:rFonts w:hint="eastAsia" w:ascii="宋体" w:hAnsi="宋体" w:cs="Arial"/>
          <w:color w:val="000000"/>
          <w:kern w:val="0"/>
          <w:sz w:val="24"/>
          <w:szCs w:val="24"/>
          <w:highlight w:val="none"/>
        </w:rPr>
        <w:t>电话：0991-4508367、19999111512</w:t>
      </w:r>
    </w:p>
    <w:p w14:paraId="53D58EBB">
      <w:pPr>
        <w:keepNext/>
        <w:keepLines/>
        <w:spacing w:before="260" w:after="260" w:line="413" w:lineRule="auto"/>
        <w:jc w:val="center"/>
        <w:outlineLvl w:val="1"/>
        <w:rPr>
          <w:rFonts w:ascii="Arial" w:hAnsi="Arial" w:eastAsia="黑体"/>
          <w:b/>
          <w:color w:val="000000"/>
          <w:kern w:val="0"/>
          <w:sz w:val="28"/>
          <w:szCs w:val="20"/>
          <w:highlight w:val="none"/>
        </w:rPr>
      </w:pPr>
      <w:r>
        <w:rPr>
          <w:rFonts w:hint="eastAsia" w:ascii="Arial" w:hAnsi="Arial" w:eastAsia="黑体"/>
          <w:b/>
          <w:color w:val="000000"/>
          <w:kern w:val="0"/>
          <w:sz w:val="28"/>
          <w:szCs w:val="20"/>
          <w:highlight w:val="none"/>
        </w:rPr>
        <w:br w:type="page"/>
      </w:r>
      <w:bookmarkStart w:id="6" w:name="_Toc27565"/>
      <w:r>
        <w:rPr>
          <w:rFonts w:hint="eastAsia" w:ascii="Arial" w:hAnsi="Arial" w:eastAsia="黑体"/>
          <w:b/>
          <w:color w:val="000000"/>
          <w:kern w:val="0"/>
          <w:sz w:val="28"/>
          <w:szCs w:val="20"/>
          <w:highlight w:val="none"/>
        </w:rPr>
        <w:t>第二章　供应商须知</w:t>
      </w:r>
      <w:bookmarkEnd w:id="6"/>
    </w:p>
    <w:p w14:paraId="7BA32486">
      <w:pPr>
        <w:ind w:firstLine="480" w:firstLineChars="200"/>
        <w:jc w:val="center"/>
        <w:rPr>
          <w:rFonts w:ascii="宋体" w:hAnsi="宋体"/>
          <w:color w:val="000000"/>
          <w:kern w:val="0"/>
          <w:sz w:val="24"/>
          <w:szCs w:val="24"/>
          <w:highlight w:val="none"/>
        </w:rPr>
      </w:pPr>
      <w:r>
        <w:rPr>
          <w:rFonts w:hint="eastAsia" w:ascii="宋体" w:hAnsi="宋体"/>
          <w:color w:val="000000"/>
          <w:kern w:val="0"/>
          <w:sz w:val="24"/>
          <w:szCs w:val="24"/>
          <w:highlight w:val="none"/>
        </w:rPr>
        <w:t>供应商须知前附表</w:t>
      </w:r>
    </w:p>
    <w:tbl>
      <w:tblPr>
        <w:tblStyle w:val="33"/>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519"/>
        <w:gridCol w:w="7441"/>
      </w:tblGrid>
      <w:tr w14:paraId="4693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noWrap w:val="0"/>
            <w:vAlign w:val="center"/>
          </w:tcPr>
          <w:p w14:paraId="7D034539">
            <w:pPr>
              <w:jc w:val="center"/>
              <w:rPr>
                <w:rFonts w:ascii="宋体" w:hAnsi="宋体"/>
                <w:color w:val="000000"/>
                <w:sz w:val="24"/>
                <w:szCs w:val="24"/>
                <w:highlight w:val="none"/>
              </w:rPr>
            </w:pPr>
            <w:r>
              <w:rPr>
                <w:rFonts w:hint="eastAsia" w:ascii="宋体" w:hAnsi="宋体"/>
                <w:color w:val="000000"/>
                <w:sz w:val="24"/>
                <w:szCs w:val="24"/>
                <w:highlight w:val="none"/>
              </w:rPr>
              <w:t>序号</w:t>
            </w:r>
          </w:p>
        </w:tc>
        <w:tc>
          <w:tcPr>
            <w:tcW w:w="1519" w:type="dxa"/>
            <w:noWrap w:val="0"/>
            <w:vAlign w:val="center"/>
          </w:tcPr>
          <w:p w14:paraId="1A92E0B2">
            <w:pPr>
              <w:jc w:val="center"/>
              <w:rPr>
                <w:rFonts w:ascii="宋体" w:hAnsi="宋体"/>
                <w:color w:val="000000"/>
                <w:sz w:val="24"/>
                <w:szCs w:val="24"/>
                <w:highlight w:val="none"/>
              </w:rPr>
            </w:pPr>
            <w:r>
              <w:rPr>
                <w:rFonts w:hint="eastAsia" w:ascii="宋体" w:hAnsi="宋体"/>
                <w:color w:val="000000"/>
                <w:sz w:val="24"/>
                <w:szCs w:val="24"/>
                <w:highlight w:val="none"/>
              </w:rPr>
              <w:t>条款名称</w:t>
            </w:r>
          </w:p>
        </w:tc>
        <w:tc>
          <w:tcPr>
            <w:tcW w:w="7441" w:type="dxa"/>
            <w:noWrap w:val="0"/>
            <w:vAlign w:val="center"/>
          </w:tcPr>
          <w:p w14:paraId="4033034C">
            <w:pPr>
              <w:jc w:val="center"/>
              <w:rPr>
                <w:rFonts w:ascii="宋体" w:hAnsi="宋体" w:cs="MingLiU_HKSCS"/>
                <w:color w:val="000000"/>
                <w:sz w:val="24"/>
                <w:szCs w:val="24"/>
                <w:highlight w:val="none"/>
              </w:rPr>
            </w:pPr>
            <w:r>
              <w:rPr>
                <w:rFonts w:hint="eastAsia" w:ascii="宋体" w:hAnsi="宋体"/>
                <w:color w:val="000000"/>
                <w:sz w:val="24"/>
                <w:szCs w:val="24"/>
                <w:highlight w:val="none"/>
              </w:rPr>
              <w:t>编列内容规定</w:t>
            </w:r>
          </w:p>
        </w:tc>
      </w:tr>
      <w:tr w14:paraId="02A1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73" w:type="dxa"/>
            <w:vMerge w:val="restart"/>
            <w:noWrap w:val="0"/>
            <w:vAlign w:val="center"/>
          </w:tcPr>
          <w:p w14:paraId="05F4C738">
            <w:pPr>
              <w:jc w:val="center"/>
              <w:rPr>
                <w:rFonts w:ascii="宋体" w:hAnsi="宋体"/>
                <w:color w:val="000000"/>
                <w:sz w:val="24"/>
                <w:szCs w:val="24"/>
                <w:highlight w:val="none"/>
              </w:rPr>
            </w:pPr>
            <w:r>
              <w:rPr>
                <w:rFonts w:ascii="宋体" w:hAnsi="宋体"/>
                <w:color w:val="000000"/>
                <w:sz w:val="24"/>
                <w:szCs w:val="24"/>
                <w:highlight w:val="none"/>
              </w:rPr>
              <w:t>1</w:t>
            </w:r>
          </w:p>
        </w:tc>
        <w:tc>
          <w:tcPr>
            <w:tcW w:w="1519" w:type="dxa"/>
            <w:noWrap w:val="0"/>
            <w:vAlign w:val="center"/>
          </w:tcPr>
          <w:p w14:paraId="214551E3">
            <w:pPr>
              <w:jc w:val="center"/>
              <w:rPr>
                <w:rFonts w:ascii="宋体" w:hAnsi="宋体"/>
                <w:color w:val="000000"/>
                <w:sz w:val="24"/>
                <w:szCs w:val="24"/>
                <w:highlight w:val="none"/>
              </w:rPr>
            </w:pPr>
            <w:r>
              <w:rPr>
                <w:rFonts w:hint="eastAsia" w:ascii="宋体" w:hAnsi="宋体"/>
                <w:color w:val="000000"/>
                <w:sz w:val="24"/>
                <w:szCs w:val="24"/>
                <w:highlight w:val="none"/>
              </w:rPr>
              <w:t>采购项目</w:t>
            </w:r>
          </w:p>
        </w:tc>
        <w:tc>
          <w:tcPr>
            <w:tcW w:w="7441" w:type="dxa"/>
            <w:noWrap w:val="0"/>
            <w:vAlign w:val="center"/>
          </w:tcPr>
          <w:p w14:paraId="3023533F">
            <w:pPr>
              <w:spacing w:line="360" w:lineRule="auto"/>
              <w:jc w:val="left"/>
              <w:rPr>
                <w:rFonts w:hint="eastAsia" w:ascii="宋体" w:hAnsi="宋体" w:eastAsia="宋体" w:cs="MingLiU_HKSCS"/>
                <w:color w:val="000000"/>
                <w:sz w:val="24"/>
                <w:szCs w:val="24"/>
                <w:highlight w:val="none"/>
                <w:lang w:eastAsia="zh-CN"/>
              </w:rPr>
            </w:pPr>
            <w:r>
              <w:rPr>
                <w:rFonts w:hint="eastAsia" w:ascii="宋体" w:hAnsi="宋体" w:cs="Courier New"/>
                <w:color w:val="000000"/>
                <w:kern w:val="0"/>
                <w:sz w:val="24"/>
                <w:szCs w:val="24"/>
                <w:highlight w:val="none"/>
                <w:lang w:eastAsia="zh-CN"/>
              </w:rPr>
              <w:t>2025年新疆大学“双一流”建设生命与科学学院实验室平台建设项目（特色生物资源综合开发利用创新实验平台建设）</w:t>
            </w:r>
          </w:p>
        </w:tc>
      </w:tr>
      <w:tr w14:paraId="154E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noWrap w:val="0"/>
            <w:vAlign w:val="center"/>
          </w:tcPr>
          <w:p w14:paraId="4E88EDC3">
            <w:pPr>
              <w:jc w:val="center"/>
              <w:rPr>
                <w:rFonts w:ascii="宋体" w:hAnsi="宋体"/>
                <w:color w:val="000000"/>
                <w:sz w:val="24"/>
                <w:szCs w:val="24"/>
                <w:highlight w:val="none"/>
              </w:rPr>
            </w:pPr>
          </w:p>
        </w:tc>
        <w:tc>
          <w:tcPr>
            <w:tcW w:w="1519" w:type="dxa"/>
            <w:noWrap w:val="0"/>
            <w:vAlign w:val="center"/>
          </w:tcPr>
          <w:p w14:paraId="29EB7E6C">
            <w:pPr>
              <w:jc w:val="center"/>
              <w:rPr>
                <w:rFonts w:ascii="宋体" w:hAnsi="宋体"/>
                <w:color w:val="000000"/>
                <w:sz w:val="24"/>
                <w:szCs w:val="24"/>
                <w:highlight w:val="none"/>
              </w:rPr>
            </w:pPr>
            <w:r>
              <w:rPr>
                <w:rFonts w:hint="eastAsia" w:ascii="宋体" w:hAnsi="宋体"/>
                <w:color w:val="000000"/>
                <w:sz w:val="24"/>
                <w:szCs w:val="24"/>
                <w:highlight w:val="none"/>
              </w:rPr>
              <w:t>采购预算</w:t>
            </w:r>
          </w:p>
        </w:tc>
        <w:tc>
          <w:tcPr>
            <w:tcW w:w="7441" w:type="dxa"/>
            <w:noWrap w:val="0"/>
            <w:vAlign w:val="center"/>
          </w:tcPr>
          <w:p w14:paraId="05BF6D0A">
            <w:pPr>
              <w:spacing w:line="360" w:lineRule="auto"/>
              <w:jc w:val="left"/>
              <w:rPr>
                <w:rFonts w:hint="eastAsia" w:ascii="宋体" w:hAnsi="宋体" w:eastAsia="宋体"/>
                <w:color w:val="000000"/>
                <w:kern w:val="0"/>
                <w:sz w:val="24"/>
                <w:szCs w:val="24"/>
                <w:highlight w:val="none"/>
                <w:lang w:val="en-US" w:eastAsia="zh-CN"/>
              </w:rPr>
            </w:pPr>
            <w:r>
              <w:rPr>
                <w:rFonts w:hint="eastAsia" w:ascii="宋体" w:hAnsi="宋体" w:cs="Courier New"/>
                <w:color w:val="000000"/>
                <w:kern w:val="0"/>
                <w:sz w:val="24"/>
                <w:szCs w:val="24"/>
                <w:highlight w:val="none"/>
                <w:lang w:eastAsia="zh-CN"/>
              </w:rPr>
              <w:t>2025年新疆大学“双一流”建设生命与科学学院实验室平台建设项目（特色生物资源综合开发利用创新实验平台建设）</w:t>
            </w:r>
            <w:r>
              <w:rPr>
                <w:rFonts w:hint="eastAsia" w:ascii="宋体" w:hAnsi="宋体" w:cs="Courier New"/>
                <w:color w:val="000000"/>
                <w:kern w:val="0"/>
                <w:sz w:val="24"/>
                <w:szCs w:val="24"/>
                <w:highlight w:val="none"/>
                <w:lang w:val="en-US" w:eastAsia="zh-CN"/>
              </w:rPr>
              <w:t>第一包：</w:t>
            </w:r>
            <w:r>
              <w:rPr>
                <w:rFonts w:hint="eastAsia" w:ascii="宋体" w:hAnsi="宋体"/>
                <w:color w:val="000000"/>
                <w:kern w:val="0"/>
                <w:sz w:val="24"/>
                <w:szCs w:val="24"/>
                <w:highlight w:val="none"/>
                <w:lang w:val="en-US" w:eastAsia="zh-CN"/>
              </w:rPr>
              <w:t>7200</w:t>
            </w:r>
            <w:r>
              <w:rPr>
                <w:rFonts w:hint="eastAsia" w:ascii="宋体" w:hAnsi="宋体"/>
                <w:color w:val="000000"/>
                <w:kern w:val="0"/>
                <w:sz w:val="24"/>
                <w:szCs w:val="24"/>
                <w:highlight w:val="none"/>
                <w:lang w:eastAsia="zh-CN"/>
              </w:rPr>
              <w:t>0</w:t>
            </w:r>
            <w:r>
              <w:rPr>
                <w:rFonts w:hint="eastAsia" w:ascii="宋体" w:hAnsi="宋体"/>
                <w:color w:val="000000"/>
                <w:kern w:val="0"/>
                <w:sz w:val="24"/>
                <w:szCs w:val="24"/>
                <w:highlight w:val="none"/>
              </w:rPr>
              <w:t>.00</w:t>
            </w:r>
            <w:r>
              <w:rPr>
                <w:rFonts w:hint="eastAsia" w:ascii="宋体" w:hAnsi="宋体"/>
                <w:color w:val="000000"/>
                <w:kern w:val="0"/>
                <w:sz w:val="24"/>
                <w:szCs w:val="24"/>
                <w:highlight w:val="none"/>
                <w:lang w:val="en-US" w:eastAsia="zh-CN"/>
              </w:rPr>
              <w:t>元</w:t>
            </w:r>
          </w:p>
          <w:p w14:paraId="70F5CE87">
            <w:pPr>
              <w:spacing w:line="360" w:lineRule="auto"/>
              <w:jc w:val="left"/>
              <w:rPr>
                <w:rFonts w:hint="eastAsia" w:ascii="宋体" w:hAnsi="宋体" w:eastAsia="宋体"/>
                <w:color w:val="000000"/>
                <w:kern w:val="0"/>
                <w:sz w:val="24"/>
                <w:szCs w:val="24"/>
                <w:highlight w:val="none"/>
                <w:lang w:val="en-US" w:eastAsia="zh-CN"/>
              </w:rPr>
            </w:pPr>
            <w:r>
              <w:rPr>
                <w:rFonts w:hint="eastAsia" w:ascii="宋体" w:hAnsi="宋体" w:cs="Courier New"/>
                <w:color w:val="000000"/>
                <w:kern w:val="0"/>
                <w:sz w:val="24"/>
                <w:szCs w:val="24"/>
                <w:highlight w:val="none"/>
                <w:lang w:eastAsia="zh-CN"/>
              </w:rPr>
              <w:t>2025年新疆大学“双一流”建设生命与科学学院实验室平台建设项目（特色生物资源综合开发利用创新实验平台建设）</w:t>
            </w:r>
            <w:r>
              <w:rPr>
                <w:rFonts w:hint="eastAsia" w:ascii="宋体" w:hAnsi="宋体" w:cs="Courier New"/>
                <w:color w:val="000000"/>
                <w:kern w:val="0"/>
                <w:sz w:val="24"/>
                <w:szCs w:val="24"/>
                <w:highlight w:val="none"/>
                <w:lang w:val="en-US" w:eastAsia="zh-CN"/>
              </w:rPr>
              <w:t>第二包：</w:t>
            </w:r>
            <w:r>
              <w:rPr>
                <w:rFonts w:hint="eastAsia" w:ascii="宋体" w:hAnsi="宋体"/>
                <w:color w:val="000000"/>
                <w:kern w:val="0"/>
                <w:sz w:val="24"/>
                <w:szCs w:val="24"/>
                <w:highlight w:val="none"/>
                <w:lang w:val="en-US" w:eastAsia="zh-CN"/>
              </w:rPr>
              <w:t>224857</w:t>
            </w:r>
            <w:r>
              <w:rPr>
                <w:rFonts w:hint="eastAsia" w:ascii="宋体" w:hAnsi="宋体"/>
                <w:color w:val="000000"/>
                <w:kern w:val="0"/>
                <w:sz w:val="24"/>
                <w:szCs w:val="24"/>
                <w:highlight w:val="none"/>
                <w:lang w:eastAsia="zh-CN"/>
              </w:rPr>
              <w:t>0</w:t>
            </w:r>
            <w:r>
              <w:rPr>
                <w:rFonts w:hint="eastAsia" w:ascii="宋体" w:hAnsi="宋体"/>
                <w:color w:val="000000"/>
                <w:kern w:val="0"/>
                <w:sz w:val="24"/>
                <w:szCs w:val="24"/>
                <w:highlight w:val="none"/>
              </w:rPr>
              <w:t>.00</w:t>
            </w:r>
            <w:r>
              <w:rPr>
                <w:rFonts w:hint="eastAsia" w:ascii="宋体" w:hAnsi="宋体"/>
                <w:color w:val="000000"/>
                <w:kern w:val="0"/>
                <w:sz w:val="24"/>
                <w:szCs w:val="24"/>
                <w:highlight w:val="none"/>
                <w:lang w:val="en-US" w:eastAsia="zh-CN"/>
              </w:rPr>
              <w:t>元</w:t>
            </w:r>
          </w:p>
          <w:p w14:paraId="24563750">
            <w:pPr>
              <w:spacing w:line="360" w:lineRule="auto"/>
              <w:jc w:val="left"/>
              <w:rPr>
                <w:rFonts w:ascii="宋体" w:hAnsi="宋体" w:cs="Courier New"/>
                <w:color w:val="000000"/>
                <w:kern w:val="0"/>
                <w:sz w:val="24"/>
                <w:szCs w:val="24"/>
                <w:highlight w:val="none"/>
              </w:rPr>
            </w:pPr>
            <w:r>
              <w:rPr>
                <w:rFonts w:hint="eastAsia" w:ascii="宋体" w:hAnsi="宋体" w:cs="Courier New"/>
                <w:color w:val="000000"/>
                <w:kern w:val="0"/>
                <w:sz w:val="24"/>
                <w:szCs w:val="24"/>
                <w:highlight w:val="none"/>
                <w:lang w:eastAsia="zh-CN"/>
              </w:rPr>
              <w:t>2025年新疆大学“双一流”建设生命与科学学院实验室平台建设项目（特色生物资源综合开发利用创新实验平台建设）</w:t>
            </w:r>
            <w:r>
              <w:rPr>
                <w:rFonts w:hint="eastAsia" w:ascii="宋体" w:hAnsi="宋体" w:cs="Courier New"/>
                <w:color w:val="000000"/>
                <w:kern w:val="0"/>
                <w:sz w:val="24"/>
                <w:szCs w:val="24"/>
                <w:highlight w:val="none"/>
                <w:lang w:val="en-US" w:eastAsia="zh-CN"/>
              </w:rPr>
              <w:t>第三包：</w:t>
            </w:r>
            <w:r>
              <w:rPr>
                <w:rFonts w:hint="eastAsia" w:ascii="宋体" w:hAnsi="宋体"/>
                <w:color w:val="000000"/>
                <w:kern w:val="0"/>
                <w:sz w:val="24"/>
                <w:szCs w:val="24"/>
                <w:highlight w:val="none"/>
                <w:lang w:val="en-US" w:eastAsia="zh-CN"/>
              </w:rPr>
              <w:t>443939</w:t>
            </w:r>
            <w:r>
              <w:rPr>
                <w:rFonts w:hint="eastAsia" w:ascii="宋体" w:hAnsi="宋体"/>
                <w:color w:val="000000"/>
                <w:kern w:val="0"/>
                <w:sz w:val="24"/>
                <w:szCs w:val="24"/>
                <w:highlight w:val="none"/>
                <w:lang w:eastAsia="zh-CN"/>
              </w:rPr>
              <w:t>0</w:t>
            </w:r>
            <w:r>
              <w:rPr>
                <w:rFonts w:hint="eastAsia" w:ascii="宋体" w:hAnsi="宋体"/>
                <w:color w:val="000000"/>
                <w:kern w:val="0"/>
                <w:sz w:val="24"/>
                <w:szCs w:val="24"/>
                <w:highlight w:val="none"/>
              </w:rPr>
              <w:t>.00</w:t>
            </w:r>
            <w:r>
              <w:rPr>
                <w:rFonts w:hint="eastAsia" w:ascii="宋体" w:hAnsi="宋体"/>
                <w:color w:val="000000"/>
                <w:kern w:val="0"/>
                <w:sz w:val="24"/>
                <w:szCs w:val="24"/>
                <w:highlight w:val="none"/>
                <w:lang w:val="en-US" w:eastAsia="zh-CN"/>
              </w:rPr>
              <w:t>元</w:t>
            </w:r>
          </w:p>
        </w:tc>
      </w:tr>
      <w:tr w14:paraId="0802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noWrap w:val="0"/>
            <w:vAlign w:val="center"/>
          </w:tcPr>
          <w:p w14:paraId="2F3E0BDD">
            <w:pPr>
              <w:jc w:val="center"/>
              <w:rPr>
                <w:rFonts w:ascii="宋体" w:hAnsi="宋体"/>
                <w:color w:val="000000"/>
                <w:sz w:val="24"/>
                <w:szCs w:val="24"/>
                <w:highlight w:val="none"/>
              </w:rPr>
            </w:pPr>
          </w:p>
        </w:tc>
        <w:tc>
          <w:tcPr>
            <w:tcW w:w="1519" w:type="dxa"/>
            <w:noWrap w:val="0"/>
            <w:vAlign w:val="center"/>
          </w:tcPr>
          <w:p w14:paraId="56EF7238">
            <w:pPr>
              <w:jc w:val="center"/>
              <w:rPr>
                <w:rFonts w:ascii="宋体" w:hAnsi="宋体"/>
                <w:color w:val="000000"/>
                <w:sz w:val="24"/>
                <w:szCs w:val="24"/>
                <w:highlight w:val="none"/>
              </w:rPr>
            </w:pPr>
            <w:r>
              <w:rPr>
                <w:rFonts w:hint="eastAsia" w:ascii="宋体" w:hAnsi="宋体"/>
                <w:color w:val="000000"/>
                <w:sz w:val="24"/>
                <w:szCs w:val="24"/>
                <w:highlight w:val="none"/>
              </w:rPr>
              <w:t>最高限价</w:t>
            </w:r>
          </w:p>
        </w:tc>
        <w:tc>
          <w:tcPr>
            <w:tcW w:w="7441" w:type="dxa"/>
            <w:noWrap w:val="0"/>
            <w:vAlign w:val="center"/>
          </w:tcPr>
          <w:p w14:paraId="3C761A85">
            <w:pPr>
              <w:spacing w:line="360" w:lineRule="auto"/>
              <w:jc w:val="left"/>
              <w:rPr>
                <w:rFonts w:hint="eastAsia" w:ascii="宋体" w:hAnsi="宋体" w:eastAsia="宋体"/>
                <w:color w:val="000000"/>
                <w:kern w:val="0"/>
                <w:sz w:val="24"/>
                <w:szCs w:val="24"/>
                <w:highlight w:val="none"/>
                <w:lang w:val="en-US" w:eastAsia="zh-CN"/>
              </w:rPr>
            </w:pPr>
            <w:r>
              <w:rPr>
                <w:rFonts w:hint="eastAsia" w:ascii="宋体" w:hAnsi="宋体" w:cs="Courier New"/>
                <w:color w:val="000000"/>
                <w:kern w:val="0"/>
                <w:sz w:val="24"/>
                <w:szCs w:val="24"/>
                <w:highlight w:val="none"/>
                <w:lang w:eastAsia="zh-CN"/>
              </w:rPr>
              <w:t>2025年新疆大学“双一流”建设生命与科学学院实验室平台建设项目（特色生物资源综合开发利用创新实验平台建设）</w:t>
            </w:r>
            <w:r>
              <w:rPr>
                <w:rFonts w:hint="eastAsia" w:ascii="宋体" w:hAnsi="宋体" w:cs="Courier New"/>
                <w:color w:val="000000"/>
                <w:kern w:val="0"/>
                <w:sz w:val="24"/>
                <w:szCs w:val="24"/>
                <w:highlight w:val="none"/>
                <w:lang w:val="en-US" w:eastAsia="zh-CN"/>
              </w:rPr>
              <w:t>第一包：</w:t>
            </w:r>
            <w:r>
              <w:rPr>
                <w:rFonts w:hint="eastAsia" w:ascii="宋体" w:hAnsi="宋体"/>
                <w:color w:val="000000"/>
                <w:kern w:val="0"/>
                <w:sz w:val="24"/>
                <w:szCs w:val="24"/>
                <w:highlight w:val="none"/>
                <w:lang w:val="en-US" w:eastAsia="zh-CN"/>
              </w:rPr>
              <w:t>7200</w:t>
            </w:r>
            <w:r>
              <w:rPr>
                <w:rFonts w:hint="eastAsia" w:ascii="宋体" w:hAnsi="宋体"/>
                <w:color w:val="000000"/>
                <w:kern w:val="0"/>
                <w:sz w:val="24"/>
                <w:szCs w:val="24"/>
                <w:highlight w:val="none"/>
                <w:lang w:eastAsia="zh-CN"/>
              </w:rPr>
              <w:t>0</w:t>
            </w:r>
            <w:r>
              <w:rPr>
                <w:rFonts w:hint="eastAsia" w:ascii="宋体" w:hAnsi="宋体"/>
                <w:color w:val="000000"/>
                <w:kern w:val="0"/>
                <w:sz w:val="24"/>
                <w:szCs w:val="24"/>
                <w:highlight w:val="none"/>
              </w:rPr>
              <w:t>.00</w:t>
            </w:r>
            <w:r>
              <w:rPr>
                <w:rFonts w:hint="eastAsia" w:ascii="宋体" w:hAnsi="宋体"/>
                <w:color w:val="000000"/>
                <w:kern w:val="0"/>
                <w:sz w:val="24"/>
                <w:szCs w:val="24"/>
                <w:highlight w:val="none"/>
                <w:lang w:val="en-US" w:eastAsia="zh-CN"/>
              </w:rPr>
              <w:t>元</w:t>
            </w:r>
          </w:p>
          <w:p w14:paraId="6F5EED94">
            <w:pPr>
              <w:spacing w:line="360" w:lineRule="auto"/>
              <w:jc w:val="left"/>
              <w:rPr>
                <w:rFonts w:hint="eastAsia" w:ascii="宋体" w:hAnsi="宋体" w:eastAsia="宋体"/>
                <w:color w:val="000000"/>
                <w:kern w:val="0"/>
                <w:sz w:val="24"/>
                <w:szCs w:val="24"/>
                <w:highlight w:val="none"/>
                <w:lang w:val="en-US" w:eastAsia="zh-CN"/>
              </w:rPr>
            </w:pPr>
            <w:r>
              <w:rPr>
                <w:rFonts w:hint="eastAsia" w:ascii="宋体" w:hAnsi="宋体" w:cs="Courier New"/>
                <w:color w:val="000000"/>
                <w:kern w:val="0"/>
                <w:sz w:val="24"/>
                <w:szCs w:val="24"/>
                <w:highlight w:val="none"/>
                <w:lang w:eastAsia="zh-CN"/>
              </w:rPr>
              <w:t>2025年新疆大学“双一流”建设生命与科学学院实验室平台建设项目（特色生物资源综合开发利用创新实验平台建设）</w:t>
            </w:r>
            <w:r>
              <w:rPr>
                <w:rFonts w:hint="eastAsia" w:ascii="宋体" w:hAnsi="宋体" w:cs="Courier New"/>
                <w:color w:val="000000"/>
                <w:kern w:val="0"/>
                <w:sz w:val="24"/>
                <w:szCs w:val="24"/>
                <w:highlight w:val="none"/>
                <w:lang w:val="en-US" w:eastAsia="zh-CN"/>
              </w:rPr>
              <w:t>第二包：</w:t>
            </w:r>
            <w:r>
              <w:rPr>
                <w:rFonts w:hint="eastAsia" w:ascii="宋体" w:hAnsi="宋体"/>
                <w:color w:val="000000"/>
                <w:kern w:val="0"/>
                <w:sz w:val="24"/>
                <w:szCs w:val="24"/>
                <w:highlight w:val="none"/>
                <w:lang w:val="en-US" w:eastAsia="zh-CN"/>
              </w:rPr>
              <w:t>224857</w:t>
            </w:r>
            <w:r>
              <w:rPr>
                <w:rFonts w:hint="eastAsia" w:ascii="宋体" w:hAnsi="宋体"/>
                <w:color w:val="000000"/>
                <w:kern w:val="0"/>
                <w:sz w:val="24"/>
                <w:szCs w:val="24"/>
                <w:highlight w:val="none"/>
                <w:lang w:eastAsia="zh-CN"/>
              </w:rPr>
              <w:t>0</w:t>
            </w:r>
            <w:r>
              <w:rPr>
                <w:rFonts w:hint="eastAsia" w:ascii="宋体" w:hAnsi="宋体"/>
                <w:color w:val="000000"/>
                <w:kern w:val="0"/>
                <w:sz w:val="24"/>
                <w:szCs w:val="24"/>
                <w:highlight w:val="none"/>
              </w:rPr>
              <w:t>.00</w:t>
            </w:r>
            <w:r>
              <w:rPr>
                <w:rFonts w:hint="eastAsia" w:ascii="宋体" w:hAnsi="宋体"/>
                <w:color w:val="000000"/>
                <w:kern w:val="0"/>
                <w:sz w:val="24"/>
                <w:szCs w:val="24"/>
                <w:highlight w:val="none"/>
                <w:lang w:val="en-US" w:eastAsia="zh-CN"/>
              </w:rPr>
              <w:t>元</w:t>
            </w:r>
          </w:p>
          <w:p w14:paraId="49690CA6">
            <w:pPr>
              <w:spacing w:line="360" w:lineRule="auto"/>
              <w:jc w:val="left"/>
              <w:rPr>
                <w:rFonts w:ascii="宋体" w:hAnsi="宋体" w:cs="Courier New"/>
                <w:color w:val="000000"/>
                <w:kern w:val="0"/>
                <w:sz w:val="24"/>
                <w:szCs w:val="24"/>
                <w:highlight w:val="none"/>
              </w:rPr>
            </w:pPr>
            <w:r>
              <w:rPr>
                <w:rFonts w:hint="eastAsia" w:ascii="宋体" w:hAnsi="宋体" w:cs="Courier New"/>
                <w:color w:val="000000"/>
                <w:kern w:val="0"/>
                <w:sz w:val="24"/>
                <w:szCs w:val="24"/>
                <w:highlight w:val="none"/>
                <w:lang w:eastAsia="zh-CN"/>
              </w:rPr>
              <w:t>2025年新疆大学“双一流”建设生命与科学学院实验室平台建设项目（特色生物资源综合开发利用创新实验平台建设）</w:t>
            </w:r>
            <w:r>
              <w:rPr>
                <w:rFonts w:hint="eastAsia" w:ascii="宋体" w:hAnsi="宋体" w:cs="Courier New"/>
                <w:color w:val="000000"/>
                <w:kern w:val="0"/>
                <w:sz w:val="24"/>
                <w:szCs w:val="24"/>
                <w:highlight w:val="none"/>
                <w:lang w:val="en-US" w:eastAsia="zh-CN"/>
              </w:rPr>
              <w:t>第三包：</w:t>
            </w:r>
            <w:r>
              <w:rPr>
                <w:rFonts w:hint="eastAsia" w:ascii="宋体" w:hAnsi="宋体"/>
                <w:color w:val="000000"/>
                <w:kern w:val="0"/>
                <w:sz w:val="24"/>
                <w:szCs w:val="24"/>
                <w:highlight w:val="none"/>
                <w:lang w:val="en-US" w:eastAsia="zh-CN"/>
              </w:rPr>
              <w:t>443939</w:t>
            </w:r>
            <w:r>
              <w:rPr>
                <w:rFonts w:hint="eastAsia" w:ascii="宋体" w:hAnsi="宋体"/>
                <w:color w:val="000000"/>
                <w:kern w:val="0"/>
                <w:sz w:val="24"/>
                <w:szCs w:val="24"/>
                <w:highlight w:val="none"/>
                <w:lang w:eastAsia="zh-CN"/>
              </w:rPr>
              <w:t>0</w:t>
            </w:r>
            <w:r>
              <w:rPr>
                <w:rFonts w:hint="eastAsia" w:ascii="宋体" w:hAnsi="宋体"/>
                <w:color w:val="000000"/>
                <w:kern w:val="0"/>
                <w:sz w:val="24"/>
                <w:szCs w:val="24"/>
                <w:highlight w:val="none"/>
              </w:rPr>
              <w:t>.00</w:t>
            </w:r>
            <w:r>
              <w:rPr>
                <w:rFonts w:hint="eastAsia" w:ascii="宋体" w:hAnsi="宋体"/>
                <w:color w:val="000000"/>
                <w:kern w:val="0"/>
                <w:sz w:val="24"/>
                <w:szCs w:val="24"/>
                <w:highlight w:val="none"/>
                <w:lang w:val="en-US" w:eastAsia="zh-CN"/>
              </w:rPr>
              <w:t>元</w:t>
            </w:r>
          </w:p>
        </w:tc>
      </w:tr>
      <w:tr w14:paraId="0D0F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noWrap w:val="0"/>
            <w:vAlign w:val="center"/>
          </w:tcPr>
          <w:p w14:paraId="089801A1">
            <w:pPr>
              <w:jc w:val="center"/>
              <w:rPr>
                <w:rFonts w:ascii="宋体" w:hAnsi="宋体"/>
                <w:color w:val="000000"/>
                <w:sz w:val="24"/>
                <w:szCs w:val="24"/>
                <w:highlight w:val="none"/>
              </w:rPr>
            </w:pPr>
          </w:p>
        </w:tc>
        <w:tc>
          <w:tcPr>
            <w:tcW w:w="1519" w:type="dxa"/>
            <w:noWrap w:val="0"/>
            <w:vAlign w:val="center"/>
          </w:tcPr>
          <w:p w14:paraId="0BDE712B">
            <w:pPr>
              <w:jc w:val="center"/>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资金来源</w:t>
            </w:r>
          </w:p>
        </w:tc>
        <w:tc>
          <w:tcPr>
            <w:tcW w:w="7441" w:type="dxa"/>
            <w:noWrap w:val="0"/>
            <w:vAlign w:val="center"/>
          </w:tcPr>
          <w:p w14:paraId="5E184C54">
            <w:pPr>
              <w:spacing w:line="360" w:lineRule="auto"/>
              <w:jc w:val="left"/>
              <w:rPr>
                <w:rFonts w:hint="eastAsia" w:ascii="宋体" w:hAnsi="宋体" w:cs="Courier New"/>
                <w:color w:val="000000"/>
                <w:kern w:val="0"/>
                <w:sz w:val="24"/>
                <w:szCs w:val="24"/>
                <w:highlight w:val="none"/>
                <w:lang w:eastAsia="zh-CN"/>
              </w:rPr>
            </w:pPr>
            <w:r>
              <w:rPr>
                <w:rFonts w:hint="eastAsia" w:ascii="宋体" w:hAnsi="宋体"/>
                <w:color w:val="000000"/>
                <w:kern w:val="0"/>
                <w:sz w:val="24"/>
                <w:szCs w:val="24"/>
                <w:highlight w:val="none"/>
              </w:rPr>
              <w:t>本项目资金来源为新疆大学2025年自治区双一流与部区合建专项资金</w:t>
            </w:r>
          </w:p>
        </w:tc>
      </w:tr>
      <w:tr w14:paraId="6DDD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noWrap w:val="0"/>
            <w:vAlign w:val="center"/>
          </w:tcPr>
          <w:p w14:paraId="0DE2A7ED">
            <w:pPr>
              <w:jc w:val="center"/>
              <w:rPr>
                <w:rFonts w:ascii="宋体" w:hAnsi="宋体"/>
                <w:color w:val="000000"/>
                <w:sz w:val="24"/>
                <w:szCs w:val="24"/>
                <w:highlight w:val="none"/>
              </w:rPr>
            </w:pPr>
          </w:p>
        </w:tc>
        <w:tc>
          <w:tcPr>
            <w:tcW w:w="1519" w:type="dxa"/>
            <w:noWrap w:val="0"/>
            <w:vAlign w:val="center"/>
          </w:tcPr>
          <w:p w14:paraId="76DE59D1">
            <w:pPr>
              <w:jc w:val="center"/>
              <w:rPr>
                <w:rFonts w:ascii="宋体" w:hAnsi="宋体"/>
                <w:color w:val="000000"/>
                <w:sz w:val="24"/>
                <w:szCs w:val="24"/>
                <w:highlight w:val="none"/>
              </w:rPr>
            </w:pPr>
            <w:r>
              <w:rPr>
                <w:rFonts w:hint="eastAsia" w:ascii="宋体" w:hAnsi="宋体"/>
                <w:color w:val="000000"/>
                <w:sz w:val="24"/>
                <w:szCs w:val="24"/>
                <w:highlight w:val="none"/>
              </w:rPr>
              <w:t>项目编号</w:t>
            </w:r>
          </w:p>
        </w:tc>
        <w:tc>
          <w:tcPr>
            <w:tcW w:w="7441" w:type="dxa"/>
            <w:noWrap w:val="0"/>
            <w:vAlign w:val="center"/>
          </w:tcPr>
          <w:p w14:paraId="15348A67">
            <w:pPr>
              <w:spacing w:line="360" w:lineRule="auto"/>
              <w:jc w:val="left"/>
              <w:rPr>
                <w:rFonts w:hint="default" w:ascii="宋体" w:hAnsi="宋体" w:cs="Courier New"/>
                <w:color w:val="000000"/>
                <w:kern w:val="0"/>
                <w:sz w:val="24"/>
                <w:szCs w:val="24"/>
                <w:highlight w:val="none"/>
                <w:lang w:val="en-US" w:eastAsia="zh-CN"/>
              </w:rPr>
            </w:pPr>
            <w:r>
              <w:rPr>
                <w:rFonts w:hint="eastAsia" w:ascii="宋体" w:hAnsi="宋体" w:cs="Courier New"/>
                <w:color w:val="000000"/>
                <w:kern w:val="0"/>
                <w:sz w:val="24"/>
                <w:szCs w:val="24"/>
                <w:highlight w:val="none"/>
                <w:lang w:eastAsia="zh-CN"/>
              </w:rPr>
              <w:t>2025年新疆大学“双一流”建设生命与科学学院实验室平台建设项目（特色生物资源综合开发利用创新实验平台建设）</w:t>
            </w:r>
            <w:r>
              <w:rPr>
                <w:rFonts w:hint="eastAsia" w:ascii="宋体" w:hAnsi="宋体" w:cs="Courier New"/>
                <w:color w:val="000000"/>
                <w:kern w:val="0"/>
                <w:sz w:val="24"/>
                <w:szCs w:val="24"/>
                <w:highlight w:val="none"/>
                <w:lang w:val="en-US" w:eastAsia="zh-CN"/>
              </w:rPr>
              <w:t>第一包：</w:t>
            </w:r>
            <w:r>
              <w:rPr>
                <w:rFonts w:hint="eastAsia" w:ascii="宋体" w:hAnsi="宋体" w:cs="Courier New"/>
                <w:color w:val="000000"/>
                <w:kern w:val="0"/>
                <w:sz w:val="24"/>
                <w:szCs w:val="24"/>
                <w:highlight w:val="none"/>
                <w:lang w:eastAsia="zh-CN"/>
              </w:rPr>
              <w:t>金采招字[2025]XJJZC-008</w:t>
            </w:r>
            <w:r>
              <w:rPr>
                <w:rFonts w:hint="eastAsia" w:ascii="宋体" w:hAnsi="宋体" w:cs="Courier New"/>
                <w:color w:val="000000"/>
                <w:kern w:val="0"/>
                <w:sz w:val="24"/>
                <w:szCs w:val="24"/>
                <w:highlight w:val="none"/>
                <w:lang w:val="en-US" w:eastAsia="zh-CN"/>
              </w:rPr>
              <w:t>-1</w:t>
            </w:r>
          </w:p>
          <w:p w14:paraId="564031CB">
            <w:pPr>
              <w:spacing w:line="360" w:lineRule="auto"/>
              <w:jc w:val="left"/>
              <w:rPr>
                <w:rFonts w:hint="default" w:ascii="宋体" w:hAnsi="宋体" w:cs="Courier New"/>
                <w:color w:val="000000"/>
                <w:kern w:val="0"/>
                <w:sz w:val="24"/>
                <w:szCs w:val="24"/>
                <w:highlight w:val="none"/>
                <w:lang w:val="en-US" w:eastAsia="zh-CN"/>
              </w:rPr>
            </w:pPr>
            <w:r>
              <w:rPr>
                <w:rFonts w:hint="eastAsia" w:ascii="宋体" w:hAnsi="宋体" w:cs="Courier New"/>
                <w:color w:val="000000"/>
                <w:kern w:val="0"/>
                <w:sz w:val="24"/>
                <w:szCs w:val="24"/>
                <w:highlight w:val="none"/>
                <w:lang w:eastAsia="zh-CN"/>
              </w:rPr>
              <w:t>2025年新疆大学“双一流”建设生命与科学学院实验室平台建设项目（特色生物资源综合开发利用创新实验平台建设）</w:t>
            </w:r>
            <w:r>
              <w:rPr>
                <w:rFonts w:hint="eastAsia" w:ascii="宋体" w:hAnsi="宋体" w:cs="Courier New"/>
                <w:color w:val="000000"/>
                <w:kern w:val="0"/>
                <w:sz w:val="24"/>
                <w:szCs w:val="24"/>
                <w:highlight w:val="none"/>
                <w:lang w:val="en-US" w:eastAsia="zh-CN"/>
              </w:rPr>
              <w:t>第二包：</w:t>
            </w:r>
            <w:r>
              <w:rPr>
                <w:rFonts w:hint="eastAsia" w:ascii="宋体" w:hAnsi="宋体" w:cs="Courier New"/>
                <w:color w:val="000000"/>
                <w:kern w:val="0"/>
                <w:sz w:val="24"/>
                <w:szCs w:val="24"/>
                <w:highlight w:val="none"/>
                <w:lang w:eastAsia="zh-CN"/>
              </w:rPr>
              <w:t>金采招字[2025]XJJZC-008</w:t>
            </w:r>
            <w:r>
              <w:rPr>
                <w:rFonts w:hint="eastAsia" w:ascii="宋体" w:hAnsi="宋体" w:cs="Courier New"/>
                <w:color w:val="000000"/>
                <w:kern w:val="0"/>
                <w:sz w:val="24"/>
                <w:szCs w:val="24"/>
                <w:highlight w:val="none"/>
                <w:lang w:val="en-US" w:eastAsia="zh-CN"/>
              </w:rPr>
              <w:t>-2</w:t>
            </w:r>
          </w:p>
          <w:p w14:paraId="01EF883E">
            <w:pPr>
              <w:spacing w:line="360" w:lineRule="auto"/>
              <w:jc w:val="left"/>
              <w:rPr>
                <w:rFonts w:hint="default" w:ascii="宋体" w:hAnsi="宋体" w:eastAsia="宋体" w:cs="Courier New"/>
                <w:color w:val="000000"/>
                <w:kern w:val="0"/>
                <w:sz w:val="24"/>
                <w:szCs w:val="24"/>
                <w:highlight w:val="none"/>
                <w:lang w:val="en-US" w:eastAsia="zh-CN"/>
              </w:rPr>
            </w:pPr>
            <w:r>
              <w:rPr>
                <w:rFonts w:hint="eastAsia" w:ascii="宋体" w:hAnsi="宋体" w:cs="Courier New"/>
                <w:color w:val="000000"/>
                <w:kern w:val="0"/>
                <w:sz w:val="24"/>
                <w:szCs w:val="24"/>
                <w:highlight w:val="none"/>
                <w:lang w:eastAsia="zh-CN"/>
              </w:rPr>
              <w:t>2025年新疆大学“双一流”建设生命与科学学院实验室平台建设项目（特色生物资源综合开发利用创新实验平台建设）</w:t>
            </w:r>
            <w:r>
              <w:rPr>
                <w:rFonts w:hint="eastAsia" w:ascii="宋体" w:hAnsi="宋体" w:cs="Courier New"/>
                <w:color w:val="000000"/>
                <w:kern w:val="0"/>
                <w:sz w:val="24"/>
                <w:szCs w:val="24"/>
                <w:highlight w:val="none"/>
                <w:lang w:val="en-US" w:eastAsia="zh-CN"/>
              </w:rPr>
              <w:t>第三包：</w:t>
            </w:r>
            <w:r>
              <w:rPr>
                <w:rFonts w:hint="eastAsia" w:ascii="宋体" w:hAnsi="宋体" w:cs="Courier New"/>
                <w:color w:val="000000"/>
                <w:kern w:val="0"/>
                <w:sz w:val="24"/>
                <w:szCs w:val="24"/>
                <w:highlight w:val="none"/>
                <w:lang w:eastAsia="zh-CN"/>
              </w:rPr>
              <w:t>金采招字[2025]XJJZC-008</w:t>
            </w:r>
            <w:r>
              <w:rPr>
                <w:rFonts w:hint="eastAsia" w:ascii="宋体" w:hAnsi="宋体" w:cs="Courier New"/>
                <w:color w:val="000000"/>
                <w:kern w:val="0"/>
                <w:sz w:val="24"/>
                <w:szCs w:val="24"/>
                <w:highlight w:val="none"/>
                <w:lang w:val="en-US" w:eastAsia="zh-CN"/>
              </w:rPr>
              <w:t>-3</w:t>
            </w:r>
          </w:p>
        </w:tc>
      </w:tr>
      <w:tr w14:paraId="3631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3" w:type="dxa"/>
            <w:vMerge w:val="continue"/>
            <w:noWrap w:val="0"/>
            <w:vAlign w:val="center"/>
          </w:tcPr>
          <w:p w14:paraId="4D4F24D2">
            <w:pPr>
              <w:jc w:val="center"/>
              <w:rPr>
                <w:rFonts w:ascii="宋体" w:hAnsi="宋体" w:cs="MingLiU_HKSCS"/>
                <w:color w:val="000000"/>
                <w:sz w:val="24"/>
                <w:szCs w:val="24"/>
                <w:highlight w:val="none"/>
              </w:rPr>
            </w:pPr>
          </w:p>
        </w:tc>
        <w:tc>
          <w:tcPr>
            <w:tcW w:w="1519" w:type="dxa"/>
            <w:noWrap w:val="0"/>
            <w:vAlign w:val="center"/>
          </w:tcPr>
          <w:p w14:paraId="7799D333">
            <w:pPr>
              <w:jc w:val="center"/>
              <w:rPr>
                <w:rFonts w:ascii="宋体" w:hAnsi="宋体"/>
                <w:color w:val="000000"/>
                <w:sz w:val="24"/>
                <w:szCs w:val="24"/>
                <w:highlight w:val="none"/>
              </w:rPr>
            </w:pPr>
            <w:r>
              <w:rPr>
                <w:rFonts w:hint="eastAsia" w:ascii="宋体" w:hAnsi="宋体"/>
                <w:color w:val="000000"/>
                <w:sz w:val="24"/>
                <w:szCs w:val="24"/>
                <w:highlight w:val="none"/>
              </w:rPr>
              <w:t>公告媒体</w:t>
            </w:r>
          </w:p>
        </w:tc>
        <w:tc>
          <w:tcPr>
            <w:tcW w:w="7441" w:type="dxa"/>
            <w:noWrap w:val="0"/>
            <w:vAlign w:val="center"/>
          </w:tcPr>
          <w:p w14:paraId="10DABE18">
            <w:pPr>
              <w:spacing w:line="360" w:lineRule="auto"/>
              <w:jc w:val="left"/>
              <w:rPr>
                <w:rFonts w:ascii="宋体" w:hAnsi="宋体" w:cs="MingLiU_HKSCS"/>
                <w:color w:val="000000"/>
                <w:sz w:val="24"/>
                <w:szCs w:val="24"/>
                <w:highlight w:val="none"/>
              </w:rPr>
            </w:pPr>
            <w:r>
              <w:rPr>
                <w:rFonts w:hint="eastAsia" w:ascii="宋体" w:hAnsi="宋体" w:cs="Courier New"/>
                <w:color w:val="000000"/>
                <w:sz w:val="24"/>
                <w:szCs w:val="24"/>
                <w:highlight w:val="none"/>
              </w:rPr>
              <w:t>新疆政府采购网</w:t>
            </w:r>
          </w:p>
        </w:tc>
      </w:tr>
      <w:tr w14:paraId="325E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73" w:type="dxa"/>
            <w:noWrap w:val="0"/>
            <w:vAlign w:val="center"/>
          </w:tcPr>
          <w:p w14:paraId="570A4AC7">
            <w:pPr>
              <w:jc w:val="center"/>
              <w:rPr>
                <w:rFonts w:ascii="宋体" w:hAnsi="宋体"/>
                <w:color w:val="000000"/>
                <w:sz w:val="24"/>
                <w:szCs w:val="24"/>
                <w:highlight w:val="none"/>
              </w:rPr>
            </w:pPr>
            <w:r>
              <w:rPr>
                <w:rFonts w:ascii="宋体" w:hAnsi="宋体"/>
                <w:color w:val="000000"/>
                <w:sz w:val="24"/>
                <w:szCs w:val="24"/>
                <w:highlight w:val="none"/>
              </w:rPr>
              <w:t>2</w:t>
            </w:r>
          </w:p>
        </w:tc>
        <w:tc>
          <w:tcPr>
            <w:tcW w:w="1519" w:type="dxa"/>
            <w:noWrap w:val="0"/>
            <w:vAlign w:val="center"/>
          </w:tcPr>
          <w:p w14:paraId="4AB4001B">
            <w:pPr>
              <w:jc w:val="center"/>
              <w:rPr>
                <w:rFonts w:ascii="宋体" w:hAnsi="宋体"/>
                <w:color w:val="000000"/>
                <w:sz w:val="24"/>
                <w:szCs w:val="24"/>
                <w:highlight w:val="none"/>
              </w:rPr>
            </w:pPr>
            <w:r>
              <w:rPr>
                <w:rFonts w:hint="eastAsia" w:ascii="宋体" w:hAnsi="宋体"/>
                <w:color w:val="000000"/>
                <w:sz w:val="24"/>
                <w:szCs w:val="24"/>
                <w:highlight w:val="none"/>
              </w:rPr>
              <w:t>采购人</w:t>
            </w:r>
          </w:p>
        </w:tc>
        <w:tc>
          <w:tcPr>
            <w:tcW w:w="7441" w:type="dxa"/>
            <w:noWrap w:val="0"/>
            <w:vAlign w:val="center"/>
          </w:tcPr>
          <w:p w14:paraId="6438AF3E">
            <w:pPr>
              <w:spacing w:line="360" w:lineRule="auto"/>
              <w:jc w:val="left"/>
              <w:rPr>
                <w:rFonts w:ascii="宋体" w:hAnsi="宋体"/>
                <w:color w:val="000000"/>
                <w:sz w:val="24"/>
                <w:szCs w:val="24"/>
                <w:highlight w:val="none"/>
              </w:rPr>
            </w:pPr>
            <w:r>
              <w:rPr>
                <w:rFonts w:hint="eastAsia" w:ascii="宋体" w:hAnsi="宋体"/>
                <w:color w:val="000000"/>
                <w:sz w:val="24"/>
                <w:szCs w:val="24"/>
                <w:highlight w:val="none"/>
              </w:rPr>
              <w:t>名称：</w:t>
            </w:r>
            <w:r>
              <w:rPr>
                <w:rFonts w:hint="eastAsia" w:ascii="宋体" w:hAnsi="宋体" w:cs="Courier New"/>
                <w:color w:val="000000"/>
                <w:kern w:val="0"/>
                <w:sz w:val="24"/>
                <w:szCs w:val="24"/>
                <w:highlight w:val="none"/>
              </w:rPr>
              <w:t>新疆大学</w:t>
            </w:r>
          </w:p>
          <w:p w14:paraId="5DDB8C80">
            <w:pPr>
              <w:spacing w:line="360" w:lineRule="auto"/>
              <w:jc w:val="left"/>
              <w:rPr>
                <w:rFonts w:ascii="宋体" w:hAnsi="宋体"/>
                <w:color w:val="000000"/>
                <w:sz w:val="24"/>
                <w:szCs w:val="24"/>
                <w:highlight w:val="none"/>
              </w:rPr>
            </w:pPr>
            <w:r>
              <w:rPr>
                <w:rFonts w:hint="eastAsia" w:ascii="宋体" w:hAnsi="宋体"/>
                <w:color w:val="000000"/>
                <w:sz w:val="24"/>
                <w:szCs w:val="24"/>
                <w:highlight w:val="none"/>
              </w:rPr>
              <w:t>地址：</w:t>
            </w:r>
            <w:r>
              <w:rPr>
                <w:rFonts w:hint="eastAsia" w:ascii="宋体" w:hAnsi="宋体" w:cs="Courier New"/>
                <w:color w:val="000000"/>
                <w:kern w:val="0"/>
                <w:sz w:val="24"/>
                <w:szCs w:val="24"/>
                <w:highlight w:val="none"/>
              </w:rPr>
              <w:t>乌鲁木齐市天山区胜利路666号</w:t>
            </w:r>
          </w:p>
          <w:p w14:paraId="571A9CAD">
            <w:pPr>
              <w:spacing w:line="360" w:lineRule="auto"/>
              <w:jc w:val="left"/>
              <w:rPr>
                <w:rFonts w:ascii="宋体" w:hAnsi="宋体"/>
                <w:color w:val="000000"/>
                <w:sz w:val="24"/>
                <w:szCs w:val="24"/>
                <w:highlight w:val="none"/>
              </w:rPr>
            </w:pPr>
            <w:r>
              <w:rPr>
                <w:rFonts w:hint="eastAsia" w:ascii="宋体" w:hAnsi="宋体"/>
                <w:color w:val="000000"/>
                <w:sz w:val="24"/>
                <w:szCs w:val="24"/>
                <w:highlight w:val="none"/>
              </w:rPr>
              <w:t>电话：</w:t>
            </w:r>
            <w:r>
              <w:rPr>
                <w:rFonts w:hint="eastAsia" w:ascii="宋体" w:hAnsi="宋体" w:cs="Courier New"/>
                <w:color w:val="000000"/>
                <w:kern w:val="0"/>
                <w:sz w:val="24"/>
                <w:szCs w:val="24"/>
                <w:highlight w:val="none"/>
              </w:rPr>
              <w:t>0991-</w:t>
            </w:r>
            <w:r>
              <w:rPr>
                <w:rFonts w:ascii="宋体" w:hAnsi="宋体" w:cs="Courier New"/>
                <w:color w:val="000000"/>
                <w:kern w:val="0"/>
                <w:sz w:val="24"/>
                <w:szCs w:val="24"/>
                <w:highlight w:val="none"/>
              </w:rPr>
              <w:t>8580035</w:t>
            </w:r>
          </w:p>
          <w:p w14:paraId="26366B32">
            <w:pPr>
              <w:spacing w:line="360" w:lineRule="auto"/>
              <w:jc w:val="left"/>
              <w:rPr>
                <w:rFonts w:ascii="宋体" w:hAnsi="宋体"/>
                <w:color w:val="000000"/>
                <w:sz w:val="24"/>
                <w:szCs w:val="24"/>
                <w:highlight w:val="none"/>
              </w:rPr>
            </w:pPr>
            <w:r>
              <w:rPr>
                <w:rFonts w:hint="eastAsia" w:ascii="宋体" w:hAnsi="宋体"/>
                <w:color w:val="000000"/>
                <w:sz w:val="24"/>
                <w:szCs w:val="24"/>
                <w:highlight w:val="none"/>
              </w:rPr>
              <w:t>联系人：郭</w:t>
            </w:r>
            <w:r>
              <w:rPr>
                <w:rFonts w:hint="eastAsia" w:ascii="宋体" w:hAnsi="宋体" w:cs="Courier New"/>
                <w:color w:val="000000"/>
                <w:kern w:val="0"/>
                <w:sz w:val="24"/>
                <w:szCs w:val="24"/>
                <w:highlight w:val="none"/>
              </w:rPr>
              <w:t>老师</w:t>
            </w:r>
          </w:p>
        </w:tc>
      </w:tr>
      <w:tr w14:paraId="622C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973" w:type="dxa"/>
            <w:noWrap w:val="0"/>
            <w:vAlign w:val="center"/>
          </w:tcPr>
          <w:p w14:paraId="6392B528">
            <w:pPr>
              <w:jc w:val="center"/>
              <w:rPr>
                <w:rFonts w:ascii="宋体" w:hAnsi="宋体"/>
                <w:color w:val="000000"/>
                <w:sz w:val="24"/>
                <w:szCs w:val="24"/>
                <w:highlight w:val="none"/>
              </w:rPr>
            </w:pPr>
            <w:r>
              <w:rPr>
                <w:rFonts w:ascii="宋体" w:hAnsi="宋体"/>
                <w:color w:val="000000"/>
                <w:sz w:val="24"/>
                <w:szCs w:val="24"/>
                <w:highlight w:val="none"/>
              </w:rPr>
              <w:t>3</w:t>
            </w:r>
          </w:p>
        </w:tc>
        <w:tc>
          <w:tcPr>
            <w:tcW w:w="1519" w:type="dxa"/>
            <w:noWrap w:val="0"/>
            <w:vAlign w:val="center"/>
          </w:tcPr>
          <w:p w14:paraId="69EC1DA2">
            <w:pPr>
              <w:jc w:val="center"/>
              <w:rPr>
                <w:rFonts w:ascii="宋体" w:hAnsi="宋体"/>
                <w:color w:val="000000"/>
                <w:sz w:val="24"/>
                <w:szCs w:val="24"/>
                <w:highlight w:val="none"/>
              </w:rPr>
            </w:pPr>
            <w:r>
              <w:rPr>
                <w:rFonts w:hint="eastAsia" w:ascii="宋体" w:hAnsi="宋体"/>
                <w:color w:val="000000"/>
                <w:sz w:val="24"/>
                <w:szCs w:val="24"/>
                <w:highlight w:val="none"/>
              </w:rPr>
              <w:t>采购代理机构</w:t>
            </w:r>
          </w:p>
        </w:tc>
        <w:tc>
          <w:tcPr>
            <w:tcW w:w="7441" w:type="dxa"/>
            <w:noWrap w:val="0"/>
            <w:vAlign w:val="center"/>
          </w:tcPr>
          <w:p w14:paraId="153933CC">
            <w:pPr>
              <w:spacing w:line="360" w:lineRule="auto"/>
              <w:jc w:val="left"/>
              <w:rPr>
                <w:rFonts w:ascii="宋体" w:hAnsi="宋体"/>
                <w:color w:val="000000"/>
                <w:sz w:val="24"/>
                <w:szCs w:val="24"/>
                <w:highlight w:val="none"/>
              </w:rPr>
            </w:pPr>
            <w:r>
              <w:rPr>
                <w:rFonts w:hint="eastAsia" w:ascii="宋体" w:hAnsi="宋体"/>
                <w:color w:val="000000"/>
                <w:sz w:val="24"/>
                <w:szCs w:val="24"/>
                <w:highlight w:val="none"/>
              </w:rPr>
              <w:t>名称：</w:t>
            </w:r>
            <w:r>
              <w:rPr>
                <w:rFonts w:hint="eastAsia" w:ascii="宋体" w:hAnsi="宋体" w:cs="Courier New"/>
                <w:color w:val="000000"/>
                <w:sz w:val="24"/>
                <w:szCs w:val="24"/>
                <w:highlight w:val="none"/>
              </w:rPr>
              <w:t>新疆金正建设工程管理有限公司</w:t>
            </w:r>
          </w:p>
          <w:p w14:paraId="1DB877C2">
            <w:pPr>
              <w:spacing w:line="360" w:lineRule="auto"/>
              <w:jc w:val="left"/>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地址：</w:t>
            </w:r>
            <w:r>
              <w:rPr>
                <w:rFonts w:hint="eastAsia" w:ascii="宋体" w:hAnsi="宋体" w:cs="Courier New"/>
                <w:color w:val="000000"/>
                <w:sz w:val="24"/>
                <w:szCs w:val="24"/>
                <w:highlight w:val="none"/>
                <w:lang w:eastAsia="zh-CN"/>
              </w:rPr>
              <w:t>乌鲁木齐市水磨沟区南湖南路66号水清木华A栋6层</w:t>
            </w:r>
          </w:p>
          <w:p w14:paraId="21FB568B">
            <w:pPr>
              <w:widowControl/>
              <w:jc w:val="left"/>
              <w:rPr>
                <w:rFonts w:ascii="宋体" w:hAnsi="宋体" w:cs="宋体"/>
                <w:color w:val="000000"/>
                <w:kern w:val="0"/>
                <w:sz w:val="24"/>
                <w:szCs w:val="24"/>
                <w:highlight w:val="none"/>
              </w:rPr>
            </w:pPr>
            <w:r>
              <w:rPr>
                <w:rFonts w:hint="eastAsia" w:ascii="宋体" w:hAnsi="宋体"/>
                <w:color w:val="000000"/>
                <w:sz w:val="24"/>
                <w:szCs w:val="24"/>
                <w:highlight w:val="none"/>
              </w:rPr>
              <w:t>电话：0991-4508367、19999111512</w:t>
            </w:r>
          </w:p>
          <w:p w14:paraId="18530BC8">
            <w:pPr>
              <w:spacing w:line="360" w:lineRule="auto"/>
              <w:jc w:val="left"/>
              <w:rPr>
                <w:rFonts w:ascii="宋体" w:hAnsi="宋体"/>
                <w:color w:val="000000"/>
                <w:sz w:val="24"/>
                <w:szCs w:val="24"/>
                <w:highlight w:val="none"/>
              </w:rPr>
            </w:pPr>
            <w:r>
              <w:rPr>
                <w:rFonts w:hint="eastAsia" w:ascii="宋体" w:hAnsi="宋体"/>
                <w:color w:val="000000"/>
                <w:sz w:val="24"/>
                <w:szCs w:val="24"/>
                <w:highlight w:val="none"/>
              </w:rPr>
              <w:t>联系人：刘力槟</w:t>
            </w:r>
          </w:p>
        </w:tc>
      </w:tr>
      <w:tr w14:paraId="4A64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73" w:type="dxa"/>
            <w:noWrap w:val="0"/>
            <w:vAlign w:val="center"/>
          </w:tcPr>
          <w:p w14:paraId="2C07C6A1">
            <w:pPr>
              <w:jc w:val="center"/>
              <w:rPr>
                <w:rFonts w:ascii="宋体" w:hAnsi="宋体"/>
                <w:color w:val="000000"/>
                <w:sz w:val="24"/>
                <w:szCs w:val="24"/>
                <w:highlight w:val="none"/>
              </w:rPr>
            </w:pPr>
            <w:r>
              <w:rPr>
                <w:rFonts w:ascii="宋体" w:hAnsi="宋体"/>
                <w:color w:val="000000"/>
                <w:sz w:val="24"/>
                <w:szCs w:val="24"/>
                <w:highlight w:val="none"/>
              </w:rPr>
              <w:t>4</w:t>
            </w:r>
          </w:p>
        </w:tc>
        <w:tc>
          <w:tcPr>
            <w:tcW w:w="1519" w:type="dxa"/>
            <w:noWrap w:val="0"/>
            <w:vAlign w:val="center"/>
          </w:tcPr>
          <w:p w14:paraId="6F6189FB">
            <w:pPr>
              <w:jc w:val="center"/>
              <w:rPr>
                <w:rFonts w:ascii="宋体" w:hAnsi="宋体"/>
                <w:color w:val="000000"/>
                <w:sz w:val="24"/>
                <w:szCs w:val="24"/>
                <w:highlight w:val="none"/>
              </w:rPr>
            </w:pPr>
            <w:r>
              <w:rPr>
                <w:rFonts w:hint="eastAsia" w:ascii="宋体" w:hAnsi="宋体"/>
                <w:color w:val="000000"/>
                <w:sz w:val="24"/>
                <w:szCs w:val="24"/>
                <w:highlight w:val="none"/>
              </w:rPr>
              <w:t>供应商资格条件</w:t>
            </w:r>
          </w:p>
        </w:tc>
        <w:tc>
          <w:tcPr>
            <w:tcW w:w="7441" w:type="dxa"/>
            <w:noWrap w:val="0"/>
            <w:vAlign w:val="center"/>
          </w:tcPr>
          <w:p w14:paraId="2EE79FFF">
            <w:pPr>
              <w:adjustRightInd w:val="0"/>
              <w:snapToGrid w:val="0"/>
              <w:spacing w:line="360" w:lineRule="auto"/>
              <w:rPr>
                <w:rFonts w:ascii="宋体" w:hAnsi="宋体" w:cs="Courier New"/>
                <w:color w:val="000000"/>
                <w:sz w:val="24"/>
                <w:szCs w:val="24"/>
                <w:highlight w:val="none"/>
              </w:rPr>
            </w:pPr>
            <w:r>
              <w:rPr>
                <w:rFonts w:hint="eastAsia" w:ascii="宋体" w:hAnsi="宋体" w:cs="Courier New"/>
                <w:color w:val="000000"/>
                <w:sz w:val="24"/>
                <w:szCs w:val="24"/>
                <w:highlight w:val="none"/>
              </w:rPr>
              <w:t>1.满足《中华人民共和国政府采购法》第二十二条规定；</w:t>
            </w:r>
          </w:p>
          <w:p w14:paraId="7841605F">
            <w:pPr>
              <w:adjustRightInd w:val="0"/>
              <w:snapToGrid w:val="0"/>
              <w:spacing w:line="360" w:lineRule="auto"/>
              <w:rPr>
                <w:rFonts w:ascii="宋体" w:hAnsi="宋体" w:cs="Courier New"/>
                <w:color w:val="000000"/>
                <w:sz w:val="24"/>
                <w:szCs w:val="24"/>
                <w:highlight w:val="none"/>
              </w:rPr>
            </w:pPr>
            <w:r>
              <w:rPr>
                <w:rFonts w:hint="eastAsia" w:ascii="宋体" w:hAnsi="宋体" w:cs="Courier New"/>
                <w:color w:val="000000"/>
                <w:sz w:val="24"/>
                <w:szCs w:val="24"/>
                <w:highlight w:val="none"/>
              </w:rPr>
              <w:t>2.落实政府采购政策需满足的资格要求：符合政府采购优先（节约能源、保护环境）采购政策及促进中小企业（监狱企业、残疾人福利性单位）发展政策的，依据规定给予评审优惠。</w:t>
            </w:r>
          </w:p>
          <w:p w14:paraId="5F82E067">
            <w:pPr>
              <w:adjustRightInd w:val="0"/>
              <w:snapToGrid w:val="0"/>
              <w:spacing w:line="360" w:lineRule="auto"/>
              <w:rPr>
                <w:rFonts w:ascii="宋体" w:hAnsi="宋体" w:cs="Courier New"/>
                <w:color w:val="000000"/>
                <w:sz w:val="24"/>
                <w:szCs w:val="24"/>
                <w:highlight w:val="none"/>
              </w:rPr>
            </w:pPr>
            <w:r>
              <w:rPr>
                <w:rFonts w:hint="eastAsia" w:ascii="宋体" w:hAnsi="宋体" w:cs="Courier New"/>
                <w:color w:val="000000"/>
                <w:sz w:val="24"/>
                <w:szCs w:val="24"/>
                <w:highlight w:val="none"/>
              </w:rPr>
              <w:t>3.本项目的特定资格要求：</w:t>
            </w:r>
          </w:p>
          <w:p w14:paraId="4039BADF">
            <w:pPr>
              <w:spacing w:line="360" w:lineRule="auto"/>
              <w:jc w:val="left"/>
              <w:rPr>
                <w:rFonts w:hint="eastAsia" w:ascii="宋体" w:hAnsi="宋体" w:eastAsia="宋体" w:cs="Courier New"/>
                <w:color w:val="000000"/>
                <w:sz w:val="24"/>
                <w:szCs w:val="24"/>
                <w:highlight w:val="none"/>
                <w:lang w:eastAsia="zh-CN"/>
              </w:rPr>
            </w:pPr>
            <w:r>
              <w:rPr>
                <w:rFonts w:hint="eastAsia" w:ascii="宋体" w:hAnsi="宋体" w:cs="Courier New"/>
                <w:color w:val="000000"/>
                <w:sz w:val="24"/>
                <w:szCs w:val="24"/>
                <w:highlight w:val="none"/>
              </w:rPr>
              <w:t xml:space="preserve">  凡拟参加本次招标项目的供应商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tc>
      </w:tr>
      <w:tr w14:paraId="5445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73" w:type="dxa"/>
            <w:noWrap w:val="0"/>
            <w:vAlign w:val="center"/>
          </w:tcPr>
          <w:p w14:paraId="1B0B25A0">
            <w:pPr>
              <w:jc w:val="center"/>
              <w:rPr>
                <w:rFonts w:ascii="宋体" w:hAnsi="宋体"/>
                <w:color w:val="000000"/>
                <w:sz w:val="24"/>
                <w:szCs w:val="24"/>
                <w:highlight w:val="none"/>
              </w:rPr>
            </w:pPr>
            <w:r>
              <w:rPr>
                <w:rFonts w:ascii="宋体" w:hAnsi="宋体"/>
                <w:color w:val="000000"/>
                <w:sz w:val="24"/>
                <w:szCs w:val="24"/>
                <w:highlight w:val="none"/>
              </w:rPr>
              <w:t>5</w:t>
            </w:r>
          </w:p>
        </w:tc>
        <w:tc>
          <w:tcPr>
            <w:tcW w:w="1519" w:type="dxa"/>
            <w:noWrap w:val="0"/>
            <w:vAlign w:val="center"/>
          </w:tcPr>
          <w:p w14:paraId="7B8CEB8B">
            <w:pPr>
              <w:jc w:val="center"/>
              <w:rPr>
                <w:rFonts w:ascii="宋体" w:hAnsi="宋体"/>
                <w:color w:val="000000"/>
                <w:sz w:val="24"/>
                <w:szCs w:val="24"/>
                <w:highlight w:val="none"/>
              </w:rPr>
            </w:pPr>
            <w:r>
              <w:rPr>
                <w:rFonts w:hint="eastAsia" w:ascii="宋体" w:hAnsi="宋体"/>
                <w:color w:val="000000"/>
                <w:sz w:val="24"/>
                <w:szCs w:val="24"/>
                <w:highlight w:val="none"/>
              </w:rPr>
              <w:t>项目现场勘察</w:t>
            </w:r>
          </w:p>
        </w:tc>
        <w:tc>
          <w:tcPr>
            <w:tcW w:w="7441" w:type="dxa"/>
            <w:noWrap w:val="0"/>
            <w:vAlign w:val="center"/>
          </w:tcPr>
          <w:p w14:paraId="30F723CA">
            <w:pPr>
              <w:ind w:left="1440" w:hanging="1440" w:hangingChars="600"/>
              <w:jc w:val="left"/>
              <w:rPr>
                <w:rFonts w:ascii="宋体" w:hAnsi="宋体"/>
                <w:color w:val="000000"/>
                <w:sz w:val="24"/>
                <w:szCs w:val="24"/>
                <w:highlight w:val="none"/>
              </w:rPr>
            </w:pPr>
            <w:r>
              <w:rPr>
                <w:rFonts w:ascii="宋体" w:hAnsi="宋体"/>
                <w:color w:val="000000"/>
                <w:sz w:val="24"/>
                <w:szCs w:val="24"/>
                <w:highlight w:val="none"/>
              </w:rPr>
              <w:fldChar w:fldCharType="begin"/>
            </w:r>
            <w:r>
              <w:rPr>
                <w:rFonts w:hint="eastAsia" w:ascii="宋体" w:hAnsi="宋体"/>
                <w:color w:val="000000"/>
                <w:sz w:val="24"/>
                <w:szCs w:val="24"/>
                <w:highlight w:val="none"/>
              </w:rPr>
              <w:instrText xml:space="preserve">eq \o\ac(□,√)</w:instrText>
            </w:r>
            <w:r>
              <w:rPr>
                <w:rFonts w:ascii="宋体" w:hAnsi="宋体"/>
                <w:color w:val="000000"/>
                <w:sz w:val="24"/>
                <w:szCs w:val="24"/>
                <w:highlight w:val="none"/>
              </w:rPr>
              <w:fldChar w:fldCharType="end"/>
            </w:r>
            <w:r>
              <w:rPr>
                <w:rFonts w:hint="eastAsia" w:ascii="宋体" w:hAnsi="宋体"/>
                <w:color w:val="000000"/>
                <w:sz w:val="24"/>
                <w:szCs w:val="24"/>
                <w:highlight w:val="none"/>
              </w:rPr>
              <w:t>不组织</w:t>
            </w:r>
          </w:p>
          <w:p w14:paraId="01400812">
            <w:pPr>
              <w:spacing w:line="360" w:lineRule="auto"/>
              <w:jc w:val="left"/>
              <w:rPr>
                <w:rFonts w:ascii="宋体" w:hAnsi="宋体"/>
                <w:color w:val="000000"/>
                <w:sz w:val="24"/>
                <w:szCs w:val="24"/>
                <w:highlight w:val="none"/>
              </w:rPr>
            </w:pPr>
            <w:r>
              <w:rPr>
                <w:rFonts w:hint="eastAsia" w:ascii="宋体" w:hAnsi="宋体"/>
                <w:color w:val="000000"/>
                <w:sz w:val="24"/>
                <w:szCs w:val="24"/>
                <w:highlight w:val="none"/>
              </w:rPr>
              <w:t>□组织</w:t>
            </w:r>
          </w:p>
        </w:tc>
      </w:tr>
      <w:tr w14:paraId="0548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73" w:type="dxa"/>
            <w:noWrap w:val="0"/>
            <w:vAlign w:val="center"/>
          </w:tcPr>
          <w:p w14:paraId="5DC033D6">
            <w:pPr>
              <w:jc w:val="center"/>
              <w:rPr>
                <w:rFonts w:ascii="宋体" w:hAnsi="宋体"/>
                <w:color w:val="000000"/>
                <w:sz w:val="24"/>
                <w:szCs w:val="24"/>
                <w:highlight w:val="none"/>
              </w:rPr>
            </w:pPr>
            <w:r>
              <w:rPr>
                <w:rFonts w:hint="eastAsia" w:ascii="宋体" w:hAnsi="宋体"/>
                <w:color w:val="000000"/>
                <w:sz w:val="24"/>
                <w:szCs w:val="24"/>
                <w:highlight w:val="none"/>
              </w:rPr>
              <w:t>6</w:t>
            </w:r>
          </w:p>
        </w:tc>
        <w:tc>
          <w:tcPr>
            <w:tcW w:w="1519" w:type="dxa"/>
            <w:noWrap w:val="0"/>
            <w:vAlign w:val="center"/>
          </w:tcPr>
          <w:p w14:paraId="147D5164">
            <w:pPr>
              <w:jc w:val="center"/>
              <w:rPr>
                <w:rFonts w:ascii="宋体" w:hAnsi="宋体"/>
                <w:color w:val="000000"/>
                <w:sz w:val="24"/>
                <w:szCs w:val="24"/>
                <w:highlight w:val="none"/>
              </w:rPr>
            </w:pPr>
            <w:r>
              <w:rPr>
                <w:rFonts w:hint="eastAsia" w:ascii="宋体" w:hAnsi="宋体"/>
                <w:color w:val="000000"/>
                <w:sz w:val="24"/>
                <w:szCs w:val="24"/>
                <w:highlight w:val="none"/>
              </w:rPr>
              <w:t>联合体投标</w:t>
            </w:r>
          </w:p>
        </w:tc>
        <w:tc>
          <w:tcPr>
            <w:tcW w:w="7441" w:type="dxa"/>
            <w:noWrap w:val="0"/>
            <w:vAlign w:val="center"/>
          </w:tcPr>
          <w:p w14:paraId="411A42BD">
            <w:pPr>
              <w:spacing w:line="360" w:lineRule="auto"/>
              <w:jc w:val="left"/>
              <w:rPr>
                <w:rFonts w:ascii="宋体" w:hAnsi="宋体"/>
                <w:color w:val="000000"/>
                <w:sz w:val="24"/>
                <w:szCs w:val="24"/>
                <w:highlight w:val="none"/>
              </w:rPr>
            </w:pPr>
            <w:r>
              <w:rPr>
                <w:rFonts w:ascii="宋体" w:hAnsi="宋体" w:cs="Courier New"/>
                <w:color w:val="000000"/>
                <w:sz w:val="24"/>
                <w:szCs w:val="24"/>
                <w:highlight w:val="none"/>
              </w:rPr>
              <w:fldChar w:fldCharType="begin"/>
            </w:r>
            <w:r>
              <w:rPr>
                <w:rFonts w:ascii="宋体" w:hAnsi="宋体" w:cs="Courier New"/>
                <w:color w:val="000000"/>
                <w:sz w:val="24"/>
                <w:szCs w:val="24"/>
                <w:highlight w:val="none"/>
              </w:rPr>
              <w:instrText xml:space="preserve">eq \o\ac(□,√)</w:instrText>
            </w:r>
            <w:r>
              <w:rPr>
                <w:rFonts w:ascii="宋体" w:hAnsi="宋体" w:cs="Courier New"/>
                <w:color w:val="000000"/>
                <w:sz w:val="24"/>
                <w:szCs w:val="24"/>
                <w:highlight w:val="none"/>
              </w:rPr>
              <w:fldChar w:fldCharType="end"/>
            </w:r>
            <w:r>
              <w:rPr>
                <w:rFonts w:hint="eastAsia" w:ascii="宋体" w:hAnsi="宋体"/>
                <w:color w:val="000000"/>
                <w:sz w:val="24"/>
                <w:szCs w:val="24"/>
                <w:highlight w:val="none"/>
              </w:rPr>
              <w:t>不接受</w:t>
            </w:r>
          </w:p>
          <w:p w14:paraId="15406672">
            <w:pPr>
              <w:spacing w:line="360" w:lineRule="auto"/>
              <w:jc w:val="left"/>
              <w:rPr>
                <w:rFonts w:ascii="宋体" w:hAnsi="宋体"/>
                <w:color w:val="000000"/>
                <w:sz w:val="24"/>
                <w:szCs w:val="24"/>
                <w:highlight w:val="none"/>
              </w:rPr>
            </w:pPr>
            <w:r>
              <w:rPr>
                <w:rFonts w:hint="eastAsia" w:ascii="宋体" w:hAnsi="宋体"/>
                <w:color w:val="000000"/>
                <w:sz w:val="24"/>
                <w:szCs w:val="24"/>
                <w:highlight w:val="none"/>
              </w:rPr>
              <w:t>□接受</w:t>
            </w:r>
          </w:p>
          <w:p w14:paraId="52AFF096">
            <w:pPr>
              <w:spacing w:line="360" w:lineRule="auto"/>
              <w:jc w:val="left"/>
              <w:rPr>
                <w:rFonts w:ascii="宋体" w:hAnsi="宋体"/>
                <w:color w:val="000000"/>
                <w:sz w:val="24"/>
                <w:szCs w:val="24"/>
                <w:highlight w:val="none"/>
              </w:rPr>
            </w:pPr>
            <w:r>
              <w:rPr>
                <w:rFonts w:hint="eastAsia" w:ascii="宋体" w:hAnsi="宋体"/>
                <w:b/>
                <w:color w:val="000000"/>
                <w:sz w:val="24"/>
                <w:szCs w:val="24"/>
                <w:highlight w:val="none"/>
              </w:rPr>
              <w:t>注:</w:t>
            </w:r>
            <w:r>
              <w:rPr>
                <w:rFonts w:hint="eastAsia" w:ascii="宋体" w:hAnsi="Courier New" w:cs="Courier New"/>
                <w:b/>
                <w:color w:val="000000"/>
                <w:sz w:val="24"/>
                <w:szCs w:val="24"/>
                <w:highlight w:val="none"/>
              </w:rPr>
              <w:t>本</w:t>
            </w:r>
            <w:r>
              <w:rPr>
                <w:rFonts w:hint="eastAsia" w:ascii="宋体" w:hAnsi="宋体"/>
                <w:b/>
                <w:color w:val="000000"/>
                <w:sz w:val="24"/>
                <w:szCs w:val="24"/>
                <w:highlight w:val="none"/>
              </w:rPr>
              <w:t>项目不得分包、不得转包</w:t>
            </w:r>
          </w:p>
        </w:tc>
      </w:tr>
      <w:tr w14:paraId="425E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73" w:type="dxa"/>
            <w:noWrap w:val="0"/>
            <w:vAlign w:val="center"/>
          </w:tcPr>
          <w:p w14:paraId="4C55EFCA">
            <w:pPr>
              <w:jc w:val="center"/>
              <w:rPr>
                <w:rFonts w:ascii="宋体" w:hAnsi="宋体"/>
                <w:color w:val="000000"/>
                <w:sz w:val="24"/>
                <w:szCs w:val="24"/>
                <w:highlight w:val="none"/>
              </w:rPr>
            </w:pPr>
            <w:r>
              <w:rPr>
                <w:rFonts w:ascii="宋体" w:hAnsi="宋体"/>
                <w:color w:val="000000"/>
                <w:sz w:val="24"/>
                <w:szCs w:val="24"/>
                <w:highlight w:val="none"/>
              </w:rPr>
              <w:t>7</w:t>
            </w:r>
          </w:p>
        </w:tc>
        <w:tc>
          <w:tcPr>
            <w:tcW w:w="1519" w:type="dxa"/>
            <w:noWrap w:val="0"/>
            <w:vAlign w:val="center"/>
          </w:tcPr>
          <w:p w14:paraId="3CF4550A">
            <w:pPr>
              <w:jc w:val="center"/>
              <w:rPr>
                <w:rFonts w:ascii="宋体" w:hAnsi="宋体"/>
                <w:color w:val="000000"/>
                <w:sz w:val="24"/>
                <w:szCs w:val="24"/>
                <w:highlight w:val="none"/>
              </w:rPr>
            </w:pPr>
            <w:r>
              <w:rPr>
                <w:rFonts w:hint="eastAsia" w:ascii="宋体" w:hAnsi="宋体"/>
                <w:color w:val="000000"/>
                <w:sz w:val="24"/>
                <w:szCs w:val="24"/>
                <w:highlight w:val="none"/>
              </w:rPr>
              <w:t>招标范围</w:t>
            </w:r>
          </w:p>
        </w:tc>
        <w:tc>
          <w:tcPr>
            <w:tcW w:w="7441" w:type="dxa"/>
            <w:noWrap w:val="0"/>
            <w:vAlign w:val="center"/>
          </w:tcPr>
          <w:p w14:paraId="73A006BF">
            <w:pPr>
              <w:jc w:val="left"/>
              <w:rPr>
                <w:rFonts w:ascii="宋体" w:hAnsi="宋体"/>
                <w:color w:val="000000"/>
                <w:sz w:val="24"/>
                <w:szCs w:val="24"/>
                <w:highlight w:val="none"/>
              </w:rPr>
            </w:pPr>
            <w:r>
              <w:rPr>
                <w:rFonts w:hint="eastAsia" w:ascii="宋体" w:hAnsi="宋体" w:cs="Courier New"/>
                <w:color w:val="000000"/>
                <w:sz w:val="24"/>
                <w:szCs w:val="24"/>
                <w:highlight w:val="none"/>
              </w:rPr>
              <w:t>招标文件及补充文件中所要求的全部要工作内容：包括供货、运输、安装、调试、验收、质保及售后等。</w:t>
            </w:r>
          </w:p>
        </w:tc>
      </w:tr>
      <w:tr w14:paraId="3196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73" w:type="dxa"/>
            <w:noWrap w:val="0"/>
            <w:vAlign w:val="center"/>
          </w:tcPr>
          <w:p w14:paraId="700F2050">
            <w:pPr>
              <w:jc w:val="center"/>
              <w:rPr>
                <w:rFonts w:ascii="宋体" w:hAnsi="宋体"/>
                <w:color w:val="000000"/>
                <w:sz w:val="24"/>
                <w:szCs w:val="24"/>
                <w:highlight w:val="none"/>
              </w:rPr>
            </w:pPr>
            <w:r>
              <w:rPr>
                <w:rFonts w:ascii="宋体" w:hAnsi="宋体"/>
                <w:color w:val="000000"/>
                <w:sz w:val="24"/>
                <w:szCs w:val="24"/>
                <w:highlight w:val="none"/>
              </w:rPr>
              <w:t>8</w:t>
            </w:r>
          </w:p>
        </w:tc>
        <w:tc>
          <w:tcPr>
            <w:tcW w:w="1519" w:type="dxa"/>
            <w:noWrap w:val="0"/>
            <w:vAlign w:val="center"/>
          </w:tcPr>
          <w:p w14:paraId="59AA29BF">
            <w:pPr>
              <w:jc w:val="center"/>
              <w:rPr>
                <w:rFonts w:ascii="宋体" w:hAnsi="宋体"/>
                <w:color w:val="000000"/>
                <w:sz w:val="24"/>
                <w:szCs w:val="24"/>
                <w:highlight w:val="none"/>
              </w:rPr>
            </w:pPr>
            <w:r>
              <w:rPr>
                <w:rFonts w:hint="eastAsia" w:ascii="宋体" w:hAnsi="宋体"/>
                <w:color w:val="000000"/>
                <w:sz w:val="24"/>
                <w:szCs w:val="24"/>
                <w:highlight w:val="none"/>
              </w:rPr>
              <w:t>澄清或者修改时间</w:t>
            </w:r>
          </w:p>
        </w:tc>
        <w:tc>
          <w:tcPr>
            <w:tcW w:w="7441" w:type="dxa"/>
            <w:noWrap w:val="0"/>
            <w:vAlign w:val="center"/>
          </w:tcPr>
          <w:p w14:paraId="740EBAC0">
            <w:pPr>
              <w:spacing w:line="360" w:lineRule="auto"/>
              <w:jc w:val="left"/>
              <w:rPr>
                <w:rFonts w:ascii="宋体" w:hAnsi="宋体"/>
                <w:color w:val="000000"/>
                <w:sz w:val="24"/>
                <w:szCs w:val="24"/>
                <w:highlight w:val="none"/>
              </w:rPr>
            </w:pPr>
            <w:r>
              <w:rPr>
                <w:rFonts w:ascii="宋体" w:hAnsi="宋体"/>
                <w:color w:val="000000"/>
                <w:sz w:val="24"/>
                <w:szCs w:val="24"/>
                <w:highlight w:val="none"/>
              </w:rPr>
              <w:t>投标截止时间</w:t>
            </w:r>
            <w:r>
              <w:rPr>
                <w:rFonts w:hint="eastAsia" w:ascii="宋体" w:hAnsi="宋体"/>
                <w:color w:val="000000"/>
                <w:sz w:val="24"/>
                <w:szCs w:val="24"/>
                <w:highlight w:val="none"/>
              </w:rPr>
              <w:t>15日</w:t>
            </w:r>
            <w:r>
              <w:rPr>
                <w:rFonts w:ascii="宋体" w:hAnsi="宋体"/>
                <w:color w:val="000000"/>
                <w:sz w:val="24"/>
                <w:szCs w:val="24"/>
                <w:highlight w:val="none"/>
              </w:rPr>
              <w:t>前</w:t>
            </w:r>
          </w:p>
        </w:tc>
      </w:tr>
      <w:tr w14:paraId="0FD0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73" w:type="dxa"/>
            <w:noWrap w:val="0"/>
            <w:vAlign w:val="center"/>
          </w:tcPr>
          <w:p w14:paraId="5A142030">
            <w:pPr>
              <w:jc w:val="center"/>
              <w:rPr>
                <w:rFonts w:ascii="宋体" w:hAnsi="宋体"/>
                <w:color w:val="000000"/>
                <w:sz w:val="24"/>
                <w:szCs w:val="24"/>
                <w:highlight w:val="none"/>
              </w:rPr>
            </w:pPr>
            <w:r>
              <w:rPr>
                <w:rFonts w:ascii="宋体" w:hAnsi="宋体"/>
                <w:color w:val="000000"/>
                <w:sz w:val="24"/>
                <w:szCs w:val="24"/>
                <w:highlight w:val="none"/>
              </w:rPr>
              <w:t>9</w:t>
            </w:r>
          </w:p>
        </w:tc>
        <w:tc>
          <w:tcPr>
            <w:tcW w:w="1519" w:type="dxa"/>
            <w:noWrap w:val="0"/>
            <w:vAlign w:val="center"/>
          </w:tcPr>
          <w:p w14:paraId="56FF39F9">
            <w:pPr>
              <w:jc w:val="center"/>
              <w:rPr>
                <w:rFonts w:ascii="宋体" w:hAnsi="宋体"/>
                <w:color w:val="000000"/>
                <w:sz w:val="24"/>
                <w:szCs w:val="24"/>
                <w:highlight w:val="none"/>
              </w:rPr>
            </w:pPr>
            <w:r>
              <w:rPr>
                <w:rFonts w:hint="eastAsia" w:ascii="宋体" w:hAnsi="宋体"/>
                <w:color w:val="000000"/>
                <w:sz w:val="24"/>
                <w:szCs w:val="24"/>
                <w:highlight w:val="none"/>
              </w:rPr>
              <w:t>提交投标文件的截止时间、地点</w:t>
            </w:r>
          </w:p>
        </w:tc>
        <w:tc>
          <w:tcPr>
            <w:tcW w:w="7441" w:type="dxa"/>
            <w:noWrap w:val="0"/>
            <w:vAlign w:val="center"/>
          </w:tcPr>
          <w:p w14:paraId="03A4C1F1">
            <w:pPr>
              <w:spacing w:line="360" w:lineRule="auto"/>
              <w:jc w:val="left"/>
              <w:rPr>
                <w:rFonts w:ascii="宋体" w:hAnsi="宋体"/>
                <w:color w:val="000000"/>
                <w:sz w:val="24"/>
                <w:szCs w:val="24"/>
                <w:highlight w:val="none"/>
              </w:rPr>
            </w:pPr>
            <w:r>
              <w:rPr>
                <w:rFonts w:hint="eastAsia" w:ascii="宋体" w:hAnsi="宋体"/>
                <w:color w:val="000000"/>
                <w:sz w:val="24"/>
                <w:szCs w:val="24"/>
                <w:highlight w:val="none"/>
              </w:rPr>
              <w:t>时间：</w:t>
            </w:r>
            <w:r>
              <w:rPr>
                <w:rFonts w:hint="eastAsia" w:ascii="宋体" w:hAnsi="宋体" w:cs="Courier New"/>
                <w:color w:val="000000"/>
                <w:sz w:val="24"/>
                <w:szCs w:val="24"/>
                <w:highlight w:val="none"/>
                <w:lang w:eastAsia="zh-CN"/>
              </w:rPr>
              <w:t>2025年3月</w:t>
            </w:r>
            <w:r>
              <w:rPr>
                <w:rFonts w:hint="eastAsia" w:ascii="宋体" w:hAnsi="宋体" w:cs="Courier New"/>
                <w:color w:val="000000"/>
                <w:sz w:val="24"/>
                <w:szCs w:val="24"/>
                <w:highlight w:val="none"/>
                <w:lang w:val="en-US" w:eastAsia="zh-CN"/>
              </w:rPr>
              <w:t>27</w:t>
            </w:r>
            <w:r>
              <w:rPr>
                <w:rFonts w:hint="eastAsia" w:ascii="宋体" w:hAnsi="宋体" w:cs="Courier New"/>
                <w:color w:val="000000"/>
                <w:sz w:val="24"/>
                <w:szCs w:val="24"/>
                <w:highlight w:val="none"/>
                <w:lang w:eastAsia="zh-CN"/>
              </w:rPr>
              <w:t>日</w:t>
            </w:r>
            <w:r>
              <w:rPr>
                <w:rFonts w:hint="eastAsia" w:ascii="宋体" w:hAnsi="宋体" w:cs="Courier New"/>
                <w:color w:val="000000"/>
                <w:sz w:val="24"/>
                <w:szCs w:val="24"/>
                <w:highlight w:val="none"/>
              </w:rPr>
              <w:t>1</w:t>
            </w:r>
            <w:r>
              <w:rPr>
                <w:rFonts w:hint="eastAsia" w:ascii="宋体" w:hAnsi="宋体" w:cs="Courier New"/>
                <w:color w:val="000000"/>
                <w:sz w:val="24"/>
                <w:szCs w:val="24"/>
                <w:highlight w:val="none"/>
                <w:lang w:val="en-US" w:eastAsia="zh-CN"/>
              </w:rPr>
              <w:t>1</w:t>
            </w:r>
            <w:r>
              <w:rPr>
                <w:rFonts w:hint="eastAsia" w:ascii="宋体" w:hAnsi="宋体" w:cs="Courier New"/>
                <w:color w:val="000000"/>
                <w:sz w:val="24"/>
                <w:szCs w:val="24"/>
                <w:highlight w:val="none"/>
              </w:rPr>
              <w:t>时00分</w:t>
            </w:r>
          </w:p>
          <w:p w14:paraId="6E7BAB3F">
            <w:pPr>
              <w:spacing w:line="360" w:lineRule="auto"/>
              <w:jc w:val="left"/>
              <w:rPr>
                <w:rFonts w:ascii="宋体" w:hAnsi="宋体"/>
                <w:color w:val="000000"/>
                <w:sz w:val="24"/>
                <w:szCs w:val="24"/>
                <w:highlight w:val="none"/>
              </w:rPr>
            </w:pPr>
            <w:r>
              <w:rPr>
                <w:rFonts w:hint="eastAsia" w:ascii="宋体" w:hAnsi="宋体"/>
                <w:color w:val="000000"/>
                <w:sz w:val="24"/>
                <w:szCs w:val="24"/>
                <w:highlight w:val="none"/>
              </w:rPr>
              <w:t>地点：</w:t>
            </w:r>
            <w:r>
              <w:rPr>
                <w:rFonts w:hint="eastAsia" w:ascii="宋体" w:hAnsi="宋体" w:cs="Courier New"/>
                <w:color w:val="000000"/>
                <w:sz w:val="24"/>
                <w:szCs w:val="24"/>
                <w:highlight w:val="none"/>
              </w:rPr>
              <w:t>新疆政府采购网政采云平台（http://www.ccgp-xinjiang.gov.cn/）</w:t>
            </w:r>
          </w:p>
        </w:tc>
      </w:tr>
      <w:tr w14:paraId="455E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73" w:type="dxa"/>
            <w:noWrap w:val="0"/>
            <w:vAlign w:val="center"/>
          </w:tcPr>
          <w:p w14:paraId="0BBEB99C">
            <w:pPr>
              <w:jc w:val="center"/>
              <w:rPr>
                <w:rFonts w:ascii="宋体" w:hAnsi="宋体"/>
                <w:color w:val="000000"/>
                <w:sz w:val="24"/>
                <w:szCs w:val="24"/>
                <w:highlight w:val="none"/>
              </w:rPr>
            </w:pPr>
            <w:r>
              <w:rPr>
                <w:rFonts w:ascii="宋体" w:hAnsi="宋体"/>
                <w:color w:val="000000"/>
                <w:sz w:val="24"/>
                <w:szCs w:val="24"/>
                <w:highlight w:val="none"/>
              </w:rPr>
              <w:t>10</w:t>
            </w:r>
          </w:p>
        </w:tc>
        <w:tc>
          <w:tcPr>
            <w:tcW w:w="1519" w:type="dxa"/>
            <w:noWrap w:val="0"/>
            <w:vAlign w:val="center"/>
          </w:tcPr>
          <w:p w14:paraId="073CCB7F">
            <w:pPr>
              <w:jc w:val="center"/>
              <w:rPr>
                <w:rFonts w:ascii="宋体" w:hAnsi="宋体"/>
                <w:color w:val="000000"/>
                <w:sz w:val="24"/>
                <w:szCs w:val="24"/>
                <w:highlight w:val="none"/>
              </w:rPr>
            </w:pPr>
            <w:r>
              <w:rPr>
                <w:rFonts w:hint="eastAsia" w:ascii="宋体" w:hAnsi="宋体"/>
                <w:color w:val="000000"/>
                <w:sz w:val="24"/>
                <w:szCs w:val="24"/>
                <w:highlight w:val="none"/>
              </w:rPr>
              <w:t>开标时间、地点</w:t>
            </w:r>
          </w:p>
        </w:tc>
        <w:tc>
          <w:tcPr>
            <w:tcW w:w="7441" w:type="dxa"/>
            <w:noWrap w:val="0"/>
            <w:vAlign w:val="center"/>
          </w:tcPr>
          <w:p w14:paraId="140B4507">
            <w:pPr>
              <w:spacing w:line="360" w:lineRule="auto"/>
              <w:jc w:val="left"/>
              <w:rPr>
                <w:rFonts w:ascii="宋体" w:hAnsi="宋体"/>
                <w:color w:val="000000"/>
                <w:sz w:val="24"/>
                <w:szCs w:val="24"/>
                <w:highlight w:val="none"/>
              </w:rPr>
            </w:pPr>
            <w:r>
              <w:rPr>
                <w:rFonts w:hint="eastAsia" w:ascii="宋体" w:hAnsi="宋体"/>
                <w:color w:val="000000"/>
                <w:sz w:val="24"/>
                <w:szCs w:val="24"/>
                <w:highlight w:val="none"/>
              </w:rPr>
              <w:t>时间：</w:t>
            </w:r>
            <w:r>
              <w:rPr>
                <w:rFonts w:hint="eastAsia" w:ascii="宋体" w:hAnsi="宋体" w:cs="Courier New"/>
                <w:color w:val="000000"/>
                <w:sz w:val="24"/>
                <w:szCs w:val="24"/>
                <w:highlight w:val="none"/>
                <w:lang w:eastAsia="zh-CN"/>
              </w:rPr>
              <w:t>2025年3月</w:t>
            </w:r>
            <w:r>
              <w:rPr>
                <w:rFonts w:hint="eastAsia" w:ascii="宋体" w:hAnsi="宋体" w:cs="Courier New"/>
                <w:color w:val="000000"/>
                <w:sz w:val="24"/>
                <w:szCs w:val="24"/>
                <w:highlight w:val="none"/>
                <w:lang w:val="en-US" w:eastAsia="zh-CN"/>
              </w:rPr>
              <w:t>27</w:t>
            </w:r>
            <w:r>
              <w:rPr>
                <w:rFonts w:hint="eastAsia" w:ascii="宋体" w:hAnsi="宋体" w:cs="Courier New"/>
                <w:color w:val="000000"/>
                <w:sz w:val="24"/>
                <w:szCs w:val="24"/>
                <w:highlight w:val="none"/>
                <w:lang w:eastAsia="zh-CN"/>
              </w:rPr>
              <w:t>日</w:t>
            </w:r>
            <w:r>
              <w:rPr>
                <w:rFonts w:hint="eastAsia" w:ascii="宋体" w:hAnsi="宋体" w:cs="Courier New"/>
                <w:color w:val="000000"/>
                <w:sz w:val="24"/>
                <w:szCs w:val="24"/>
                <w:highlight w:val="none"/>
              </w:rPr>
              <w:t>1</w:t>
            </w:r>
            <w:r>
              <w:rPr>
                <w:rFonts w:hint="eastAsia" w:ascii="宋体" w:hAnsi="宋体" w:cs="Courier New"/>
                <w:color w:val="000000"/>
                <w:sz w:val="24"/>
                <w:szCs w:val="24"/>
                <w:highlight w:val="none"/>
                <w:lang w:val="en-US" w:eastAsia="zh-CN"/>
              </w:rPr>
              <w:t>1</w:t>
            </w:r>
            <w:r>
              <w:rPr>
                <w:rFonts w:hint="eastAsia" w:ascii="宋体" w:hAnsi="宋体" w:cs="Courier New"/>
                <w:color w:val="000000"/>
                <w:sz w:val="24"/>
                <w:szCs w:val="24"/>
                <w:highlight w:val="none"/>
              </w:rPr>
              <w:t>时00分</w:t>
            </w:r>
          </w:p>
          <w:p w14:paraId="7740E8E7">
            <w:pPr>
              <w:spacing w:line="360" w:lineRule="auto"/>
              <w:jc w:val="left"/>
              <w:rPr>
                <w:rFonts w:ascii="宋体" w:hAnsi="宋体"/>
                <w:color w:val="000000"/>
                <w:sz w:val="24"/>
                <w:szCs w:val="24"/>
                <w:highlight w:val="none"/>
              </w:rPr>
            </w:pPr>
            <w:r>
              <w:rPr>
                <w:rFonts w:hint="eastAsia" w:ascii="宋体" w:hAnsi="宋体"/>
                <w:color w:val="000000"/>
                <w:sz w:val="24"/>
                <w:szCs w:val="24"/>
                <w:highlight w:val="none"/>
              </w:rPr>
              <w:t>地点：</w:t>
            </w:r>
            <w:r>
              <w:rPr>
                <w:rFonts w:hint="eastAsia" w:ascii="宋体" w:hAnsi="宋体" w:cs="宋体"/>
                <w:color w:val="000000"/>
                <w:kern w:val="0"/>
                <w:sz w:val="24"/>
                <w:szCs w:val="24"/>
                <w:highlight w:val="none"/>
              </w:rPr>
              <w:t>新疆政府采购网政采云平台不见面开标大厅（本项目采用远程不见面交易的模式。采购当日，供应商无需到达采购现场，仅需在任意地点登录新疆政府采购网政采云平台（http://www.ccgp-xinjiang.gov.cn/）不见面开标系统（进入“项目采购”应用，在开标评标菜单中选择进入开标大厅）</w:t>
            </w:r>
          </w:p>
        </w:tc>
      </w:tr>
      <w:tr w14:paraId="6629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noWrap w:val="0"/>
            <w:vAlign w:val="center"/>
          </w:tcPr>
          <w:p w14:paraId="7AEAB318">
            <w:pPr>
              <w:jc w:val="center"/>
              <w:rPr>
                <w:rFonts w:ascii="宋体" w:hAnsi="宋体"/>
                <w:color w:val="000000"/>
                <w:sz w:val="24"/>
                <w:szCs w:val="24"/>
                <w:highlight w:val="none"/>
              </w:rPr>
            </w:pPr>
            <w:r>
              <w:rPr>
                <w:rFonts w:ascii="宋体" w:hAnsi="宋体"/>
                <w:color w:val="000000"/>
                <w:sz w:val="24"/>
                <w:szCs w:val="24"/>
                <w:highlight w:val="none"/>
              </w:rPr>
              <w:t>11</w:t>
            </w:r>
          </w:p>
        </w:tc>
        <w:tc>
          <w:tcPr>
            <w:tcW w:w="1519" w:type="dxa"/>
            <w:noWrap w:val="0"/>
            <w:vAlign w:val="center"/>
          </w:tcPr>
          <w:p w14:paraId="452F3980">
            <w:pPr>
              <w:jc w:val="center"/>
              <w:rPr>
                <w:rFonts w:ascii="宋体" w:hAnsi="宋体"/>
                <w:color w:val="000000"/>
                <w:sz w:val="24"/>
                <w:szCs w:val="24"/>
                <w:highlight w:val="none"/>
              </w:rPr>
            </w:pPr>
            <w:r>
              <w:rPr>
                <w:rFonts w:hint="eastAsia" w:ascii="宋体" w:hAnsi="宋体"/>
                <w:color w:val="000000"/>
                <w:sz w:val="24"/>
                <w:szCs w:val="24"/>
                <w:highlight w:val="none"/>
              </w:rPr>
              <w:t>其他唱标内容</w:t>
            </w:r>
          </w:p>
        </w:tc>
        <w:tc>
          <w:tcPr>
            <w:tcW w:w="7441" w:type="dxa"/>
            <w:noWrap w:val="0"/>
            <w:vAlign w:val="center"/>
          </w:tcPr>
          <w:p w14:paraId="2B025E29">
            <w:pPr>
              <w:spacing w:line="360" w:lineRule="auto"/>
              <w:jc w:val="left"/>
              <w:rPr>
                <w:rFonts w:ascii="宋体" w:hAnsi="宋体" w:cs="MingLiU_HKSCS"/>
                <w:color w:val="000000"/>
                <w:sz w:val="24"/>
                <w:szCs w:val="24"/>
                <w:highlight w:val="none"/>
              </w:rPr>
            </w:pPr>
            <w:r>
              <w:rPr>
                <w:rFonts w:hint="eastAsia" w:ascii="宋体" w:hAnsi="宋体" w:cs="MingLiU_HKSCS"/>
                <w:color w:val="000000"/>
                <w:sz w:val="24"/>
                <w:szCs w:val="24"/>
                <w:highlight w:val="none"/>
              </w:rPr>
              <w:t>投标报价、交货时间、交货地点、质保期</w:t>
            </w:r>
          </w:p>
        </w:tc>
      </w:tr>
      <w:tr w14:paraId="475B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3" w:type="dxa"/>
            <w:noWrap w:val="0"/>
            <w:vAlign w:val="center"/>
          </w:tcPr>
          <w:p w14:paraId="7E543E5C">
            <w:pPr>
              <w:jc w:val="center"/>
              <w:rPr>
                <w:rFonts w:ascii="宋体" w:hAnsi="宋体"/>
                <w:color w:val="000000"/>
                <w:sz w:val="24"/>
                <w:szCs w:val="24"/>
                <w:highlight w:val="none"/>
              </w:rPr>
            </w:pPr>
            <w:r>
              <w:rPr>
                <w:rFonts w:ascii="宋体" w:hAnsi="宋体"/>
                <w:color w:val="000000"/>
                <w:sz w:val="24"/>
                <w:szCs w:val="24"/>
                <w:highlight w:val="none"/>
              </w:rPr>
              <w:t>12</w:t>
            </w:r>
          </w:p>
        </w:tc>
        <w:tc>
          <w:tcPr>
            <w:tcW w:w="1519" w:type="dxa"/>
            <w:noWrap w:val="0"/>
            <w:vAlign w:val="center"/>
          </w:tcPr>
          <w:p w14:paraId="2EB9DEC0">
            <w:pPr>
              <w:jc w:val="center"/>
              <w:rPr>
                <w:rFonts w:ascii="宋体" w:hAnsi="宋体"/>
                <w:color w:val="000000"/>
                <w:sz w:val="24"/>
                <w:szCs w:val="24"/>
                <w:highlight w:val="none"/>
              </w:rPr>
            </w:pPr>
            <w:r>
              <w:rPr>
                <w:rFonts w:hint="eastAsia" w:ascii="宋体" w:hAnsi="宋体"/>
                <w:color w:val="000000"/>
                <w:sz w:val="24"/>
                <w:szCs w:val="24"/>
                <w:highlight w:val="none"/>
              </w:rPr>
              <w:t>投标保证金</w:t>
            </w:r>
          </w:p>
        </w:tc>
        <w:tc>
          <w:tcPr>
            <w:tcW w:w="7441" w:type="dxa"/>
            <w:noWrap w:val="0"/>
            <w:vAlign w:val="center"/>
          </w:tcPr>
          <w:p w14:paraId="61E5DA5B">
            <w:pPr>
              <w:jc w:val="left"/>
              <w:rPr>
                <w:rFonts w:ascii="宋体" w:hAnsi="宋体"/>
                <w:color w:val="000000"/>
                <w:sz w:val="24"/>
                <w:szCs w:val="24"/>
                <w:highlight w:val="none"/>
              </w:rPr>
            </w:pPr>
            <w:r>
              <w:rPr>
                <w:rFonts w:ascii="宋体" w:hAnsi="宋体" w:cs="Courier New"/>
                <w:color w:val="000000"/>
                <w:sz w:val="24"/>
                <w:szCs w:val="24"/>
                <w:highlight w:val="none"/>
              </w:rPr>
              <w:fldChar w:fldCharType="begin"/>
            </w:r>
            <w:r>
              <w:rPr>
                <w:rFonts w:hint="eastAsia" w:ascii="宋体" w:hAnsi="宋体" w:cs="Courier New"/>
                <w:color w:val="000000"/>
                <w:sz w:val="24"/>
                <w:szCs w:val="24"/>
                <w:highlight w:val="none"/>
              </w:rPr>
              <w:instrText xml:space="preserve">eq \o\ac(□,√)</w:instrText>
            </w:r>
            <w:r>
              <w:rPr>
                <w:rFonts w:ascii="宋体" w:hAnsi="宋体" w:cs="Courier New"/>
                <w:color w:val="000000"/>
                <w:sz w:val="24"/>
                <w:szCs w:val="24"/>
                <w:highlight w:val="none"/>
              </w:rPr>
              <w:fldChar w:fldCharType="end"/>
            </w:r>
            <w:r>
              <w:rPr>
                <w:rFonts w:hint="eastAsia" w:ascii="宋体" w:hAnsi="宋体"/>
                <w:color w:val="000000"/>
                <w:sz w:val="24"/>
                <w:szCs w:val="24"/>
                <w:highlight w:val="none"/>
              </w:rPr>
              <w:t>要求提供。数额不得超过招标项目预算金额的</w:t>
            </w:r>
            <w:r>
              <w:rPr>
                <w:rFonts w:hint="eastAsia" w:ascii="宋体" w:hAnsi="宋体"/>
                <w:color w:val="000000"/>
                <w:sz w:val="24"/>
                <w:szCs w:val="24"/>
                <w:highlight w:val="none"/>
                <w:lang w:val="en-US" w:eastAsia="zh-CN"/>
              </w:rPr>
              <w:t>2</w:t>
            </w:r>
            <w:r>
              <w:rPr>
                <w:rFonts w:ascii="宋体" w:hAnsi="宋体"/>
                <w:color w:val="000000"/>
                <w:sz w:val="24"/>
                <w:szCs w:val="24"/>
                <w:highlight w:val="none"/>
              </w:rPr>
              <w:t>%</w:t>
            </w:r>
            <w:r>
              <w:rPr>
                <w:rFonts w:hint="eastAsia" w:ascii="宋体" w:hAnsi="宋体"/>
                <w:color w:val="000000"/>
                <w:sz w:val="24"/>
                <w:szCs w:val="24"/>
                <w:highlight w:val="none"/>
              </w:rPr>
              <w:t>，本项目的投标保证金为人民币：</w:t>
            </w:r>
          </w:p>
          <w:p w14:paraId="42D7A643">
            <w:pPr>
              <w:jc w:val="left"/>
              <w:rPr>
                <w:rFonts w:ascii="宋体" w:hAnsi="宋体"/>
                <w:color w:val="000000"/>
                <w:sz w:val="24"/>
                <w:szCs w:val="24"/>
                <w:highlight w:val="none"/>
              </w:rPr>
            </w:pPr>
            <w:r>
              <w:rPr>
                <w:rFonts w:hint="eastAsia" w:ascii="宋体" w:hAnsi="宋体" w:cs="Courier New"/>
                <w:color w:val="000000"/>
                <w:kern w:val="0"/>
                <w:sz w:val="24"/>
                <w:szCs w:val="24"/>
                <w:highlight w:val="none"/>
                <w:lang w:eastAsia="zh-CN"/>
              </w:rPr>
              <w:t>2025年新疆大学“双一流”建设生命与科学学院实验室平台建设项目（特色生物资源综合开发利用创新实验平台建设）</w:t>
            </w:r>
            <w:r>
              <w:rPr>
                <w:rFonts w:hint="eastAsia" w:ascii="宋体" w:hAnsi="宋体" w:cs="Courier New"/>
                <w:color w:val="000000"/>
                <w:kern w:val="0"/>
                <w:sz w:val="24"/>
                <w:szCs w:val="24"/>
                <w:highlight w:val="none"/>
                <w:lang w:val="en-US" w:eastAsia="zh-CN"/>
              </w:rPr>
              <w:t>第一包：</w:t>
            </w:r>
            <w:r>
              <w:rPr>
                <w:rFonts w:hint="eastAsia" w:ascii="宋体" w:hAnsi="宋体"/>
                <w:color w:val="000000"/>
                <w:kern w:val="0"/>
                <w:sz w:val="24"/>
                <w:szCs w:val="24"/>
                <w:highlight w:val="none"/>
                <w:lang w:val="en-US" w:eastAsia="zh-CN"/>
              </w:rPr>
              <w:t>1400</w:t>
            </w:r>
            <w:r>
              <w:rPr>
                <w:rFonts w:hint="eastAsia" w:ascii="宋体" w:hAnsi="宋体"/>
                <w:color w:val="000000"/>
                <w:kern w:val="0"/>
                <w:sz w:val="24"/>
                <w:szCs w:val="24"/>
                <w:highlight w:val="none"/>
              </w:rPr>
              <w:t>.00元（</w:t>
            </w:r>
            <w:r>
              <w:rPr>
                <w:rFonts w:hint="eastAsia" w:ascii="宋体" w:hAnsi="宋体"/>
                <w:color w:val="000000"/>
                <w:kern w:val="0"/>
                <w:sz w:val="24"/>
                <w:szCs w:val="24"/>
                <w:highlight w:val="none"/>
                <w:lang w:val="en-US" w:eastAsia="zh-CN"/>
              </w:rPr>
              <w:t>壹仟肆佰</w:t>
            </w:r>
            <w:r>
              <w:rPr>
                <w:rFonts w:hint="eastAsia" w:ascii="宋体" w:hAnsi="宋体"/>
                <w:color w:val="000000"/>
                <w:kern w:val="0"/>
                <w:sz w:val="24"/>
                <w:szCs w:val="24"/>
                <w:highlight w:val="none"/>
              </w:rPr>
              <w:t>元整）</w:t>
            </w:r>
          </w:p>
          <w:p w14:paraId="521A4942">
            <w:pPr>
              <w:jc w:val="left"/>
              <w:rPr>
                <w:rFonts w:hint="eastAsia" w:ascii="宋体" w:hAnsi="宋体" w:cs="Courier New"/>
                <w:color w:val="000000"/>
                <w:sz w:val="24"/>
                <w:szCs w:val="24"/>
                <w:highlight w:val="none"/>
              </w:rPr>
            </w:pPr>
            <w:r>
              <w:rPr>
                <w:rFonts w:hint="eastAsia" w:ascii="宋体" w:hAnsi="宋体" w:cs="Courier New"/>
                <w:color w:val="000000"/>
                <w:kern w:val="0"/>
                <w:sz w:val="24"/>
                <w:szCs w:val="24"/>
                <w:highlight w:val="none"/>
                <w:lang w:eastAsia="zh-CN"/>
              </w:rPr>
              <w:t>2025年新疆大学“双一流”建设生命与科学学院实验室平台建设项目（特色生物资源综合开发利用创新实验平台建设）</w:t>
            </w:r>
            <w:r>
              <w:rPr>
                <w:rFonts w:hint="eastAsia" w:ascii="宋体" w:hAnsi="宋体" w:cs="Courier New"/>
                <w:color w:val="000000"/>
                <w:kern w:val="0"/>
                <w:sz w:val="24"/>
                <w:szCs w:val="24"/>
                <w:highlight w:val="none"/>
                <w:lang w:val="en-US" w:eastAsia="zh-CN"/>
              </w:rPr>
              <w:t>第二包：</w:t>
            </w:r>
            <w:r>
              <w:rPr>
                <w:rFonts w:hint="eastAsia" w:ascii="宋体" w:hAnsi="宋体"/>
                <w:color w:val="000000"/>
                <w:kern w:val="0"/>
                <w:sz w:val="24"/>
                <w:szCs w:val="24"/>
                <w:highlight w:val="none"/>
                <w:lang w:val="en-US" w:eastAsia="zh-CN"/>
              </w:rPr>
              <w:t>44000</w:t>
            </w:r>
            <w:r>
              <w:rPr>
                <w:rFonts w:hint="eastAsia" w:ascii="宋体" w:hAnsi="宋体"/>
                <w:color w:val="000000"/>
                <w:kern w:val="0"/>
                <w:sz w:val="24"/>
                <w:szCs w:val="24"/>
                <w:highlight w:val="none"/>
              </w:rPr>
              <w:t>.00元（</w:t>
            </w:r>
            <w:r>
              <w:rPr>
                <w:rFonts w:hint="eastAsia" w:ascii="宋体" w:hAnsi="宋体"/>
                <w:color w:val="000000"/>
                <w:kern w:val="0"/>
                <w:sz w:val="24"/>
                <w:szCs w:val="24"/>
                <w:highlight w:val="none"/>
                <w:lang w:val="en-US" w:eastAsia="zh-CN"/>
              </w:rPr>
              <w:t>肆万肆仟</w:t>
            </w:r>
            <w:r>
              <w:rPr>
                <w:rFonts w:hint="eastAsia" w:ascii="宋体" w:hAnsi="宋体"/>
                <w:color w:val="000000"/>
                <w:kern w:val="0"/>
                <w:sz w:val="24"/>
                <w:szCs w:val="24"/>
                <w:highlight w:val="none"/>
              </w:rPr>
              <w:t>元整）</w:t>
            </w:r>
          </w:p>
          <w:p w14:paraId="5F35E3B3">
            <w:pPr>
              <w:jc w:val="left"/>
              <w:rPr>
                <w:rFonts w:hint="eastAsia" w:ascii="宋体" w:hAnsi="宋体" w:cs="Courier New"/>
                <w:color w:val="000000"/>
                <w:sz w:val="24"/>
                <w:szCs w:val="24"/>
                <w:highlight w:val="none"/>
              </w:rPr>
            </w:pPr>
            <w:r>
              <w:rPr>
                <w:rFonts w:hint="eastAsia" w:ascii="宋体" w:hAnsi="宋体" w:cs="Courier New"/>
                <w:color w:val="000000"/>
                <w:kern w:val="0"/>
                <w:sz w:val="24"/>
                <w:szCs w:val="24"/>
                <w:highlight w:val="none"/>
                <w:lang w:eastAsia="zh-CN"/>
              </w:rPr>
              <w:t>2025年新疆大学“双一流”建设生命与科学学院实验室平台建设项目（特色生物资源综合开发利用创新实验平台建设）</w:t>
            </w:r>
            <w:r>
              <w:rPr>
                <w:rFonts w:hint="eastAsia" w:ascii="宋体" w:hAnsi="宋体" w:cs="Courier New"/>
                <w:color w:val="000000"/>
                <w:kern w:val="0"/>
                <w:sz w:val="24"/>
                <w:szCs w:val="24"/>
                <w:highlight w:val="none"/>
                <w:lang w:val="en-US" w:eastAsia="zh-CN"/>
              </w:rPr>
              <w:t>第三包：</w:t>
            </w:r>
            <w:r>
              <w:rPr>
                <w:rFonts w:hint="eastAsia" w:ascii="宋体" w:hAnsi="宋体"/>
                <w:color w:val="000000"/>
                <w:kern w:val="0"/>
                <w:sz w:val="24"/>
                <w:szCs w:val="24"/>
                <w:highlight w:val="none"/>
                <w:lang w:val="en-US" w:eastAsia="zh-CN"/>
              </w:rPr>
              <w:t>88000</w:t>
            </w:r>
            <w:r>
              <w:rPr>
                <w:rFonts w:hint="eastAsia" w:ascii="宋体" w:hAnsi="宋体"/>
                <w:color w:val="000000"/>
                <w:kern w:val="0"/>
                <w:sz w:val="24"/>
                <w:szCs w:val="24"/>
                <w:highlight w:val="none"/>
              </w:rPr>
              <w:t>.00元（</w:t>
            </w:r>
            <w:r>
              <w:rPr>
                <w:rFonts w:hint="eastAsia" w:ascii="宋体" w:hAnsi="宋体"/>
                <w:color w:val="000000"/>
                <w:kern w:val="0"/>
                <w:sz w:val="24"/>
                <w:szCs w:val="24"/>
                <w:highlight w:val="none"/>
                <w:lang w:val="en-US" w:eastAsia="zh-CN"/>
              </w:rPr>
              <w:t>捌万捌仟</w:t>
            </w:r>
            <w:r>
              <w:rPr>
                <w:rFonts w:hint="eastAsia" w:ascii="宋体" w:hAnsi="宋体"/>
                <w:color w:val="000000"/>
                <w:kern w:val="0"/>
                <w:sz w:val="24"/>
                <w:szCs w:val="24"/>
                <w:highlight w:val="none"/>
              </w:rPr>
              <w:t>元整）</w:t>
            </w:r>
          </w:p>
          <w:p w14:paraId="3C0657EE">
            <w:pPr>
              <w:jc w:val="left"/>
              <w:rPr>
                <w:rFonts w:ascii="宋体" w:hAnsi="宋体"/>
                <w:color w:val="000000"/>
                <w:sz w:val="24"/>
                <w:szCs w:val="24"/>
                <w:highlight w:val="none"/>
              </w:rPr>
            </w:pPr>
            <w:r>
              <w:rPr>
                <w:rFonts w:hint="eastAsia" w:ascii="宋体" w:hAnsi="宋体" w:cs="Courier New"/>
                <w:color w:val="000000"/>
                <w:sz w:val="24"/>
                <w:szCs w:val="24"/>
                <w:highlight w:val="none"/>
              </w:rPr>
              <w:t>投标保证金到账截止时间：同招标截止时间</w:t>
            </w:r>
          </w:p>
          <w:p w14:paraId="00300B54">
            <w:pPr>
              <w:jc w:val="left"/>
              <w:rPr>
                <w:rFonts w:ascii="宋体" w:hAnsi="宋体" w:cs="Courier New"/>
                <w:color w:val="000000"/>
                <w:sz w:val="24"/>
                <w:szCs w:val="24"/>
                <w:highlight w:val="none"/>
              </w:rPr>
            </w:pPr>
            <w:r>
              <w:rPr>
                <w:rFonts w:hint="eastAsia" w:ascii="宋体" w:hAnsi="宋体" w:cs="Courier New"/>
                <w:color w:val="000000"/>
                <w:sz w:val="24"/>
                <w:szCs w:val="24"/>
                <w:highlight w:val="none"/>
              </w:rPr>
              <w:t>提交方式：须从供应商账户转出或以网银、银行电汇等非现金形式缴纳。</w:t>
            </w:r>
          </w:p>
          <w:p w14:paraId="7AA09256">
            <w:pPr>
              <w:autoSpaceDE w:val="0"/>
              <w:autoSpaceDN w:val="0"/>
              <w:rPr>
                <w:rFonts w:ascii="宋体" w:hAnsi="宋体" w:cs="Courier New"/>
                <w:color w:val="000000"/>
                <w:sz w:val="24"/>
                <w:szCs w:val="24"/>
                <w:highlight w:val="none"/>
              </w:rPr>
            </w:pPr>
            <w:r>
              <w:rPr>
                <w:rFonts w:hint="eastAsia" w:ascii="宋体" w:hAnsi="宋体" w:cs="Courier New"/>
                <w:color w:val="000000"/>
                <w:sz w:val="24"/>
                <w:szCs w:val="24"/>
                <w:highlight w:val="none"/>
              </w:rPr>
              <w:t>账户信息：</w:t>
            </w:r>
          </w:p>
          <w:p w14:paraId="514F097A">
            <w:pPr>
              <w:autoSpaceDE w:val="0"/>
              <w:autoSpaceDN w:val="0"/>
              <w:rPr>
                <w:rFonts w:ascii="宋体" w:hAnsi="宋体" w:cs="Courier New"/>
                <w:color w:val="000000"/>
                <w:sz w:val="24"/>
                <w:szCs w:val="24"/>
                <w:highlight w:val="none"/>
              </w:rPr>
            </w:pPr>
            <w:r>
              <w:rPr>
                <w:rFonts w:hint="eastAsia" w:ascii="宋体" w:hAnsi="宋体" w:cs="Courier New"/>
                <w:color w:val="000000"/>
                <w:sz w:val="24"/>
                <w:szCs w:val="24"/>
                <w:highlight w:val="none"/>
              </w:rPr>
              <w:t>开户单位名称：新疆金正建设工程管理有限公司</w:t>
            </w:r>
          </w:p>
          <w:p w14:paraId="49932F15">
            <w:pPr>
              <w:autoSpaceDE w:val="0"/>
              <w:autoSpaceDN w:val="0"/>
              <w:ind w:left="1135" w:hanging="1135" w:hangingChars="473"/>
              <w:rPr>
                <w:rFonts w:ascii="宋体" w:hAnsi="宋体" w:cs="Courier New"/>
                <w:color w:val="000000"/>
                <w:sz w:val="24"/>
                <w:szCs w:val="24"/>
                <w:highlight w:val="none"/>
              </w:rPr>
            </w:pPr>
            <w:r>
              <w:rPr>
                <w:rFonts w:hint="eastAsia" w:ascii="宋体" w:hAnsi="宋体" w:cs="Courier New"/>
                <w:color w:val="000000"/>
                <w:sz w:val="24"/>
                <w:szCs w:val="24"/>
                <w:highlight w:val="none"/>
              </w:rPr>
              <w:t>开户行：中国银行股份有限公司乌鲁木齐市友好南路支行</w:t>
            </w:r>
          </w:p>
          <w:p w14:paraId="58FCBA3E">
            <w:pPr>
              <w:autoSpaceDE w:val="0"/>
              <w:autoSpaceDN w:val="0"/>
              <w:rPr>
                <w:rFonts w:ascii="宋体" w:hAnsi="宋体" w:cs="Courier New"/>
                <w:color w:val="000000"/>
                <w:sz w:val="24"/>
                <w:szCs w:val="24"/>
                <w:highlight w:val="none"/>
              </w:rPr>
            </w:pPr>
            <w:r>
              <w:rPr>
                <w:rFonts w:hint="eastAsia" w:ascii="宋体" w:hAnsi="宋体" w:cs="Courier New"/>
                <w:color w:val="000000"/>
                <w:sz w:val="24"/>
                <w:szCs w:val="24"/>
                <w:highlight w:val="none"/>
              </w:rPr>
              <w:t>行号：104881005062</w:t>
            </w:r>
          </w:p>
          <w:p w14:paraId="4ED22296">
            <w:pPr>
              <w:autoSpaceDE w:val="0"/>
              <w:autoSpaceDN w:val="0"/>
              <w:rPr>
                <w:rFonts w:ascii="宋体" w:hAnsi="宋体" w:cs="Courier New"/>
                <w:color w:val="000000"/>
                <w:sz w:val="24"/>
                <w:szCs w:val="24"/>
                <w:highlight w:val="none"/>
              </w:rPr>
            </w:pPr>
            <w:r>
              <w:rPr>
                <w:rFonts w:hint="eastAsia" w:ascii="宋体" w:hAnsi="宋体" w:cs="Courier New"/>
                <w:color w:val="000000"/>
                <w:sz w:val="24"/>
                <w:szCs w:val="24"/>
                <w:highlight w:val="none"/>
              </w:rPr>
              <w:t>银行帐号：107601654453</w:t>
            </w:r>
          </w:p>
          <w:p w14:paraId="019CD683">
            <w:pPr>
              <w:autoSpaceDE w:val="0"/>
              <w:autoSpaceDN w:val="0"/>
              <w:rPr>
                <w:rFonts w:ascii="宋体" w:hAnsi="宋体" w:cs="Courier New"/>
                <w:color w:val="000000"/>
                <w:sz w:val="24"/>
                <w:szCs w:val="24"/>
                <w:highlight w:val="none"/>
              </w:rPr>
            </w:pPr>
            <w:r>
              <w:rPr>
                <w:rFonts w:hint="eastAsia" w:ascii="宋体" w:hAnsi="宋体" w:cs="Courier New"/>
                <w:color w:val="000000"/>
                <w:sz w:val="24"/>
                <w:szCs w:val="24"/>
                <w:highlight w:val="none"/>
              </w:rPr>
              <w:t>联系电话：0991-4508736</w:t>
            </w:r>
          </w:p>
          <w:p w14:paraId="1F23F6C3">
            <w:pPr>
              <w:autoSpaceDE w:val="0"/>
              <w:autoSpaceDN w:val="0"/>
              <w:rPr>
                <w:rFonts w:ascii="宋体" w:hAnsi="宋体" w:cs="Courier New"/>
                <w:color w:val="000000"/>
                <w:sz w:val="24"/>
                <w:szCs w:val="24"/>
                <w:highlight w:val="none"/>
              </w:rPr>
            </w:pPr>
            <w:r>
              <w:rPr>
                <w:rFonts w:hint="eastAsia" w:ascii="宋体" w:hAnsi="宋体" w:cs="Courier New"/>
                <w:color w:val="000000"/>
                <w:sz w:val="24"/>
                <w:szCs w:val="24"/>
                <w:highlight w:val="none"/>
              </w:rPr>
              <w:t>联系人：杜香</w:t>
            </w:r>
          </w:p>
          <w:p w14:paraId="44A931BB">
            <w:pPr>
              <w:autoSpaceDE w:val="0"/>
              <w:autoSpaceDN w:val="0"/>
              <w:rPr>
                <w:rFonts w:ascii="宋体" w:hAnsi="宋体"/>
                <w:color w:val="000000"/>
                <w:sz w:val="24"/>
                <w:szCs w:val="24"/>
                <w:highlight w:val="none"/>
              </w:rPr>
            </w:pPr>
            <w:r>
              <w:rPr>
                <w:rFonts w:hint="eastAsia" w:ascii="宋体" w:hAnsi="宋体" w:cs="Courier New"/>
                <w:color w:val="000000"/>
                <w:sz w:val="24"/>
                <w:szCs w:val="24"/>
                <w:highlight w:val="none"/>
              </w:rPr>
              <w:t>投标</w:t>
            </w:r>
            <w:r>
              <w:rPr>
                <w:rFonts w:ascii="宋体" w:hAnsi="宋体" w:cs="Courier New"/>
                <w:color w:val="000000"/>
                <w:sz w:val="24"/>
                <w:szCs w:val="24"/>
                <w:highlight w:val="none"/>
              </w:rPr>
              <w:t>保证金</w:t>
            </w:r>
            <w:r>
              <w:rPr>
                <w:rFonts w:hint="eastAsia" w:ascii="宋体" w:hAnsi="宋体" w:cs="Courier New"/>
                <w:color w:val="000000"/>
                <w:sz w:val="24"/>
                <w:szCs w:val="24"/>
                <w:highlight w:val="none"/>
              </w:rPr>
              <w:t>以</w:t>
            </w:r>
            <w:r>
              <w:rPr>
                <w:rFonts w:ascii="宋体" w:hAnsi="宋体" w:cs="Courier New"/>
                <w:color w:val="000000"/>
                <w:sz w:val="24"/>
                <w:szCs w:val="24"/>
                <w:highlight w:val="none"/>
              </w:rPr>
              <w:t>到账信息为准</w:t>
            </w:r>
            <w:r>
              <w:rPr>
                <w:rFonts w:hint="eastAsia" w:ascii="宋体" w:hAnsi="宋体" w:cs="Courier New"/>
                <w:color w:val="000000"/>
                <w:sz w:val="24"/>
                <w:szCs w:val="24"/>
                <w:highlight w:val="none"/>
              </w:rPr>
              <w:t>，供应商</w:t>
            </w:r>
            <w:r>
              <w:rPr>
                <w:rFonts w:ascii="宋体" w:hAnsi="宋体" w:cs="Courier New"/>
                <w:color w:val="000000"/>
                <w:sz w:val="24"/>
                <w:szCs w:val="24"/>
                <w:highlight w:val="none"/>
              </w:rPr>
              <w:t>应充分考虑在途时间</w:t>
            </w:r>
            <w:r>
              <w:rPr>
                <w:rFonts w:hint="eastAsia" w:ascii="宋体" w:hAnsi="宋体" w:cs="Courier New"/>
                <w:color w:val="000000"/>
                <w:sz w:val="24"/>
                <w:szCs w:val="24"/>
                <w:highlight w:val="none"/>
              </w:rPr>
              <w:t>，供应</w:t>
            </w:r>
            <w:r>
              <w:rPr>
                <w:rFonts w:hint="eastAsia" w:ascii="宋体" w:hAnsi="宋体"/>
                <w:color w:val="000000"/>
                <w:sz w:val="24"/>
                <w:szCs w:val="24"/>
                <w:highlight w:val="none"/>
              </w:rPr>
              <w:t>商</w:t>
            </w:r>
            <w:r>
              <w:rPr>
                <w:rFonts w:ascii="宋体" w:hAnsi="宋体"/>
                <w:color w:val="000000"/>
                <w:sz w:val="24"/>
                <w:szCs w:val="24"/>
                <w:highlight w:val="none"/>
              </w:rPr>
              <w:t>未按照</w:t>
            </w:r>
            <w:r>
              <w:rPr>
                <w:rFonts w:hint="eastAsia" w:ascii="宋体" w:hAnsi="宋体"/>
                <w:color w:val="000000"/>
                <w:sz w:val="24"/>
                <w:szCs w:val="24"/>
                <w:highlight w:val="none"/>
              </w:rPr>
              <w:t>招标</w:t>
            </w:r>
            <w:r>
              <w:rPr>
                <w:rFonts w:ascii="宋体" w:hAnsi="宋体"/>
                <w:color w:val="000000"/>
                <w:sz w:val="24"/>
                <w:szCs w:val="24"/>
                <w:highlight w:val="none"/>
              </w:rPr>
              <w:t>文件要求提交</w:t>
            </w:r>
            <w:r>
              <w:rPr>
                <w:rFonts w:hint="eastAsia" w:ascii="宋体" w:hAnsi="宋体"/>
                <w:color w:val="000000"/>
                <w:sz w:val="24"/>
                <w:szCs w:val="24"/>
                <w:highlight w:val="none"/>
              </w:rPr>
              <w:t>投标</w:t>
            </w:r>
            <w:r>
              <w:rPr>
                <w:rFonts w:ascii="宋体" w:hAnsi="宋体"/>
                <w:color w:val="000000"/>
                <w:sz w:val="24"/>
                <w:szCs w:val="24"/>
                <w:highlight w:val="none"/>
              </w:rPr>
              <w:t>保证金的</w:t>
            </w:r>
            <w:r>
              <w:rPr>
                <w:rFonts w:hint="eastAsia" w:ascii="宋体" w:hAnsi="宋体"/>
                <w:color w:val="000000"/>
                <w:sz w:val="24"/>
                <w:szCs w:val="24"/>
                <w:highlight w:val="none"/>
              </w:rPr>
              <w:t>，投标</w:t>
            </w:r>
            <w:r>
              <w:rPr>
                <w:rFonts w:ascii="宋体" w:hAnsi="宋体"/>
                <w:color w:val="000000"/>
                <w:sz w:val="24"/>
                <w:szCs w:val="24"/>
                <w:highlight w:val="none"/>
              </w:rPr>
              <w:t>无效。</w:t>
            </w:r>
          </w:p>
          <w:p w14:paraId="43F3EDCD">
            <w:pPr>
              <w:jc w:val="left"/>
              <w:rPr>
                <w:rFonts w:ascii="宋体" w:hAnsi="宋体"/>
                <w:color w:val="000000"/>
                <w:sz w:val="24"/>
                <w:szCs w:val="24"/>
                <w:highlight w:val="none"/>
              </w:rPr>
            </w:pPr>
            <w:r>
              <w:rPr>
                <w:rFonts w:hint="eastAsia" w:ascii="宋体" w:hAnsi="宋体"/>
                <w:color w:val="000000"/>
                <w:sz w:val="24"/>
                <w:szCs w:val="24"/>
                <w:highlight w:val="none"/>
              </w:rPr>
              <w:t>注：以电汇方式递交投标保证金须在电汇凭据附言栏中写明招标编号、包号及用途</w:t>
            </w:r>
            <w:r>
              <w:rPr>
                <w:rFonts w:ascii="宋体" w:hAnsi="宋体"/>
                <w:color w:val="000000"/>
                <w:sz w:val="24"/>
                <w:szCs w:val="24"/>
                <w:highlight w:val="none"/>
              </w:rPr>
              <w:t>(</w:t>
            </w:r>
            <w:r>
              <w:rPr>
                <w:rFonts w:hint="eastAsia" w:ascii="宋体" w:hAnsi="宋体"/>
                <w:color w:val="000000"/>
                <w:sz w:val="24"/>
                <w:szCs w:val="24"/>
                <w:highlight w:val="none"/>
              </w:rPr>
              <w:t>投标保证金</w:t>
            </w:r>
            <w:r>
              <w:rPr>
                <w:rFonts w:ascii="宋体" w:hAnsi="宋体"/>
                <w:color w:val="000000"/>
                <w:sz w:val="24"/>
                <w:szCs w:val="24"/>
                <w:highlight w:val="none"/>
              </w:rPr>
              <w:t>)</w:t>
            </w:r>
            <w:r>
              <w:rPr>
                <w:rFonts w:hint="eastAsia" w:ascii="宋体" w:hAnsi="宋体"/>
                <w:color w:val="000000"/>
                <w:sz w:val="24"/>
                <w:szCs w:val="24"/>
                <w:highlight w:val="none"/>
              </w:rPr>
              <w:t>。</w:t>
            </w:r>
          </w:p>
        </w:tc>
      </w:tr>
      <w:tr w14:paraId="4A58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73" w:type="dxa"/>
            <w:noWrap w:val="0"/>
            <w:vAlign w:val="center"/>
          </w:tcPr>
          <w:p w14:paraId="48DFCDC4">
            <w:pPr>
              <w:jc w:val="center"/>
              <w:rPr>
                <w:rFonts w:ascii="宋体" w:hAnsi="宋体"/>
                <w:color w:val="000000"/>
                <w:sz w:val="24"/>
                <w:szCs w:val="24"/>
                <w:highlight w:val="none"/>
              </w:rPr>
            </w:pPr>
            <w:r>
              <w:rPr>
                <w:rFonts w:ascii="宋体" w:hAnsi="宋体"/>
                <w:color w:val="000000"/>
                <w:sz w:val="24"/>
                <w:szCs w:val="24"/>
                <w:highlight w:val="none"/>
              </w:rPr>
              <w:t>13</w:t>
            </w:r>
          </w:p>
        </w:tc>
        <w:tc>
          <w:tcPr>
            <w:tcW w:w="1519" w:type="dxa"/>
            <w:noWrap w:val="0"/>
            <w:vAlign w:val="center"/>
          </w:tcPr>
          <w:p w14:paraId="461FB53F">
            <w:pPr>
              <w:jc w:val="center"/>
              <w:rPr>
                <w:rFonts w:ascii="宋体" w:hAnsi="宋体"/>
                <w:color w:val="000000"/>
                <w:sz w:val="24"/>
                <w:szCs w:val="24"/>
                <w:highlight w:val="none"/>
              </w:rPr>
            </w:pPr>
            <w:r>
              <w:rPr>
                <w:rFonts w:hint="eastAsia" w:ascii="宋体" w:hAnsi="宋体"/>
                <w:color w:val="000000"/>
                <w:sz w:val="24"/>
                <w:szCs w:val="24"/>
                <w:highlight w:val="none"/>
              </w:rPr>
              <w:t>投标有效期</w:t>
            </w:r>
          </w:p>
        </w:tc>
        <w:tc>
          <w:tcPr>
            <w:tcW w:w="7441" w:type="dxa"/>
            <w:noWrap w:val="0"/>
            <w:vAlign w:val="center"/>
          </w:tcPr>
          <w:p w14:paraId="277573DA">
            <w:pPr>
              <w:jc w:val="left"/>
              <w:rPr>
                <w:rFonts w:ascii="宋体" w:hAnsi="宋体" w:cs="MingLiU_HKSCS"/>
                <w:color w:val="000000"/>
                <w:sz w:val="24"/>
                <w:szCs w:val="24"/>
                <w:highlight w:val="none"/>
              </w:rPr>
            </w:pPr>
            <w:r>
              <w:rPr>
                <w:rFonts w:hint="eastAsia" w:ascii="宋体" w:hAnsi="宋体"/>
                <w:color w:val="000000"/>
                <w:sz w:val="24"/>
                <w:szCs w:val="24"/>
                <w:highlight w:val="none"/>
              </w:rPr>
              <w:t>自投标文件截止时间起90日</w:t>
            </w:r>
            <w:r>
              <w:rPr>
                <w:rFonts w:ascii="宋体" w:hAnsi="宋体"/>
                <w:color w:val="000000"/>
                <w:sz w:val="24"/>
                <w:szCs w:val="24"/>
                <w:highlight w:val="none"/>
              </w:rPr>
              <w:t>(</w:t>
            </w:r>
            <w:r>
              <w:rPr>
                <w:rFonts w:hint="eastAsia" w:ascii="宋体" w:hAnsi="宋体"/>
                <w:color w:val="000000"/>
                <w:sz w:val="24"/>
                <w:szCs w:val="24"/>
                <w:highlight w:val="none"/>
              </w:rPr>
              <w:t>日历日</w:t>
            </w:r>
            <w:r>
              <w:rPr>
                <w:rFonts w:ascii="宋体" w:hAnsi="宋体"/>
                <w:color w:val="000000"/>
                <w:sz w:val="24"/>
                <w:szCs w:val="24"/>
                <w:highlight w:val="none"/>
              </w:rPr>
              <w:t>)</w:t>
            </w:r>
          </w:p>
        </w:tc>
      </w:tr>
      <w:tr w14:paraId="5873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73" w:type="dxa"/>
            <w:noWrap w:val="0"/>
            <w:vAlign w:val="center"/>
          </w:tcPr>
          <w:p w14:paraId="00EBF8D2">
            <w:pPr>
              <w:jc w:val="center"/>
              <w:rPr>
                <w:rFonts w:ascii="宋体" w:hAnsi="宋体"/>
                <w:color w:val="000000"/>
                <w:sz w:val="24"/>
                <w:szCs w:val="24"/>
                <w:highlight w:val="none"/>
              </w:rPr>
            </w:pPr>
            <w:r>
              <w:rPr>
                <w:rFonts w:hint="eastAsia" w:ascii="宋体" w:hAnsi="宋体"/>
                <w:color w:val="000000"/>
                <w:sz w:val="24"/>
                <w:szCs w:val="24"/>
                <w:highlight w:val="none"/>
              </w:rPr>
              <w:t>1</w:t>
            </w:r>
            <w:r>
              <w:rPr>
                <w:rFonts w:ascii="宋体" w:hAnsi="宋体"/>
                <w:color w:val="000000"/>
                <w:sz w:val="24"/>
                <w:szCs w:val="24"/>
                <w:highlight w:val="none"/>
              </w:rPr>
              <w:t>4</w:t>
            </w:r>
          </w:p>
        </w:tc>
        <w:tc>
          <w:tcPr>
            <w:tcW w:w="1519" w:type="dxa"/>
            <w:noWrap w:val="0"/>
            <w:vAlign w:val="center"/>
          </w:tcPr>
          <w:p w14:paraId="44E16C65">
            <w:pPr>
              <w:jc w:val="center"/>
              <w:rPr>
                <w:rFonts w:ascii="宋体" w:hAnsi="宋体"/>
                <w:color w:val="000000"/>
                <w:sz w:val="24"/>
                <w:szCs w:val="24"/>
                <w:highlight w:val="none"/>
              </w:rPr>
            </w:pPr>
            <w:r>
              <w:rPr>
                <w:rFonts w:hint="eastAsia" w:ascii="宋体" w:hAnsi="宋体"/>
                <w:color w:val="000000"/>
                <w:sz w:val="24"/>
                <w:szCs w:val="24"/>
                <w:highlight w:val="none"/>
              </w:rPr>
              <w:t>投标文件份数</w:t>
            </w:r>
          </w:p>
        </w:tc>
        <w:tc>
          <w:tcPr>
            <w:tcW w:w="7441" w:type="dxa"/>
            <w:noWrap w:val="0"/>
            <w:vAlign w:val="center"/>
          </w:tcPr>
          <w:p w14:paraId="3010AB57">
            <w:pPr>
              <w:adjustRightInd w:val="0"/>
              <w:snapToGrid w:val="0"/>
              <w:spacing w:before="156" w:beforeLines="50" w:line="360" w:lineRule="auto"/>
              <w:rPr>
                <w:rFonts w:ascii="宋体" w:hAnsi="宋体" w:cs="宋体"/>
                <w:color w:val="000000"/>
                <w:sz w:val="24"/>
                <w:szCs w:val="24"/>
                <w:highlight w:val="none"/>
                <w:u w:val="single"/>
              </w:rPr>
            </w:pPr>
            <w:r>
              <w:rPr>
                <w:rFonts w:hint="eastAsia" w:ascii="宋体" w:hAnsi="宋体" w:cs="宋体"/>
                <w:color w:val="000000"/>
                <w:sz w:val="24"/>
                <w:szCs w:val="24"/>
                <w:highlight w:val="none"/>
                <w:u w:val="single"/>
              </w:rPr>
              <w:sym w:font="Wingdings 2" w:char="00A3"/>
            </w:r>
            <w:r>
              <w:rPr>
                <w:rFonts w:hint="eastAsia" w:ascii="宋体" w:hAnsi="宋体" w:cs="宋体"/>
                <w:color w:val="000000"/>
                <w:sz w:val="24"/>
                <w:szCs w:val="24"/>
                <w:highlight w:val="none"/>
                <w:u w:val="single"/>
              </w:rPr>
              <w:t>采用见面开标</w:t>
            </w:r>
          </w:p>
          <w:p w14:paraId="2A20FBE9">
            <w:pPr>
              <w:adjustRightInd w:val="0"/>
              <w:snapToGrid w:val="0"/>
              <w:spacing w:before="156" w:beforeLines="50" w:line="360" w:lineRule="auto"/>
              <w:rPr>
                <w:rFonts w:ascii="宋体" w:hAnsi="宋体" w:cs="宋体"/>
                <w:color w:val="000000"/>
                <w:sz w:val="24"/>
                <w:szCs w:val="24"/>
                <w:highlight w:val="none"/>
                <w:u w:val="single"/>
              </w:rPr>
            </w:pPr>
            <w:r>
              <w:rPr>
                <w:rFonts w:hint="eastAsia" w:ascii="宋体" w:hAnsi="宋体" w:cs="宋体"/>
                <w:color w:val="000000"/>
                <w:sz w:val="24"/>
                <w:szCs w:val="24"/>
                <w:highlight w:val="none"/>
                <w:u w:val="single"/>
              </w:rPr>
              <w:t>投标文件包括：</w:t>
            </w:r>
          </w:p>
          <w:p w14:paraId="17CD9745">
            <w:pPr>
              <w:adjustRightInd w:val="0"/>
              <w:snapToGrid w:val="0"/>
              <w:spacing w:before="156" w:beforeLines="50" w:line="360" w:lineRule="auto"/>
              <w:rPr>
                <w:rFonts w:ascii="宋体" w:hAnsi="宋体" w:cs="宋体"/>
                <w:color w:val="000000"/>
                <w:sz w:val="24"/>
                <w:szCs w:val="24"/>
                <w:highlight w:val="none"/>
                <w:u w:val="single"/>
              </w:rPr>
            </w:pPr>
            <w:r>
              <w:rPr>
                <w:rFonts w:hint="eastAsia" w:ascii="MS Mincho" w:hAnsi="MS Mincho" w:eastAsia="MS Mincho" w:cs="MS Mincho"/>
                <w:color w:val="000000"/>
                <w:sz w:val="24"/>
                <w:szCs w:val="24"/>
                <w:highlight w:val="none"/>
                <w:u w:val="single"/>
              </w:rPr>
              <w:t>☑</w:t>
            </w:r>
            <w:r>
              <w:rPr>
                <w:rFonts w:hint="eastAsia" w:ascii="宋体" w:hAnsi="宋体" w:cs="宋体"/>
                <w:color w:val="000000"/>
                <w:sz w:val="24"/>
                <w:szCs w:val="24"/>
                <w:highlight w:val="none"/>
                <w:u w:val="single"/>
              </w:rPr>
              <w:t xml:space="preserve"> 本项目采用不见面开标：</w:t>
            </w:r>
          </w:p>
          <w:p w14:paraId="3CC6A383">
            <w:pPr>
              <w:adjustRightInd w:val="0"/>
              <w:snapToGrid w:val="0"/>
              <w:spacing w:before="156" w:beforeLines="50" w:line="360" w:lineRule="auto"/>
              <w:rPr>
                <w:rFonts w:ascii="宋体" w:hAnsi="宋体" w:cs="宋体"/>
                <w:color w:val="000000"/>
                <w:sz w:val="24"/>
                <w:szCs w:val="24"/>
                <w:highlight w:val="none"/>
                <w:u w:val="single"/>
              </w:rPr>
            </w:pPr>
            <w:r>
              <w:rPr>
                <w:rFonts w:hint="eastAsia" w:ascii="宋体" w:hAnsi="宋体" w:cs="宋体"/>
                <w:color w:val="000000"/>
                <w:sz w:val="24"/>
                <w:szCs w:val="24"/>
                <w:highlight w:val="none"/>
                <w:u w:val="single"/>
              </w:rPr>
              <w:t>1．本项目采用不见面开标、供应商需要递交电子投标文件，加密的电子投标文件，在投标截止时间前通过政采云平台上传到指定位置。无需递交纸质文件。</w:t>
            </w:r>
          </w:p>
          <w:p w14:paraId="5569E907">
            <w:pPr>
              <w:adjustRightInd w:val="0"/>
              <w:snapToGrid w:val="0"/>
              <w:spacing w:before="156" w:beforeLines="50" w:line="360" w:lineRule="auto"/>
              <w:rPr>
                <w:rFonts w:ascii="宋体" w:hAnsi="宋体" w:cs="宋体"/>
                <w:color w:val="000000"/>
                <w:sz w:val="24"/>
                <w:szCs w:val="24"/>
                <w:highlight w:val="none"/>
                <w:u w:val="single"/>
              </w:rPr>
            </w:pPr>
            <w:r>
              <w:rPr>
                <w:rFonts w:hint="eastAsia" w:ascii="宋体" w:hAnsi="宋体" w:cs="宋体"/>
                <w:color w:val="000000"/>
                <w:sz w:val="24"/>
                <w:szCs w:val="24"/>
                <w:highlight w:val="none"/>
                <w:u w:val="single"/>
              </w:rPr>
              <w:t>2.本项目采用远程不见面交易的模式。招标当日，供应商无需到达开标现场，仅需在任意地点通过政采云平台完成投标截止时间前签到、开标过程中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w:t>
            </w:r>
          </w:p>
          <w:p w14:paraId="0C3EDE56">
            <w:pPr>
              <w:adjustRightInd w:val="0"/>
              <w:snapToGrid w:val="0"/>
              <w:spacing w:before="156" w:beforeLines="50" w:line="360" w:lineRule="auto"/>
              <w:rPr>
                <w:rFonts w:ascii="宋体" w:hAnsi="宋体" w:cs="宋体"/>
                <w:color w:val="000000"/>
                <w:sz w:val="24"/>
                <w:szCs w:val="24"/>
                <w:highlight w:val="none"/>
                <w:u w:val="single"/>
              </w:rPr>
            </w:pPr>
            <w:r>
              <w:rPr>
                <w:rFonts w:hint="eastAsia" w:ascii="宋体" w:hAnsi="宋体" w:cs="宋体"/>
                <w:color w:val="000000"/>
                <w:sz w:val="24"/>
                <w:szCs w:val="24"/>
                <w:highlight w:val="none"/>
                <w:u w:val="single"/>
              </w:rPr>
              <w:t>解密时长：30分钟。</w:t>
            </w:r>
          </w:p>
          <w:p w14:paraId="245936E0">
            <w:pPr>
              <w:adjustRightInd w:val="0"/>
              <w:snapToGrid w:val="0"/>
              <w:spacing w:before="156" w:beforeLines="50" w:line="360" w:lineRule="auto"/>
              <w:rPr>
                <w:rFonts w:ascii="宋体" w:hAnsi="宋体" w:cs="宋体"/>
                <w:color w:val="000000"/>
                <w:sz w:val="24"/>
                <w:szCs w:val="24"/>
                <w:highlight w:val="none"/>
                <w:u w:val="single"/>
              </w:rPr>
            </w:pPr>
            <w:r>
              <w:rPr>
                <w:rFonts w:hint="eastAsia" w:ascii="宋体" w:hAnsi="宋体" w:cs="宋体"/>
                <w:color w:val="000000"/>
                <w:sz w:val="24"/>
                <w:szCs w:val="24"/>
                <w:highlight w:val="none"/>
                <w:u w:val="single"/>
              </w:rPr>
              <w:t>2. 参与“不见面”开标的采购人或其委托代理机构、供应商等各交易主体，应当按照规定使用CA数字证书及电子签章。各方主体在系统中所有操作均具有法律效力，并承担法律责任。</w:t>
            </w:r>
          </w:p>
          <w:p w14:paraId="0ADBB130">
            <w:pPr>
              <w:adjustRightInd w:val="0"/>
              <w:snapToGrid w:val="0"/>
              <w:spacing w:before="156" w:beforeLines="50" w:line="360" w:lineRule="auto"/>
              <w:rPr>
                <w:rFonts w:ascii="宋体" w:hAnsi="宋体" w:cs="宋体"/>
                <w:color w:val="000000"/>
                <w:sz w:val="24"/>
                <w:szCs w:val="24"/>
                <w:highlight w:val="none"/>
                <w:u w:val="single"/>
              </w:rPr>
            </w:pPr>
            <w:r>
              <w:rPr>
                <w:rFonts w:hint="eastAsia" w:ascii="宋体" w:hAnsi="宋体" w:cs="宋体"/>
                <w:color w:val="000000"/>
                <w:sz w:val="24"/>
                <w:szCs w:val="24"/>
                <w:highlight w:val="none"/>
                <w:u w:val="single"/>
              </w:rPr>
              <w:t>3.供应商由于数字证书遗失、损坏、更换、续期等情况导致投标文件无法解密，由供应商自行承担责任。</w:t>
            </w:r>
          </w:p>
          <w:p w14:paraId="39B76998">
            <w:pPr>
              <w:adjustRightInd w:val="0"/>
              <w:snapToGrid w:val="0"/>
              <w:spacing w:before="156" w:beforeLines="50" w:line="360" w:lineRule="auto"/>
              <w:rPr>
                <w:rFonts w:ascii="宋体" w:hAnsi="宋体" w:cs="宋体"/>
                <w:color w:val="000000"/>
                <w:sz w:val="24"/>
                <w:szCs w:val="24"/>
                <w:highlight w:val="none"/>
                <w:u w:val="single"/>
              </w:rPr>
            </w:pPr>
            <w:r>
              <w:rPr>
                <w:rFonts w:hint="eastAsia" w:ascii="宋体" w:hAnsi="宋体" w:cs="宋体"/>
                <w:color w:val="000000"/>
                <w:sz w:val="24"/>
                <w:szCs w:val="24"/>
                <w:highlight w:val="none"/>
                <w:u w:val="single"/>
              </w:rPr>
              <w:t>4.各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597A379C">
            <w:pPr>
              <w:jc w:val="left"/>
              <w:rPr>
                <w:rFonts w:ascii="宋体" w:hAnsi="宋体"/>
                <w:color w:val="000000"/>
                <w:sz w:val="24"/>
                <w:szCs w:val="24"/>
                <w:highlight w:val="none"/>
              </w:rPr>
            </w:pPr>
            <w:r>
              <w:rPr>
                <w:rFonts w:hint="eastAsia" w:ascii="宋体" w:hAnsi="宋体" w:cs="宋体"/>
                <w:color w:val="000000"/>
                <w:sz w:val="24"/>
                <w:szCs w:val="24"/>
                <w:highlight w:val="none"/>
                <w:u w:val="single"/>
              </w:rPr>
              <w:t>5.开标、评标过程中，供应商参与远程音视频交互（以下简称“交互”）的法人代表或授权委托人应始终为同一人，中途不得更换，并保持签到的通讯畅通。供应商端口操作人员均被视为供应商法人代表或授权委托人，供应商自行承担随意更换人员所导致的一切后果。</w:t>
            </w:r>
          </w:p>
        </w:tc>
      </w:tr>
      <w:tr w14:paraId="29BA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73" w:type="dxa"/>
            <w:noWrap w:val="0"/>
            <w:vAlign w:val="center"/>
          </w:tcPr>
          <w:p w14:paraId="2DA21D6C">
            <w:pPr>
              <w:jc w:val="center"/>
              <w:rPr>
                <w:rFonts w:ascii="宋体" w:hAnsi="宋体"/>
                <w:color w:val="000000"/>
                <w:sz w:val="24"/>
                <w:szCs w:val="24"/>
                <w:highlight w:val="none"/>
              </w:rPr>
            </w:pPr>
            <w:r>
              <w:rPr>
                <w:rFonts w:hint="eastAsia" w:ascii="宋体" w:hAnsi="宋体"/>
                <w:color w:val="000000"/>
                <w:sz w:val="24"/>
                <w:szCs w:val="24"/>
                <w:highlight w:val="none"/>
              </w:rPr>
              <w:t>15</w:t>
            </w:r>
          </w:p>
        </w:tc>
        <w:tc>
          <w:tcPr>
            <w:tcW w:w="1519" w:type="dxa"/>
            <w:noWrap w:val="0"/>
            <w:vAlign w:val="center"/>
          </w:tcPr>
          <w:p w14:paraId="0F872007">
            <w:pPr>
              <w:jc w:val="center"/>
              <w:rPr>
                <w:rFonts w:ascii="宋体" w:hAnsi="宋体"/>
                <w:color w:val="000000"/>
                <w:sz w:val="24"/>
                <w:szCs w:val="24"/>
                <w:highlight w:val="none"/>
              </w:rPr>
            </w:pPr>
            <w:r>
              <w:rPr>
                <w:rFonts w:hint="eastAsia" w:ascii="宋体" w:hAnsi="宋体"/>
                <w:color w:val="000000"/>
                <w:sz w:val="24"/>
                <w:szCs w:val="24"/>
                <w:highlight w:val="none"/>
              </w:rPr>
              <w:t>信用查询</w:t>
            </w:r>
          </w:p>
        </w:tc>
        <w:tc>
          <w:tcPr>
            <w:tcW w:w="7441" w:type="dxa"/>
            <w:noWrap w:val="0"/>
            <w:vAlign w:val="center"/>
          </w:tcPr>
          <w:p w14:paraId="4B81B259">
            <w:pPr>
              <w:spacing w:line="360" w:lineRule="auto"/>
              <w:jc w:val="left"/>
              <w:rPr>
                <w:rFonts w:ascii="宋体" w:hAnsi="宋体" w:cs="Courier New"/>
                <w:color w:val="000000"/>
                <w:sz w:val="24"/>
                <w:szCs w:val="24"/>
                <w:highlight w:val="none"/>
              </w:rPr>
            </w:pPr>
            <w:r>
              <w:rPr>
                <w:rFonts w:ascii="宋体" w:hAnsi="宋体" w:cs="Courier New"/>
                <w:color w:val="000000"/>
                <w:sz w:val="24"/>
                <w:szCs w:val="24"/>
                <w:highlight w:val="none"/>
              </w:rPr>
              <w:fldChar w:fldCharType="begin"/>
            </w:r>
            <w:r>
              <w:rPr>
                <w:rFonts w:hint="eastAsia" w:ascii="宋体" w:hAnsi="宋体" w:cs="Courier New"/>
                <w:color w:val="000000"/>
                <w:sz w:val="24"/>
                <w:szCs w:val="24"/>
                <w:highlight w:val="none"/>
              </w:rPr>
              <w:instrText xml:space="preserve">eq \o\ac(□,√)</w:instrText>
            </w:r>
            <w:r>
              <w:rPr>
                <w:rFonts w:ascii="宋体" w:hAnsi="宋体" w:cs="Courier New"/>
                <w:color w:val="000000"/>
                <w:sz w:val="24"/>
                <w:szCs w:val="24"/>
                <w:highlight w:val="none"/>
              </w:rPr>
              <w:fldChar w:fldCharType="end"/>
            </w:r>
            <w:r>
              <w:rPr>
                <w:rFonts w:hint="eastAsia" w:ascii="宋体" w:hAnsi="宋体" w:cs="Courier New"/>
                <w:color w:val="000000"/>
                <w:sz w:val="24"/>
                <w:szCs w:val="24"/>
                <w:highlight w:val="none"/>
              </w:rPr>
              <w:t>采购人或采购代理机构将通过“信用中国”网站</w:t>
            </w:r>
            <w:r>
              <w:rPr>
                <w:rFonts w:ascii="宋体" w:hAnsi="宋体" w:cs="Courier New"/>
                <w:color w:val="000000"/>
                <w:sz w:val="24"/>
                <w:szCs w:val="24"/>
                <w:highlight w:val="none"/>
              </w:rPr>
              <w:t>(www. creditchina. gov.cn)</w:t>
            </w:r>
            <w:r>
              <w:rPr>
                <w:rFonts w:hint="eastAsia" w:ascii="宋体" w:hAnsi="宋体" w:cs="Courier New"/>
                <w:color w:val="000000"/>
                <w:sz w:val="24"/>
                <w:szCs w:val="24"/>
                <w:highlight w:val="none"/>
              </w:rPr>
              <w:t>、“中国政府采购网”</w:t>
            </w:r>
            <w:r>
              <w:rPr>
                <w:rFonts w:ascii="宋体" w:hAnsi="宋体" w:cs="Courier New"/>
                <w:color w:val="000000"/>
                <w:sz w:val="24"/>
                <w:szCs w:val="24"/>
                <w:highlight w:val="none"/>
              </w:rPr>
              <w:t>(</w:t>
            </w:r>
            <w:r>
              <w:rPr>
                <w:highlight w:val="none"/>
              </w:rPr>
              <w:fldChar w:fldCharType="begin"/>
            </w:r>
            <w:r>
              <w:rPr>
                <w:highlight w:val="none"/>
              </w:rPr>
              <w:instrText xml:space="preserve"> HYPERLINK "http://www.ccgp.gov.cn" </w:instrText>
            </w:r>
            <w:r>
              <w:rPr>
                <w:highlight w:val="none"/>
              </w:rPr>
              <w:fldChar w:fldCharType="separate"/>
            </w:r>
            <w:r>
              <w:rPr>
                <w:rFonts w:ascii="宋体" w:hAnsi="宋体" w:cs="Courier New"/>
                <w:color w:val="000000"/>
                <w:sz w:val="24"/>
                <w:highlight w:val="none"/>
                <w:u w:val="single"/>
              </w:rPr>
              <w:t>www.ccgp.gov.cn</w:t>
            </w:r>
            <w:r>
              <w:rPr>
                <w:rFonts w:ascii="宋体" w:hAnsi="宋体" w:cs="Courier New"/>
                <w:color w:val="000000"/>
                <w:sz w:val="24"/>
                <w:highlight w:val="none"/>
                <w:u w:val="single"/>
              </w:rPr>
              <w:fldChar w:fldCharType="end"/>
            </w:r>
            <w:r>
              <w:rPr>
                <w:rFonts w:ascii="宋体" w:hAnsi="宋体" w:cs="Courier New"/>
                <w:color w:val="000000"/>
                <w:sz w:val="24"/>
                <w:szCs w:val="24"/>
                <w:highlight w:val="none"/>
              </w:rPr>
              <w:t>)</w:t>
            </w:r>
            <w:r>
              <w:rPr>
                <w:rFonts w:hint="eastAsia" w:ascii="宋体" w:hAnsi="宋体" w:cs="Courier New"/>
                <w:color w:val="000000"/>
                <w:sz w:val="24"/>
                <w:szCs w:val="24"/>
                <w:highlight w:val="none"/>
              </w:rPr>
              <w:t>、“中国执行信息公开网”（http://zxgk.court.gov.cn/）”查询相关主体信用记录。本项目信用记录查询截止时点为</w:t>
            </w:r>
            <w:r>
              <w:rPr>
                <w:rFonts w:hint="eastAsia" w:ascii="宋体" w:hAnsi="宋体" w:cs="Courier New"/>
                <w:color w:val="000000"/>
                <w:sz w:val="24"/>
                <w:szCs w:val="24"/>
                <w:highlight w:val="none"/>
                <w:u w:val="single"/>
                <w:lang w:eastAsia="zh-CN"/>
              </w:rPr>
              <w:t>2025年</w:t>
            </w:r>
            <w:r>
              <w:rPr>
                <w:rFonts w:hint="eastAsia" w:ascii="宋体" w:hAnsi="宋体" w:cs="Courier New"/>
                <w:color w:val="000000"/>
                <w:sz w:val="24"/>
                <w:szCs w:val="24"/>
                <w:highlight w:val="none"/>
                <w:u w:val="single"/>
              </w:rPr>
              <w:t xml:space="preserve">  月  日  时  分</w:t>
            </w:r>
          </w:p>
          <w:p w14:paraId="52C67EC6">
            <w:pPr>
              <w:jc w:val="left"/>
              <w:rPr>
                <w:rFonts w:ascii="宋体" w:hAnsi="宋体"/>
                <w:color w:val="000000"/>
                <w:sz w:val="24"/>
                <w:szCs w:val="24"/>
                <w:highlight w:val="none"/>
              </w:rPr>
            </w:pPr>
            <w:r>
              <w:rPr>
                <w:rFonts w:hint="eastAsia" w:ascii="宋体" w:hAnsi="宋体" w:cs="Courier New"/>
                <w:color w:val="000000"/>
                <w:sz w:val="24"/>
                <w:szCs w:val="24"/>
                <w:highlight w:val="none"/>
              </w:rPr>
              <w:t>□供应商自行查询上述记录，如实提供无不良信用记录承诺并加盖供应商公章。本项目信用记录查询截止时点为</w:t>
            </w:r>
            <w:r>
              <w:rPr>
                <w:rFonts w:hint="eastAsia" w:ascii="宋体" w:hAnsi="宋体" w:cs="Courier New"/>
                <w:color w:val="000000"/>
                <w:sz w:val="24"/>
                <w:szCs w:val="24"/>
                <w:highlight w:val="none"/>
                <w:u w:val="single"/>
              </w:rPr>
              <w:t>/</w:t>
            </w:r>
          </w:p>
        </w:tc>
      </w:tr>
      <w:tr w14:paraId="0091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73" w:type="dxa"/>
            <w:noWrap w:val="0"/>
            <w:vAlign w:val="center"/>
          </w:tcPr>
          <w:p w14:paraId="192ECF92">
            <w:pPr>
              <w:jc w:val="center"/>
              <w:rPr>
                <w:rFonts w:ascii="宋体" w:hAnsi="宋体"/>
                <w:color w:val="000000"/>
                <w:sz w:val="24"/>
                <w:szCs w:val="24"/>
                <w:highlight w:val="none"/>
              </w:rPr>
            </w:pPr>
            <w:r>
              <w:rPr>
                <w:rFonts w:hint="eastAsia" w:ascii="宋体" w:hAnsi="宋体"/>
                <w:color w:val="000000"/>
                <w:sz w:val="24"/>
                <w:szCs w:val="24"/>
                <w:highlight w:val="none"/>
              </w:rPr>
              <w:t>16</w:t>
            </w:r>
          </w:p>
        </w:tc>
        <w:tc>
          <w:tcPr>
            <w:tcW w:w="1519" w:type="dxa"/>
            <w:noWrap w:val="0"/>
            <w:vAlign w:val="center"/>
          </w:tcPr>
          <w:p w14:paraId="5320FA84">
            <w:pPr>
              <w:jc w:val="center"/>
              <w:rPr>
                <w:rFonts w:ascii="宋体" w:hAnsi="宋体"/>
                <w:color w:val="000000"/>
                <w:sz w:val="24"/>
                <w:szCs w:val="24"/>
                <w:highlight w:val="none"/>
              </w:rPr>
            </w:pPr>
            <w:r>
              <w:rPr>
                <w:rFonts w:hint="eastAsia" w:ascii="宋体" w:hAnsi="宋体"/>
                <w:color w:val="000000"/>
                <w:sz w:val="24"/>
                <w:szCs w:val="24"/>
                <w:highlight w:val="none"/>
              </w:rPr>
              <w:t>定标原则</w:t>
            </w:r>
          </w:p>
        </w:tc>
        <w:tc>
          <w:tcPr>
            <w:tcW w:w="7441" w:type="dxa"/>
            <w:noWrap w:val="0"/>
            <w:vAlign w:val="center"/>
          </w:tcPr>
          <w:p w14:paraId="3733E1C2">
            <w:pPr>
              <w:spacing w:line="360" w:lineRule="auto"/>
              <w:jc w:val="left"/>
              <w:rPr>
                <w:rFonts w:ascii="宋体" w:hAnsi="宋体"/>
                <w:color w:val="000000"/>
                <w:sz w:val="24"/>
                <w:szCs w:val="24"/>
                <w:highlight w:val="none"/>
              </w:rPr>
            </w:pPr>
            <w:r>
              <w:rPr>
                <w:rFonts w:hint="eastAsia" w:ascii="宋体" w:hAnsi="宋体"/>
                <w:color w:val="000000"/>
                <w:sz w:val="24"/>
                <w:szCs w:val="24"/>
                <w:highlight w:val="none"/>
              </w:rPr>
              <w:t>采购人在评标报告确定的中标候选人名单中按顺序确定中标人。</w:t>
            </w:r>
          </w:p>
        </w:tc>
      </w:tr>
      <w:tr w14:paraId="3DB8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73" w:type="dxa"/>
            <w:noWrap w:val="0"/>
            <w:vAlign w:val="center"/>
          </w:tcPr>
          <w:p w14:paraId="66351CA2">
            <w:pPr>
              <w:jc w:val="center"/>
              <w:rPr>
                <w:rFonts w:ascii="宋体" w:hAnsi="宋体"/>
                <w:color w:val="000000"/>
                <w:sz w:val="24"/>
                <w:szCs w:val="24"/>
                <w:highlight w:val="none"/>
              </w:rPr>
            </w:pPr>
            <w:r>
              <w:rPr>
                <w:rFonts w:hint="eastAsia" w:ascii="宋体" w:hAnsi="宋体"/>
                <w:color w:val="000000"/>
                <w:sz w:val="24"/>
                <w:szCs w:val="24"/>
                <w:highlight w:val="none"/>
              </w:rPr>
              <w:t>17</w:t>
            </w:r>
          </w:p>
        </w:tc>
        <w:tc>
          <w:tcPr>
            <w:tcW w:w="1519" w:type="dxa"/>
            <w:noWrap w:val="0"/>
            <w:vAlign w:val="center"/>
          </w:tcPr>
          <w:p w14:paraId="57D83A60">
            <w:pPr>
              <w:jc w:val="center"/>
              <w:rPr>
                <w:rFonts w:ascii="宋体" w:hAnsi="宋体"/>
                <w:color w:val="000000"/>
                <w:sz w:val="24"/>
                <w:szCs w:val="24"/>
                <w:highlight w:val="none"/>
              </w:rPr>
            </w:pPr>
            <w:r>
              <w:rPr>
                <w:rFonts w:hint="eastAsia" w:ascii="宋体" w:hAnsi="宋体" w:cs="Courier New"/>
                <w:color w:val="000000"/>
                <w:sz w:val="24"/>
                <w:szCs w:val="24"/>
                <w:highlight w:val="none"/>
              </w:rPr>
              <w:t>交货时间及交货地点</w:t>
            </w:r>
          </w:p>
        </w:tc>
        <w:tc>
          <w:tcPr>
            <w:tcW w:w="7441" w:type="dxa"/>
            <w:noWrap w:val="0"/>
            <w:vAlign w:val="center"/>
          </w:tcPr>
          <w:p w14:paraId="7EC3D411">
            <w:pPr>
              <w:spacing w:line="480" w:lineRule="exact"/>
              <w:rPr>
                <w:rFonts w:hint="eastAsia" w:ascii="宋体" w:hAnsi="宋体" w:cs="Courier New"/>
                <w:color w:val="000000"/>
                <w:sz w:val="24"/>
                <w:szCs w:val="24"/>
                <w:highlight w:val="none"/>
              </w:rPr>
            </w:pPr>
            <w:r>
              <w:rPr>
                <w:rFonts w:hint="eastAsia" w:ascii="宋体" w:hAnsi="宋体" w:cs="Courier New"/>
                <w:color w:val="000000"/>
                <w:sz w:val="24"/>
                <w:szCs w:val="24"/>
                <w:highlight w:val="none"/>
              </w:rPr>
              <w:t>交货时间：</w:t>
            </w:r>
          </w:p>
          <w:p w14:paraId="7EA8B47E">
            <w:pPr>
              <w:pStyle w:val="11"/>
              <w:ind w:left="0" w:leftChars="0" w:firstLine="0" w:firstLineChars="0"/>
              <w:rPr>
                <w:rFonts w:hint="eastAsia" w:ascii="宋体" w:hAnsi="宋体" w:cs="Courier New"/>
                <w:color w:val="000000"/>
                <w:sz w:val="24"/>
                <w:szCs w:val="24"/>
                <w:highlight w:val="none"/>
              </w:rPr>
            </w:pPr>
            <w:r>
              <w:rPr>
                <w:rFonts w:hint="eastAsia" w:ascii="宋体" w:hAnsi="宋体" w:cs="Courier New"/>
                <w:color w:val="000000"/>
                <w:sz w:val="24"/>
                <w:szCs w:val="24"/>
                <w:highlight w:val="none"/>
                <w:lang w:val="en-US" w:eastAsia="zh-CN"/>
              </w:rPr>
              <w:t>第一包：</w:t>
            </w:r>
            <w:r>
              <w:rPr>
                <w:rFonts w:hint="eastAsia" w:ascii="宋体" w:hAnsi="宋体" w:cs="Courier New"/>
                <w:color w:val="000000"/>
                <w:sz w:val="24"/>
                <w:szCs w:val="24"/>
                <w:highlight w:val="none"/>
              </w:rPr>
              <w:t>自合同签订后45日历日；</w:t>
            </w:r>
          </w:p>
          <w:p w14:paraId="116B359B">
            <w:pPr>
              <w:pStyle w:val="11"/>
              <w:ind w:left="0" w:leftChars="0" w:firstLine="0" w:firstLineChars="0"/>
              <w:rPr>
                <w:rFonts w:hint="eastAsia" w:ascii="宋体" w:hAnsi="宋体" w:cs="Courier New"/>
                <w:color w:val="000000"/>
                <w:sz w:val="24"/>
                <w:szCs w:val="24"/>
                <w:highlight w:val="none"/>
              </w:rPr>
            </w:pPr>
            <w:r>
              <w:rPr>
                <w:rFonts w:hint="eastAsia" w:ascii="宋体" w:hAnsi="宋体" w:cs="Courier New"/>
                <w:color w:val="000000"/>
                <w:sz w:val="24"/>
                <w:szCs w:val="24"/>
                <w:highlight w:val="none"/>
                <w:lang w:val="en-US" w:eastAsia="zh-CN"/>
              </w:rPr>
              <w:t>第二包：</w:t>
            </w:r>
            <w:r>
              <w:rPr>
                <w:rFonts w:hint="eastAsia" w:ascii="宋体" w:hAnsi="宋体" w:cs="Courier New"/>
                <w:color w:val="000000"/>
                <w:sz w:val="24"/>
                <w:szCs w:val="24"/>
                <w:highlight w:val="none"/>
              </w:rPr>
              <w:t>自合同签订后90日历日；</w:t>
            </w:r>
          </w:p>
          <w:p w14:paraId="5E5D0CFF">
            <w:pPr>
              <w:pStyle w:val="11"/>
              <w:ind w:left="0" w:leftChars="0" w:firstLine="0" w:firstLineChars="0"/>
              <w:rPr>
                <w:rFonts w:hint="eastAsia" w:ascii="宋体" w:hAnsi="宋体" w:cs="Courier New"/>
                <w:color w:val="000000"/>
                <w:sz w:val="24"/>
                <w:szCs w:val="24"/>
                <w:highlight w:val="none"/>
              </w:rPr>
            </w:pPr>
            <w:r>
              <w:rPr>
                <w:rFonts w:hint="eastAsia" w:ascii="宋体" w:hAnsi="宋体" w:cs="Courier New"/>
                <w:color w:val="000000"/>
                <w:sz w:val="24"/>
                <w:szCs w:val="24"/>
                <w:highlight w:val="none"/>
                <w:lang w:val="en-US" w:eastAsia="zh-CN"/>
              </w:rPr>
              <w:t>第三包：</w:t>
            </w:r>
            <w:r>
              <w:rPr>
                <w:rFonts w:hint="eastAsia" w:ascii="宋体" w:hAnsi="宋体" w:cs="Courier New"/>
                <w:color w:val="000000"/>
                <w:sz w:val="24"/>
                <w:szCs w:val="24"/>
                <w:highlight w:val="none"/>
              </w:rPr>
              <w:t>自合同签订后90日历日；</w:t>
            </w:r>
          </w:p>
          <w:p w14:paraId="343EE8A2">
            <w:pPr>
              <w:rPr>
                <w:rFonts w:hint="default" w:eastAsia="宋体"/>
                <w:lang w:val="en-US" w:eastAsia="zh-CN"/>
              </w:rPr>
            </w:pPr>
            <w:r>
              <w:rPr>
                <w:rFonts w:hint="eastAsia" w:ascii="宋体" w:hAnsi="宋体" w:cs="Courier New"/>
                <w:color w:val="000000"/>
                <w:sz w:val="24"/>
                <w:szCs w:val="24"/>
                <w:highlight w:val="none"/>
                <w:lang w:val="en-US" w:eastAsia="zh-CN"/>
              </w:rPr>
              <w:t>交货地点：</w:t>
            </w:r>
            <w:r>
              <w:rPr>
                <w:rFonts w:hint="eastAsia" w:ascii="宋体" w:hAnsi="宋体" w:cs="Courier New"/>
                <w:color w:val="000000"/>
                <w:sz w:val="24"/>
                <w:szCs w:val="24"/>
                <w:highlight w:val="none"/>
              </w:rPr>
              <w:t>业主指定地点</w:t>
            </w:r>
          </w:p>
        </w:tc>
      </w:tr>
      <w:tr w14:paraId="4463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73" w:type="dxa"/>
            <w:noWrap w:val="0"/>
            <w:vAlign w:val="center"/>
          </w:tcPr>
          <w:p w14:paraId="1EC7FA2D">
            <w:pPr>
              <w:jc w:val="center"/>
              <w:rPr>
                <w:rFonts w:ascii="宋体" w:hAnsi="宋体"/>
                <w:color w:val="000000"/>
                <w:sz w:val="24"/>
                <w:szCs w:val="24"/>
                <w:highlight w:val="none"/>
              </w:rPr>
            </w:pPr>
            <w:r>
              <w:rPr>
                <w:rFonts w:hint="eastAsia" w:ascii="宋体" w:hAnsi="宋体"/>
                <w:color w:val="000000"/>
                <w:sz w:val="24"/>
                <w:szCs w:val="24"/>
                <w:highlight w:val="none"/>
              </w:rPr>
              <w:t>18</w:t>
            </w:r>
          </w:p>
        </w:tc>
        <w:tc>
          <w:tcPr>
            <w:tcW w:w="1519" w:type="dxa"/>
            <w:noWrap w:val="0"/>
            <w:vAlign w:val="center"/>
          </w:tcPr>
          <w:p w14:paraId="7FC49B76">
            <w:pPr>
              <w:jc w:val="center"/>
              <w:rPr>
                <w:rFonts w:ascii="宋体" w:hAnsi="宋体" w:cs="Courier New"/>
                <w:color w:val="000000"/>
                <w:sz w:val="24"/>
                <w:szCs w:val="24"/>
                <w:highlight w:val="none"/>
              </w:rPr>
            </w:pPr>
            <w:r>
              <w:rPr>
                <w:rFonts w:hint="eastAsia" w:ascii="宋体" w:hAnsi="宋体" w:cs="Courier New"/>
                <w:color w:val="000000"/>
                <w:sz w:val="24"/>
                <w:szCs w:val="24"/>
                <w:highlight w:val="none"/>
              </w:rPr>
              <w:t>质保期</w:t>
            </w:r>
          </w:p>
        </w:tc>
        <w:tc>
          <w:tcPr>
            <w:tcW w:w="7441" w:type="dxa"/>
            <w:noWrap w:val="0"/>
            <w:vAlign w:val="center"/>
          </w:tcPr>
          <w:p w14:paraId="12A0126C">
            <w:pPr>
              <w:spacing w:line="360" w:lineRule="auto"/>
              <w:jc w:val="left"/>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第一包：一年；</w:t>
            </w:r>
          </w:p>
          <w:p w14:paraId="01E68DB8">
            <w:pPr>
              <w:spacing w:line="360" w:lineRule="auto"/>
              <w:jc w:val="left"/>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第二包：一年；</w:t>
            </w:r>
          </w:p>
          <w:p w14:paraId="5E2A5D1E">
            <w:pPr>
              <w:spacing w:line="360" w:lineRule="auto"/>
              <w:jc w:val="left"/>
              <w:rPr>
                <w:rFonts w:ascii="宋体" w:hAnsi="宋体" w:cs="Courier New"/>
                <w:color w:val="000000"/>
                <w:sz w:val="24"/>
                <w:szCs w:val="24"/>
                <w:highlight w:val="none"/>
              </w:rPr>
            </w:pPr>
            <w:r>
              <w:rPr>
                <w:rFonts w:hint="eastAsia" w:ascii="宋体" w:hAnsi="宋体" w:cs="宋体"/>
                <w:color w:val="000000"/>
                <w:sz w:val="24"/>
                <w:szCs w:val="24"/>
                <w:highlight w:val="none"/>
                <w:lang w:val="en-US" w:eastAsia="zh-CN"/>
              </w:rPr>
              <w:t>第三包：一年。</w:t>
            </w:r>
          </w:p>
        </w:tc>
      </w:tr>
      <w:tr w14:paraId="6727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73" w:type="dxa"/>
            <w:noWrap w:val="0"/>
            <w:vAlign w:val="center"/>
          </w:tcPr>
          <w:p w14:paraId="7A84D4BD">
            <w:pPr>
              <w:jc w:val="center"/>
              <w:rPr>
                <w:rFonts w:ascii="宋体" w:hAnsi="宋体"/>
                <w:color w:val="000000"/>
                <w:sz w:val="24"/>
                <w:szCs w:val="24"/>
                <w:highlight w:val="none"/>
              </w:rPr>
            </w:pPr>
            <w:r>
              <w:rPr>
                <w:rFonts w:hint="eastAsia" w:ascii="宋体" w:hAnsi="宋体"/>
                <w:color w:val="000000"/>
                <w:sz w:val="24"/>
                <w:szCs w:val="24"/>
                <w:highlight w:val="none"/>
              </w:rPr>
              <w:t>19</w:t>
            </w:r>
          </w:p>
        </w:tc>
        <w:tc>
          <w:tcPr>
            <w:tcW w:w="1519" w:type="dxa"/>
            <w:noWrap w:val="0"/>
            <w:vAlign w:val="center"/>
          </w:tcPr>
          <w:p w14:paraId="3142F8BA">
            <w:pPr>
              <w:jc w:val="center"/>
              <w:rPr>
                <w:rFonts w:ascii="宋体" w:hAnsi="宋体"/>
                <w:color w:val="000000"/>
                <w:sz w:val="24"/>
                <w:szCs w:val="24"/>
                <w:highlight w:val="none"/>
              </w:rPr>
            </w:pPr>
            <w:r>
              <w:rPr>
                <w:rFonts w:hint="eastAsia" w:ascii="宋体" w:hAnsi="宋体"/>
                <w:color w:val="000000"/>
                <w:sz w:val="24"/>
                <w:szCs w:val="24"/>
                <w:highlight w:val="none"/>
              </w:rPr>
              <w:t>采购资金的支付方式及时间</w:t>
            </w:r>
          </w:p>
        </w:tc>
        <w:tc>
          <w:tcPr>
            <w:tcW w:w="7441" w:type="dxa"/>
            <w:noWrap w:val="0"/>
            <w:vAlign w:val="center"/>
          </w:tcPr>
          <w:p w14:paraId="06FB863E">
            <w:pPr>
              <w:spacing w:line="360" w:lineRule="auto"/>
              <w:jc w:val="left"/>
              <w:rPr>
                <w:rFonts w:ascii="宋体" w:hAnsi="宋体"/>
                <w:color w:val="000000"/>
                <w:sz w:val="24"/>
                <w:szCs w:val="24"/>
                <w:highlight w:val="none"/>
              </w:rPr>
            </w:pPr>
            <w:r>
              <w:rPr>
                <w:rFonts w:hint="eastAsia" w:ascii="宋体" w:hAnsi="宋体"/>
                <w:color w:val="000000"/>
                <w:sz w:val="24"/>
                <w:szCs w:val="24"/>
                <w:highlight w:val="none"/>
              </w:rPr>
              <w:t>甲乙双方合同签订后，甲方向乙方支付合同总金额40%的预付款，金额为¥元（人民币大写：元整），乙方在合同约定的时间内将所供合同标的物运至甲方指定地点，乙方在甲方收到合同标的物5日内对合同标的物进行安装调试，经甲方书面验收合格后，甲方向乙方支付合同总金额55%的货款，金额为¥元（人民币大写：     元整）。剩余的合同总金额5%的货款，金额为¥元（人民币大写：     元整）自甲方书面验收合格之日起满壹年，经甲方再次验收，无质量问题后，甲方无息支付给乙方。</w:t>
            </w:r>
          </w:p>
        </w:tc>
      </w:tr>
      <w:tr w14:paraId="7630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3" w:type="dxa"/>
            <w:noWrap w:val="0"/>
            <w:vAlign w:val="center"/>
          </w:tcPr>
          <w:p w14:paraId="6DA27BF8">
            <w:pPr>
              <w:jc w:val="center"/>
              <w:rPr>
                <w:rFonts w:ascii="宋体" w:hAnsi="宋体"/>
                <w:color w:val="000000"/>
                <w:sz w:val="24"/>
                <w:szCs w:val="24"/>
                <w:highlight w:val="none"/>
              </w:rPr>
            </w:pPr>
            <w:r>
              <w:rPr>
                <w:rFonts w:ascii="宋体" w:hAnsi="宋体"/>
                <w:color w:val="000000"/>
                <w:sz w:val="24"/>
                <w:szCs w:val="24"/>
                <w:highlight w:val="none"/>
              </w:rPr>
              <w:t>2</w:t>
            </w:r>
            <w:r>
              <w:rPr>
                <w:rFonts w:hint="eastAsia" w:ascii="宋体" w:hAnsi="宋体"/>
                <w:color w:val="000000"/>
                <w:sz w:val="24"/>
                <w:szCs w:val="24"/>
                <w:highlight w:val="none"/>
              </w:rPr>
              <w:t>0</w:t>
            </w:r>
          </w:p>
        </w:tc>
        <w:tc>
          <w:tcPr>
            <w:tcW w:w="1519" w:type="dxa"/>
            <w:noWrap w:val="0"/>
            <w:vAlign w:val="center"/>
          </w:tcPr>
          <w:p w14:paraId="1CC0E192">
            <w:pPr>
              <w:jc w:val="center"/>
              <w:rPr>
                <w:rFonts w:ascii="宋体" w:hAnsi="宋体"/>
                <w:color w:val="000000"/>
                <w:sz w:val="24"/>
                <w:szCs w:val="24"/>
                <w:highlight w:val="none"/>
              </w:rPr>
            </w:pPr>
            <w:r>
              <w:rPr>
                <w:rFonts w:hint="eastAsia" w:ascii="宋体" w:hAnsi="宋体"/>
                <w:color w:val="000000"/>
                <w:sz w:val="24"/>
                <w:szCs w:val="24"/>
                <w:highlight w:val="none"/>
              </w:rPr>
              <w:t>履约保证金</w:t>
            </w:r>
          </w:p>
        </w:tc>
        <w:tc>
          <w:tcPr>
            <w:tcW w:w="7441" w:type="dxa"/>
            <w:noWrap w:val="0"/>
            <w:vAlign w:val="center"/>
          </w:tcPr>
          <w:p w14:paraId="0D2E2035">
            <w:pPr>
              <w:spacing w:line="360" w:lineRule="auto"/>
              <w:jc w:val="left"/>
              <w:rPr>
                <w:rFonts w:ascii="宋体" w:hAnsi="宋体"/>
                <w:color w:val="000000"/>
                <w:sz w:val="24"/>
                <w:szCs w:val="24"/>
                <w:highlight w:val="none"/>
              </w:rPr>
            </w:pPr>
            <w:r>
              <w:rPr>
                <w:rFonts w:hint="eastAsia" w:ascii="宋体" w:hAnsi="宋体"/>
                <w:color w:val="000000"/>
                <w:sz w:val="24"/>
                <w:szCs w:val="24"/>
                <w:highlight w:val="none"/>
              </w:rPr>
              <w:t>□</w:t>
            </w:r>
            <w:r>
              <w:rPr>
                <w:rFonts w:hint="eastAsia" w:ascii="宋体" w:hAnsi="宋体" w:cs="Courier New"/>
                <w:color w:val="000000"/>
                <w:sz w:val="24"/>
                <w:szCs w:val="24"/>
                <w:highlight w:val="none"/>
              </w:rPr>
              <w:t>不</w:t>
            </w:r>
            <w:r>
              <w:rPr>
                <w:rFonts w:hint="eastAsia" w:ascii="宋体" w:hAnsi="宋体"/>
                <w:color w:val="000000"/>
                <w:sz w:val="24"/>
                <w:szCs w:val="24"/>
                <w:highlight w:val="none"/>
              </w:rPr>
              <w:t>要求提供</w:t>
            </w:r>
          </w:p>
          <w:p w14:paraId="445ED09A">
            <w:pPr>
              <w:spacing w:line="360" w:lineRule="auto"/>
              <w:jc w:val="left"/>
              <w:rPr>
                <w:rFonts w:ascii="宋体" w:hAnsi="宋体"/>
                <w:color w:val="000000"/>
                <w:sz w:val="24"/>
                <w:szCs w:val="24"/>
                <w:highlight w:val="none"/>
              </w:rPr>
            </w:pPr>
            <w:r>
              <w:rPr>
                <w:rFonts w:ascii="宋体" w:hAnsi="宋体" w:cs="Courier New"/>
                <w:color w:val="000000"/>
                <w:sz w:val="24"/>
                <w:szCs w:val="24"/>
                <w:highlight w:val="none"/>
              </w:rPr>
              <w:fldChar w:fldCharType="begin"/>
            </w:r>
            <w:r>
              <w:rPr>
                <w:rFonts w:hint="eastAsia" w:ascii="宋体" w:hAnsi="宋体" w:cs="Courier New"/>
                <w:color w:val="000000"/>
                <w:sz w:val="24"/>
                <w:szCs w:val="24"/>
                <w:highlight w:val="none"/>
              </w:rPr>
              <w:instrText xml:space="preserve">eq \o\ac(□,√)</w:instrText>
            </w:r>
            <w:r>
              <w:rPr>
                <w:rFonts w:ascii="宋体" w:hAnsi="宋体" w:cs="Courier New"/>
                <w:color w:val="000000"/>
                <w:sz w:val="24"/>
                <w:szCs w:val="24"/>
                <w:highlight w:val="none"/>
              </w:rPr>
              <w:fldChar w:fldCharType="end"/>
            </w:r>
            <w:r>
              <w:rPr>
                <w:rFonts w:hint="eastAsia" w:ascii="宋体" w:hAnsi="宋体"/>
                <w:color w:val="000000"/>
                <w:sz w:val="24"/>
                <w:szCs w:val="24"/>
                <w:highlight w:val="none"/>
              </w:rPr>
              <w:t>要求提供</w:t>
            </w:r>
          </w:p>
          <w:p w14:paraId="60871AB5">
            <w:pPr>
              <w:autoSpaceDE w:val="0"/>
              <w:autoSpaceDN w:val="0"/>
              <w:adjustRightInd w:val="0"/>
              <w:snapToGrid w:val="0"/>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第一成交供应商收到成交通知书后10日内(签订合同前)向采购人缴纳履约保证金。否则视为自动放弃中标，由第二候选人中标，以此类推。收取履约保证金比例如下:</w:t>
            </w:r>
          </w:p>
          <w:p w14:paraId="43593AD0">
            <w:pPr>
              <w:autoSpaceDE w:val="0"/>
              <w:autoSpaceDN w:val="0"/>
              <w:adjustRightInd w:val="0"/>
              <w:snapToGrid w:val="0"/>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货物类服务类：中标价*2％</w:t>
            </w:r>
          </w:p>
          <w:p w14:paraId="2F0BA99A">
            <w:pPr>
              <w:autoSpaceDE w:val="0"/>
              <w:autoSpaceDN w:val="0"/>
              <w:adjustRightInd w:val="0"/>
              <w:snapToGrid w:val="0"/>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履约保证金递交:中标单位收到中标通知书后10日内(签订合同前)向采购人缴纳履约保证金形式:转账</w:t>
            </w:r>
          </w:p>
          <w:p w14:paraId="662931F2">
            <w:pPr>
              <w:autoSpaceDE w:val="0"/>
              <w:autoSpaceDN w:val="0"/>
              <w:adjustRightInd w:val="0"/>
              <w:snapToGrid w:val="0"/>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中标单位未按本文件规定纳履约保证金的，其投标保证金将不予退还。</w:t>
            </w:r>
          </w:p>
          <w:p w14:paraId="3F5CA2BF">
            <w:pPr>
              <w:autoSpaceDE w:val="0"/>
              <w:autoSpaceDN w:val="0"/>
              <w:adjustRightInd w:val="0"/>
              <w:snapToGrid w:val="0"/>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履约保证金缴纳账户信息:</w:t>
            </w:r>
          </w:p>
          <w:p w14:paraId="43DB3FFA">
            <w:pPr>
              <w:autoSpaceDE w:val="0"/>
              <w:autoSpaceDN w:val="0"/>
              <w:adjustRightInd w:val="0"/>
              <w:snapToGrid w:val="0"/>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单位名称：新疆大学</w:t>
            </w:r>
          </w:p>
          <w:p w14:paraId="397090B4">
            <w:pPr>
              <w:autoSpaceDE w:val="0"/>
              <w:autoSpaceDN w:val="0"/>
              <w:adjustRightInd w:val="0"/>
              <w:snapToGrid w:val="0"/>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纳税人识别号:12650000457601471G</w:t>
            </w:r>
          </w:p>
          <w:p w14:paraId="7A0C5C16">
            <w:pPr>
              <w:autoSpaceDE w:val="0"/>
              <w:autoSpaceDN w:val="0"/>
              <w:adjustRightInd w:val="0"/>
              <w:snapToGrid w:val="0"/>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地址:新疆乌鲁木齐市天山区胜利路666号</w:t>
            </w:r>
          </w:p>
          <w:p w14:paraId="38D1D8D1">
            <w:pPr>
              <w:autoSpaceDE w:val="0"/>
              <w:autoSpaceDN w:val="0"/>
              <w:adjustRightInd w:val="0"/>
              <w:snapToGrid w:val="0"/>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联系电话:0991-8585360</w:t>
            </w:r>
          </w:p>
          <w:p w14:paraId="659CA73A">
            <w:pPr>
              <w:autoSpaceDE w:val="0"/>
              <w:autoSpaceDN w:val="0"/>
              <w:adjustRightInd w:val="0"/>
              <w:snapToGrid w:val="0"/>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开户行:中国农业银行股份有限公司乌鲁木齐胜利路(兵团)支行</w:t>
            </w:r>
          </w:p>
          <w:p w14:paraId="75781196">
            <w:pPr>
              <w:autoSpaceDE w:val="0"/>
              <w:autoSpaceDN w:val="0"/>
              <w:adjustRightInd w:val="0"/>
              <w:snapToGrid w:val="0"/>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账号:30704301040002348</w:t>
            </w:r>
          </w:p>
          <w:p w14:paraId="43CC154B">
            <w:pPr>
              <w:autoSpaceDE w:val="0"/>
              <w:autoSpaceDN w:val="0"/>
              <w:adjustRightInd w:val="0"/>
              <w:snapToGrid w:val="0"/>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行号:103881070432</w:t>
            </w:r>
          </w:p>
          <w:p w14:paraId="2615AC6D">
            <w:pPr>
              <w:autoSpaceDE w:val="0"/>
              <w:autoSpaceDN w:val="0"/>
              <w:adjustRightInd w:val="0"/>
              <w:snapToGrid w:val="0"/>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统一社会信用代码:12650000457601471G</w:t>
            </w:r>
          </w:p>
          <w:p w14:paraId="45216896">
            <w:pPr>
              <w:spacing w:line="360" w:lineRule="auto"/>
              <w:jc w:val="left"/>
              <w:rPr>
                <w:rFonts w:ascii="宋体" w:hAnsi="宋体"/>
                <w:color w:val="000000"/>
                <w:sz w:val="24"/>
                <w:szCs w:val="24"/>
                <w:highlight w:val="none"/>
              </w:rPr>
            </w:pPr>
            <w:r>
              <w:rPr>
                <w:rFonts w:hint="eastAsia" w:ascii="宋体" w:hAnsi="宋体"/>
                <w:color w:val="000000"/>
                <w:kern w:val="0"/>
                <w:sz w:val="24"/>
                <w:szCs w:val="24"/>
                <w:highlight w:val="none"/>
              </w:rPr>
              <w:t>履约保证金的退还:合同履约完成，货物验收合格后10日内，采购人无息退还履约保证金。中标单位未按照合同、法律法规、招标文件等相关规定履行责任，采购人有权扣除履约保证金，并解除合同，由此造成的一切损失，由中标单位自行承担。</w:t>
            </w:r>
          </w:p>
        </w:tc>
      </w:tr>
      <w:tr w14:paraId="68B7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3" w:type="dxa"/>
            <w:noWrap w:val="0"/>
            <w:vAlign w:val="center"/>
          </w:tcPr>
          <w:p w14:paraId="3D042DA1">
            <w:pPr>
              <w:jc w:val="center"/>
              <w:rPr>
                <w:rFonts w:ascii="宋体" w:hAnsi="宋体"/>
                <w:color w:val="000000"/>
                <w:sz w:val="24"/>
                <w:szCs w:val="24"/>
                <w:highlight w:val="none"/>
              </w:rPr>
            </w:pPr>
            <w:r>
              <w:rPr>
                <w:rFonts w:hint="eastAsia" w:ascii="宋体" w:hAnsi="宋体"/>
                <w:color w:val="000000"/>
                <w:sz w:val="24"/>
                <w:szCs w:val="24"/>
                <w:highlight w:val="none"/>
              </w:rPr>
              <w:t>21</w:t>
            </w:r>
          </w:p>
        </w:tc>
        <w:tc>
          <w:tcPr>
            <w:tcW w:w="1519" w:type="dxa"/>
            <w:noWrap w:val="0"/>
            <w:vAlign w:val="center"/>
          </w:tcPr>
          <w:p w14:paraId="49526504">
            <w:pPr>
              <w:jc w:val="center"/>
              <w:rPr>
                <w:rFonts w:ascii="宋体" w:hAnsi="宋体"/>
                <w:color w:val="000000"/>
                <w:sz w:val="24"/>
                <w:szCs w:val="24"/>
                <w:highlight w:val="none"/>
              </w:rPr>
            </w:pPr>
            <w:r>
              <w:rPr>
                <w:rFonts w:hint="eastAsia" w:ascii="宋体" w:hAnsi="宋体" w:cs="Courier New"/>
                <w:color w:val="000000"/>
                <w:sz w:val="24"/>
                <w:szCs w:val="24"/>
                <w:highlight w:val="none"/>
              </w:rPr>
              <w:t>招标文件的澄清或修改</w:t>
            </w:r>
          </w:p>
        </w:tc>
        <w:tc>
          <w:tcPr>
            <w:tcW w:w="7441" w:type="dxa"/>
            <w:noWrap w:val="0"/>
            <w:vAlign w:val="center"/>
          </w:tcPr>
          <w:p w14:paraId="1DE101F7">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投标截止时间15日前，供应商应留意政采云平台采购项目通知。</w:t>
            </w:r>
          </w:p>
          <w:p w14:paraId="7FDD68AA">
            <w:pPr>
              <w:spacing w:line="360" w:lineRule="auto"/>
              <w:jc w:val="left"/>
              <w:rPr>
                <w:rFonts w:ascii="宋体" w:hAnsi="宋体"/>
                <w:color w:val="000000"/>
                <w:sz w:val="24"/>
                <w:szCs w:val="24"/>
                <w:highlight w:val="none"/>
              </w:rPr>
            </w:pPr>
            <w:r>
              <w:rPr>
                <w:rFonts w:hint="eastAsia" w:ascii="宋体" w:hAnsi="宋体" w:cs="Courier New"/>
                <w:color w:val="000000"/>
                <w:kern w:val="0"/>
                <w:sz w:val="24"/>
                <w:szCs w:val="24"/>
                <w:highlight w:val="none"/>
              </w:rPr>
              <w:t>在投标文件递交截止期前的任何时候，无论出于何种原因，采购人均可主动地或在解答供应商提出的澄清问题时对招标进行修改。</w:t>
            </w:r>
          </w:p>
        </w:tc>
      </w:tr>
      <w:tr w14:paraId="2DD9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3" w:type="dxa"/>
            <w:noWrap w:val="0"/>
            <w:vAlign w:val="center"/>
          </w:tcPr>
          <w:p w14:paraId="258725C1">
            <w:pPr>
              <w:jc w:val="center"/>
              <w:rPr>
                <w:rFonts w:ascii="宋体" w:hAnsi="宋体"/>
                <w:color w:val="000000"/>
                <w:sz w:val="24"/>
                <w:szCs w:val="24"/>
                <w:highlight w:val="none"/>
              </w:rPr>
            </w:pPr>
            <w:r>
              <w:rPr>
                <w:rFonts w:hint="eastAsia" w:ascii="宋体" w:hAnsi="宋体"/>
                <w:color w:val="000000"/>
                <w:sz w:val="24"/>
                <w:szCs w:val="24"/>
                <w:highlight w:val="none"/>
              </w:rPr>
              <w:t>22</w:t>
            </w:r>
          </w:p>
        </w:tc>
        <w:tc>
          <w:tcPr>
            <w:tcW w:w="1519" w:type="dxa"/>
            <w:noWrap w:val="0"/>
            <w:vAlign w:val="center"/>
          </w:tcPr>
          <w:p w14:paraId="301E8A53">
            <w:pPr>
              <w:jc w:val="center"/>
              <w:rPr>
                <w:rFonts w:ascii="宋体" w:hAnsi="宋体" w:cs="Courier New"/>
                <w:color w:val="000000"/>
                <w:sz w:val="24"/>
                <w:szCs w:val="24"/>
                <w:highlight w:val="none"/>
              </w:rPr>
            </w:pPr>
            <w:r>
              <w:rPr>
                <w:rFonts w:hint="eastAsia" w:ascii="宋体" w:hAnsi="宋体" w:cs="Courier New"/>
                <w:color w:val="000000"/>
                <w:sz w:val="24"/>
                <w:szCs w:val="24"/>
                <w:highlight w:val="none"/>
              </w:rPr>
              <w:t>核心产品</w:t>
            </w:r>
          </w:p>
        </w:tc>
        <w:tc>
          <w:tcPr>
            <w:tcW w:w="7441" w:type="dxa"/>
            <w:noWrap w:val="0"/>
            <w:vAlign w:val="center"/>
          </w:tcPr>
          <w:p w14:paraId="6E936D48">
            <w:pPr>
              <w:pStyle w:val="11"/>
              <w:ind w:left="0" w:leftChars="0" w:firstLine="0" w:firstLineChars="0"/>
              <w:rPr>
                <w:rFonts w:hint="eastAsia" w:ascii="宋体" w:hAnsi="宋体" w:eastAsia="宋体" w:cs="Courier New"/>
                <w:color w:val="000000"/>
                <w:kern w:val="0"/>
                <w:sz w:val="24"/>
                <w:szCs w:val="24"/>
                <w:highlight w:val="none"/>
                <w:lang w:val="en-US" w:eastAsia="zh-CN"/>
              </w:rPr>
            </w:pPr>
            <w:r>
              <w:rPr>
                <w:rFonts w:hint="eastAsia" w:ascii="宋体" w:hAnsi="宋体" w:cs="Courier New"/>
                <w:color w:val="000000"/>
                <w:kern w:val="0"/>
                <w:sz w:val="24"/>
                <w:szCs w:val="24"/>
                <w:highlight w:val="none"/>
                <w:lang w:val="en-US" w:eastAsia="zh-CN"/>
              </w:rPr>
              <w:t>第一包：触控一体机</w:t>
            </w:r>
          </w:p>
          <w:p w14:paraId="1DD82A97">
            <w:pPr>
              <w:pStyle w:val="11"/>
              <w:ind w:left="0" w:leftChars="0" w:firstLine="0" w:firstLineChars="0"/>
              <w:rPr>
                <w:rFonts w:hint="eastAsia" w:ascii="宋体" w:hAnsi="宋体" w:eastAsia="宋体" w:cs="Courier New"/>
                <w:color w:val="000000"/>
                <w:kern w:val="0"/>
                <w:sz w:val="24"/>
                <w:szCs w:val="24"/>
                <w:highlight w:val="none"/>
                <w:lang w:val="en-US" w:eastAsia="zh-CN"/>
              </w:rPr>
            </w:pPr>
            <w:r>
              <w:rPr>
                <w:rFonts w:hint="eastAsia" w:ascii="宋体" w:hAnsi="宋体" w:cs="Courier New"/>
                <w:color w:val="000000"/>
                <w:kern w:val="0"/>
                <w:sz w:val="24"/>
                <w:szCs w:val="24"/>
                <w:highlight w:val="none"/>
                <w:lang w:val="en-US" w:eastAsia="zh-CN"/>
              </w:rPr>
              <w:t>第二包：中央台</w:t>
            </w:r>
          </w:p>
          <w:p w14:paraId="3741CB78">
            <w:pPr>
              <w:pStyle w:val="11"/>
              <w:ind w:left="0" w:leftChars="0" w:firstLine="0" w:firstLineChars="0"/>
              <w:rPr>
                <w:rFonts w:hint="eastAsia" w:ascii="宋体" w:hAnsi="宋体" w:eastAsia="宋体" w:cs="Courier New"/>
                <w:color w:val="000000"/>
                <w:kern w:val="0"/>
                <w:sz w:val="24"/>
                <w:szCs w:val="24"/>
                <w:highlight w:val="none"/>
                <w:lang w:val="en-US" w:eastAsia="zh-CN"/>
              </w:rPr>
            </w:pPr>
            <w:r>
              <w:rPr>
                <w:rFonts w:hint="eastAsia" w:ascii="宋体" w:hAnsi="宋体" w:cs="Courier New"/>
                <w:color w:val="000000"/>
                <w:kern w:val="0"/>
                <w:sz w:val="24"/>
                <w:szCs w:val="24"/>
                <w:highlight w:val="none"/>
                <w:lang w:val="en-US" w:eastAsia="zh-CN"/>
              </w:rPr>
              <w:t>第三包：脉动真空灭菌锅</w:t>
            </w:r>
          </w:p>
        </w:tc>
      </w:tr>
      <w:tr w14:paraId="66E0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noWrap w:val="0"/>
            <w:vAlign w:val="center"/>
          </w:tcPr>
          <w:p w14:paraId="58B79716">
            <w:pPr>
              <w:jc w:val="center"/>
              <w:rPr>
                <w:rFonts w:ascii="宋体" w:hAnsi="宋体"/>
                <w:color w:val="000000"/>
                <w:sz w:val="24"/>
                <w:szCs w:val="24"/>
                <w:highlight w:val="none"/>
              </w:rPr>
            </w:pPr>
            <w:r>
              <w:rPr>
                <w:rFonts w:ascii="宋体" w:hAnsi="宋体"/>
                <w:color w:val="000000"/>
                <w:sz w:val="24"/>
                <w:szCs w:val="24"/>
                <w:highlight w:val="none"/>
              </w:rPr>
              <w:t>2</w:t>
            </w:r>
            <w:r>
              <w:rPr>
                <w:rFonts w:hint="eastAsia" w:ascii="宋体" w:hAnsi="宋体"/>
                <w:color w:val="000000"/>
                <w:sz w:val="24"/>
                <w:szCs w:val="24"/>
                <w:highlight w:val="none"/>
              </w:rPr>
              <w:t>3</w:t>
            </w:r>
          </w:p>
        </w:tc>
        <w:tc>
          <w:tcPr>
            <w:tcW w:w="1519" w:type="dxa"/>
            <w:noWrap w:val="0"/>
            <w:vAlign w:val="center"/>
          </w:tcPr>
          <w:p w14:paraId="70C89DF9">
            <w:pPr>
              <w:jc w:val="center"/>
              <w:rPr>
                <w:rFonts w:ascii="宋体" w:hAnsi="宋体"/>
                <w:color w:val="000000"/>
                <w:sz w:val="24"/>
                <w:szCs w:val="24"/>
                <w:highlight w:val="none"/>
              </w:rPr>
            </w:pPr>
            <w:r>
              <w:rPr>
                <w:rFonts w:hint="eastAsia" w:ascii="宋体" w:hAnsi="宋体"/>
                <w:color w:val="000000"/>
                <w:sz w:val="24"/>
                <w:szCs w:val="24"/>
                <w:highlight w:val="none"/>
              </w:rPr>
              <w:t>招标代理服务费</w:t>
            </w:r>
          </w:p>
        </w:tc>
        <w:tc>
          <w:tcPr>
            <w:tcW w:w="7441" w:type="dxa"/>
            <w:noWrap w:val="0"/>
            <w:vAlign w:val="center"/>
          </w:tcPr>
          <w:p w14:paraId="038E876B">
            <w:pPr>
              <w:adjustRightInd w:val="0"/>
              <w:snapToGrid w:val="0"/>
              <w:spacing w:line="440" w:lineRule="exact"/>
              <w:jc w:val="left"/>
              <w:rPr>
                <w:rFonts w:ascii="宋体" w:hAnsi="宋体" w:cs="仿宋"/>
                <w:color w:val="000000"/>
                <w:sz w:val="24"/>
                <w:szCs w:val="24"/>
                <w:highlight w:val="none"/>
              </w:rPr>
            </w:pPr>
            <w:r>
              <w:rPr>
                <w:rFonts w:hint="eastAsia" w:ascii="宋体" w:hAnsi="宋体" w:cs="仿宋"/>
                <w:color w:val="000000"/>
                <w:sz w:val="24"/>
                <w:szCs w:val="24"/>
                <w:highlight w:val="none"/>
              </w:rPr>
              <w:t>1、代理报酬支付方式：</w:t>
            </w:r>
            <w:r>
              <w:rPr>
                <w:rFonts w:hint="eastAsia" w:ascii="宋体" w:hAnsi="宋体" w:cs="仿宋"/>
                <w:color w:val="000000"/>
                <w:sz w:val="24"/>
                <w:szCs w:val="24"/>
                <w:highlight w:val="none"/>
                <w:u w:val="single"/>
              </w:rPr>
              <w:t>由中标人支付。</w:t>
            </w:r>
          </w:p>
          <w:p w14:paraId="5A9A0729">
            <w:pPr>
              <w:spacing w:line="360" w:lineRule="auto"/>
              <w:jc w:val="left"/>
              <w:rPr>
                <w:rFonts w:ascii="宋体" w:hAnsi="宋体" w:cs="仿宋"/>
                <w:color w:val="000000"/>
                <w:sz w:val="24"/>
                <w:szCs w:val="24"/>
                <w:highlight w:val="none"/>
                <w:u w:val="single"/>
              </w:rPr>
            </w:pPr>
            <w:r>
              <w:rPr>
                <w:rFonts w:hint="eastAsia" w:ascii="宋体" w:hAnsi="宋体" w:cs="仿宋"/>
                <w:color w:val="000000"/>
                <w:sz w:val="24"/>
                <w:szCs w:val="24"/>
                <w:highlight w:val="none"/>
              </w:rPr>
              <w:t>2、代理报酬的支付时间：</w:t>
            </w:r>
            <w:r>
              <w:rPr>
                <w:rFonts w:hint="eastAsia" w:ascii="宋体" w:hAnsi="宋体" w:cs="仿宋"/>
                <w:color w:val="000000"/>
                <w:sz w:val="24"/>
                <w:szCs w:val="24"/>
                <w:highlight w:val="none"/>
                <w:u w:val="single"/>
              </w:rPr>
              <w:t>由中标人领取中标通知书前支付。</w:t>
            </w:r>
          </w:p>
          <w:p w14:paraId="14325399">
            <w:pPr>
              <w:spacing w:line="360" w:lineRule="auto"/>
              <w:jc w:val="left"/>
              <w:rPr>
                <w:rFonts w:ascii="宋体" w:hAnsi="宋体"/>
                <w:color w:val="000000"/>
                <w:sz w:val="24"/>
                <w:szCs w:val="24"/>
                <w:highlight w:val="none"/>
              </w:rPr>
            </w:pPr>
            <w:r>
              <w:rPr>
                <w:rFonts w:hint="eastAsia" w:ascii="宋体" w:hAnsi="宋体" w:cs="仿宋"/>
                <w:color w:val="000000"/>
                <w:sz w:val="24"/>
                <w:szCs w:val="24"/>
                <w:highlight w:val="none"/>
              </w:rPr>
              <w:t>3、代理服务费收费标准：</w:t>
            </w:r>
            <w:r>
              <w:rPr>
                <w:rFonts w:hint="eastAsia" w:ascii="宋体" w:hAnsi="宋体" w:cs="仿宋"/>
                <w:color w:val="000000"/>
                <w:sz w:val="24"/>
                <w:szCs w:val="24"/>
                <w:highlight w:val="none"/>
                <w:u w:val="single"/>
              </w:rPr>
              <w:t>参照发改价格[2011]534号及计价格[2002]1980号文件计算的招标代理服务收费标准下浮45%。</w:t>
            </w:r>
          </w:p>
        </w:tc>
      </w:tr>
      <w:tr w14:paraId="7B9F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noWrap w:val="0"/>
            <w:vAlign w:val="center"/>
          </w:tcPr>
          <w:p w14:paraId="04E6692E">
            <w:pPr>
              <w:jc w:val="center"/>
              <w:rPr>
                <w:rFonts w:ascii="宋体" w:hAnsi="宋体"/>
                <w:color w:val="000000"/>
                <w:sz w:val="24"/>
                <w:szCs w:val="24"/>
                <w:highlight w:val="none"/>
              </w:rPr>
            </w:pPr>
            <w:r>
              <w:rPr>
                <w:rFonts w:hint="eastAsia" w:ascii="宋体" w:hAnsi="宋体"/>
                <w:color w:val="000000"/>
                <w:sz w:val="24"/>
                <w:szCs w:val="24"/>
                <w:highlight w:val="none"/>
              </w:rPr>
              <w:t>24</w:t>
            </w:r>
          </w:p>
        </w:tc>
        <w:tc>
          <w:tcPr>
            <w:tcW w:w="1519" w:type="dxa"/>
            <w:noWrap w:val="0"/>
            <w:vAlign w:val="center"/>
          </w:tcPr>
          <w:p w14:paraId="460504C1">
            <w:pPr>
              <w:jc w:val="center"/>
              <w:rPr>
                <w:rFonts w:ascii="宋体" w:hAnsi="宋体"/>
                <w:color w:val="000000"/>
                <w:sz w:val="24"/>
                <w:szCs w:val="24"/>
                <w:highlight w:val="none"/>
              </w:rPr>
            </w:pPr>
            <w:r>
              <w:rPr>
                <w:rFonts w:hint="eastAsia" w:ascii="宋体" w:hAnsi="宋体"/>
                <w:color w:val="000000"/>
                <w:sz w:val="24"/>
                <w:szCs w:val="24"/>
                <w:highlight w:val="none"/>
              </w:rPr>
              <w:t>政府采购支持政策</w:t>
            </w:r>
          </w:p>
        </w:tc>
        <w:tc>
          <w:tcPr>
            <w:tcW w:w="7441" w:type="dxa"/>
            <w:noWrap w:val="0"/>
            <w:vAlign w:val="center"/>
          </w:tcPr>
          <w:p w14:paraId="0CE71C00">
            <w:pPr>
              <w:spacing w:line="360" w:lineRule="auto"/>
              <w:jc w:val="left"/>
              <w:rPr>
                <w:rFonts w:ascii="宋体" w:hAnsi="宋体"/>
                <w:color w:val="000000"/>
                <w:sz w:val="24"/>
                <w:szCs w:val="24"/>
                <w:highlight w:val="none"/>
              </w:rPr>
            </w:pPr>
            <w:r>
              <w:rPr>
                <w:rFonts w:hint="eastAsia" w:ascii="宋体" w:hAnsi="宋体"/>
                <w:color w:val="000000"/>
                <w:sz w:val="24"/>
                <w:szCs w:val="24"/>
                <w:highlight w:val="none"/>
              </w:rPr>
              <w:t>本项目为非专门面向中小企业（含中型、小型、微型企业）采购项目，根据《政府采购促进中小企业发展管理办法》（财库[2020]46 号）、《关于进一步加大政府采购支持中小企业力度的通知》（财库[2022]19 号）及《关于落实好政府采购支持中小企业发展的通知》（新财购[2022]22号）的规定，评标时将给予此类企业进行价格10%的优惠，监狱企业、残疾人福利性单位视同为小微企业，用优惠后的价格参与评审。</w:t>
            </w:r>
          </w:p>
          <w:p w14:paraId="07BB664E">
            <w:pPr>
              <w:spacing w:line="360" w:lineRule="auto"/>
              <w:jc w:val="left"/>
              <w:rPr>
                <w:rFonts w:ascii="宋体" w:hAnsi="宋体"/>
                <w:color w:val="000000"/>
                <w:sz w:val="24"/>
                <w:szCs w:val="24"/>
                <w:highlight w:val="none"/>
              </w:rPr>
            </w:pPr>
            <w:r>
              <w:rPr>
                <w:rFonts w:hint="eastAsia" w:ascii="宋体" w:hAnsi="宋体"/>
                <w:color w:val="000000"/>
                <w:sz w:val="24"/>
                <w:szCs w:val="24"/>
                <w:highlight w:val="none"/>
              </w:rPr>
              <w:t>本项目采购标的对应的中小企业划分标准所属行业为：</w:t>
            </w:r>
            <w:r>
              <w:rPr>
                <w:rFonts w:hint="eastAsia" w:ascii="宋体" w:hAnsi="宋体"/>
                <w:b/>
                <w:color w:val="000000"/>
                <w:sz w:val="24"/>
                <w:szCs w:val="24"/>
                <w:highlight w:val="none"/>
                <w:u w:val="single"/>
              </w:rPr>
              <w:t>工业</w:t>
            </w:r>
            <w:r>
              <w:rPr>
                <w:rFonts w:hint="eastAsia" w:ascii="宋体" w:hAnsi="宋体"/>
                <w:color w:val="000000"/>
                <w:sz w:val="24"/>
                <w:szCs w:val="24"/>
                <w:highlight w:val="none"/>
              </w:rPr>
              <w:t>（行业划分）</w:t>
            </w:r>
          </w:p>
        </w:tc>
      </w:tr>
      <w:tr w14:paraId="0BAF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noWrap w:val="0"/>
            <w:vAlign w:val="center"/>
          </w:tcPr>
          <w:p w14:paraId="4A7193A7">
            <w:pPr>
              <w:ind w:firstLine="240"/>
              <w:jc w:val="center"/>
              <w:rPr>
                <w:rFonts w:hint="eastAsia" w:ascii="宋体" w:hAnsi="宋体"/>
                <w:color w:val="000000"/>
                <w:sz w:val="24"/>
                <w:szCs w:val="24"/>
                <w:highlight w:val="none"/>
              </w:rPr>
            </w:pPr>
            <w:r>
              <w:rPr>
                <w:rFonts w:hint="eastAsia" w:ascii="宋体" w:hAnsi="宋体"/>
                <w:color w:val="000000"/>
                <w:sz w:val="24"/>
                <w:szCs w:val="24"/>
                <w:highlight w:val="none"/>
              </w:rPr>
              <w:t>25</w:t>
            </w:r>
          </w:p>
        </w:tc>
        <w:tc>
          <w:tcPr>
            <w:tcW w:w="1519" w:type="dxa"/>
            <w:noWrap w:val="0"/>
            <w:vAlign w:val="center"/>
          </w:tcPr>
          <w:p w14:paraId="3B8EB6A9">
            <w:pPr>
              <w:ind w:firstLine="240"/>
              <w:jc w:val="center"/>
              <w:rPr>
                <w:rFonts w:hint="eastAsia" w:ascii="宋体" w:hAnsi="宋体"/>
                <w:color w:val="000000"/>
                <w:sz w:val="24"/>
                <w:szCs w:val="24"/>
                <w:highlight w:val="none"/>
              </w:rPr>
            </w:pPr>
            <w:r>
              <w:rPr>
                <w:rFonts w:hint="eastAsia" w:ascii="宋体" w:hAnsi="宋体"/>
                <w:color w:val="000000"/>
                <w:sz w:val="24"/>
                <w:szCs w:val="24"/>
                <w:highlight w:val="none"/>
              </w:rPr>
              <w:t>其它要求</w:t>
            </w:r>
          </w:p>
        </w:tc>
        <w:tc>
          <w:tcPr>
            <w:tcW w:w="7441" w:type="dxa"/>
            <w:noWrap w:val="0"/>
            <w:vAlign w:val="center"/>
          </w:tcPr>
          <w:p w14:paraId="6420D1C8">
            <w:pPr>
              <w:spacing w:line="360" w:lineRule="auto"/>
              <w:jc w:val="left"/>
              <w:rPr>
                <w:rFonts w:hint="eastAsia" w:ascii="宋体" w:hAnsi="宋体"/>
                <w:color w:val="000000"/>
                <w:sz w:val="24"/>
                <w:szCs w:val="24"/>
                <w:highlight w:val="none"/>
              </w:rPr>
            </w:pPr>
            <w:r>
              <w:rPr>
                <w:rFonts w:hint="eastAsia" w:ascii="宋体" w:hAnsi="宋体"/>
                <w:color w:val="000000"/>
                <w:sz w:val="24"/>
                <w:szCs w:val="24"/>
                <w:highlight w:val="none"/>
              </w:rPr>
              <w:t>关于付款的特别说明：★中标后中标单位在首次申请预付款支付时，应开具预付款保函，具体以新疆大学要求为准。</w:t>
            </w:r>
          </w:p>
        </w:tc>
      </w:tr>
    </w:tbl>
    <w:p w14:paraId="518BBF44">
      <w:pPr>
        <w:spacing w:line="360" w:lineRule="auto"/>
        <w:jc w:val="center"/>
        <w:rPr>
          <w:rFonts w:ascii="宋体" w:hAnsi="宋体"/>
          <w:color w:val="000000"/>
          <w:kern w:val="0"/>
          <w:sz w:val="20"/>
          <w:szCs w:val="21"/>
          <w:highlight w:val="none"/>
        </w:rPr>
      </w:pPr>
      <w:r>
        <w:rPr>
          <w:rFonts w:ascii="宋体" w:hAnsi="宋体"/>
          <w:color w:val="000000"/>
          <w:kern w:val="0"/>
          <w:sz w:val="20"/>
          <w:szCs w:val="21"/>
          <w:highlight w:val="none"/>
        </w:rPr>
        <w:br w:type="page"/>
      </w:r>
      <w:r>
        <w:rPr>
          <w:rFonts w:hint="eastAsia" w:ascii="宋体" w:hAnsi="宋体"/>
          <w:color w:val="000000"/>
          <w:kern w:val="0"/>
          <w:sz w:val="20"/>
          <w:szCs w:val="21"/>
          <w:highlight w:val="none"/>
        </w:rPr>
        <w:t>供应商须知正文</w:t>
      </w:r>
    </w:p>
    <w:p w14:paraId="1835B303">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一、总则</w:t>
      </w:r>
    </w:p>
    <w:p w14:paraId="5D437C43">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定义</w:t>
      </w:r>
    </w:p>
    <w:p w14:paraId="4DADAFD9">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1.1</w:t>
      </w:r>
      <w:r>
        <w:rPr>
          <w:rFonts w:hint="eastAsia" w:ascii="宋体" w:hAnsi="宋体"/>
          <w:color w:val="000000"/>
          <w:kern w:val="0"/>
          <w:sz w:val="24"/>
          <w:szCs w:val="24"/>
          <w:highlight w:val="none"/>
        </w:rPr>
        <w:t>　“采购人”是指依法进行政府采购的国家机关、事业单位、团体组织。本次政府采购的采购人名称、地址、电话、联系人见供应商须知前附表。</w:t>
      </w:r>
    </w:p>
    <w:p w14:paraId="36575608">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1.2</w:t>
      </w:r>
      <w:r>
        <w:rPr>
          <w:rFonts w:hint="eastAsia" w:ascii="宋体" w:hAnsi="宋体"/>
          <w:color w:val="000000"/>
          <w:kern w:val="0"/>
          <w:sz w:val="24"/>
          <w:szCs w:val="24"/>
          <w:highlight w:val="none"/>
        </w:rPr>
        <w:t>　“采购代理机构”是指集中采购机构和集中采购机构以外的采购代理机构。本次政府采购的采购代理机构名称、地址、电话、联系人见供应商须知前附表。</w:t>
      </w:r>
    </w:p>
    <w:p w14:paraId="375EE5C0">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1.3</w:t>
      </w:r>
      <w:r>
        <w:rPr>
          <w:rFonts w:hint="eastAsia" w:ascii="宋体" w:hAnsi="宋体"/>
          <w:color w:val="000000"/>
          <w:kern w:val="0"/>
          <w:sz w:val="24"/>
          <w:szCs w:val="24"/>
          <w:highlight w:val="none"/>
        </w:rPr>
        <w:t>　“供应商”是响应招标文件并且符合招标文件规定资格条件和参加投标竞争的法人、其他组织或者自然人。</w:t>
      </w:r>
    </w:p>
    <w:p w14:paraId="540D3230">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4　“评标委员会”是依据《政府采购货物和服务招标投标管理办法》有关规定组建，依法履行评审采购活动职责的评审成员。</w:t>
      </w:r>
    </w:p>
    <w:p w14:paraId="06098EC4">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5　“货物”是指各种形态和种类的物品，包括原材料、燃料、设备、产品等。</w:t>
      </w:r>
    </w:p>
    <w:p w14:paraId="5B57B57A">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采购项目预算</w:t>
      </w:r>
    </w:p>
    <w:p w14:paraId="3E92102F">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2.1</w:t>
      </w:r>
      <w:r>
        <w:rPr>
          <w:rFonts w:hint="eastAsia" w:ascii="宋体" w:hAnsi="宋体"/>
          <w:color w:val="000000"/>
          <w:kern w:val="0"/>
          <w:sz w:val="24"/>
          <w:szCs w:val="24"/>
          <w:highlight w:val="none"/>
        </w:rPr>
        <w:t>　预算金额见供应商须知前附表。</w:t>
      </w:r>
    </w:p>
    <w:p w14:paraId="32CA8ACF">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w:t>
      </w:r>
      <w:r>
        <w:rPr>
          <w:rFonts w:ascii="宋体" w:hAnsi="宋体"/>
          <w:color w:val="000000"/>
          <w:kern w:val="0"/>
          <w:sz w:val="24"/>
          <w:szCs w:val="24"/>
          <w:highlight w:val="none"/>
        </w:rPr>
        <w:t>3.</w:t>
      </w:r>
      <w:r>
        <w:rPr>
          <w:rFonts w:hint="eastAsia" w:ascii="宋体" w:hAnsi="宋体"/>
          <w:color w:val="000000"/>
          <w:kern w:val="0"/>
          <w:sz w:val="24"/>
          <w:szCs w:val="24"/>
          <w:highlight w:val="none"/>
        </w:rPr>
        <w:t>供应商的资格要求</w:t>
      </w:r>
    </w:p>
    <w:p w14:paraId="436395DF">
      <w:pPr>
        <w:spacing w:line="400" w:lineRule="exact"/>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w:t>
      </w:r>
      <w:r>
        <w:rPr>
          <w:rFonts w:ascii="宋体" w:hAnsi="Courier New"/>
          <w:color w:val="000000"/>
          <w:kern w:val="0"/>
          <w:sz w:val="24"/>
          <w:szCs w:val="24"/>
          <w:highlight w:val="none"/>
        </w:rPr>
        <w:t>1</w:t>
      </w:r>
      <w:r>
        <w:rPr>
          <w:rFonts w:ascii="宋体" w:hAnsi="宋体"/>
          <w:color w:val="000000"/>
          <w:kern w:val="0"/>
          <w:sz w:val="24"/>
          <w:szCs w:val="24"/>
          <w:highlight w:val="none"/>
        </w:rPr>
        <w:t>满足《</w:t>
      </w:r>
      <w:r>
        <w:rPr>
          <w:rFonts w:hint="eastAsia" w:ascii="宋体" w:hAnsi="宋体"/>
          <w:color w:val="000000"/>
          <w:kern w:val="0"/>
          <w:sz w:val="24"/>
          <w:szCs w:val="24"/>
          <w:highlight w:val="none"/>
        </w:rPr>
        <w:t>中华人民共和国政府采购法</w:t>
      </w:r>
      <w:r>
        <w:rPr>
          <w:rFonts w:ascii="宋体" w:hAnsi="宋体"/>
          <w:color w:val="000000"/>
          <w:kern w:val="0"/>
          <w:sz w:val="24"/>
          <w:szCs w:val="24"/>
          <w:highlight w:val="none"/>
        </w:rPr>
        <w:t>》第二十二条规定；</w:t>
      </w:r>
    </w:p>
    <w:p w14:paraId="0BFB3AA7">
      <w:pPr>
        <w:spacing w:line="400" w:lineRule="exact"/>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具有独立承担民事责任的能力；</w:t>
      </w:r>
    </w:p>
    <w:p w14:paraId="5228238E">
      <w:pPr>
        <w:spacing w:line="400" w:lineRule="exact"/>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具有良好的商业信誉和健全的财务会计制度；</w:t>
      </w:r>
    </w:p>
    <w:p w14:paraId="7DC35F79">
      <w:pPr>
        <w:spacing w:line="400" w:lineRule="exact"/>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具有履行合同所必需的设备和专业技术能力；</w:t>
      </w:r>
    </w:p>
    <w:p w14:paraId="5B9798D6">
      <w:pPr>
        <w:spacing w:line="400" w:lineRule="exact"/>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(4)</w:t>
      </w:r>
      <w:r>
        <w:rPr>
          <w:rFonts w:hint="eastAsia" w:ascii="宋体" w:hAnsi="宋体"/>
          <w:color w:val="000000"/>
          <w:kern w:val="0"/>
          <w:sz w:val="24"/>
          <w:szCs w:val="24"/>
          <w:highlight w:val="none"/>
        </w:rPr>
        <w:t>有依法缴纳税收和社会保障资金的良好记录；</w:t>
      </w:r>
    </w:p>
    <w:p w14:paraId="48891FA4">
      <w:pPr>
        <w:spacing w:line="400" w:lineRule="exact"/>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(5)</w:t>
      </w:r>
      <w:r>
        <w:rPr>
          <w:rFonts w:hint="eastAsia" w:ascii="宋体" w:hAnsi="宋体"/>
          <w:color w:val="000000"/>
          <w:kern w:val="0"/>
          <w:sz w:val="24"/>
          <w:szCs w:val="24"/>
          <w:highlight w:val="none"/>
        </w:rPr>
        <w:t>参加政府采购活动前三年内，在经营活动中没有重大违法记录；</w:t>
      </w:r>
    </w:p>
    <w:p w14:paraId="5B6CB528">
      <w:pPr>
        <w:spacing w:line="400" w:lineRule="exact"/>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(6)</w:t>
      </w:r>
      <w:r>
        <w:rPr>
          <w:rFonts w:hint="eastAsia" w:ascii="宋体" w:hAnsi="宋体"/>
          <w:color w:val="000000"/>
          <w:kern w:val="0"/>
          <w:sz w:val="24"/>
          <w:szCs w:val="24"/>
          <w:highlight w:val="none"/>
        </w:rPr>
        <w:t>中华人民共和国政府采购法律法规相关规定的其他条件。</w:t>
      </w:r>
    </w:p>
    <w:p w14:paraId="37BBAE1E">
      <w:pPr>
        <w:spacing w:line="400" w:lineRule="exact"/>
        <w:rPr>
          <w:rFonts w:ascii="宋体" w:hAnsi="宋体"/>
          <w:color w:val="000000"/>
          <w:kern w:val="0"/>
          <w:sz w:val="24"/>
          <w:szCs w:val="24"/>
          <w:highlight w:val="none"/>
        </w:rPr>
      </w:pPr>
      <w:r>
        <w:rPr>
          <w:rFonts w:hint="eastAsia" w:ascii="宋体" w:hAnsi="宋体"/>
          <w:color w:val="000000"/>
          <w:kern w:val="0"/>
          <w:sz w:val="24"/>
          <w:szCs w:val="24"/>
          <w:highlight w:val="none"/>
        </w:rPr>
        <w:t>3.2  采购项目需要落实的政府采购政策:符合政府采购优先（节约能源、保护环境）采购政策及促进中小企业（监狱企业、残疾人福利性单位）发展政策的，依据规定给予评审优惠。</w:t>
      </w:r>
    </w:p>
    <w:p w14:paraId="1F18ABD3">
      <w:pPr>
        <w:spacing w:line="400" w:lineRule="exact"/>
        <w:rPr>
          <w:rFonts w:ascii="宋体" w:hAnsi="宋体"/>
          <w:color w:val="000000"/>
          <w:kern w:val="0"/>
          <w:sz w:val="24"/>
          <w:szCs w:val="24"/>
          <w:highlight w:val="none"/>
        </w:rPr>
      </w:pPr>
      <w:r>
        <w:rPr>
          <w:rFonts w:hint="eastAsia" w:ascii="宋体" w:hAnsi="宋体"/>
          <w:color w:val="000000"/>
          <w:kern w:val="0"/>
          <w:sz w:val="24"/>
          <w:szCs w:val="24"/>
          <w:highlight w:val="none"/>
        </w:rPr>
        <w:t>3.3  本项目的特定资格要求：</w:t>
      </w:r>
    </w:p>
    <w:p w14:paraId="770CDE89">
      <w:pPr>
        <w:spacing w:line="360" w:lineRule="auto"/>
        <w:ind w:firstLine="720" w:firstLineChars="300"/>
        <w:rPr>
          <w:rFonts w:ascii="宋体" w:hAnsi="宋体"/>
          <w:color w:val="000000"/>
          <w:kern w:val="0"/>
          <w:sz w:val="24"/>
          <w:szCs w:val="24"/>
          <w:highlight w:val="none"/>
        </w:rPr>
      </w:pPr>
      <w:r>
        <w:rPr>
          <w:rFonts w:hint="eastAsia" w:ascii="宋体" w:hAnsi="宋体"/>
          <w:color w:val="000000"/>
          <w:kern w:val="0"/>
          <w:sz w:val="24"/>
          <w:szCs w:val="24"/>
          <w:highlight w:val="none"/>
        </w:rPr>
        <w:t>凡拟参加本次招标项目的供应商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p w14:paraId="3CB03A85">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3.4  投标人 存在下列情形之一的不得参加投标：</w:t>
      </w:r>
    </w:p>
    <w:p w14:paraId="036F3D3F">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50BBC0DB">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4.1</w:t>
      </w:r>
      <w:r>
        <w:rPr>
          <w:rFonts w:hint="eastAsia" w:ascii="宋体" w:hAnsi="宋体"/>
          <w:color w:val="000000"/>
          <w:kern w:val="0"/>
          <w:sz w:val="24"/>
          <w:szCs w:val="24"/>
          <w:highlight w:val="none"/>
        </w:rPr>
        <w:t>　供应商应自行承担所有参与投标的相关费用，不论投标的结果如何，采购人或者采购代理机构均无义务和责任承担这些费用。</w:t>
      </w:r>
    </w:p>
    <w:p w14:paraId="33329875">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w:t>
      </w:r>
      <w:r>
        <w:rPr>
          <w:rFonts w:ascii="宋体" w:hAnsi="宋体"/>
          <w:color w:val="000000"/>
          <w:kern w:val="0"/>
          <w:sz w:val="24"/>
          <w:szCs w:val="24"/>
          <w:highlight w:val="none"/>
        </w:rPr>
        <w:t>5.</w:t>
      </w:r>
      <w:r>
        <w:rPr>
          <w:rFonts w:hint="eastAsia" w:ascii="宋体" w:hAnsi="宋体"/>
          <w:color w:val="000000"/>
          <w:kern w:val="0"/>
          <w:sz w:val="24"/>
          <w:szCs w:val="24"/>
          <w:highlight w:val="none"/>
        </w:rPr>
        <w:t>授权委托</w:t>
      </w:r>
    </w:p>
    <w:p w14:paraId="45F1FECB">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供应商代表不是供应商的法定代表人的，应当持有法定代表人的授权委托书，同时提供供应商代表身份证明。</w:t>
      </w:r>
    </w:p>
    <w:p w14:paraId="58C84834">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6.</w:t>
      </w:r>
      <w:r>
        <w:rPr>
          <w:rFonts w:hint="eastAsia" w:ascii="宋体" w:hAnsi="宋体"/>
          <w:color w:val="000000"/>
          <w:kern w:val="0"/>
          <w:sz w:val="24"/>
          <w:szCs w:val="24"/>
          <w:highlight w:val="none"/>
        </w:rPr>
        <w:t>联合体投标</w:t>
      </w:r>
    </w:p>
    <w:p w14:paraId="5C1FC755">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6.1</w:t>
      </w:r>
      <w:r>
        <w:rPr>
          <w:rFonts w:hint="eastAsia" w:ascii="宋体" w:hAnsi="宋体"/>
          <w:color w:val="000000"/>
          <w:kern w:val="0"/>
          <w:sz w:val="24"/>
          <w:szCs w:val="24"/>
          <w:highlight w:val="none"/>
        </w:rPr>
        <w:t>　本项目是否接受联合体形式参与详见供应商须知前附表。</w:t>
      </w:r>
    </w:p>
    <w:p w14:paraId="4447101E">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7.</w:t>
      </w:r>
      <w:r>
        <w:rPr>
          <w:rFonts w:hint="eastAsia" w:ascii="宋体" w:hAnsi="宋体"/>
          <w:color w:val="000000"/>
          <w:kern w:val="0"/>
          <w:sz w:val="24"/>
          <w:szCs w:val="24"/>
          <w:highlight w:val="none"/>
        </w:rPr>
        <w:t>项目现场考察</w:t>
      </w:r>
    </w:p>
    <w:p w14:paraId="6DC64993">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7.1</w:t>
      </w:r>
      <w:r>
        <w:rPr>
          <w:rFonts w:hint="eastAsia" w:ascii="宋体" w:hAnsi="宋体"/>
          <w:color w:val="000000"/>
          <w:kern w:val="0"/>
          <w:sz w:val="24"/>
          <w:szCs w:val="24"/>
          <w:highlight w:val="none"/>
        </w:rPr>
        <w:t>　本项目是否组织现场考察详见供应商须知前附表。</w:t>
      </w:r>
    </w:p>
    <w:p w14:paraId="25189ECE">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7.2</w:t>
      </w:r>
      <w:r>
        <w:rPr>
          <w:rFonts w:hint="eastAsia" w:ascii="宋体" w:hAnsi="宋体"/>
          <w:color w:val="000000"/>
          <w:kern w:val="0"/>
          <w:sz w:val="24"/>
          <w:szCs w:val="24"/>
          <w:highlight w:val="none"/>
        </w:rPr>
        <w:t>　供应商应按供应商须知前附表中规定的时间及地点，对采购项目现场和周围环境进行考察。供应商未在指定时间进行考察的，采购人不再另行组织。</w:t>
      </w:r>
    </w:p>
    <w:p w14:paraId="4159767C">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7.3</w:t>
      </w:r>
      <w:r>
        <w:rPr>
          <w:rFonts w:hint="eastAsia" w:ascii="宋体" w:hAnsi="宋体"/>
          <w:color w:val="000000"/>
          <w:kern w:val="0"/>
          <w:sz w:val="24"/>
          <w:szCs w:val="24"/>
          <w:highlight w:val="none"/>
        </w:rPr>
        <w:t>　考察现场的费用由供应商自己承担，考察期间所发生的人身伤害及财产损失由供应商自己负责。</w:t>
      </w:r>
    </w:p>
    <w:p w14:paraId="352AC7AB">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8.　采购人不对供应商据此而做出的推论、理解和结论负责。一旦中标，供应商不得以任何借口，提出额外补偿，或延长合同期限的要求。</w:t>
      </w:r>
    </w:p>
    <w:p w14:paraId="097C8C04">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二、招标文件</w:t>
      </w:r>
    </w:p>
    <w:p w14:paraId="050110A5">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9</w:t>
      </w:r>
      <w:r>
        <w:rPr>
          <w:rFonts w:ascii="宋体" w:hAnsi="宋体"/>
          <w:color w:val="000000"/>
          <w:kern w:val="0"/>
          <w:sz w:val="24"/>
          <w:szCs w:val="24"/>
          <w:highlight w:val="none"/>
        </w:rPr>
        <w:t>.</w:t>
      </w:r>
      <w:r>
        <w:rPr>
          <w:rFonts w:hint="eastAsia" w:ascii="宋体" w:hAnsi="宋体"/>
          <w:color w:val="000000"/>
          <w:kern w:val="0"/>
          <w:sz w:val="24"/>
          <w:szCs w:val="24"/>
          <w:highlight w:val="none"/>
        </w:rPr>
        <w:t>招标文件的构成</w:t>
      </w:r>
    </w:p>
    <w:p w14:paraId="644C5944">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9</w:t>
      </w:r>
      <w:r>
        <w:rPr>
          <w:rFonts w:ascii="宋体" w:hAnsi="宋体"/>
          <w:color w:val="000000"/>
          <w:kern w:val="0"/>
          <w:sz w:val="24"/>
          <w:szCs w:val="24"/>
          <w:highlight w:val="none"/>
        </w:rPr>
        <w:t>.1</w:t>
      </w:r>
      <w:r>
        <w:rPr>
          <w:rFonts w:hint="eastAsia" w:ascii="宋体" w:hAnsi="宋体"/>
          <w:color w:val="000000"/>
          <w:kern w:val="0"/>
          <w:sz w:val="24"/>
          <w:szCs w:val="24"/>
          <w:highlight w:val="none"/>
        </w:rPr>
        <w:t>　招标文件各章节的内容如下：</w:t>
      </w:r>
    </w:p>
    <w:p w14:paraId="01E1C43A">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第一部分　商务部分</w:t>
      </w:r>
    </w:p>
    <w:p w14:paraId="5CF3AD49">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第一章　投标邀请</w:t>
      </w:r>
    </w:p>
    <w:p w14:paraId="01C00B55">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第二章　供应商须知</w:t>
      </w:r>
    </w:p>
    <w:p w14:paraId="3099B9F2">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第三章　评标方法及标准</w:t>
      </w:r>
    </w:p>
    <w:p w14:paraId="13F8D9C5">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第四章　拟签订的合同文本</w:t>
      </w:r>
    </w:p>
    <w:p w14:paraId="3D5107EC">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第五章　投标文件格式</w:t>
      </w:r>
    </w:p>
    <w:p w14:paraId="6166D8A2">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第二部分　技术部分</w:t>
      </w:r>
    </w:p>
    <w:p w14:paraId="4237B9E8">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第六章　项目需求</w:t>
      </w:r>
    </w:p>
    <w:p w14:paraId="65012703">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9</w:t>
      </w:r>
      <w:r>
        <w:rPr>
          <w:rFonts w:ascii="宋体" w:hAnsi="宋体"/>
          <w:color w:val="000000"/>
          <w:kern w:val="0"/>
          <w:sz w:val="24"/>
          <w:szCs w:val="24"/>
          <w:highlight w:val="none"/>
        </w:rPr>
        <w:t>.2</w:t>
      </w:r>
      <w:r>
        <w:rPr>
          <w:rFonts w:hint="eastAsia" w:ascii="宋体" w:hAnsi="宋体"/>
          <w:color w:val="000000"/>
          <w:kern w:val="0"/>
          <w:sz w:val="24"/>
          <w:szCs w:val="24"/>
          <w:highlight w:val="none"/>
        </w:rPr>
        <w:t>供应商应仔细阅读招标文件的全部内容，按照招标文件要求编制投标文件。任何对招标文件的忽略或误解不能作为投标文件存在缺陷或瑕疵的理由，其风险由供应商承担。供应商对招标文件有疑问的请以书面形式向采购人、采购代理机构提出,提出后，请供应商及时通过政采云平台查看答疑文件或澄清文件。供应商应注意及时政采云发布的澄清或修改通知并下载，因供应商原因未及时获知澄清、修改或补充内容而导致的任何后果将由供应商自行承担。</w:t>
      </w:r>
    </w:p>
    <w:p w14:paraId="4E6B8E34">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0</w:t>
      </w:r>
      <w:r>
        <w:rPr>
          <w:rFonts w:ascii="宋体" w:hAnsi="宋体"/>
          <w:color w:val="000000"/>
          <w:kern w:val="0"/>
          <w:sz w:val="24"/>
          <w:szCs w:val="24"/>
          <w:highlight w:val="none"/>
        </w:rPr>
        <w:t>.</w:t>
      </w:r>
      <w:r>
        <w:rPr>
          <w:rFonts w:hint="eastAsia" w:ascii="宋体" w:hAnsi="宋体"/>
          <w:color w:val="000000"/>
          <w:kern w:val="0"/>
          <w:sz w:val="24"/>
          <w:szCs w:val="24"/>
          <w:highlight w:val="none"/>
        </w:rPr>
        <w:t>招标文件的澄清与修改</w:t>
      </w:r>
    </w:p>
    <w:p w14:paraId="6A641BF7">
      <w:pPr>
        <w:spacing w:line="500" w:lineRule="exact"/>
        <w:rPr>
          <w:rFonts w:ascii="宋体" w:hAnsi="宋体"/>
          <w:color w:val="000000"/>
          <w:sz w:val="24"/>
          <w:szCs w:val="24"/>
          <w:highlight w:val="none"/>
        </w:rPr>
      </w:pPr>
      <w:r>
        <w:rPr>
          <w:rFonts w:ascii="宋体" w:hAnsi="宋体"/>
          <w:color w:val="000000"/>
          <w:sz w:val="24"/>
          <w:szCs w:val="24"/>
          <w:highlight w:val="none"/>
        </w:rPr>
        <w:t>1</w:t>
      </w:r>
      <w:r>
        <w:rPr>
          <w:rFonts w:hint="eastAsia" w:ascii="宋体" w:hAnsi="宋体"/>
          <w:color w:val="000000"/>
          <w:sz w:val="24"/>
          <w:szCs w:val="24"/>
          <w:highlight w:val="none"/>
        </w:rPr>
        <w:t>0</w:t>
      </w:r>
      <w:r>
        <w:rPr>
          <w:rFonts w:ascii="宋体" w:hAnsi="宋体"/>
          <w:color w:val="000000"/>
          <w:sz w:val="24"/>
          <w:szCs w:val="24"/>
          <w:highlight w:val="none"/>
        </w:rPr>
        <w:t>.1</w:t>
      </w:r>
      <w:r>
        <w:rPr>
          <w:rFonts w:hint="eastAsia" w:ascii="宋体" w:hAnsi="宋体"/>
          <w:color w:val="000000"/>
          <w:sz w:val="24"/>
          <w:szCs w:val="24"/>
          <w:highlight w:val="none"/>
        </w:rPr>
        <w:t>　供应商应仔细阅读和检查招标文件的全部内容。供应商若对招标文件有任何疑问，应按照招标文件第二章“供应商须知前附表”第20项规定向采购代理机构提出。提出后，请供应商及时通过政采云平台查看答疑文件或澄清文件。必要时，采购代理机构将组织相关专家召开答疑会，如召开，答疑会安排另行通知。并在政采云平台发布更正公告。</w:t>
      </w:r>
    </w:p>
    <w:p w14:paraId="1E08D15E">
      <w:pPr>
        <w:spacing w:line="500" w:lineRule="exact"/>
        <w:ind w:firstLine="484" w:firstLineChars="202"/>
        <w:rPr>
          <w:rFonts w:ascii="宋体" w:hAnsi="宋体"/>
          <w:color w:val="000000"/>
          <w:sz w:val="24"/>
          <w:szCs w:val="24"/>
          <w:highlight w:val="none"/>
        </w:rPr>
      </w:pPr>
      <w:r>
        <w:rPr>
          <w:rFonts w:hint="eastAsia" w:ascii="宋体" w:hAnsi="宋体"/>
          <w:color w:val="000000"/>
          <w:sz w:val="24"/>
          <w:szCs w:val="24"/>
          <w:highlight w:val="none"/>
        </w:rPr>
        <w:t>供应商在规定的时间内未对招标文件提出疑问或要求澄清的，采购代理机构将视其为同意，对在“答疑接受时间”后就招标文件内容提出的疑问及澄清要求将不予受理。</w:t>
      </w:r>
    </w:p>
    <w:p w14:paraId="364C18E6">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0</w:t>
      </w:r>
      <w:r>
        <w:rPr>
          <w:rFonts w:ascii="宋体" w:hAnsi="宋体"/>
          <w:color w:val="000000"/>
          <w:kern w:val="0"/>
          <w:sz w:val="24"/>
          <w:szCs w:val="24"/>
          <w:highlight w:val="none"/>
        </w:rPr>
        <w:t>.2</w:t>
      </w:r>
      <w:r>
        <w:rPr>
          <w:rFonts w:hint="eastAsia" w:ascii="宋体" w:hAnsi="宋体"/>
          <w:color w:val="000000"/>
          <w:kern w:val="0"/>
          <w:sz w:val="24"/>
          <w:szCs w:val="24"/>
          <w:highlight w:val="none"/>
        </w:rPr>
        <w:t>　如果澄清或者修改时间距本章供应商须知前附表规定的投标截止时间不足</w:t>
      </w:r>
      <w:r>
        <w:rPr>
          <w:rFonts w:ascii="宋体" w:hAnsi="宋体"/>
          <w:color w:val="000000"/>
          <w:kern w:val="0"/>
          <w:sz w:val="24"/>
          <w:szCs w:val="24"/>
          <w:highlight w:val="none"/>
        </w:rPr>
        <w:t>15</w:t>
      </w:r>
      <w:r>
        <w:rPr>
          <w:rFonts w:hint="eastAsia" w:ascii="宋体" w:hAnsi="宋体"/>
          <w:color w:val="000000"/>
          <w:kern w:val="0"/>
          <w:sz w:val="24"/>
          <w:szCs w:val="24"/>
          <w:highlight w:val="none"/>
        </w:rPr>
        <w:t>日，将相应顺延提交投标文件的截止时间，澄清或者修改时间具体见供应商须知前附表。</w:t>
      </w:r>
    </w:p>
    <w:p w14:paraId="29EEA2EB">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0</w:t>
      </w:r>
      <w:r>
        <w:rPr>
          <w:rFonts w:ascii="宋体" w:hAnsi="宋体"/>
          <w:color w:val="000000"/>
          <w:kern w:val="0"/>
          <w:sz w:val="24"/>
          <w:szCs w:val="24"/>
          <w:highlight w:val="none"/>
        </w:rPr>
        <w:t>.3</w:t>
      </w:r>
      <w:r>
        <w:rPr>
          <w:rFonts w:hint="eastAsia" w:ascii="宋体" w:hAnsi="宋体"/>
          <w:color w:val="000000"/>
          <w:kern w:val="0"/>
          <w:sz w:val="24"/>
          <w:szCs w:val="24"/>
          <w:highlight w:val="none"/>
        </w:rPr>
        <w:t>　澄清或者修改内容为招标文件的组成部分，对所有领取了招标文件的潜在供应商均具有约束力。</w:t>
      </w:r>
    </w:p>
    <w:p w14:paraId="23D50733">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10.4  供应商应注意及时政采云发布的澄清或修改通知并下载，因供应商原因未及时获知澄清、修改或补充内容而导致的任何后果将由供应商自行承担。</w:t>
      </w:r>
    </w:p>
    <w:p w14:paraId="61485923">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1</w:t>
      </w:r>
      <w:r>
        <w:rPr>
          <w:rFonts w:ascii="宋体" w:hAnsi="宋体"/>
          <w:color w:val="000000"/>
          <w:kern w:val="0"/>
          <w:sz w:val="24"/>
          <w:szCs w:val="24"/>
          <w:highlight w:val="none"/>
        </w:rPr>
        <w:t>.</w:t>
      </w:r>
      <w:r>
        <w:rPr>
          <w:rFonts w:hint="eastAsia" w:ascii="宋体" w:hAnsi="宋体"/>
          <w:color w:val="000000"/>
          <w:kern w:val="0"/>
          <w:sz w:val="24"/>
          <w:szCs w:val="24"/>
          <w:highlight w:val="none"/>
        </w:rPr>
        <w:t>偏离</w:t>
      </w:r>
    </w:p>
    <w:p w14:paraId="1D162AD4">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1</w:t>
      </w:r>
      <w:r>
        <w:rPr>
          <w:rFonts w:ascii="宋体" w:hAnsi="宋体"/>
          <w:color w:val="000000"/>
          <w:kern w:val="0"/>
          <w:sz w:val="24"/>
          <w:szCs w:val="24"/>
          <w:highlight w:val="none"/>
        </w:rPr>
        <w:t>.1</w:t>
      </w:r>
      <w:r>
        <w:rPr>
          <w:rFonts w:hint="eastAsia" w:ascii="宋体" w:hAnsi="宋体"/>
          <w:color w:val="000000"/>
          <w:kern w:val="0"/>
          <w:sz w:val="24"/>
          <w:szCs w:val="24"/>
          <w:highlight w:val="none"/>
        </w:rPr>
        <w:t>　本条所称偏离为投标文件对招标文件的偏离，即不满足或不响应招标文件的要求。</w:t>
      </w:r>
    </w:p>
    <w:p w14:paraId="55F97360">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w:t>
      </w:r>
      <w:r>
        <w:rPr>
          <w:rFonts w:ascii="宋体" w:hAnsi="宋体"/>
          <w:color w:val="000000"/>
          <w:kern w:val="0"/>
          <w:sz w:val="24"/>
          <w:szCs w:val="24"/>
          <w:highlight w:val="none"/>
        </w:rPr>
        <w:t>1</w:t>
      </w:r>
      <w:r>
        <w:rPr>
          <w:rFonts w:hint="eastAsia" w:ascii="宋体" w:hAnsi="宋体"/>
          <w:color w:val="000000"/>
          <w:kern w:val="0"/>
          <w:sz w:val="24"/>
          <w:szCs w:val="24"/>
          <w:highlight w:val="none"/>
        </w:rPr>
        <w:t>1</w:t>
      </w:r>
      <w:r>
        <w:rPr>
          <w:rFonts w:ascii="宋体" w:hAnsi="宋体"/>
          <w:color w:val="000000"/>
          <w:kern w:val="0"/>
          <w:sz w:val="24"/>
          <w:szCs w:val="24"/>
          <w:highlight w:val="none"/>
        </w:rPr>
        <w:t>.2</w:t>
      </w:r>
      <w:r>
        <w:rPr>
          <w:rFonts w:hint="eastAsia" w:ascii="宋体" w:hAnsi="宋体"/>
          <w:color w:val="000000"/>
          <w:kern w:val="0"/>
          <w:sz w:val="24"/>
          <w:szCs w:val="24"/>
          <w:highlight w:val="none"/>
        </w:rPr>
        <w:t>　除法律、法规和规章规定外，招标文件中用“拒绝”“不接受”“无效”“不得”“必须”“应当”等文字规定或标注“★”符号的条款为实质性要求条款</w:t>
      </w:r>
      <w:r>
        <w:rPr>
          <w:rFonts w:ascii="宋体" w:hAnsi="宋体"/>
          <w:color w:val="000000"/>
          <w:kern w:val="0"/>
          <w:sz w:val="24"/>
          <w:szCs w:val="24"/>
          <w:highlight w:val="none"/>
        </w:rPr>
        <w:t>(</w:t>
      </w:r>
      <w:r>
        <w:rPr>
          <w:rFonts w:hint="eastAsia" w:ascii="宋体" w:hAnsi="宋体"/>
          <w:color w:val="000000"/>
          <w:kern w:val="0"/>
          <w:sz w:val="24"/>
          <w:szCs w:val="24"/>
          <w:highlight w:val="none"/>
        </w:rPr>
        <w:t>即重要条款</w:t>
      </w:r>
      <w:r>
        <w:rPr>
          <w:rFonts w:ascii="宋体" w:hAnsi="宋体"/>
          <w:color w:val="000000"/>
          <w:kern w:val="0"/>
          <w:sz w:val="24"/>
          <w:szCs w:val="24"/>
          <w:highlight w:val="none"/>
        </w:rPr>
        <w:t>)</w:t>
      </w:r>
      <w:r>
        <w:rPr>
          <w:rFonts w:hint="eastAsia" w:ascii="宋体" w:hAnsi="宋体"/>
          <w:color w:val="000000"/>
          <w:kern w:val="0"/>
          <w:sz w:val="24"/>
          <w:szCs w:val="24"/>
          <w:highlight w:val="none"/>
        </w:rPr>
        <w:t>，对其中任何一条的偏离，在评标时将其视为无效投标。</w:t>
      </w:r>
    </w:p>
    <w:p w14:paraId="6531BD57">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三、投标文件</w:t>
      </w:r>
    </w:p>
    <w:p w14:paraId="122EB470">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2</w:t>
      </w:r>
      <w:r>
        <w:rPr>
          <w:rFonts w:ascii="宋体" w:hAnsi="宋体"/>
          <w:color w:val="000000"/>
          <w:kern w:val="0"/>
          <w:sz w:val="24"/>
          <w:szCs w:val="24"/>
          <w:highlight w:val="none"/>
        </w:rPr>
        <w:t>.</w:t>
      </w:r>
      <w:r>
        <w:rPr>
          <w:rFonts w:hint="eastAsia" w:ascii="宋体" w:hAnsi="宋体"/>
          <w:color w:val="000000"/>
          <w:kern w:val="0"/>
          <w:sz w:val="24"/>
          <w:szCs w:val="24"/>
          <w:highlight w:val="none"/>
        </w:rPr>
        <w:t>　一般要求</w:t>
      </w:r>
    </w:p>
    <w:p w14:paraId="6AA7F0CD">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2</w:t>
      </w:r>
      <w:r>
        <w:rPr>
          <w:rFonts w:ascii="宋体" w:hAnsi="宋体"/>
          <w:color w:val="000000"/>
          <w:kern w:val="0"/>
          <w:sz w:val="24"/>
          <w:szCs w:val="24"/>
          <w:highlight w:val="none"/>
        </w:rPr>
        <w:t>.1</w:t>
      </w:r>
      <w:r>
        <w:rPr>
          <w:rFonts w:hint="eastAsia" w:ascii="宋体" w:hAnsi="宋体"/>
          <w:color w:val="000000"/>
          <w:kern w:val="0"/>
          <w:sz w:val="24"/>
          <w:szCs w:val="24"/>
          <w:highlight w:val="none"/>
        </w:rPr>
        <w:t>　供应商应仔细阅读招标文件的所有内容，按招标文件的要求编制投标文件，并保证所提供的全部资料的真实性，以使其投标文件对招标文件做出实质性的投标。</w:t>
      </w:r>
    </w:p>
    <w:p w14:paraId="521A21A2">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2</w:t>
      </w:r>
      <w:r>
        <w:rPr>
          <w:rFonts w:ascii="宋体" w:hAnsi="宋体"/>
          <w:color w:val="000000"/>
          <w:kern w:val="0"/>
          <w:sz w:val="24"/>
          <w:szCs w:val="24"/>
          <w:highlight w:val="none"/>
        </w:rPr>
        <w:t>.2</w:t>
      </w:r>
      <w:r>
        <w:rPr>
          <w:rFonts w:hint="eastAsia" w:ascii="宋体" w:hAnsi="宋体"/>
          <w:color w:val="000000"/>
          <w:kern w:val="0"/>
          <w:sz w:val="24"/>
          <w:szCs w:val="24"/>
          <w:highlight w:val="none"/>
        </w:rPr>
        <w:t>　供应商提交的投标文件及供应商与采购人或采购代理机构、评标委员会就有关投标的所有来往函电必须使用中文。供应商可以提交其他语言的资料，但应附有中文注释，有差异时以中文为准。</w:t>
      </w:r>
    </w:p>
    <w:p w14:paraId="4C89DD1E">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2</w:t>
      </w:r>
      <w:r>
        <w:rPr>
          <w:rFonts w:ascii="宋体" w:hAnsi="宋体"/>
          <w:color w:val="000000"/>
          <w:kern w:val="0"/>
          <w:sz w:val="24"/>
          <w:szCs w:val="24"/>
          <w:highlight w:val="none"/>
        </w:rPr>
        <w:t>.3</w:t>
      </w:r>
      <w:r>
        <w:rPr>
          <w:rFonts w:hint="eastAsia" w:ascii="宋体" w:hAnsi="宋体"/>
          <w:color w:val="000000"/>
          <w:kern w:val="0"/>
          <w:sz w:val="24"/>
          <w:szCs w:val="24"/>
          <w:highlight w:val="none"/>
        </w:rPr>
        <w:t>　除技术要求另有规定外，本文件所要求使用的计量单位均采用国家法定的度、量、衡标准单位计量。未列明时亦默认为我国法定计量单位。</w:t>
      </w:r>
    </w:p>
    <w:p w14:paraId="623D08BF">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2</w:t>
      </w:r>
      <w:r>
        <w:rPr>
          <w:rFonts w:ascii="宋体" w:hAnsi="宋体"/>
          <w:color w:val="000000"/>
          <w:kern w:val="0"/>
          <w:sz w:val="24"/>
          <w:szCs w:val="24"/>
          <w:highlight w:val="none"/>
        </w:rPr>
        <w:t>.4</w:t>
      </w:r>
      <w:r>
        <w:rPr>
          <w:rFonts w:hint="eastAsia" w:ascii="宋体" w:hAnsi="宋体"/>
          <w:color w:val="000000"/>
          <w:kern w:val="0"/>
          <w:sz w:val="24"/>
          <w:szCs w:val="24"/>
          <w:highlight w:val="none"/>
        </w:rPr>
        <w:t>　供应商应按招标文件中提供的投标文件格式填写。</w:t>
      </w:r>
    </w:p>
    <w:p w14:paraId="03E8B8AD">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2</w:t>
      </w:r>
      <w:r>
        <w:rPr>
          <w:rFonts w:ascii="宋体" w:hAnsi="宋体"/>
          <w:color w:val="000000"/>
          <w:kern w:val="0"/>
          <w:sz w:val="24"/>
          <w:szCs w:val="24"/>
          <w:highlight w:val="none"/>
        </w:rPr>
        <w:t>.5</w:t>
      </w:r>
      <w:r>
        <w:rPr>
          <w:rFonts w:hint="eastAsia" w:ascii="宋体" w:hAnsi="宋体"/>
          <w:color w:val="000000"/>
          <w:kern w:val="0"/>
          <w:sz w:val="24"/>
          <w:szCs w:val="24"/>
          <w:highlight w:val="none"/>
        </w:rPr>
        <w:t>　投标文件应采用电子形式。</w:t>
      </w:r>
    </w:p>
    <w:p w14:paraId="4FF579A7">
      <w:pPr>
        <w:spacing w:line="500" w:lineRule="exact"/>
        <w:rPr>
          <w:rFonts w:ascii="宋体" w:hAnsi="宋体"/>
          <w:color w:val="000000"/>
          <w:kern w:val="0"/>
          <w:sz w:val="24"/>
          <w:szCs w:val="24"/>
          <w:highlight w:val="none"/>
        </w:rPr>
      </w:pPr>
      <w:r>
        <w:rPr>
          <w:rFonts w:hint="eastAsia" w:ascii="宋体" w:hAnsi="宋体"/>
          <w:color w:val="000000"/>
          <w:sz w:val="24"/>
          <w:szCs w:val="24"/>
          <w:highlight w:val="none"/>
        </w:rPr>
        <w:t>12.6</w:t>
      </w:r>
      <w:r>
        <w:rPr>
          <w:rFonts w:hint="eastAsia" w:ascii="宋体" w:hAnsi="宋体"/>
          <w:color w:val="000000"/>
          <w:kern w:val="0"/>
          <w:sz w:val="24"/>
          <w:szCs w:val="24"/>
          <w:highlight w:val="none"/>
        </w:rPr>
        <w:t>电子投标文件制作时，应按照统一的“投标文件制作工具”和招标文件中明确的投标文件目录和投标技术规格、参数及相关要求格式进行编制，保证目录清晰、内容完整。</w:t>
      </w:r>
    </w:p>
    <w:p w14:paraId="279E81E3">
      <w:pPr>
        <w:spacing w:line="500" w:lineRule="exact"/>
        <w:rPr>
          <w:rFonts w:ascii="宋体" w:hAnsi="宋体"/>
          <w:color w:val="000000"/>
          <w:kern w:val="0"/>
          <w:sz w:val="24"/>
          <w:szCs w:val="24"/>
          <w:highlight w:val="none"/>
        </w:rPr>
      </w:pPr>
      <w:r>
        <w:rPr>
          <w:rFonts w:hint="eastAsia" w:ascii="宋体" w:hAnsi="宋体"/>
          <w:color w:val="000000"/>
          <w:kern w:val="0"/>
          <w:sz w:val="24"/>
          <w:szCs w:val="24"/>
          <w:highlight w:val="none"/>
        </w:rPr>
        <w:t>12.7供应商应按照供应商须知前附表要求的份数编制投标文件。</w:t>
      </w:r>
    </w:p>
    <w:p w14:paraId="27C911F4">
      <w:pPr>
        <w:spacing w:line="500" w:lineRule="exact"/>
        <w:rPr>
          <w:rFonts w:ascii="宋体" w:hAnsi="宋体"/>
          <w:color w:val="000000"/>
          <w:kern w:val="0"/>
          <w:sz w:val="24"/>
          <w:szCs w:val="24"/>
          <w:highlight w:val="none"/>
        </w:rPr>
      </w:pPr>
      <w:r>
        <w:rPr>
          <w:rFonts w:hint="eastAsia" w:ascii="宋体" w:hAnsi="宋体"/>
          <w:color w:val="000000"/>
          <w:kern w:val="0"/>
          <w:sz w:val="24"/>
          <w:szCs w:val="24"/>
          <w:highlight w:val="none"/>
        </w:rPr>
        <w:t xml:space="preserve">12.8供应商因自身原因导致电子投标文件无法导入电子评标系统的，该投标文件视为无效文件。 </w:t>
      </w:r>
    </w:p>
    <w:p w14:paraId="1F2F06D1">
      <w:pPr>
        <w:spacing w:line="500" w:lineRule="exact"/>
        <w:rPr>
          <w:rFonts w:ascii="宋体" w:hAnsi="宋体"/>
          <w:color w:val="000000"/>
          <w:kern w:val="0"/>
          <w:sz w:val="24"/>
          <w:szCs w:val="24"/>
          <w:highlight w:val="none"/>
        </w:rPr>
      </w:pPr>
      <w:r>
        <w:rPr>
          <w:rFonts w:hint="eastAsia" w:ascii="宋体" w:hAnsi="宋体"/>
          <w:color w:val="000000"/>
          <w:kern w:val="0"/>
          <w:sz w:val="24"/>
          <w:szCs w:val="24"/>
          <w:highlight w:val="none"/>
        </w:rPr>
        <w:t xml:space="preserve">12.9电子投标文件具有法律效力,与其他形式的投标文件在内容和格式上等同，若投标文件与招标文件要求不一致，其内容影响成交结果时，责任由供应商自行承担。 </w:t>
      </w:r>
    </w:p>
    <w:p w14:paraId="101E2124">
      <w:pPr>
        <w:spacing w:line="500" w:lineRule="exact"/>
        <w:rPr>
          <w:rFonts w:ascii="宋体" w:hAnsi="宋体"/>
          <w:color w:val="000000"/>
          <w:kern w:val="0"/>
          <w:sz w:val="24"/>
          <w:szCs w:val="24"/>
          <w:highlight w:val="none"/>
        </w:rPr>
      </w:pPr>
      <w:r>
        <w:rPr>
          <w:rFonts w:hint="eastAsia" w:ascii="宋体" w:hAnsi="宋体"/>
          <w:color w:val="000000"/>
          <w:kern w:val="0"/>
          <w:sz w:val="24"/>
          <w:szCs w:val="24"/>
          <w:highlight w:val="none"/>
        </w:rPr>
        <w:t>12.10为了保证电子标书的合法性、安全性和完整性，电子投标文件应在规定区域加盖单位和法定代表人CA印章。电子投标文件若无 CA电子签章，则视为无效文件。</w:t>
      </w:r>
    </w:p>
    <w:p w14:paraId="621179E3">
      <w:pPr>
        <w:spacing w:line="500" w:lineRule="exact"/>
        <w:rPr>
          <w:rFonts w:ascii="宋体" w:hAnsi="宋体"/>
          <w:color w:val="000000"/>
          <w:kern w:val="0"/>
          <w:sz w:val="24"/>
          <w:szCs w:val="24"/>
          <w:highlight w:val="none"/>
        </w:rPr>
      </w:pPr>
      <w:r>
        <w:rPr>
          <w:rFonts w:hint="eastAsia" w:ascii="宋体" w:hAnsi="宋体"/>
          <w:color w:val="000000"/>
          <w:kern w:val="0"/>
          <w:sz w:val="24"/>
          <w:szCs w:val="24"/>
          <w:highlight w:val="none"/>
        </w:rPr>
        <w:t>12.11供应商应完整地</w:t>
      </w:r>
      <w:r>
        <w:rPr>
          <w:rFonts w:hint="eastAsia" w:ascii="宋体" w:hAnsi="宋体"/>
          <w:color w:val="000000"/>
          <w:spacing w:val="-6"/>
          <w:sz w:val="24"/>
          <w:szCs w:val="24"/>
          <w:highlight w:val="none"/>
        </w:rPr>
        <w:t>填写</w:t>
      </w:r>
      <w:r>
        <w:rPr>
          <w:rFonts w:hint="eastAsia" w:ascii="宋体" w:hAnsi="宋体"/>
          <w:color w:val="000000"/>
          <w:kern w:val="0"/>
          <w:sz w:val="24"/>
          <w:szCs w:val="24"/>
          <w:highlight w:val="none"/>
        </w:rPr>
        <w:t>招标文件中提供的《</w:t>
      </w:r>
      <w:r>
        <w:rPr>
          <w:rFonts w:hint="eastAsia" w:hAnsi="宋体" w:cs="宋体"/>
          <w:color w:val="000000"/>
          <w:sz w:val="24"/>
          <w:szCs w:val="24"/>
          <w:highlight w:val="none"/>
        </w:rPr>
        <w:t>投标函</w:t>
      </w:r>
      <w:r>
        <w:rPr>
          <w:rFonts w:hint="eastAsia" w:ascii="宋体" w:hAnsi="宋体"/>
          <w:color w:val="000000"/>
          <w:kern w:val="0"/>
          <w:sz w:val="24"/>
          <w:szCs w:val="24"/>
          <w:highlight w:val="none"/>
        </w:rPr>
        <w:t xml:space="preserve">》、《开标一览表》、《明细报价表》等招标文件中规定的所有内容。 </w:t>
      </w:r>
    </w:p>
    <w:p w14:paraId="5EEC7DF3">
      <w:pPr>
        <w:spacing w:line="500" w:lineRule="exact"/>
        <w:rPr>
          <w:rFonts w:ascii="宋体" w:hAnsi="宋体"/>
          <w:color w:val="000000"/>
          <w:kern w:val="0"/>
          <w:sz w:val="24"/>
          <w:szCs w:val="24"/>
          <w:highlight w:val="none"/>
        </w:rPr>
      </w:pPr>
      <w:r>
        <w:rPr>
          <w:rFonts w:hint="eastAsia" w:ascii="宋体" w:hAnsi="宋体"/>
          <w:color w:val="000000"/>
          <w:kern w:val="0"/>
          <w:sz w:val="24"/>
          <w:szCs w:val="24"/>
          <w:highlight w:val="none"/>
        </w:rPr>
        <w:t xml:space="preserve">12.12供应商必须保证供应商文件所提供的全部资料真实可靠，并接受采购单位对其中任何资料进一步核实的要求。 </w:t>
      </w:r>
    </w:p>
    <w:p w14:paraId="712BCFE5">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3</w:t>
      </w:r>
      <w:r>
        <w:rPr>
          <w:rFonts w:ascii="宋体" w:hAnsi="宋体"/>
          <w:color w:val="000000"/>
          <w:kern w:val="0"/>
          <w:sz w:val="24"/>
          <w:szCs w:val="24"/>
          <w:highlight w:val="none"/>
        </w:rPr>
        <w:t>.</w:t>
      </w:r>
      <w:r>
        <w:rPr>
          <w:rFonts w:hint="eastAsia" w:ascii="宋体" w:hAnsi="宋体"/>
          <w:color w:val="000000"/>
          <w:kern w:val="0"/>
          <w:sz w:val="24"/>
          <w:szCs w:val="24"/>
          <w:highlight w:val="none"/>
        </w:rPr>
        <w:t>投标文件的组成</w:t>
      </w:r>
    </w:p>
    <w:p w14:paraId="34ABBC08">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3</w:t>
      </w:r>
      <w:r>
        <w:rPr>
          <w:rFonts w:ascii="宋体" w:hAnsi="宋体"/>
          <w:color w:val="000000"/>
          <w:kern w:val="0"/>
          <w:sz w:val="24"/>
          <w:szCs w:val="24"/>
          <w:highlight w:val="none"/>
        </w:rPr>
        <w:t>.1</w:t>
      </w:r>
      <w:r>
        <w:rPr>
          <w:rFonts w:hint="eastAsia" w:ascii="宋体" w:hAnsi="宋体"/>
          <w:color w:val="000000"/>
          <w:kern w:val="0"/>
          <w:sz w:val="24"/>
          <w:szCs w:val="24"/>
          <w:highlight w:val="none"/>
        </w:rPr>
        <w:t>　投标文件包括但不限于下列内容</w:t>
      </w:r>
    </w:p>
    <w:p w14:paraId="31F76BE7">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3</w:t>
      </w:r>
      <w:r>
        <w:rPr>
          <w:rFonts w:ascii="宋体" w:hAnsi="宋体"/>
          <w:color w:val="000000"/>
          <w:kern w:val="0"/>
          <w:sz w:val="24"/>
          <w:szCs w:val="24"/>
          <w:highlight w:val="none"/>
        </w:rPr>
        <w:t>.1.1</w:t>
      </w:r>
      <w:r>
        <w:rPr>
          <w:rFonts w:hint="eastAsia" w:ascii="宋体" w:hAnsi="宋体"/>
          <w:color w:val="000000"/>
          <w:kern w:val="0"/>
          <w:sz w:val="24"/>
          <w:szCs w:val="24"/>
          <w:highlight w:val="none"/>
        </w:rPr>
        <w:t>　价格及商务部分：</w:t>
      </w:r>
    </w:p>
    <w:p w14:paraId="29B39E42">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w:t>
      </w:r>
      <w:r>
        <w:rPr>
          <w:rFonts w:ascii="宋体" w:hAnsi="宋体"/>
          <w:color w:val="000000"/>
          <w:kern w:val="0"/>
          <w:sz w:val="24"/>
          <w:szCs w:val="24"/>
          <w:highlight w:val="none"/>
        </w:rPr>
        <w:t>(1)</w:t>
      </w:r>
      <w:r>
        <w:rPr>
          <w:rFonts w:hint="eastAsia" w:ascii="宋体" w:hAnsi="宋体"/>
          <w:color w:val="000000"/>
          <w:kern w:val="0"/>
          <w:sz w:val="24"/>
          <w:szCs w:val="24"/>
          <w:highlight w:val="none"/>
        </w:rPr>
        <w:t>投标函</w:t>
      </w:r>
      <w:r>
        <w:rPr>
          <w:rFonts w:ascii="宋体" w:hAnsi="宋体"/>
          <w:color w:val="000000"/>
          <w:kern w:val="0"/>
          <w:sz w:val="24"/>
          <w:szCs w:val="24"/>
          <w:highlight w:val="none"/>
        </w:rPr>
        <w:t>(</w:t>
      </w:r>
      <w:r>
        <w:rPr>
          <w:rFonts w:hint="eastAsia" w:ascii="宋体" w:hAnsi="宋体"/>
          <w:color w:val="000000"/>
          <w:kern w:val="0"/>
          <w:sz w:val="24"/>
          <w:szCs w:val="24"/>
          <w:highlight w:val="none"/>
        </w:rPr>
        <w:t>含法定代表人身份证明或授权委托书</w:t>
      </w:r>
      <w:r>
        <w:rPr>
          <w:rFonts w:ascii="宋体" w:hAnsi="宋体"/>
          <w:color w:val="000000"/>
          <w:kern w:val="0"/>
          <w:sz w:val="24"/>
          <w:szCs w:val="24"/>
          <w:highlight w:val="none"/>
        </w:rPr>
        <w:t>)</w:t>
      </w:r>
    </w:p>
    <w:p w14:paraId="32CF72A9">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w:t>
      </w:r>
      <w:r>
        <w:rPr>
          <w:rFonts w:ascii="宋体" w:hAnsi="宋体"/>
          <w:color w:val="000000"/>
          <w:kern w:val="0"/>
          <w:sz w:val="24"/>
          <w:szCs w:val="24"/>
          <w:highlight w:val="none"/>
        </w:rPr>
        <w:t>(2)</w:t>
      </w:r>
      <w:r>
        <w:rPr>
          <w:rFonts w:hint="eastAsia" w:ascii="宋体" w:hAnsi="宋体"/>
          <w:color w:val="000000"/>
          <w:kern w:val="0"/>
          <w:sz w:val="24"/>
          <w:szCs w:val="24"/>
          <w:highlight w:val="none"/>
        </w:rPr>
        <w:t>开标一览表</w:t>
      </w:r>
    </w:p>
    <w:p w14:paraId="06507757">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w:t>
      </w:r>
      <w:r>
        <w:rPr>
          <w:rFonts w:ascii="宋体" w:hAnsi="宋体"/>
          <w:color w:val="000000"/>
          <w:kern w:val="0"/>
          <w:sz w:val="24"/>
          <w:szCs w:val="24"/>
          <w:highlight w:val="none"/>
        </w:rPr>
        <w:t>(3)</w:t>
      </w:r>
      <w:r>
        <w:rPr>
          <w:rFonts w:hint="eastAsia" w:ascii="宋体" w:hAnsi="宋体"/>
          <w:color w:val="000000"/>
          <w:kern w:val="0"/>
          <w:sz w:val="24"/>
          <w:szCs w:val="24"/>
          <w:highlight w:val="none"/>
        </w:rPr>
        <w:t>明细报价表</w:t>
      </w:r>
    </w:p>
    <w:p w14:paraId="25F1696D">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(4)</w:t>
      </w:r>
      <w:r>
        <w:rPr>
          <w:rFonts w:hint="eastAsia" w:ascii="宋体" w:hAnsi="宋体"/>
          <w:color w:val="000000"/>
          <w:kern w:val="0"/>
          <w:sz w:val="24"/>
          <w:szCs w:val="24"/>
          <w:highlight w:val="none"/>
        </w:rPr>
        <w:t>商务条款偏离表</w:t>
      </w:r>
    </w:p>
    <w:p w14:paraId="0BE4B63E">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(5)</w:t>
      </w:r>
      <w:r>
        <w:rPr>
          <w:rFonts w:hint="eastAsia" w:ascii="宋体" w:hAnsi="宋体"/>
          <w:color w:val="000000"/>
          <w:kern w:val="0"/>
          <w:sz w:val="24"/>
          <w:szCs w:val="24"/>
          <w:highlight w:val="none"/>
        </w:rPr>
        <w:t>投标保证金</w:t>
      </w:r>
    </w:p>
    <w:p w14:paraId="1AB14D56">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w:t>
      </w:r>
      <w:r>
        <w:rPr>
          <w:rFonts w:ascii="宋体" w:hAnsi="宋体"/>
          <w:color w:val="000000"/>
          <w:kern w:val="0"/>
          <w:sz w:val="24"/>
          <w:szCs w:val="24"/>
          <w:highlight w:val="none"/>
        </w:rPr>
        <w:t>(6)</w:t>
      </w:r>
      <w:r>
        <w:rPr>
          <w:rFonts w:hint="eastAsia" w:ascii="宋体" w:hAnsi="宋体"/>
          <w:color w:val="000000"/>
          <w:kern w:val="0"/>
          <w:sz w:val="24"/>
          <w:szCs w:val="24"/>
          <w:highlight w:val="none"/>
        </w:rPr>
        <w:t>投标人符合投标人资格条件的证明文件</w:t>
      </w:r>
    </w:p>
    <w:p w14:paraId="16BA3627">
      <w:pPr>
        <w:numPr>
          <w:ilvl w:val="0"/>
          <w:numId w:val="2"/>
        </w:num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供应商近三年（</w:t>
      </w:r>
      <w:r>
        <w:rPr>
          <w:rFonts w:hint="eastAsia" w:ascii="宋体" w:hAnsi="宋体"/>
          <w:color w:val="000000"/>
          <w:kern w:val="0"/>
          <w:sz w:val="24"/>
          <w:szCs w:val="24"/>
          <w:highlight w:val="none"/>
          <w:lang w:eastAsia="zh-CN"/>
        </w:rPr>
        <w:t>2022年1月1日</w:t>
      </w:r>
      <w:r>
        <w:rPr>
          <w:rFonts w:hint="eastAsia" w:ascii="宋体" w:hAnsi="宋体"/>
          <w:color w:val="000000"/>
          <w:kern w:val="0"/>
          <w:sz w:val="24"/>
          <w:szCs w:val="24"/>
          <w:highlight w:val="none"/>
        </w:rPr>
        <w:t>-至今）类似项目业绩</w:t>
      </w:r>
    </w:p>
    <w:p w14:paraId="6CB2FB05">
      <w:pPr>
        <w:numPr>
          <w:ilvl w:val="0"/>
          <w:numId w:val="2"/>
        </w:num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供应商认为需提供的其他资料</w:t>
      </w:r>
    </w:p>
    <w:p w14:paraId="15687410">
      <w:pPr>
        <w:numPr>
          <w:ilvl w:val="0"/>
          <w:numId w:val="2"/>
        </w:num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投标人企业类型声明函</w:t>
      </w:r>
    </w:p>
    <w:p w14:paraId="497B715C">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★(10)中小企业声明函</w:t>
      </w:r>
    </w:p>
    <w:p w14:paraId="56C43DB2">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(11)中小企业生产或销售的产品优惠明细表</w:t>
      </w:r>
    </w:p>
    <w:p w14:paraId="7B78E144">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(12)监狱企业声明函</w:t>
      </w:r>
    </w:p>
    <w:p w14:paraId="16BA138F">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(13)残疾人福利性单位声明函</w:t>
      </w:r>
    </w:p>
    <w:p w14:paraId="1E80416E">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3</w:t>
      </w:r>
      <w:r>
        <w:rPr>
          <w:rFonts w:ascii="宋体" w:hAnsi="宋体"/>
          <w:color w:val="000000"/>
          <w:kern w:val="0"/>
          <w:sz w:val="24"/>
          <w:szCs w:val="24"/>
          <w:highlight w:val="none"/>
        </w:rPr>
        <w:t>.1.2</w:t>
      </w:r>
      <w:r>
        <w:rPr>
          <w:rFonts w:hint="eastAsia" w:ascii="宋体" w:hAnsi="宋体"/>
          <w:color w:val="000000"/>
          <w:kern w:val="0"/>
          <w:sz w:val="24"/>
          <w:szCs w:val="24"/>
          <w:highlight w:val="none"/>
        </w:rPr>
        <w:t>　技术部分</w:t>
      </w:r>
    </w:p>
    <w:p w14:paraId="7E45AE78">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技术方案</w:t>
      </w:r>
    </w:p>
    <w:p w14:paraId="64A63E48">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技术条款偏离表</w:t>
      </w:r>
    </w:p>
    <w:p w14:paraId="02D20163">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投标人售后服务承诺</w:t>
      </w:r>
    </w:p>
    <w:p w14:paraId="11060A43">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w:t>
      </w:r>
      <w:r>
        <w:rPr>
          <w:rFonts w:hint="eastAsia" w:ascii="宋体" w:hAnsi="宋体"/>
          <w:color w:val="000000"/>
          <w:kern w:val="0"/>
          <w:sz w:val="24"/>
          <w:szCs w:val="24"/>
          <w:highlight w:val="none"/>
        </w:rPr>
        <w:t>4</w:t>
      </w:r>
      <w:r>
        <w:rPr>
          <w:rFonts w:ascii="宋体" w:hAnsi="宋体"/>
          <w:color w:val="000000"/>
          <w:kern w:val="0"/>
          <w:sz w:val="24"/>
          <w:szCs w:val="24"/>
          <w:highlight w:val="none"/>
        </w:rPr>
        <w:t>)</w:t>
      </w:r>
      <w:r>
        <w:rPr>
          <w:rFonts w:hint="eastAsia" w:ascii="宋体" w:hAnsi="宋体"/>
          <w:color w:val="000000"/>
          <w:kern w:val="0"/>
          <w:sz w:val="24"/>
          <w:szCs w:val="24"/>
          <w:highlight w:val="none"/>
        </w:rPr>
        <w:t>投标标的物符合招标文件规定的其他证明材料</w:t>
      </w:r>
    </w:p>
    <w:p w14:paraId="35FCAC8C">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w:t>
      </w:r>
      <w:r>
        <w:rPr>
          <w:rFonts w:hint="eastAsia" w:ascii="宋体" w:hAnsi="宋体"/>
          <w:color w:val="000000"/>
          <w:kern w:val="0"/>
          <w:sz w:val="24"/>
          <w:szCs w:val="24"/>
          <w:highlight w:val="none"/>
        </w:rPr>
        <w:t>5</w:t>
      </w:r>
      <w:r>
        <w:rPr>
          <w:rFonts w:ascii="宋体" w:hAnsi="宋体"/>
          <w:color w:val="000000"/>
          <w:kern w:val="0"/>
          <w:sz w:val="24"/>
          <w:szCs w:val="24"/>
          <w:highlight w:val="none"/>
        </w:rPr>
        <w:t>)</w:t>
      </w:r>
      <w:r>
        <w:rPr>
          <w:rFonts w:hint="eastAsia" w:ascii="宋体" w:hAnsi="宋体"/>
          <w:color w:val="000000"/>
          <w:kern w:val="0"/>
          <w:sz w:val="24"/>
          <w:szCs w:val="24"/>
          <w:highlight w:val="none"/>
        </w:rPr>
        <w:t>其他资料</w:t>
      </w:r>
    </w:p>
    <w:p w14:paraId="18CFD8FD">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3</w:t>
      </w:r>
      <w:r>
        <w:rPr>
          <w:rFonts w:ascii="宋体" w:hAnsi="宋体"/>
          <w:color w:val="000000"/>
          <w:kern w:val="0"/>
          <w:sz w:val="24"/>
          <w:szCs w:val="24"/>
          <w:highlight w:val="none"/>
        </w:rPr>
        <w:t>.3</w:t>
      </w:r>
      <w:r>
        <w:rPr>
          <w:rFonts w:hint="eastAsia" w:ascii="宋体" w:hAnsi="宋体"/>
          <w:color w:val="000000"/>
          <w:kern w:val="0"/>
          <w:sz w:val="24"/>
          <w:szCs w:val="24"/>
          <w:highlight w:val="none"/>
        </w:rPr>
        <w:t>　在投标过程中，供应商根据评标委员会电子形式要求提供的澄清文件是投标文件的有效组成部分。</w:t>
      </w:r>
    </w:p>
    <w:p w14:paraId="590EACEA">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14.投标报价</w:t>
      </w:r>
    </w:p>
    <w:p w14:paraId="56A4A5B4">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14.1　供应商应按招标文件规定的供货及服务要求、责任范围和合同条件以人民币形式进行报价。投标报价应为完税价。供应商应在投标报价表中标明其提供的所有货物及其完成本项目相关工作范围内所有费用的总价，采购人不接受有任何选择性报价。供应商漏报的单价或单价中漏报、少报的费用，均视为此项费用已隐含在其他报价中，中标后不予调整。</w:t>
      </w:r>
    </w:p>
    <w:p w14:paraId="618F4B57">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4</w:t>
      </w:r>
      <w:r>
        <w:rPr>
          <w:rFonts w:ascii="宋体" w:hAnsi="宋体"/>
          <w:color w:val="000000"/>
          <w:kern w:val="0"/>
          <w:sz w:val="24"/>
          <w:szCs w:val="24"/>
          <w:highlight w:val="none"/>
        </w:rPr>
        <w:t>.2</w:t>
      </w:r>
      <w:r>
        <w:rPr>
          <w:rFonts w:hint="eastAsia" w:ascii="宋体" w:hAnsi="宋体"/>
          <w:color w:val="000000"/>
          <w:kern w:val="0"/>
          <w:sz w:val="24"/>
          <w:szCs w:val="24"/>
          <w:highlight w:val="none"/>
        </w:rPr>
        <w:t>　供应商必须按开标一览表和明细报价表的内容和格式要求填写各项货物及服务的分项价格和总价。供应商在供应商须知前附表规定的投标文件截止之日前修改开标一览表中的报价的，应同时修改其明细报价表中的报价。</w:t>
      </w:r>
    </w:p>
    <w:p w14:paraId="3B3132EE">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w:t>
      </w:r>
      <w:r>
        <w:rPr>
          <w:rFonts w:ascii="宋体" w:hAnsi="宋体"/>
          <w:color w:val="000000"/>
          <w:kern w:val="0"/>
          <w:sz w:val="24"/>
          <w:szCs w:val="24"/>
          <w:highlight w:val="none"/>
        </w:rPr>
        <w:t>1</w:t>
      </w:r>
      <w:r>
        <w:rPr>
          <w:rFonts w:hint="eastAsia" w:ascii="宋体" w:hAnsi="宋体"/>
          <w:color w:val="000000"/>
          <w:kern w:val="0"/>
          <w:sz w:val="24"/>
          <w:szCs w:val="24"/>
          <w:highlight w:val="none"/>
        </w:rPr>
        <w:t>4</w:t>
      </w:r>
      <w:r>
        <w:rPr>
          <w:rFonts w:ascii="宋体" w:hAnsi="宋体"/>
          <w:color w:val="000000"/>
          <w:kern w:val="0"/>
          <w:sz w:val="24"/>
          <w:szCs w:val="24"/>
          <w:highlight w:val="none"/>
        </w:rPr>
        <w:t>.3</w:t>
      </w:r>
      <w:r>
        <w:rPr>
          <w:rFonts w:hint="eastAsia" w:ascii="宋体" w:hAnsi="宋体"/>
          <w:color w:val="000000"/>
          <w:kern w:val="0"/>
          <w:sz w:val="24"/>
          <w:szCs w:val="24"/>
          <w:highlight w:val="none"/>
        </w:rPr>
        <w:t>　供应商对每种货物及服务只允许有一个报价，不接受可变动性报价、赠送及“零”报价，否则，在评标时将其视为无效投标。</w:t>
      </w:r>
    </w:p>
    <w:p w14:paraId="2A5BCCB2">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4</w:t>
      </w:r>
      <w:r>
        <w:rPr>
          <w:rFonts w:ascii="宋体" w:hAnsi="宋体"/>
          <w:color w:val="000000"/>
          <w:kern w:val="0"/>
          <w:sz w:val="24"/>
          <w:szCs w:val="24"/>
          <w:highlight w:val="none"/>
        </w:rPr>
        <w:t>.4</w:t>
      </w:r>
      <w:r>
        <w:rPr>
          <w:rFonts w:hint="eastAsia" w:ascii="宋体" w:hAnsi="宋体"/>
          <w:color w:val="000000"/>
          <w:kern w:val="0"/>
          <w:sz w:val="24"/>
          <w:szCs w:val="24"/>
          <w:highlight w:val="none"/>
        </w:rPr>
        <w:t>　项目有特殊要求的见供应商须知前附表。</w:t>
      </w:r>
    </w:p>
    <w:p w14:paraId="3A5EA96D">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5</w:t>
      </w:r>
      <w:r>
        <w:rPr>
          <w:rFonts w:ascii="宋体" w:hAnsi="宋体"/>
          <w:color w:val="000000"/>
          <w:kern w:val="0"/>
          <w:sz w:val="24"/>
          <w:szCs w:val="24"/>
          <w:highlight w:val="none"/>
        </w:rPr>
        <w:t>.</w:t>
      </w:r>
      <w:r>
        <w:rPr>
          <w:rFonts w:hint="eastAsia" w:ascii="宋体" w:hAnsi="宋体"/>
          <w:color w:val="000000"/>
          <w:kern w:val="0"/>
          <w:sz w:val="24"/>
          <w:szCs w:val="24"/>
          <w:highlight w:val="none"/>
        </w:rPr>
        <w:t>投标保证金</w:t>
      </w:r>
    </w:p>
    <w:p w14:paraId="18F9CF41">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5</w:t>
      </w:r>
      <w:r>
        <w:rPr>
          <w:rFonts w:ascii="宋体" w:hAnsi="宋体"/>
          <w:color w:val="000000"/>
          <w:kern w:val="0"/>
          <w:sz w:val="24"/>
          <w:szCs w:val="24"/>
          <w:highlight w:val="none"/>
        </w:rPr>
        <w:t>.1</w:t>
      </w:r>
      <w:r>
        <w:rPr>
          <w:rFonts w:hint="eastAsia" w:ascii="宋体" w:hAnsi="宋体"/>
          <w:color w:val="000000"/>
          <w:kern w:val="0"/>
          <w:sz w:val="24"/>
          <w:szCs w:val="24"/>
          <w:highlight w:val="none"/>
        </w:rPr>
        <w:t>　本项目是否交纳投标保证金见供应商须知前附表。</w:t>
      </w:r>
    </w:p>
    <w:p w14:paraId="64FBBB89">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5</w:t>
      </w:r>
      <w:r>
        <w:rPr>
          <w:rFonts w:ascii="宋体" w:hAnsi="宋体"/>
          <w:color w:val="000000"/>
          <w:kern w:val="0"/>
          <w:sz w:val="24"/>
          <w:szCs w:val="24"/>
          <w:highlight w:val="none"/>
        </w:rPr>
        <w:t>.2</w:t>
      </w:r>
      <w:r>
        <w:rPr>
          <w:rFonts w:hint="eastAsia" w:ascii="宋体" w:hAnsi="宋体"/>
          <w:color w:val="000000"/>
          <w:kern w:val="0"/>
          <w:sz w:val="24"/>
          <w:szCs w:val="24"/>
          <w:highlight w:val="none"/>
        </w:rPr>
        <w:t>　供应商须知前附表规定交纳投标保证金的，供应商应以支票、汇票、本票或金融机构、担保机构出具的保函等非现金形式，在本章供应商须知前附表规定的投标截止时间前，向采购代理机构提交供应商须知前附表规定的投标保证金。投标保证金有效期应与本章供应商须知前附表规定的投标有效期一致。供应商未按照招标文件要求提交投标保证金的，采购人或采购代理机构应当拒绝接收供应商的投标文件或评标委员会在评标时将其视为无效投标。</w:t>
      </w:r>
    </w:p>
    <w:p w14:paraId="1F42CD4B">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5</w:t>
      </w:r>
      <w:r>
        <w:rPr>
          <w:rFonts w:ascii="宋体" w:hAnsi="宋体"/>
          <w:color w:val="000000"/>
          <w:kern w:val="0"/>
          <w:sz w:val="24"/>
          <w:szCs w:val="24"/>
          <w:highlight w:val="none"/>
        </w:rPr>
        <w:t>.</w:t>
      </w:r>
      <w:r>
        <w:rPr>
          <w:rFonts w:hint="eastAsia" w:ascii="宋体" w:hAnsi="宋体"/>
          <w:color w:val="000000"/>
          <w:kern w:val="0"/>
          <w:sz w:val="24"/>
          <w:szCs w:val="24"/>
          <w:highlight w:val="none"/>
        </w:rPr>
        <w:t>3　未中标的供应商的投标保证金，将在中标通知书发出后</w:t>
      </w:r>
      <w:r>
        <w:rPr>
          <w:rFonts w:ascii="宋体" w:hAnsi="宋体"/>
          <w:color w:val="000000"/>
          <w:kern w:val="0"/>
          <w:sz w:val="24"/>
          <w:szCs w:val="24"/>
          <w:highlight w:val="none"/>
        </w:rPr>
        <w:t>5</w:t>
      </w:r>
      <w:r>
        <w:rPr>
          <w:rFonts w:hint="eastAsia" w:ascii="宋体" w:hAnsi="宋体"/>
          <w:color w:val="000000"/>
          <w:kern w:val="0"/>
          <w:sz w:val="24"/>
          <w:szCs w:val="24"/>
          <w:highlight w:val="none"/>
        </w:rPr>
        <w:t>个工作日内退还，但因供应商自身原因导致无法及时退还的除外。</w:t>
      </w:r>
    </w:p>
    <w:p w14:paraId="60A2A8F9">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16.</w:t>
      </w:r>
      <w:r>
        <w:rPr>
          <w:rFonts w:hint="eastAsia" w:ascii="宋体" w:hAnsi="宋体"/>
          <w:color w:val="000000"/>
          <w:kern w:val="0"/>
          <w:sz w:val="24"/>
          <w:szCs w:val="24"/>
          <w:highlight w:val="none"/>
        </w:rPr>
        <w:t>4　中标的供应商的投标保证金，将在政府采购合同签订后</w:t>
      </w:r>
      <w:r>
        <w:rPr>
          <w:rFonts w:ascii="宋体" w:hAnsi="宋体"/>
          <w:color w:val="000000"/>
          <w:kern w:val="0"/>
          <w:sz w:val="24"/>
          <w:szCs w:val="24"/>
          <w:highlight w:val="none"/>
        </w:rPr>
        <w:t>5</w:t>
      </w:r>
      <w:r>
        <w:rPr>
          <w:rFonts w:hint="eastAsia" w:ascii="宋体" w:hAnsi="宋体"/>
          <w:color w:val="000000"/>
          <w:kern w:val="0"/>
          <w:sz w:val="24"/>
          <w:szCs w:val="24"/>
          <w:highlight w:val="none"/>
        </w:rPr>
        <w:t>个工作日内退还或者转为中标人的履约保证金。</w:t>
      </w:r>
    </w:p>
    <w:p w14:paraId="7A404251">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5</w:t>
      </w:r>
      <w:r>
        <w:rPr>
          <w:rFonts w:ascii="宋体" w:hAnsi="宋体"/>
          <w:color w:val="000000"/>
          <w:kern w:val="0"/>
          <w:sz w:val="24"/>
          <w:szCs w:val="24"/>
          <w:highlight w:val="none"/>
        </w:rPr>
        <w:t>.</w:t>
      </w:r>
      <w:r>
        <w:rPr>
          <w:rFonts w:hint="eastAsia" w:ascii="宋体" w:hAnsi="宋体"/>
          <w:color w:val="000000"/>
          <w:kern w:val="0"/>
          <w:sz w:val="24"/>
          <w:szCs w:val="24"/>
          <w:highlight w:val="none"/>
        </w:rPr>
        <w:t>5　供应商有以下情形之一的，投标保证金可以不予退还：</w:t>
      </w:r>
    </w:p>
    <w:p w14:paraId="0116BA26">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在供应商须知前附表规定的投标有效期内撤销投标文件。</w:t>
      </w:r>
    </w:p>
    <w:p w14:paraId="27991964">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中标后无正当理由不与采购人签订合同的。</w:t>
      </w:r>
    </w:p>
    <w:p w14:paraId="049C1184">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6</w:t>
      </w:r>
      <w:r>
        <w:rPr>
          <w:rFonts w:ascii="宋体" w:hAnsi="宋体"/>
          <w:color w:val="000000"/>
          <w:kern w:val="0"/>
          <w:sz w:val="24"/>
          <w:szCs w:val="24"/>
          <w:highlight w:val="none"/>
        </w:rPr>
        <w:t>.</w:t>
      </w:r>
      <w:r>
        <w:rPr>
          <w:rFonts w:hint="eastAsia" w:ascii="宋体" w:hAnsi="宋体"/>
          <w:color w:val="000000"/>
          <w:kern w:val="0"/>
          <w:sz w:val="24"/>
          <w:szCs w:val="24"/>
          <w:highlight w:val="none"/>
        </w:rPr>
        <w:t>投标有效期</w:t>
      </w:r>
    </w:p>
    <w:p w14:paraId="6C3B2983">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6</w:t>
      </w:r>
      <w:r>
        <w:rPr>
          <w:rFonts w:ascii="宋体" w:hAnsi="宋体"/>
          <w:color w:val="000000"/>
          <w:kern w:val="0"/>
          <w:sz w:val="24"/>
          <w:szCs w:val="24"/>
          <w:highlight w:val="none"/>
        </w:rPr>
        <w:t>.1</w:t>
      </w:r>
      <w:r>
        <w:rPr>
          <w:rFonts w:hint="eastAsia" w:ascii="宋体" w:hAnsi="宋体"/>
          <w:color w:val="000000"/>
          <w:kern w:val="0"/>
          <w:sz w:val="24"/>
          <w:szCs w:val="24"/>
          <w:highlight w:val="none"/>
        </w:rPr>
        <w:t>　投标有效期见供应商须知前附表，在此期间投标文件对供应商具有法律约束力，以保证采购人有足够的时间完成评标、定标以及签订合同。投标有效期从供应商须知前附表规定的投标截止之日起计算。投标有效期不足的，在评标时将其视为无效投标。</w:t>
      </w:r>
    </w:p>
    <w:p w14:paraId="1369F534">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6</w:t>
      </w:r>
      <w:r>
        <w:rPr>
          <w:rFonts w:ascii="宋体" w:hAnsi="宋体"/>
          <w:color w:val="000000"/>
          <w:kern w:val="0"/>
          <w:sz w:val="24"/>
          <w:szCs w:val="24"/>
          <w:highlight w:val="none"/>
        </w:rPr>
        <w:t>.2</w:t>
      </w:r>
      <w:r>
        <w:rPr>
          <w:rFonts w:hint="eastAsia" w:ascii="宋体" w:hAnsi="宋体"/>
          <w:color w:val="000000"/>
          <w:kern w:val="0"/>
          <w:sz w:val="24"/>
          <w:szCs w:val="24"/>
          <w:highlight w:val="none"/>
        </w:rPr>
        <w:t>　特殊情况需延长投标有效期的，采购人或采购代理机构可于投标有效期届满之前，要求供应商同意延长有效期，采购人或采购代理机构的要求与供应商的答复均应为书面形式。供应商拒绝延长的，其投标在原投标有效期届满后将不再有效，但有权收回其投标保证金；供应商同意延长的，应相应延长其投标保证金的有效期，但不允许修改或撤回投标文件。</w:t>
      </w:r>
    </w:p>
    <w:p w14:paraId="4035C5F0">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7</w:t>
      </w:r>
      <w:r>
        <w:rPr>
          <w:rFonts w:ascii="宋体" w:hAnsi="宋体"/>
          <w:color w:val="000000"/>
          <w:kern w:val="0"/>
          <w:sz w:val="24"/>
          <w:szCs w:val="24"/>
          <w:highlight w:val="none"/>
        </w:rPr>
        <w:t>.</w:t>
      </w:r>
      <w:r>
        <w:rPr>
          <w:rFonts w:hint="eastAsia" w:ascii="宋体" w:hAnsi="宋体"/>
          <w:color w:val="000000"/>
          <w:kern w:val="0"/>
          <w:sz w:val="24"/>
          <w:szCs w:val="24"/>
          <w:highlight w:val="none"/>
        </w:rPr>
        <w:t>投标文件的签署和规定</w:t>
      </w:r>
    </w:p>
    <w:p w14:paraId="6E5DEAD0">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7</w:t>
      </w:r>
      <w:r>
        <w:rPr>
          <w:rFonts w:ascii="宋体" w:hAnsi="宋体"/>
          <w:color w:val="000000"/>
          <w:kern w:val="0"/>
          <w:sz w:val="24"/>
          <w:szCs w:val="24"/>
          <w:highlight w:val="none"/>
        </w:rPr>
        <w:t>.1</w:t>
      </w:r>
      <w:r>
        <w:rPr>
          <w:rFonts w:hint="eastAsia" w:ascii="宋体" w:hAnsi="宋体"/>
          <w:color w:val="000000"/>
          <w:kern w:val="0"/>
          <w:sz w:val="24"/>
          <w:szCs w:val="24"/>
          <w:highlight w:val="none"/>
        </w:rPr>
        <w:t>　供应商应根据供应商须知前附表规定提交投标文件</w:t>
      </w:r>
    </w:p>
    <w:p w14:paraId="3511C363">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7</w:t>
      </w:r>
      <w:r>
        <w:rPr>
          <w:rFonts w:ascii="宋体" w:hAnsi="宋体"/>
          <w:color w:val="000000"/>
          <w:kern w:val="0"/>
          <w:sz w:val="24"/>
          <w:szCs w:val="24"/>
          <w:highlight w:val="none"/>
        </w:rPr>
        <w:t>.2</w:t>
      </w:r>
      <w:r>
        <w:rPr>
          <w:rFonts w:hint="eastAsia" w:ascii="宋体" w:hAnsi="宋体"/>
          <w:color w:val="000000"/>
          <w:kern w:val="0"/>
          <w:sz w:val="24"/>
          <w:szCs w:val="24"/>
          <w:highlight w:val="none"/>
        </w:rPr>
        <w:t>　供应商应根据供应商须知前附表规定提交投标文件。为了保证电子标书的合法性、安全性和完整性，电子投标文件应在规定区域加盖单位和法定代表人CA印章。电子投标文件若无 CA电子签章，则视为无效文件。</w:t>
      </w:r>
    </w:p>
    <w:p w14:paraId="4FF9ACF7">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8</w:t>
      </w:r>
      <w:r>
        <w:rPr>
          <w:rFonts w:ascii="宋体" w:hAnsi="宋体"/>
          <w:color w:val="000000"/>
          <w:kern w:val="0"/>
          <w:sz w:val="24"/>
          <w:szCs w:val="24"/>
          <w:highlight w:val="none"/>
        </w:rPr>
        <w:t>.</w:t>
      </w:r>
      <w:r>
        <w:rPr>
          <w:rFonts w:hint="eastAsia" w:ascii="宋体" w:hAnsi="宋体"/>
          <w:color w:val="000000"/>
          <w:kern w:val="0"/>
          <w:sz w:val="24"/>
          <w:szCs w:val="24"/>
          <w:highlight w:val="none"/>
        </w:rPr>
        <w:t>投标文件的密封和标记</w:t>
      </w:r>
    </w:p>
    <w:p w14:paraId="31AD6393">
      <w:pPr>
        <w:spacing w:line="400" w:lineRule="exact"/>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8</w:t>
      </w:r>
      <w:r>
        <w:rPr>
          <w:rFonts w:ascii="宋体" w:hAnsi="宋体"/>
          <w:color w:val="000000"/>
          <w:kern w:val="0"/>
          <w:sz w:val="24"/>
          <w:szCs w:val="24"/>
          <w:highlight w:val="none"/>
        </w:rPr>
        <w:t>.1</w:t>
      </w:r>
      <w:r>
        <w:rPr>
          <w:rFonts w:hint="eastAsia" w:ascii="宋体" w:hAnsi="宋体"/>
          <w:color w:val="000000"/>
          <w:kern w:val="0"/>
          <w:sz w:val="24"/>
          <w:szCs w:val="24"/>
          <w:highlight w:val="none"/>
        </w:rPr>
        <w:t>　电子投标文件的内容通过数字证书进行加密并签章。未按要求加密和数字证书认证的投标文件，电子评标系统将无法接受,采购单位不予受理。</w:t>
      </w:r>
    </w:p>
    <w:p w14:paraId="204603E5">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19</w:t>
      </w:r>
      <w:r>
        <w:rPr>
          <w:rFonts w:ascii="宋体" w:hAnsi="宋体"/>
          <w:color w:val="000000"/>
          <w:kern w:val="0"/>
          <w:sz w:val="24"/>
          <w:szCs w:val="24"/>
          <w:highlight w:val="none"/>
        </w:rPr>
        <w:t>.</w:t>
      </w:r>
      <w:r>
        <w:rPr>
          <w:rFonts w:hint="eastAsia" w:ascii="宋体" w:hAnsi="宋体"/>
          <w:color w:val="000000"/>
          <w:kern w:val="0"/>
          <w:sz w:val="24"/>
          <w:szCs w:val="24"/>
          <w:highlight w:val="none"/>
        </w:rPr>
        <w:t>投标文件的递交</w:t>
      </w:r>
    </w:p>
    <w:p w14:paraId="1801A018">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本项目采用不见面开标、供应商需要递交电子投标文件，加密的电子投标文件，在投标截止时间前通过政采云平台上传到指定位置。无需递交纸质文件。</w:t>
      </w:r>
    </w:p>
    <w:p w14:paraId="54D8FD49">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0</w:t>
      </w:r>
      <w:r>
        <w:rPr>
          <w:rFonts w:ascii="宋体" w:hAnsi="宋体"/>
          <w:color w:val="000000"/>
          <w:kern w:val="0"/>
          <w:sz w:val="24"/>
          <w:szCs w:val="24"/>
          <w:highlight w:val="none"/>
        </w:rPr>
        <w:t>.</w:t>
      </w:r>
      <w:r>
        <w:rPr>
          <w:rFonts w:hint="eastAsia" w:ascii="宋体" w:hAnsi="宋体"/>
          <w:color w:val="000000"/>
          <w:kern w:val="0"/>
          <w:sz w:val="24"/>
          <w:szCs w:val="24"/>
          <w:highlight w:val="none"/>
        </w:rPr>
        <w:t>投标文件的修改和撤回</w:t>
      </w:r>
    </w:p>
    <w:p w14:paraId="0F2021DF">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0</w:t>
      </w:r>
      <w:r>
        <w:rPr>
          <w:rFonts w:ascii="宋体" w:hAnsi="宋体"/>
          <w:color w:val="000000"/>
          <w:kern w:val="0"/>
          <w:sz w:val="24"/>
          <w:szCs w:val="24"/>
          <w:highlight w:val="none"/>
        </w:rPr>
        <w:t>.1</w:t>
      </w:r>
      <w:r>
        <w:rPr>
          <w:rFonts w:hint="eastAsia" w:ascii="宋体" w:hAnsi="宋体"/>
          <w:color w:val="000000"/>
          <w:kern w:val="0"/>
          <w:sz w:val="24"/>
          <w:szCs w:val="24"/>
          <w:highlight w:val="none"/>
        </w:rPr>
        <w:t>　在供应商须知前附表规定的投标截止时间前，供应商可以</w:t>
      </w:r>
      <w:r>
        <w:rPr>
          <w:rFonts w:hint="eastAsia" w:ascii="宋体" w:hAnsi="宋体"/>
          <w:color w:val="000000"/>
          <w:kern w:val="0"/>
          <w:sz w:val="24"/>
          <w:szCs w:val="24"/>
          <w:highlight w:val="none"/>
          <w:lang w:val="en-US" w:eastAsia="zh-CN"/>
        </w:rPr>
        <w:t>自行在政采云平台上</w:t>
      </w:r>
      <w:r>
        <w:rPr>
          <w:rFonts w:hint="eastAsia" w:ascii="宋体" w:hAnsi="宋体"/>
          <w:color w:val="000000"/>
          <w:kern w:val="0"/>
          <w:sz w:val="24"/>
          <w:szCs w:val="24"/>
          <w:highlight w:val="none"/>
        </w:rPr>
        <w:t>修改、补充或撤回已递交的投标文件。</w:t>
      </w:r>
    </w:p>
    <w:p w14:paraId="25EF0A4F">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0</w:t>
      </w:r>
      <w:r>
        <w:rPr>
          <w:rFonts w:ascii="宋体" w:hAnsi="宋体"/>
          <w:color w:val="000000"/>
          <w:kern w:val="0"/>
          <w:sz w:val="24"/>
          <w:szCs w:val="24"/>
          <w:highlight w:val="none"/>
        </w:rPr>
        <w:t>.2</w:t>
      </w:r>
      <w:r>
        <w:rPr>
          <w:rFonts w:hint="eastAsia" w:ascii="宋体" w:hAnsi="宋体"/>
          <w:color w:val="000000"/>
          <w:kern w:val="0"/>
          <w:sz w:val="24"/>
          <w:szCs w:val="24"/>
          <w:highlight w:val="none"/>
        </w:rPr>
        <w:t>　修改、补充的内容为投标文件的组成部分。</w:t>
      </w:r>
    </w:p>
    <w:p w14:paraId="7CDE9C72">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0</w:t>
      </w:r>
      <w:r>
        <w:rPr>
          <w:rFonts w:ascii="宋体" w:hAnsi="宋体"/>
          <w:color w:val="000000"/>
          <w:kern w:val="0"/>
          <w:sz w:val="24"/>
          <w:szCs w:val="24"/>
          <w:highlight w:val="none"/>
        </w:rPr>
        <w:t>.3</w:t>
      </w:r>
      <w:r>
        <w:rPr>
          <w:rFonts w:hint="eastAsia" w:ascii="宋体" w:hAnsi="宋体"/>
          <w:color w:val="000000"/>
          <w:kern w:val="0"/>
          <w:sz w:val="24"/>
          <w:szCs w:val="24"/>
          <w:highlight w:val="none"/>
        </w:rPr>
        <w:t>　供应商在投标有效期内不得修改、撤销其投标文件。</w:t>
      </w:r>
    </w:p>
    <w:p w14:paraId="2781A829">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四、开标和评标</w:t>
      </w:r>
    </w:p>
    <w:p w14:paraId="251B8E96">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1</w:t>
      </w:r>
      <w:r>
        <w:rPr>
          <w:rFonts w:ascii="宋体" w:hAnsi="宋体"/>
          <w:color w:val="000000"/>
          <w:kern w:val="0"/>
          <w:sz w:val="24"/>
          <w:szCs w:val="24"/>
          <w:highlight w:val="none"/>
        </w:rPr>
        <w:t>.</w:t>
      </w:r>
      <w:r>
        <w:rPr>
          <w:rFonts w:hint="eastAsia" w:ascii="宋体" w:hAnsi="宋体"/>
          <w:color w:val="000000"/>
          <w:kern w:val="0"/>
          <w:sz w:val="24"/>
          <w:szCs w:val="24"/>
          <w:highlight w:val="none"/>
        </w:rPr>
        <w:t>开标</w:t>
      </w:r>
    </w:p>
    <w:p w14:paraId="29F9BE5B">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1</w:t>
      </w:r>
      <w:r>
        <w:rPr>
          <w:rFonts w:ascii="宋体" w:hAnsi="宋体"/>
          <w:color w:val="000000"/>
          <w:kern w:val="0"/>
          <w:sz w:val="24"/>
          <w:szCs w:val="24"/>
          <w:highlight w:val="none"/>
        </w:rPr>
        <w:t>.1</w:t>
      </w:r>
      <w:r>
        <w:rPr>
          <w:rFonts w:hint="eastAsia" w:ascii="宋体" w:hAnsi="宋体"/>
          <w:color w:val="000000"/>
          <w:kern w:val="0"/>
          <w:sz w:val="24"/>
          <w:szCs w:val="24"/>
          <w:highlight w:val="none"/>
        </w:rPr>
        <w:t>　采购人或采购代理机构在供应商须知前附表规定的开标时间和开标地点组织公开开标，邀请供应商参加。评标委员会成员不得参加开标活动。供应商不足</w:t>
      </w:r>
      <w:r>
        <w:rPr>
          <w:rFonts w:ascii="宋体" w:hAnsi="宋体"/>
          <w:color w:val="000000"/>
          <w:kern w:val="0"/>
          <w:sz w:val="24"/>
          <w:szCs w:val="24"/>
          <w:highlight w:val="none"/>
        </w:rPr>
        <w:t>3</w:t>
      </w:r>
      <w:r>
        <w:rPr>
          <w:rFonts w:hint="eastAsia" w:ascii="宋体" w:hAnsi="宋体"/>
          <w:color w:val="000000"/>
          <w:kern w:val="0"/>
          <w:sz w:val="24"/>
          <w:szCs w:val="24"/>
          <w:highlight w:val="none"/>
        </w:rPr>
        <w:t>家的，不得开标。</w:t>
      </w:r>
    </w:p>
    <w:p w14:paraId="21A6CA17">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w:t>
      </w:r>
      <w:r>
        <w:rPr>
          <w:rFonts w:ascii="宋体" w:hAnsi="宋体"/>
          <w:color w:val="000000"/>
          <w:kern w:val="0"/>
          <w:sz w:val="24"/>
          <w:szCs w:val="24"/>
          <w:highlight w:val="none"/>
        </w:rPr>
        <w:t>2</w:t>
      </w:r>
      <w:r>
        <w:rPr>
          <w:rFonts w:hint="eastAsia" w:ascii="宋体" w:hAnsi="宋体"/>
          <w:color w:val="000000"/>
          <w:kern w:val="0"/>
          <w:sz w:val="24"/>
          <w:szCs w:val="24"/>
          <w:highlight w:val="none"/>
        </w:rPr>
        <w:t>2</w:t>
      </w:r>
      <w:r>
        <w:rPr>
          <w:rFonts w:ascii="宋体" w:hAnsi="宋体"/>
          <w:color w:val="000000"/>
          <w:kern w:val="0"/>
          <w:sz w:val="24"/>
          <w:szCs w:val="24"/>
          <w:highlight w:val="none"/>
        </w:rPr>
        <w:t>.</w:t>
      </w:r>
      <w:r>
        <w:rPr>
          <w:rFonts w:hint="eastAsia" w:ascii="宋体" w:hAnsi="宋体"/>
          <w:color w:val="000000"/>
          <w:kern w:val="0"/>
          <w:sz w:val="24"/>
          <w:szCs w:val="24"/>
          <w:highlight w:val="none"/>
        </w:rPr>
        <w:t>资格审查</w:t>
      </w:r>
    </w:p>
    <w:p w14:paraId="340A557B">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2</w:t>
      </w:r>
      <w:r>
        <w:rPr>
          <w:rFonts w:ascii="宋体" w:hAnsi="宋体"/>
          <w:color w:val="000000"/>
          <w:kern w:val="0"/>
          <w:sz w:val="24"/>
          <w:szCs w:val="24"/>
          <w:highlight w:val="none"/>
        </w:rPr>
        <w:t>.1</w:t>
      </w:r>
      <w:r>
        <w:rPr>
          <w:rFonts w:hint="eastAsia" w:ascii="宋体" w:hAnsi="宋体"/>
          <w:color w:val="000000"/>
          <w:kern w:val="0"/>
          <w:sz w:val="24"/>
          <w:szCs w:val="24"/>
          <w:highlight w:val="none"/>
        </w:rPr>
        <w:t>　公开招标采购项目开标结束后，采购人或者采购代理机构应当依法对供应商的资格进行审查。合格供应商不足</w:t>
      </w:r>
      <w:r>
        <w:rPr>
          <w:rFonts w:ascii="宋体" w:hAnsi="宋体"/>
          <w:color w:val="000000"/>
          <w:kern w:val="0"/>
          <w:sz w:val="24"/>
          <w:szCs w:val="24"/>
          <w:highlight w:val="none"/>
        </w:rPr>
        <w:t>3</w:t>
      </w:r>
      <w:r>
        <w:rPr>
          <w:rFonts w:hint="eastAsia" w:ascii="宋体" w:hAnsi="宋体"/>
          <w:color w:val="000000"/>
          <w:kern w:val="0"/>
          <w:sz w:val="24"/>
          <w:szCs w:val="24"/>
          <w:highlight w:val="none"/>
        </w:rPr>
        <w:t>家的，不得评标。</w:t>
      </w:r>
    </w:p>
    <w:p w14:paraId="6FB05DA6">
      <w:pPr>
        <w:spacing w:line="360" w:lineRule="auto"/>
        <w:ind w:firstLine="240" w:firstLineChars="100"/>
        <w:rPr>
          <w:rFonts w:cs="Courier New"/>
          <w:color w:val="000000"/>
          <w:sz w:val="24"/>
          <w:szCs w:val="24"/>
          <w:highlight w:val="none"/>
        </w:rPr>
      </w:pPr>
      <w:r>
        <w:rPr>
          <w:rFonts w:hint="eastAsia" w:hAnsi="宋体"/>
          <w:color w:val="000000"/>
          <w:sz w:val="24"/>
          <w:szCs w:val="24"/>
          <w:highlight w:val="none"/>
        </w:rPr>
        <w:t>（1）</w:t>
      </w:r>
      <w:r>
        <w:rPr>
          <w:rFonts w:cs="Courier New"/>
          <w:color w:val="000000"/>
          <w:sz w:val="24"/>
          <w:szCs w:val="24"/>
          <w:highlight w:val="none"/>
        </w:rPr>
        <w:t>满足《中华人民共和国</w:t>
      </w:r>
      <w:r>
        <w:rPr>
          <w:rFonts w:hint="eastAsia" w:cs="Courier New"/>
          <w:color w:val="000000"/>
          <w:sz w:val="24"/>
          <w:szCs w:val="24"/>
          <w:highlight w:val="none"/>
        </w:rPr>
        <w:t>中华人民共和国政府采购法</w:t>
      </w:r>
      <w:r>
        <w:rPr>
          <w:rFonts w:cs="Courier New"/>
          <w:color w:val="000000"/>
          <w:sz w:val="24"/>
          <w:szCs w:val="24"/>
          <w:highlight w:val="none"/>
        </w:rPr>
        <w:t>》第二十二条规定；</w:t>
      </w:r>
    </w:p>
    <w:p w14:paraId="532340EA">
      <w:pPr>
        <w:spacing w:line="360" w:lineRule="auto"/>
        <w:ind w:firstLine="720" w:firstLineChars="300"/>
        <w:rPr>
          <w:rFonts w:cs="Courier New"/>
          <w:color w:val="000000"/>
          <w:sz w:val="24"/>
          <w:szCs w:val="24"/>
          <w:highlight w:val="none"/>
        </w:rPr>
      </w:pPr>
      <w:r>
        <w:rPr>
          <w:rFonts w:cs="Courier New"/>
          <w:color w:val="000000"/>
          <w:sz w:val="24"/>
          <w:szCs w:val="24"/>
          <w:highlight w:val="none"/>
        </w:rPr>
        <w:t>1)</w:t>
      </w:r>
      <w:r>
        <w:rPr>
          <w:rFonts w:hint="eastAsia" w:cs="Courier New"/>
          <w:color w:val="000000"/>
          <w:sz w:val="24"/>
          <w:szCs w:val="24"/>
          <w:highlight w:val="none"/>
        </w:rPr>
        <w:t>具有独立承担民事责任的能力；</w:t>
      </w:r>
    </w:p>
    <w:p w14:paraId="2649A098">
      <w:pPr>
        <w:spacing w:line="360" w:lineRule="auto"/>
        <w:ind w:firstLine="720" w:firstLineChars="300"/>
        <w:rPr>
          <w:rFonts w:cs="Courier New"/>
          <w:color w:val="000000"/>
          <w:sz w:val="24"/>
          <w:szCs w:val="24"/>
          <w:highlight w:val="none"/>
        </w:rPr>
      </w:pPr>
      <w:r>
        <w:rPr>
          <w:rFonts w:cs="Courier New"/>
          <w:color w:val="000000"/>
          <w:sz w:val="24"/>
          <w:szCs w:val="24"/>
          <w:highlight w:val="none"/>
        </w:rPr>
        <w:t>2)</w:t>
      </w:r>
      <w:r>
        <w:rPr>
          <w:rFonts w:hint="eastAsia" w:cs="Courier New"/>
          <w:color w:val="000000"/>
          <w:sz w:val="24"/>
          <w:szCs w:val="24"/>
          <w:highlight w:val="none"/>
        </w:rPr>
        <w:t>具有良好的商业信誉和健全的财务会计制度；</w:t>
      </w:r>
    </w:p>
    <w:p w14:paraId="12A1D9FA">
      <w:pPr>
        <w:spacing w:line="360" w:lineRule="auto"/>
        <w:ind w:firstLine="720" w:firstLineChars="300"/>
        <w:rPr>
          <w:rFonts w:cs="Courier New"/>
          <w:color w:val="000000"/>
          <w:sz w:val="24"/>
          <w:szCs w:val="24"/>
          <w:highlight w:val="none"/>
        </w:rPr>
      </w:pPr>
      <w:r>
        <w:rPr>
          <w:rFonts w:cs="Courier New"/>
          <w:color w:val="000000"/>
          <w:sz w:val="24"/>
          <w:szCs w:val="24"/>
          <w:highlight w:val="none"/>
        </w:rPr>
        <w:t>3)</w:t>
      </w:r>
      <w:r>
        <w:rPr>
          <w:rFonts w:hint="eastAsia" w:cs="Courier New"/>
          <w:color w:val="000000"/>
          <w:sz w:val="24"/>
          <w:szCs w:val="24"/>
          <w:highlight w:val="none"/>
        </w:rPr>
        <w:t>具有履行合同所必需的设备和专业技术能力；</w:t>
      </w:r>
    </w:p>
    <w:p w14:paraId="736518AE">
      <w:pPr>
        <w:spacing w:line="360" w:lineRule="auto"/>
        <w:ind w:firstLine="720" w:firstLineChars="300"/>
        <w:rPr>
          <w:rFonts w:cs="Courier New"/>
          <w:color w:val="000000"/>
          <w:sz w:val="24"/>
          <w:szCs w:val="24"/>
          <w:highlight w:val="none"/>
        </w:rPr>
      </w:pPr>
      <w:r>
        <w:rPr>
          <w:rFonts w:cs="Courier New"/>
          <w:color w:val="000000"/>
          <w:sz w:val="24"/>
          <w:szCs w:val="24"/>
          <w:highlight w:val="none"/>
        </w:rPr>
        <w:t>4)</w:t>
      </w:r>
      <w:r>
        <w:rPr>
          <w:rFonts w:hint="eastAsia" w:cs="Courier New"/>
          <w:color w:val="000000"/>
          <w:sz w:val="24"/>
          <w:szCs w:val="24"/>
          <w:highlight w:val="none"/>
        </w:rPr>
        <w:t>有依法缴纳税收和社会保障资金的良好记录；</w:t>
      </w:r>
    </w:p>
    <w:p w14:paraId="335D2AA2">
      <w:pPr>
        <w:spacing w:line="360" w:lineRule="auto"/>
        <w:ind w:firstLine="720" w:firstLineChars="300"/>
        <w:rPr>
          <w:rFonts w:cs="Courier New"/>
          <w:color w:val="000000"/>
          <w:sz w:val="24"/>
          <w:szCs w:val="24"/>
          <w:highlight w:val="none"/>
        </w:rPr>
      </w:pPr>
      <w:r>
        <w:rPr>
          <w:rFonts w:cs="Courier New"/>
          <w:color w:val="000000"/>
          <w:sz w:val="24"/>
          <w:szCs w:val="24"/>
          <w:highlight w:val="none"/>
        </w:rPr>
        <w:t>5)</w:t>
      </w:r>
      <w:r>
        <w:rPr>
          <w:rFonts w:hint="eastAsia" w:cs="Courier New"/>
          <w:color w:val="000000"/>
          <w:sz w:val="24"/>
          <w:szCs w:val="24"/>
          <w:highlight w:val="none"/>
        </w:rPr>
        <w:t>参加政府采购活动前三年内，在经营活动中没有重大违法记录；</w:t>
      </w:r>
    </w:p>
    <w:p w14:paraId="65FBB1FF">
      <w:pPr>
        <w:spacing w:line="360" w:lineRule="auto"/>
        <w:ind w:firstLine="720" w:firstLineChars="300"/>
        <w:rPr>
          <w:rFonts w:ascii="宋体" w:hAnsi="宋体"/>
          <w:color w:val="000000"/>
          <w:kern w:val="0"/>
          <w:sz w:val="24"/>
          <w:szCs w:val="24"/>
          <w:highlight w:val="none"/>
        </w:rPr>
      </w:pPr>
      <w:r>
        <w:rPr>
          <w:rFonts w:ascii="Times New Roman" w:hAnsi="Times New Roman"/>
          <w:color w:val="000000"/>
          <w:kern w:val="0"/>
          <w:sz w:val="24"/>
          <w:szCs w:val="24"/>
          <w:highlight w:val="none"/>
        </w:rPr>
        <w:t>6)</w:t>
      </w:r>
      <w:r>
        <w:rPr>
          <w:rFonts w:hint="eastAsia" w:ascii="Times New Roman" w:hAnsi="Times New Roman"/>
          <w:color w:val="000000"/>
          <w:kern w:val="0"/>
          <w:sz w:val="24"/>
          <w:szCs w:val="24"/>
          <w:highlight w:val="none"/>
        </w:rPr>
        <w:t>中华人民共和国政府采购法律法规相关规定的其他条件。</w:t>
      </w:r>
    </w:p>
    <w:p w14:paraId="27405007">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w:t>
      </w:r>
      <w:r>
        <w:rPr>
          <w:rFonts w:hint="eastAsia" w:ascii="宋体" w:hAnsi="宋体"/>
          <w:color w:val="000000"/>
          <w:kern w:val="0"/>
          <w:sz w:val="24"/>
          <w:szCs w:val="24"/>
          <w:highlight w:val="none"/>
          <w:lang w:val="en-US" w:eastAsia="zh-CN"/>
        </w:rPr>
        <w:t>2</w:t>
      </w:r>
      <w:r>
        <w:rPr>
          <w:rFonts w:hint="eastAsia" w:ascii="宋体" w:hAnsi="宋体"/>
          <w:color w:val="000000"/>
          <w:kern w:val="0"/>
          <w:sz w:val="24"/>
          <w:szCs w:val="24"/>
          <w:highlight w:val="none"/>
        </w:rPr>
        <w:t>)凡拟参加本次招标项目的供应商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p w14:paraId="01A6C223">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w:t>
      </w:r>
      <w:r>
        <w:rPr>
          <w:rFonts w:hint="eastAsia" w:ascii="宋体" w:hAnsi="宋体"/>
          <w:color w:val="000000"/>
          <w:kern w:val="0"/>
          <w:sz w:val="24"/>
          <w:szCs w:val="24"/>
          <w:highlight w:val="none"/>
          <w:lang w:val="en-US" w:eastAsia="zh-CN"/>
        </w:rPr>
        <w:t>3</w:t>
      </w:r>
      <w:r>
        <w:rPr>
          <w:rFonts w:hint="eastAsia" w:ascii="宋体" w:hAnsi="宋体"/>
          <w:color w:val="000000"/>
          <w:kern w:val="0"/>
          <w:sz w:val="24"/>
          <w:szCs w:val="24"/>
          <w:highlight w:val="none"/>
        </w:rPr>
        <w:t>)供应商按照招标文件规定提交投标保证金的；</w:t>
      </w:r>
    </w:p>
    <w:p w14:paraId="02959115">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3</w:t>
      </w:r>
      <w:r>
        <w:rPr>
          <w:rFonts w:ascii="宋体" w:hAnsi="宋体"/>
          <w:color w:val="000000"/>
          <w:kern w:val="0"/>
          <w:sz w:val="24"/>
          <w:szCs w:val="24"/>
          <w:highlight w:val="none"/>
        </w:rPr>
        <w:t>.</w:t>
      </w:r>
      <w:r>
        <w:rPr>
          <w:rFonts w:hint="eastAsia" w:ascii="宋体" w:hAnsi="宋体"/>
          <w:color w:val="000000"/>
          <w:kern w:val="0"/>
          <w:sz w:val="24"/>
          <w:szCs w:val="24"/>
          <w:highlight w:val="none"/>
        </w:rPr>
        <w:t>评标委员会</w:t>
      </w:r>
    </w:p>
    <w:p w14:paraId="6E582031">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23.1评审由依法组建的评审小组负责，评审小组由采购人代表和评审专家组成。</w:t>
      </w:r>
      <w:r>
        <w:rPr>
          <w:rFonts w:hint="eastAsia" w:ascii="宋体" w:hAnsi="宋体" w:cs="宋体"/>
          <w:color w:val="000000"/>
          <w:kern w:val="0"/>
          <w:sz w:val="24"/>
          <w:szCs w:val="24"/>
          <w:highlight w:val="none"/>
        </w:rPr>
        <w:t>政府采购评审专家是在</w:t>
      </w:r>
      <w:r>
        <w:rPr>
          <w:rFonts w:hint="eastAsia" w:ascii="宋体" w:hAnsi="宋体" w:cs="宋体"/>
          <w:color w:val="000000"/>
          <w:kern w:val="0"/>
          <w:sz w:val="24"/>
          <w:szCs w:val="24"/>
          <w:highlight w:val="none"/>
          <w:u w:val="single"/>
        </w:rPr>
        <w:t>政采云</w:t>
      </w:r>
      <w:r>
        <w:rPr>
          <w:rFonts w:hint="eastAsia" w:ascii="宋体" w:hAnsi="宋体" w:cs="宋体"/>
          <w:color w:val="000000"/>
          <w:kern w:val="0"/>
          <w:sz w:val="24"/>
          <w:szCs w:val="24"/>
          <w:highlight w:val="none"/>
        </w:rPr>
        <w:t>专家库中随机抽取产生。</w:t>
      </w:r>
    </w:p>
    <w:p w14:paraId="528917A4">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4</w:t>
      </w:r>
      <w:r>
        <w:rPr>
          <w:rFonts w:ascii="宋体" w:hAnsi="宋体"/>
          <w:color w:val="000000"/>
          <w:kern w:val="0"/>
          <w:sz w:val="24"/>
          <w:szCs w:val="24"/>
          <w:highlight w:val="none"/>
        </w:rPr>
        <w:t>.</w:t>
      </w:r>
      <w:r>
        <w:rPr>
          <w:rFonts w:hint="eastAsia" w:ascii="宋体" w:hAnsi="宋体"/>
          <w:color w:val="000000"/>
          <w:kern w:val="0"/>
          <w:sz w:val="24"/>
          <w:szCs w:val="24"/>
          <w:highlight w:val="none"/>
        </w:rPr>
        <w:t>评标方法和标准</w:t>
      </w:r>
    </w:p>
    <w:p w14:paraId="0435A636">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本项目评标方法和标准见招标文件第三章。</w:t>
      </w:r>
    </w:p>
    <w:p w14:paraId="259877AA">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5</w:t>
      </w:r>
      <w:r>
        <w:rPr>
          <w:rFonts w:ascii="宋体" w:hAnsi="宋体"/>
          <w:color w:val="000000"/>
          <w:kern w:val="0"/>
          <w:sz w:val="24"/>
          <w:szCs w:val="24"/>
          <w:highlight w:val="none"/>
        </w:rPr>
        <w:t>.</w:t>
      </w:r>
      <w:r>
        <w:rPr>
          <w:rFonts w:hint="eastAsia" w:ascii="宋体" w:hAnsi="宋体"/>
          <w:color w:val="000000"/>
          <w:kern w:val="0"/>
          <w:sz w:val="24"/>
          <w:szCs w:val="24"/>
          <w:highlight w:val="none"/>
        </w:rPr>
        <w:t>评标程序</w:t>
      </w:r>
    </w:p>
    <w:p w14:paraId="7A0CA2AE">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w:t>
      </w:r>
      <w:r>
        <w:rPr>
          <w:rFonts w:ascii="宋体" w:hAnsi="宋体"/>
          <w:color w:val="000000"/>
          <w:kern w:val="0"/>
          <w:sz w:val="24"/>
          <w:szCs w:val="24"/>
          <w:highlight w:val="none"/>
        </w:rPr>
        <w:t>2</w:t>
      </w:r>
      <w:r>
        <w:rPr>
          <w:rFonts w:hint="eastAsia" w:ascii="宋体" w:hAnsi="宋体"/>
          <w:color w:val="000000"/>
          <w:kern w:val="0"/>
          <w:sz w:val="24"/>
          <w:szCs w:val="24"/>
          <w:highlight w:val="none"/>
        </w:rPr>
        <w:t>5</w:t>
      </w:r>
      <w:r>
        <w:rPr>
          <w:rFonts w:ascii="宋体" w:hAnsi="宋体"/>
          <w:color w:val="000000"/>
          <w:kern w:val="0"/>
          <w:sz w:val="24"/>
          <w:szCs w:val="24"/>
          <w:highlight w:val="none"/>
        </w:rPr>
        <w:t>.1</w:t>
      </w:r>
      <w:r>
        <w:rPr>
          <w:rFonts w:hint="eastAsia" w:ascii="宋体" w:hAnsi="宋体"/>
          <w:color w:val="000000"/>
          <w:kern w:val="0"/>
          <w:sz w:val="24"/>
          <w:szCs w:val="24"/>
          <w:highlight w:val="none"/>
        </w:rPr>
        <w:t>　投标文件的符合性审查。</w:t>
      </w:r>
    </w:p>
    <w:p w14:paraId="4CDE667C">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5</w:t>
      </w:r>
      <w:r>
        <w:rPr>
          <w:rFonts w:ascii="宋体" w:hAnsi="宋体"/>
          <w:color w:val="000000"/>
          <w:kern w:val="0"/>
          <w:sz w:val="24"/>
          <w:szCs w:val="24"/>
          <w:highlight w:val="none"/>
        </w:rPr>
        <w:t>.1.1</w:t>
      </w:r>
      <w:r>
        <w:rPr>
          <w:rFonts w:hint="eastAsia" w:ascii="宋体" w:hAnsi="宋体"/>
          <w:color w:val="000000"/>
          <w:kern w:val="0"/>
          <w:sz w:val="24"/>
          <w:szCs w:val="24"/>
          <w:highlight w:val="none"/>
        </w:rPr>
        <w:t>评标委员会应当对符合资格的供应商的投标文件进行符合性审查，以确定其是否满足招标文件的实质性要求。</w:t>
      </w:r>
    </w:p>
    <w:p w14:paraId="16E25445">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5</w:t>
      </w:r>
      <w:r>
        <w:rPr>
          <w:rFonts w:ascii="宋体" w:hAnsi="宋体"/>
          <w:color w:val="000000"/>
          <w:kern w:val="0"/>
          <w:sz w:val="24"/>
          <w:szCs w:val="24"/>
          <w:highlight w:val="none"/>
        </w:rPr>
        <w:t>.1.2</w:t>
      </w:r>
      <w:r>
        <w:rPr>
          <w:rFonts w:hint="eastAsia" w:ascii="宋体" w:hAnsi="宋体"/>
          <w:color w:val="000000"/>
          <w:kern w:val="0"/>
          <w:sz w:val="24"/>
          <w:szCs w:val="24"/>
          <w:highlight w:val="none"/>
        </w:rPr>
        <w:t>　有下列情形之一的，应在符合性审查时按照无效投标处理：</w:t>
      </w:r>
    </w:p>
    <w:p w14:paraId="04C6F761">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（1）</w:t>
      </w:r>
      <w:r>
        <w:rPr>
          <w:rFonts w:hint="eastAsia" w:ascii="宋体" w:hAnsi="Courier New"/>
          <w:bCs/>
          <w:color w:val="000000"/>
          <w:kern w:val="0"/>
          <w:sz w:val="24"/>
          <w:szCs w:val="24"/>
          <w:highlight w:val="none"/>
        </w:rPr>
        <w:t>投标文件未按照招标文件规定要求签署及盖章的；</w:t>
      </w:r>
    </w:p>
    <w:p w14:paraId="3D3EF4A0">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（2）技术参数、技术性能不满足招标文件要求的；</w:t>
      </w:r>
      <w:r>
        <w:rPr>
          <w:rFonts w:ascii="宋体" w:hAnsi="宋体" w:cs="宋体"/>
          <w:color w:val="000000"/>
          <w:kern w:val="0"/>
          <w:sz w:val="24"/>
          <w:szCs w:val="24"/>
          <w:highlight w:val="none"/>
        </w:rPr>
        <w:t>（采购需求中标“★”）</w:t>
      </w:r>
      <w:r>
        <w:rPr>
          <w:rFonts w:hint="eastAsia" w:ascii="宋体" w:hAnsi="宋体" w:cs="宋体"/>
          <w:color w:val="000000"/>
          <w:kern w:val="0"/>
          <w:sz w:val="24"/>
          <w:szCs w:val="24"/>
          <w:highlight w:val="none"/>
        </w:rPr>
        <w:t>；</w:t>
      </w:r>
    </w:p>
    <w:p w14:paraId="21BE73F1">
      <w:pPr>
        <w:spacing w:line="360" w:lineRule="auto"/>
        <w:rPr>
          <w:rFonts w:hint="eastAsia" w:ascii="宋体" w:hAnsi="宋体"/>
          <w:color w:val="000000"/>
          <w:kern w:val="0"/>
          <w:sz w:val="24"/>
          <w:szCs w:val="24"/>
          <w:highlight w:val="none"/>
        </w:rPr>
      </w:pPr>
      <w:r>
        <w:rPr>
          <w:rFonts w:hint="eastAsia" w:ascii="宋体" w:hAnsi="宋体"/>
          <w:color w:val="000000"/>
          <w:kern w:val="0"/>
          <w:sz w:val="24"/>
          <w:szCs w:val="24"/>
          <w:highlight w:val="none"/>
        </w:rPr>
        <w:t>（3）</w:t>
      </w:r>
      <w:r>
        <w:rPr>
          <w:rFonts w:hint="eastAsia" w:ascii="宋体" w:hAnsi="宋体"/>
          <w:color w:val="000000"/>
          <w:sz w:val="24"/>
          <w:szCs w:val="24"/>
          <w:highlight w:val="none"/>
        </w:rPr>
        <w:t>允许负偏离参数项是否大于5项（不含本数）；</w:t>
      </w:r>
    </w:p>
    <w:p w14:paraId="7BE3B02A">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（4）投标有效期不足的；</w:t>
      </w:r>
    </w:p>
    <w:p w14:paraId="3044B42B">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（5）投标文件是否满足招标文件中“★”实质性条款的要求和明确的商务要求（如，付款方式、质保、供货期）；</w:t>
      </w:r>
    </w:p>
    <w:p w14:paraId="21E2ECA3">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（6）售后服务承诺未提供的；</w:t>
      </w:r>
    </w:p>
    <w:p w14:paraId="6EACC5FE">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（7）投标报价是否在采购预算或最高限价以内；</w:t>
      </w:r>
    </w:p>
    <w:p w14:paraId="1ACFCB63">
      <w:pPr>
        <w:spacing w:line="360" w:lineRule="auto"/>
        <w:rPr>
          <w:rFonts w:hint="eastAsia" w:ascii="宋体" w:hAnsi="宋体"/>
          <w:color w:val="000000"/>
          <w:kern w:val="0"/>
          <w:sz w:val="24"/>
          <w:szCs w:val="24"/>
          <w:highlight w:val="none"/>
        </w:rPr>
      </w:pPr>
      <w:r>
        <w:rPr>
          <w:rFonts w:hint="eastAsia" w:ascii="宋体" w:hAnsi="宋体"/>
          <w:color w:val="000000"/>
          <w:kern w:val="0"/>
          <w:sz w:val="24"/>
          <w:szCs w:val="24"/>
          <w:highlight w:val="none"/>
        </w:rPr>
        <w:t>（8）</w:t>
      </w:r>
      <w:r>
        <w:rPr>
          <w:rFonts w:hint="eastAsia" w:ascii="宋体" w:hAnsi="宋体"/>
          <w:color w:val="000000"/>
          <w:sz w:val="24"/>
          <w:szCs w:val="24"/>
          <w:highlight w:val="none"/>
        </w:rPr>
        <w:t>投标文件所供产品或服务是否满足招标文件中明确的采购量（设备或软件等的台套件数）；</w:t>
      </w:r>
    </w:p>
    <w:p w14:paraId="2227EB98">
      <w:pPr>
        <w:spacing w:line="360" w:lineRule="auto"/>
        <w:rPr>
          <w:rFonts w:hint="eastAsia" w:ascii="宋体" w:hAnsi="宋体"/>
          <w:color w:val="000000"/>
          <w:kern w:val="0"/>
          <w:sz w:val="24"/>
          <w:szCs w:val="24"/>
          <w:highlight w:val="none"/>
        </w:rPr>
      </w:pPr>
      <w:r>
        <w:rPr>
          <w:rFonts w:hint="eastAsia" w:ascii="宋体" w:hAnsi="宋体"/>
          <w:color w:val="000000"/>
          <w:kern w:val="0"/>
          <w:sz w:val="24"/>
          <w:szCs w:val="24"/>
          <w:highlight w:val="none"/>
        </w:rPr>
        <w:t>（9）所供产品是否具有明确的品牌、型号、数量、单价、产地；</w:t>
      </w:r>
    </w:p>
    <w:p w14:paraId="3BD7C455">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（10）投标文件不符合招标文件实质性要求的；</w:t>
      </w:r>
    </w:p>
    <w:p w14:paraId="791B0829">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（11）投标文件含有采购人不能接受的附加条件或要求；</w:t>
      </w:r>
    </w:p>
    <w:p w14:paraId="5F521524">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（12）不符合法律、法规和招标文件规定的其他无效情形的。</w:t>
      </w:r>
    </w:p>
    <w:p w14:paraId="5FC46CC9">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5</w:t>
      </w:r>
      <w:r>
        <w:rPr>
          <w:rFonts w:ascii="宋体" w:hAnsi="宋体"/>
          <w:color w:val="000000"/>
          <w:kern w:val="0"/>
          <w:sz w:val="24"/>
          <w:szCs w:val="24"/>
          <w:highlight w:val="none"/>
        </w:rPr>
        <w:t>.2</w:t>
      </w:r>
      <w:r>
        <w:rPr>
          <w:rFonts w:hint="eastAsia" w:ascii="宋体" w:hAnsi="宋体"/>
          <w:color w:val="000000"/>
          <w:kern w:val="0"/>
          <w:sz w:val="24"/>
          <w:szCs w:val="24"/>
          <w:highlight w:val="none"/>
        </w:rPr>
        <w:t>　核价原则</w:t>
      </w:r>
    </w:p>
    <w:p w14:paraId="0B5BBBDB">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投标文件报价出现前后不一致的，除招标文件另有规定外，按照下列规定修正：</w:t>
      </w:r>
    </w:p>
    <w:p w14:paraId="2B9B44EB">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投标文件中开标一览表</w:t>
      </w:r>
      <w:r>
        <w:rPr>
          <w:rFonts w:ascii="宋体" w:hAnsi="宋体"/>
          <w:color w:val="000000"/>
          <w:kern w:val="0"/>
          <w:sz w:val="24"/>
          <w:szCs w:val="24"/>
          <w:highlight w:val="none"/>
        </w:rPr>
        <w:t>(</w:t>
      </w:r>
      <w:r>
        <w:rPr>
          <w:rFonts w:hint="eastAsia" w:ascii="宋体" w:hAnsi="宋体"/>
          <w:color w:val="000000"/>
          <w:kern w:val="0"/>
          <w:sz w:val="24"/>
          <w:szCs w:val="24"/>
          <w:highlight w:val="none"/>
        </w:rPr>
        <w:t>报价表</w:t>
      </w:r>
      <w:r>
        <w:rPr>
          <w:rFonts w:ascii="宋体" w:hAnsi="宋体"/>
          <w:color w:val="000000"/>
          <w:kern w:val="0"/>
          <w:sz w:val="24"/>
          <w:szCs w:val="24"/>
          <w:highlight w:val="none"/>
        </w:rPr>
        <w:t>)</w:t>
      </w:r>
      <w:r>
        <w:rPr>
          <w:rFonts w:hint="eastAsia" w:ascii="宋体" w:hAnsi="宋体"/>
          <w:color w:val="000000"/>
          <w:kern w:val="0"/>
          <w:sz w:val="24"/>
          <w:szCs w:val="24"/>
          <w:highlight w:val="none"/>
        </w:rPr>
        <w:t>内容与投标文件中相应内容不一致的，以开标一览表</w:t>
      </w:r>
      <w:r>
        <w:rPr>
          <w:rFonts w:ascii="宋体" w:hAnsi="宋体"/>
          <w:color w:val="000000"/>
          <w:kern w:val="0"/>
          <w:sz w:val="24"/>
          <w:szCs w:val="24"/>
          <w:highlight w:val="none"/>
        </w:rPr>
        <w:t>(</w:t>
      </w:r>
      <w:r>
        <w:rPr>
          <w:rFonts w:hint="eastAsia" w:ascii="宋体" w:hAnsi="宋体"/>
          <w:color w:val="000000"/>
          <w:kern w:val="0"/>
          <w:sz w:val="24"/>
          <w:szCs w:val="24"/>
          <w:highlight w:val="none"/>
        </w:rPr>
        <w:t>报价表</w:t>
      </w:r>
      <w:r>
        <w:rPr>
          <w:rFonts w:ascii="宋体" w:hAnsi="宋体"/>
          <w:color w:val="000000"/>
          <w:kern w:val="0"/>
          <w:sz w:val="24"/>
          <w:szCs w:val="24"/>
          <w:highlight w:val="none"/>
        </w:rPr>
        <w:t>)</w:t>
      </w:r>
      <w:r>
        <w:rPr>
          <w:rFonts w:hint="eastAsia" w:ascii="宋体" w:hAnsi="宋体"/>
          <w:color w:val="000000"/>
          <w:kern w:val="0"/>
          <w:sz w:val="24"/>
          <w:szCs w:val="24"/>
          <w:highlight w:val="none"/>
        </w:rPr>
        <w:t>为准；</w:t>
      </w:r>
    </w:p>
    <w:p w14:paraId="530B9E88">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大写金额和小写金额不一致的，以大写金额为准；</w:t>
      </w:r>
    </w:p>
    <w:p w14:paraId="6654367F">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单价金额小数点或者百分比有明显错位的，以开标一览表的总价为准，并修改单价；</w:t>
      </w:r>
    </w:p>
    <w:p w14:paraId="0FE2F061">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(4)</w:t>
      </w:r>
      <w:r>
        <w:rPr>
          <w:rFonts w:hint="eastAsia" w:ascii="宋体" w:hAnsi="宋体"/>
          <w:color w:val="000000"/>
          <w:kern w:val="0"/>
          <w:sz w:val="24"/>
          <w:szCs w:val="24"/>
          <w:highlight w:val="none"/>
        </w:rPr>
        <w:t>总价金额与按单价汇总金额不一致的，以单价金额计算结果为准。</w:t>
      </w:r>
    </w:p>
    <w:p w14:paraId="42C1E844">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★同时出现两种以上不一致的，按照前款规定的顺序修正。修正后的报价按照上述规定经供应商确认后产生约束力，供应商不确认的，其投标无效。</w:t>
      </w:r>
    </w:p>
    <w:p w14:paraId="3503222B">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5</w:t>
      </w:r>
      <w:r>
        <w:rPr>
          <w:rFonts w:ascii="宋体" w:hAnsi="宋体"/>
          <w:color w:val="000000"/>
          <w:kern w:val="0"/>
          <w:sz w:val="24"/>
          <w:szCs w:val="24"/>
          <w:highlight w:val="none"/>
        </w:rPr>
        <w:t>.3</w:t>
      </w:r>
      <w:r>
        <w:rPr>
          <w:rFonts w:hint="eastAsia" w:ascii="宋体" w:hAnsi="宋体"/>
          <w:color w:val="000000"/>
          <w:kern w:val="0"/>
          <w:sz w:val="24"/>
          <w:szCs w:val="24"/>
          <w:highlight w:val="none"/>
        </w:rPr>
        <w:t>　投标文件澄清</w:t>
      </w:r>
    </w:p>
    <w:p w14:paraId="4FE3A3E1">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5</w:t>
      </w:r>
      <w:r>
        <w:rPr>
          <w:rFonts w:ascii="宋体" w:hAnsi="宋体"/>
          <w:color w:val="000000"/>
          <w:kern w:val="0"/>
          <w:sz w:val="24"/>
          <w:szCs w:val="24"/>
          <w:highlight w:val="none"/>
        </w:rPr>
        <w:t>.3.1</w:t>
      </w:r>
      <w:r>
        <w:rPr>
          <w:rFonts w:hint="eastAsia" w:ascii="宋体" w:hAnsi="宋体"/>
          <w:color w:val="000000"/>
          <w:kern w:val="0"/>
          <w:sz w:val="24"/>
          <w:szCs w:val="24"/>
          <w:highlight w:val="none"/>
        </w:rPr>
        <w:t>　评审小组在对投标文件</w:t>
      </w:r>
      <w:r>
        <w:rPr>
          <w:rFonts w:ascii="宋体" w:hAnsi="宋体"/>
          <w:color w:val="000000"/>
          <w:kern w:val="0"/>
          <w:sz w:val="24"/>
          <w:szCs w:val="24"/>
          <w:highlight w:val="none"/>
        </w:rPr>
        <w:t>(</w:t>
      </w:r>
      <w:r>
        <w:rPr>
          <w:rFonts w:hint="eastAsia" w:ascii="宋体" w:hAnsi="宋体"/>
          <w:color w:val="000000"/>
          <w:kern w:val="0"/>
          <w:sz w:val="24"/>
          <w:szCs w:val="24"/>
          <w:highlight w:val="none"/>
        </w:rPr>
        <w:t>包括首次投标文件、重新提交的投标文件</w:t>
      </w:r>
      <w:r>
        <w:rPr>
          <w:rFonts w:ascii="宋体" w:hAnsi="宋体"/>
          <w:color w:val="000000"/>
          <w:kern w:val="0"/>
          <w:sz w:val="24"/>
          <w:szCs w:val="24"/>
          <w:highlight w:val="none"/>
        </w:rPr>
        <w:t>)</w:t>
      </w:r>
      <w:r>
        <w:rPr>
          <w:rFonts w:hint="eastAsia" w:ascii="宋体" w:hAnsi="宋体"/>
          <w:color w:val="000000"/>
          <w:kern w:val="0"/>
          <w:sz w:val="24"/>
          <w:szCs w:val="24"/>
          <w:highlight w:val="none"/>
        </w:rPr>
        <w:t>的有效性、完整性和对招标文件的投标程度进行审查时，可以要求供应商对投标文件中含义不明确、同类问题表述不一致或者有明显文字和计算错误的内容等作出必要的澄清、说明或者更正。各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4E563BFE">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5</w:t>
      </w:r>
      <w:r>
        <w:rPr>
          <w:rFonts w:ascii="宋体" w:hAnsi="宋体"/>
          <w:color w:val="000000"/>
          <w:kern w:val="0"/>
          <w:sz w:val="24"/>
          <w:szCs w:val="24"/>
          <w:highlight w:val="none"/>
        </w:rPr>
        <w:t>.4</w:t>
      </w:r>
      <w:r>
        <w:rPr>
          <w:rFonts w:hint="eastAsia" w:ascii="宋体" w:hAnsi="宋体"/>
          <w:color w:val="000000"/>
          <w:kern w:val="0"/>
          <w:sz w:val="24"/>
          <w:szCs w:val="24"/>
          <w:highlight w:val="none"/>
        </w:rPr>
        <w:t>　同品牌多家供应商处理原则</w:t>
      </w:r>
    </w:p>
    <w:p w14:paraId="10C71EF1">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5</w:t>
      </w:r>
      <w:r>
        <w:rPr>
          <w:rFonts w:ascii="宋体" w:hAnsi="宋体"/>
          <w:color w:val="000000"/>
          <w:kern w:val="0"/>
          <w:sz w:val="24"/>
          <w:szCs w:val="24"/>
          <w:highlight w:val="none"/>
        </w:rPr>
        <w:t>.4.</w:t>
      </w:r>
      <w:r>
        <w:rPr>
          <w:rFonts w:hint="eastAsia" w:ascii="宋体" w:hAnsi="宋体"/>
          <w:color w:val="000000"/>
          <w:kern w:val="0"/>
          <w:sz w:val="24"/>
          <w:szCs w:val="24"/>
          <w:highlight w:val="none"/>
        </w:rPr>
        <w:t>1　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1992A985">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 xml:space="preserve">24.4.2  </w:t>
      </w:r>
      <w:r>
        <w:rPr>
          <w:rFonts w:hint="eastAsia" w:ascii="宋体" w:hAnsi="宋体" w:cs="宋体"/>
          <w:color w:val="000000"/>
          <w:spacing w:val="-2"/>
          <w:kern w:val="0"/>
          <w:sz w:val="24"/>
          <w:szCs w:val="24"/>
          <w:highlight w:val="none"/>
        </w:rPr>
        <w:t>非单一产品采购项目，采购人应当根据采购项目技术构成、产品价格比重等合理确定核心产品，并在招标文件中载明。多家供应商提供的核心产品品牌型号相同的，按前款规定处理。</w:t>
      </w:r>
    </w:p>
    <w:p w14:paraId="569D54CC">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5</w:t>
      </w:r>
      <w:r>
        <w:rPr>
          <w:rFonts w:ascii="宋体" w:hAnsi="宋体"/>
          <w:color w:val="000000"/>
          <w:kern w:val="0"/>
          <w:sz w:val="24"/>
          <w:szCs w:val="24"/>
          <w:highlight w:val="none"/>
        </w:rPr>
        <w:t>.5</w:t>
      </w:r>
      <w:r>
        <w:rPr>
          <w:rFonts w:hint="eastAsia" w:ascii="宋体" w:hAnsi="宋体"/>
          <w:color w:val="000000"/>
          <w:kern w:val="0"/>
          <w:sz w:val="24"/>
          <w:szCs w:val="24"/>
          <w:highlight w:val="none"/>
        </w:rPr>
        <w:t>　比较与评价</w:t>
      </w:r>
    </w:p>
    <w:p w14:paraId="5CEA846B">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5</w:t>
      </w:r>
      <w:r>
        <w:rPr>
          <w:rFonts w:ascii="宋体" w:hAnsi="宋体"/>
          <w:color w:val="000000"/>
          <w:kern w:val="0"/>
          <w:sz w:val="24"/>
          <w:szCs w:val="24"/>
          <w:highlight w:val="none"/>
        </w:rPr>
        <w:t>.5.1</w:t>
      </w:r>
      <w:r>
        <w:rPr>
          <w:rFonts w:hint="eastAsia" w:ascii="宋体" w:hAnsi="宋体"/>
          <w:color w:val="000000"/>
          <w:kern w:val="0"/>
          <w:sz w:val="24"/>
          <w:szCs w:val="24"/>
          <w:highlight w:val="none"/>
        </w:rPr>
        <w:t>　评标委员会应当按照招标文件中规定的评标方法和标准，对符合性审查合格的投标文件进行商务和技术评估，综合比较与评价。</w:t>
      </w:r>
    </w:p>
    <w:p w14:paraId="1CF9179A">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w:t>
      </w:r>
      <w:r>
        <w:rPr>
          <w:rFonts w:ascii="宋体" w:hAnsi="宋体"/>
          <w:color w:val="000000"/>
          <w:kern w:val="0"/>
          <w:sz w:val="24"/>
          <w:szCs w:val="24"/>
          <w:highlight w:val="none"/>
        </w:rPr>
        <w:t>2</w:t>
      </w:r>
      <w:r>
        <w:rPr>
          <w:rFonts w:hint="eastAsia" w:ascii="宋体" w:hAnsi="宋体"/>
          <w:color w:val="000000"/>
          <w:kern w:val="0"/>
          <w:sz w:val="24"/>
          <w:szCs w:val="24"/>
          <w:highlight w:val="none"/>
        </w:rPr>
        <w:t>5</w:t>
      </w:r>
      <w:r>
        <w:rPr>
          <w:rFonts w:ascii="宋体" w:hAnsi="宋体"/>
          <w:color w:val="000000"/>
          <w:kern w:val="0"/>
          <w:sz w:val="24"/>
          <w:szCs w:val="24"/>
          <w:highlight w:val="none"/>
        </w:rPr>
        <w:t>.5.2</w:t>
      </w:r>
      <w:r>
        <w:rPr>
          <w:rFonts w:hint="eastAsia" w:ascii="宋体" w:hAnsi="宋体"/>
          <w:color w:val="000000"/>
          <w:kern w:val="0"/>
          <w:sz w:val="24"/>
          <w:szCs w:val="24"/>
          <w:highlight w:val="none"/>
        </w:rPr>
        <w:t>　评标委员会认为供应商的报价明显低于其他通过符合性审查供应商的报价，有可能影响产品质量或者不能诚信履约的，应当要求其在评标现场合理的时间内提供说明，必要时提交相关证明材料；供应商不能证明其报价合理性的，评标委员会应当将其作为无效投标处理。</w:t>
      </w:r>
    </w:p>
    <w:p w14:paraId="35C12CB4">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5</w:t>
      </w:r>
      <w:r>
        <w:rPr>
          <w:rFonts w:ascii="宋体" w:hAnsi="宋体"/>
          <w:color w:val="000000"/>
          <w:kern w:val="0"/>
          <w:sz w:val="24"/>
          <w:szCs w:val="24"/>
          <w:highlight w:val="none"/>
        </w:rPr>
        <w:t>.6</w:t>
      </w:r>
      <w:r>
        <w:rPr>
          <w:rFonts w:hint="eastAsia" w:ascii="宋体" w:hAnsi="宋体"/>
          <w:color w:val="000000"/>
          <w:kern w:val="0"/>
          <w:sz w:val="24"/>
          <w:szCs w:val="24"/>
          <w:highlight w:val="none"/>
        </w:rPr>
        <w:t>　推荐中标候选人名单</w:t>
      </w:r>
    </w:p>
    <w:p w14:paraId="3E5FE598">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5</w:t>
      </w:r>
      <w:r>
        <w:rPr>
          <w:rFonts w:ascii="宋体" w:hAnsi="宋体"/>
          <w:color w:val="000000"/>
          <w:kern w:val="0"/>
          <w:sz w:val="24"/>
          <w:szCs w:val="24"/>
          <w:highlight w:val="none"/>
        </w:rPr>
        <w:t>.6.</w:t>
      </w:r>
      <w:r>
        <w:rPr>
          <w:rFonts w:hint="eastAsia" w:ascii="宋体" w:hAnsi="宋体"/>
          <w:color w:val="000000"/>
          <w:kern w:val="0"/>
          <w:sz w:val="24"/>
          <w:szCs w:val="24"/>
          <w:highlight w:val="none"/>
        </w:rPr>
        <w:t>1　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2B5644C5">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6</w:t>
      </w:r>
      <w:r>
        <w:rPr>
          <w:rFonts w:ascii="宋体" w:hAnsi="宋体"/>
          <w:color w:val="000000"/>
          <w:kern w:val="0"/>
          <w:sz w:val="24"/>
          <w:szCs w:val="24"/>
          <w:highlight w:val="none"/>
        </w:rPr>
        <w:t>.</w:t>
      </w:r>
      <w:r>
        <w:rPr>
          <w:rFonts w:hint="eastAsia" w:ascii="宋体" w:hAnsi="宋体"/>
          <w:color w:val="000000"/>
          <w:kern w:val="0"/>
          <w:sz w:val="24"/>
          <w:szCs w:val="24"/>
          <w:highlight w:val="none"/>
        </w:rPr>
        <w:t>确定中标供应商</w:t>
      </w:r>
    </w:p>
    <w:p w14:paraId="473944CE">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6</w:t>
      </w:r>
      <w:r>
        <w:rPr>
          <w:rFonts w:ascii="宋体" w:hAnsi="宋体"/>
          <w:color w:val="000000"/>
          <w:kern w:val="0"/>
          <w:sz w:val="24"/>
          <w:szCs w:val="24"/>
          <w:highlight w:val="none"/>
        </w:rPr>
        <w:t>.1</w:t>
      </w:r>
      <w:r>
        <w:rPr>
          <w:rFonts w:hint="eastAsia" w:ascii="宋体" w:hAnsi="宋体"/>
          <w:color w:val="000000"/>
          <w:kern w:val="0"/>
          <w:sz w:val="24"/>
          <w:szCs w:val="24"/>
          <w:highlight w:val="none"/>
        </w:rPr>
        <w:t>　采购代理机构应当在评标结束之日起</w:t>
      </w:r>
      <w:r>
        <w:rPr>
          <w:rFonts w:ascii="宋体" w:hAnsi="宋体"/>
          <w:color w:val="000000"/>
          <w:kern w:val="0"/>
          <w:sz w:val="24"/>
          <w:szCs w:val="24"/>
          <w:highlight w:val="none"/>
        </w:rPr>
        <w:t>2</w:t>
      </w:r>
      <w:r>
        <w:rPr>
          <w:rFonts w:hint="eastAsia" w:ascii="宋体" w:hAnsi="宋体"/>
          <w:color w:val="000000"/>
          <w:kern w:val="0"/>
          <w:sz w:val="24"/>
          <w:szCs w:val="24"/>
          <w:highlight w:val="none"/>
        </w:rPr>
        <w:t>个工作日内将评标报告送采购人。</w:t>
      </w:r>
    </w:p>
    <w:p w14:paraId="41EC9AC8">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6</w:t>
      </w:r>
      <w:r>
        <w:rPr>
          <w:rFonts w:ascii="宋体" w:hAnsi="宋体"/>
          <w:color w:val="000000"/>
          <w:kern w:val="0"/>
          <w:sz w:val="24"/>
          <w:szCs w:val="24"/>
          <w:highlight w:val="none"/>
        </w:rPr>
        <w:t>.2</w:t>
      </w:r>
      <w:r>
        <w:rPr>
          <w:rFonts w:hint="eastAsia" w:ascii="宋体" w:hAnsi="宋体"/>
          <w:color w:val="000000"/>
          <w:kern w:val="0"/>
          <w:sz w:val="24"/>
          <w:szCs w:val="24"/>
          <w:highlight w:val="none"/>
        </w:rPr>
        <w:t>　采购人应当在收到评标报告之日起</w:t>
      </w:r>
      <w:r>
        <w:rPr>
          <w:rFonts w:ascii="宋体" w:hAnsi="宋体"/>
          <w:color w:val="000000"/>
          <w:kern w:val="0"/>
          <w:sz w:val="24"/>
          <w:szCs w:val="24"/>
          <w:highlight w:val="none"/>
        </w:rPr>
        <w:t>5</w:t>
      </w:r>
      <w:r>
        <w:rPr>
          <w:rFonts w:hint="eastAsia" w:ascii="宋体" w:hAnsi="宋体"/>
          <w:color w:val="000000"/>
          <w:kern w:val="0"/>
          <w:sz w:val="24"/>
          <w:szCs w:val="24"/>
          <w:highlight w:val="none"/>
        </w:rPr>
        <w:t>个工作日内，在评标报告确定的中标候选人名单中按顺序确定中标人。</w:t>
      </w:r>
    </w:p>
    <w:p w14:paraId="5474480F">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6</w:t>
      </w:r>
      <w:r>
        <w:rPr>
          <w:rFonts w:ascii="宋体" w:hAnsi="宋体"/>
          <w:color w:val="000000"/>
          <w:kern w:val="0"/>
          <w:sz w:val="24"/>
          <w:szCs w:val="24"/>
          <w:highlight w:val="none"/>
        </w:rPr>
        <w:t>.3</w:t>
      </w:r>
      <w:r>
        <w:rPr>
          <w:rFonts w:hint="eastAsia" w:ascii="宋体" w:hAnsi="宋体"/>
          <w:color w:val="000000"/>
          <w:kern w:val="0"/>
          <w:sz w:val="24"/>
          <w:szCs w:val="24"/>
          <w:highlight w:val="none"/>
        </w:rPr>
        <w:t>　采购人自行组织招标的，应当在评标结束后</w:t>
      </w:r>
      <w:r>
        <w:rPr>
          <w:rFonts w:ascii="宋体" w:hAnsi="宋体"/>
          <w:color w:val="000000"/>
          <w:kern w:val="0"/>
          <w:sz w:val="24"/>
          <w:szCs w:val="24"/>
          <w:highlight w:val="none"/>
        </w:rPr>
        <w:t>5</w:t>
      </w:r>
      <w:r>
        <w:rPr>
          <w:rFonts w:hint="eastAsia" w:ascii="宋体" w:hAnsi="宋体"/>
          <w:color w:val="000000"/>
          <w:kern w:val="0"/>
          <w:sz w:val="24"/>
          <w:szCs w:val="24"/>
          <w:highlight w:val="none"/>
        </w:rPr>
        <w:t>个工作日内确定中标人。中标候选人并列的，由采购人或者采购人委托评标委员会按照供应商须知前附表规定的方式确定中标人。</w:t>
      </w:r>
    </w:p>
    <w:p w14:paraId="63FB2201">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7</w:t>
      </w:r>
      <w:r>
        <w:rPr>
          <w:rFonts w:ascii="宋体" w:hAnsi="宋体"/>
          <w:color w:val="000000"/>
          <w:kern w:val="0"/>
          <w:sz w:val="24"/>
          <w:szCs w:val="24"/>
          <w:highlight w:val="none"/>
        </w:rPr>
        <w:t>.</w:t>
      </w:r>
      <w:r>
        <w:rPr>
          <w:rFonts w:hint="eastAsia" w:ascii="宋体" w:hAnsi="宋体"/>
          <w:color w:val="000000"/>
          <w:kern w:val="0"/>
          <w:sz w:val="24"/>
          <w:szCs w:val="24"/>
          <w:highlight w:val="none"/>
        </w:rPr>
        <w:t>废标</w:t>
      </w:r>
    </w:p>
    <w:p w14:paraId="34CAE7F7">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有下列情形之一时，招标采购单位应予废标，并将废标理由通知所有供应商：</w:t>
      </w:r>
    </w:p>
    <w:p w14:paraId="23C87C1E">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符合专业条件的供应商或者对招标文件作实质性投标的供应商不足三家的；</w:t>
      </w:r>
    </w:p>
    <w:p w14:paraId="74C64B28">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出现影响采购公正的违法、违规行为的；</w:t>
      </w:r>
    </w:p>
    <w:p w14:paraId="321CE65D">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供应商的报价均超过了采购预算，采购人不能支付的；</w:t>
      </w:r>
    </w:p>
    <w:p w14:paraId="0D2DFB37">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(4)</w:t>
      </w:r>
      <w:r>
        <w:rPr>
          <w:rFonts w:hint="eastAsia" w:ascii="宋体" w:hAnsi="宋体"/>
          <w:color w:val="000000"/>
          <w:kern w:val="0"/>
          <w:sz w:val="24"/>
          <w:szCs w:val="24"/>
          <w:highlight w:val="none"/>
        </w:rPr>
        <w:t>因重大变故，采购任务取消的。</w:t>
      </w:r>
    </w:p>
    <w:p w14:paraId="3221F738">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8</w:t>
      </w:r>
      <w:r>
        <w:rPr>
          <w:rFonts w:ascii="宋体" w:hAnsi="宋体"/>
          <w:color w:val="000000"/>
          <w:kern w:val="0"/>
          <w:sz w:val="24"/>
          <w:szCs w:val="24"/>
          <w:highlight w:val="none"/>
        </w:rPr>
        <w:t>.</w:t>
      </w:r>
      <w:r>
        <w:rPr>
          <w:rFonts w:hint="eastAsia" w:ascii="宋体" w:hAnsi="宋体"/>
          <w:color w:val="000000"/>
          <w:kern w:val="0"/>
          <w:sz w:val="24"/>
          <w:szCs w:val="24"/>
          <w:highlight w:val="none"/>
        </w:rPr>
        <w:t>保密</w:t>
      </w:r>
    </w:p>
    <w:p w14:paraId="13745D03">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评标委员会成员以及与评标工作有关的人员不得泄露评标情况以及评标过程中获悉的国家秘密、商业秘密。</w:t>
      </w:r>
    </w:p>
    <w:p w14:paraId="646D32B7">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★29</w:t>
      </w:r>
      <w:r>
        <w:rPr>
          <w:rFonts w:ascii="宋体" w:hAnsi="宋体"/>
          <w:color w:val="000000"/>
          <w:kern w:val="0"/>
          <w:sz w:val="24"/>
          <w:szCs w:val="24"/>
          <w:highlight w:val="none"/>
        </w:rPr>
        <w:t>.</w:t>
      </w:r>
      <w:r>
        <w:rPr>
          <w:rFonts w:hint="eastAsia" w:ascii="宋体" w:hAnsi="宋体"/>
          <w:color w:val="000000"/>
          <w:kern w:val="0"/>
          <w:sz w:val="24"/>
          <w:szCs w:val="24"/>
          <w:highlight w:val="none"/>
        </w:rPr>
        <w:t>禁止行为</w:t>
      </w:r>
    </w:p>
    <w:p w14:paraId="4DD3CB11">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29</w:t>
      </w:r>
      <w:r>
        <w:rPr>
          <w:rFonts w:ascii="宋体" w:hAnsi="宋体"/>
          <w:color w:val="000000"/>
          <w:kern w:val="0"/>
          <w:sz w:val="24"/>
          <w:szCs w:val="24"/>
          <w:highlight w:val="none"/>
        </w:rPr>
        <w:t>.1</w:t>
      </w:r>
      <w:r>
        <w:rPr>
          <w:rFonts w:hint="eastAsia" w:ascii="宋体" w:hAnsi="宋体"/>
          <w:color w:val="000000"/>
          <w:kern w:val="0"/>
          <w:sz w:val="24"/>
          <w:szCs w:val="24"/>
          <w:highlight w:val="none"/>
        </w:rPr>
        <w:t>　供应商不得与采购人、采购代理机构恶意串通；不得向采购人、采购代理机构或者评标委员会成员行贿或者提供其他不正当利益；不得提供虚假材料谋取中标；不得以任何方式干扰、影响采购工作。供应商违反中华人民共和国政府采购法律法规相关规定的，依法追究法律责任。</w:t>
      </w:r>
    </w:p>
    <w:p w14:paraId="2C91769E">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29</w:t>
      </w:r>
      <w:r>
        <w:rPr>
          <w:rFonts w:ascii="宋体" w:hAnsi="宋体"/>
          <w:color w:val="000000"/>
          <w:kern w:val="0"/>
          <w:sz w:val="24"/>
          <w:szCs w:val="24"/>
          <w:highlight w:val="none"/>
        </w:rPr>
        <w:t>.2</w:t>
      </w:r>
      <w:r>
        <w:rPr>
          <w:rFonts w:hint="eastAsia" w:ascii="宋体" w:hAnsi="宋体"/>
          <w:color w:val="000000"/>
          <w:kern w:val="0"/>
          <w:sz w:val="24"/>
          <w:szCs w:val="24"/>
          <w:highlight w:val="none"/>
        </w:rPr>
        <w:t>　供应商应当遵循公平竞争的原则，不得恶意串通，不得妨碍其他供应商的竞争行为，不得损害采购人或者其他供应商的合法权益。</w:t>
      </w:r>
    </w:p>
    <w:p w14:paraId="546D9CB4">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有下列情形之一的，视为供应商串通投标，其投标无效：</w:t>
      </w:r>
    </w:p>
    <w:p w14:paraId="5299A887">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不同供应商的投标文件由同一单位或者个人编制；</w:t>
      </w:r>
    </w:p>
    <w:p w14:paraId="0DAE821E">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不同供应商委托同一单位或者个人办理投标事宜；</w:t>
      </w:r>
    </w:p>
    <w:p w14:paraId="0865732A">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不同供应商的投标文件载明的项目管理成员或者联系人员为同一人；</w:t>
      </w:r>
    </w:p>
    <w:p w14:paraId="43EF2348">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(4)</w:t>
      </w:r>
      <w:r>
        <w:rPr>
          <w:rFonts w:hint="eastAsia" w:ascii="宋体" w:hAnsi="宋体"/>
          <w:color w:val="000000"/>
          <w:kern w:val="0"/>
          <w:sz w:val="24"/>
          <w:szCs w:val="24"/>
          <w:highlight w:val="none"/>
        </w:rPr>
        <w:t>不同供应商的投标文件异常一致或者投标报价呈规律性差异；</w:t>
      </w:r>
    </w:p>
    <w:p w14:paraId="249DAD1A">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(5)</w:t>
      </w:r>
      <w:r>
        <w:rPr>
          <w:rFonts w:hint="eastAsia" w:ascii="宋体" w:hAnsi="宋体"/>
          <w:color w:val="000000"/>
          <w:kern w:val="0"/>
          <w:sz w:val="24"/>
          <w:szCs w:val="24"/>
          <w:highlight w:val="none"/>
        </w:rPr>
        <w:t>不同供应商的投标文件相互混装；</w:t>
      </w:r>
    </w:p>
    <w:p w14:paraId="0C47E0AF">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(6)</w:t>
      </w:r>
      <w:r>
        <w:rPr>
          <w:rFonts w:hint="eastAsia" w:ascii="宋体" w:hAnsi="宋体"/>
          <w:color w:val="000000"/>
          <w:kern w:val="0"/>
          <w:sz w:val="24"/>
          <w:szCs w:val="24"/>
          <w:highlight w:val="none"/>
        </w:rPr>
        <w:t>不同供应商的投标保证金从同一单位或者个人的账户转出。</w:t>
      </w:r>
    </w:p>
    <w:p w14:paraId="2C5186A6">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五、中标信息公告与签订合同</w:t>
      </w:r>
    </w:p>
    <w:p w14:paraId="522EE273">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0</w:t>
      </w:r>
      <w:r>
        <w:rPr>
          <w:rFonts w:ascii="宋体" w:hAnsi="宋体"/>
          <w:color w:val="000000"/>
          <w:kern w:val="0"/>
          <w:sz w:val="24"/>
          <w:szCs w:val="24"/>
          <w:highlight w:val="none"/>
        </w:rPr>
        <w:t>.</w:t>
      </w:r>
      <w:r>
        <w:rPr>
          <w:rFonts w:hint="eastAsia" w:ascii="宋体" w:hAnsi="宋体"/>
          <w:color w:val="000000"/>
          <w:kern w:val="0"/>
          <w:sz w:val="24"/>
          <w:szCs w:val="24"/>
          <w:highlight w:val="none"/>
        </w:rPr>
        <w:t>中标信息公告</w:t>
      </w:r>
    </w:p>
    <w:p w14:paraId="054881DA">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0</w:t>
      </w:r>
      <w:r>
        <w:rPr>
          <w:rFonts w:ascii="宋体" w:hAnsi="宋体"/>
          <w:color w:val="000000"/>
          <w:kern w:val="0"/>
          <w:sz w:val="24"/>
          <w:szCs w:val="24"/>
          <w:highlight w:val="none"/>
        </w:rPr>
        <w:t>.1</w:t>
      </w:r>
      <w:r>
        <w:rPr>
          <w:rFonts w:hint="eastAsia" w:ascii="宋体" w:hAnsi="宋体"/>
          <w:color w:val="000000"/>
          <w:kern w:val="0"/>
          <w:sz w:val="24"/>
          <w:szCs w:val="24"/>
          <w:highlight w:val="none"/>
        </w:rPr>
        <w:t>　中标人确定之日起</w:t>
      </w:r>
      <w:r>
        <w:rPr>
          <w:rFonts w:ascii="宋体" w:hAnsi="宋体"/>
          <w:color w:val="000000"/>
          <w:kern w:val="0"/>
          <w:sz w:val="24"/>
          <w:szCs w:val="24"/>
          <w:highlight w:val="none"/>
        </w:rPr>
        <w:t>2</w:t>
      </w:r>
      <w:r>
        <w:rPr>
          <w:rFonts w:hint="eastAsia" w:ascii="宋体" w:hAnsi="宋体"/>
          <w:color w:val="000000"/>
          <w:kern w:val="0"/>
          <w:sz w:val="24"/>
          <w:szCs w:val="24"/>
          <w:highlight w:val="none"/>
        </w:rPr>
        <w:t>个工作日内，采购人或者采购代理机构应将中标结果在供应商须知前附表中规定的公告媒体上公布。</w:t>
      </w:r>
    </w:p>
    <w:p w14:paraId="665B41D8">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0</w:t>
      </w:r>
      <w:r>
        <w:rPr>
          <w:rFonts w:ascii="宋体" w:hAnsi="宋体"/>
          <w:color w:val="000000"/>
          <w:kern w:val="0"/>
          <w:sz w:val="24"/>
          <w:szCs w:val="24"/>
          <w:highlight w:val="none"/>
        </w:rPr>
        <w:t>.2</w:t>
      </w:r>
      <w:r>
        <w:rPr>
          <w:rFonts w:hint="eastAsia" w:ascii="宋体" w:hAnsi="宋体"/>
          <w:color w:val="000000"/>
          <w:kern w:val="0"/>
          <w:sz w:val="24"/>
          <w:szCs w:val="24"/>
          <w:highlight w:val="none"/>
        </w:rPr>
        <w:t>　招标文件随中标结果同时公告。但中标结果公告前招标文件已公告的，不再重复公告。</w:t>
      </w:r>
    </w:p>
    <w:p w14:paraId="293E563B">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1</w:t>
      </w:r>
      <w:r>
        <w:rPr>
          <w:rFonts w:ascii="宋体" w:hAnsi="宋体"/>
          <w:color w:val="000000"/>
          <w:kern w:val="0"/>
          <w:sz w:val="24"/>
          <w:szCs w:val="24"/>
          <w:highlight w:val="none"/>
        </w:rPr>
        <w:t>.</w:t>
      </w:r>
      <w:r>
        <w:rPr>
          <w:rFonts w:hint="eastAsia" w:ascii="宋体" w:hAnsi="宋体"/>
          <w:color w:val="000000"/>
          <w:kern w:val="0"/>
          <w:sz w:val="24"/>
          <w:szCs w:val="24"/>
          <w:highlight w:val="none"/>
        </w:rPr>
        <w:t>中标通知</w:t>
      </w:r>
    </w:p>
    <w:p w14:paraId="398B7074">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采购人或者采购代理机构应当自发布中标公告的同时，发出中标通知书，中标通知书对采购人和中标人具有同等法律效力。</w:t>
      </w:r>
    </w:p>
    <w:p w14:paraId="1E92782B">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中标通知书发出后，中标人无正当理由不得放弃中标。</w:t>
      </w:r>
    </w:p>
    <w:p w14:paraId="67C8FA94">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2</w:t>
      </w:r>
      <w:r>
        <w:rPr>
          <w:rFonts w:ascii="宋体" w:hAnsi="宋体"/>
          <w:color w:val="000000"/>
          <w:kern w:val="0"/>
          <w:sz w:val="24"/>
          <w:szCs w:val="24"/>
          <w:highlight w:val="none"/>
        </w:rPr>
        <w:t>.</w:t>
      </w:r>
      <w:r>
        <w:rPr>
          <w:rFonts w:hint="eastAsia" w:ascii="宋体" w:hAnsi="宋体"/>
          <w:color w:val="000000"/>
          <w:kern w:val="0"/>
          <w:sz w:val="24"/>
          <w:szCs w:val="24"/>
          <w:highlight w:val="none"/>
        </w:rPr>
        <w:t>履约保证金</w:t>
      </w:r>
    </w:p>
    <w:p w14:paraId="35BAD584">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2</w:t>
      </w:r>
      <w:r>
        <w:rPr>
          <w:rFonts w:ascii="宋体" w:hAnsi="宋体"/>
          <w:color w:val="000000"/>
          <w:kern w:val="0"/>
          <w:sz w:val="24"/>
          <w:szCs w:val="24"/>
          <w:highlight w:val="none"/>
        </w:rPr>
        <w:t>.1</w:t>
      </w:r>
      <w:r>
        <w:rPr>
          <w:rFonts w:hint="eastAsia" w:ascii="宋体" w:hAnsi="宋体"/>
          <w:color w:val="000000"/>
          <w:kern w:val="0"/>
          <w:sz w:val="24"/>
          <w:szCs w:val="24"/>
          <w:highlight w:val="none"/>
        </w:rPr>
        <w:t>　本项目是否缴纳履约保证金见供应商须知前附表。</w:t>
      </w:r>
    </w:p>
    <w:p w14:paraId="72D0F333">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2</w:t>
      </w:r>
      <w:r>
        <w:rPr>
          <w:rFonts w:ascii="宋体" w:hAnsi="宋体"/>
          <w:color w:val="000000"/>
          <w:kern w:val="0"/>
          <w:sz w:val="24"/>
          <w:szCs w:val="24"/>
          <w:highlight w:val="none"/>
        </w:rPr>
        <w:t>.2</w:t>
      </w:r>
      <w:r>
        <w:rPr>
          <w:rFonts w:hint="eastAsia" w:ascii="宋体" w:hAnsi="宋体"/>
          <w:color w:val="000000"/>
          <w:kern w:val="0"/>
          <w:sz w:val="24"/>
          <w:szCs w:val="24"/>
          <w:highlight w:val="none"/>
        </w:rPr>
        <w:t>供应商须知前附表规定交纳履约保证金的，中标人在签订采购合同前，向采购人提交履约保证金。联合体成交的，履约保证金以联合体各方或联合体中牵头人的名义提交。</w:t>
      </w:r>
    </w:p>
    <w:p w14:paraId="666B9C04">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2</w:t>
      </w:r>
      <w:r>
        <w:rPr>
          <w:rFonts w:ascii="宋体" w:hAnsi="宋体"/>
          <w:color w:val="000000"/>
          <w:kern w:val="0"/>
          <w:sz w:val="24"/>
          <w:szCs w:val="24"/>
          <w:highlight w:val="none"/>
        </w:rPr>
        <w:t>.3</w:t>
      </w:r>
      <w:r>
        <w:rPr>
          <w:rFonts w:hint="eastAsia" w:ascii="宋体" w:hAnsi="宋体"/>
          <w:color w:val="000000"/>
          <w:kern w:val="0"/>
          <w:sz w:val="24"/>
          <w:szCs w:val="24"/>
          <w:highlight w:val="none"/>
        </w:rPr>
        <w:t>　中标人没有按照供应商须知前附表的规定提交履约保证金的，视为放弃中标，其投标保证金不予退还。</w:t>
      </w:r>
    </w:p>
    <w:p w14:paraId="55D34B7A">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3</w:t>
      </w:r>
      <w:r>
        <w:rPr>
          <w:rFonts w:ascii="宋体" w:hAnsi="宋体"/>
          <w:color w:val="000000"/>
          <w:kern w:val="0"/>
          <w:sz w:val="24"/>
          <w:szCs w:val="24"/>
          <w:highlight w:val="none"/>
        </w:rPr>
        <w:t>.</w:t>
      </w:r>
      <w:r>
        <w:rPr>
          <w:rFonts w:hint="eastAsia" w:ascii="宋体" w:hAnsi="宋体"/>
          <w:color w:val="000000"/>
          <w:kern w:val="0"/>
          <w:sz w:val="24"/>
          <w:szCs w:val="24"/>
          <w:highlight w:val="none"/>
        </w:rPr>
        <w:t>签订合同</w:t>
      </w:r>
    </w:p>
    <w:p w14:paraId="48510AF8">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3</w:t>
      </w:r>
      <w:r>
        <w:rPr>
          <w:rFonts w:ascii="宋体" w:hAnsi="宋体"/>
          <w:color w:val="000000"/>
          <w:kern w:val="0"/>
          <w:sz w:val="24"/>
          <w:szCs w:val="24"/>
          <w:highlight w:val="none"/>
        </w:rPr>
        <w:t>.1</w:t>
      </w:r>
      <w:r>
        <w:rPr>
          <w:rFonts w:hint="eastAsia" w:ascii="宋体" w:hAnsi="宋体"/>
          <w:color w:val="000000"/>
          <w:kern w:val="0"/>
          <w:sz w:val="24"/>
          <w:szCs w:val="24"/>
          <w:highlight w:val="none"/>
        </w:rPr>
        <w:t>　招标文件和中标供应商的投标文件均为签订政府采购合同的依据。</w:t>
      </w:r>
    </w:p>
    <w:p w14:paraId="0695104E">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3</w:t>
      </w:r>
      <w:r>
        <w:rPr>
          <w:rFonts w:ascii="宋体" w:hAnsi="宋体"/>
          <w:color w:val="000000"/>
          <w:kern w:val="0"/>
          <w:sz w:val="24"/>
          <w:szCs w:val="24"/>
          <w:highlight w:val="none"/>
        </w:rPr>
        <w:t>.2</w:t>
      </w:r>
      <w:r>
        <w:rPr>
          <w:rFonts w:hint="eastAsia" w:ascii="宋体" w:hAnsi="宋体"/>
          <w:color w:val="000000"/>
          <w:kern w:val="0"/>
          <w:sz w:val="24"/>
          <w:szCs w:val="24"/>
          <w:highlight w:val="none"/>
        </w:rPr>
        <w:t>　中标供应商应当在中标通知书发出之日起</w:t>
      </w:r>
      <w:r>
        <w:rPr>
          <w:rFonts w:ascii="宋体" w:hAnsi="宋体"/>
          <w:color w:val="000000"/>
          <w:kern w:val="0"/>
          <w:sz w:val="24"/>
          <w:szCs w:val="24"/>
          <w:highlight w:val="none"/>
        </w:rPr>
        <w:t>30</w:t>
      </w:r>
      <w:r>
        <w:rPr>
          <w:rFonts w:hint="eastAsia" w:ascii="宋体" w:hAnsi="宋体"/>
          <w:color w:val="000000"/>
          <w:kern w:val="0"/>
          <w:sz w:val="24"/>
          <w:szCs w:val="24"/>
          <w:highlight w:val="none"/>
        </w:rPr>
        <w:t>日内，与采购人签订政府采购合同。</w:t>
      </w:r>
    </w:p>
    <w:p w14:paraId="745F01A3">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3</w:t>
      </w:r>
      <w:r>
        <w:rPr>
          <w:rFonts w:ascii="宋体" w:hAnsi="宋体"/>
          <w:color w:val="000000"/>
          <w:kern w:val="0"/>
          <w:sz w:val="24"/>
          <w:szCs w:val="24"/>
          <w:highlight w:val="none"/>
        </w:rPr>
        <w:t>.3</w:t>
      </w:r>
      <w:r>
        <w:rPr>
          <w:rFonts w:hint="eastAsia" w:ascii="宋体" w:hAnsi="宋体"/>
          <w:color w:val="000000"/>
          <w:kern w:val="0"/>
          <w:sz w:val="24"/>
          <w:szCs w:val="24"/>
          <w:highlight w:val="none"/>
        </w:rPr>
        <w:t>　采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14:paraId="56363B53">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3</w:t>
      </w:r>
      <w:r>
        <w:rPr>
          <w:rFonts w:ascii="宋体" w:hAnsi="宋体"/>
          <w:color w:val="000000"/>
          <w:kern w:val="0"/>
          <w:sz w:val="24"/>
          <w:szCs w:val="24"/>
          <w:highlight w:val="none"/>
        </w:rPr>
        <w:t>.4</w:t>
      </w:r>
      <w:r>
        <w:rPr>
          <w:rFonts w:hint="eastAsia" w:ascii="宋体" w:hAnsi="宋体"/>
          <w:color w:val="000000"/>
          <w:kern w:val="0"/>
          <w:sz w:val="24"/>
          <w:szCs w:val="24"/>
          <w:highlight w:val="none"/>
        </w:rPr>
        <w:t>　自政府采购合同签订之日起</w:t>
      </w:r>
      <w:r>
        <w:rPr>
          <w:rFonts w:ascii="宋体" w:hAnsi="宋体"/>
          <w:color w:val="000000"/>
          <w:kern w:val="0"/>
          <w:sz w:val="24"/>
          <w:szCs w:val="24"/>
          <w:highlight w:val="none"/>
        </w:rPr>
        <w:t>2</w:t>
      </w:r>
      <w:r>
        <w:rPr>
          <w:rFonts w:hint="eastAsia" w:ascii="宋体" w:hAnsi="宋体"/>
          <w:color w:val="000000"/>
          <w:kern w:val="0"/>
          <w:sz w:val="24"/>
          <w:szCs w:val="24"/>
          <w:highlight w:val="none"/>
        </w:rPr>
        <w:t>个工作日内，本项目政府采购合同在供应商须知前附表规定的媒体上公告，但政府采购合同中涉及国家秘密、商业秘密的内容除外。</w:t>
      </w:r>
    </w:p>
    <w:p w14:paraId="034DD192">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六、其他规定</w:t>
      </w:r>
    </w:p>
    <w:p w14:paraId="790AF6B0">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4</w:t>
      </w:r>
      <w:r>
        <w:rPr>
          <w:rFonts w:ascii="宋体" w:hAnsi="宋体"/>
          <w:color w:val="000000"/>
          <w:kern w:val="0"/>
          <w:sz w:val="24"/>
          <w:szCs w:val="24"/>
          <w:highlight w:val="none"/>
        </w:rPr>
        <w:t>.</w:t>
      </w:r>
      <w:r>
        <w:rPr>
          <w:rFonts w:hint="eastAsia" w:ascii="宋体" w:hAnsi="宋体"/>
          <w:color w:val="000000"/>
          <w:kern w:val="0"/>
          <w:sz w:val="24"/>
          <w:szCs w:val="24"/>
          <w:highlight w:val="none"/>
        </w:rPr>
        <w:t>招标代理服务费。</w:t>
      </w:r>
    </w:p>
    <w:p w14:paraId="77010F00">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4</w:t>
      </w:r>
      <w:r>
        <w:rPr>
          <w:rFonts w:ascii="宋体" w:hAnsi="宋体"/>
          <w:color w:val="000000"/>
          <w:kern w:val="0"/>
          <w:sz w:val="24"/>
          <w:szCs w:val="24"/>
          <w:highlight w:val="none"/>
        </w:rPr>
        <w:t>.1</w:t>
      </w:r>
      <w:r>
        <w:rPr>
          <w:rFonts w:hint="eastAsia" w:ascii="宋体" w:hAnsi="宋体"/>
          <w:color w:val="000000"/>
          <w:kern w:val="0"/>
          <w:sz w:val="24"/>
          <w:szCs w:val="24"/>
          <w:highlight w:val="none"/>
        </w:rPr>
        <w:t>　中标人是否交纳投招标代理服务费及相关要求见供应商须知前附表。</w:t>
      </w:r>
    </w:p>
    <w:p w14:paraId="3CA46C4C">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5</w:t>
      </w:r>
      <w:r>
        <w:rPr>
          <w:rFonts w:ascii="宋体" w:hAnsi="宋体"/>
          <w:color w:val="000000"/>
          <w:kern w:val="0"/>
          <w:sz w:val="24"/>
          <w:szCs w:val="24"/>
          <w:highlight w:val="none"/>
        </w:rPr>
        <w:t>.</w:t>
      </w:r>
      <w:r>
        <w:rPr>
          <w:rFonts w:hint="eastAsia" w:ascii="宋体" w:hAnsi="宋体"/>
          <w:color w:val="000000"/>
          <w:kern w:val="0"/>
          <w:sz w:val="24"/>
          <w:szCs w:val="24"/>
          <w:highlight w:val="none"/>
        </w:rPr>
        <w:t>询问、质疑、投诉</w:t>
      </w:r>
    </w:p>
    <w:p w14:paraId="3A1EAD46">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5</w:t>
      </w:r>
      <w:r>
        <w:rPr>
          <w:rFonts w:ascii="宋体" w:hAnsi="宋体"/>
          <w:color w:val="000000"/>
          <w:kern w:val="0"/>
          <w:sz w:val="24"/>
          <w:szCs w:val="24"/>
          <w:highlight w:val="none"/>
        </w:rPr>
        <w:t>.1</w:t>
      </w:r>
      <w:r>
        <w:rPr>
          <w:rFonts w:hint="eastAsia" w:ascii="宋体" w:hAnsi="宋体"/>
          <w:color w:val="000000"/>
          <w:kern w:val="0"/>
          <w:sz w:val="24"/>
          <w:szCs w:val="24"/>
          <w:highlight w:val="none"/>
        </w:rPr>
        <w:t>　供应商对政府采购活动事项有疑问的，可以向采购人或采购代理机构提出询问</w:t>
      </w:r>
    </w:p>
    <w:p w14:paraId="03111E77">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5</w:t>
      </w:r>
      <w:r>
        <w:rPr>
          <w:rFonts w:ascii="宋体" w:hAnsi="宋体"/>
          <w:color w:val="000000"/>
          <w:kern w:val="0"/>
          <w:sz w:val="24"/>
          <w:szCs w:val="24"/>
          <w:highlight w:val="none"/>
        </w:rPr>
        <w:t>.2</w:t>
      </w:r>
      <w:r>
        <w:rPr>
          <w:rFonts w:hint="eastAsia" w:ascii="宋体" w:hAnsi="宋体"/>
          <w:color w:val="000000"/>
          <w:kern w:val="0"/>
          <w:sz w:val="24"/>
          <w:szCs w:val="24"/>
          <w:highlight w:val="none"/>
        </w:rPr>
        <w:t>　供应商认为招标文件、招标过程和中标结果使自己的权益受到损害的，可以在知道或者应知其权益受到损害之日起</w:t>
      </w:r>
      <w:r>
        <w:rPr>
          <w:rFonts w:ascii="宋体" w:hAnsi="宋体"/>
          <w:color w:val="000000"/>
          <w:kern w:val="0"/>
          <w:sz w:val="24"/>
          <w:szCs w:val="24"/>
          <w:highlight w:val="none"/>
        </w:rPr>
        <w:t>7</w:t>
      </w:r>
      <w:r>
        <w:rPr>
          <w:rFonts w:hint="eastAsia" w:ascii="宋体" w:hAnsi="宋体"/>
          <w:color w:val="000000"/>
          <w:kern w:val="0"/>
          <w:sz w:val="24"/>
          <w:szCs w:val="24"/>
          <w:highlight w:val="none"/>
        </w:rPr>
        <w:t>个工作日内，以书面形式向采购人或采购代理机构提出质疑。</w:t>
      </w:r>
    </w:p>
    <w:p w14:paraId="39A14385">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5</w:t>
      </w:r>
      <w:r>
        <w:rPr>
          <w:rFonts w:ascii="宋体" w:hAnsi="宋体"/>
          <w:color w:val="000000"/>
          <w:kern w:val="0"/>
          <w:sz w:val="24"/>
          <w:szCs w:val="24"/>
          <w:highlight w:val="none"/>
        </w:rPr>
        <w:t>.3</w:t>
      </w:r>
      <w:r>
        <w:rPr>
          <w:rFonts w:hint="eastAsia" w:ascii="宋体" w:hAnsi="宋体"/>
          <w:color w:val="000000"/>
          <w:kern w:val="0"/>
          <w:sz w:val="24"/>
          <w:szCs w:val="24"/>
          <w:highlight w:val="none"/>
        </w:rPr>
        <w:t>　供应商提出质疑的，应提供质疑书原件。</w:t>
      </w:r>
    </w:p>
    <w:p w14:paraId="197D4A1D">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5</w:t>
      </w:r>
      <w:r>
        <w:rPr>
          <w:rFonts w:ascii="宋体" w:hAnsi="宋体"/>
          <w:color w:val="000000"/>
          <w:kern w:val="0"/>
          <w:sz w:val="24"/>
          <w:szCs w:val="24"/>
          <w:highlight w:val="none"/>
        </w:rPr>
        <w:t>.4</w:t>
      </w:r>
      <w:r>
        <w:rPr>
          <w:rFonts w:hint="eastAsia" w:ascii="宋体" w:hAnsi="宋体"/>
          <w:color w:val="000000"/>
          <w:kern w:val="0"/>
          <w:sz w:val="24"/>
          <w:szCs w:val="24"/>
          <w:highlight w:val="none"/>
        </w:rPr>
        <w:t>　质疑书应当由供应商法定代表人或其授权的投标代表签字并加盖供应商单位章，质疑书由授权的投标代表签字的应附供应商法定代表人委托授权书。</w:t>
      </w:r>
    </w:p>
    <w:p w14:paraId="7BE1C6D1">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5</w:t>
      </w:r>
      <w:r>
        <w:rPr>
          <w:rFonts w:ascii="宋体" w:hAnsi="宋体"/>
          <w:color w:val="000000"/>
          <w:kern w:val="0"/>
          <w:sz w:val="24"/>
          <w:szCs w:val="24"/>
          <w:highlight w:val="none"/>
        </w:rPr>
        <w:t>.5</w:t>
      </w:r>
      <w:r>
        <w:rPr>
          <w:rFonts w:hint="eastAsia" w:ascii="宋体" w:hAnsi="宋体"/>
          <w:color w:val="000000"/>
          <w:kern w:val="0"/>
          <w:sz w:val="24"/>
          <w:szCs w:val="24"/>
          <w:highlight w:val="none"/>
        </w:rPr>
        <w:t>　供应商对采购人或采购代理机构的答复不满意，或采购人或采购代理机构未在规定的期限作出答复的，可在答复期满后</w:t>
      </w:r>
      <w:r>
        <w:rPr>
          <w:rFonts w:ascii="宋体" w:hAnsi="宋体"/>
          <w:color w:val="000000"/>
          <w:kern w:val="0"/>
          <w:sz w:val="24"/>
          <w:szCs w:val="24"/>
          <w:highlight w:val="none"/>
        </w:rPr>
        <w:t>15</w:t>
      </w:r>
      <w:r>
        <w:rPr>
          <w:rFonts w:hint="eastAsia" w:ascii="宋体" w:hAnsi="宋体"/>
          <w:color w:val="000000"/>
          <w:kern w:val="0"/>
          <w:sz w:val="24"/>
          <w:szCs w:val="24"/>
          <w:highlight w:val="none"/>
        </w:rPr>
        <w:t>个工作日内，按中华人民共和国政府采购法律法规规定及程序，向财政部提出投诉。</w:t>
      </w:r>
    </w:p>
    <w:p w14:paraId="656C2428">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6</w:t>
      </w:r>
      <w:r>
        <w:rPr>
          <w:rFonts w:ascii="宋体" w:hAnsi="宋体"/>
          <w:color w:val="000000"/>
          <w:kern w:val="0"/>
          <w:sz w:val="24"/>
          <w:szCs w:val="24"/>
          <w:highlight w:val="none"/>
        </w:rPr>
        <w:t>.</w:t>
      </w:r>
      <w:r>
        <w:rPr>
          <w:rFonts w:hint="eastAsia" w:ascii="宋体" w:hAnsi="宋体"/>
          <w:color w:val="000000"/>
          <w:kern w:val="0"/>
          <w:sz w:val="24"/>
          <w:szCs w:val="24"/>
          <w:highlight w:val="none"/>
        </w:rPr>
        <w:t>发生下列情况之一，供应商将被列入不良记录名单，在</w:t>
      </w:r>
      <w:r>
        <w:rPr>
          <w:rFonts w:ascii="宋体" w:hAnsi="宋体"/>
          <w:color w:val="000000"/>
          <w:kern w:val="0"/>
          <w:sz w:val="24"/>
          <w:szCs w:val="24"/>
          <w:highlight w:val="none"/>
        </w:rPr>
        <w:t>1</w:t>
      </w:r>
      <w:r>
        <w:rPr>
          <w:rFonts w:hint="eastAsia" w:ascii="宋体" w:hAnsi="宋体"/>
          <w:color w:val="000000"/>
          <w:kern w:val="0"/>
          <w:sz w:val="24"/>
          <w:szCs w:val="24"/>
          <w:highlight w:val="none"/>
        </w:rPr>
        <w:t>～</w:t>
      </w:r>
      <w:r>
        <w:rPr>
          <w:rFonts w:ascii="宋体" w:hAnsi="宋体"/>
          <w:color w:val="000000"/>
          <w:kern w:val="0"/>
          <w:sz w:val="24"/>
          <w:szCs w:val="24"/>
          <w:highlight w:val="none"/>
        </w:rPr>
        <w:t>3</w:t>
      </w:r>
      <w:r>
        <w:rPr>
          <w:rFonts w:hint="eastAsia" w:ascii="宋体" w:hAnsi="宋体"/>
          <w:color w:val="000000"/>
          <w:kern w:val="0"/>
          <w:sz w:val="24"/>
          <w:szCs w:val="24"/>
          <w:highlight w:val="none"/>
        </w:rPr>
        <w:t>年内禁止参加政府采购活动，并予以公告：</w:t>
      </w:r>
    </w:p>
    <w:p w14:paraId="75EFF7B5">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开标后在投标有效期内，供应商撤回其投标；</w:t>
      </w:r>
    </w:p>
    <w:p w14:paraId="4D1E3A21">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中标后无正当理由不与采购人签订政府采购合同；</w:t>
      </w:r>
    </w:p>
    <w:p w14:paraId="66B7C651">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中标后未按照招标文件和中标供应商的投标文件订立政府采购合同，或者与采购人另行订立背离合同实质性内容的协议的；</w:t>
      </w:r>
    </w:p>
    <w:p w14:paraId="2087E9FF">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(4)</w:t>
      </w:r>
      <w:r>
        <w:rPr>
          <w:rFonts w:hint="eastAsia" w:ascii="宋体" w:hAnsi="宋体"/>
          <w:color w:val="000000"/>
          <w:kern w:val="0"/>
          <w:sz w:val="24"/>
          <w:szCs w:val="24"/>
          <w:highlight w:val="none"/>
        </w:rPr>
        <w:t>将中标项目转让给他人，或者在投标文件中未说明，且未经采购招标机构同意，将中标项目分包给他人；</w:t>
      </w:r>
    </w:p>
    <w:p w14:paraId="5BF422BC">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(5)</w:t>
      </w:r>
      <w:r>
        <w:rPr>
          <w:rFonts w:hint="eastAsia" w:ascii="宋体" w:hAnsi="宋体"/>
          <w:color w:val="000000"/>
          <w:kern w:val="0"/>
          <w:sz w:val="24"/>
          <w:szCs w:val="24"/>
          <w:highlight w:val="none"/>
        </w:rPr>
        <w:t>拒绝履行合同义务的；</w:t>
      </w:r>
    </w:p>
    <w:p w14:paraId="4E8C8715">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(6)</w:t>
      </w:r>
      <w:r>
        <w:rPr>
          <w:rFonts w:hint="eastAsia" w:ascii="宋体" w:hAnsi="宋体"/>
          <w:color w:val="000000"/>
          <w:kern w:val="0"/>
          <w:sz w:val="24"/>
          <w:szCs w:val="24"/>
          <w:highlight w:val="none"/>
        </w:rPr>
        <w:t>《中华人民共和国政府采购法》第七十七条和《中华人民共和国政府采购法实施条例》第七十二条规定的其他情形；</w:t>
      </w:r>
    </w:p>
    <w:p w14:paraId="3F2BDDBE">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(7)</w:t>
      </w:r>
      <w:r>
        <w:rPr>
          <w:rFonts w:hint="eastAsia" w:ascii="宋体" w:hAnsi="宋体"/>
          <w:color w:val="000000"/>
          <w:kern w:val="0"/>
          <w:sz w:val="24"/>
          <w:szCs w:val="24"/>
          <w:highlight w:val="none"/>
        </w:rPr>
        <w:t>其他违反法律法规相关规定的情形。</w:t>
      </w:r>
    </w:p>
    <w:p w14:paraId="772DC6A8">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7</w:t>
      </w:r>
      <w:r>
        <w:rPr>
          <w:rFonts w:ascii="宋体" w:hAnsi="宋体"/>
          <w:color w:val="000000"/>
          <w:kern w:val="0"/>
          <w:sz w:val="24"/>
          <w:szCs w:val="24"/>
          <w:highlight w:val="none"/>
        </w:rPr>
        <w:t>.</w:t>
      </w:r>
      <w:r>
        <w:rPr>
          <w:rFonts w:hint="eastAsia" w:ascii="宋体" w:hAnsi="宋体"/>
          <w:color w:val="000000"/>
          <w:kern w:val="0"/>
          <w:sz w:val="24"/>
          <w:szCs w:val="24"/>
          <w:highlight w:val="none"/>
        </w:rPr>
        <w:t>其他规定。</w:t>
      </w:r>
    </w:p>
    <w:p w14:paraId="4B5852E4">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7</w:t>
      </w:r>
      <w:r>
        <w:rPr>
          <w:rFonts w:ascii="宋体" w:hAnsi="宋体"/>
          <w:color w:val="000000"/>
          <w:kern w:val="0"/>
          <w:sz w:val="24"/>
          <w:szCs w:val="24"/>
          <w:highlight w:val="none"/>
        </w:rPr>
        <w:t>.1</w:t>
      </w:r>
      <w:r>
        <w:rPr>
          <w:rFonts w:hint="eastAsia" w:ascii="宋体" w:hAnsi="宋体"/>
          <w:color w:val="000000"/>
          <w:kern w:val="0"/>
          <w:sz w:val="24"/>
          <w:szCs w:val="24"/>
          <w:highlight w:val="none"/>
        </w:rPr>
        <w:t>　投标文件的其他规定见供应商须知前附表。</w:t>
      </w:r>
    </w:p>
    <w:p w14:paraId="42F424D3">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8</w:t>
      </w:r>
      <w:r>
        <w:rPr>
          <w:rFonts w:ascii="宋体" w:hAnsi="宋体"/>
          <w:color w:val="000000"/>
          <w:kern w:val="0"/>
          <w:sz w:val="24"/>
          <w:szCs w:val="24"/>
          <w:highlight w:val="none"/>
        </w:rPr>
        <w:t>.</w:t>
      </w:r>
      <w:r>
        <w:rPr>
          <w:rFonts w:hint="eastAsia" w:ascii="宋体" w:hAnsi="宋体"/>
          <w:color w:val="000000"/>
          <w:kern w:val="0"/>
          <w:sz w:val="24"/>
          <w:szCs w:val="24"/>
          <w:highlight w:val="none"/>
        </w:rPr>
        <w:t>未尽事宜</w:t>
      </w:r>
    </w:p>
    <w:p w14:paraId="4D00D67B">
      <w:pPr>
        <w:spacing w:line="360" w:lineRule="auto"/>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8</w:t>
      </w:r>
      <w:r>
        <w:rPr>
          <w:rFonts w:ascii="宋体" w:hAnsi="宋体"/>
          <w:color w:val="000000"/>
          <w:kern w:val="0"/>
          <w:sz w:val="24"/>
          <w:szCs w:val="24"/>
          <w:highlight w:val="none"/>
        </w:rPr>
        <w:t>.1</w:t>
      </w:r>
      <w:r>
        <w:rPr>
          <w:rFonts w:hint="eastAsia" w:ascii="宋体" w:hAnsi="宋体"/>
          <w:color w:val="000000"/>
          <w:kern w:val="0"/>
          <w:sz w:val="24"/>
          <w:szCs w:val="24"/>
          <w:highlight w:val="none"/>
        </w:rPr>
        <w:t>　其他未尽事宜按中华人民共和国政府采购法律法规的规定执行。</w:t>
      </w:r>
    </w:p>
    <w:p w14:paraId="1C3003B9">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39</w:t>
      </w:r>
      <w:r>
        <w:rPr>
          <w:rFonts w:ascii="宋体" w:hAnsi="宋体"/>
          <w:color w:val="000000"/>
          <w:kern w:val="0"/>
          <w:sz w:val="24"/>
          <w:szCs w:val="24"/>
          <w:highlight w:val="none"/>
        </w:rPr>
        <w:t>.</w:t>
      </w:r>
      <w:r>
        <w:rPr>
          <w:rFonts w:hint="eastAsia" w:ascii="宋体" w:hAnsi="宋体"/>
          <w:color w:val="000000"/>
          <w:kern w:val="0"/>
          <w:sz w:val="24"/>
          <w:szCs w:val="24"/>
          <w:highlight w:val="none"/>
        </w:rPr>
        <w:t>文件解释权</w:t>
      </w:r>
    </w:p>
    <w:p w14:paraId="577BCCF1">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39</w:t>
      </w:r>
      <w:r>
        <w:rPr>
          <w:rFonts w:ascii="宋体" w:hAnsi="宋体"/>
          <w:color w:val="000000"/>
          <w:kern w:val="0"/>
          <w:sz w:val="24"/>
          <w:szCs w:val="24"/>
          <w:highlight w:val="none"/>
        </w:rPr>
        <w:t>.1</w:t>
      </w:r>
      <w:r>
        <w:rPr>
          <w:rFonts w:hint="eastAsia" w:ascii="宋体" w:hAnsi="宋体"/>
          <w:color w:val="000000"/>
          <w:kern w:val="0"/>
          <w:sz w:val="24"/>
          <w:szCs w:val="24"/>
          <w:highlight w:val="none"/>
        </w:rPr>
        <w:t>　本招标文件的解释权归采购人</w:t>
      </w:r>
      <w:r>
        <w:rPr>
          <w:rFonts w:ascii="宋体" w:hAnsi="宋体"/>
          <w:color w:val="000000"/>
          <w:kern w:val="0"/>
          <w:sz w:val="24"/>
          <w:szCs w:val="24"/>
          <w:highlight w:val="none"/>
        </w:rPr>
        <w:t>(</w:t>
      </w:r>
      <w:r>
        <w:rPr>
          <w:rFonts w:hint="eastAsia" w:ascii="宋体" w:hAnsi="宋体"/>
          <w:color w:val="000000"/>
          <w:kern w:val="0"/>
          <w:sz w:val="24"/>
          <w:szCs w:val="24"/>
          <w:highlight w:val="none"/>
        </w:rPr>
        <w:t>或采购代理机构</w:t>
      </w:r>
      <w:r>
        <w:rPr>
          <w:rFonts w:ascii="宋体" w:hAnsi="宋体"/>
          <w:color w:val="000000"/>
          <w:kern w:val="0"/>
          <w:sz w:val="24"/>
          <w:szCs w:val="24"/>
          <w:highlight w:val="none"/>
        </w:rPr>
        <w:t>)</w:t>
      </w:r>
      <w:r>
        <w:rPr>
          <w:rFonts w:hint="eastAsia" w:ascii="宋体" w:hAnsi="宋体"/>
          <w:color w:val="000000"/>
          <w:kern w:val="0"/>
          <w:sz w:val="24"/>
          <w:szCs w:val="24"/>
          <w:highlight w:val="none"/>
        </w:rPr>
        <w:t>所有。</w:t>
      </w:r>
    </w:p>
    <w:p w14:paraId="763B319D">
      <w:pPr>
        <w:spacing w:line="360" w:lineRule="auto"/>
        <w:rPr>
          <w:rFonts w:ascii="宋体" w:hAnsi="宋体" w:cs="宋体"/>
          <w:b/>
          <w:bCs/>
          <w:color w:val="000000"/>
          <w:sz w:val="24"/>
          <w:szCs w:val="24"/>
          <w:highlight w:val="none"/>
        </w:rPr>
      </w:pPr>
      <w:r>
        <w:rPr>
          <w:rFonts w:hint="eastAsia" w:ascii="宋体" w:hAnsi="宋体" w:cs="宋体"/>
          <w:b/>
          <w:bCs/>
          <w:color w:val="000000"/>
          <w:sz w:val="24"/>
          <w:szCs w:val="24"/>
          <w:highlight w:val="none"/>
        </w:rPr>
        <w:t>七、质疑处理</w:t>
      </w:r>
    </w:p>
    <w:p w14:paraId="5A881FE6">
      <w:pPr>
        <w:adjustRightInd w:val="0"/>
        <w:snapToGrid w:val="0"/>
        <w:spacing w:line="400" w:lineRule="exact"/>
        <w:rPr>
          <w:rFonts w:ascii="宋体" w:hAnsi="宋体"/>
          <w:color w:val="000000"/>
          <w:sz w:val="24"/>
          <w:szCs w:val="24"/>
          <w:highlight w:val="none"/>
        </w:rPr>
      </w:pPr>
      <w:r>
        <w:rPr>
          <w:rFonts w:hint="eastAsia" w:ascii="宋体" w:hAnsi="宋体"/>
          <w:color w:val="000000"/>
          <w:sz w:val="24"/>
          <w:szCs w:val="24"/>
          <w:highlight w:val="none"/>
        </w:rPr>
        <w:t>40.1 提出质疑的供应商应当是参与所质疑项目采购活动的供应商。潜在供应商依法获取其可质疑的采购文件的，可以对采购文件提出质疑。</w:t>
      </w:r>
    </w:p>
    <w:p w14:paraId="663A4121">
      <w:pPr>
        <w:adjustRightInd w:val="0"/>
        <w:snapToGrid w:val="0"/>
        <w:spacing w:line="400" w:lineRule="exact"/>
        <w:rPr>
          <w:rFonts w:ascii="宋体" w:hAnsi="宋体"/>
          <w:color w:val="000000"/>
          <w:sz w:val="24"/>
          <w:szCs w:val="24"/>
          <w:highlight w:val="none"/>
        </w:rPr>
      </w:pPr>
      <w:r>
        <w:rPr>
          <w:rFonts w:hint="eastAsia" w:ascii="宋体" w:hAnsi="宋体"/>
          <w:color w:val="000000"/>
          <w:sz w:val="24"/>
          <w:szCs w:val="24"/>
          <w:highlight w:val="none"/>
        </w:rPr>
        <w:t>40.2供应商认为采购文件、采购过程和采购结果使自己的权益受到损害的，可以在知道或应知其权益受到损害之日起七个工作日内，以书面形式向代理机构及采购人提出质疑。上述应知其权益受到损害之日，是指：</w:t>
      </w:r>
    </w:p>
    <w:p w14:paraId="7C306194">
      <w:pPr>
        <w:adjustRightInd w:val="0"/>
        <w:snapToGrid w:val="0"/>
        <w:spacing w:line="400" w:lineRule="exact"/>
        <w:rPr>
          <w:rFonts w:ascii="Times New Roman" w:hAnsi="宋体" w:cs="宋体"/>
          <w:color w:val="000000"/>
          <w:kern w:val="0"/>
          <w:sz w:val="24"/>
          <w:szCs w:val="24"/>
          <w:highlight w:val="none"/>
        </w:rPr>
      </w:pPr>
      <w:r>
        <w:rPr>
          <w:rFonts w:hint="eastAsia" w:ascii="宋体" w:hAnsi="宋体"/>
          <w:color w:val="000000"/>
          <w:sz w:val="24"/>
          <w:szCs w:val="24"/>
          <w:highlight w:val="none"/>
        </w:rPr>
        <w:t>40.2.1</w:t>
      </w:r>
      <w:r>
        <w:rPr>
          <w:rFonts w:hint="eastAsia" w:ascii="Times New Roman" w:hAnsi="宋体" w:cs="宋体"/>
          <w:color w:val="000000"/>
          <w:kern w:val="0"/>
          <w:sz w:val="24"/>
          <w:szCs w:val="24"/>
          <w:highlight w:val="none"/>
        </w:rPr>
        <w:t>对可以质疑的采购文件提出质疑的，为收到采购文件之日或者采购文件公告期限届满之日；</w:t>
      </w:r>
    </w:p>
    <w:p w14:paraId="67B9DDB6">
      <w:pPr>
        <w:adjustRightInd w:val="0"/>
        <w:snapToGrid w:val="0"/>
        <w:spacing w:line="400" w:lineRule="exact"/>
        <w:rPr>
          <w:rFonts w:ascii="宋体" w:hAnsi="宋体"/>
          <w:color w:val="000000"/>
          <w:sz w:val="24"/>
          <w:szCs w:val="24"/>
          <w:highlight w:val="none"/>
        </w:rPr>
      </w:pPr>
      <w:r>
        <w:rPr>
          <w:rFonts w:hint="eastAsia" w:ascii="宋体" w:hAnsi="宋体"/>
          <w:color w:val="000000"/>
          <w:sz w:val="24"/>
          <w:szCs w:val="24"/>
          <w:highlight w:val="none"/>
        </w:rPr>
        <w:t>40.2.2</w:t>
      </w:r>
      <w:r>
        <w:rPr>
          <w:rFonts w:hint="eastAsia" w:ascii="Times New Roman" w:hAnsi="宋体" w:cs="宋体"/>
          <w:color w:val="000000"/>
          <w:kern w:val="0"/>
          <w:sz w:val="24"/>
          <w:szCs w:val="24"/>
          <w:highlight w:val="none"/>
        </w:rPr>
        <w:t>对采购过程提出质疑的，为各采购程序环节结束之日；</w:t>
      </w:r>
    </w:p>
    <w:p w14:paraId="5B136916">
      <w:pPr>
        <w:adjustRightInd w:val="0"/>
        <w:snapToGrid w:val="0"/>
        <w:spacing w:line="400" w:lineRule="exact"/>
        <w:rPr>
          <w:rFonts w:ascii="Times New Roman" w:hAnsi="宋体" w:cs="宋体"/>
          <w:color w:val="000000"/>
          <w:kern w:val="0"/>
          <w:sz w:val="24"/>
          <w:szCs w:val="24"/>
          <w:highlight w:val="none"/>
        </w:rPr>
      </w:pPr>
      <w:r>
        <w:rPr>
          <w:rFonts w:hint="eastAsia" w:ascii="宋体" w:hAnsi="宋体"/>
          <w:color w:val="000000"/>
          <w:sz w:val="24"/>
          <w:szCs w:val="24"/>
          <w:highlight w:val="none"/>
        </w:rPr>
        <w:t>40.2.3</w:t>
      </w:r>
      <w:r>
        <w:rPr>
          <w:rFonts w:hint="eastAsia" w:ascii="Times New Roman" w:hAnsi="宋体" w:cs="宋体"/>
          <w:color w:val="000000"/>
          <w:kern w:val="0"/>
          <w:sz w:val="24"/>
          <w:szCs w:val="24"/>
          <w:highlight w:val="none"/>
        </w:rPr>
        <w:t>对中标或者成交结果提出质疑的，为中标或者成交结果公告期限届满之日。</w:t>
      </w:r>
    </w:p>
    <w:p w14:paraId="38674B42">
      <w:pPr>
        <w:adjustRightInd w:val="0"/>
        <w:snapToGrid w:val="0"/>
        <w:spacing w:line="400" w:lineRule="exact"/>
        <w:rPr>
          <w:rFonts w:ascii="Times New Roman" w:hAnsi="宋体" w:cs="宋体"/>
          <w:color w:val="000000"/>
          <w:kern w:val="0"/>
          <w:sz w:val="24"/>
          <w:szCs w:val="24"/>
          <w:highlight w:val="none"/>
        </w:rPr>
      </w:pPr>
      <w:r>
        <w:rPr>
          <w:rFonts w:hint="eastAsia" w:ascii="Times New Roman" w:hAnsi="宋体" w:cs="宋体"/>
          <w:color w:val="000000"/>
          <w:kern w:val="0"/>
          <w:sz w:val="24"/>
          <w:szCs w:val="24"/>
          <w:highlight w:val="none"/>
        </w:rPr>
        <w:t>供应商应当在法定质疑期内一次性提出针对同一采购程序环节的质疑。供应商如在法定期限内对同一采购程序环节提出多次质疑的，</w:t>
      </w:r>
      <w:r>
        <w:rPr>
          <w:rFonts w:hint="eastAsia" w:ascii="Times New Roman" w:hAnsi="宋体" w:cs="宋体"/>
          <w:b/>
          <w:color w:val="000000"/>
          <w:kern w:val="0"/>
          <w:sz w:val="24"/>
          <w:szCs w:val="24"/>
          <w:highlight w:val="none"/>
        </w:rPr>
        <w:t>代理机构、采购人将只对供应商第一次质疑作出答复。</w:t>
      </w:r>
    </w:p>
    <w:p w14:paraId="0C6D753A">
      <w:pPr>
        <w:adjustRightInd w:val="0"/>
        <w:snapToGrid w:val="0"/>
        <w:spacing w:line="400" w:lineRule="exact"/>
        <w:rPr>
          <w:rFonts w:ascii="宋体" w:hAnsi="宋体"/>
          <w:color w:val="000000"/>
          <w:sz w:val="24"/>
          <w:szCs w:val="24"/>
          <w:highlight w:val="none"/>
        </w:rPr>
      </w:pPr>
      <w:r>
        <w:rPr>
          <w:rFonts w:hint="eastAsia" w:ascii="宋体" w:hAnsi="宋体"/>
          <w:color w:val="000000"/>
          <w:sz w:val="24"/>
          <w:szCs w:val="24"/>
          <w:highlight w:val="none"/>
        </w:rPr>
        <w:t>40.3质疑函必须按照本《政府采购质疑和投诉办法》要求的格式和内容进行填写。供应商如组成联合体参加投标，则质疑函中要求签字、盖章、加盖公章之处，联合体各方均须按要求签字、盖章、加盖公章。</w:t>
      </w:r>
    </w:p>
    <w:p w14:paraId="64806062">
      <w:pPr>
        <w:adjustRightInd w:val="0"/>
        <w:snapToGrid w:val="0"/>
        <w:spacing w:line="400" w:lineRule="exact"/>
        <w:rPr>
          <w:rFonts w:ascii="宋体" w:hAnsi="宋体"/>
          <w:b/>
          <w:color w:val="000000"/>
          <w:sz w:val="24"/>
          <w:szCs w:val="24"/>
          <w:highlight w:val="none"/>
        </w:rPr>
      </w:pPr>
      <w:r>
        <w:rPr>
          <w:rFonts w:hint="eastAsia" w:ascii="宋体" w:hAnsi="宋体"/>
          <w:color w:val="000000"/>
          <w:sz w:val="24"/>
          <w:szCs w:val="24"/>
          <w:highlight w:val="none"/>
        </w:rPr>
        <w:t>40.4 代理机构及采购人只接收以纸质原件形式送达的质疑。</w:t>
      </w:r>
      <w:r>
        <w:rPr>
          <w:rFonts w:hint="eastAsia" w:ascii="宋体" w:hAnsi="宋体"/>
          <w:b/>
          <w:color w:val="000000"/>
          <w:sz w:val="24"/>
          <w:szCs w:val="24"/>
          <w:highlight w:val="none"/>
        </w:rPr>
        <w:t>代理机构质疑接收人为：</w:t>
      </w:r>
      <w:r>
        <w:rPr>
          <w:rFonts w:hint="eastAsia" w:ascii="宋体" w:hAnsi="宋体"/>
          <w:b/>
          <w:color w:val="000000"/>
          <w:sz w:val="24"/>
          <w:szCs w:val="24"/>
          <w:highlight w:val="none"/>
          <w:u w:val="single"/>
        </w:rPr>
        <w:t>刘力槟</w:t>
      </w:r>
      <w:r>
        <w:rPr>
          <w:rFonts w:hint="eastAsia" w:ascii="宋体" w:hAnsi="宋体"/>
          <w:b/>
          <w:color w:val="000000"/>
          <w:sz w:val="24"/>
          <w:szCs w:val="24"/>
          <w:highlight w:val="none"/>
        </w:rPr>
        <w:t>，联系地址</w:t>
      </w:r>
      <w:r>
        <w:rPr>
          <w:rFonts w:hint="eastAsia" w:ascii="宋体" w:hAnsi="宋体"/>
          <w:b/>
          <w:color w:val="000000"/>
          <w:sz w:val="24"/>
          <w:szCs w:val="24"/>
          <w:highlight w:val="none"/>
          <w:u w:val="single"/>
        </w:rPr>
        <w:t>：乌鲁木齐市水磨沟区南湖南路66号水清木华A栋6层</w:t>
      </w:r>
      <w:r>
        <w:rPr>
          <w:rFonts w:hint="eastAsia" w:ascii="宋体" w:hAnsi="宋体"/>
          <w:b/>
          <w:color w:val="000000"/>
          <w:sz w:val="24"/>
          <w:szCs w:val="24"/>
          <w:highlight w:val="none"/>
        </w:rPr>
        <w:t>，电话：</w:t>
      </w:r>
      <w:r>
        <w:rPr>
          <w:rFonts w:hint="eastAsia" w:ascii="宋体" w:hAnsi="宋体"/>
          <w:b/>
          <w:color w:val="000000"/>
          <w:sz w:val="24"/>
          <w:szCs w:val="24"/>
          <w:highlight w:val="none"/>
          <w:u w:val="single"/>
        </w:rPr>
        <w:t>19999111512</w:t>
      </w:r>
      <w:r>
        <w:rPr>
          <w:rFonts w:hint="eastAsia" w:ascii="宋体" w:hAnsi="宋体"/>
          <w:b/>
          <w:color w:val="000000"/>
          <w:sz w:val="24"/>
          <w:szCs w:val="24"/>
          <w:highlight w:val="none"/>
        </w:rPr>
        <w:t>。</w:t>
      </w:r>
    </w:p>
    <w:p w14:paraId="6F52A498">
      <w:pPr>
        <w:adjustRightInd w:val="0"/>
        <w:snapToGrid w:val="0"/>
        <w:spacing w:line="400" w:lineRule="exact"/>
        <w:rPr>
          <w:rFonts w:ascii="宋体" w:hAnsi="宋体"/>
          <w:color w:val="000000"/>
          <w:sz w:val="24"/>
          <w:szCs w:val="24"/>
          <w:highlight w:val="none"/>
        </w:rPr>
      </w:pPr>
      <w:r>
        <w:rPr>
          <w:rFonts w:hint="eastAsia" w:ascii="宋体" w:hAnsi="宋体"/>
          <w:color w:val="000000"/>
          <w:sz w:val="24"/>
          <w:szCs w:val="24"/>
          <w:highlight w:val="none"/>
        </w:rPr>
        <w:t>40.5 以下情形的质疑不予受理</w:t>
      </w:r>
    </w:p>
    <w:p w14:paraId="0E06A326">
      <w:pPr>
        <w:adjustRightInd w:val="0"/>
        <w:snapToGrid w:val="0"/>
        <w:spacing w:line="400" w:lineRule="exact"/>
        <w:rPr>
          <w:rFonts w:ascii="宋体" w:hAnsi="宋体"/>
          <w:color w:val="000000"/>
          <w:sz w:val="24"/>
          <w:szCs w:val="24"/>
          <w:highlight w:val="none"/>
        </w:rPr>
      </w:pPr>
      <w:r>
        <w:rPr>
          <w:rFonts w:hint="eastAsia" w:ascii="宋体" w:hAnsi="宋体"/>
          <w:color w:val="000000"/>
          <w:sz w:val="24"/>
          <w:szCs w:val="24"/>
          <w:highlight w:val="none"/>
        </w:rPr>
        <w:t>40.5.1 内容不符合《政府采购质疑和投诉办法》第十二条规定的质疑。</w:t>
      </w:r>
    </w:p>
    <w:p w14:paraId="3E1B0FA1">
      <w:pPr>
        <w:adjustRightInd w:val="0"/>
        <w:snapToGrid w:val="0"/>
        <w:spacing w:line="400" w:lineRule="exact"/>
        <w:rPr>
          <w:rFonts w:ascii="宋体" w:hAnsi="宋体"/>
          <w:color w:val="000000"/>
          <w:sz w:val="24"/>
          <w:szCs w:val="24"/>
          <w:highlight w:val="none"/>
        </w:rPr>
      </w:pPr>
      <w:r>
        <w:rPr>
          <w:rFonts w:hint="eastAsia" w:ascii="宋体" w:hAnsi="宋体"/>
          <w:color w:val="000000"/>
          <w:sz w:val="24"/>
          <w:szCs w:val="24"/>
          <w:highlight w:val="none"/>
        </w:rPr>
        <w:t>40.5.2 超出政府采购法定期限的质疑。</w:t>
      </w:r>
    </w:p>
    <w:p w14:paraId="775854A6">
      <w:pPr>
        <w:adjustRightInd w:val="0"/>
        <w:snapToGrid w:val="0"/>
        <w:spacing w:line="400" w:lineRule="exact"/>
        <w:rPr>
          <w:rFonts w:ascii="宋体" w:hAnsi="宋体"/>
          <w:color w:val="000000"/>
          <w:sz w:val="24"/>
          <w:szCs w:val="24"/>
          <w:highlight w:val="none"/>
        </w:rPr>
      </w:pPr>
      <w:r>
        <w:rPr>
          <w:rFonts w:hint="eastAsia" w:ascii="宋体" w:hAnsi="宋体"/>
          <w:color w:val="000000"/>
          <w:sz w:val="24"/>
          <w:szCs w:val="24"/>
          <w:highlight w:val="none"/>
        </w:rPr>
        <w:t>40.5.3 以传真、电子邮件等方式递交的非原件形式的质疑。</w:t>
      </w:r>
    </w:p>
    <w:p w14:paraId="10C5033C">
      <w:pPr>
        <w:adjustRightInd w:val="0"/>
        <w:snapToGrid w:val="0"/>
        <w:spacing w:line="400" w:lineRule="exact"/>
        <w:rPr>
          <w:rFonts w:ascii="宋体" w:hAnsi="宋体"/>
          <w:color w:val="000000"/>
          <w:sz w:val="24"/>
          <w:szCs w:val="24"/>
          <w:highlight w:val="none"/>
        </w:rPr>
      </w:pPr>
      <w:r>
        <w:rPr>
          <w:rFonts w:hint="eastAsia" w:ascii="宋体" w:hAnsi="宋体"/>
          <w:color w:val="000000"/>
          <w:sz w:val="24"/>
          <w:szCs w:val="24"/>
          <w:highlight w:val="none"/>
        </w:rPr>
        <w:t>40.5.4 未参加投标活动的供应商或在投标活动中自身权益未受到损害的供应商所提出的质疑。</w:t>
      </w:r>
    </w:p>
    <w:p w14:paraId="08A996C6">
      <w:pPr>
        <w:adjustRightInd w:val="0"/>
        <w:snapToGrid w:val="0"/>
        <w:spacing w:line="400" w:lineRule="exact"/>
        <w:rPr>
          <w:rFonts w:ascii="宋体" w:hAnsi="宋体"/>
          <w:color w:val="000000"/>
          <w:sz w:val="24"/>
          <w:szCs w:val="24"/>
          <w:highlight w:val="none"/>
        </w:rPr>
      </w:pPr>
      <w:r>
        <w:rPr>
          <w:rFonts w:hint="eastAsia" w:ascii="宋体" w:hAnsi="宋体"/>
          <w:color w:val="000000"/>
          <w:sz w:val="24"/>
          <w:szCs w:val="24"/>
          <w:highlight w:val="none"/>
        </w:rPr>
        <w:t>40.5.5供应商组成联合体参加投标，联合体中任何一方或多方未按要求签字、盖章、加盖公章的质疑。</w:t>
      </w:r>
    </w:p>
    <w:p w14:paraId="087F9D56">
      <w:pPr>
        <w:adjustRightInd w:val="0"/>
        <w:snapToGrid w:val="0"/>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40.6</w:t>
      </w:r>
      <w:r>
        <w:rPr>
          <w:rFonts w:hint="eastAsia" w:ascii="宋体" w:hAnsi="宋体"/>
          <w:b/>
          <w:color w:val="000000"/>
          <w:kern w:val="0"/>
          <w:sz w:val="24"/>
          <w:szCs w:val="24"/>
          <w:highlight w:val="none"/>
        </w:rPr>
        <w:t>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14:paraId="3CD05B0B">
      <w:pPr>
        <w:rPr>
          <w:color w:val="000000"/>
          <w:highlight w:val="none"/>
        </w:rPr>
      </w:pPr>
      <w:r>
        <w:rPr>
          <w:rFonts w:hint="eastAsia"/>
          <w:color w:val="000000"/>
          <w:highlight w:val="none"/>
        </w:rPr>
        <w:br w:type="page"/>
      </w:r>
    </w:p>
    <w:p w14:paraId="695655A7">
      <w:pPr>
        <w:keepNext/>
        <w:keepLines/>
        <w:spacing w:before="260" w:after="260" w:line="413" w:lineRule="auto"/>
        <w:jc w:val="center"/>
        <w:outlineLvl w:val="1"/>
        <w:rPr>
          <w:rFonts w:ascii="Arial" w:hAnsi="Arial" w:eastAsia="黑体"/>
          <w:b/>
          <w:color w:val="000000"/>
          <w:kern w:val="0"/>
          <w:sz w:val="28"/>
          <w:szCs w:val="20"/>
          <w:highlight w:val="none"/>
        </w:rPr>
      </w:pPr>
      <w:bookmarkStart w:id="7" w:name="_Toc16193"/>
      <w:r>
        <w:rPr>
          <w:rFonts w:hint="eastAsia" w:ascii="Arial" w:hAnsi="Arial" w:eastAsia="黑体"/>
          <w:b/>
          <w:color w:val="000000"/>
          <w:kern w:val="0"/>
          <w:sz w:val="28"/>
          <w:szCs w:val="20"/>
          <w:highlight w:val="none"/>
        </w:rPr>
        <w:t>第三章　评标办法及标准</w:t>
      </w:r>
      <w:bookmarkEnd w:id="7"/>
    </w:p>
    <w:p w14:paraId="3EC8438E">
      <w:pPr>
        <w:spacing w:line="360" w:lineRule="auto"/>
        <w:ind w:left="-420" w:leftChars="-200" w:right="-420" w:rightChars="-200"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评审方法</w:t>
      </w:r>
    </w:p>
    <w:p w14:paraId="689A08E6">
      <w:pPr>
        <w:spacing w:line="360" w:lineRule="auto"/>
        <w:ind w:left="-420" w:leftChars="-200" w:right="-420" w:rightChars="-200"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1.1</w:t>
      </w:r>
      <w:r>
        <w:rPr>
          <w:rFonts w:hint="eastAsia" w:ascii="宋体" w:hAnsi="宋体"/>
          <w:color w:val="000000"/>
          <w:kern w:val="0"/>
          <w:sz w:val="24"/>
          <w:szCs w:val="24"/>
          <w:highlight w:val="none"/>
        </w:rPr>
        <w:t>　评审方法：综合评分法，是指投标文件满足招标文件全部实质性要求，且按评审因素的量化指标评审得分最高的供应商为中标候选人的评审方法。</w:t>
      </w:r>
    </w:p>
    <w:p w14:paraId="5E6DDFAB">
      <w:pPr>
        <w:ind w:left="-420" w:leftChars="-200" w:right="-420" w:rightChars="-200" w:firstLine="480" w:firstLineChars="200"/>
        <w:rPr>
          <w:rFonts w:ascii="宋体" w:hAnsi="宋体"/>
          <w:color w:val="000000"/>
          <w:sz w:val="24"/>
          <w:szCs w:val="24"/>
          <w:highlight w:val="none"/>
        </w:rPr>
      </w:pPr>
      <w:r>
        <w:rPr>
          <w:rFonts w:hint="eastAsia" w:ascii="宋体" w:hAnsi="宋体"/>
          <w:color w:val="000000"/>
          <w:sz w:val="24"/>
          <w:szCs w:val="24"/>
          <w:highlight w:val="none"/>
        </w:rPr>
        <w:t>2.资格审查</w:t>
      </w:r>
    </w:p>
    <w:tbl>
      <w:tblPr>
        <w:tblStyle w:val="3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4"/>
        <w:gridCol w:w="3071"/>
        <w:gridCol w:w="4877"/>
      </w:tblGrid>
      <w:tr w14:paraId="1FD43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4" w:hRule="atLeast"/>
        </w:trPr>
        <w:tc>
          <w:tcPr>
            <w:tcW w:w="337" w:type="pct"/>
            <w:tcBorders>
              <w:top w:val="single" w:color="auto" w:sz="4" w:space="0"/>
              <w:left w:val="single" w:color="auto" w:sz="4" w:space="0"/>
              <w:bottom w:val="single" w:color="auto" w:sz="4" w:space="0"/>
              <w:right w:val="single" w:color="auto" w:sz="4" w:space="0"/>
            </w:tcBorders>
            <w:noWrap w:val="0"/>
            <w:vAlign w:val="center"/>
          </w:tcPr>
          <w:p w14:paraId="17FA81D4">
            <w:pPr>
              <w:jc w:val="center"/>
              <w:rPr>
                <w:rFonts w:ascii="宋体" w:hAnsi="宋体"/>
                <w:color w:val="000000"/>
                <w:highlight w:val="none"/>
              </w:rPr>
            </w:pPr>
            <w:r>
              <w:rPr>
                <w:rFonts w:hint="eastAsia" w:ascii="宋体" w:hAnsi="宋体"/>
                <w:color w:val="000000"/>
                <w:highlight w:val="none"/>
              </w:rPr>
              <w:t>序号</w:t>
            </w:r>
          </w:p>
        </w:tc>
        <w:tc>
          <w:tcPr>
            <w:tcW w:w="1802" w:type="pct"/>
            <w:tcBorders>
              <w:top w:val="single" w:color="auto" w:sz="4" w:space="0"/>
              <w:left w:val="single" w:color="auto" w:sz="4" w:space="0"/>
              <w:bottom w:val="single" w:color="auto" w:sz="4" w:space="0"/>
              <w:right w:val="single" w:color="auto" w:sz="4" w:space="0"/>
            </w:tcBorders>
            <w:noWrap w:val="0"/>
            <w:vAlign w:val="center"/>
          </w:tcPr>
          <w:p w14:paraId="0978FD76">
            <w:pPr>
              <w:jc w:val="center"/>
              <w:rPr>
                <w:rFonts w:ascii="宋体" w:hAnsi="宋体"/>
                <w:color w:val="000000"/>
                <w:highlight w:val="none"/>
              </w:rPr>
            </w:pPr>
            <w:r>
              <w:rPr>
                <w:rFonts w:hint="eastAsia" w:ascii="宋体" w:hAnsi="宋体"/>
                <w:color w:val="000000"/>
                <w:highlight w:val="none"/>
              </w:rPr>
              <w:t>审查内容</w:t>
            </w:r>
          </w:p>
        </w:tc>
        <w:tc>
          <w:tcPr>
            <w:tcW w:w="2859" w:type="pct"/>
            <w:tcBorders>
              <w:top w:val="single" w:color="auto" w:sz="4" w:space="0"/>
              <w:left w:val="single" w:color="auto" w:sz="4" w:space="0"/>
              <w:right w:val="single" w:color="auto" w:sz="4" w:space="0"/>
            </w:tcBorders>
            <w:noWrap w:val="0"/>
            <w:vAlign w:val="center"/>
          </w:tcPr>
          <w:p w14:paraId="102CBE06">
            <w:pPr>
              <w:jc w:val="center"/>
              <w:rPr>
                <w:rFonts w:ascii="宋体" w:hAnsi="宋体"/>
                <w:color w:val="000000"/>
                <w:highlight w:val="none"/>
              </w:rPr>
            </w:pPr>
            <w:r>
              <w:rPr>
                <w:rFonts w:hint="eastAsia" w:ascii="宋体" w:hAnsi="宋体"/>
                <w:color w:val="000000"/>
                <w:highlight w:val="none"/>
              </w:rPr>
              <w:t>审查标准</w:t>
            </w:r>
          </w:p>
        </w:tc>
      </w:tr>
      <w:tr w14:paraId="2C833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337" w:type="pct"/>
            <w:tcBorders>
              <w:top w:val="single" w:color="auto" w:sz="4" w:space="0"/>
              <w:left w:val="single" w:color="auto" w:sz="4" w:space="0"/>
              <w:bottom w:val="single" w:color="auto" w:sz="4" w:space="0"/>
              <w:right w:val="single" w:color="auto" w:sz="4" w:space="0"/>
            </w:tcBorders>
            <w:noWrap w:val="0"/>
            <w:vAlign w:val="center"/>
          </w:tcPr>
          <w:p w14:paraId="12542679">
            <w:pPr>
              <w:spacing w:line="360" w:lineRule="auto"/>
              <w:jc w:val="center"/>
              <w:rPr>
                <w:rFonts w:ascii="Times New Roman" w:hAnsi="Times New Roman" w:cs="Courier New"/>
                <w:color w:val="000000"/>
                <w:sz w:val="24"/>
                <w:szCs w:val="24"/>
                <w:highlight w:val="none"/>
              </w:rPr>
            </w:pPr>
            <w:r>
              <w:rPr>
                <w:rFonts w:hint="eastAsia" w:ascii="Times New Roman" w:hAnsi="Times New Roman" w:cs="Courier New"/>
                <w:color w:val="000000"/>
                <w:sz w:val="24"/>
                <w:szCs w:val="24"/>
                <w:highlight w:val="none"/>
              </w:rPr>
              <w:t>1</w:t>
            </w:r>
          </w:p>
        </w:tc>
        <w:tc>
          <w:tcPr>
            <w:tcW w:w="1802" w:type="pct"/>
            <w:tcBorders>
              <w:top w:val="single" w:color="auto" w:sz="4" w:space="0"/>
              <w:left w:val="single" w:color="auto" w:sz="4" w:space="0"/>
              <w:bottom w:val="single" w:color="auto" w:sz="4" w:space="0"/>
              <w:right w:val="single" w:color="auto" w:sz="4" w:space="0"/>
            </w:tcBorders>
            <w:noWrap w:val="0"/>
            <w:vAlign w:val="center"/>
          </w:tcPr>
          <w:p w14:paraId="36078655">
            <w:pPr>
              <w:spacing w:line="360" w:lineRule="auto"/>
              <w:rPr>
                <w:rFonts w:cs="Courier New"/>
                <w:color w:val="000000"/>
                <w:sz w:val="24"/>
                <w:szCs w:val="24"/>
                <w:highlight w:val="none"/>
              </w:rPr>
            </w:pPr>
            <w:r>
              <w:rPr>
                <w:rFonts w:cs="Courier New"/>
                <w:color w:val="000000"/>
                <w:sz w:val="24"/>
                <w:szCs w:val="24"/>
                <w:highlight w:val="none"/>
              </w:rPr>
              <w:t>满足《中华人民共和国</w:t>
            </w:r>
            <w:r>
              <w:rPr>
                <w:rFonts w:hint="eastAsia" w:cs="Courier New"/>
                <w:color w:val="000000"/>
                <w:sz w:val="24"/>
                <w:szCs w:val="24"/>
                <w:highlight w:val="none"/>
              </w:rPr>
              <w:t>中华人民共和国政府采购法</w:t>
            </w:r>
            <w:r>
              <w:rPr>
                <w:rFonts w:cs="Courier New"/>
                <w:color w:val="000000"/>
                <w:sz w:val="24"/>
                <w:szCs w:val="24"/>
                <w:highlight w:val="none"/>
              </w:rPr>
              <w:t>》第二十二条规定；</w:t>
            </w:r>
          </w:p>
          <w:p w14:paraId="17F9D46D">
            <w:pPr>
              <w:spacing w:line="360" w:lineRule="auto"/>
              <w:rPr>
                <w:rFonts w:cs="Courier New"/>
                <w:color w:val="000000"/>
                <w:sz w:val="24"/>
                <w:szCs w:val="24"/>
                <w:highlight w:val="none"/>
              </w:rPr>
            </w:pPr>
            <w:r>
              <w:rPr>
                <w:rFonts w:cs="Courier New"/>
                <w:color w:val="000000"/>
                <w:sz w:val="24"/>
                <w:szCs w:val="24"/>
                <w:highlight w:val="none"/>
              </w:rPr>
              <w:t>(1)</w:t>
            </w:r>
            <w:r>
              <w:rPr>
                <w:rFonts w:hint="eastAsia" w:cs="Courier New"/>
                <w:color w:val="000000"/>
                <w:sz w:val="24"/>
                <w:szCs w:val="24"/>
                <w:highlight w:val="none"/>
              </w:rPr>
              <w:t>具有独立承担民事责任的能力；</w:t>
            </w:r>
          </w:p>
          <w:p w14:paraId="3D7383A9">
            <w:pPr>
              <w:spacing w:line="360" w:lineRule="auto"/>
              <w:rPr>
                <w:rFonts w:cs="Courier New"/>
                <w:color w:val="000000"/>
                <w:sz w:val="24"/>
                <w:szCs w:val="24"/>
                <w:highlight w:val="none"/>
              </w:rPr>
            </w:pPr>
            <w:r>
              <w:rPr>
                <w:rFonts w:cs="Courier New"/>
                <w:color w:val="000000"/>
                <w:sz w:val="24"/>
                <w:szCs w:val="24"/>
                <w:highlight w:val="none"/>
              </w:rPr>
              <w:t>(2)</w:t>
            </w:r>
            <w:r>
              <w:rPr>
                <w:rFonts w:hint="eastAsia" w:cs="Courier New"/>
                <w:color w:val="000000"/>
                <w:sz w:val="24"/>
                <w:szCs w:val="24"/>
                <w:highlight w:val="none"/>
              </w:rPr>
              <w:t>具有良好的商业信誉和健全的财务会计制度；</w:t>
            </w:r>
          </w:p>
          <w:p w14:paraId="770C5B3B">
            <w:pPr>
              <w:spacing w:line="360" w:lineRule="auto"/>
              <w:rPr>
                <w:rFonts w:cs="Courier New"/>
                <w:color w:val="000000"/>
                <w:sz w:val="24"/>
                <w:szCs w:val="24"/>
                <w:highlight w:val="none"/>
              </w:rPr>
            </w:pPr>
            <w:r>
              <w:rPr>
                <w:rFonts w:cs="Courier New"/>
                <w:color w:val="000000"/>
                <w:sz w:val="24"/>
                <w:szCs w:val="24"/>
                <w:highlight w:val="none"/>
              </w:rPr>
              <w:t>(3)</w:t>
            </w:r>
            <w:r>
              <w:rPr>
                <w:rFonts w:hint="eastAsia" w:cs="Courier New"/>
                <w:color w:val="000000"/>
                <w:sz w:val="24"/>
                <w:szCs w:val="24"/>
                <w:highlight w:val="none"/>
              </w:rPr>
              <w:t>具有履行合同所必需的设备和专业技术能力；</w:t>
            </w:r>
          </w:p>
          <w:p w14:paraId="5EFE5FF4">
            <w:pPr>
              <w:spacing w:line="360" w:lineRule="auto"/>
              <w:rPr>
                <w:rFonts w:cs="Courier New"/>
                <w:color w:val="000000"/>
                <w:sz w:val="24"/>
                <w:szCs w:val="24"/>
                <w:highlight w:val="none"/>
              </w:rPr>
            </w:pPr>
            <w:r>
              <w:rPr>
                <w:rFonts w:cs="Courier New"/>
                <w:color w:val="000000"/>
                <w:sz w:val="24"/>
                <w:szCs w:val="24"/>
                <w:highlight w:val="none"/>
              </w:rPr>
              <w:t>(4)</w:t>
            </w:r>
            <w:r>
              <w:rPr>
                <w:rFonts w:hint="eastAsia" w:cs="Courier New"/>
                <w:color w:val="000000"/>
                <w:sz w:val="24"/>
                <w:szCs w:val="24"/>
                <w:highlight w:val="none"/>
              </w:rPr>
              <w:t>有依法缴纳税收和社会保障资金的良好记录；</w:t>
            </w:r>
          </w:p>
          <w:p w14:paraId="167C1E19">
            <w:pPr>
              <w:spacing w:line="360" w:lineRule="auto"/>
              <w:rPr>
                <w:rFonts w:cs="Courier New"/>
                <w:color w:val="000000"/>
                <w:sz w:val="24"/>
                <w:szCs w:val="24"/>
                <w:highlight w:val="none"/>
              </w:rPr>
            </w:pPr>
            <w:r>
              <w:rPr>
                <w:rFonts w:cs="Courier New"/>
                <w:color w:val="000000"/>
                <w:sz w:val="24"/>
                <w:szCs w:val="24"/>
                <w:highlight w:val="none"/>
              </w:rPr>
              <w:t>(5)</w:t>
            </w:r>
            <w:r>
              <w:rPr>
                <w:rFonts w:hint="eastAsia" w:cs="Courier New"/>
                <w:color w:val="000000"/>
                <w:sz w:val="24"/>
                <w:szCs w:val="24"/>
                <w:highlight w:val="none"/>
              </w:rPr>
              <w:t>参加政府采购活动前三年内，在经营活动中没有重大违法记录；</w:t>
            </w:r>
          </w:p>
          <w:p w14:paraId="3291F2D4">
            <w:pPr>
              <w:widowControl/>
              <w:jc w:val="left"/>
              <w:rPr>
                <w:rFonts w:ascii="宋体" w:hAnsi="宋体"/>
                <w:color w:val="000000"/>
                <w:highlight w:val="none"/>
              </w:rPr>
            </w:pPr>
            <w:r>
              <w:rPr>
                <w:rFonts w:cs="Courier New"/>
                <w:color w:val="000000"/>
                <w:sz w:val="24"/>
                <w:szCs w:val="24"/>
                <w:highlight w:val="none"/>
              </w:rPr>
              <w:t>(6)</w:t>
            </w:r>
            <w:r>
              <w:rPr>
                <w:rFonts w:hint="eastAsia" w:cs="Courier New"/>
                <w:color w:val="000000"/>
                <w:sz w:val="24"/>
                <w:szCs w:val="24"/>
                <w:highlight w:val="none"/>
              </w:rPr>
              <w:t>中华人民共和国政府采购法律法规相关规定的其他条件。</w:t>
            </w:r>
          </w:p>
        </w:tc>
        <w:tc>
          <w:tcPr>
            <w:tcW w:w="2859" w:type="pct"/>
            <w:tcBorders>
              <w:top w:val="single" w:color="auto" w:sz="4" w:space="0"/>
              <w:left w:val="single" w:color="auto" w:sz="4" w:space="0"/>
              <w:bottom w:val="single" w:color="auto" w:sz="4" w:space="0"/>
              <w:right w:val="single" w:color="auto" w:sz="4" w:space="0"/>
            </w:tcBorders>
            <w:noWrap w:val="0"/>
            <w:vAlign w:val="center"/>
          </w:tcPr>
          <w:p w14:paraId="08C39732">
            <w:pPr>
              <w:autoSpaceDE w:val="0"/>
              <w:autoSpaceDN w:val="0"/>
              <w:adjustRightInd w:val="0"/>
              <w:snapToGrid w:val="0"/>
              <w:rPr>
                <w:rFonts w:ascii="宋体" w:hAnsi="宋体" w:cs="Courier New"/>
                <w:color w:val="000000"/>
                <w:sz w:val="24"/>
                <w:szCs w:val="24"/>
                <w:highlight w:val="none"/>
              </w:rPr>
            </w:pPr>
            <w:r>
              <w:rPr>
                <w:rFonts w:hint="eastAsia" w:ascii="宋体" w:hAnsi="宋体" w:cs="Courier New"/>
                <w:color w:val="000000"/>
                <w:sz w:val="24"/>
                <w:szCs w:val="24"/>
                <w:highlight w:val="none"/>
              </w:rPr>
              <w:t>(1)须提供法人或其他组织或自然人的营业执照副本或事业法人登记证或执业许可证或身份证等相关证明复印件（除身份证外其余证件须加盖公章）</w:t>
            </w:r>
          </w:p>
          <w:p w14:paraId="0CE97F63">
            <w:pPr>
              <w:spacing w:after="120"/>
              <w:rPr>
                <w:rFonts w:ascii="宋体" w:hAnsi="宋体" w:cs="Courier New"/>
                <w:color w:val="000000"/>
                <w:sz w:val="24"/>
                <w:szCs w:val="24"/>
                <w:highlight w:val="none"/>
              </w:rPr>
            </w:pPr>
            <w:r>
              <w:rPr>
                <w:rFonts w:hint="eastAsia" w:ascii="宋体" w:hAnsi="宋体" w:cs="Courier New"/>
                <w:color w:val="000000"/>
                <w:sz w:val="24"/>
                <w:szCs w:val="24"/>
                <w:highlight w:val="none"/>
              </w:rPr>
              <w:t>(2)须提供本单位上一年度由会计师事务所出具的财务审计报告（当上一年度审计报告未出来时，可提供前一年度审计报告），审计报告须包括资产负债表、利润表、现金流量表、所有者权益变动（如有）及其附注（复印件并加盖本单位公章）。如供应商无法提供上年度审计报告，则需提供开标日前三个月内银行出具的资信证明原件或复印件加盖公章。如供应商注册成立不足三个月的则提供承诺书（自拟）原件。</w:t>
            </w:r>
          </w:p>
          <w:p w14:paraId="703DE0C9">
            <w:pPr>
              <w:spacing w:after="120"/>
              <w:rPr>
                <w:rFonts w:ascii="宋体" w:hAnsi="宋体" w:cs="Courier New"/>
                <w:color w:val="000000"/>
                <w:sz w:val="24"/>
                <w:szCs w:val="24"/>
                <w:highlight w:val="none"/>
              </w:rPr>
            </w:pPr>
            <w:r>
              <w:rPr>
                <w:rFonts w:hint="eastAsia" w:ascii="宋体" w:hAnsi="宋体" w:cs="Courier New"/>
                <w:color w:val="000000"/>
                <w:sz w:val="24"/>
                <w:szCs w:val="24"/>
                <w:highlight w:val="none"/>
              </w:rPr>
              <w:t>(3)须提供具备履行合同所必需的设备和专业技术能力的书面声明原件或证明文件。</w:t>
            </w:r>
          </w:p>
          <w:p w14:paraId="4ADD3D08">
            <w:pPr>
              <w:spacing w:after="120"/>
              <w:rPr>
                <w:rFonts w:ascii="宋体" w:hAnsi="宋体" w:cs="Courier New"/>
                <w:color w:val="000000"/>
                <w:sz w:val="24"/>
                <w:szCs w:val="24"/>
                <w:highlight w:val="none"/>
              </w:rPr>
            </w:pPr>
            <w:r>
              <w:rPr>
                <w:rFonts w:ascii="宋体" w:hAnsi="宋体" w:cs="Courier New"/>
                <w:color w:val="000000"/>
                <w:sz w:val="24"/>
                <w:szCs w:val="24"/>
                <w:highlight w:val="none"/>
              </w:rPr>
              <w:t>(4)1.须提供投标文件递交截止日期之前六个月内任何一期的纳税记录或证明文件原件或复印件加盖公章（依法免税的应提供相应文件说明），如</w:t>
            </w:r>
            <w:r>
              <w:rPr>
                <w:rFonts w:hint="eastAsia" w:ascii="宋体" w:hAnsi="宋体" w:cs="Courier New"/>
                <w:color w:val="000000"/>
                <w:sz w:val="24"/>
                <w:szCs w:val="24"/>
                <w:highlight w:val="none"/>
              </w:rPr>
              <w:t>供应商</w:t>
            </w:r>
            <w:r>
              <w:rPr>
                <w:rFonts w:ascii="宋体" w:hAnsi="宋体" w:cs="Courier New"/>
                <w:color w:val="000000"/>
                <w:sz w:val="24"/>
                <w:szCs w:val="24"/>
                <w:highlight w:val="none"/>
              </w:rPr>
              <w:t>注册成立不足三个月的则提供承诺书（自拟）原件。</w:t>
            </w:r>
          </w:p>
          <w:p w14:paraId="0812521E">
            <w:pPr>
              <w:spacing w:after="120"/>
              <w:rPr>
                <w:rFonts w:ascii="宋体" w:hAnsi="宋体" w:cs="Courier New"/>
                <w:color w:val="000000"/>
                <w:sz w:val="24"/>
                <w:szCs w:val="24"/>
                <w:highlight w:val="none"/>
              </w:rPr>
            </w:pPr>
            <w:r>
              <w:rPr>
                <w:rFonts w:hint="eastAsia" w:ascii="宋体" w:hAnsi="宋体" w:cs="Courier New"/>
                <w:color w:val="000000"/>
                <w:sz w:val="24"/>
                <w:szCs w:val="24"/>
                <w:highlight w:val="none"/>
              </w:rPr>
              <w:t>2.</w:t>
            </w:r>
            <w:r>
              <w:rPr>
                <w:rFonts w:ascii="宋体" w:hAnsi="宋体" w:cs="Courier New"/>
                <w:color w:val="000000"/>
                <w:sz w:val="24"/>
                <w:szCs w:val="24"/>
                <w:highlight w:val="none"/>
              </w:rPr>
              <w:t>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如</w:t>
            </w:r>
            <w:r>
              <w:rPr>
                <w:rFonts w:hint="eastAsia" w:ascii="宋体" w:hAnsi="宋体" w:cs="Courier New"/>
                <w:color w:val="000000"/>
                <w:sz w:val="24"/>
                <w:szCs w:val="24"/>
                <w:highlight w:val="none"/>
              </w:rPr>
              <w:t>供应商</w:t>
            </w:r>
            <w:r>
              <w:rPr>
                <w:rFonts w:ascii="宋体" w:hAnsi="宋体" w:cs="Courier New"/>
                <w:color w:val="000000"/>
                <w:sz w:val="24"/>
                <w:szCs w:val="24"/>
                <w:highlight w:val="none"/>
              </w:rPr>
              <w:t>注册成立不足三个月的则提供承诺书（自拟）原件。</w:t>
            </w:r>
          </w:p>
          <w:p w14:paraId="4243CDD8">
            <w:pPr>
              <w:spacing w:after="120"/>
              <w:rPr>
                <w:rFonts w:ascii="宋体" w:hAnsi="宋体" w:cs="宋体"/>
                <w:color w:val="000000"/>
                <w:sz w:val="24"/>
                <w:szCs w:val="24"/>
                <w:highlight w:val="none"/>
              </w:rPr>
            </w:pPr>
            <w:r>
              <w:rPr>
                <w:rFonts w:hint="eastAsia" w:ascii="宋体" w:hAnsi="宋体" w:cs="Courier New"/>
                <w:color w:val="000000"/>
                <w:sz w:val="24"/>
                <w:szCs w:val="24"/>
                <w:highlight w:val="none"/>
              </w:rPr>
              <w:t>(5)</w:t>
            </w:r>
            <w:r>
              <w:rPr>
                <w:rFonts w:hint="eastAsia" w:ascii="宋体" w:hAnsi="宋体" w:cs="宋体"/>
                <w:color w:val="000000"/>
                <w:sz w:val="24"/>
                <w:szCs w:val="24"/>
                <w:highlight w:val="none"/>
              </w:rPr>
              <w:t>须提供声明函原件。</w:t>
            </w:r>
          </w:p>
        </w:tc>
      </w:tr>
      <w:tr w14:paraId="3DA18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337" w:type="pct"/>
            <w:tcBorders>
              <w:top w:val="single" w:color="auto" w:sz="4" w:space="0"/>
              <w:left w:val="single" w:color="auto" w:sz="4" w:space="0"/>
              <w:bottom w:val="single" w:color="auto" w:sz="4" w:space="0"/>
              <w:right w:val="single" w:color="auto" w:sz="4" w:space="0"/>
            </w:tcBorders>
            <w:noWrap w:val="0"/>
            <w:vAlign w:val="center"/>
          </w:tcPr>
          <w:p w14:paraId="6CF817D0">
            <w:pPr>
              <w:spacing w:line="360" w:lineRule="auto"/>
              <w:jc w:val="center"/>
              <w:rPr>
                <w:rFonts w:hint="eastAsia" w:ascii="Times New Roman" w:hAnsi="Times New Roman" w:cs="Courier New"/>
                <w:color w:val="000000"/>
                <w:sz w:val="24"/>
                <w:szCs w:val="24"/>
                <w:highlight w:val="none"/>
              </w:rPr>
            </w:pPr>
            <w:r>
              <w:rPr>
                <w:rFonts w:hint="eastAsia" w:ascii="Times New Roman" w:hAnsi="Times New Roman" w:cs="Courier New"/>
                <w:color w:val="000000"/>
                <w:sz w:val="24"/>
                <w:szCs w:val="24"/>
                <w:highlight w:val="none"/>
              </w:rPr>
              <w:t>2</w:t>
            </w:r>
          </w:p>
        </w:tc>
        <w:tc>
          <w:tcPr>
            <w:tcW w:w="1802" w:type="pct"/>
            <w:tcBorders>
              <w:top w:val="single" w:color="auto" w:sz="4" w:space="0"/>
              <w:left w:val="single" w:color="auto" w:sz="4" w:space="0"/>
              <w:bottom w:val="single" w:color="auto" w:sz="4" w:space="0"/>
              <w:right w:val="single" w:color="auto" w:sz="4" w:space="0"/>
            </w:tcBorders>
            <w:noWrap w:val="0"/>
            <w:vAlign w:val="center"/>
          </w:tcPr>
          <w:p w14:paraId="7ACF0A3C">
            <w:pPr>
              <w:adjustRightInd w:val="0"/>
              <w:snapToGrid w:val="0"/>
              <w:rPr>
                <w:rFonts w:ascii="Times New Roman" w:hAnsi="Times New Roman" w:cs="Courier New"/>
                <w:color w:val="000000"/>
                <w:sz w:val="24"/>
                <w:szCs w:val="24"/>
                <w:highlight w:val="none"/>
              </w:rPr>
            </w:pPr>
            <w:r>
              <w:rPr>
                <w:rFonts w:hint="eastAsia" w:ascii="Times New Roman" w:hAnsi="Times New Roman" w:cs="Courier New"/>
                <w:color w:val="000000"/>
                <w:sz w:val="24"/>
                <w:szCs w:val="24"/>
                <w:highlight w:val="none"/>
              </w:rPr>
              <w:t>凡拟参加本次招标项目的供应商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tc>
        <w:tc>
          <w:tcPr>
            <w:tcW w:w="2859" w:type="pct"/>
            <w:tcBorders>
              <w:top w:val="single" w:color="auto" w:sz="4" w:space="0"/>
              <w:left w:val="single" w:color="auto" w:sz="4" w:space="0"/>
              <w:bottom w:val="single" w:color="auto" w:sz="4" w:space="0"/>
              <w:right w:val="single" w:color="auto" w:sz="4" w:space="0"/>
            </w:tcBorders>
            <w:noWrap w:val="0"/>
            <w:vAlign w:val="center"/>
          </w:tcPr>
          <w:p w14:paraId="79B25307">
            <w:pPr>
              <w:autoSpaceDE w:val="0"/>
              <w:autoSpaceDN w:val="0"/>
              <w:adjustRightInd w:val="0"/>
              <w:snapToGrid w:val="0"/>
              <w:rPr>
                <w:rFonts w:ascii="宋体" w:hAnsi="宋体" w:cs="宋体"/>
                <w:color w:val="000000"/>
                <w:sz w:val="24"/>
                <w:szCs w:val="24"/>
                <w:highlight w:val="none"/>
              </w:rPr>
            </w:pPr>
            <w:r>
              <w:rPr>
                <w:rFonts w:hint="eastAsia" w:ascii="宋体" w:hAnsi="宋体" w:cs="Courier New"/>
                <w:color w:val="000000"/>
                <w:sz w:val="24"/>
                <w:szCs w:val="24"/>
                <w:highlight w:val="none"/>
              </w:rPr>
              <w:t>查询渠道：信用中国网站、中国政府采购网和新疆税务局官网；</w:t>
            </w:r>
          </w:p>
          <w:p w14:paraId="6871339B">
            <w:pPr>
              <w:autoSpaceDE w:val="0"/>
              <w:autoSpaceDN w:val="0"/>
              <w:adjustRightInd w:val="0"/>
              <w:snapToGrid w:val="0"/>
              <w:rPr>
                <w:rFonts w:ascii="宋体" w:hAnsi="宋体" w:cs="宋体"/>
                <w:color w:val="000000"/>
                <w:sz w:val="24"/>
                <w:szCs w:val="24"/>
                <w:highlight w:val="none"/>
              </w:rPr>
            </w:pPr>
            <w:r>
              <w:rPr>
                <w:rFonts w:hint="eastAsia" w:ascii="宋体" w:hAnsi="宋体" w:cs="宋体"/>
                <w:color w:val="000000"/>
                <w:sz w:val="24"/>
                <w:szCs w:val="24"/>
                <w:highlight w:val="none"/>
              </w:rPr>
              <w:t>查询时间：投标截止时间后至资格审查阶段完成；</w:t>
            </w:r>
          </w:p>
          <w:p w14:paraId="065C2DB0">
            <w:pPr>
              <w:autoSpaceDE w:val="0"/>
              <w:autoSpaceDN w:val="0"/>
              <w:adjustRightInd w:val="0"/>
              <w:snapToGrid w:val="0"/>
              <w:rPr>
                <w:color w:val="000000"/>
                <w:highlight w:val="none"/>
              </w:rPr>
            </w:pPr>
            <w:r>
              <w:rPr>
                <w:rFonts w:hint="eastAsia" w:ascii="宋体" w:hAnsi="宋体" w:cs="宋体"/>
                <w:color w:val="000000"/>
                <w:sz w:val="24"/>
                <w:szCs w:val="24"/>
                <w:highlight w:val="none"/>
              </w:rPr>
              <w:t>信用信息查询记录和证据留存具体方式：查询结果网页打印页作为查询记录和证据，与其他采购文件一并保存；信用信息的使用原则：经认定的“</w:t>
            </w:r>
            <w:r>
              <w:rPr>
                <w:rFonts w:hint="eastAsia" w:ascii="宋体" w:hAnsi="宋体" w:cs="Arial"/>
                <w:color w:val="000000"/>
                <w:kern w:val="0"/>
                <w:sz w:val="24"/>
                <w:szCs w:val="24"/>
                <w:highlight w:val="none"/>
              </w:rPr>
              <w:t>中国执行信息公开网</w:t>
            </w:r>
            <w:r>
              <w:rPr>
                <w:rFonts w:hint="eastAsia" w:ascii="宋体" w:hAnsi="宋体" w:cs="宋体"/>
                <w:color w:val="000000"/>
                <w:sz w:val="24"/>
                <w:szCs w:val="24"/>
                <w:highlight w:val="none"/>
              </w:rPr>
              <w:t>”被列入失信被执行人、“信用中国”网站被列入重大税收违法失信主体、政府采购严重违法失信名单的（尚在处罚期内的）、中国政府采购网被列入政府采购严重违法失信行为记录名单（尚在处罚期内的）以及被列入新疆税务局失信惩戒企业名单的供应商，其投标无效。</w:t>
            </w:r>
          </w:p>
        </w:tc>
      </w:tr>
      <w:tr w14:paraId="163F5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337" w:type="pct"/>
            <w:tcBorders>
              <w:top w:val="single" w:color="auto" w:sz="4" w:space="0"/>
              <w:left w:val="single" w:color="auto" w:sz="4" w:space="0"/>
              <w:bottom w:val="single" w:color="auto" w:sz="4" w:space="0"/>
              <w:right w:val="single" w:color="auto" w:sz="4" w:space="0"/>
            </w:tcBorders>
            <w:noWrap w:val="0"/>
            <w:vAlign w:val="center"/>
          </w:tcPr>
          <w:p w14:paraId="3809FBCD">
            <w:pPr>
              <w:spacing w:line="360" w:lineRule="auto"/>
              <w:jc w:val="center"/>
              <w:rPr>
                <w:rFonts w:hint="eastAsia" w:ascii="Times New Roman" w:hAnsi="Times New Roman" w:cs="Courier New"/>
                <w:color w:val="000000"/>
                <w:sz w:val="24"/>
                <w:szCs w:val="24"/>
                <w:highlight w:val="none"/>
              </w:rPr>
            </w:pPr>
            <w:r>
              <w:rPr>
                <w:rFonts w:hint="eastAsia" w:ascii="Times New Roman" w:hAnsi="Times New Roman" w:cs="Courier New"/>
                <w:color w:val="000000"/>
                <w:sz w:val="24"/>
                <w:szCs w:val="24"/>
                <w:highlight w:val="none"/>
              </w:rPr>
              <w:t>3</w:t>
            </w:r>
          </w:p>
        </w:tc>
        <w:tc>
          <w:tcPr>
            <w:tcW w:w="1802" w:type="pct"/>
            <w:tcBorders>
              <w:top w:val="single" w:color="auto" w:sz="4" w:space="0"/>
              <w:left w:val="single" w:color="auto" w:sz="4" w:space="0"/>
              <w:bottom w:val="single" w:color="auto" w:sz="4" w:space="0"/>
              <w:right w:val="single" w:color="auto" w:sz="4" w:space="0"/>
            </w:tcBorders>
            <w:noWrap w:val="0"/>
            <w:vAlign w:val="center"/>
          </w:tcPr>
          <w:p w14:paraId="4902890A">
            <w:pPr>
              <w:spacing w:line="360" w:lineRule="auto"/>
              <w:rPr>
                <w:rFonts w:ascii="Times New Roman" w:hAnsi="Times New Roman" w:cs="Courier New"/>
                <w:color w:val="000000"/>
                <w:sz w:val="24"/>
                <w:szCs w:val="24"/>
                <w:highlight w:val="none"/>
              </w:rPr>
            </w:pPr>
            <w:r>
              <w:rPr>
                <w:rFonts w:hint="eastAsia" w:ascii="Times New Roman" w:hAnsi="Times New Roman" w:cs="Courier New"/>
                <w:color w:val="000000"/>
                <w:sz w:val="24"/>
                <w:szCs w:val="24"/>
                <w:highlight w:val="none"/>
              </w:rPr>
              <w:t>供应商按照招标文件规定提交投标保证金的；</w:t>
            </w:r>
          </w:p>
        </w:tc>
        <w:tc>
          <w:tcPr>
            <w:tcW w:w="2859" w:type="pct"/>
            <w:tcBorders>
              <w:top w:val="single" w:color="auto" w:sz="4" w:space="0"/>
              <w:left w:val="single" w:color="auto" w:sz="4" w:space="0"/>
              <w:bottom w:val="single" w:color="auto" w:sz="4" w:space="0"/>
              <w:right w:val="single" w:color="auto" w:sz="4" w:space="0"/>
            </w:tcBorders>
            <w:noWrap w:val="0"/>
            <w:vAlign w:val="top"/>
          </w:tcPr>
          <w:p w14:paraId="43266F82">
            <w:pPr>
              <w:spacing w:line="360" w:lineRule="auto"/>
              <w:rPr>
                <w:rFonts w:hint="eastAsia" w:ascii="Times New Roman" w:hAnsi="Times New Roman" w:eastAsia="宋体" w:cs="Courier New"/>
                <w:color w:val="000000"/>
                <w:sz w:val="24"/>
                <w:szCs w:val="24"/>
                <w:highlight w:val="none"/>
                <w:lang w:eastAsia="zh-CN"/>
              </w:rPr>
            </w:pPr>
            <w:r>
              <w:rPr>
                <w:rFonts w:hint="eastAsia" w:ascii="宋体" w:hAnsi="宋体" w:cs="Courier New"/>
                <w:color w:val="000000"/>
                <w:sz w:val="24"/>
                <w:szCs w:val="24"/>
                <w:highlight w:val="none"/>
              </w:rPr>
              <w:t>按照招标文件规定提供保证金缴纳凭证或保函</w:t>
            </w:r>
            <w:r>
              <w:rPr>
                <w:rFonts w:hint="eastAsia" w:ascii="宋体" w:hAnsi="宋体" w:cs="Courier New"/>
                <w:color w:val="000000"/>
                <w:sz w:val="24"/>
                <w:szCs w:val="24"/>
                <w:highlight w:val="none"/>
                <w:lang w:eastAsia="zh-CN"/>
              </w:rPr>
              <w:t>。</w:t>
            </w:r>
          </w:p>
        </w:tc>
      </w:tr>
      <w:tr w14:paraId="44135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60362A03">
            <w:pPr>
              <w:rPr>
                <w:rFonts w:ascii="宋体" w:hAnsi="宋体"/>
                <w:b/>
                <w:bCs/>
                <w:color w:val="000000"/>
                <w:sz w:val="24"/>
                <w:szCs w:val="24"/>
                <w:highlight w:val="none"/>
              </w:rPr>
            </w:pPr>
            <w:r>
              <w:rPr>
                <w:rFonts w:hint="eastAsia" w:ascii="宋体" w:hAnsi="宋体"/>
                <w:b/>
                <w:bCs/>
                <w:color w:val="000000"/>
                <w:sz w:val="24"/>
                <w:szCs w:val="24"/>
                <w:highlight w:val="none"/>
              </w:rPr>
              <w:t>备注：采购人或采购代理机构依据法律法规和招标文件中规定的内容，对供应商的资格进行审查。未通过资格审查的供应商不进入下一阶段评审；通过资格审查的供应商少于三家的，不进行评标。再次重申：供应商请认真阅读和理解上述内容，避免响应文件中有违背上述审查标准之一的情况发生而造成无效标。</w:t>
            </w:r>
          </w:p>
        </w:tc>
      </w:tr>
    </w:tbl>
    <w:p w14:paraId="6A06C68A">
      <w:pPr>
        <w:spacing w:line="360" w:lineRule="auto"/>
        <w:ind w:right="-420" w:rightChars="-200"/>
        <w:rPr>
          <w:rFonts w:ascii="宋体" w:hAnsi="宋体"/>
          <w:color w:val="000000"/>
          <w:sz w:val="24"/>
          <w:szCs w:val="24"/>
          <w:highlight w:val="none"/>
        </w:rPr>
      </w:pPr>
    </w:p>
    <w:p w14:paraId="74F0A39C">
      <w:pPr>
        <w:spacing w:line="360" w:lineRule="auto"/>
        <w:ind w:right="-420" w:rightChars="-200"/>
        <w:rPr>
          <w:rFonts w:ascii="宋体" w:hAnsi="宋体"/>
          <w:color w:val="000000"/>
          <w:sz w:val="24"/>
          <w:szCs w:val="24"/>
          <w:highlight w:val="none"/>
        </w:rPr>
      </w:pPr>
    </w:p>
    <w:p w14:paraId="728DC65E">
      <w:pPr>
        <w:spacing w:line="360" w:lineRule="auto"/>
        <w:ind w:right="-420" w:rightChars="-200"/>
        <w:rPr>
          <w:rFonts w:ascii="宋体" w:hAnsi="宋体"/>
          <w:color w:val="000000"/>
          <w:sz w:val="24"/>
          <w:szCs w:val="24"/>
          <w:highlight w:val="none"/>
        </w:rPr>
      </w:pPr>
    </w:p>
    <w:p w14:paraId="490608EE">
      <w:pPr>
        <w:spacing w:line="360" w:lineRule="auto"/>
        <w:ind w:right="-420" w:rightChars="-200"/>
        <w:rPr>
          <w:rFonts w:ascii="宋体" w:hAnsi="宋体"/>
          <w:color w:val="000000"/>
          <w:sz w:val="24"/>
          <w:szCs w:val="24"/>
          <w:highlight w:val="none"/>
        </w:rPr>
      </w:pPr>
    </w:p>
    <w:p w14:paraId="17ACA1B0">
      <w:pPr>
        <w:spacing w:line="360" w:lineRule="auto"/>
        <w:ind w:right="-420" w:rightChars="-200"/>
        <w:rPr>
          <w:rFonts w:ascii="宋体" w:hAnsi="宋体"/>
          <w:color w:val="000000"/>
          <w:sz w:val="24"/>
          <w:szCs w:val="24"/>
          <w:highlight w:val="none"/>
        </w:rPr>
      </w:pPr>
    </w:p>
    <w:p w14:paraId="32B564D6">
      <w:pPr>
        <w:spacing w:line="360" w:lineRule="auto"/>
        <w:ind w:right="-420" w:rightChars="-200"/>
        <w:rPr>
          <w:rFonts w:ascii="宋体" w:hAnsi="宋体"/>
          <w:color w:val="000000"/>
          <w:sz w:val="24"/>
          <w:szCs w:val="24"/>
          <w:highlight w:val="none"/>
        </w:rPr>
      </w:pPr>
    </w:p>
    <w:p w14:paraId="7076C406">
      <w:pPr>
        <w:spacing w:line="360" w:lineRule="auto"/>
        <w:ind w:right="-420" w:rightChars="-200"/>
        <w:rPr>
          <w:rFonts w:ascii="宋体" w:hAnsi="宋体"/>
          <w:color w:val="000000"/>
          <w:sz w:val="24"/>
          <w:szCs w:val="24"/>
          <w:highlight w:val="none"/>
        </w:rPr>
      </w:pPr>
    </w:p>
    <w:p w14:paraId="2A86D6C9">
      <w:pPr>
        <w:spacing w:line="360" w:lineRule="auto"/>
        <w:ind w:right="-420" w:rightChars="-200"/>
        <w:rPr>
          <w:rFonts w:ascii="宋体" w:hAnsi="宋体"/>
          <w:color w:val="000000"/>
          <w:sz w:val="24"/>
          <w:szCs w:val="24"/>
          <w:highlight w:val="none"/>
        </w:rPr>
      </w:pPr>
    </w:p>
    <w:p w14:paraId="783547CE">
      <w:pPr>
        <w:spacing w:line="360" w:lineRule="auto"/>
        <w:ind w:right="-420" w:rightChars="-200"/>
        <w:rPr>
          <w:rFonts w:ascii="宋体" w:hAnsi="宋体"/>
          <w:color w:val="000000"/>
          <w:sz w:val="24"/>
          <w:szCs w:val="24"/>
          <w:highlight w:val="none"/>
        </w:rPr>
      </w:pPr>
    </w:p>
    <w:p w14:paraId="5F369EFF">
      <w:pPr>
        <w:spacing w:line="360" w:lineRule="auto"/>
        <w:ind w:right="-420" w:rightChars="-200"/>
        <w:rPr>
          <w:rFonts w:ascii="宋体" w:hAnsi="宋体"/>
          <w:color w:val="000000"/>
          <w:sz w:val="24"/>
          <w:szCs w:val="24"/>
          <w:highlight w:val="none"/>
        </w:rPr>
      </w:pPr>
    </w:p>
    <w:p w14:paraId="259A1411">
      <w:pPr>
        <w:spacing w:line="360" w:lineRule="auto"/>
        <w:ind w:left="-420" w:leftChars="-200" w:right="-420" w:rightChars="-200" w:firstLine="480" w:firstLineChars="200"/>
        <w:rPr>
          <w:rFonts w:ascii="宋体" w:hAnsi="宋体"/>
          <w:color w:val="000000"/>
          <w:sz w:val="24"/>
          <w:szCs w:val="24"/>
          <w:highlight w:val="none"/>
        </w:rPr>
      </w:pPr>
      <w:r>
        <w:rPr>
          <w:rFonts w:hint="eastAsia" w:ascii="宋体" w:hAnsi="宋体"/>
          <w:color w:val="000000"/>
          <w:sz w:val="24"/>
          <w:szCs w:val="24"/>
          <w:highlight w:val="none"/>
        </w:rPr>
        <w:t>3.投标文件的符合性审查</w:t>
      </w:r>
    </w:p>
    <w:tbl>
      <w:tblPr>
        <w:tblStyle w:val="33"/>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1"/>
        <w:gridCol w:w="7891"/>
      </w:tblGrid>
      <w:tr w14:paraId="5A3EA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631" w:type="dxa"/>
            <w:vMerge w:val="restart"/>
            <w:tcBorders>
              <w:top w:val="single" w:color="auto" w:sz="4" w:space="0"/>
              <w:left w:val="single" w:color="auto" w:sz="4" w:space="0"/>
              <w:bottom w:val="single" w:color="auto" w:sz="4" w:space="0"/>
              <w:right w:val="single" w:color="auto" w:sz="4" w:space="0"/>
            </w:tcBorders>
            <w:noWrap w:val="0"/>
            <w:vAlign w:val="center"/>
          </w:tcPr>
          <w:p w14:paraId="7F5B0C8A">
            <w:pPr>
              <w:jc w:val="center"/>
              <w:rPr>
                <w:rFonts w:ascii="宋体" w:hAnsi="宋体"/>
                <w:color w:val="000000"/>
                <w:highlight w:val="none"/>
              </w:rPr>
            </w:pPr>
            <w:r>
              <w:rPr>
                <w:rFonts w:hint="eastAsia" w:ascii="宋体" w:hAnsi="宋体"/>
                <w:color w:val="000000"/>
                <w:highlight w:val="none"/>
              </w:rPr>
              <w:t>序号</w:t>
            </w:r>
          </w:p>
        </w:tc>
        <w:tc>
          <w:tcPr>
            <w:tcW w:w="7891" w:type="dxa"/>
            <w:vMerge w:val="restart"/>
            <w:tcBorders>
              <w:top w:val="single" w:color="auto" w:sz="4" w:space="0"/>
              <w:left w:val="single" w:color="auto" w:sz="4" w:space="0"/>
              <w:bottom w:val="single" w:color="auto" w:sz="4" w:space="0"/>
              <w:right w:val="single" w:color="auto" w:sz="4" w:space="0"/>
            </w:tcBorders>
            <w:noWrap w:val="0"/>
            <w:vAlign w:val="center"/>
          </w:tcPr>
          <w:p w14:paraId="51C4EC62">
            <w:pPr>
              <w:jc w:val="center"/>
              <w:rPr>
                <w:rFonts w:ascii="宋体" w:hAnsi="宋体"/>
                <w:color w:val="000000"/>
                <w:highlight w:val="none"/>
              </w:rPr>
            </w:pPr>
            <w:r>
              <w:rPr>
                <w:rFonts w:hint="eastAsia" w:ascii="宋体" w:hAnsi="宋体"/>
                <w:color w:val="000000"/>
                <w:highlight w:val="none"/>
              </w:rPr>
              <w:t>评审项目</w:t>
            </w:r>
          </w:p>
        </w:tc>
      </w:tr>
      <w:tr w14:paraId="41737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631" w:type="dxa"/>
            <w:vMerge w:val="continue"/>
            <w:tcBorders>
              <w:top w:val="single" w:color="auto" w:sz="4" w:space="0"/>
              <w:left w:val="single" w:color="auto" w:sz="4" w:space="0"/>
              <w:bottom w:val="single" w:color="auto" w:sz="4" w:space="0"/>
              <w:right w:val="single" w:color="auto" w:sz="4" w:space="0"/>
            </w:tcBorders>
            <w:noWrap w:val="0"/>
            <w:vAlign w:val="center"/>
          </w:tcPr>
          <w:p w14:paraId="793DE395">
            <w:pPr>
              <w:widowControl/>
              <w:jc w:val="left"/>
              <w:rPr>
                <w:rFonts w:ascii="宋体" w:hAnsi="宋体"/>
                <w:color w:val="000000"/>
                <w:highlight w:val="none"/>
              </w:rPr>
            </w:pPr>
          </w:p>
        </w:tc>
        <w:tc>
          <w:tcPr>
            <w:tcW w:w="7891" w:type="dxa"/>
            <w:vMerge w:val="continue"/>
            <w:tcBorders>
              <w:top w:val="single" w:color="auto" w:sz="4" w:space="0"/>
              <w:left w:val="single" w:color="auto" w:sz="4" w:space="0"/>
              <w:bottom w:val="single" w:color="auto" w:sz="4" w:space="0"/>
              <w:right w:val="single" w:color="auto" w:sz="4" w:space="0"/>
            </w:tcBorders>
            <w:noWrap w:val="0"/>
            <w:vAlign w:val="center"/>
          </w:tcPr>
          <w:p w14:paraId="4C9BAA2D">
            <w:pPr>
              <w:widowControl/>
              <w:jc w:val="left"/>
              <w:rPr>
                <w:rFonts w:ascii="宋体" w:hAnsi="宋体"/>
                <w:color w:val="000000"/>
                <w:highlight w:val="none"/>
              </w:rPr>
            </w:pPr>
          </w:p>
        </w:tc>
      </w:tr>
      <w:tr w14:paraId="5A022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trPr>
        <w:tc>
          <w:tcPr>
            <w:tcW w:w="631" w:type="dxa"/>
            <w:tcBorders>
              <w:top w:val="single" w:color="auto" w:sz="4" w:space="0"/>
              <w:left w:val="single" w:color="auto" w:sz="4" w:space="0"/>
              <w:bottom w:val="nil"/>
              <w:right w:val="single" w:color="auto" w:sz="4" w:space="0"/>
            </w:tcBorders>
            <w:noWrap w:val="0"/>
            <w:vAlign w:val="center"/>
          </w:tcPr>
          <w:p w14:paraId="51357D7D">
            <w:pPr>
              <w:jc w:val="center"/>
              <w:rPr>
                <w:rFonts w:ascii="宋体" w:hAnsi="宋体"/>
                <w:color w:val="000000"/>
                <w:sz w:val="24"/>
                <w:szCs w:val="24"/>
                <w:highlight w:val="none"/>
              </w:rPr>
            </w:pPr>
            <w:r>
              <w:rPr>
                <w:rFonts w:ascii="宋体" w:hAnsi="宋体"/>
                <w:color w:val="000000"/>
                <w:sz w:val="24"/>
                <w:szCs w:val="24"/>
                <w:highlight w:val="none"/>
              </w:rPr>
              <w:t>1</w:t>
            </w:r>
          </w:p>
        </w:tc>
        <w:tc>
          <w:tcPr>
            <w:tcW w:w="7891" w:type="dxa"/>
            <w:tcBorders>
              <w:top w:val="single" w:color="auto" w:sz="4" w:space="0"/>
              <w:left w:val="single" w:color="auto" w:sz="4" w:space="0"/>
              <w:bottom w:val="nil"/>
              <w:right w:val="single" w:color="auto" w:sz="4" w:space="0"/>
            </w:tcBorders>
            <w:noWrap w:val="0"/>
            <w:vAlign w:val="center"/>
          </w:tcPr>
          <w:p w14:paraId="34C43C80">
            <w:pPr>
              <w:jc w:val="left"/>
              <w:rPr>
                <w:rFonts w:ascii="宋体" w:hAnsi="宋体"/>
                <w:color w:val="000000"/>
                <w:sz w:val="24"/>
                <w:szCs w:val="24"/>
                <w:highlight w:val="none"/>
              </w:rPr>
            </w:pPr>
            <w:r>
              <w:rPr>
                <w:rFonts w:hint="eastAsia" w:ascii="宋体" w:hAnsi="宋体"/>
                <w:color w:val="000000"/>
                <w:sz w:val="24"/>
                <w:szCs w:val="24"/>
                <w:highlight w:val="none"/>
              </w:rPr>
              <w:t>投标文件未按照招标文件规定要求签署及盖章的；</w:t>
            </w:r>
          </w:p>
        </w:tc>
      </w:tr>
      <w:tr w14:paraId="58E43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trPr>
        <w:tc>
          <w:tcPr>
            <w:tcW w:w="631" w:type="dxa"/>
            <w:tcBorders>
              <w:top w:val="single" w:color="auto" w:sz="4" w:space="0"/>
              <w:left w:val="single" w:color="auto" w:sz="4" w:space="0"/>
              <w:bottom w:val="nil"/>
              <w:right w:val="single" w:color="auto" w:sz="4" w:space="0"/>
            </w:tcBorders>
            <w:noWrap w:val="0"/>
            <w:vAlign w:val="center"/>
          </w:tcPr>
          <w:p w14:paraId="64C06767">
            <w:pPr>
              <w:jc w:val="center"/>
              <w:rPr>
                <w:rFonts w:ascii="宋体" w:hAnsi="宋体"/>
                <w:color w:val="000000"/>
                <w:sz w:val="24"/>
                <w:szCs w:val="24"/>
                <w:highlight w:val="none"/>
              </w:rPr>
            </w:pPr>
            <w:r>
              <w:rPr>
                <w:rFonts w:hint="eastAsia" w:ascii="宋体" w:hAnsi="宋体"/>
                <w:color w:val="000000"/>
                <w:sz w:val="24"/>
                <w:szCs w:val="24"/>
                <w:highlight w:val="none"/>
              </w:rPr>
              <w:t>2</w:t>
            </w:r>
          </w:p>
        </w:tc>
        <w:tc>
          <w:tcPr>
            <w:tcW w:w="7891" w:type="dxa"/>
            <w:tcBorders>
              <w:top w:val="single" w:color="auto" w:sz="4" w:space="0"/>
              <w:left w:val="single" w:color="auto" w:sz="4" w:space="0"/>
              <w:bottom w:val="nil"/>
              <w:right w:val="single" w:color="auto" w:sz="4" w:space="0"/>
            </w:tcBorders>
            <w:noWrap w:val="0"/>
            <w:vAlign w:val="center"/>
          </w:tcPr>
          <w:p w14:paraId="5D030B07">
            <w:pPr>
              <w:jc w:val="left"/>
              <w:rPr>
                <w:rFonts w:ascii="宋体" w:hAnsi="宋体"/>
                <w:color w:val="000000"/>
                <w:sz w:val="24"/>
                <w:szCs w:val="24"/>
                <w:highlight w:val="none"/>
              </w:rPr>
            </w:pPr>
            <w:r>
              <w:rPr>
                <w:rFonts w:hint="eastAsia" w:ascii="宋体" w:hAnsi="宋体"/>
                <w:color w:val="000000"/>
                <w:sz w:val="24"/>
                <w:szCs w:val="24"/>
                <w:highlight w:val="none"/>
              </w:rPr>
              <w:t>技术参数、技术性能不满足招标文件要求的；（采购需求中标“★”）</w:t>
            </w:r>
          </w:p>
        </w:tc>
      </w:tr>
      <w:tr w14:paraId="00540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trPr>
        <w:tc>
          <w:tcPr>
            <w:tcW w:w="631" w:type="dxa"/>
            <w:tcBorders>
              <w:top w:val="single" w:color="auto" w:sz="4" w:space="0"/>
              <w:left w:val="single" w:color="auto" w:sz="4" w:space="0"/>
              <w:bottom w:val="nil"/>
              <w:right w:val="single" w:color="auto" w:sz="4" w:space="0"/>
            </w:tcBorders>
            <w:noWrap w:val="0"/>
            <w:vAlign w:val="center"/>
          </w:tcPr>
          <w:p w14:paraId="287127D4">
            <w:pPr>
              <w:jc w:val="center"/>
              <w:rPr>
                <w:rFonts w:ascii="宋体" w:hAnsi="宋体"/>
                <w:color w:val="000000"/>
                <w:sz w:val="24"/>
                <w:szCs w:val="24"/>
                <w:highlight w:val="none"/>
              </w:rPr>
            </w:pPr>
            <w:r>
              <w:rPr>
                <w:rFonts w:hint="eastAsia" w:ascii="宋体" w:hAnsi="宋体"/>
                <w:color w:val="000000"/>
                <w:sz w:val="24"/>
                <w:szCs w:val="24"/>
                <w:highlight w:val="none"/>
              </w:rPr>
              <w:t>3</w:t>
            </w:r>
          </w:p>
        </w:tc>
        <w:tc>
          <w:tcPr>
            <w:tcW w:w="7891" w:type="dxa"/>
            <w:tcBorders>
              <w:top w:val="single" w:color="auto" w:sz="4" w:space="0"/>
              <w:left w:val="single" w:color="auto" w:sz="4" w:space="0"/>
              <w:bottom w:val="nil"/>
              <w:right w:val="single" w:color="auto" w:sz="4" w:space="0"/>
            </w:tcBorders>
            <w:noWrap w:val="0"/>
            <w:vAlign w:val="center"/>
          </w:tcPr>
          <w:p w14:paraId="61493289">
            <w:pPr>
              <w:jc w:val="left"/>
              <w:rPr>
                <w:rFonts w:hint="eastAsia" w:ascii="宋体" w:hAnsi="宋体"/>
                <w:color w:val="000000"/>
                <w:sz w:val="24"/>
                <w:szCs w:val="24"/>
                <w:highlight w:val="none"/>
              </w:rPr>
            </w:pPr>
            <w:r>
              <w:rPr>
                <w:rFonts w:hint="eastAsia" w:ascii="宋体" w:hAnsi="宋体"/>
                <w:color w:val="000000"/>
                <w:sz w:val="24"/>
                <w:szCs w:val="24"/>
                <w:highlight w:val="none"/>
              </w:rPr>
              <w:t>允许负偏离参数项是否大于5项（不含本数）；</w:t>
            </w:r>
          </w:p>
        </w:tc>
      </w:tr>
      <w:tr w14:paraId="640F3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631" w:type="dxa"/>
            <w:tcBorders>
              <w:top w:val="single" w:color="auto" w:sz="4" w:space="0"/>
              <w:left w:val="single" w:color="auto" w:sz="4" w:space="0"/>
              <w:bottom w:val="single" w:color="auto" w:sz="4" w:space="0"/>
              <w:right w:val="single" w:color="auto" w:sz="4" w:space="0"/>
            </w:tcBorders>
            <w:noWrap w:val="0"/>
            <w:vAlign w:val="center"/>
          </w:tcPr>
          <w:p w14:paraId="2BBA0C25">
            <w:pPr>
              <w:jc w:val="center"/>
              <w:rPr>
                <w:rFonts w:ascii="宋体" w:hAnsi="宋体"/>
                <w:color w:val="000000"/>
                <w:sz w:val="24"/>
                <w:szCs w:val="24"/>
                <w:highlight w:val="none"/>
              </w:rPr>
            </w:pPr>
            <w:r>
              <w:rPr>
                <w:rFonts w:hint="eastAsia" w:ascii="宋体" w:hAnsi="宋体"/>
                <w:color w:val="000000"/>
                <w:sz w:val="24"/>
                <w:szCs w:val="24"/>
                <w:highlight w:val="none"/>
              </w:rPr>
              <w:t>4</w:t>
            </w:r>
          </w:p>
        </w:tc>
        <w:tc>
          <w:tcPr>
            <w:tcW w:w="7891" w:type="dxa"/>
            <w:tcBorders>
              <w:top w:val="single" w:color="auto" w:sz="4" w:space="0"/>
              <w:left w:val="single" w:color="auto" w:sz="4" w:space="0"/>
              <w:bottom w:val="single" w:color="auto" w:sz="4" w:space="0"/>
              <w:right w:val="single" w:color="auto" w:sz="4" w:space="0"/>
            </w:tcBorders>
            <w:noWrap w:val="0"/>
            <w:vAlign w:val="center"/>
          </w:tcPr>
          <w:p w14:paraId="1C25F383">
            <w:pPr>
              <w:jc w:val="left"/>
              <w:rPr>
                <w:rFonts w:ascii="宋体" w:hAnsi="宋体"/>
                <w:color w:val="000000"/>
                <w:sz w:val="24"/>
                <w:szCs w:val="24"/>
                <w:highlight w:val="none"/>
              </w:rPr>
            </w:pPr>
            <w:r>
              <w:rPr>
                <w:rFonts w:hint="eastAsia" w:ascii="宋体" w:hAnsi="宋体"/>
                <w:color w:val="000000"/>
                <w:sz w:val="24"/>
                <w:szCs w:val="24"/>
                <w:highlight w:val="none"/>
              </w:rPr>
              <w:t>投标有效期不足的；</w:t>
            </w:r>
          </w:p>
        </w:tc>
      </w:tr>
      <w:tr w14:paraId="77F1C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631" w:type="dxa"/>
            <w:tcBorders>
              <w:top w:val="single" w:color="auto" w:sz="4" w:space="0"/>
              <w:left w:val="single" w:color="auto" w:sz="4" w:space="0"/>
              <w:bottom w:val="single" w:color="auto" w:sz="4" w:space="0"/>
              <w:right w:val="single" w:color="auto" w:sz="4" w:space="0"/>
            </w:tcBorders>
            <w:noWrap w:val="0"/>
            <w:vAlign w:val="center"/>
          </w:tcPr>
          <w:p w14:paraId="2C10AD4F">
            <w:pPr>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7891" w:type="dxa"/>
            <w:tcBorders>
              <w:top w:val="single" w:color="auto" w:sz="4" w:space="0"/>
              <w:left w:val="single" w:color="auto" w:sz="4" w:space="0"/>
              <w:bottom w:val="single" w:color="auto" w:sz="4" w:space="0"/>
              <w:right w:val="single" w:color="auto" w:sz="4" w:space="0"/>
            </w:tcBorders>
            <w:noWrap w:val="0"/>
            <w:vAlign w:val="center"/>
          </w:tcPr>
          <w:p w14:paraId="1F1982A2">
            <w:pPr>
              <w:jc w:val="left"/>
              <w:rPr>
                <w:rFonts w:ascii="宋体" w:hAnsi="宋体"/>
                <w:color w:val="000000"/>
                <w:sz w:val="24"/>
                <w:szCs w:val="24"/>
                <w:highlight w:val="none"/>
              </w:rPr>
            </w:pPr>
            <w:r>
              <w:rPr>
                <w:rFonts w:hint="eastAsia" w:ascii="宋体" w:hAnsi="宋体"/>
                <w:color w:val="000000"/>
                <w:sz w:val="24"/>
                <w:szCs w:val="24"/>
                <w:highlight w:val="none"/>
              </w:rPr>
              <w:t>投标文件是否满足招标文件中“★”实质性条款的要求和明确的商务要求（如，付款方式、质保、供货期）；</w:t>
            </w:r>
          </w:p>
        </w:tc>
      </w:tr>
      <w:tr w14:paraId="3796B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631" w:type="dxa"/>
            <w:tcBorders>
              <w:top w:val="single" w:color="auto" w:sz="4" w:space="0"/>
              <w:left w:val="single" w:color="auto" w:sz="4" w:space="0"/>
              <w:bottom w:val="single" w:color="auto" w:sz="4" w:space="0"/>
              <w:right w:val="single" w:color="auto" w:sz="4" w:space="0"/>
            </w:tcBorders>
            <w:noWrap w:val="0"/>
            <w:vAlign w:val="center"/>
          </w:tcPr>
          <w:p w14:paraId="4B11587F">
            <w:pPr>
              <w:jc w:val="center"/>
              <w:rPr>
                <w:rFonts w:ascii="宋体" w:hAnsi="宋体"/>
                <w:color w:val="000000"/>
                <w:sz w:val="24"/>
                <w:szCs w:val="24"/>
                <w:highlight w:val="none"/>
              </w:rPr>
            </w:pPr>
            <w:r>
              <w:rPr>
                <w:rFonts w:hint="eastAsia" w:ascii="宋体" w:hAnsi="宋体"/>
                <w:color w:val="000000"/>
                <w:sz w:val="24"/>
                <w:szCs w:val="24"/>
                <w:highlight w:val="none"/>
              </w:rPr>
              <w:t>6</w:t>
            </w:r>
          </w:p>
        </w:tc>
        <w:tc>
          <w:tcPr>
            <w:tcW w:w="7891" w:type="dxa"/>
            <w:tcBorders>
              <w:top w:val="single" w:color="auto" w:sz="4" w:space="0"/>
              <w:left w:val="single" w:color="auto" w:sz="4" w:space="0"/>
              <w:bottom w:val="single" w:color="auto" w:sz="4" w:space="0"/>
              <w:right w:val="single" w:color="auto" w:sz="4" w:space="0"/>
            </w:tcBorders>
            <w:noWrap w:val="0"/>
            <w:vAlign w:val="center"/>
          </w:tcPr>
          <w:p w14:paraId="41A7A6A1">
            <w:pPr>
              <w:jc w:val="left"/>
              <w:rPr>
                <w:rFonts w:ascii="宋体" w:hAnsi="宋体"/>
                <w:color w:val="000000"/>
                <w:sz w:val="24"/>
                <w:szCs w:val="24"/>
                <w:highlight w:val="none"/>
              </w:rPr>
            </w:pPr>
            <w:r>
              <w:rPr>
                <w:rFonts w:hint="eastAsia" w:ascii="宋体" w:hAnsi="宋体"/>
                <w:color w:val="000000"/>
                <w:sz w:val="24"/>
                <w:szCs w:val="24"/>
                <w:highlight w:val="none"/>
              </w:rPr>
              <w:t>售后服务承诺未提供的；</w:t>
            </w:r>
          </w:p>
        </w:tc>
      </w:tr>
      <w:tr w14:paraId="2B950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631" w:type="dxa"/>
            <w:tcBorders>
              <w:top w:val="single" w:color="auto" w:sz="4" w:space="0"/>
              <w:left w:val="single" w:color="auto" w:sz="4" w:space="0"/>
              <w:bottom w:val="single" w:color="auto" w:sz="4" w:space="0"/>
              <w:right w:val="single" w:color="auto" w:sz="4" w:space="0"/>
            </w:tcBorders>
            <w:noWrap w:val="0"/>
            <w:vAlign w:val="center"/>
          </w:tcPr>
          <w:p w14:paraId="07BE1CD9">
            <w:pPr>
              <w:jc w:val="center"/>
              <w:rPr>
                <w:rFonts w:ascii="宋体" w:hAnsi="宋体"/>
                <w:color w:val="000000"/>
                <w:sz w:val="24"/>
                <w:szCs w:val="24"/>
                <w:highlight w:val="none"/>
              </w:rPr>
            </w:pPr>
            <w:r>
              <w:rPr>
                <w:rFonts w:hint="eastAsia" w:ascii="宋体" w:hAnsi="宋体"/>
                <w:color w:val="000000"/>
                <w:sz w:val="24"/>
                <w:szCs w:val="24"/>
                <w:highlight w:val="none"/>
              </w:rPr>
              <w:t>7</w:t>
            </w:r>
          </w:p>
        </w:tc>
        <w:tc>
          <w:tcPr>
            <w:tcW w:w="7891" w:type="dxa"/>
            <w:tcBorders>
              <w:top w:val="single" w:color="auto" w:sz="4" w:space="0"/>
              <w:left w:val="single" w:color="auto" w:sz="4" w:space="0"/>
              <w:bottom w:val="single" w:color="auto" w:sz="4" w:space="0"/>
              <w:right w:val="single" w:color="auto" w:sz="4" w:space="0"/>
            </w:tcBorders>
            <w:noWrap w:val="0"/>
            <w:vAlign w:val="center"/>
          </w:tcPr>
          <w:p w14:paraId="7C648737">
            <w:pPr>
              <w:jc w:val="left"/>
              <w:rPr>
                <w:rFonts w:ascii="宋体" w:hAnsi="宋体"/>
                <w:color w:val="000000"/>
                <w:sz w:val="24"/>
                <w:szCs w:val="24"/>
                <w:highlight w:val="none"/>
              </w:rPr>
            </w:pPr>
            <w:r>
              <w:rPr>
                <w:rFonts w:hint="eastAsia" w:ascii="宋体" w:hAnsi="宋体"/>
                <w:color w:val="000000"/>
                <w:sz w:val="24"/>
                <w:szCs w:val="24"/>
                <w:highlight w:val="none"/>
              </w:rPr>
              <w:t>投标报价是否在采购预算或最高限价以内；</w:t>
            </w:r>
          </w:p>
        </w:tc>
      </w:tr>
      <w:tr w14:paraId="57880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631" w:type="dxa"/>
            <w:tcBorders>
              <w:top w:val="single" w:color="auto" w:sz="4" w:space="0"/>
              <w:left w:val="single" w:color="auto" w:sz="4" w:space="0"/>
              <w:bottom w:val="single" w:color="auto" w:sz="4" w:space="0"/>
              <w:right w:val="single" w:color="auto" w:sz="4" w:space="0"/>
            </w:tcBorders>
            <w:noWrap w:val="0"/>
            <w:vAlign w:val="center"/>
          </w:tcPr>
          <w:p w14:paraId="202EE531">
            <w:pPr>
              <w:jc w:val="center"/>
              <w:rPr>
                <w:rFonts w:hint="eastAsia" w:ascii="宋体" w:hAnsi="宋体"/>
                <w:color w:val="000000"/>
                <w:sz w:val="24"/>
                <w:szCs w:val="24"/>
                <w:highlight w:val="none"/>
              </w:rPr>
            </w:pPr>
            <w:r>
              <w:rPr>
                <w:rFonts w:hint="eastAsia" w:ascii="宋体" w:hAnsi="宋体"/>
                <w:color w:val="000000"/>
                <w:sz w:val="24"/>
                <w:szCs w:val="24"/>
                <w:highlight w:val="none"/>
              </w:rPr>
              <w:t>8</w:t>
            </w:r>
          </w:p>
        </w:tc>
        <w:tc>
          <w:tcPr>
            <w:tcW w:w="7891" w:type="dxa"/>
            <w:tcBorders>
              <w:top w:val="single" w:color="auto" w:sz="4" w:space="0"/>
              <w:left w:val="single" w:color="auto" w:sz="4" w:space="0"/>
              <w:bottom w:val="single" w:color="auto" w:sz="4" w:space="0"/>
              <w:right w:val="single" w:color="auto" w:sz="4" w:space="0"/>
            </w:tcBorders>
            <w:noWrap w:val="0"/>
            <w:vAlign w:val="center"/>
          </w:tcPr>
          <w:p w14:paraId="385A8BE2">
            <w:pPr>
              <w:jc w:val="left"/>
              <w:rPr>
                <w:rFonts w:hint="eastAsia" w:ascii="宋体" w:hAnsi="宋体"/>
                <w:color w:val="000000"/>
                <w:sz w:val="24"/>
                <w:szCs w:val="24"/>
                <w:highlight w:val="none"/>
              </w:rPr>
            </w:pPr>
            <w:r>
              <w:rPr>
                <w:rFonts w:hint="eastAsia" w:ascii="宋体" w:hAnsi="宋体"/>
                <w:color w:val="000000"/>
                <w:sz w:val="24"/>
                <w:szCs w:val="24"/>
                <w:highlight w:val="none"/>
              </w:rPr>
              <w:t>投标文件所供产品或服务是否满足招标文件中明确的采购量（设备或软件等的台套件数）；</w:t>
            </w:r>
          </w:p>
        </w:tc>
      </w:tr>
      <w:tr w14:paraId="3C973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631" w:type="dxa"/>
            <w:tcBorders>
              <w:top w:val="single" w:color="auto" w:sz="4" w:space="0"/>
              <w:left w:val="single" w:color="auto" w:sz="4" w:space="0"/>
              <w:bottom w:val="single" w:color="auto" w:sz="4" w:space="0"/>
              <w:right w:val="single" w:color="auto" w:sz="4" w:space="0"/>
            </w:tcBorders>
            <w:noWrap w:val="0"/>
            <w:vAlign w:val="center"/>
          </w:tcPr>
          <w:p w14:paraId="34AA9FB2">
            <w:pPr>
              <w:jc w:val="center"/>
              <w:rPr>
                <w:rFonts w:ascii="宋体" w:hAnsi="宋体"/>
                <w:color w:val="000000"/>
                <w:sz w:val="24"/>
                <w:szCs w:val="24"/>
                <w:highlight w:val="none"/>
              </w:rPr>
            </w:pPr>
            <w:r>
              <w:rPr>
                <w:rFonts w:hint="eastAsia" w:ascii="宋体" w:hAnsi="宋体"/>
                <w:color w:val="000000"/>
                <w:sz w:val="24"/>
                <w:szCs w:val="24"/>
                <w:highlight w:val="none"/>
              </w:rPr>
              <w:t>9</w:t>
            </w:r>
          </w:p>
        </w:tc>
        <w:tc>
          <w:tcPr>
            <w:tcW w:w="7891" w:type="dxa"/>
            <w:tcBorders>
              <w:top w:val="single" w:color="auto" w:sz="4" w:space="0"/>
              <w:left w:val="single" w:color="auto" w:sz="4" w:space="0"/>
              <w:bottom w:val="single" w:color="auto" w:sz="4" w:space="0"/>
              <w:right w:val="single" w:color="auto" w:sz="4" w:space="0"/>
            </w:tcBorders>
            <w:noWrap w:val="0"/>
            <w:vAlign w:val="center"/>
          </w:tcPr>
          <w:p w14:paraId="1B82F16A">
            <w:pPr>
              <w:jc w:val="left"/>
              <w:rPr>
                <w:rFonts w:hint="eastAsia" w:ascii="宋体" w:hAnsi="宋体"/>
                <w:color w:val="000000"/>
                <w:sz w:val="24"/>
                <w:szCs w:val="24"/>
                <w:highlight w:val="none"/>
              </w:rPr>
            </w:pPr>
            <w:r>
              <w:rPr>
                <w:rFonts w:hint="eastAsia" w:ascii="宋体" w:hAnsi="宋体"/>
                <w:color w:val="000000"/>
                <w:sz w:val="24"/>
                <w:szCs w:val="24"/>
                <w:highlight w:val="none"/>
              </w:rPr>
              <w:t>所供产品是否具有明确的品牌、型号、数量、单价、产地；</w:t>
            </w:r>
          </w:p>
        </w:tc>
      </w:tr>
      <w:tr w14:paraId="21A6B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631" w:type="dxa"/>
            <w:tcBorders>
              <w:top w:val="single" w:color="auto" w:sz="4" w:space="0"/>
              <w:left w:val="single" w:color="auto" w:sz="4" w:space="0"/>
              <w:bottom w:val="single" w:color="auto" w:sz="4" w:space="0"/>
              <w:right w:val="single" w:color="auto" w:sz="4" w:space="0"/>
            </w:tcBorders>
            <w:noWrap w:val="0"/>
            <w:vAlign w:val="center"/>
          </w:tcPr>
          <w:p w14:paraId="2E32AFEF">
            <w:pPr>
              <w:jc w:val="center"/>
              <w:rPr>
                <w:rFonts w:ascii="宋体" w:hAnsi="宋体"/>
                <w:color w:val="000000"/>
                <w:sz w:val="24"/>
                <w:szCs w:val="24"/>
                <w:highlight w:val="none"/>
              </w:rPr>
            </w:pPr>
            <w:r>
              <w:rPr>
                <w:rFonts w:hint="eastAsia" w:ascii="宋体" w:hAnsi="宋体"/>
                <w:color w:val="000000"/>
                <w:sz w:val="24"/>
                <w:szCs w:val="24"/>
                <w:highlight w:val="none"/>
              </w:rPr>
              <w:t>10</w:t>
            </w:r>
          </w:p>
        </w:tc>
        <w:tc>
          <w:tcPr>
            <w:tcW w:w="7891" w:type="dxa"/>
            <w:tcBorders>
              <w:top w:val="single" w:color="auto" w:sz="4" w:space="0"/>
              <w:left w:val="single" w:color="auto" w:sz="4" w:space="0"/>
              <w:bottom w:val="single" w:color="auto" w:sz="4" w:space="0"/>
              <w:right w:val="single" w:color="auto" w:sz="4" w:space="0"/>
            </w:tcBorders>
            <w:noWrap w:val="0"/>
            <w:vAlign w:val="center"/>
          </w:tcPr>
          <w:p w14:paraId="3B5B03FB">
            <w:pPr>
              <w:jc w:val="left"/>
              <w:rPr>
                <w:rFonts w:ascii="宋体" w:hAnsi="宋体"/>
                <w:color w:val="000000"/>
                <w:sz w:val="24"/>
                <w:szCs w:val="24"/>
                <w:highlight w:val="none"/>
              </w:rPr>
            </w:pPr>
            <w:r>
              <w:rPr>
                <w:rFonts w:hint="eastAsia" w:ascii="宋体" w:hAnsi="宋体"/>
                <w:color w:val="000000"/>
                <w:sz w:val="24"/>
                <w:szCs w:val="24"/>
                <w:highlight w:val="none"/>
              </w:rPr>
              <w:t>投标文件不符合招标文件实质性要求的；</w:t>
            </w:r>
          </w:p>
        </w:tc>
      </w:tr>
      <w:tr w14:paraId="257AD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31" w:type="dxa"/>
            <w:tcBorders>
              <w:top w:val="single" w:color="auto" w:sz="4" w:space="0"/>
              <w:left w:val="single" w:color="auto" w:sz="4" w:space="0"/>
              <w:bottom w:val="nil"/>
              <w:right w:val="single" w:color="auto" w:sz="4" w:space="0"/>
            </w:tcBorders>
            <w:noWrap w:val="0"/>
            <w:vAlign w:val="center"/>
          </w:tcPr>
          <w:p w14:paraId="2F2F80A6">
            <w:pPr>
              <w:jc w:val="center"/>
              <w:rPr>
                <w:rFonts w:ascii="宋体" w:hAnsi="宋体"/>
                <w:color w:val="000000"/>
                <w:sz w:val="24"/>
                <w:szCs w:val="24"/>
                <w:highlight w:val="none"/>
              </w:rPr>
            </w:pPr>
            <w:r>
              <w:rPr>
                <w:rFonts w:hint="eastAsia" w:ascii="宋体" w:hAnsi="宋体"/>
                <w:color w:val="000000"/>
                <w:sz w:val="24"/>
                <w:szCs w:val="24"/>
                <w:highlight w:val="none"/>
              </w:rPr>
              <w:t>11</w:t>
            </w:r>
          </w:p>
        </w:tc>
        <w:tc>
          <w:tcPr>
            <w:tcW w:w="7891" w:type="dxa"/>
            <w:tcBorders>
              <w:top w:val="single" w:color="auto" w:sz="4" w:space="0"/>
              <w:left w:val="single" w:color="auto" w:sz="4" w:space="0"/>
              <w:bottom w:val="nil"/>
              <w:right w:val="single" w:color="auto" w:sz="4" w:space="0"/>
            </w:tcBorders>
            <w:noWrap w:val="0"/>
            <w:vAlign w:val="center"/>
          </w:tcPr>
          <w:p w14:paraId="4DA1668D">
            <w:pPr>
              <w:jc w:val="left"/>
              <w:rPr>
                <w:rFonts w:ascii="宋体" w:hAnsi="宋体"/>
                <w:color w:val="000000"/>
                <w:sz w:val="24"/>
                <w:szCs w:val="24"/>
                <w:highlight w:val="none"/>
              </w:rPr>
            </w:pPr>
            <w:r>
              <w:rPr>
                <w:rFonts w:hint="eastAsia" w:ascii="宋体" w:hAnsi="宋体"/>
                <w:color w:val="000000"/>
                <w:sz w:val="24"/>
                <w:szCs w:val="24"/>
                <w:highlight w:val="none"/>
              </w:rPr>
              <w:t>投标文件含有采购人不能接受的附加条件或要求；</w:t>
            </w:r>
          </w:p>
        </w:tc>
      </w:tr>
      <w:tr w14:paraId="0F67F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31" w:type="dxa"/>
            <w:tcBorders>
              <w:top w:val="single" w:color="auto" w:sz="4" w:space="0"/>
              <w:left w:val="single" w:color="auto" w:sz="4" w:space="0"/>
              <w:bottom w:val="nil"/>
              <w:right w:val="single" w:color="auto" w:sz="4" w:space="0"/>
            </w:tcBorders>
            <w:noWrap w:val="0"/>
            <w:vAlign w:val="center"/>
          </w:tcPr>
          <w:p w14:paraId="60CB82ED">
            <w:pPr>
              <w:jc w:val="center"/>
              <w:rPr>
                <w:rFonts w:ascii="宋体" w:hAnsi="宋体"/>
                <w:color w:val="000000"/>
                <w:sz w:val="24"/>
                <w:szCs w:val="24"/>
                <w:highlight w:val="none"/>
              </w:rPr>
            </w:pPr>
            <w:r>
              <w:rPr>
                <w:rFonts w:hint="eastAsia" w:ascii="宋体" w:hAnsi="宋体"/>
                <w:color w:val="000000"/>
                <w:sz w:val="24"/>
                <w:szCs w:val="24"/>
                <w:highlight w:val="none"/>
              </w:rPr>
              <w:t>12</w:t>
            </w:r>
          </w:p>
        </w:tc>
        <w:tc>
          <w:tcPr>
            <w:tcW w:w="7891" w:type="dxa"/>
            <w:tcBorders>
              <w:top w:val="single" w:color="auto" w:sz="4" w:space="0"/>
              <w:left w:val="single" w:color="auto" w:sz="4" w:space="0"/>
              <w:bottom w:val="nil"/>
              <w:right w:val="single" w:color="auto" w:sz="4" w:space="0"/>
            </w:tcBorders>
            <w:noWrap w:val="0"/>
            <w:vAlign w:val="center"/>
          </w:tcPr>
          <w:p w14:paraId="3331D5E6">
            <w:pPr>
              <w:jc w:val="left"/>
              <w:rPr>
                <w:rFonts w:ascii="宋体" w:hAnsi="宋体"/>
                <w:color w:val="000000"/>
                <w:sz w:val="24"/>
                <w:szCs w:val="24"/>
                <w:highlight w:val="none"/>
              </w:rPr>
            </w:pPr>
            <w:r>
              <w:rPr>
                <w:rFonts w:hint="eastAsia" w:ascii="宋体" w:hAnsi="宋体"/>
                <w:color w:val="000000"/>
                <w:sz w:val="24"/>
                <w:szCs w:val="24"/>
                <w:highlight w:val="none"/>
              </w:rPr>
              <w:t>不符合法律、法规和招标文件规定的其他无效情形的。</w:t>
            </w:r>
          </w:p>
        </w:tc>
      </w:tr>
      <w:tr w14:paraId="50D3C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8522" w:type="dxa"/>
            <w:gridSpan w:val="2"/>
            <w:tcBorders>
              <w:top w:val="single" w:color="auto" w:sz="4" w:space="0"/>
              <w:left w:val="single" w:color="auto" w:sz="4" w:space="0"/>
              <w:bottom w:val="single" w:color="auto" w:sz="4" w:space="0"/>
              <w:right w:val="single" w:color="auto" w:sz="4" w:space="0"/>
            </w:tcBorders>
            <w:noWrap w:val="0"/>
            <w:vAlign w:val="center"/>
          </w:tcPr>
          <w:p w14:paraId="25C842E4">
            <w:pPr>
              <w:widowControl/>
              <w:tabs>
                <w:tab w:val="left" w:pos="312"/>
              </w:tabs>
              <w:jc w:val="center"/>
              <w:rPr>
                <w:rFonts w:ascii="宋体" w:hAnsi="宋体" w:cs="??Regular"/>
                <w:color w:val="000000"/>
                <w:kern w:val="0"/>
                <w:szCs w:val="21"/>
                <w:highlight w:val="none"/>
              </w:rPr>
            </w:pPr>
            <w:r>
              <w:rPr>
                <w:rFonts w:hint="eastAsia" w:ascii="宋体" w:hAnsi="宋体"/>
                <w:b/>
                <w:color w:val="000000"/>
                <w:highlight w:val="none"/>
              </w:rPr>
              <w:t>最终结论（通过</w:t>
            </w:r>
            <w:r>
              <w:rPr>
                <w:rFonts w:ascii="宋体" w:hAnsi="宋体"/>
                <w:b/>
                <w:color w:val="000000"/>
                <w:highlight w:val="none"/>
              </w:rPr>
              <w:t>/</w:t>
            </w:r>
            <w:r>
              <w:rPr>
                <w:rFonts w:hint="eastAsia" w:ascii="宋体" w:hAnsi="宋体"/>
                <w:b/>
                <w:color w:val="000000"/>
                <w:highlight w:val="none"/>
              </w:rPr>
              <w:t>不通过）</w:t>
            </w:r>
          </w:p>
        </w:tc>
      </w:tr>
    </w:tbl>
    <w:p w14:paraId="5DE249BD">
      <w:pPr>
        <w:rPr>
          <w:rFonts w:ascii="宋体" w:hAnsi="Courier New"/>
          <w:color w:val="000000"/>
          <w:kern w:val="0"/>
          <w:sz w:val="20"/>
          <w:szCs w:val="21"/>
          <w:highlight w:val="none"/>
        </w:rPr>
      </w:pPr>
    </w:p>
    <w:p w14:paraId="21C1EC5F">
      <w:pPr>
        <w:spacing w:line="300" w:lineRule="exact"/>
        <w:rPr>
          <w:rFonts w:ascii="宋体" w:hAnsi="宋体"/>
          <w:color w:val="000000"/>
          <w:kern w:val="0"/>
          <w:sz w:val="24"/>
          <w:szCs w:val="24"/>
          <w:highlight w:val="none"/>
        </w:rPr>
      </w:pPr>
      <w:r>
        <w:rPr>
          <w:rFonts w:hint="eastAsia" w:ascii="宋体" w:hAnsi="宋体"/>
          <w:color w:val="000000"/>
          <w:kern w:val="0"/>
          <w:sz w:val="24"/>
          <w:szCs w:val="24"/>
          <w:highlight w:val="none"/>
        </w:rPr>
        <w:t>4.评分标准</w:t>
      </w:r>
    </w:p>
    <w:tbl>
      <w:tblPr>
        <w:tblStyle w:val="33"/>
        <w:tblW w:w="4994" w:type="pct"/>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25"/>
        <w:gridCol w:w="1512"/>
        <w:gridCol w:w="5717"/>
        <w:gridCol w:w="758"/>
      </w:tblGrid>
      <w:tr w14:paraId="3B35820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09" w:type="pct"/>
            <w:noWrap w:val="0"/>
            <w:vAlign w:val="center"/>
          </w:tcPr>
          <w:p w14:paraId="1921F9CC">
            <w:pPr>
              <w:widowControl/>
              <w:adjustRightInd w:val="0"/>
              <w:spacing w:line="340" w:lineRule="exact"/>
              <w:jc w:val="center"/>
              <w:textAlignment w:val="baseline"/>
              <w:rPr>
                <w:rFonts w:ascii="宋体" w:hAnsi="宋体"/>
                <w:color w:val="000000"/>
                <w:sz w:val="24"/>
                <w:szCs w:val="24"/>
                <w:highlight w:val="none"/>
              </w:rPr>
            </w:pPr>
            <w:r>
              <w:rPr>
                <w:rFonts w:hint="eastAsia" w:ascii="宋体" w:hAnsi="宋体"/>
                <w:color w:val="000000"/>
                <w:sz w:val="24"/>
                <w:szCs w:val="24"/>
                <w:highlight w:val="none"/>
              </w:rPr>
              <w:t>序号</w:t>
            </w:r>
          </w:p>
        </w:tc>
        <w:tc>
          <w:tcPr>
            <w:tcW w:w="888" w:type="pct"/>
            <w:noWrap w:val="0"/>
            <w:vAlign w:val="center"/>
          </w:tcPr>
          <w:p w14:paraId="4EBCDEC6">
            <w:pPr>
              <w:widowControl/>
              <w:adjustRightInd w:val="0"/>
              <w:spacing w:line="340" w:lineRule="exact"/>
              <w:jc w:val="center"/>
              <w:textAlignment w:val="baseline"/>
              <w:rPr>
                <w:rFonts w:ascii="宋体" w:hAnsi="宋体"/>
                <w:color w:val="000000"/>
                <w:sz w:val="24"/>
                <w:szCs w:val="24"/>
                <w:highlight w:val="none"/>
              </w:rPr>
            </w:pPr>
            <w:r>
              <w:rPr>
                <w:rFonts w:hint="eastAsia" w:ascii="宋体" w:hAnsi="宋体"/>
                <w:color w:val="000000"/>
                <w:sz w:val="24"/>
                <w:szCs w:val="24"/>
                <w:highlight w:val="none"/>
              </w:rPr>
              <w:t>项目</w:t>
            </w:r>
          </w:p>
        </w:tc>
        <w:tc>
          <w:tcPr>
            <w:tcW w:w="3802" w:type="pct"/>
            <w:gridSpan w:val="2"/>
            <w:noWrap w:val="0"/>
            <w:vAlign w:val="center"/>
          </w:tcPr>
          <w:p w14:paraId="0569DD37">
            <w:pPr>
              <w:widowControl/>
              <w:adjustRightInd w:val="0"/>
              <w:spacing w:line="340" w:lineRule="exact"/>
              <w:jc w:val="center"/>
              <w:textAlignment w:val="baseline"/>
              <w:rPr>
                <w:rFonts w:ascii="宋体" w:hAnsi="宋体"/>
                <w:color w:val="000000"/>
                <w:sz w:val="24"/>
                <w:szCs w:val="24"/>
                <w:highlight w:val="none"/>
              </w:rPr>
            </w:pPr>
            <w:r>
              <w:rPr>
                <w:rFonts w:hint="eastAsia" w:ascii="宋体" w:hAnsi="宋体"/>
                <w:color w:val="000000"/>
                <w:sz w:val="24"/>
                <w:szCs w:val="24"/>
                <w:highlight w:val="none"/>
              </w:rPr>
              <w:t>评标内容</w:t>
            </w:r>
          </w:p>
        </w:tc>
      </w:tr>
      <w:tr w14:paraId="34E479AF">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09" w:type="pct"/>
            <w:noWrap w:val="0"/>
            <w:vAlign w:val="center"/>
          </w:tcPr>
          <w:p w14:paraId="08E0CE6A">
            <w:pPr>
              <w:widowControl/>
              <w:adjustRightInd w:val="0"/>
              <w:spacing w:line="340" w:lineRule="exact"/>
              <w:jc w:val="center"/>
              <w:textAlignment w:val="baseline"/>
              <w:rPr>
                <w:rFonts w:ascii="宋体" w:hAnsi="宋体"/>
                <w:color w:val="000000"/>
                <w:sz w:val="24"/>
                <w:szCs w:val="24"/>
                <w:highlight w:val="none"/>
              </w:rPr>
            </w:pPr>
            <w:r>
              <w:rPr>
                <w:rFonts w:hint="eastAsia" w:ascii="宋体" w:hAnsi="宋体"/>
                <w:color w:val="000000"/>
                <w:sz w:val="24"/>
                <w:szCs w:val="24"/>
                <w:highlight w:val="none"/>
              </w:rPr>
              <w:t>1</w:t>
            </w:r>
          </w:p>
        </w:tc>
        <w:tc>
          <w:tcPr>
            <w:tcW w:w="888" w:type="pct"/>
            <w:noWrap w:val="0"/>
            <w:vAlign w:val="center"/>
          </w:tcPr>
          <w:p w14:paraId="3F02FB9A">
            <w:pPr>
              <w:widowControl/>
              <w:adjustRightInd w:val="0"/>
              <w:spacing w:line="340" w:lineRule="exact"/>
              <w:jc w:val="center"/>
              <w:textAlignment w:val="baseline"/>
              <w:rPr>
                <w:rFonts w:ascii="宋体" w:hAnsi="宋体"/>
                <w:color w:val="000000"/>
                <w:sz w:val="24"/>
                <w:szCs w:val="24"/>
                <w:highlight w:val="none"/>
              </w:rPr>
            </w:pPr>
            <w:r>
              <w:rPr>
                <w:rFonts w:hint="eastAsia" w:ascii="宋体" w:hAnsi="宋体"/>
                <w:color w:val="000000"/>
                <w:sz w:val="24"/>
                <w:szCs w:val="24"/>
                <w:highlight w:val="none"/>
              </w:rPr>
              <w:t>价格</w:t>
            </w:r>
          </w:p>
        </w:tc>
        <w:tc>
          <w:tcPr>
            <w:tcW w:w="3358" w:type="pct"/>
            <w:noWrap w:val="0"/>
            <w:vAlign w:val="center"/>
          </w:tcPr>
          <w:p w14:paraId="0E0BD65A">
            <w:pPr>
              <w:autoSpaceDE w:val="0"/>
              <w:autoSpaceDN w:val="0"/>
              <w:adjustRightInd w:val="0"/>
              <w:jc w:val="left"/>
              <w:rPr>
                <w:rFonts w:ascii="宋体" w:hAnsi="宋体"/>
                <w:color w:val="000000"/>
                <w:sz w:val="24"/>
                <w:szCs w:val="24"/>
                <w:highlight w:val="none"/>
              </w:rPr>
            </w:pPr>
            <w:r>
              <w:rPr>
                <w:rFonts w:hint="eastAsia" w:ascii="宋体" w:hAnsi="宋体"/>
                <w:color w:val="000000"/>
                <w:sz w:val="24"/>
                <w:szCs w:val="24"/>
                <w:highlight w:val="none"/>
              </w:rPr>
              <w:t>投标报价得分=（评标基准价／修正后投标报价）×40%×100</w:t>
            </w:r>
          </w:p>
          <w:p w14:paraId="543FE944">
            <w:pPr>
              <w:autoSpaceDE w:val="0"/>
              <w:autoSpaceDN w:val="0"/>
              <w:adjustRightInd w:val="0"/>
              <w:jc w:val="left"/>
              <w:rPr>
                <w:rFonts w:ascii="宋体" w:hAnsi="宋体"/>
                <w:color w:val="000000"/>
                <w:sz w:val="24"/>
                <w:szCs w:val="24"/>
                <w:highlight w:val="none"/>
              </w:rPr>
            </w:pPr>
            <w:r>
              <w:rPr>
                <w:rFonts w:hint="eastAsia" w:ascii="宋体" w:hAnsi="宋体"/>
                <w:color w:val="000000"/>
                <w:sz w:val="24"/>
                <w:szCs w:val="24"/>
                <w:highlight w:val="none"/>
              </w:rPr>
              <w:t>备注：</w:t>
            </w:r>
          </w:p>
          <w:p w14:paraId="6C712156">
            <w:pPr>
              <w:autoSpaceDE w:val="0"/>
              <w:autoSpaceDN w:val="0"/>
              <w:adjustRightInd w:val="0"/>
              <w:jc w:val="left"/>
              <w:rPr>
                <w:rFonts w:ascii="宋体" w:hAnsi="宋体"/>
                <w:color w:val="000000"/>
                <w:sz w:val="24"/>
                <w:szCs w:val="24"/>
                <w:highlight w:val="none"/>
              </w:rPr>
            </w:pPr>
            <w:r>
              <w:rPr>
                <w:rFonts w:hint="eastAsia" w:ascii="宋体" w:hAnsi="宋体"/>
                <w:color w:val="000000"/>
                <w:sz w:val="24"/>
                <w:szCs w:val="24"/>
                <w:highlight w:val="none"/>
              </w:rPr>
              <w:t>1.投标价格评分采用低价优先法计算；</w:t>
            </w:r>
          </w:p>
          <w:p w14:paraId="4F497806">
            <w:pPr>
              <w:autoSpaceDE w:val="0"/>
              <w:autoSpaceDN w:val="0"/>
              <w:adjustRightInd w:val="0"/>
              <w:jc w:val="left"/>
              <w:rPr>
                <w:rFonts w:ascii="宋体" w:hAnsi="宋体"/>
                <w:color w:val="000000"/>
                <w:sz w:val="24"/>
                <w:szCs w:val="24"/>
                <w:highlight w:val="none"/>
              </w:rPr>
            </w:pPr>
            <w:r>
              <w:rPr>
                <w:rFonts w:hint="eastAsia" w:ascii="宋体" w:hAnsi="宋体"/>
                <w:color w:val="000000"/>
                <w:sz w:val="24"/>
                <w:szCs w:val="24"/>
                <w:highlight w:val="none"/>
              </w:rPr>
              <w:t>2.评标基准价：满足招标文件要求且经修正，依据政府采购政策进行价格扣除后的最低报价为评标基准价；</w:t>
            </w:r>
          </w:p>
          <w:p w14:paraId="2DB0968E">
            <w:pPr>
              <w:autoSpaceDE w:val="0"/>
              <w:autoSpaceDN w:val="0"/>
              <w:adjustRightInd w:val="0"/>
              <w:jc w:val="left"/>
              <w:rPr>
                <w:rFonts w:ascii="宋体" w:hAnsi="宋体"/>
                <w:color w:val="000000"/>
                <w:sz w:val="24"/>
                <w:szCs w:val="24"/>
                <w:highlight w:val="none"/>
              </w:rPr>
            </w:pPr>
            <w:r>
              <w:rPr>
                <w:rFonts w:hint="eastAsia" w:ascii="宋体" w:hAnsi="宋体"/>
                <w:color w:val="000000"/>
                <w:sz w:val="24"/>
                <w:szCs w:val="24"/>
                <w:highlight w:val="none"/>
              </w:rPr>
              <w:t>3.修正后投标报价：评标委员会以开标一览表中投标报价为基础，对其进行修正，依据政府采购政策进行价格扣除后，作为投标报价计算的依据。</w:t>
            </w:r>
          </w:p>
          <w:p w14:paraId="459644B8">
            <w:pPr>
              <w:widowControl/>
              <w:adjustRightInd w:val="0"/>
              <w:spacing w:line="340" w:lineRule="exact"/>
              <w:jc w:val="left"/>
              <w:textAlignment w:val="baseline"/>
              <w:rPr>
                <w:rFonts w:ascii="宋体" w:hAnsi="宋体"/>
                <w:color w:val="000000"/>
                <w:sz w:val="24"/>
                <w:szCs w:val="24"/>
                <w:highlight w:val="none"/>
              </w:rPr>
            </w:pPr>
            <w:r>
              <w:rPr>
                <w:rFonts w:hint="eastAsia" w:ascii="宋体" w:hAnsi="宋体" w:cs="宋体"/>
                <w:b/>
                <w:bCs/>
                <w:color w:val="000000"/>
                <w:sz w:val="24"/>
                <w:szCs w:val="21"/>
                <w:highlight w:val="none"/>
              </w:rPr>
              <w:t>1、根据财库〔2020〕46号及自治区相关的规定，对小微企业产品的价格给予10%的扣除，用扣除后的价格参与评审；监狱企业视同中小微型企业，享受同等优惠政策。因落实政府采购政策进行价格调整的，以调整后的价格计算评标基准价和投标报价。</w:t>
            </w:r>
          </w:p>
        </w:tc>
        <w:tc>
          <w:tcPr>
            <w:tcW w:w="444" w:type="pct"/>
            <w:noWrap w:val="0"/>
            <w:vAlign w:val="center"/>
          </w:tcPr>
          <w:p w14:paraId="401083D2">
            <w:pPr>
              <w:widowControl/>
              <w:adjustRightInd w:val="0"/>
              <w:spacing w:line="340" w:lineRule="exact"/>
              <w:jc w:val="left"/>
              <w:textAlignment w:val="baseline"/>
              <w:rPr>
                <w:rFonts w:ascii="宋体" w:hAnsi="宋体"/>
                <w:color w:val="000000"/>
                <w:sz w:val="24"/>
                <w:szCs w:val="24"/>
                <w:highlight w:val="none"/>
              </w:rPr>
            </w:pPr>
            <w:r>
              <w:rPr>
                <w:rFonts w:hint="eastAsia" w:ascii="宋体" w:hAnsi="宋体"/>
                <w:color w:val="000000"/>
                <w:sz w:val="24"/>
                <w:szCs w:val="24"/>
                <w:highlight w:val="none"/>
              </w:rPr>
              <w:t>40分</w:t>
            </w:r>
          </w:p>
        </w:tc>
      </w:tr>
      <w:tr w14:paraId="0EA9A7B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09" w:type="pct"/>
            <w:noWrap w:val="0"/>
            <w:vAlign w:val="center"/>
          </w:tcPr>
          <w:p w14:paraId="40E6AAD7">
            <w:pPr>
              <w:widowControl/>
              <w:adjustRightInd w:val="0"/>
              <w:spacing w:line="340" w:lineRule="exact"/>
              <w:jc w:val="center"/>
              <w:textAlignment w:val="baseline"/>
              <w:rPr>
                <w:rFonts w:ascii="宋体" w:hAnsi="宋体"/>
                <w:color w:val="000000"/>
                <w:sz w:val="24"/>
                <w:szCs w:val="24"/>
                <w:highlight w:val="none"/>
              </w:rPr>
            </w:pPr>
            <w:r>
              <w:rPr>
                <w:rFonts w:hint="eastAsia" w:ascii="宋体" w:hAnsi="宋体"/>
                <w:color w:val="000000"/>
                <w:sz w:val="24"/>
                <w:szCs w:val="24"/>
                <w:highlight w:val="none"/>
              </w:rPr>
              <w:t>2</w:t>
            </w:r>
          </w:p>
        </w:tc>
        <w:tc>
          <w:tcPr>
            <w:tcW w:w="888" w:type="pct"/>
            <w:noWrap w:val="0"/>
            <w:vAlign w:val="center"/>
          </w:tcPr>
          <w:p w14:paraId="51C8DD32">
            <w:pPr>
              <w:widowControl/>
              <w:adjustRightInd w:val="0"/>
              <w:spacing w:line="340" w:lineRule="exact"/>
              <w:jc w:val="center"/>
              <w:textAlignment w:val="baseline"/>
              <w:rPr>
                <w:rFonts w:ascii="宋体" w:hAnsi="宋体"/>
                <w:color w:val="000000"/>
                <w:sz w:val="24"/>
                <w:szCs w:val="24"/>
                <w:highlight w:val="none"/>
              </w:rPr>
            </w:pPr>
            <w:r>
              <w:rPr>
                <w:rFonts w:hint="eastAsia" w:ascii="宋体" w:hAnsi="宋体"/>
                <w:color w:val="000000"/>
                <w:sz w:val="24"/>
                <w:szCs w:val="24"/>
                <w:highlight w:val="none"/>
              </w:rPr>
              <w:t>类似业绩</w:t>
            </w:r>
          </w:p>
        </w:tc>
        <w:tc>
          <w:tcPr>
            <w:tcW w:w="3358" w:type="pct"/>
            <w:noWrap w:val="0"/>
            <w:vAlign w:val="center"/>
          </w:tcPr>
          <w:p w14:paraId="4559DA60">
            <w:pPr>
              <w:autoSpaceDE w:val="0"/>
              <w:autoSpaceDN w:val="0"/>
              <w:adjustRightInd w:val="0"/>
              <w:jc w:val="left"/>
              <w:rPr>
                <w:rFonts w:ascii="宋体" w:hAnsi="宋体"/>
                <w:color w:val="000000"/>
                <w:sz w:val="24"/>
                <w:szCs w:val="24"/>
                <w:highlight w:val="none"/>
              </w:rPr>
            </w:pPr>
            <w:r>
              <w:rPr>
                <w:rFonts w:hint="eastAsia" w:ascii="宋体" w:hAnsi="宋体"/>
                <w:color w:val="000000"/>
                <w:sz w:val="24"/>
                <w:szCs w:val="24"/>
                <w:highlight w:val="none"/>
              </w:rPr>
              <w:t>投标人所投产品业绩应根据采购文件中的要求，提供近三年以来（</w:t>
            </w:r>
            <w:r>
              <w:rPr>
                <w:rFonts w:hint="eastAsia" w:ascii="宋体" w:hAnsi="宋体"/>
                <w:color w:val="000000"/>
                <w:sz w:val="24"/>
                <w:szCs w:val="24"/>
                <w:highlight w:val="none"/>
                <w:lang w:eastAsia="zh-CN"/>
              </w:rPr>
              <w:t>2022年1月1日</w:t>
            </w:r>
            <w:r>
              <w:rPr>
                <w:rFonts w:hint="eastAsia" w:ascii="宋体" w:hAnsi="宋体"/>
                <w:color w:val="000000"/>
                <w:sz w:val="24"/>
                <w:szCs w:val="24"/>
                <w:highlight w:val="none"/>
              </w:rPr>
              <w:t>至今）类似产品的项目业绩（时间以合同签订时间为准），每个项目需要提供中标通知书和合同等证明材料。每提供一项得</w:t>
            </w: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分，满分</w:t>
            </w:r>
            <w:r>
              <w:rPr>
                <w:rFonts w:hint="eastAsia" w:ascii="宋体" w:hAnsi="宋体"/>
                <w:color w:val="000000"/>
                <w:sz w:val="24"/>
                <w:szCs w:val="24"/>
                <w:highlight w:val="none"/>
                <w:lang w:val="en-US" w:eastAsia="zh-CN"/>
              </w:rPr>
              <w:t>10</w:t>
            </w:r>
            <w:r>
              <w:rPr>
                <w:rFonts w:hint="eastAsia" w:ascii="宋体" w:hAnsi="宋体"/>
                <w:color w:val="000000"/>
                <w:sz w:val="24"/>
                <w:szCs w:val="24"/>
                <w:highlight w:val="none"/>
              </w:rPr>
              <w:t>分，不提供或提供不全不得分。</w:t>
            </w:r>
          </w:p>
        </w:tc>
        <w:tc>
          <w:tcPr>
            <w:tcW w:w="444" w:type="pct"/>
            <w:noWrap w:val="0"/>
            <w:vAlign w:val="center"/>
          </w:tcPr>
          <w:p w14:paraId="7C86318E">
            <w:pPr>
              <w:widowControl/>
              <w:adjustRightInd w:val="0"/>
              <w:spacing w:line="340" w:lineRule="exact"/>
              <w:jc w:val="left"/>
              <w:textAlignment w:val="baseline"/>
              <w:rPr>
                <w:rFonts w:ascii="宋体" w:hAnsi="宋体"/>
                <w:color w:val="000000"/>
                <w:sz w:val="24"/>
                <w:szCs w:val="24"/>
                <w:highlight w:val="none"/>
              </w:rPr>
            </w:pPr>
            <w:r>
              <w:rPr>
                <w:rFonts w:hint="eastAsia" w:ascii="宋体" w:hAnsi="宋体"/>
                <w:color w:val="000000"/>
                <w:sz w:val="24"/>
                <w:szCs w:val="24"/>
                <w:highlight w:val="none"/>
                <w:lang w:val="en-US" w:eastAsia="zh-CN"/>
              </w:rPr>
              <w:t>10</w:t>
            </w:r>
            <w:r>
              <w:rPr>
                <w:rFonts w:hint="eastAsia" w:ascii="宋体" w:hAnsi="宋体"/>
                <w:color w:val="000000"/>
                <w:sz w:val="24"/>
                <w:szCs w:val="24"/>
                <w:highlight w:val="none"/>
              </w:rPr>
              <w:t>分</w:t>
            </w:r>
          </w:p>
        </w:tc>
      </w:tr>
      <w:tr w14:paraId="141C5593">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09" w:type="pct"/>
            <w:noWrap w:val="0"/>
            <w:vAlign w:val="center"/>
          </w:tcPr>
          <w:p w14:paraId="446B47F4">
            <w:pPr>
              <w:widowControl/>
              <w:adjustRightInd w:val="0"/>
              <w:spacing w:line="340" w:lineRule="exact"/>
              <w:jc w:val="center"/>
              <w:textAlignment w:val="baseline"/>
              <w:rPr>
                <w:rFonts w:ascii="宋体" w:hAnsi="宋体"/>
                <w:color w:val="000000"/>
                <w:kern w:val="2"/>
                <w:sz w:val="24"/>
                <w:szCs w:val="24"/>
                <w:highlight w:val="none"/>
                <w:lang w:val="en-US" w:eastAsia="zh-CN" w:bidi="ar-SA"/>
              </w:rPr>
            </w:pPr>
            <w:r>
              <w:rPr>
                <w:rFonts w:hint="eastAsia" w:ascii="宋体" w:hAnsi="宋体"/>
                <w:color w:val="000000"/>
                <w:sz w:val="24"/>
                <w:szCs w:val="24"/>
                <w:highlight w:val="none"/>
              </w:rPr>
              <w:t>3</w:t>
            </w:r>
          </w:p>
        </w:tc>
        <w:tc>
          <w:tcPr>
            <w:tcW w:w="888" w:type="pct"/>
            <w:noWrap w:val="0"/>
            <w:vAlign w:val="center"/>
          </w:tcPr>
          <w:p w14:paraId="4337063A">
            <w:pPr>
              <w:widowControl/>
              <w:adjustRightInd w:val="0"/>
              <w:spacing w:line="340" w:lineRule="exact"/>
              <w:jc w:val="center"/>
              <w:textAlignment w:val="baseline"/>
              <w:rPr>
                <w:rFonts w:ascii="宋体" w:hAnsi="宋体"/>
                <w:color w:val="000000"/>
                <w:sz w:val="24"/>
                <w:szCs w:val="24"/>
                <w:highlight w:val="none"/>
              </w:rPr>
            </w:pPr>
            <w:r>
              <w:rPr>
                <w:rFonts w:hint="eastAsia" w:ascii="宋体" w:hAnsi="宋体"/>
                <w:color w:val="000000"/>
                <w:sz w:val="24"/>
                <w:szCs w:val="24"/>
                <w:highlight w:val="none"/>
              </w:rPr>
              <w:t>技术参数</w:t>
            </w:r>
          </w:p>
        </w:tc>
        <w:tc>
          <w:tcPr>
            <w:tcW w:w="3358" w:type="pct"/>
            <w:noWrap w:val="0"/>
            <w:vAlign w:val="center"/>
          </w:tcPr>
          <w:p w14:paraId="29B03877">
            <w:pPr>
              <w:widowControl/>
              <w:adjustRightInd w:val="0"/>
              <w:spacing w:line="340" w:lineRule="exact"/>
              <w:jc w:val="left"/>
              <w:textAlignment w:val="baseline"/>
              <w:rPr>
                <w:rFonts w:hint="eastAsia" w:ascii="宋体" w:hAnsi="宋体"/>
                <w:color w:val="000000"/>
                <w:sz w:val="24"/>
                <w:szCs w:val="24"/>
                <w:highlight w:val="none"/>
              </w:rPr>
            </w:pPr>
            <w:r>
              <w:rPr>
                <w:rFonts w:hint="eastAsia" w:ascii="宋体" w:hAnsi="宋体"/>
                <w:color w:val="000000"/>
                <w:sz w:val="24"/>
                <w:szCs w:val="24"/>
                <w:highlight w:val="none"/>
              </w:rPr>
              <w:t>所投产品的性能、参数和特点全部满足采购需求，得基础分20分。除标“★”参数外，其他参数为重要参数，本次接受重要参数偏离项数最多为5项。</w:t>
            </w:r>
          </w:p>
          <w:p w14:paraId="63064329">
            <w:pPr>
              <w:widowControl/>
              <w:adjustRightInd w:val="0"/>
              <w:spacing w:line="340" w:lineRule="exact"/>
              <w:jc w:val="left"/>
              <w:textAlignment w:val="baseline"/>
              <w:rPr>
                <w:rFonts w:hint="eastAsia" w:ascii="宋体" w:hAnsi="宋体"/>
                <w:color w:val="000000"/>
                <w:sz w:val="24"/>
                <w:szCs w:val="24"/>
                <w:highlight w:val="none"/>
              </w:rPr>
            </w:pPr>
            <w:r>
              <w:rPr>
                <w:rFonts w:hint="eastAsia" w:ascii="宋体" w:hAnsi="宋体"/>
                <w:color w:val="000000"/>
                <w:sz w:val="24"/>
                <w:szCs w:val="24"/>
                <w:highlight w:val="none"/>
              </w:rPr>
              <w:t>当负偏离参数小于等于5项，每负偏离一项扣4分；</w:t>
            </w:r>
          </w:p>
          <w:p w14:paraId="796D995B">
            <w:pPr>
              <w:widowControl/>
              <w:adjustRightInd w:val="0"/>
              <w:spacing w:line="340" w:lineRule="exact"/>
              <w:jc w:val="left"/>
              <w:textAlignment w:val="baseline"/>
              <w:rPr>
                <w:rFonts w:hint="eastAsia" w:ascii="宋体" w:hAnsi="宋体"/>
                <w:color w:val="000000"/>
                <w:sz w:val="24"/>
                <w:szCs w:val="24"/>
                <w:highlight w:val="none"/>
              </w:rPr>
            </w:pPr>
            <w:r>
              <w:rPr>
                <w:rFonts w:hint="eastAsia" w:ascii="宋体" w:hAnsi="宋体"/>
                <w:color w:val="000000"/>
                <w:sz w:val="24"/>
                <w:szCs w:val="24"/>
                <w:highlight w:val="none"/>
              </w:rPr>
              <w:t>当负偏离参数大于5项时，作无效标处理。</w:t>
            </w:r>
          </w:p>
          <w:p w14:paraId="72DA9BA0">
            <w:pPr>
              <w:widowControl/>
              <w:adjustRightInd w:val="0"/>
              <w:spacing w:line="340" w:lineRule="exact"/>
              <w:jc w:val="left"/>
              <w:textAlignment w:val="baseline"/>
              <w:rPr>
                <w:rFonts w:hint="eastAsia" w:ascii="宋体" w:hAnsi="宋体"/>
                <w:color w:val="000000"/>
                <w:sz w:val="24"/>
                <w:szCs w:val="24"/>
                <w:highlight w:val="none"/>
              </w:rPr>
            </w:pPr>
            <w:r>
              <w:rPr>
                <w:rFonts w:hint="eastAsia" w:ascii="宋体" w:hAnsi="宋体"/>
                <w:color w:val="000000"/>
                <w:sz w:val="24"/>
                <w:szCs w:val="24"/>
                <w:highlight w:val="none"/>
              </w:rPr>
              <w:t>注：完全照抄招标参数本项不得分。投标人须对本招标文件技术要求进行点对点应答，必须在引用本招标文件的基础上,进行逐条逐项答复、说明和解释,特别对有具体参数要求的指标，投标人必须提供所投货物的具体参数值。</w:t>
            </w:r>
          </w:p>
        </w:tc>
        <w:tc>
          <w:tcPr>
            <w:tcW w:w="444" w:type="pct"/>
            <w:noWrap w:val="0"/>
            <w:vAlign w:val="center"/>
          </w:tcPr>
          <w:p w14:paraId="3873FC1D">
            <w:pPr>
              <w:widowControl/>
              <w:adjustRightInd w:val="0"/>
              <w:spacing w:line="340" w:lineRule="exact"/>
              <w:jc w:val="left"/>
              <w:textAlignment w:val="baseline"/>
              <w:rPr>
                <w:rFonts w:ascii="宋体" w:hAnsi="宋体"/>
                <w:color w:val="000000"/>
                <w:sz w:val="24"/>
                <w:szCs w:val="24"/>
                <w:highlight w:val="none"/>
              </w:rPr>
            </w:pPr>
            <w:r>
              <w:rPr>
                <w:rFonts w:hint="eastAsia" w:ascii="宋体" w:hAnsi="宋体"/>
                <w:color w:val="000000"/>
                <w:sz w:val="24"/>
                <w:szCs w:val="24"/>
                <w:highlight w:val="none"/>
              </w:rPr>
              <w:t>20分</w:t>
            </w:r>
          </w:p>
        </w:tc>
      </w:tr>
      <w:tr w14:paraId="6365E7D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09" w:type="pct"/>
            <w:noWrap w:val="0"/>
            <w:vAlign w:val="center"/>
          </w:tcPr>
          <w:p w14:paraId="2289536C">
            <w:pPr>
              <w:widowControl/>
              <w:adjustRightInd w:val="0"/>
              <w:spacing w:line="340" w:lineRule="exact"/>
              <w:jc w:val="center"/>
              <w:textAlignment w:val="baseline"/>
              <w:rPr>
                <w:rFonts w:ascii="宋体" w:hAnsi="宋体"/>
                <w:color w:val="000000"/>
                <w:kern w:val="2"/>
                <w:sz w:val="24"/>
                <w:szCs w:val="24"/>
                <w:highlight w:val="none"/>
                <w:lang w:val="en-US" w:eastAsia="zh-CN" w:bidi="ar-SA"/>
              </w:rPr>
            </w:pPr>
            <w:r>
              <w:rPr>
                <w:rFonts w:hint="eastAsia" w:ascii="宋体" w:hAnsi="宋体"/>
                <w:color w:val="000000"/>
                <w:sz w:val="24"/>
                <w:szCs w:val="24"/>
                <w:highlight w:val="none"/>
              </w:rPr>
              <w:t>4</w:t>
            </w:r>
          </w:p>
        </w:tc>
        <w:tc>
          <w:tcPr>
            <w:tcW w:w="888" w:type="pct"/>
            <w:noWrap w:val="0"/>
            <w:vAlign w:val="center"/>
          </w:tcPr>
          <w:p w14:paraId="4A2BEFB2">
            <w:pPr>
              <w:widowControl/>
              <w:adjustRightInd w:val="0"/>
              <w:spacing w:line="340" w:lineRule="exact"/>
              <w:jc w:val="center"/>
              <w:textAlignment w:val="baseline"/>
              <w:rPr>
                <w:rFonts w:ascii="宋体" w:hAnsi="宋体"/>
                <w:color w:val="000000"/>
                <w:sz w:val="24"/>
                <w:szCs w:val="24"/>
                <w:highlight w:val="none"/>
              </w:rPr>
            </w:pPr>
            <w:r>
              <w:rPr>
                <w:rFonts w:hint="eastAsia" w:ascii="宋体" w:hAnsi="宋体"/>
                <w:color w:val="000000"/>
                <w:sz w:val="24"/>
                <w:szCs w:val="24"/>
                <w:highlight w:val="none"/>
              </w:rPr>
              <w:t>实施方案</w:t>
            </w:r>
          </w:p>
        </w:tc>
        <w:tc>
          <w:tcPr>
            <w:tcW w:w="3358" w:type="pct"/>
            <w:noWrap w:val="0"/>
            <w:vAlign w:val="center"/>
          </w:tcPr>
          <w:p w14:paraId="721467DA">
            <w:pPr>
              <w:widowControl/>
              <w:adjustRightInd w:val="0"/>
              <w:spacing w:before="60" w:after="120" w:line="340" w:lineRule="exact"/>
              <w:jc w:val="left"/>
              <w:textAlignment w:val="baseline"/>
              <w:rPr>
                <w:rFonts w:ascii="宋体" w:hAnsi="宋体"/>
                <w:color w:val="000000"/>
                <w:sz w:val="24"/>
                <w:szCs w:val="24"/>
                <w:highlight w:val="none"/>
              </w:rPr>
            </w:pPr>
            <w:r>
              <w:rPr>
                <w:rFonts w:hint="eastAsia" w:ascii="宋体" w:hAnsi="宋体"/>
                <w:color w:val="000000"/>
                <w:sz w:val="24"/>
                <w:szCs w:val="24"/>
                <w:highlight w:val="none"/>
              </w:rPr>
              <w:t>投标人提供本项目的实施方案（根据①硬件平面布置、②各类线路布置、③此次采购的硬件及软件与甲方的对接供货（服务）方案、④安装调试计划及实施各阶段的人员配备情况、⑤进度应急预案等）：</w:t>
            </w:r>
          </w:p>
          <w:p w14:paraId="31888195">
            <w:pPr>
              <w:widowControl/>
              <w:adjustRightInd w:val="0"/>
              <w:spacing w:before="60" w:after="120" w:line="340" w:lineRule="exact"/>
              <w:jc w:val="left"/>
              <w:textAlignment w:val="baseline"/>
              <w:rPr>
                <w:rFonts w:ascii="宋体" w:hAnsi="宋体"/>
                <w:color w:val="000000"/>
                <w:sz w:val="24"/>
                <w:szCs w:val="24"/>
                <w:highlight w:val="none"/>
              </w:rPr>
            </w:pPr>
            <w:r>
              <w:rPr>
                <w:rFonts w:hint="eastAsia" w:ascii="宋体" w:hAnsi="宋体"/>
                <w:color w:val="000000"/>
                <w:sz w:val="24"/>
                <w:szCs w:val="24"/>
                <w:highlight w:val="none"/>
              </w:rPr>
              <w:t>实施方案内容全面、完整、详细、完全符合项目实际需求，细节考虑完善的，每项得3分，满分15分；有缺陷、漏项且可行性有问题的每项得1分。</w:t>
            </w:r>
          </w:p>
          <w:p w14:paraId="7B0B699A">
            <w:pPr>
              <w:widowControl/>
              <w:adjustRightInd w:val="0"/>
              <w:spacing w:before="60" w:after="120" w:line="340" w:lineRule="exact"/>
              <w:jc w:val="left"/>
              <w:textAlignment w:val="baseline"/>
              <w:rPr>
                <w:rFonts w:ascii="宋体" w:hAnsi="宋体"/>
                <w:color w:val="000000"/>
                <w:sz w:val="24"/>
                <w:szCs w:val="24"/>
                <w:highlight w:val="none"/>
              </w:rPr>
            </w:pPr>
            <w:r>
              <w:rPr>
                <w:rFonts w:hint="eastAsia" w:ascii="宋体" w:hAnsi="宋体"/>
                <w:color w:val="000000"/>
                <w:sz w:val="24"/>
                <w:szCs w:val="24"/>
                <w:highlight w:val="none"/>
              </w:rPr>
              <w:t>未提供或不符合项目实际需求不得分。</w:t>
            </w:r>
          </w:p>
        </w:tc>
        <w:tc>
          <w:tcPr>
            <w:tcW w:w="444" w:type="pct"/>
            <w:noWrap w:val="0"/>
            <w:vAlign w:val="center"/>
          </w:tcPr>
          <w:p w14:paraId="73FC3C3D">
            <w:pPr>
              <w:widowControl/>
              <w:adjustRightInd w:val="0"/>
              <w:spacing w:line="340" w:lineRule="exact"/>
              <w:jc w:val="left"/>
              <w:textAlignment w:val="baseline"/>
              <w:rPr>
                <w:rFonts w:ascii="宋体" w:hAnsi="宋体"/>
                <w:color w:val="000000"/>
                <w:sz w:val="24"/>
                <w:szCs w:val="24"/>
                <w:highlight w:val="none"/>
              </w:rPr>
            </w:pPr>
            <w:r>
              <w:rPr>
                <w:rFonts w:hint="eastAsia" w:ascii="宋体" w:hAnsi="宋体"/>
                <w:color w:val="000000"/>
                <w:sz w:val="24"/>
                <w:szCs w:val="24"/>
                <w:highlight w:val="none"/>
              </w:rPr>
              <w:t>15分</w:t>
            </w:r>
          </w:p>
        </w:tc>
      </w:tr>
      <w:tr w14:paraId="75A3C8A2">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09" w:type="pct"/>
            <w:noWrap w:val="0"/>
            <w:vAlign w:val="center"/>
          </w:tcPr>
          <w:p w14:paraId="4B28C158">
            <w:pPr>
              <w:widowControl/>
              <w:adjustRightInd w:val="0"/>
              <w:spacing w:line="340" w:lineRule="exact"/>
              <w:jc w:val="center"/>
              <w:textAlignment w:val="baseline"/>
              <w:rPr>
                <w:rFonts w:ascii="宋体" w:hAnsi="宋体"/>
                <w:color w:val="000000"/>
                <w:kern w:val="2"/>
                <w:sz w:val="24"/>
                <w:szCs w:val="24"/>
                <w:highlight w:val="none"/>
                <w:lang w:val="en-US" w:eastAsia="zh-CN" w:bidi="ar-SA"/>
              </w:rPr>
            </w:pPr>
            <w:r>
              <w:rPr>
                <w:rFonts w:hint="eastAsia" w:ascii="宋体" w:hAnsi="宋体"/>
                <w:color w:val="000000"/>
                <w:sz w:val="24"/>
                <w:szCs w:val="24"/>
                <w:highlight w:val="none"/>
              </w:rPr>
              <w:t>5</w:t>
            </w:r>
          </w:p>
        </w:tc>
        <w:tc>
          <w:tcPr>
            <w:tcW w:w="888" w:type="pct"/>
            <w:noWrap w:val="0"/>
            <w:vAlign w:val="center"/>
          </w:tcPr>
          <w:p w14:paraId="21DBACBA">
            <w:pPr>
              <w:widowControl/>
              <w:adjustRightInd w:val="0"/>
              <w:spacing w:line="340" w:lineRule="exact"/>
              <w:jc w:val="center"/>
              <w:textAlignment w:val="baseline"/>
              <w:rPr>
                <w:rFonts w:ascii="宋体" w:hAnsi="宋体"/>
                <w:color w:val="000000"/>
                <w:sz w:val="24"/>
                <w:szCs w:val="24"/>
                <w:highlight w:val="none"/>
              </w:rPr>
            </w:pPr>
            <w:r>
              <w:rPr>
                <w:rFonts w:hint="eastAsia" w:ascii="宋体" w:hAnsi="宋体"/>
                <w:color w:val="000000"/>
                <w:sz w:val="24"/>
                <w:szCs w:val="24"/>
                <w:highlight w:val="none"/>
              </w:rPr>
              <w:t>售后服务方案</w:t>
            </w:r>
          </w:p>
        </w:tc>
        <w:tc>
          <w:tcPr>
            <w:tcW w:w="3358" w:type="pct"/>
            <w:noWrap w:val="0"/>
            <w:vAlign w:val="center"/>
          </w:tcPr>
          <w:p w14:paraId="3049B7F1">
            <w:pPr>
              <w:widowControl/>
              <w:adjustRightInd w:val="0"/>
              <w:spacing w:before="60" w:after="120" w:line="340" w:lineRule="exact"/>
              <w:jc w:val="left"/>
              <w:textAlignment w:val="baseline"/>
              <w:rPr>
                <w:rFonts w:ascii="宋体" w:hAnsi="宋体"/>
                <w:color w:val="000000"/>
                <w:sz w:val="24"/>
                <w:szCs w:val="24"/>
                <w:highlight w:val="none"/>
              </w:rPr>
            </w:pPr>
            <w:r>
              <w:rPr>
                <w:rFonts w:hint="eastAsia" w:ascii="宋体" w:hAnsi="宋体"/>
                <w:color w:val="000000"/>
                <w:sz w:val="24"/>
                <w:szCs w:val="24"/>
                <w:highlight w:val="none"/>
              </w:rPr>
              <w:t>售后服务方案制定完善，根据①售后服务内容、②方式及响应时间、③人员配置、④应急预案及其他资源保障等，后续保障措施可行性强，遇到问题时能迅速响应，并能及时解决且符合本项目要求的每项得1.5分，满分6分；有缺陷、漏项且可行性有问题每项得0.5分。</w:t>
            </w:r>
          </w:p>
          <w:p w14:paraId="177B4E6F">
            <w:pPr>
              <w:widowControl/>
              <w:adjustRightInd w:val="0"/>
              <w:spacing w:before="60" w:after="120" w:line="340" w:lineRule="exact"/>
              <w:jc w:val="left"/>
              <w:textAlignment w:val="baseline"/>
              <w:rPr>
                <w:rFonts w:ascii="宋体" w:hAnsi="宋体"/>
                <w:color w:val="000000"/>
                <w:sz w:val="24"/>
                <w:szCs w:val="24"/>
                <w:highlight w:val="none"/>
              </w:rPr>
            </w:pPr>
            <w:r>
              <w:rPr>
                <w:rFonts w:hint="eastAsia" w:ascii="宋体" w:hAnsi="宋体"/>
                <w:color w:val="000000"/>
                <w:sz w:val="24"/>
                <w:szCs w:val="24"/>
                <w:highlight w:val="none"/>
              </w:rPr>
              <w:t>未提供或不符合项目实际需求不得分。</w:t>
            </w:r>
          </w:p>
        </w:tc>
        <w:tc>
          <w:tcPr>
            <w:tcW w:w="444" w:type="pct"/>
            <w:noWrap w:val="0"/>
            <w:vAlign w:val="center"/>
          </w:tcPr>
          <w:p w14:paraId="2FA36A3B">
            <w:pPr>
              <w:widowControl/>
              <w:adjustRightInd w:val="0"/>
              <w:spacing w:line="340" w:lineRule="exact"/>
              <w:jc w:val="left"/>
              <w:textAlignment w:val="baseline"/>
              <w:rPr>
                <w:rFonts w:ascii="宋体" w:hAnsi="宋体"/>
                <w:color w:val="000000"/>
                <w:sz w:val="24"/>
                <w:szCs w:val="24"/>
                <w:highlight w:val="none"/>
              </w:rPr>
            </w:pPr>
            <w:r>
              <w:rPr>
                <w:rFonts w:hint="eastAsia" w:ascii="宋体" w:hAnsi="宋体"/>
                <w:color w:val="000000"/>
                <w:sz w:val="24"/>
                <w:szCs w:val="24"/>
                <w:highlight w:val="none"/>
              </w:rPr>
              <w:t>6分</w:t>
            </w:r>
          </w:p>
        </w:tc>
      </w:tr>
      <w:tr w14:paraId="23622C86">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09" w:type="pct"/>
            <w:noWrap w:val="0"/>
            <w:vAlign w:val="center"/>
          </w:tcPr>
          <w:p w14:paraId="1A4BB8A3">
            <w:pPr>
              <w:widowControl/>
              <w:adjustRightInd w:val="0"/>
              <w:spacing w:line="340" w:lineRule="exact"/>
              <w:jc w:val="center"/>
              <w:textAlignment w:val="baseline"/>
              <w:rPr>
                <w:rFonts w:ascii="宋体" w:hAnsi="宋体"/>
                <w:color w:val="000000"/>
                <w:kern w:val="2"/>
                <w:sz w:val="24"/>
                <w:szCs w:val="24"/>
                <w:highlight w:val="none"/>
                <w:lang w:val="en-US" w:eastAsia="zh-CN" w:bidi="ar-SA"/>
              </w:rPr>
            </w:pPr>
            <w:r>
              <w:rPr>
                <w:rFonts w:hint="eastAsia" w:ascii="宋体" w:hAnsi="宋体"/>
                <w:color w:val="000000"/>
                <w:sz w:val="24"/>
                <w:szCs w:val="24"/>
                <w:highlight w:val="none"/>
              </w:rPr>
              <w:t>6</w:t>
            </w:r>
          </w:p>
        </w:tc>
        <w:tc>
          <w:tcPr>
            <w:tcW w:w="888" w:type="pct"/>
            <w:noWrap w:val="0"/>
            <w:vAlign w:val="center"/>
          </w:tcPr>
          <w:p w14:paraId="0BA4860A">
            <w:pPr>
              <w:widowControl/>
              <w:adjustRightInd w:val="0"/>
              <w:spacing w:line="340" w:lineRule="exact"/>
              <w:jc w:val="center"/>
              <w:textAlignment w:val="baseline"/>
              <w:rPr>
                <w:rFonts w:ascii="宋体" w:hAnsi="宋体"/>
                <w:color w:val="000000"/>
                <w:sz w:val="24"/>
                <w:szCs w:val="24"/>
                <w:highlight w:val="none"/>
              </w:rPr>
            </w:pPr>
            <w:r>
              <w:rPr>
                <w:rFonts w:hint="eastAsia" w:ascii="宋体" w:hAnsi="宋体"/>
                <w:color w:val="000000"/>
                <w:sz w:val="24"/>
                <w:szCs w:val="24"/>
                <w:highlight w:val="none"/>
              </w:rPr>
              <w:t>培训方案</w:t>
            </w:r>
          </w:p>
        </w:tc>
        <w:tc>
          <w:tcPr>
            <w:tcW w:w="3358" w:type="pct"/>
            <w:noWrap w:val="0"/>
            <w:vAlign w:val="center"/>
          </w:tcPr>
          <w:p w14:paraId="6874B166">
            <w:pPr>
              <w:widowControl/>
              <w:adjustRightInd w:val="0"/>
              <w:spacing w:before="60" w:after="120" w:line="340" w:lineRule="exact"/>
              <w:jc w:val="left"/>
              <w:textAlignment w:val="baseline"/>
              <w:rPr>
                <w:rFonts w:ascii="宋体" w:hAnsi="宋体"/>
                <w:color w:val="000000"/>
                <w:sz w:val="24"/>
                <w:szCs w:val="24"/>
                <w:highlight w:val="none"/>
              </w:rPr>
            </w:pPr>
            <w:r>
              <w:rPr>
                <w:rFonts w:hint="eastAsia" w:ascii="宋体" w:hAnsi="宋体"/>
                <w:color w:val="000000"/>
                <w:sz w:val="24"/>
                <w:szCs w:val="24"/>
                <w:highlight w:val="none"/>
              </w:rPr>
              <w:t xml:space="preserve">根据培训方案（根据①培训方案、②培训时间、③培训计划、④培训人员等）的完整性、可行性、科学性等方面进行评审： </w:t>
            </w:r>
          </w:p>
          <w:p w14:paraId="6322F68E">
            <w:pPr>
              <w:widowControl/>
              <w:adjustRightInd w:val="0"/>
              <w:spacing w:before="60" w:after="120" w:line="340" w:lineRule="exact"/>
              <w:jc w:val="left"/>
              <w:textAlignment w:val="baseline"/>
              <w:rPr>
                <w:rFonts w:ascii="宋体" w:hAnsi="宋体"/>
                <w:color w:val="000000"/>
                <w:sz w:val="24"/>
                <w:szCs w:val="24"/>
                <w:highlight w:val="none"/>
              </w:rPr>
            </w:pPr>
            <w:r>
              <w:rPr>
                <w:rFonts w:hint="eastAsia" w:ascii="宋体" w:hAnsi="宋体"/>
                <w:color w:val="000000"/>
                <w:sz w:val="24"/>
                <w:szCs w:val="24"/>
                <w:highlight w:val="none"/>
              </w:rPr>
              <w:t>内容完善，条例清晰，针对性强且符合本项目要求的每项得1.5分，满分6分。其中提供培训方案有缺陷、漏项且可行性有问题的每项得0.5分。</w:t>
            </w:r>
          </w:p>
          <w:p w14:paraId="48BC6A34">
            <w:pPr>
              <w:widowControl/>
              <w:adjustRightInd w:val="0"/>
              <w:spacing w:before="60" w:after="120" w:line="340" w:lineRule="exact"/>
              <w:jc w:val="left"/>
              <w:textAlignment w:val="baseline"/>
              <w:rPr>
                <w:rFonts w:ascii="宋体" w:hAnsi="宋体"/>
                <w:color w:val="000000"/>
                <w:sz w:val="24"/>
                <w:szCs w:val="24"/>
                <w:highlight w:val="none"/>
              </w:rPr>
            </w:pPr>
            <w:r>
              <w:rPr>
                <w:rFonts w:hint="eastAsia" w:ascii="宋体" w:hAnsi="宋体"/>
                <w:color w:val="000000"/>
                <w:sz w:val="24"/>
                <w:szCs w:val="24"/>
                <w:highlight w:val="none"/>
              </w:rPr>
              <w:t>未提供或不符合项目实际需求不得分。</w:t>
            </w:r>
          </w:p>
        </w:tc>
        <w:tc>
          <w:tcPr>
            <w:tcW w:w="444" w:type="pct"/>
            <w:noWrap w:val="0"/>
            <w:vAlign w:val="center"/>
          </w:tcPr>
          <w:p w14:paraId="02AD0530">
            <w:pPr>
              <w:widowControl/>
              <w:adjustRightInd w:val="0"/>
              <w:spacing w:line="340" w:lineRule="exact"/>
              <w:jc w:val="left"/>
              <w:textAlignment w:val="baseline"/>
              <w:rPr>
                <w:rFonts w:ascii="宋体" w:hAnsi="宋体"/>
                <w:color w:val="000000"/>
                <w:sz w:val="24"/>
                <w:szCs w:val="24"/>
                <w:highlight w:val="none"/>
              </w:rPr>
            </w:pPr>
            <w:r>
              <w:rPr>
                <w:rFonts w:hint="eastAsia" w:ascii="宋体" w:hAnsi="宋体"/>
                <w:color w:val="000000"/>
                <w:sz w:val="24"/>
                <w:szCs w:val="24"/>
                <w:highlight w:val="none"/>
              </w:rPr>
              <w:t>6分</w:t>
            </w:r>
          </w:p>
        </w:tc>
      </w:tr>
      <w:tr w14:paraId="0ABC978D">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09" w:type="pct"/>
            <w:noWrap w:val="0"/>
            <w:vAlign w:val="center"/>
          </w:tcPr>
          <w:p w14:paraId="1A52CD37">
            <w:pPr>
              <w:widowControl/>
              <w:adjustRightInd w:val="0"/>
              <w:spacing w:line="340" w:lineRule="exact"/>
              <w:jc w:val="center"/>
              <w:textAlignment w:val="baseline"/>
              <w:rPr>
                <w:rFonts w:ascii="宋体" w:hAnsi="宋体"/>
                <w:color w:val="000000"/>
                <w:kern w:val="2"/>
                <w:sz w:val="24"/>
                <w:szCs w:val="24"/>
                <w:highlight w:val="none"/>
                <w:lang w:val="en-US" w:eastAsia="zh-CN" w:bidi="ar-SA"/>
              </w:rPr>
            </w:pPr>
            <w:r>
              <w:rPr>
                <w:rFonts w:hint="eastAsia" w:ascii="宋体" w:hAnsi="宋体"/>
                <w:color w:val="000000"/>
                <w:sz w:val="24"/>
                <w:szCs w:val="24"/>
                <w:highlight w:val="none"/>
              </w:rPr>
              <w:t>7</w:t>
            </w:r>
          </w:p>
        </w:tc>
        <w:tc>
          <w:tcPr>
            <w:tcW w:w="888" w:type="pct"/>
            <w:noWrap w:val="0"/>
            <w:vAlign w:val="center"/>
          </w:tcPr>
          <w:p w14:paraId="05000C82">
            <w:pPr>
              <w:widowControl/>
              <w:adjustRightInd w:val="0"/>
              <w:spacing w:line="340" w:lineRule="exact"/>
              <w:jc w:val="center"/>
              <w:textAlignment w:val="baseline"/>
              <w:rPr>
                <w:rFonts w:ascii="宋体" w:hAnsi="宋体"/>
                <w:color w:val="000000"/>
                <w:sz w:val="24"/>
                <w:szCs w:val="24"/>
                <w:highlight w:val="none"/>
              </w:rPr>
            </w:pPr>
            <w:r>
              <w:rPr>
                <w:rFonts w:hint="eastAsia" w:ascii="宋体" w:hAnsi="宋体"/>
                <w:color w:val="000000"/>
                <w:sz w:val="24"/>
                <w:szCs w:val="24"/>
                <w:highlight w:val="none"/>
              </w:rPr>
              <w:t>质保期后的维修</w:t>
            </w:r>
          </w:p>
        </w:tc>
        <w:tc>
          <w:tcPr>
            <w:tcW w:w="3358" w:type="pct"/>
            <w:noWrap w:val="0"/>
            <w:vAlign w:val="center"/>
          </w:tcPr>
          <w:p w14:paraId="79FBDF67">
            <w:pPr>
              <w:widowControl/>
              <w:adjustRightInd w:val="0"/>
              <w:spacing w:line="340" w:lineRule="exact"/>
              <w:jc w:val="left"/>
              <w:textAlignment w:val="baseline"/>
              <w:rPr>
                <w:rFonts w:ascii="宋体" w:hAnsi="宋体"/>
                <w:color w:val="000000"/>
                <w:sz w:val="24"/>
                <w:szCs w:val="24"/>
                <w:highlight w:val="none"/>
              </w:rPr>
            </w:pPr>
            <w:r>
              <w:rPr>
                <w:rFonts w:hint="eastAsia" w:ascii="宋体" w:hAnsi="宋体"/>
                <w:color w:val="000000"/>
                <w:sz w:val="24"/>
                <w:szCs w:val="24"/>
                <w:highlight w:val="none"/>
              </w:rPr>
              <w:t>1.质保期结束后硬件设备能够提供终身维修且明确承诺只能收取零配件费（零部件保证按采购人设备安装地市场最低价供应），免人工费、交通费等的，可得2分；能够提供终身维修服务，但承诺收费标准完全参照市场价格的，可得0.5分；不能提供终身维修服务的，得0分；上述不提供承诺（须盖公章）不得分</w:t>
            </w:r>
          </w:p>
          <w:p w14:paraId="20590F25">
            <w:pPr>
              <w:widowControl/>
              <w:adjustRightInd w:val="0"/>
              <w:spacing w:line="340" w:lineRule="exact"/>
              <w:jc w:val="left"/>
              <w:textAlignment w:val="baseline"/>
              <w:rPr>
                <w:rFonts w:ascii="宋体" w:hAnsi="宋体"/>
                <w:color w:val="000000"/>
                <w:sz w:val="24"/>
                <w:szCs w:val="24"/>
                <w:highlight w:val="none"/>
              </w:rPr>
            </w:pPr>
            <w:r>
              <w:rPr>
                <w:rFonts w:hint="eastAsia" w:ascii="宋体" w:hAnsi="宋体"/>
                <w:color w:val="000000"/>
                <w:sz w:val="24"/>
                <w:szCs w:val="24"/>
                <w:highlight w:val="none"/>
              </w:rPr>
              <w:t>2.质保期结束后软件提供永久无偿升级，维护和技术支持服务明确承诺按市场最低价收费的，可得1分，不能提供承诺（须盖公章）得0分。</w:t>
            </w:r>
          </w:p>
        </w:tc>
        <w:tc>
          <w:tcPr>
            <w:tcW w:w="444" w:type="pct"/>
            <w:noWrap w:val="0"/>
            <w:vAlign w:val="center"/>
          </w:tcPr>
          <w:p w14:paraId="7105D3B0">
            <w:pPr>
              <w:widowControl/>
              <w:adjustRightInd w:val="0"/>
              <w:spacing w:line="340" w:lineRule="exact"/>
              <w:jc w:val="left"/>
              <w:textAlignment w:val="baseline"/>
              <w:rPr>
                <w:rFonts w:ascii="宋体" w:hAnsi="宋体"/>
                <w:color w:val="000000"/>
                <w:sz w:val="24"/>
                <w:szCs w:val="24"/>
                <w:highlight w:val="none"/>
              </w:rPr>
            </w:pPr>
            <w:r>
              <w:rPr>
                <w:rFonts w:hint="eastAsia" w:ascii="宋体" w:hAnsi="宋体"/>
                <w:color w:val="000000"/>
                <w:sz w:val="24"/>
                <w:szCs w:val="24"/>
                <w:highlight w:val="none"/>
              </w:rPr>
              <w:t>3分</w:t>
            </w:r>
          </w:p>
        </w:tc>
      </w:tr>
      <w:tr w14:paraId="13CE0B07">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000" w:type="pct"/>
            <w:gridSpan w:val="4"/>
            <w:noWrap w:val="0"/>
            <w:vAlign w:val="center"/>
          </w:tcPr>
          <w:p w14:paraId="0C3FD795">
            <w:pPr>
              <w:widowControl/>
              <w:adjustRightInd w:val="0"/>
              <w:spacing w:line="340" w:lineRule="exact"/>
              <w:jc w:val="left"/>
              <w:textAlignment w:val="baseline"/>
              <w:rPr>
                <w:rFonts w:ascii="宋体" w:hAnsi="宋体"/>
                <w:color w:val="000000"/>
                <w:sz w:val="24"/>
                <w:szCs w:val="24"/>
                <w:highlight w:val="none"/>
              </w:rPr>
            </w:pPr>
            <w:r>
              <w:rPr>
                <w:rFonts w:hint="eastAsia" w:ascii="宋体" w:hAnsi="宋体" w:cs="仿宋"/>
                <w:b/>
                <w:bCs/>
                <w:color w:val="000000"/>
                <w:sz w:val="24"/>
                <w:szCs w:val="21"/>
                <w:highlight w:val="none"/>
              </w:rPr>
              <w:t>详细评审中应考虑下列因素：</w:t>
            </w:r>
          </w:p>
        </w:tc>
      </w:tr>
      <w:tr w14:paraId="43C7B9A0">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000" w:type="pct"/>
            <w:gridSpan w:val="4"/>
            <w:noWrap w:val="0"/>
            <w:vAlign w:val="center"/>
          </w:tcPr>
          <w:p w14:paraId="217F6086">
            <w:pPr>
              <w:widowControl/>
              <w:adjustRightInd w:val="0"/>
              <w:spacing w:before="60" w:after="120" w:line="340" w:lineRule="exact"/>
              <w:ind w:firstLine="480"/>
              <w:jc w:val="left"/>
              <w:textAlignment w:val="baseline"/>
              <w:rPr>
                <w:rFonts w:ascii="宋体" w:hAnsi="宋体"/>
                <w:color w:val="000000"/>
                <w:sz w:val="24"/>
                <w:szCs w:val="24"/>
                <w:highlight w:val="none"/>
              </w:rPr>
            </w:pPr>
            <w:r>
              <w:rPr>
                <w:rFonts w:hint="eastAsia" w:ascii="宋体" w:hAnsi="宋体"/>
                <w:color w:val="000000"/>
                <w:sz w:val="24"/>
                <w:szCs w:val="24"/>
                <w:highlight w:val="none"/>
              </w:rPr>
              <w:t>注：1.根据《政府采购促进中小企业发展管理办法》（财库﹝2020﹞46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10%后参与评审。对于同时属于小微企业、监狱企业或残疾人福利性单位的，不重复进行投标报价扣除。</w:t>
            </w:r>
          </w:p>
          <w:p w14:paraId="378B924D">
            <w:pPr>
              <w:widowControl/>
              <w:adjustRightInd w:val="0"/>
              <w:spacing w:before="60" w:after="120" w:line="340" w:lineRule="exact"/>
              <w:ind w:firstLine="480"/>
              <w:jc w:val="left"/>
              <w:textAlignment w:val="baseline"/>
              <w:rPr>
                <w:rFonts w:ascii="宋体" w:hAnsi="宋体"/>
                <w:color w:val="000000"/>
                <w:sz w:val="24"/>
                <w:szCs w:val="24"/>
                <w:highlight w:val="none"/>
              </w:rPr>
            </w:pPr>
            <w:r>
              <w:rPr>
                <w:rFonts w:hint="eastAsia" w:ascii="宋体" w:hAnsi="宋体"/>
                <w:color w:val="000000"/>
                <w:sz w:val="24"/>
                <w:szCs w:val="24"/>
                <w:highlight w:val="none"/>
              </w:rPr>
              <w:t>2.（本项目不接受联合体投标）联合协议中约定，小型、微型企业和监狱企业的协议合同金额占到联合体协议合同总金额30%以上的，可给予联合体3 %的价格扣除。</w:t>
            </w:r>
          </w:p>
          <w:p w14:paraId="5B76CFA9">
            <w:pPr>
              <w:widowControl/>
              <w:adjustRightInd w:val="0"/>
              <w:spacing w:line="340" w:lineRule="exact"/>
              <w:jc w:val="left"/>
              <w:textAlignment w:val="baseline"/>
              <w:rPr>
                <w:rFonts w:ascii="宋体" w:hAnsi="宋体"/>
                <w:color w:val="000000"/>
                <w:sz w:val="24"/>
                <w:szCs w:val="24"/>
                <w:highlight w:val="none"/>
              </w:rPr>
            </w:pPr>
            <w:r>
              <w:rPr>
                <w:rFonts w:hint="eastAsia" w:ascii="宋体" w:hAnsi="宋体"/>
                <w:color w:val="000000"/>
                <w:sz w:val="24"/>
                <w:szCs w:val="24"/>
                <w:highlight w:val="none"/>
              </w:rPr>
              <w:t>联合体各方均为小型、微型企业和监狱企业的，联合体视同为小型、微型企业和监狱企业。</w:t>
            </w:r>
          </w:p>
        </w:tc>
      </w:tr>
    </w:tbl>
    <w:p w14:paraId="645F1C85">
      <w:pPr>
        <w:rPr>
          <w:rFonts w:ascii="宋体" w:hAnsi="宋体"/>
          <w:color w:val="000000"/>
          <w:kern w:val="0"/>
          <w:sz w:val="20"/>
          <w:szCs w:val="21"/>
          <w:highlight w:val="none"/>
        </w:rPr>
      </w:pPr>
    </w:p>
    <w:p w14:paraId="5FBFA19B">
      <w:pPr>
        <w:widowControl/>
        <w:jc w:val="left"/>
        <w:rPr>
          <w:rFonts w:ascii="宋体" w:hAnsi="宋体"/>
          <w:color w:val="000000"/>
          <w:kern w:val="0"/>
          <w:sz w:val="20"/>
          <w:szCs w:val="21"/>
          <w:highlight w:val="none"/>
        </w:rPr>
      </w:pPr>
    </w:p>
    <w:p w14:paraId="26AE5C6F">
      <w:pPr>
        <w:keepNext/>
        <w:keepLines/>
        <w:spacing w:before="260" w:after="260" w:line="413" w:lineRule="auto"/>
        <w:jc w:val="center"/>
        <w:outlineLvl w:val="1"/>
        <w:rPr>
          <w:rFonts w:ascii="宋体" w:hAnsi="宋体"/>
          <w:b/>
          <w:color w:val="000000"/>
          <w:kern w:val="0"/>
          <w:sz w:val="28"/>
          <w:szCs w:val="20"/>
          <w:highlight w:val="none"/>
        </w:rPr>
      </w:pPr>
      <w:r>
        <w:rPr>
          <w:rFonts w:hint="eastAsia" w:ascii="Arial" w:hAnsi="Arial" w:eastAsia="黑体"/>
          <w:b/>
          <w:color w:val="000000"/>
          <w:kern w:val="0"/>
          <w:sz w:val="28"/>
          <w:szCs w:val="20"/>
          <w:highlight w:val="none"/>
        </w:rPr>
        <w:br w:type="page"/>
      </w:r>
      <w:bookmarkStart w:id="8" w:name="_Toc26542"/>
      <w:r>
        <w:rPr>
          <w:rFonts w:hint="eastAsia" w:ascii="Arial" w:hAnsi="Arial" w:eastAsia="黑体"/>
          <w:b/>
          <w:color w:val="000000"/>
          <w:kern w:val="0"/>
          <w:sz w:val="28"/>
          <w:szCs w:val="20"/>
          <w:highlight w:val="none"/>
        </w:rPr>
        <w:t>第四章　拟签订的合同文本</w:t>
      </w:r>
      <w:bookmarkEnd w:id="8"/>
    </w:p>
    <w:p w14:paraId="2CB55F1E">
      <w:pPr>
        <w:rPr>
          <w:rFonts w:ascii="宋体" w:hAnsi="宋体" w:cs="仿宋_GB2312"/>
          <w:color w:val="000000"/>
          <w:highlight w:val="none"/>
        </w:rPr>
      </w:pPr>
      <w:bookmarkStart w:id="9" w:name="OLE_LINK4"/>
      <w:bookmarkStart w:id="10" w:name="OLE_LINK1"/>
    </w:p>
    <w:p w14:paraId="134EB101">
      <w:pPr>
        <w:jc w:val="center"/>
        <w:rPr>
          <w:rFonts w:ascii="宋体" w:hAnsi="宋体" w:cs="仿宋_GB2312"/>
          <w:color w:val="000000"/>
          <w:sz w:val="84"/>
          <w:szCs w:val="84"/>
          <w:highlight w:val="none"/>
        </w:rPr>
      </w:pPr>
      <w:r>
        <w:rPr>
          <w:rFonts w:hint="eastAsia" w:ascii="宋体" w:hAnsi="宋体" w:cs="仿宋_GB2312"/>
          <w:color w:val="000000"/>
          <w:sz w:val="84"/>
          <w:szCs w:val="84"/>
          <w:highlight w:val="none"/>
        </w:rPr>
        <w:t>新  疆  大  学</w:t>
      </w:r>
    </w:p>
    <w:p w14:paraId="44A4629C">
      <w:pPr>
        <w:jc w:val="center"/>
        <w:rPr>
          <w:rFonts w:ascii="宋体" w:hAnsi="宋体" w:cs="仿宋_GB2312"/>
          <w:color w:val="000000"/>
          <w:sz w:val="48"/>
          <w:szCs w:val="48"/>
          <w:highlight w:val="none"/>
        </w:rPr>
      </w:pPr>
      <w:r>
        <w:rPr>
          <w:rFonts w:hint="eastAsia" w:ascii="宋体" w:hAnsi="宋体" w:cs="仿宋_GB2312"/>
          <w:color w:val="000000"/>
          <w:sz w:val="48"/>
          <w:szCs w:val="48"/>
          <w:highlight w:val="none"/>
        </w:rPr>
        <w:t>（</w:t>
      </w:r>
      <w:r>
        <w:rPr>
          <w:rFonts w:hint="eastAsia" w:ascii="宋体" w:hAnsi="宋体" w:cs="仿宋_GB2312"/>
          <w:b/>
          <w:bCs/>
          <w:color w:val="000000"/>
          <w:sz w:val="48"/>
          <w:szCs w:val="48"/>
          <w:highlight w:val="none"/>
        </w:rPr>
        <w:t>设备类招标采购</w:t>
      </w:r>
      <w:r>
        <w:rPr>
          <w:rFonts w:hint="eastAsia" w:ascii="宋体" w:hAnsi="宋体" w:cs="仿宋_GB2312"/>
          <w:color w:val="000000"/>
          <w:sz w:val="48"/>
          <w:szCs w:val="48"/>
          <w:highlight w:val="none"/>
        </w:rPr>
        <w:t>）</w:t>
      </w:r>
    </w:p>
    <w:p w14:paraId="70FE8501">
      <w:pPr>
        <w:jc w:val="center"/>
        <w:rPr>
          <w:rFonts w:ascii="宋体" w:hAnsi="宋体" w:cs="仿宋_GB2312"/>
          <w:color w:val="000000"/>
          <w:sz w:val="44"/>
          <w:szCs w:val="44"/>
          <w:highlight w:val="none"/>
        </w:rPr>
      </w:pPr>
    </w:p>
    <w:p w14:paraId="609E3483">
      <w:pPr>
        <w:jc w:val="center"/>
        <w:rPr>
          <w:rFonts w:ascii="宋体" w:hAnsi="宋体" w:cs="仿宋_GB2312"/>
          <w:color w:val="000000"/>
          <w:sz w:val="84"/>
          <w:szCs w:val="84"/>
          <w:highlight w:val="none"/>
        </w:rPr>
      </w:pPr>
      <w:r>
        <w:rPr>
          <w:rFonts w:hint="eastAsia" w:ascii="宋体" w:hAnsi="宋体" w:cs="仿宋_GB2312"/>
          <w:color w:val="000000"/>
          <w:sz w:val="84"/>
          <w:szCs w:val="84"/>
          <w:highlight w:val="none"/>
        </w:rPr>
        <w:t>供</w:t>
      </w:r>
    </w:p>
    <w:p w14:paraId="19BCE3BB">
      <w:pPr>
        <w:jc w:val="center"/>
        <w:rPr>
          <w:rFonts w:ascii="宋体" w:hAnsi="宋体" w:cs="仿宋_GB2312"/>
          <w:color w:val="000000"/>
          <w:sz w:val="84"/>
          <w:szCs w:val="84"/>
          <w:highlight w:val="none"/>
        </w:rPr>
      </w:pPr>
      <w:r>
        <w:rPr>
          <w:rFonts w:hint="eastAsia" w:ascii="宋体" w:hAnsi="宋体" w:cs="仿宋_GB2312"/>
          <w:color w:val="000000"/>
          <w:sz w:val="84"/>
          <w:szCs w:val="84"/>
          <w:highlight w:val="none"/>
        </w:rPr>
        <w:t>货</w:t>
      </w:r>
    </w:p>
    <w:p w14:paraId="377BC640">
      <w:pPr>
        <w:jc w:val="center"/>
        <w:rPr>
          <w:rFonts w:ascii="宋体" w:hAnsi="宋体" w:cs="仿宋_GB2312"/>
          <w:color w:val="000000"/>
          <w:sz w:val="84"/>
          <w:szCs w:val="84"/>
          <w:highlight w:val="none"/>
        </w:rPr>
      </w:pPr>
      <w:r>
        <w:rPr>
          <w:rFonts w:hint="eastAsia" w:ascii="宋体" w:hAnsi="宋体" w:cs="仿宋_GB2312"/>
          <w:color w:val="000000"/>
          <w:sz w:val="84"/>
          <w:szCs w:val="84"/>
          <w:highlight w:val="none"/>
        </w:rPr>
        <w:t>合</w:t>
      </w:r>
    </w:p>
    <w:p w14:paraId="53208142">
      <w:pPr>
        <w:jc w:val="center"/>
        <w:rPr>
          <w:rFonts w:ascii="宋体" w:hAnsi="宋体" w:cs="仿宋_GB2312"/>
          <w:color w:val="000000"/>
          <w:sz w:val="84"/>
          <w:szCs w:val="84"/>
          <w:highlight w:val="none"/>
        </w:rPr>
      </w:pPr>
      <w:r>
        <w:rPr>
          <w:rFonts w:hint="eastAsia" w:ascii="宋体" w:hAnsi="宋体" w:cs="仿宋_GB2312"/>
          <w:color w:val="000000"/>
          <w:sz w:val="84"/>
          <w:szCs w:val="84"/>
          <w:highlight w:val="none"/>
        </w:rPr>
        <w:t>同</w:t>
      </w:r>
    </w:p>
    <w:p w14:paraId="3D12C6A7">
      <w:pPr>
        <w:rPr>
          <w:rFonts w:ascii="宋体" w:hAnsi="宋体" w:cs="仿宋_GB2312"/>
          <w:color w:val="000000"/>
          <w:sz w:val="36"/>
          <w:szCs w:val="36"/>
          <w:highlight w:val="none"/>
        </w:rPr>
      </w:pPr>
    </w:p>
    <w:p w14:paraId="34F41082">
      <w:pPr>
        <w:rPr>
          <w:rFonts w:ascii="宋体" w:hAnsi="宋体" w:cs="仿宋_GB2312"/>
          <w:color w:val="000000"/>
          <w:sz w:val="36"/>
          <w:szCs w:val="36"/>
          <w:highlight w:val="none"/>
        </w:rPr>
      </w:pPr>
    </w:p>
    <w:p w14:paraId="7BC90A9A">
      <w:pPr>
        <w:rPr>
          <w:rFonts w:ascii="宋体" w:hAnsi="宋体" w:cs="仿宋_GB2312"/>
          <w:color w:val="000000"/>
          <w:sz w:val="36"/>
          <w:szCs w:val="36"/>
          <w:highlight w:val="none"/>
        </w:rPr>
      </w:pPr>
    </w:p>
    <w:p w14:paraId="45526D7C">
      <w:pPr>
        <w:ind w:firstLine="1280" w:firstLineChars="400"/>
        <w:rPr>
          <w:rFonts w:ascii="宋体" w:hAnsi="宋体" w:cs="仿宋_GB2312"/>
          <w:spacing w:val="54"/>
          <w:kern w:val="4"/>
          <w:sz w:val="32"/>
          <w:szCs w:val="32"/>
          <w:highlight w:val="none"/>
        </w:rPr>
      </w:pPr>
      <w:r>
        <w:rPr>
          <w:rFonts w:hint="eastAsia" w:ascii="宋体" w:hAnsi="宋体" w:cs="仿宋_GB2312"/>
          <w:color w:val="000000"/>
          <w:sz w:val="32"/>
          <w:szCs w:val="32"/>
          <w:highlight w:val="none"/>
        </w:rPr>
        <w:t>招标项目名称：</w:t>
      </w:r>
    </w:p>
    <w:p w14:paraId="3934A1B8">
      <w:pPr>
        <w:ind w:firstLine="1280" w:firstLineChars="400"/>
        <w:rPr>
          <w:rFonts w:ascii="宋体" w:hAnsi="宋体" w:cs="仿宋_GB2312"/>
          <w:color w:val="000000"/>
          <w:sz w:val="32"/>
          <w:szCs w:val="32"/>
          <w:highlight w:val="none"/>
        </w:rPr>
      </w:pPr>
      <w:r>
        <w:rPr>
          <w:rFonts w:hint="eastAsia" w:ascii="宋体" w:hAnsi="宋体" w:cs="仿宋_GB2312"/>
          <w:color w:val="000000"/>
          <w:sz w:val="32"/>
          <w:szCs w:val="32"/>
          <w:highlight w:val="none"/>
        </w:rPr>
        <w:t>招标文件编号：</w:t>
      </w:r>
    </w:p>
    <w:p w14:paraId="7CE1C282">
      <w:pPr>
        <w:rPr>
          <w:rFonts w:ascii="宋体" w:hAnsi="宋体" w:cs="仿宋_GB2312"/>
          <w:color w:val="000000"/>
          <w:sz w:val="30"/>
          <w:szCs w:val="30"/>
          <w:highlight w:val="none"/>
        </w:rPr>
      </w:pPr>
    </w:p>
    <w:p w14:paraId="36EF493E">
      <w:pPr>
        <w:jc w:val="center"/>
        <w:rPr>
          <w:rFonts w:ascii="宋体" w:hAnsi="宋体" w:cs="仿宋_GB2312"/>
          <w:color w:val="000000"/>
          <w:sz w:val="32"/>
          <w:szCs w:val="32"/>
          <w:highlight w:val="none"/>
        </w:rPr>
      </w:pPr>
    </w:p>
    <w:p w14:paraId="5315E4DA">
      <w:pPr>
        <w:jc w:val="center"/>
        <w:rPr>
          <w:rFonts w:ascii="宋体" w:hAnsi="宋体" w:cs="仿宋_GB2312"/>
          <w:color w:val="000000"/>
          <w:sz w:val="32"/>
          <w:szCs w:val="32"/>
          <w:highlight w:val="none"/>
        </w:rPr>
      </w:pPr>
    </w:p>
    <w:p w14:paraId="03099FE6">
      <w:pPr>
        <w:jc w:val="center"/>
        <w:rPr>
          <w:rFonts w:ascii="仿宋_GB2312" w:hAnsi="仿宋_GB2312" w:eastAsia="仿宋_GB2312" w:cs="仿宋_GB2312"/>
          <w:color w:val="000000"/>
          <w:sz w:val="32"/>
          <w:szCs w:val="32"/>
          <w:highlight w:val="none"/>
        </w:rPr>
      </w:pPr>
    </w:p>
    <w:p w14:paraId="7D86C4AA">
      <w:pPr>
        <w:spacing w:line="560" w:lineRule="exact"/>
        <w:ind w:firstLine="482" w:firstLineChars="200"/>
        <w:rPr>
          <w:rFonts w:ascii="宋体" w:hAnsi="宋体" w:cs="仿宋_GB2312"/>
          <w:b/>
          <w:bCs/>
          <w:sz w:val="24"/>
          <w:szCs w:val="24"/>
          <w:highlight w:val="none"/>
        </w:rPr>
      </w:pPr>
      <w:r>
        <w:rPr>
          <w:rFonts w:hint="eastAsia" w:ascii="宋体" w:hAnsi="宋体" w:cs="仿宋_GB2312"/>
          <w:b/>
          <w:bCs/>
          <w:sz w:val="24"/>
          <w:szCs w:val="24"/>
          <w:highlight w:val="none"/>
        </w:rPr>
        <w:t>新疆大学合同填写说明：</w:t>
      </w:r>
    </w:p>
    <w:p w14:paraId="359DD7A0">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1.本合同为限制性编辑的制式合同模板，未经合同签订双方同意不得对限制编辑内容进行修改。</w:t>
      </w:r>
    </w:p>
    <w:p w14:paraId="2BAFC1C3">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2.合同信息内容电话、传真、开户行号等如无使用“/”代替。</w:t>
      </w:r>
    </w:p>
    <w:p w14:paraId="5C7CB670">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3.合同标的物参数必须详细列出。</w:t>
      </w:r>
    </w:p>
    <w:p w14:paraId="090EBBAE">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4.合同打印方式双面打印。</w:t>
      </w:r>
    </w:p>
    <w:p w14:paraId="36FB2919">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5.合同签订需双方加盖骑缝章。</w:t>
      </w:r>
    </w:p>
    <w:p w14:paraId="26AF6166">
      <w:pP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br w:type="page"/>
      </w:r>
    </w:p>
    <w:p w14:paraId="1D08C8DD">
      <w:pPr>
        <w:jc w:val="center"/>
        <w:rPr>
          <w:rFonts w:ascii="宋体" w:hAnsi="宋体" w:cs="仿宋_GB2312"/>
          <w:b/>
          <w:bCs/>
          <w:color w:val="000000"/>
          <w:sz w:val="44"/>
          <w:szCs w:val="44"/>
          <w:highlight w:val="none"/>
        </w:rPr>
      </w:pPr>
      <w:r>
        <w:rPr>
          <w:rFonts w:hint="eastAsia" w:ascii="宋体" w:hAnsi="宋体" w:cs="仿宋_GB2312"/>
          <w:b/>
          <w:bCs/>
          <w:color w:val="000000"/>
          <w:sz w:val="44"/>
          <w:szCs w:val="44"/>
          <w:highlight w:val="none"/>
        </w:rPr>
        <w:t>新疆大学(设备类招标采购）供货合同</w:t>
      </w:r>
    </w:p>
    <w:p w14:paraId="55C319EE">
      <w:pPr>
        <w:spacing w:line="560" w:lineRule="exact"/>
        <w:rPr>
          <w:rFonts w:ascii="宋体" w:hAnsi="宋体" w:cs="仿宋_GB2312"/>
          <w:color w:val="000000"/>
          <w:sz w:val="24"/>
          <w:szCs w:val="24"/>
          <w:highlight w:val="none"/>
        </w:rPr>
      </w:pPr>
    </w:p>
    <w:p w14:paraId="1EC08D59">
      <w:pPr>
        <w:spacing w:line="560" w:lineRule="exact"/>
        <w:rPr>
          <w:rFonts w:ascii="宋体" w:hAnsi="宋体" w:cs="仿宋_GB2312"/>
          <w:b/>
          <w:bCs/>
          <w:color w:val="000000"/>
          <w:sz w:val="24"/>
          <w:szCs w:val="24"/>
          <w:highlight w:val="none"/>
        </w:rPr>
      </w:pPr>
      <w:r>
        <w:rPr>
          <w:rFonts w:hint="eastAsia" w:ascii="宋体" w:hAnsi="宋体" w:cs="仿宋_GB2312"/>
          <w:color w:val="000000"/>
          <w:sz w:val="24"/>
          <w:szCs w:val="24"/>
          <w:highlight w:val="none"/>
        </w:rPr>
        <w:t>甲   方：</w:t>
      </w:r>
      <w:r>
        <w:rPr>
          <w:rFonts w:hint="eastAsia" w:ascii="宋体" w:hAnsi="宋体" w:cs="仿宋_GB2312"/>
          <w:b/>
          <w:bCs/>
          <w:color w:val="000000"/>
          <w:sz w:val="24"/>
          <w:szCs w:val="24"/>
          <w:highlight w:val="none"/>
        </w:rPr>
        <w:t>新疆大学</w:t>
      </w:r>
    </w:p>
    <w:p w14:paraId="1027C339">
      <w:pPr>
        <w:spacing w:line="560" w:lineRule="exact"/>
        <w:rPr>
          <w:rFonts w:ascii="宋体" w:hAnsi="宋体" w:cs="仿宋_GB2312"/>
          <w:color w:val="000000"/>
          <w:sz w:val="24"/>
          <w:szCs w:val="24"/>
          <w:highlight w:val="none"/>
        </w:rPr>
      </w:pPr>
      <w:r>
        <w:rPr>
          <w:rFonts w:hint="eastAsia" w:ascii="宋体" w:hAnsi="宋体" w:cs="仿宋_GB2312"/>
          <w:color w:val="000000"/>
          <w:sz w:val="24"/>
          <w:szCs w:val="24"/>
          <w:highlight w:val="none"/>
        </w:rPr>
        <w:t>乙   方：</w:t>
      </w:r>
    </w:p>
    <w:p w14:paraId="22FD6FEE">
      <w:pPr>
        <w:spacing w:line="560" w:lineRule="exact"/>
        <w:ind w:firstLine="480" w:firstLineChars="200"/>
        <w:rPr>
          <w:rFonts w:ascii="宋体" w:hAnsi="宋体" w:cs="仿宋_GB2312"/>
          <w:b/>
          <w:color w:val="000000"/>
          <w:sz w:val="24"/>
          <w:szCs w:val="24"/>
          <w:highlight w:val="none"/>
        </w:rPr>
      </w:pPr>
      <w:r>
        <w:rPr>
          <w:rFonts w:hint="eastAsia" w:ascii="宋体" w:hAnsi="宋体" w:cs="仿宋_GB2312"/>
          <w:color w:val="000000"/>
          <w:sz w:val="24"/>
          <w:szCs w:val="24"/>
          <w:highlight w:val="none"/>
        </w:rPr>
        <w:t>按照</w:t>
      </w:r>
      <w:r>
        <w:rPr>
          <w:rFonts w:hint="eastAsia" w:ascii="宋体" w:hAnsi="宋体" w:cs="仿宋_GB2312"/>
          <w:sz w:val="24"/>
          <w:szCs w:val="24"/>
          <w:highlight w:val="none"/>
        </w:rPr>
        <w:t>20年月</w:t>
      </w:r>
      <w:r>
        <w:rPr>
          <w:rFonts w:hint="eastAsia" w:ascii="宋体" w:hAnsi="宋体" w:cs="仿宋_GB2312"/>
          <w:color w:val="000000"/>
          <w:sz w:val="24"/>
          <w:szCs w:val="24"/>
          <w:highlight w:val="none"/>
        </w:rPr>
        <w:t>日组织招标的项目，项目编号为，采购计划号为，经评定，乙方为第包中标方。根据《中华人民共和国政府采购法》和《中华人民共和国民法典》的规定，按照公平、公正、平等自愿和诚实信用、协商一致的原则，甲、乙双方授权代表就所供合同标的物的购销、安装、调试和售后服务等事宜达成如下条款。</w:t>
      </w:r>
    </w:p>
    <w:p w14:paraId="14E35D23">
      <w:pPr>
        <w:spacing w:line="560" w:lineRule="exact"/>
        <w:ind w:firstLine="480" w:firstLineChars="200"/>
        <w:rPr>
          <w:rFonts w:ascii="宋体" w:hAnsi="宋体" w:cs="仿宋_GB2312"/>
          <w:bCs/>
          <w:color w:val="000000"/>
          <w:sz w:val="24"/>
          <w:szCs w:val="24"/>
          <w:highlight w:val="none"/>
        </w:rPr>
      </w:pPr>
      <w:r>
        <w:rPr>
          <w:rFonts w:hint="eastAsia" w:ascii="宋体" w:hAnsi="宋体" w:cs="仿宋_GB2312"/>
          <w:bCs/>
          <w:color w:val="000000"/>
          <w:sz w:val="24"/>
          <w:szCs w:val="24"/>
          <w:highlight w:val="none"/>
        </w:rPr>
        <w:t>一、合同标的物名称、型号、数量、质保期及价格</w:t>
      </w:r>
      <w:r>
        <w:rPr>
          <w:rFonts w:hint="eastAsia" w:ascii="宋体" w:hAnsi="宋体" w:cs="仿宋_GB2312"/>
          <w:bCs/>
          <w:sz w:val="24"/>
          <w:szCs w:val="24"/>
          <w:highlight w:val="none"/>
        </w:rPr>
        <w:t>（单位：元）</w:t>
      </w:r>
    </w:p>
    <w:tbl>
      <w:tblPr>
        <w:tblStyle w:val="33"/>
        <w:tblW w:w="8755" w:type="dxa"/>
        <w:tblInd w:w="-318" w:type="dxa"/>
        <w:tblLayout w:type="fixed"/>
        <w:tblCellMar>
          <w:top w:w="0" w:type="dxa"/>
          <w:left w:w="108" w:type="dxa"/>
          <w:bottom w:w="0" w:type="dxa"/>
          <w:right w:w="108" w:type="dxa"/>
        </w:tblCellMar>
      </w:tblPr>
      <w:tblGrid>
        <w:gridCol w:w="1059"/>
        <w:gridCol w:w="1517"/>
        <w:gridCol w:w="1154"/>
        <w:gridCol w:w="777"/>
        <w:gridCol w:w="1416"/>
        <w:gridCol w:w="773"/>
        <w:gridCol w:w="1029"/>
        <w:gridCol w:w="1030"/>
      </w:tblGrid>
      <w:tr w14:paraId="36AB3D72">
        <w:tblPrEx>
          <w:tblCellMar>
            <w:top w:w="0" w:type="dxa"/>
            <w:left w:w="108" w:type="dxa"/>
            <w:bottom w:w="0" w:type="dxa"/>
            <w:right w:w="108" w:type="dxa"/>
          </w:tblCellMar>
        </w:tblPrEx>
        <w:trPr>
          <w:trHeight w:val="778" w:hRule="exact"/>
        </w:trPr>
        <w:tc>
          <w:tcPr>
            <w:tcW w:w="1059" w:type="dxa"/>
            <w:tcBorders>
              <w:top w:val="single" w:color="auto" w:sz="4" w:space="0"/>
              <w:left w:val="single" w:color="auto" w:sz="4" w:space="0"/>
              <w:bottom w:val="single" w:color="auto" w:sz="4" w:space="0"/>
              <w:right w:val="single" w:color="auto" w:sz="4" w:space="0"/>
            </w:tcBorders>
            <w:noWrap/>
            <w:vAlign w:val="center"/>
          </w:tcPr>
          <w:p w14:paraId="23A3CDD8">
            <w:pPr>
              <w:jc w:val="center"/>
              <w:rPr>
                <w:rFonts w:ascii="宋体" w:hAnsi="宋体" w:cs="仿宋_GB2312"/>
                <w:sz w:val="24"/>
                <w:szCs w:val="24"/>
                <w:highlight w:val="none"/>
              </w:rPr>
            </w:pPr>
            <w:r>
              <w:rPr>
                <w:rFonts w:hint="eastAsia" w:ascii="宋体" w:hAnsi="宋体" w:cs="仿宋_GB2312"/>
                <w:sz w:val="24"/>
                <w:szCs w:val="24"/>
                <w:highlight w:val="none"/>
              </w:rPr>
              <w:t>序号</w:t>
            </w:r>
          </w:p>
        </w:tc>
        <w:tc>
          <w:tcPr>
            <w:tcW w:w="1517" w:type="dxa"/>
            <w:tcBorders>
              <w:top w:val="single" w:color="auto" w:sz="4" w:space="0"/>
              <w:left w:val="nil"/>
              <w:bottom w:val="single" w:color="auto" w:sz="4" w:space="0"/>
              <w:right w:val="single" w:color="auto" w:sz="4" w:space="0"/>
            </w:tcBorders>
            <w:noWrap/>
            <w:vAlign w:val="center"/>
          </w:tcPr>
          <w:p w14:paraId="5A42E0E4">
            <w:pPr>
              <w:jc w:val="center"/>
              <w:rPr>
                <w:rFonts w:ascii="宋体" w:hAnsi="宋体" w:cs="仿宋_GB2312"/>
                <w:sz w:val="24"/>
                <w:szCs w:val="24"/>
                <w:highlight w:val="none"/>
              </w:rPr>
            </w:pPr>
          </w:p>
        </w:tc>
        <w:tc>
          <w:tcPr>
            <w:tcW w:w="1154" w:type="dxa"/>
            <w:tcBorders>
              <w:top w:val="single" w:color="auto" w:sz="4" w:space="0"/>
              <w:left w:val="nil"/>
              <w:bottom w:val="single" w:color="auto" w:sz="4" w:space="0"/>
              <w:right w:val="single" w:color="auto" w:sz="4" w:space="0"/>
            </w:tcBorders>
            <w:noWrap/>
            <w:vAlign w:val="center"/>
          </w:tcPr>
          <w:p w14:paraId="60C50AD8">
            <w:pPr>
              <w:jc w:val="center"/>
              <w:rPr>
                <w:rFonts w:ascii="宋体" w:hAnsi="宋体" w:cs="仿宋_GB2312"/>
                <w:sz w:val="24"/>
                <w:szCs w:val="24"/>
                <w:highlight w:val="none"/>
              </w:rPr>
            </w:pPr>
          </w:p>
        </w:tc>
        <w:tc>
          <w:tcPr>
            <w:tcW w:w="777" w:type="dxa"/>
            <w:tcBorders>
              <w:top w:val="single" w:color="auto" w:sz="4" w:space="0"/>
              <w:left w:val="single" w:color="auto" w:sz="4" w:space="0"/>
              <w:bottom w:val="single" w:color="auto" w:sz="4" w:space="0"/>
              <w:right w:val="single" w:color="auto" w:sz="4" w:space="0"/>
            </w:tcBorders>
            <w:noWrap/>
            <w:vAlign w:val="center"/>
          </w:tcPr>
          <w:p w14:paraId="189ECB74">
            <w:pPr>
              <w:jc w:val="center"/>
              <w:rPr>
                <w:rFonts w:ascii="宋体" w:hAnsi="宋体" w:cs="仿宋_GB2312"/>
                <w:sz w:val="24"/>
                <w:szCs w:val="24"/>
                <w:highlight w:val="none"/>
              </w:rPr>
            </w:pPr>
          </w:p>
        </w:tc>
        <w:tc>
          <w:tcPr>
            <w:tcW w:w="1416" w:type="dxa"/>
            <w:tcBorders>
              <w:top w:val="single" w:color="auto" w:sz="4" w:space="0"/>
              <w:left w:val="nil"/>
              <w:bottom w:val="single" w:color="auto" w:sz="4" w:space="0"/>
              <w:right w:val="single" w:color="auto" w:sz="4" w:space="0"/>
            </w:tcBorders>
            <w:noWrap/>
            <w:vAlign w:val="center"/>
          </w:tcPr>
          <w:p w14:paraId="46DC2707">
            <w:pPr>
              <w:jc w:val="center"/>
              <w:rPr>
                <w:rFonts w:ascii="宋体" w:hAnsi="宋体" w:cs="仿宋_GB2312"/>
                <w:sz w:val="24"/>
                <w:szCs w:val="24"/>
                <w:highlight w:val="none"/>
              </w:rPr>
            </w:pPr>
          </w:p>
        </w:tc>
        <w:tc>
          <w:tcPr>
            <w:tcW w:w="773" w:type="dxa"/>
            <w:tcBorders>
              <w:top w:val="single" w:color="auto" w:sz="4" w:space="0"/>
              <w:left w:val="nil"/>
              <w:bottom w:val="single" w:color="auto" w:sz="4" w:space="0"/>
              <w:right w:val="single" w:color="auto" w:sz="4" w:space="0"/>
            </w:tcBorders>
            <w:noWrap/>
            <w:vAlign w:val="center"/>
          </w:tcPr>
          <w:p w14:paraId="0C106D5C">
            <w:pPr>
              <w:jc w:val="center"/>
              <w:rPr>
                <w:rFonts w:ascii="宋体" w:hAnsi="宋体" w:cs="仿宋_GB2312"/>
                <w:sz w:val="24"/>
                <w:szCs w:val="24"/>
                <w:highlight w:val="none"/>
              </w:rPr>
            </w:pPr>
          </w:p>
        </w:tc>
        <w:tc>
          <w:tcPr>
            <w:tcW w:w="1029" w:type="dxa"/>
            <w:tcBorders>
              <w:top w:val="single" w:color="auto" w:sz="4" w:space="0"/>
              <w:left w:val="nil"/>
              <w:bottom w:val="single" w:color="auto" w:sz="4" w:space="0"/>
              <w:right w:val="single" w:color="auto" w:sz="4" w:space="0"/>
            </w:tcBorders>
            <w:noWrap/>
            <w:vAlign w:val="center"/>
          </w:tcPr>
          <w:p w14:paraId="23572903">
            <w:pPr>
              <w:jc w:val="center"/>
              <w:rPr>
                <w:rFonts w:ascii="宋体" w:hAnsi="宋体" w:cs="仿宋_GB2312"/>
                <w:sz w:val="24"/>
                <w:szCs w:val="24"/>
                <w:highlight w:val="none"/>
              </w:rPr>
            </w:pPr>
          </w:p>
        </w:tc>
        <w:tc>
          <w:tcPr>
            <w:tcW w:w="1030" w:type="dxa"/>
            <w:tcBorders>
              <w:top w:val="single" w:color="auto" w:sz="4" w:space="0"/>
              <w:left w:val="nil"/>
              <w:bottom w:val="single" w:color="auto" w:sz="4" w:space="0"/>
              <w:right w:val="single" w:color="auto" w:sz="4" w:space="0"/>
            </w:tcBorders>
            <w:noWrap/>
            <w:vAlign w:val="center"/>
          </w:tcPr>
          <w:p w14:paraId="52667F3D">
            <w:pPr>
              <w:jc w:val="center"/>
              <w:rPr>
                <w:rFonts w:ascii="宋体" w:hAnsi="宋体" w:cs="仿宋_GB2312"/>
                <w:sz w:val="24"/>
                <w:szCs w:val="24"/>
                <w:highlight w:val="none"/>
              </w:rPr>
            </w:pPr>
          </w:p>
        </w:tc>
      </w:tr>
      <w:tr w14:paraId="5345CD0F">
        <w:tblPrEx>
          <w:tblCellMar>
            <w:top w:w="0" w:type="dxa"/>
            <w:left w:w="108" w:type="dxa"/>
            <w:bottom w:w="0" w:type="dxa"/>
            <w:right w:w="108" w:type="dxa"/>
          </w:tblCellMar>
        </w:tblPrEx>
        <w:trPr>
          <w:trHeight w:val="689" w:hRule="exact"/>
        </w:trPr>
        <w:tc>
          <w:tcPr>
            <w:tcW w:w="1059" w:type="dxa"/>
            <w:tcBorders>
              <w:top w:val="nil"/>
              <w:left w:val="single" w:color="auto" w:sz="4" w:space="0"/>
              <w:bottom w:val="single" w:color="auto" w:sz="4" w:space="0"/>
              <w:right w:val="single" w:color="auto" w:sz="4" w:space="0"/>
            </w:tcBorders>
            <w:noWrap/>
            <w:vAlign w:val="center"/>
          </w:tcPr>
          <w:p w14:paraId="3F715872">
            <w:pPr>
              <w:widowControl/>
              <w:adjustRightInd w:val="0"/>
              <w:snapToGrid w:val="0"/>
              <w:ind w:left="-105" w:leftChars="-50" w:right="-105" w:rightChars="-50"/>
              <w:jc w:val="center"/>
              <w:rPr>
                <w:rFonts w:ascii="宋体" w:hAnsi="宋体" w:cs="仿宋_GB2312"/>
                <w:color w:val="000000"/>
                <w:kern w:val="0"/>
                <w:sz w:val="24"/>
                <w:szCs w:val="24"/>
                <w:highlight w:val="none"/>
              </w:rPr>
            </w:pPr>
            <w:r>
              <w:rPr>
                <w:rFonts w:hint="eastAsia" w:ascii="宋体" w:hAnsi="宋体" w:cs="仿宋_GB2312"/>
                <w:color w:val="000000"/>
                <w:kern w:val="0"/>
                <w:sz w:val="24"/>
                <w:szCs w:val="24"/>
                <w:highlight w:val="none"/>
              </w:rPr>
              <w:t>1</w:t>
            </w:r>
          </w:p>
        </w:tc>
        <w:tc>
          <w:tcPr>
            <w:tcW w:w="1517" w:type="dxa"/>
            <w:tcBorders>
              <w:top w:val="nil"/>
              <w:left w:val="nil"/>
              <w:bottom w:val="single" w:color="auto" w:sz="4" w:space="0"/>
              <w:right w:val="single" w:color="auto" w:sz="4" w:space="0"/>
            </w:tcBorders>
            <w:noWrap/>
            <w:vAlign w:val="center"/>
          </w:tcPr>
          <w:p w14:paraId="1614FC39">
            <w:pPr>
              <w:widowControl/>
              <w:adjustRightInd w:val="0"/>
              <w:snapToGrid w:val="0"/>
              <w:ind w:left="-105" w:leftChars="-50" w:right="-105" w:rightChars="-50"/>
              <w:jc w:val="center"/>
              <w:rPr>
                <w:rFonts w:ascii="宋体" w:hAnsi="宋体" w:cs="仿宋_GB2312"/>
                <w:color w:val="000000"/>
                <w:kern w:val="0"/>
                <w:sz w:val="24"/>
                <w:szCs w:val="24"/>
                <w:highlight w:val="none"/>
              </w:rPr>
            </w:pPr>
          </w:p>
        </w:tc>
        <w:tc>
          <w:tcPr>
            <w:tcW w:w="1154" w:type="dxa"/>
            <w:tcBorders>
              <w:top w:val="nil"/>
              <w:left w:val="nil"/>
              <w:bottom w:val="single" w:color="auto" w:sz="4" w:space="0"/>
              <w:right w:val="single" w:color="auto" w:sz="4" w:space="0"/>
            </w:tcBorders>
            <w:noWrap/>
            <w:vAlign w:val="center"/>
          </w:tcPr>
          <w:p w14:paraId="2704C50B">
            <w:pPr>
              <w:widowControl/>
              <w:adjustRightInd w:val="0"/>
              <w:snapToGrid w:val="0"/>
              <w:ind w:left="-105" w:leftChars="-50" w:right="-105" w:rightChars="-50"/>
              <w:jc w:val="center"/>
              <w:rPr>
                <w:rFonts w:ascii="宋体" w:hAnsi="宋体" w:cs="仿宋_GB2312"/>
                <w:color w:val="000000"/>
                <w:kern w:val="0"/>
                <w:sz w:val="24"/>
                <w:szCs w:val="24"/>
                <w:highlight w:val="none"/>
              </w:rPr>
            </w:pPr>
          </w:p>
        </w:tc>
        <w:tc>
          <w:tcPr>
            <w:tcW w:w="777" w:type="dxa"/>
            <w:tcBorders>
              <w:top w:val="nil"/>
              <w:left w:val="single" w:color="auto" w:sz="4" w:space="0"/>
              <w:bottom w:val="single" w:color="auto" w:sz="4" w:space="0"/>
              <w:right w:val="single" w:color="auto" w:sz="4" w:space="0"/>
            </w:tcBorders>
            <w:noWrap/>
            <w:vAlign w:val="center"/>
          </w:tcPr>
          <w:p w14:paraId="7E456E0B">
            <w:pPr>
              <w:widowControl/>
              <w:adjustRightInd w:val="0"/>
              <w:snapToGrid w:val="0"/>
              <w:ind w:left="-105" w:leftChars="-50" w:right="-105" w:rightChars="-50"/>
              <w:jc w:val="center"/>
              <w:rPr>
                <w:rFonts w:ascii="宋体" w:hAnsi="宋体" w:cs="仿宋_GB2312"/>
                <w:color w:val="000000"/>
                <w:kern w:val="0"/>
                <w:sz w:val="24"/>
                <w:szCs w:val="24"/>
                <w:highlight w:val="none"/>
              </w:rPr>
            </w:pPr>
          </w:p>
        </w:tc>
        <w:tc>
          <w:tcPr>
            <w:tcW w:w="1416" w:type="dxa"/>
            <w:tcBorders>
              <w:top w:val="nil"/>
              <w:left w:val="nil"/>
              <w:bottom w:val="single" w:color="auto" w:sz="4" w:space="0"/>
              <w:right w:val="single" w:color="auto" w:sz="4" w:space="0"/>
            </w:tcBorders>
            <w:noWrap/>
            <w:vAlign w:val="center"/>
          </w:tcPr>
          <w:p w14:paraId="43FC61C5">
            <w:pPr>
              <w:widowControl/>
              <w:adjustRightInd w:val="0"/>
              <w:snapToGrid w:val="0"/>
              <w:ind w:left="-105" w:leftChars="-50" w:right="-105" w:rightChars="-50"/>
              <w:jc w:val="center"/>
              <w:rPr>
                <w:rFonts w:ascii="宋体" w:hAnsi="宋体" w:cs="仿宋_GB2312"/>
                <w:color w:val="000000"/>
                <w:kern w:val="0"/>
                <w:sz w:val="24"/>
                <w:szCs w:val="24"/>
                <w:highlight w:val="none"/>
              </w:rPr>
            </w:pPr>
          </w:p>
        </w:tc>
        <w:tc>
          <w:tcPr>
            <w:tcW w:w="773" w:type="dxa"/>
            <w:tcBorders>
              <w:top w:val="nil"/>
              <w:left w:val="nil"/>
              <w:bottom w:val="single" w:color="auto" w:sz="4" w:space="0"/>
              <w:right w:val="single" w:color="auto" w:sz="4" w:space="0"/>
            </w:tcBorders>
            <w:noWrap/>
            <w:vAlign w:val="center"/>
          </w:tcPr>
          <w:p w14:paraId="716166A9">
            <w:pPr>
              <w:widowControl/>
              <w:adjustRightInd w:val="0"/>
              <w:snapToGrid w:val="0"/>
              <w:ind w:left="-105" w:leftChars="-50" w:right="-105" w:rightChars="-50"/>
              <w:jc w:val="center"/>
              <w:rPr>
                <w:rFonts w:ascii="宋体" w:hAnsi="宋体" w:cs="仿宋_GB2312"/>
                <w:color w:val="000000"/>
                <w:kern w:val="0"/>
                <w:sz w:val="24"/>
                <w:szCs w:val="24"/>
                <w:highlight w:val="none"/>
              </w:rPr>
            </w:pPr>
          </w:p>
        </w:tc>
        <w:tc>
          <w:tcPr>
            <w:tcW w:w="1029" w:type="dxa"/>
            <w:tcBorders>
              <w:top w:val="nil"/>
              <w:left w:val="nil"/>
              <w:bottom w:val="single" w:color="auto" w:sz="4" w:space="0"/>
              <w:right w:val="single" w:color="auto" w:sz="4" w:space="0"/>
            </w:tcBorders>
            <w:noWrap/>
            <w:vAlign w:val="center"/>
          </w:tcPr>
          <w:p w14:paraId="08F363E5">
            <w:pPr>
              <w:widowControl/>
              <w:adjustRightInd w:val="0"/>
              <w:snapToGrid w:val="0"/>
              <w:ind w:left="-105" w:leftChars="-50" w:right="-105" w:rightChars="-50"/>
              <w:jc w:val="center"/>
              <w:rPr>
                <w:rFonts w:ascii="宋体" w:hAnsi="宋体" w:cs="仿宋_GB2312"/>
                <w:color w:val="000000"/>
                <w:kern w:val="0"/>
                <w:sz w:val="24"/>
                <w:szCs w:val="24"/>
                <w:highlight w:val="none"/>
              </w:rPr>
            </w:pPr>
          </w:p>
        </w:tc>
        <w:tc>
          <w:tcPr>
            <w:tcW w:w="1030" w:type="dxa"/>
            <w:tcBorders>
              <w:top w:val="nil"/>
              <w:left w:val="nil"/>
              <w:bottom w:val="single" w:color="auto" w:sz="4" w:space="0"/>
              <w:right w:val="single" w:color="auto" w:sz="4" w:space="0"/>
            </w:tcBorders>
            <w:noWrap/>
            <w:vAlign w:val="center"/>
          </w:tcPr>
          <w:p w14:paraId="501E2259">
            <w:pPr>
              <w:widowControl/>
              <w:adjustRightInd w:val="0"/>
              <w:snapToGrid w:val="0"/>
              <w:ind w:left="-105" w:leftChars="-50" w:right="-105" w:rightChars="-50"/>
              <w:jc w:val="center"/>
              <w:rPr>
                <w:rFonts w:ascii="宋体" w:hAnsi="宋体" w:cs="仿宋_GB2312"/>
                <w:color w:val="000000"/>
                <w:kern w:val="0"/>
                <w:sz w:val="24"/>
                <w:szCs w:val="24"/>
                <w:highlight w:val="none"/>
              </w:rPr>
            </w:pPr>
          </w:p>
        </w:tc>
      </w:tr>
      <w:tr w14:paraId="380EAF85">
        <w:tblPrEx>
          <w:tblCellMar>
            <w:top w:w="0" w:type="dxa"/>
            <w:left w:w="108" w:type="dxa"/>
            <w:bottom w:w="0" w:type="dxa"/>
            <w:right w:w="108" w:type="dxa"/>
          </w:tblCellMar>
        </w:tblPrEx>
        <w:trPr>
          <w:trHeight w:val="689" w:hRule="exact"/>
        </w:trPr>
        <w:tc>
          <w:tcPr>
            <w:tcW w:w="1059" w:type="dxa"/>
            <w:tcBorders>
              <w:top w:val="nil"/>
              <w:left w:val="single" w:color="auto" w:sz="4" w:space="0"/>
              <w:bottom w:val="single" w:color="auto" w:sz="4" w:space="0"/>
              <w:right w:val="single" w:color="auto" w:sz="4" w:space="0"/>
            </w:tcBorders>
            <w:noWrap/>
            <w:vAlign w:val="center"/>
          </w:tcPr>
          <w:p w14:paraId="72B39358">
            <w:pPr>
              <w:widowControl/>
              <w:adjustRightInd w:val="0"/>
              <w:snapToGrid w:val="0"/>
              <w:ind w:left="-105" w:leftChars="-50" w:right="-105" w:rightChars="-50"/>
              <w:jc w:val="center"/>
              <w:rPr>
                <w:rFonts w:ascii="宋体" w:hAnsi="宋体" w:cs="仿宋_GB2312"/>
                <w:color w:val="000000"/>
                <w:kern w:val="0"/>
                <w:sz w:val="24"/>
                <w:szCs w:val="24"/>
                <w:highlight w:val="none"/>
              </w:rPr>
            </w:pPr>
          </w:p>
        </w:tc>
        <w:tc>
          <w:tcPr>
            <w:tcW w:w="1517" w:type="dxa"/>
            <w:tcBorders>
              <w:top w:val="nil"/>
              <w:left w:val="nil"/>
              <w:bottom w:val="single" w:color="auto" w:sz="4" w:space="0"/>
              <w:right w:val="single" w:color="auto" w:sz="4" w:space="0"/>
            </w:tcBorders>
            <w:noWrap/>
            <w:vAlign w:val="center"/>
          </w:tcPr>
          <w:p w14:paraId="0F930286">
            <w:pPr>
              <w:widowControl/>
              <w:adjustRightInd w:val="0"/>
              <w:snapToGrid w:val="0"/>
              <w:ind w:left="-105" w:leftChars="-50" w:right="-105" w:rightChars="-50"/>
              <w:jc w:val="center"/>
              <w:rPr>
                <w:rFonts w:ascii="宋体" w:hAnsi="宋体" w:cs="仿宋_GB2312"/>
                <w:color w:val="000000"/>
                <w:kern w:val="0"/>
                <w:sz w:val="24"/>
                <w:szCs w:val="24"/>
                <w:highlight w:val="none"/>
              </w:rPr>
            </w:pPr>
          </w:p>
        </w:tc>
        <w:tc>
          <w:tcPr>
            <w:tcW w:w="1154" w:type="dxa"/>
            <w:tcBorders>
              <w:top w:val="nil"/>
              <w:left w:val="nil"/>
              <w:bottom w:val="single" w:color="auto" w:sz="4" w:space="0"/>
              <w:right w:val="single" w:color="auto" w:sz="4" w:space="0"/>
            </w:tcBorders>
            <w:noWrap/>
            <w:vAlign w:val="center"/>
          </w:tcPr>
          <w:p w14:paraId="7C1EA9D7">
            <w:pPr>
              <w:widowControl/>
              <w:adjustRightInd w:val="0"/>
              <w:snapToGrid w:val="0"/>
              <w:ind w:left="-105" w:leftChars="-50" w:right="-105" w:rightChars="-50"/>
              <w:jc w:val="center"/>
              <w:rPr>
                <w:rFonts w:ascii="宋体" w:hAnsi="宋体" w:cs="仿宋_GB2312"/>
                <w:color w:val="000000"/>
                <w:kern w:val="0"/>
                <w:sz w:val="24"/>
                <w:szCs w:val="24"/>
                <w:highlight w:val="none"/>
              </w:rPr>
            </w:pPr>
          </w:p>
        </w:tc>
        <w:tc>
          <w:tcPr>
            <w:tcW w:w="777" w:type="dxa"/>
            <w:tcBorders>
              <w:top w:val="nil"/>
              <w:left w:val="single" w:color="auto" w:sz="4" w:space="0"/>
              <w:bottom w:val="single" w:color="auto" w:sz="4" w:space="0"/>
              <w:right w:val="single" w:color="auto" w:sz="4" w:space="0"/>
            </w:tcBorders>
            <w:noWrap/>
            <w:vAlign w:val="center"/>
          </w:tcPr>
          <w:p w14:paraId="232E038A">
            <w:pPr>
              <w:widowControl/>
              <w:adjustRightInd w:val="0"/>
              <w:snapToGrid w:val="0"/>
              <w:ind w:left="-105" w:leftChars="-50" w:right="-105" w:rightChars="-50"/>
              <w:jc w:val="center"/>
              <w:rPr>
                <w:rFonts w:ascii="宋体" w:hAnsi="宋体" w:cs="仿宋_GB2312"/>
                <w:color w:val="000000"/>
                <w:kern w:val="0"/>
                <w:sz w:val="24"/>
                <w:szCs w:val="24"/>
                <w:highlight w:val="none"/>
              </w:rPr>
            </w:pPr>
          </w:p>
        </w:tc>
        <w:tc>
          <w:tcPr>
            <w:tcW w:w="1416" w:type="dxa"/>
            <w:tcBorders>
              <w:top w:val="nil"/>
              <w:left w:val="nil"/>
              <w:bottom w:val="single" w:color="auto" w:sz="4" w:space="0"/>
              <w:right w:val="single" w:color="auto" w:sz="4" w:space="0"/>
            </w:tcBorders>
            <w:noWrap/>
            <w:vAlign w:val="center"/>
          </w:tcPr>
          <w:p w14:paraId="4A759052">
            <w:pPr>
              <w:widowControl/>
              <w:adjustRightInd w:val="0"/>
              <w:snapToGrid w:val="0"/>
              <w:ind w:left="-105" w:leftChars="-50" w:right="-105" w:rightChars="-50"/>
              <w:jc w:val="center"/>
              <w:rPr>
                <w:rFonts w:ascii="宋体" w:hAnsi="宋体" w:cs="仿宋_GB2312"/>
                <w:color w:val="000000"/>
                <w:kern w:val="0"/>
                <w:sz w:val="24"/>
                <w:szCs w:val="24"/>
                <w:highlight w:val="none"/>
              </w:rPr>
            </w:pPr>
          </w:p>
        </w:tc>
        <w:tc>
          <w:tcPr>
            <w:tcW w:w="773" w:type="dxa"/>
            <w:tcBorders>
              <w:top w:val="nil"/>
              <w:left w:val="nil"/>
              <w:bottom w:val="single" w:color="auto" w:sz="4" w:space="0"/>
              <w:right w:val="single" w:color="auto" w:sz="4" w:space="0"/>
            </w:tcBorders>
            <w:noWrap/>
            <w:vAlign w:val="center"/>
          </w:tcPr>
          <w:p w14:paraId="7A7A6510">
            <w:pPr>
              <w:widowControl/>
              <w:adjustRightInd w:val="0"/>
              <w:snapToGrid w:val="0"/>
              <w:ind w:left="-105" w:leftChars="-50" w:right="-105" w:rightChars="-50"/>
              <w:jc w:val="center"/>
              <w:rPr>
                <w:rFonts w:ascii="宋体" w:hAnsi="宋体" w:cs="仿宋_GB2312"/>
                <w:color w:val="000000"/>
                <w:kern w:val="0"/>
                <w:sz w:val="24"/>
                <w:szCs w:val="24"/>
                <w:highlight w:val="none"/>
              </w:rPr>
            </w:pPr>
          </w:p>
        </w:tc>
        <w:tc>
          <w:tcPr>
            <w:tcW w:w="1029" w:type="dxa"/>
            <w:tcBorders>
              <w:top w:val="nil"/>
              <w:left w:val="nil"/>
              <w:bottom w:val="single" w:color="auto" w:sz="4" w:space="0"/>
              <w:right w:val="single" w:color="auto" w:sz="4" w:space="0"/>
            </w:tcBorders>
            <w:noWrap/>
            <w:vAlign w:val="center"/>
          </w:tcPr>
          <w:p w14:paraId="3F2CDB20">
            <w:pPr>
              <w:widowControl/>
              <w:adjustRightInd w:val="0"/>
              <w:snapToGrid w:val="0"/>
              <w:ind w:left="-105" w:leftChars="-50" w:right="-105" w:rightChars="-50"/>
              <w:jc w:val="center"/>
              <w:rPr>
                <w:rFonts w:ascii="宋体" w:hAnsi="宋体" w:cs="仿宋_GB2312"/>
                <w:color w:val="000000"/>
                <w:kern w:val="0"/>
                <w:sz w:val="24"/>
                <w:szCs w:val="24"/>
                <w:highlight w:val="none"/>
              </w:rPr>
            </w:pPr>
          </w:p>
        </w:tc>
        <w:tc>
          <w:tcPr>
            <w:tcW w:w="1030" w:type="dxa"/>
            <w:tcBorders>
              <w:top w:val="nil"/>
              <w:left w:val="nil"/>
              <w:bottom w:val="single" w:color="auto" w:sz="4" w:space="0"/>
              <w:right w:val="single" w:color="auto" w:sz="4" w:space="0"/>
            </w:tcBorders>
            <w:noWrap/>
            <w:vAlign w:val="center"/>
          </w:tcPr>
          <w:p w14:paraId="202F365D">
            <w:pPr>
              <w:widowControl/>
              <w:adjustRightInd w:val="0"/>
              <w:snapToGrid w:val="0"/>
              <w:ind w:left="-105" w:leftChars="-50" w:right="-105" w:rightChars="-50"/>
              <w:jc w:val="center"/>
              <w:rPr>
                <w:rFonts w:ascii="宋体" w:hAnsi="宋体" w:cs="仿宋_GB2312"/>
                <w:color w:val="000000"/>
                <w:kern w:val="0"/>
                <w:sz w:val="24"/>
                <w:szCs w:val="24"/>
                <w:highlight w:val="none"/>
              </w:rPr>
            </w:pPr>
          </w:p>
        </w:tc>
      </w:tr>
      <w:tr w14:paraId="7BD32309">
        <w:tblPrEx>
          <w:tblCellMar>
            <w:top w:w="0" w:type="dxa"/>
            <w:left w:w="108" w:type="dxa"/>
            <w:bottom w:w="0" w:type="dxa"/>
            <w:right w:w="108" w:type="dxa"/>
          </w:tblCellMar>
        </w:tblPrEx>
        <w:trPr>
          <w:trHeight w:val="1358" w:hRule="exact"/>
        </w:trPr>
        <w:tc>
          <w:tcPr>
            <w:tcW w:w="8755" w:type="dxa"/>
            <w:gridSpan w:val="8"/>
            <w:tcBorders>
              <w:top w:val="single" w:color="auto" w:sz="4" w:space="0"/>
              <w:left w:val="single" w:color="auto" w:sz="4" w:space="0"/>
              <w:bottom w:val="single" w:color="auto" w:sz="4" w:space="0"/>
              <w:right w:val="single" w:color="auto" w:sz="4" w:space="0"/>
            </w:tcBorders>
            <w:noWrap/>
            <w:vAlign w:val="center"/>
          </w:tcPr>
          <w:p w14:paraId="399C6CA9">
            <w:pPr>
              <w:jc w:val="left"/>
              <w:rPr>
                <w:rFonts w:ascii="宋体" w:hAnsi="宋体" w:cs="仿宋_GB2312"/>
                <w:color w:val="000000"/>
                <w:sz w:val="24"/>
                <w:szCs w:val="24"/>
                <w:highlight w:val="none"/>
              </w:rPr>
            </w:pPr>
            <w:r>
              <w:rPr>
                <w:rFonts w:hint="eastAsia" w:ascii="宋体" w:hAnsi="宋体" w:cs="仿宋_GB2312"/>
                <w:color w:val="000000"/>
                <w:sz w:val="24"/>
                <w:szCs w:val="24"/>
                <w:highlight w:val="none"/>
              </w:rPr>
              <w:t>总计：大写人民币</w:t>
            </w:r>
            <w:r>
              <w:rPr>
                <w:rFonts w:hint="eastAsia" w:ascii="宋体" w:hAnsi="宋体" w:cs="仿宋_GB2312"/>
                <w:color w:val="000000"/>
                <w:kern w:val="0"/>
                <w:sz w:val="24"/>
                <w:szCs w:val="24"/>
                <w:highlight w:val="none"/>
              </w:rPr>
              <w:t>元整</w:t>
            </w:r>
            <w:r>
              <w:rPr>
                <w:rFonts w:hint="eastAsia" w:ascii="宋体" w:hAnsi="宋体" w:cs="仿宋_GB2312"/>
                <w:color w:val="000000"/>
                <w:sz w:val="24"/>
                <w:szCs w:val="24"/>
                <w:highlight w:val="none"/>
              </w:rPr>
              <w:t>，小写</w:t>
            </w:r>
            <w:r>
              <w:rPr>
                <w:rFonts w:hint="eastAsia" w:ascii="宋体" w:hAnsi="宋体" w:cs="宋体"/>
                <w:sz w:val="24"/>
                <w:szCs w:val="24"/>
                <w:highlight w:val="none"/>
              </w:rPr>
              <w:t>¥</w:t>
            </w:r>
            <w:r>
              <w:rPr>
                <w:rFonts w:hint="eastAsia" w:ascii="宋体" w:hAnsi="宋体" w:cs="仿宋_GB2312"/>
                <w:color w:val="000000"/>
                <w:kern w:val="0"/>
                <w:sz w:val="24"/>
                <w:szCs w:val="24"/>
                <w:highlight w:val="none"/>
              </w:rPr>
              <w:t>元</w:t>
            </w:r>
            <w:r>
              <w:rPr>
                <w:rFonts w:hint="eastAsia" w:ascii="宋体" w:hAnsi="宋体" w:cs="仿宋_GB2312"/>
                <w:color w:val="000000"/>
                <w:sz w:val="24"/>
                <w:szCs w:val="24"/>
                <w:highlight w:val="none"/>
              </w:rPr>
              <w:t>（包括但不限于运输费、保险费及所配套的土建、吊装就位，培训、安装、调试等所有相关费用）</w:t>
            </w:r>
          </w:p>
        </w:tc>
      </w:tr>
    </w:tbl>
    <w:p w14:paraId="403E1A2C">
      <w:pPr>
        <w:spacing w:line="560" w:lineRule="exact"/>
        <w:ind w:firstLine="480" w:firstLineChars="200"/>
        <w:rPr>
          <w:rFonts w:ascii="宋体" w:hAnsi="宋体" w:cs="仿宋_GB2312"/>
          <w:color w:val="000000"/>
          <w:sz w:val="24"/>
          <w:szCs w:val="24"/>
          <w:highlight w:val="none"/>
        </w:rPr>
      </w:pPr>
      <w:r>
        <w:rPr>
          <w:rFonts w:hint="eastAsia" w:ascii="宋体" w:hAnsi="宋体" w:cs="仿宋_GB2312"/>
          <w:bCs/>
          <w:color w:val="000000"/>
          <w:sz w:val="24"/>
          <w:szCs w:val="24"/>
          <w:highlight w:val="none"/>
        </w:rPr>
        <w:t>二、报价币种、合同总价</w:t>
      </w:r>
    </w:p>
    <w:p w14:paraId="6252127A">
      <w:pPr>
        <w:spacing w:line="560" w:lineRule="exact"/>
        <w:ind w:firstLine="480" w:firstLineChars="200"/>
        <w:rPr>
          <w:rFonts w:ascii="宋体" w:hAnsi="宋体" w:cs="仿宋_GB2312"/>
          <w:color w:val="000000"/>
          <w:sz w:val="24"/>
          <w:szCs w:val="24"/>
          <w:highlight w:val="none"/>
        </w:rPr>
      </w:pPr>
      <w:r>
        <w:rPr>
          <w:rFonts w:hint="eastAsia" w:ascii="宋体" w:hAnsi="宋体" w:cs="仿宋_GB2312"/>
          <w:color w:val="000000"/>
          <w:sz w:val="24"/>
          <w:szCs w:val="24"/>
          <w:highlight w:val="none"/>
        </w:rPr>
        <w:t>本合同总金额为</w:t>
      </w:r>
      <w:r>
        <w:rPr>
          <w:rFonts w:hint="eastAsia" w:ascii="宋体" w:hAnsi="宋体" w:cs="宋体"/>
          <w:sz w:val="24"/>
          <w:szCs w:val="24"/>
          <w:highlight w:val="none"/>
        </w:rPr>
        <w:t>¥</w:t>
      </w:r>
      <w:r>
        <w:rPr>
          <w:rFonts w:hint="eastAsia" w:ascii="宋体" w:hAnsi="宋体" w:cs="仿宋_GB2312"/>
          <w:color w:val="000000"/>
          <w:sz w:val="24"/>
          <w:szCs w:val="24"/>
          <w:highlight w:val="none"/>
        </w:rPr>
        <w:t>元，大写人民币</w:t>
      </w:r>
      <w:r>
        <w:rPr>
          <w:rFonts w:hint="eastAsia" w:ascii="宋体" w:hAnsi="宋体" w:cs="仿宋_GB2312"/>
          <w:color w:val="000000"/>
          <w:kern w:val="0"/>
          <w:sz w:val="24"/>
          <w:szCs w:val="24"/>
          <w:highlight w:val="none"/>
        </w:rPr>
        <w:t>元整</w:t>
      </w:r>
      <w:r>
        <w:rPr>
          <w:rFonts w:hint="eastAsia" w:ascii="宋体" w:hAnsi="宋体" w:cs="仿宋_GB2312"/>
          <w:color w:val="000000"/>
          <w:sz w:val="24"/>
          <w:szCs w:val="24"/>
          <w:highlight w:val="none"/>
        </w:rPr>
        <w:t>，含税及运费、安装、调试等所有相关费用。</w:t>
      </w:r>
    </w:p>
    <w:p w14:paraId="4F376051">
      <w:pPr>
        <w:spacing w:line="560" w:lineRule="exact"/>
        <w:ind w:firstLine="480" w:firstLineChars="200"/>
        <w:rPr>
          <w:rFonts w:ascii="宋体" w:hAnsi="宋体" w:cs="仿宋_GB2312"/>
          <w:bCs/>
          <w:color w:val="000000"/>
          <w:sz w:val="24"/>
          <w:szCs w:val="24"/>
          <w:highlight w:val="none"/>
        </w:rPr>
      </w:pPr>
      <w:r>
        <w:rPr>
          <w:rFonts w:hint="eastAsia" w:ascii="宋体" w:hAnsi="宋体" w:cs="仿宋_GB2312"/>
          <w:bCs/>
          <w:color w:val="000000"/>
          <w:sz w:val="24"/>
          <w:szCs w:val="24"/>
          <w:highlight w:val="none"/>
        </w:rPr>
        <w:t>三、付款方式</w:t>
      </w:r>
    </w:p>
    <w:p w14:paraId="1A9FB179">
      <w:pPr>
        <w:spacing w:line="560" w:lineRule="exact"/>
        <w:ind w:firstLine="480" w:firstLineChars="200"/>
        <w:rPr>
          <w:rFonts w:ascii="宋体" w:hAnsi="宋体" w:cs="仿宋_GB2312"/>
          <w:color w:val="000000"/>
          <w:sz w:val="24"/>
          <w:szCs w:val="24"/>
          <w:highlight w:val="none"/>
        </w:rPr>
      </w:pPr>
      <w:r>
        <w:rPr>
          <w:rFonts w:hint="eastAsia" w:ascii="宋体" w:hAnsi="宋体" w:cs="仿宋_GB2312"/>
          <w:color w:val="000000"/>
          <w:sz w:val="24"/>
          <w:szCs w:val="24"/>
          <w:highlight w:val="none"/>
        </w:rPr>
        <w:t>1.</w:t>
      </w:r>
      <w:r>
        <w:rPr>
          <w:rFonts w:hint="eastAsia" w:ascii="宋体" w:hAnsi="宋体" w:cs="仿宋_GB2312"/>
          <w:color w:val="000000"/>
          <w:kern w:val="0"/>
          <w:sz w:val="24"/>
          <w:szCs w:val="24"/>
          <w:highlight w:val="none"/>
        </w:rPr>
        <w:t>甲乙双方合同签订后，甲方向乙方支付合同总金额40%的预付款，</w:t>
      </w:r>
      <w:r>
        <w:rPr>
          <w:rFonts w:hint="eastAsia" w:ascii="宋体" w:hAnsi="宋体" w:cs="仿宋_GB2312"/>
          <w:color w:val="000000"/>
          <w:sz w:val="24"/>
          <w:szCs w:val="24"/>
          <w:highlight w:val="none"/>
        </w:rPr>
        <w:t>金额为</w:t>
      </w:r>
      <w:r>
        <w:rPr>
          <w:rFonts w:hint="eastAsia" w:ascii="宋体" w:hAnsi="宋体" w:cs="宋体"/>
          <w:sz w:val="24"/>
          <w:szCs w:val="24"/>
          <w:highlight w:val="none"/>
        </w:rPr>
        <w:t>¥</w:t>
      </w:r>
      <w:r>
        <w:rPr>
          <w:rFonts w:hint="eastAsia" w:ascii="宋体" w:hAnsi="宋体" w:cs="仿宋_GB2312"/>
          <w:color w:val="000000"/>
          <w:sz w:val="24"/>
          <w:szCs w:val="24"/>
          <w:highlight w:val="none"/>
        </w:rPr>
        <w:t>元（人民币大写：元整），</w:t>
      </w:r>
      <w:r>
        <w:rPr>
          <w:rFonts w:hint="eastAsia" w:ascii="宋体" w:hAnsi="宋体" w:cs="仿宋_GB2312"/>
          <w:color w:val="000000"/>
          <w:kern w:val="0"/>
          <w:sz w:val="24"/>
          <w:szCs w:val="24"/>
          <w:highlight w:val="none"/>
        </w:rPr>
        <w:t>乙方在合同约定的时间内将所供合同标的物运至甲方指定地点，乙方在甲方收到合同标的物5日内对合同标的物进行安装调试，经甲方书面验收合格后，甲方向乙方支付合同总金额55%的货款</w:t>
      </w:r>
      <w:r>
        <w:rPr>
          <w:rFonts w:hint="eastAsia" w:ascii="宋体" w:hAnsi="宋体" w:cs="仿宋_GB2312"/>
          <w:color w:val="000000"/>
          <w:sz w:val="24"/>
          <w:szCs w:val="24"/>
          <w:highlight w:val="none"/>
        </w:rPr>
        <w:t>，金额为</w:t>
      </w:r>
      <w:r>
        <w:rPr>
          <w:rFonts w:hint="eastAsia" w:ascii="宋体" w:hAnsi="宋体" w:cs="宋体"/>
          <w:sz w:val="24"/>
          <w:szCs w:val="24"/>
          <w:highlight w:val="none"/>
        </w:rPr>
        <w:t>¥</w:t>
      </w:r>
      <w:r>
        <w:rPr>
          <w:rFonts w:hint="eastAsia" w:ascii="宋体" w:hAnsi="宋体" w:cs="仿宋_GB2312"/>
          <w:color w:val="000000"/>
          <w:sz w:val="24"/>
          <w:szCs w:val="24"/>
          <w:highlight w:val="none"/>
        </w:rPr>
        <w:t>元（人民币大写：</w:t>
      </w:r>
    </w:p>
    <w:p w14:paraId="6FFDE404">
      <w:pPr>
        <w:spacing w:line="560" w:lineRule="exact"/>
        <w:rPr>
          <w:rFonts w:ascii="宋体" w:hAnsi="宋体" w:cs="仿宋_GB2312"/>
          <w:b/>
          <w:kern w:val="0"/>
          <w:sz w:val="24"/>
          <w:szCs w:val="24"/>
          <w:highlight w:val="none"/>
        </w:rPr>
      </w:pPr>
      <w:r>
        <w:rPr>
          <w:rFonts w:hint="eastAsia" w:ascii="宋体" w:hAnsi="宋体" w:cs="仿宋_GB2312"/>
          <w:color w:val="000000"/>
          <w:sz w:val="24"/>
          <w:szCs w:val="24"/>
          <w:highlight w:val="none"/>
        </w:rPr>
        <w:t>元整）。剩余的合同总金额5%的货款，金额为</w:t>
      </w:r>
      <w:r>
        <w:rPr>
          <w:rFonts w:hint="eastAsia" w:ascii="宋体" w:hAnsi="宋体" w:cs="宋体"/>
          <w:sz w:val="24"/>
          <w:szCs w:val="24"/>
          <w:highlight w:val="none"/>
        </w:rPr>
        <w:t>¥</w:t>
      </w:r>
      <w:r>
        <w:rPr>
          <w:rFonts w:hint="eastAsia" w:ascii="宋体" w:hAnsi="宋体" w:cs="仿宋_GB2312"/>
          <w:color w:val="000000"/>
          <w:sz w:val="24"/>
          <w:szCs w:val="24"/>
          <w:highlight w:val="none"/>
        </w:rPr>
        <w:t>元（人民币大写：元整）自甲方书面验收合格之日起满壹年，经甲方再次验收，无质量问题后，甲方无息支付给乙方。</w:t>
      </w:r>
    </w:p>
    <w:p w14:paraId="5ED3B28C">
      <w:pPr>
        <w:spacing w:line="560" w:lineRule="exact"/>
        <w:ind w:firstLine="482" w:firstLineChars="200"/>
        <w:rPr>
          <w:rFonts w:ascii="宋体" w:hAnsi="宋体" w:cs="仿宋_GB2312"/>
          <w:b/>
          <w:kern w:val="0"/>
          <w:sz w:val="24"/>
          <w:szCs w:val="24"/>
          <w:highlight w:val="none"/>
        </w:rPr>
      </w:pPr>
      <w:r>
        <w:rPr>
          <w:rFonts w:hint="eastAsia" w:ascii="宋体" w:hAnsi="宋体" w:cs="仿宋_GB2312"/>
          <w:b/>
          <w:kern w:val="0"/>
          <w:sz w:val="24"/>
          <w:szCs w:val="24"/>
          <w:highlight w:val="none"/>
        </w:rPr>
        <w:t>乙方账户信息如下：</w:t>
      </w:r>
    </w:p>
    <w:p w14:paraId="776F8D1E">
      <w:pPr>
        <w:spacing w:line="560" w:lineRule="exact"/>
        <w:ind w:firstLine="482" w:firstLineChars="200"/>
        <w:rPr>
          <w:rFonts w:ascii="宋体" w:hAnsi="宋体" w:cs="仿宋_GB2312"/>
          <w:b/>
          <w:kern w:val="0"/>
          <w:sz w:val="24"/>
          <w:szCs w:val="24"/>
          <w:highlight w:val="none"/>
          <w:u w:val="single"/>
        </w:rPr>
      </w:pPr>
      <w:r>
        <w:rPr>
          <w:rFonts w:hint="eastAsia" w:ascii="宋体" w:hAnsi="宋体" w:cs="仿宋_GB2312"/>
          <w:b/>
          <w:kern w:val="0"/>
          <w:sz w:val="24"/>
          <w:szCs w:val="24"/>
          <w:highlight w:val="none"/>
        </w:rPr>
        <w:t>开户名称：</w:t>
      </w:r>
    </w:p>
    <w:p w14:paraId="6B79E716">
      <w:pPr>
        <w:spacing w:line="560" w:lineRule="exact"/>
        <w:ind w:firstLine="482" w:firstLineChars="200"/>
        <w:rPr>
          <w:rFonts w:ascii="宋体" w:hAnsi="宋体" w:cs="仿宋_GB2312"/>
          <w:b/>
          <w:kern w:val="0"/>
          <w:sz w:val="24"/>
          <w:szCs w:val="24"/>
          <w:highlight w:val="none"/>
        </w:rPr>
      </w:pPr>
      <w:r>
        <w:rPr>
          <w:rFonts w:hint="eastAsia" w:ascii="宋体" w:hAnsi="宋体" w:cs="仿宋_GB2312"/>
          <w:b/>
          <w:kern w:val="0"/>
          <w:sz w:val="24"/>
          <w:szCs w:val="24"/>
          <w:highlight w:val="none"/>
        </w:rPr>
        <w:t>账号：</w:t>
      </w:r>
    </w:p>
    <w:p w14:paraId="1C17D1BA">
      <w:pPr>
        <w:spacing w:line="560" w:lineRule="exact"/>
        <w:ind w:firstLine="482" w:firstLineChars="200"/>
        <w:rPr>
          <w:rFonts w:ascii="宋体" w:hAnsi="宋体" w:cs="仿宋_GB2312"/>
          <w:b/>
          <w:kern w:val="0"/>
          <w:sz w:val="24"/>
          <w:szCs w:val="24"/>
          <w:highlight w:val="none"/>
          <w:u w:val="single"/>
        </w:rPr>
      </w:pPr>
      <w:r>
        <w:rPr>
          <w:rFonts w:hint="eastAsia" w:ascii="宋体" w:hAnsi="宋体" w:cs="仿宋_GB2312"/>
          <w:b/>
          <w:kern w:val="0"/>
          <w:sz w:val="24"/>
          <w:szCs w:val="24"/>
          <w:highlight w:val="none"/>
        </w:rPr>
        <w:t>开户行：</w:t>
      </w:r>
    </w:p>
    <w:p w14:paraId="353CC0D6">
      <w:pPr>
        <w:spacing w:line="560" w:lineRule="exact"/>
        <w:ind w:firstLine="480" w:firstLineChars="200"/>
        <w:rPr>
          <w:rFonts w:ascii="宋体" w:hAnsi="宋体" w:cs="仿宋_GB2312"/>
          <w:b/>
          <w:color w:val="000000"/>
          <w:kern w:val="0"/>
          <w:sz w:val="24"/>
          <w:szCs w:val="24"/>
          <w:highlight w:val="none"/>
        </w:rPr>
      </w:pPr>
      <w:r>
        <w:rPr>
          <w:rFonts w:hint="eastAsia" w:ascii="宋体" w:hAnsi="宋体" w:cs="仿宋_GB2312"/>
          <w:color w:val="000000"/>
          <w:sz w:val="24"/>
          <w:szCs w:val="24"/>
          <w:highlight w:val="none"/>
        </w:rPr>
        <w:t>2.本合同约定价款为含税价，乙方应在甲方付款前提供符合甲方财务做账需求的等额增值税（专用发票/普通发票），否则甲方有权拒付款项且不承担违约责任。</w:t>
      </w:r>
    </w:p>
    <w:p w14:paraId="06836BFD">
      <w:pPr>
        <w:spacing w:line="560" w:lineRule="exact"/>
        <w:ind w:firstLine="480" w:firstLineChars="200"/>
        <w:rPr>
          <w:rFonts w:ascii="宋体" w:hAnsi="宋体" w:cs="仿宋_GB2312"/>
          <w:bCs/>
          <w:color w:val="000000"/>
          <w:sz w:val="24"/>
          <w:szCs w:val="24"/>
          <w:highlight w:val="none"/>
        </w:rPr>
      </w:pPr>
      <w:r>
        <w:rPr>
          <w:rFonts w:hint="eastAsia" w:ascii="宋体" w:hAnsi="宋体" w:cs="仿宋_GB2312"/>
          <w:bCs/>
          <w:color w:val="000000"/>
          <w:sz w:val="24"/>
          <w:szCs w:val="24"/>
          <w:highlight w:val="none"/>
        </w:rPr>
        <w:t>四、交付地点、时间</w:t>
      </w:r>
    </w:p>
    <w:p w14:paraId="64C8CB91">
      <w:pPr>
        <w:autoSpaceDE w:val="0"/>
        <w:autoSpaceDN w:val="0"/>
        <w:adjustRightInd w:val="0"/>
        <w:spacing w:line="560" w:lineRule="exact"/>
        <w:ind w:firstLine="480" w:firstLineChars="200"/>
        <w:jc w:val="left"/>
        <w:outlineLvl w:val="0"/>
        <w:rPr>
          <w:rFonts w:ascii="宋体" w:hAnsi="宋体" w:cs="仿宋_GB2312"/>
          <w:kern w:val="0"/>
          <w:sz w:val="24"/>
          <w:szCs w:val="24"/>
          <w:highlight w:val="none"/>
        </w:rPr>
      </w:pPr>
      <w:r>
        <w:rPr>
          <w:rFonts w:hint="eastAsia" w:ascii="宋体" w:hAnsi="宋体" w:cs="仿宋_GB2312"/>
          <w:kern w:val="0"/>
          <w:sz w:val="24"/>
          <w:szCs w:val="24"/>
          <w:highlight w:val="none"/>
        </w:rPr>
        <w:t xml:space="preserve">1.甲方指定的地点：乌鲁木齐市胜利路666号新疆大学（单位名称：）；具体以甲方通知时指定地点为准。 </w:t>
      </w:r>
    </w:p>
    <w:p w14:paraId="7140143A">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2.时间：自  后  天内交付、安装调试完毕并通过甲方书面验收。</w:t>
      </w:r>
    </w:p>
    <w:p w14:paraId="20701D95">
      <w:pPr>
        <w:spacing w:line="560" w:lineRule="exact"/>
        <w:ind w:firstLine="480" w:firstLineChars="200"/>
        <w:rPr>
          <w:rFonts w:ascii="宋体" w:hAnsi="宋体" w:cs="仿宋_GB2312"/>
          <w:bCs/>
          <w:color w:val="000000"/>
          <w:sz w:val="24"/>
          <w:szCs w:val="24"/>
          <w:highlight w:val="none"/>
        </w:rPr>
      </w:pPr>
      <w:r>
        <w:rPr>
          <w:rFonts w:hint="eastAsia" w:ascii="宋体" w:hAnsi="宋体" w:cs="仿宋_GB2312"/>
          <w:bCs/>
          <w:color w:val="000000"/>
          <w:sz w:val="24"/>
          <w:szCs w:val="24"/>
          <w:highlight w:val="none"/>
        </w:rPr>
        <w:t>五、产品质量保证</w:t>
      </w:r>
    </w:p>
    <w:p w14:paraId="4FD3D3EA">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1.乙方保证合同标的物为全新产品。</w:t>
      </w:r>
    </w:p>
    <w:p w14:paraId="559FFA1B">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2.乙方保证合同标的物的名称、型号、数量、规格及技术、质量标准、售后服务必须满足招标文件要求。</w:t>
      </w:r>
    </w:p>
    <w:p w14:paraId="5DFA3005">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3.乙方保证合同标的物按国家标准要求制作，质量完全满足用户的要求并能满足甲方的使用需求。</w:t>
      </w:r>
    </w:p>
    <w:p w14:paraId="067B0CB2">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4.乙方的安装调试人员有义务对甲方维修人员及使用人员进行免费培训，确保维修人员能对合同标的物进行日常维护和一般性故障的查找及故障的排除，确保使用人员能够熟练掌握合同标的物的各项功能和操作。</w:t>
      </w:r>
    </w:p>
    <w:p w14:paraId="2E2C7E23">
      <w:pPr>
        <w:spacing w:line="560" w:lineRule="exact"/>
        <w:ind w:firstLine="480" w:firstLineChars="200"/>
        <w:rPr>
          <w:rFonts w:ascii="宋体" w:hAnsi="宋体" w:cs="仿宋_GB2312"/>
          <w:bCs/>
          <w:color w:val="000000"/>
          <w:sz w:val="24"/>
          <w:szCs w:val="24"/>
          <w:highlight w:val="none"/>
        </w:rPr>
      </w:pPr>
      <w:r>
        <w:rPr>
          <w:rFonts w:hint="eastAsia" w:ascii="宋体" w:hAnsi="宋体" w:cs="仿宋_GB2312"/>
          <w:bCs/>
          <w:color w:val="000000"/>
          <w:sz w:val="24"/>
          <w:szCs w:val="24"/>
          <w:highlight w:val="none"/>
        </w:rPr>
        <w:t>六、质量保证期</w:t>
      </w:r>
    </w:p>
    <w:p w14:paraId="27A4DBCA">
      <w:pPr>
        <w:spacing w:line="560" w:lineRule="exact"/>
        <w:ind w:firstLine="480" w:firstLineChars="200"/>
        <w:jc w:val="left"/>
        <w:rPr>
          <w:rFonts w:ascii="宋体" w:hAnsi="宋体" w:cs="仿宋_GB2312"/>
          <w:sz w:val="24"/>
          <w:szCs w:val="24"/>
          <w:highlight w:val="none"/>
        </w:rPr>
      </w:pPr>
      <w:r>
        <w:rPr>
          <w:rFonts w:hint="eastAsia" w:ascii="宋体" w:hAnsi="宋体" w:cs="仿宋_GB2312"/>
          <w:sz w:val="24"/>
          <w:szCs w:val="24"/>
          <w:highlight w:val="none"/>
        </w:rPr>
        <w:t>1.合同标的物质保期见合同标的物明细表，具体质保期以生产厂家提供的质保期为准。生产厂家提供的质保期少于明细表中质保期的，以明细表中质保期为准；生产厂家提供的质保期长于明细表中质保期的，以生产厂家提供的质保期为准。在质量保证期内，因产品质量出现问题，乙方负责免费维修或更换新合同标的物，并承担与维修和更换相关的运费、安装、调试、保险等一切费用。超过质保期后只收取更换部件成本费用，不收取服务费。</w:t>
      </w:r>
    </w:p>
    <w:p w14:paraId="505D2D93">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2.质保期自甲方书面验收合格之日起计算，质保期内，如合同标的物发生质量问题，乙方应在小时内到场进行维修。乙方接到甲方通知后未依照约定时间到场的，甲方有权另行聘请专业人员进行维修，产生的合理费用在剩余的合同总金额的5%货款中予以扣除，不足部分，乙方应予以补足。</w:t>
      </w:r>
    </w:p>
    <w:p w14:paraId="654E46C3">
      <w:pPr>
        <w:spacing w:line="560" w:lineRule="exact"/>
        <w:ind w:firstLine="480" w:firstLineChars="200"/>
        <w:rPr>
          <w:rFonts w:ascii="宋体" w:hAnsi="宋体" w:cs="仿宋_GB2312"/>
          <w:bCs/>
          <w:color w:val="000000"/>
          <w:sz w:val="24"/>
          <w:szCs w:val="24"/>
          <w:highlight w:val="none"/>
        </w:rPr>
      </w:pPr>
      <w:r>
        <w:rPr>
          <w:rFonts w:hint="eastAsia" w:ascii="宋体" w:hAnsi="宋体" w:cs="仿宋_GB2312"/>
          <w:bCs/>
          <w:color w:val="000000"/>
          <w:sz w:val="24"/>
          <w:szCs w:val="24"/>
          <w:highlight w:val="none"/>
        </w:rPr>
        <w:t>七、技术资料</w:t>
      </w:r>
    </w:p>
    <w:p w14:paraId="1CF980DE">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乙方需向甲方提供下述资料：所供合同标的物的型号、规格、数量及生产厂家的产品检验证书、出厂检验报告、使用说明书等。</w:t>
      </w:r>
    </w:p>
    <w:p w14:paraId="4B0D417F">
      <w:pPr>
        <w:spacing w:line="560" w:lineRule="exact"/>
        <w:ind w:firstLine="480" w:firstLineChars="200"/>
        <w:rPr>
          <w:rFonts w:ascii="宋体" w:hAnsi="宋体" w:cs="仿宋_GB2312"/>
          <w:bCs/>
          <w:color w:val="000000"/>
          <w:sz w:val="24"/>
          <w:szCs w:val="24"/>
          <w:highlight w:val="none"/>
        </w:rPr>
      </w:pPr>
      <w:r>
        <w:rPr>
          <w:rFonts w:hint="eastAsia" w:ascii="宋体" w:hAnsi="宋体" w:cs="仿宋_GB2312"/>
          <w:bCs/>
          <w:color w:val="000000"/>
          <w:sz w:val="24"/>
          <w:szCs w:val="24"/>
          <w:highlight w:val="none"/>
        </w:rPr>
        <w:t>八、包装及验收</w:t>
      </w:r>
    </w:p>
    <w:p w14:paraId="270EE726">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1.所提供合同标的物必须进行合理包装，免收包装费，包装物不回收。</w:t>
      </w:r>
    </w:p>
    <w:p w14:paraId="3281F081">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2.因包装原因造成合同标的物在运输过程中丢失、损坏，乙方承担全部责任。</w:t>
      </w:r>
    </w:p>
    <w:p w14:paraId="03936956">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3.验收标准：按甲方规定的名称、型号、技术参数、数量、生产日期、产地，并根据制造商的《产品合格证》《出厂清单》《技术文件》等进行现场验收，并由甲、乙双方签署验收报告。如有异议，各方应当在验收后七天内以书面形式通知对方。验收合格后由甲方提供合同标的物存放地点，并负责合同标的物的保管和安全。</w:t>
      </w:r>
    </w:p>
    <w:p w14:paraId="13CC3DDD">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4.验收期限：甲方需在乙方交货、安装调试完毕后日内完成验收，如遇特殊情况，双方应另行协商确定验收时间。</w:t>
      </w:r>
    </w:p>
    <w:p w14:paraId="0F73B72E">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5.合同标的物风险自通过甲方书面验收并交付甲方之后转移。</w:t>
      </w:r>
    </w:p>
    <w:p w14:paraId="2A7EF768">
      <w:pPr>
        <w:spacing w:line="560" w:lineRule="exact"/>
        <w:ind w:firstLine="480" w:firstLineChars="200"/>
        <w:rPr>
          <w:rFonts w:ascii="宋体" w:hAnsi="宋体" w:cs="仿宋_GB2312"/>
          <w:bCs/>
          <w:color w:val="000000"/>
          <w:sz w:val="24"/>
          <w:szCs w:val="24"/>
          <w:highlight w:val="none"/>
        </w:rPr>
      </w:pPr>
      <w:r>
        <w:rPr>
          <w:rFonts w:hint="eastAsia" w:ascii="宋体" w:hAnsi="宋体" w:cs="仿宋_GB2312"/>
          <w:bCs/>
          <w:color w:val="000000"/>
          <w:sz w:val="24"/>
          <w:szCs w:val="24"/>
          <w:highlight w:val="none"/>
        </w:rPr>
        <w:t>九、甲、乙双方的权利及义务</w:t>
      </w:r>
    </w:p>
    <w:p w14:paraId="0E5307BA">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1.若甲方对合同标的物有任何更改，包括合同标的物名称、型号、品种、规格、数量、颜色、交付时间等事宜，应书面通知乙方，交付时间从变更之日起顺延。若乙方接到通知后不予更改，由此造成的甲方损失，由乙方承担。</w:t>
      </w:r>
    </w:p>
    <w:p w14:paraId="6D47046B">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2.若乙方在交付时，由于甲方的原因或要求，不能及时将合同标的物送达指定地点和验收时，则乙方可按甲方要求延期交货，甲方向乙方出具书面确认书。</w:t>
      </w:r>
    </w:p>
    <w:p w14:paraId="67F36FA1">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3.若甲方在验收后的质量保证期内，发现合同标的物出现质量问题，应及时通知乙方，若需要更换时，乙方应在接到通知后10天内给予更换。</w:t>
      </w:r>
    </w:p>
    <w:p w14:paraId="41CE6997">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4.合同标的物需安装调试的，乙方提供免费的安装调试。</w:t>
      </w:r>
    </w:p>
    <w:p w14:paraId="6C6E476A">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5.乙方对售予甲方的合同标的物提供的质量保证期的质量保证范围，不包括意外事件、不可抗力原因及甲方的违规使用。</w:t>
      </w:r>
    </w:p>
    <w:p w14:paraId="7B653011">
      <w:pPr>
        <w:spacing w:line="560" w:lineRule="exact"/>
        <w:ind w:firstLine="480" w:firstLineChars="200"/>
        <w:rPr>
          <w:rFonts w:ascii="宋体" w:hAnsi="宋体" w:cs="仿宋_GB2312"/>
          <w:bCs/>
          <w:color w:val="000000"/>
          <w:sz w:val="24"/>
          <w:szCs w:val="24"/>
          <w:highlight w:val="none"/>
        </w:rPr>
      </w:pPr>
      <w:r>
        <w:rPr>
          <w:rFonts w:hint="eastAsia" w:ascii="宋体" w:hAnsi="宋体" w:cs="仿宋_GB2312"/>
          <w:bCs/>
          <w:color w:val="000000"/>
          <w:sz w:val="24"/>
          <w:szCs w:val="24"/>
          <w:highlight w:val="none"/>
        </w:rPr>
        <w:t>十、合同变更、违约及其它</w:t>
      </w:r>
    </w:p>
    <w:p w14:paraId="2E530308">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1.合同经甲、乙双方法定代表人或授权代理人签字（盖章）并加盖单位公章后立即生效。</w:t>
      </w:r>
    </w:p>
    <w:p w14:paraId="0F585DC6">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合同的变更需甲、乙双方协商一致签订补充协议，并由法定代表人或授权代理人签字（盖章）且加盖单位公章后立即生效。补充协议与本合同具有同等法律效力，补充协议与本合同内容不一致的，以补充协议为准。</w:t>
      </w:r>
    </w:p>
    <w:p w14:paraId="745282B0">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2.乙方必须在本合同规定的时间内按时交货，否则由乙方负责承担全部责任。乙方逾期交货的，按日承担合同总额千分之五的违约金；逾期交货超过7天的，甲方有权单方解除合同，乙方除退还全部货款（包含预付款）外还应当</w:t>
      </w:r>
      <w:r>
        <w:rPr>
          <w:rFonts w:hint="eastAsia" w:ascii="宋体" w:hAnsi="宋体" w:cs="仿宋_GB2312"/>
          <w:color w:val="000000"/>
          <w:sz w:val="24"/>
          <w:szCs w:val="24"/>
          <w:highlight w:val="none"/>
        </w:rPr>
        <w:t>另行</w:t>
      </w:r>
      <w:r>
        <w:rPr>
          <w:rFonts w:hint="eastAsia" w:ascii="宋体" w:hAnsi="宋体" w:cs="仿宋_GB2312"/>
          <w:sz w:val="24"/>
          <w:szCs w:val="24"/>
          <w:highlight w:val="none"/>
        </w:rPr>
        <w:t>承担合同总额20%的违约金。甲方选择要求重新供货的，乙方逾期送达的，按日承担合同金额千分之五的违约金；逾期超过7天的，甲方有权单方面解除合同；甲方选择单方解除合同的，乙方除退还全部货款（包含预付款）外还应当另行承担合同总额10%的违约金。</w:t>
      </w:r>
    </w:p>
    <w:p w14:paraId="3EEFF3C1">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3.乙方提供的产品或服务不符合合同约定的，甲方有权选择要求乙方重新供货或单方解除合同。甲方选择要求重新供货的，乙方逾期送达的，按照本条上一款承担违约责任；甲方选择单方解除合同的，按照本条上一款承担违约责任。合同生效后，乙方中途废止合同（不可抗力原因除外），应按给甲方造成的损失向甲方支付赔偿金，并向甲方支付合同总金额20%的违约金；甲方中途废止合同（不可抗力原因除外），应按实际损失向乙方支付赔偿金，向乙方支付合同总金额10%的违约金。</w:t>
      </w:r>
    </w:p>
    <w:p w14:paraId="7F4CACA3">
      <w:pPr>
        <w:autoSpaceDE w:val="0"/>
        <w:autoSpaceDN w:val="0"/>
        <w:adjustRightInd w:val="0"/>
        <w:spacing w:line="560" w:lineRule="exact"/>
        <w:ind w:firstLine="480" w:firstLineChars="200"/>
        <w:jc w:val="left"/>
        <w:rPr>
          <w:rFonts w:ascii="宋体" w:hAnsi="宋体" w:cs="仿宋_GB2312"/>
          <w:color w:val="000000"/>
          <w:kern w:val="0"/>
          <w:sz w:val="24"/>
          <w:szCs w:val="24"/>
          <w:highlight w:val="none"/>
        </w:rPr>
      </w:pPr>
      <w:r>
        <w:rPr>
          <w:rFonts w:hint="eastAsia" w:ascii="宋体" w:hAnsi="宋体" w:cs="仿宋_GB2312"/>
          <w:color w:val="000000"/>
          <w:kern w:val="0"/>
          <w:sz w:val="24"/>
          <w:szCs w:val="24"/>
          <w:highlight w:val="none"/>
        </w:rPr>
        <w:t>4.除不可抗力及乙方违约外，如果甲方没有按照本合同约定的付款方式付款，应事先告知乙方，并征得乙方同意，否则甲方应向乙方支付违约金，每迟延付款一日，违约金就应付未付款按全国银行间同业拆借中心公布的贷款市场报价利率计算，</w:t>
      </w:r>
      <w:r>
        <w:rPr>
          <w:rFonts w:hint="eastAsia" w:ascii="宋体" w:hAnsi="宋体" w:cs="仿宋_GB2312"/>
          <w:kern w:val="0"/>
          <w:sz w:val="24"/>
          <w:szCs w:val="24"/>
          <w:highlight w:val="none"/>
        </w:rPr>
        <w:t>违约金数额不得超过应付未付金额的10%</w:t>
      </w:r>
      <w:r>
        <w:rPr>
          <w:rFonts w:hint="eastAsia" w:ascii="宋体" w:hAnsi="宋体" w:cs="仿宋_GB2312"/>
          <w:color w:val="000000"/>
          <w:kern w:val="0"/>
          <w:sz w:val="24"/>
          <w:szCs w:val="24"/>
          <w:highlight w:val="none"/>
        </w:rPr>
        <w:t>。</w:t>
      </w:r>
    </w:p>
    <w:p w14:paraId="1BBFD253">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5.合同文本不得涂改，如需修改应在合同附件中注明。经甲、乙双方协商达成一致修改意见，需经甲、乙双方代表共同签署此附件，方能生效。</w:t>
      </w:r>
    </w:p>
    <w:p w14:paraId="091A5FF0">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6.本合同根据</w:t>
      </w:r>
      <w:r>
        <w:rPr>
          <w:rFonts w:hint="eastAsia" w:ascii="宋体" w:hAnsi="宋体" w:cs="仿宋_GB2312"/>
          <w:color w:val="000000"/>
          <w:sz w:val="24"/>
          <w:szCs w:val="24"/>
          <w:highlight w:val="none"/>
        </w:rPr>
        <w:t>20年月日由组织的招标文件编号为招标会的招投标结</w:t>
      </w:r>
      <w:r>
        <w:rPr>
          <w:rFonts w:hint="eastAsia" w:ascii="宋体" w:hAnsi="宋体" w:cs="仿宋_GB2312"/>
          <w:sz w:val="24"/>
          <w:szCs w:val="24"/>
          <w:highlight w:val="none"/>
        </w:rPr>
        <w:t>果签订。招标文件、投标文件、询价文件、报价文件及谈判会议上的答疑记录等均作为合同的附件，是本合同不可分割的组成部分，均与本合同具有同等法律效力，本合同未述及和不详之处，以附件为准。</w:t>
      </w:r>
    </w:p>
    <w:p w14:paraId="2B70AEB9">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7.甲、乙双方发生争议时，应先协商解决，经协商不能达成一致时，任何一方均可向甲方所在地人民法院提起诉讼。</w:t>
      </w:r>
    </w:p>
    <w:p w14:paraId="616615F7">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8.合同一式陆份，甲方执叁份，乙方执叁份。</w:t>
      </w:r>
    </w:p>
    <w:p w14:paraId="529C71F0">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9.乙方向甲方提供专业的售后服务工程师并提供专人长期驻扎甲方（发生的所有相关费用均由乙方自行承担），保证第一时间解决问题。</w:t>
      </w:r>
    </w:p>
    <w:p w14:paraId="2949FB28">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10.一方违约，还应赔偿守约方因此遭受的其他损失，包括为主张权益所支付的律师费、交通费、公证费、保全费、保全保险费、鉴定费、评估费等全部费用。</w:t>
      </w:r>
    </w:p>
    <w:p w14:paraId="0744C1D7">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11.乙方违约的，甲方有权将相应违约金从应给乙方支付的货款中直接予以扣除。</w:t>
      </w:r>
    </w:p>
    <w:p w14:paraId="21B6CA5E">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12.本合同尾部载明的双方地址、电话等信息，系双方有效联系方式，如发生变更，应提前书面通知另一方，否则依该联系方式送达相关文书的，视为送达成功。</w:t>
      </w:r>
    </w:p>
    <w:p w14:paraId="5217DD4B">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13.本协议中所载的书面通知方式仅指当事人亲自送达、挂号信、EMS方式。一方采取当事人亲自送达方式的，另一方有积极配合签收的义务。如一方拒绝签收而使另一方变更送达方式的，由此所生的费用应当由违约方承担；如以EMS或快递方式寄送的，如无相反证据证明，自寄送之日起的第三日为送达之日。</w:t>
      </w:r>
    </w:p>
    <w:p w14:paraId="2A90C46D">
      <w:pPr>
        <w:spacing w:line="560" w:lineRule="exact"/>
        <w:ind w:firstLine="480" w:firstLineChars="200"/>
        <w:rPr>
          <w:rFonts w:ascii="宋体" w:hAnsi="宋体" w:cs="仿宋_GB2312"/>
          <w:sz w:val="24"/>
          <w:szCs w:val="24"/>
          <w:highlight w:val="none"/>
        </w:rPr>
      </w:pPr>
      <w:r>
        <w:rPr>
          <w:rFonts w:hint="eastAsia" w:ascii="宋体" w:hAnsi="宋体" w:cs="仿宋_GB2312"/>
          <w:sz w:val="24"/>
          <w:szCs w:val="24"/>
          <w:highlight w:val="none"/>
        </w:rPr>
        <w:t>14.未经另外一方的事先书面同意，任何一方均不得向第三方或其关联企业转让本协议项下的权利义务。</w:t>
      </w:r>
    </w:p>
    <w:p w14:paraId="33283088">
      <w:pPr>
        <w:spacing w:line="560" w:lineRule="exact"/>
        <w:ind w:firstLine="480" w:firstLineChars="200"/>
        <w:rPr>
          <w:rFonts w:ascii="宋体" w:hAnsi="宋体" w:cs="仿宋_GB2312"/>
          <w:sz w:val="24"/>
          <w:szCs w:val="24"/>
          <w:highlight w:val="none"/>
        </w:rPr>
      </w:pPr>
    </w:p>
    <w:p w14:paraId="5FB7A94B">
      <w:pPr>
        <w:spacing w:line="560" w:lineRule="exact"/>
        <w:ind w:firstLine="480" w:firstLineChars="200"/>
        <w:rPr>
          <w:rFonts w:ascii="宋体" w:hAnsi="宋体" w:cs="仿宋_GB2312"/>
          <w:sz w:val="24"/>
          <w:szCs w:val="24"/>
          <w:highlight w:val="none"/>
        </w:rPr>
      </w:pPr>
    </w:p>
    <w:p w14:paraId="3DB9BDAE">
      <w:pPr>
        <w:spacing w:line="560" w:lineRule="exact"/>
        <w:ind w:firstLine="480" w:firstLineChars="200"/>
        <w:rPr>
          <w:rFonts w:ascii="宋体" w:hAnsi="宋体" w:cs="仿宋_GB2312"/>
          <w:sz w:val="24"/>
          <w:szCs w:val="24"/>
          <w:highlight w:val="none"/>
        </w:rPr>
      </w:pPr>
    </w:p>
    <w:p w14:paraId="7CC54B35">
      <w:pPr>
        <w:spacing w:line="560" w:lineRule="exact"/>
        <w:ind w:firstLine="480" w:firstLineChars="200"/>
        <w:rPr>
          <w:rFonts w:ascii="宋体" w:hAnsi="宋体" w:cs="仿宋_GB2312"/>
          <w:sz w:val="24"/>
          <w:szCs w:val="24"/>
          <w:highlight w:val="none"/>
        </w:rPr>
      </w:pPr>
    </w:p>
    <w:p w14:paraId="233BD409">
      <w:pPr>
        <w:spacing w:line="560" w:lineRule="exact"/>
        <w:ind w:firstLine="480" w:firstLineChars="200"/>
        <w:rPr>
          <w:rFonts w:ascii="宋体" w:hAnsi="宋体" w:cs="仿宋_GB2312"/>
          <w:sz w:val="24"/>
          <w:szCs w:val="24"/>
          <w:highlight w:val="none"/>
        </w:rPr>
      </w:pPr>
    </w:p>
    <w:p w14:paraId="0770E4DE">
      <w:pPr>
        <w:spacing w:line="560" w:lineRule="exact"/>
        <w:ind w:firstLine="480" w:firstLineChars="200"/>
        <w:rPr>
          <w:rFonts w:ascii="宋体" w:hAnsi="宋体" w:cs="仿宋_GB2312"/>
          <w:sz w:val="24"/>
          <w:szCs w:val="24"/>
          <w:highlight w:val="none"/>
        </w:rPr>
      </w:pPr>
    </w:p>
    <w:p w14:paraId="4DD1EAC4">
      <w:pPr>
        <w:spacing w:line="560" w:lineRule="exact"/>
        <w:ind w:firstLine="480" w:firstLineChars="200"/>
        <w:rPr>
          <w:rFonts w:ascii="宋体" w:hAnsi="宋体" w:cs="仿宋_GB2312"/>
          <w:sz w:val="24"/>
          <w:szCs w:val="24"/>
          <w:highlight w:val="none"/>
        </w:rPr>
      </w:pPr>
    </w:p>
    <w:p w14:paraId="37248CAE">
      <w:pPr>
        <w:spacing w:line="560" w:lineRule="exact"/>
        <w:ind w:firstLine="480" w:firstLineChars="200"/>
        <w:rPr>
          <w:rFonts w:ascii="宋体" w:hAnsi="宋体" w:cs="仿宋_GB2312"/>
          <w:sz w:val="24"/>
          <w:szCs w:val="24"/>
          <w:highlight w:val="none"/>
        </w:rPr>
      </w:pPr>
    </w:p>
    <w:p w14:paraId="6AF00B40">
      <w:pPr>
        <w:spacing w:line="560" w:lineRule="exact"/>
        <w:ind w:firstLine="480" w:firstLineChars="200"/>
        <w:rPr>
          <w:rFonts w:ascii="宋体" w:hAnsi="宋体" w:cs="仿宋_GB2312"/>
          <w:sz w:val="24"/>
          <w:szCs w:val="24"/>
          <w:highlight w:val="none"/>
        </w:rPr>
      </w:pPr>
    </w:p>
    <w:p w14:paraId="707768B6">
      <w:pPr>
        <w:spacing w:line="560" w:lineRule="exact"/>
        <w:ind w:firstLine="480" w:firstLineChars="200"/>
        <w:rPr>
          <w:rFonts w:ascii="宋体" w:hAnsi="宋体" w:cs="仿宋_GB2312"/>
          <w:sz w:val="24"/>
          <w:szCs w:val="24"/>
          <w:highlight w:val="none"/>
        </w:rPr>
      </w:pPr>
    </w:p>
    <w:p w14:paraId="4A9BAE9F">
      <w:pPr>
        <w:spacing w:line="560" w:lineRule="exact"/>
        <w:ind w:firstLine="480" w:firstLineChars="200"/>
        <w:rPr>
          <w:rFonts w:ascii="宋体" w:hAnsi="宋体" w:cs="仿宋_GB2312"/>
          <w:sz w:val="24"/>
          <w:szCs w:val="24"/>
          <w:highlight w:val="none"/>
        </w:rPr>
      </w:pPr>
    </w:p>
    <w:p w14:paraId="19BCA288">
      <w:pPr>
        <w:spacing w:line="560" w:lineRule="exact"/>
        <w:ind w:firstLine="480" w:firstLineChars="200"/>
        <w:rPr>
          <w:rFonts w:ascii="宋体" w:hAnsi="宋体" w:cs="仿宋_GB2312"/>
          <w:sz w:val="24"/>
          <w:szCs w:val="24"/>
          <w:highlight w:val="none"/>
        </w:rPr>
      </w:pPr>
    </w:p>
    <w:tbl>
      <w:tblPr>
        <w:tblStyle w:val="33"/>
        <w:tblW w:w="10431" w:type="dxa"/>
        <w:jc w:val="center"/>
        <w:tblLayout w:type="fixed"/>
        <w:tblCellMar>
          <w:top w:w="0" w:type="dxa"/>
          <w:left w:w="108" w:type="dxa"/>
          <w:bottom w:w="0" w:type="dxa"/>
          <w:right w:w="108" w:type="dxa"/>
        </w:tblCellMar>
      </w:tblPr>
      <w:tblGrid>
        <w:gridCol w:w="1504"/>
        <w:gridCol w:w="3112"/>
        <w:gridCol w:w="1665"/>
        <w:gridCol w:w="4150"/>
      </w:tblGrid>
      <w:tr w14:paraId="31DE1F2E">
        <w:tblPrEx>
          <w:tblCellMar>
            <w:top w:w="0" w:type="dxa"/>
            <w:left w:w="108" w:type="dxa"/>
            <w:bottom w:w="0" w:type="dxa"/>
            <w:right w:w="108" w:type="dxa"/>
          </w:tblCellMar>
        </w:tblPrEx>
        <w:trPr>
          <w:trHeight w:val="590" w:hRule="atLeast"/>
          <w:jc w:val="center"/>
        </w:trPr>
        <w:tc>
          <w:tcPr>
            <w:tcW w:w="1504" w:type="dxa"/>
            <w:noWrap/>
            <w:vAlign w:val="center"/>
          </w:tcPr>
          <w:p w14:paraId="344865EA">
            <w:pPr>
              <w:autoSpaceDE w:val="0"/>
              <w:autoSpaceDN w:val="0"/>
              <w:adjustRightInd w:val="0"/>
              <w:spacing w:line="560" w:lineRule="exact"/>
              <w:ind w:firstLine="480" w:firstLineChars="200"/>
              <w:jc w:val="left"/>
              <w:rPr>
                <w:rFonts w:ascii="宋体" w:hAnsi="宋体" w:cs="仿宋_GB2312"/>
                <w:kern w:val="0"/>
                <w:sz w:val="24"/>
                <w:szCs w:val="24"/>
                <w:highlight w:val="none"/>
              </w:rPr>
            </w:pPr>
            <w:r>
              <w:rPr>
                <w:rFonts w:hint="eastAsia" w:ascii="宋体" w:hAnsi="宋体" w:cs="仿宋_GB2312"/>
                <w:kern w:val="0"/>
                <w:sz w:val="24"/>
                <w:szCs w:val="24"/>
                <w:highlight w:val="none"/>
              </w:rPr>
              <w:t>甲方：</w:t>
            </w:r>
          </w:p>
        </w:tc>
        <w:tc>
          <w:tcPr>
            <w:tcW w:w="3112" w:type="dxa"/>
            <w:noWrap/>
            <w:vAlign w:val="center"/>
          </w:tcPr>
          <w:p w14:paraId="53DDF84C">
            <w:pPr>
              <w:autoSpaceDE w:val="0"/>
              <w:autoSpaceDN w:val="0"/>
              <w:adjustRightInd w:val="0"/>
              <w:spacing w:line="560" w:lineRule="exact"/>
              <w:ind w:firstLine="480" w:firstLineChars="200"/>
              <w:jc w:val="left"/>
              <w:rPr>
                <w:rFonts w:ascii="宋体" w:hAnsi="宋体" w:cs="仿宋_GB2312"/>
                <w:kern w:val="0"/>
                <w:sz w:val="24"/>
                <w:szCs w:val="24"/>
                <w:highlight w:val="none"/>
              </w:rPr>
            </w:pPr>
          </w:p>
        </w:tc>
        <w:tc>
          <w:tcPr>
            <w:tcW w:w="1665" w:type="dxa"/>
            <w:noWrap/>
            <w:vAlign w:val="center"/>
          </w:tcPr>
          <w:p w14:paraId="6066D4A6">
            <w:pPr>
              <w:autoSpaceDE w:val="0"/>
              <w:autoSpaceDN w:val="0"/>
              <w:adjustRightInd w:val="0"/>
              <w:spacing w:line="560" w:lineRule="exact"/>
              <w:ind w:firstLine="480" w:firstLineChars="200"/>
              <w:jc w:val="distribute"/>
              <w:rPr>
                <w:rFonts w:ascii="宋体" w:hAnsi="宋体" w:cs="仿宋_GB2312"/>
                <w:kern w:val="0"/>
                <w:sz w:val="24"/>
                <w:szCs w:val="24"/>
                <w:highlight w:val="none"/>
              </w:rPr>
            </w:pPr>
            <w:r>
              <w:rPr>
                <w:rFonts w:hint="eastAsia" w:ascii="宋体" w:hAnsi="宋体" w:cs="仿宋_GB2312"/>
                <w:kern w:val="0"/>
                <w:sz w:val="24"/>
                <w:szCs w:val="24"/>
                <w:highlight w:val="none"/>
              </w:rPr>
              <w:t>乙方:</w:t>
            </w:r>
          </w:p>
        </w:tc>
        <w:tc>
          <w:tcPr>
            <w:tcW w:w="4150" w:type="dxa"/>
            <w:noWrap/>
            <w:vAlign w:val="center"/>
          </w:tcPr>
          <w:p w14:paraId="4701CD4B">
            <w:pPr>
              <w:autoSpaceDE w:val="0"/>
              <w:autoSpaceDN w:val="0"/>
              <w:adjustRightInd w:val="0"/>
              <w:spacing w:line="560" w:lineRule="exact"/>
              <w:ind w:firstLine="480" w:firstLineChars="200"/>
              <w:jc w:val="left"/>
              <w:rPr>
                <w:rFonts w:ascii="宋体" w:hAnsi="宋体" w:cs="仿宋_GB2312"/>
                <w:kern w:val="0"/>
                <w:sz w:val="24"/>
                <w:szCs w:val="24"/>
                <w:highlight w:val="none"/>
              </w:rPr>
            </w:pPr>
          </w:p>
        </w:tc>
      </w:tr>
      <w:tr w14:paraId="01F52827">
        <w:tblPrEx>
          <w:tblCellMar>
            <w:top w:w="0" w:type="dxa"/>
            <w:left w:w="108" w:type="dxa"/>
            <w:bottom w:w="0" w:type="dxa"/>
            <w:right w:w="108" w:type="dxa"/>
          </w:tblCellMar>
        </w:tblPrEx>
        <w:trPr>
          <w:jc w:val="center"/>
        </w:trPr>
        <w:tc>
          <w:tcPr>
            <w:tcW w:w="1504" w:type="dxa"/>
            <w:noWrap/>
            <w:vAlign w:val="center"/>
          </w:tcPr>
          <w:p w14:paraId="6959E080">
            <w:pPr>
              <w:autoSpaceDE w:val="0"/>
              <w:autoSpaceDN w:val="0"/>
              <w:adjustRightInd w:val="0"/>
              <w:spacing w:line="560" w:lineRule="exact"/>
              <w:jc w:val="distribute"/>
              <w:rPr>
                <w:rFonts w:ascii="宋体" w:hAnsi="宋体" w:cs="仿宋_GB2312"/>
                <w:kern w:val="0"/>
                <w:sz w:val="24"/>
                <w:szCs w:val="24"/>
                <w:highlight w:val="none"/>
              </w:rPr>
            </w:pPr>
            <w:r>
              <w:rPr>
                <w:rFonts w:hint="eastAsia" w:ascii="宋体" w:hAnsi="宋体" w:cs="仿宋_GB2312"/>
                <w:kern w:val="0"/>
                <w:sz w:val="24"/>
                <w:szCs w:val="24"/>
                <w:highlight w:val="none"/>
              </w:rPr>
              <w:t>单位名称：</w:t>
            </w:r>
          </w:p>
          <w:p w14:paraId="2CD88101">
            <w:pPr>
              <w:autoSpaceDE w:val="0"/>
              <w:autoSpaceDN w:val="0"/>
              <w:adjustRightInd w:val="0"/>
              <w:spacing w:line="560" w:lineRule="exact"/>
              <w:jc w:val="distribute"/>
              <w:rPr>
                <w:rFonts w:ascii="宋体" w:hAnsi="宋体" w:cs="仿宋_GB2312"/>
                <w:kern w:val="0"/>
                <w:sz w:val="24"/>
                <w:szCs w:val="24"/>
                <w:highlight w:val="none"/>
              </w:rPr>
            </w:pPr>
          </w:p>
        </w:tc>
        <w:tc>
          <w:tcPr>
            <w:tcW w:w="3112" w:type="dxa"/>
            <w:noWrap/>
            <w:vAlign w:val="center"/>
          </w:tcPr>
          <w:p w14:paraId="6E842292">
            <w:pPr>
              <w:autoSpaceDE w:val="0"/>
              <w:autoSpaceDN w:val="0"/>
              <w:adjustRightInd w:val="0"/>
              <w:spacing w:line="560" w:lineRule="exact"/>
              <w:ind w:right="-260" w:rightChars="-124" w:firstLine="480" w:firstLineChars="200"/>
              <w:jc w:val="left"/>
              <w:rPr>
                <w:rFonts w:ascii="宋体" w:hAnsi="宋体" w:cs="仿宋_GB2312"/>
                <w:kern w:val="0"/>
                <w:sz w:val="24"/>
                <w:szCs w:val="24"/>
                <w:highlight w:val="none"/>
              </w:rPr>
            </w:pPr>
            <w:r>
              <w:rPr>
                <w:rFonts w:hint="eastAsia" w:ascii="宋体" w:hAnsi="宋体" w:cs="仿宋_GB2312"/>
                <w:kern w:val="0"/>
                <w:sz w:val="24"/>
                <w:szCs w:val="24"/>
                <w:highlight w:val="none"/>
              </w:rPr>
              <w:t>新疆大学</w:t>
            </w:r>
          </w:p>
        </w:tc>
        <w:tc>
          <w:tcPr>
            <w:tcW w:w="1665" w:type="dxa"/>
            <w:noWrap/>
            <w:vAlign w:val="center"/>
          </w:tcPr>
          <w:p w14:paraId="4F9C8E97">
            <w:pPr>
              <w:autoSpaceDE w:val="0"/>
              <w:autoSpaceDN w:val="0"/>
              <w:adjustRightInd w:val="0"/>
              <w:spacing w:line="560" w:lineRule="exact"/>
              <w:jc w:val="distribute"/>
              <w:rPr>
                <w:rFonts w:ascii="宋体" w:hAnsi="宋体" w:cs="仿宋_GB2312"/>
                <w:kern w:val="0"/>
                <w:sz w:val="24"/>
                <w:szCs w:val="24"/>
                <w:highlight w:val="none"/>
              </w:rPr>
            </w:pPr>
            <w:r>
              <w:rPr>
                <w:rFonts w:hint="eastAsia" w:ascii="宋体" w:hAnsi="宋体" w:cs="仿宋_GB2312"/>
                <w:kern w:val="0"/>
                <w:sz w:val="24"/>
                <w:szCs w:val="24"/>
                <w:highlight w:val="none"/>
              </w:rPr>
              <w:t>单位名称:</w:t>
            </w:r>
          </w:p>
          <w:p w14:paraId="63483ACC">
            <w:pPr>
              <w:autoSpaceDE w:val="0"/>
              <w:autoSpaceDN w:val="0"/>
              <w:adjustRightInd w:val="0"/>
              <w:spacing w:line="560" w:lineRule="exact"/>
              <w:jc w:val="distribute"/>
              <w:rPr>
                <w:rFonts w:ascii="宋体" w:hAnsi="宋体" w:cs="仿宋_GB2312"/>
                <w:kern w:val="0"/>
                <w:sz w:val="24"/>
                <w:szCs w:val="24"/>
                <w:highlight w:val="none"/>
              </w:rPr>
            </w:pPr>
          </w:p>
        </w:tc>
        <w:tc>
          <w:tcPr>
            <w:tcW w:w="4150" w:type="dxa"/>
            <w:noWrap/>
            <w:vAlign w:val="center"/>
          </w:tcPr>
          <w:p w14:paraId="3B529823">
            <w:pPr>
              <w:autoSpaceDE w:val="0"/>
              <w:autoSpaceDN w:val="0"/>
              <w:adjustRightInd w:val="0"/>
              <w:spacing w:line="560" w:lineRule="exact"/>
              <w:ind w:right="-260" w:rightChars="-124" w:firstLine="480" w:firstLineChars="200"/>
              <w:jc w:val="left"/>
              <w:rPr>
                <w:rFonts w:ascii="宋体" w:hAnsi="宋体" w:cs="仿宋_GB2312"/>
                <w:kern w:val="0"/>
                <w:sz w:val="24"/>
                <w:szCs w:val="24"/>
                <w:highlight w:val="none"/>
              </w:rPr>
            </w:pPr>
          </w:p>
        </w:tc>
      </w:tr>
      <w:tr w14:paraId="6764A425">
        <w:tblPrEx>
          <w:tblCellMar>
            <w:top w:w="0" w:type="dxa"/>
            <w:left w:w="108" w:type="dxa"/>
            <w:bottom w:w="0" w:type="dxa"/>
            <w:right w:w="108" w:type="dxa"/>
          </w:tblCellMar>
        </w:tblPrEx>
        <w:trPr>
          <w:jc w:val="center"/>
        </w:trPr>
        <w:tc>
          <w:tcPr>
            <w:tcW w:w="1504" w:type="dxa"/>
            <w:noWrap/>
            <w:vAlign w:val="center"/>
          </w:tcPr>
          <w:p w14:paraId="177B6571">
            <w:pPr>
              <w:autoSpaceDE w:val="0"/>
              <w:autoSpaceDN w:val="0"/>
              <w:adjustRightInd w:val="0"/>
              <w:spacing w:line="560" w:lineRule="exact"/>
              <w:ind w:firstLine="480" w:firstLineChars="200"/>
              <w:jc w:val="distribute"/>
              <w:rPr>
                <w:rFonts w:ascii="宋体" w:hAnsi="宋体" w:cs="仿宋_GB2312"/>
                <w:kern w:val="0"/>
                <w:sz w:val="24"/>
                <w:szCs w:val="24"/>
                <w:highlight w:val="none"/>
              </w:rPr>
            </w:pPr>
            <w:r>
              <w:rPr>
                <w:rFonts w:hint="eastAsia" w:ascii="宋体" w:hAnsi="宋体" w:cs="仿宋_GB2312"/>
                <w:kern w:val="0"/>
                <w:sz w:val="24"/>
                <w:szCs w:val="24"/>
                <w:highlight w:val="none"/>
              </w:rPr>
              <w:t>公章：</w:t>
            </w:r>
          </w:p>
        </w:tc>
        <w:tc>
          <w:tcPr>
            <w:tcW w:w="3112" w:type="dxa"/>
            <w:noWrap/>
            <w:vAlign w:val="center"/>
          </w:tcPr>
          <w:p w14:paraId="4ED08566">
            <w:pPr>
              <w:autoSpaceDE w:val="0"/>
              <w:autoSpaceDN w:val="0"/>
              <w:adjustRightInd w:val="0"/>
              <w:spacing w:line="560" w:lineRule="exact"/>
              <w:ind w:firstLine="480" w:firstLineChars="200"/>
              <w:jc w:val="left"/>
              <w:rPr>
                <w:rFonts w:ascii="宋体" w:hAnsi="宋体" w:cs="仿宋_GB2312"/>
                <w:kern w:val="0"/>
                <w:sz w:val="24"/>
                <w:szCs w:val="24"/>
                <w:highlight w:val="none"/>
              </w:rPr>
            </w:pPr>
          </w:p>
        </w:tc>
        <w:tc>
          <w:tcPr>
            <w:tcW w:w="1665" w:type="dxa"/>
            <w:noWrap/>
            <w:vAlign w:val="center"/>
          </w:tcPr>
          <w:p w14:paraId="5EA8C87C">
            <w:pPr>
              <w:autoSpaceDE w:val="0"/>
              <w:autoSpaceDN w:val="0"/>
              <w:adjustRightInd w:val="0"/>
              <w:spacing w:line="560" w:lineRule="exact"/>
              <w:ind w:firstLine="480" w:firstLineChars="200"/>
              <w:jc w:val="distribute"/>
              <w:rPr>
                <w:rFonts w:ascii="宋体" w:hAnsi="宋体" w:cs="仿宋_GB2312"/>
                <w:kern w:val="0"/>
                <w:sz w:val="24"/>
                <w:szCs w:val="24"/>
                <w:highlight w:val="none"/>
              </w:rPr>
            </w:pPr>
            <w:r>
              <w:rPr>
                <w:rFonts w:hint="eastAsia" w:ascii="宋体" w:hAnsi="宋体" w:cs="仿宋_GB2312"/>
                <w:kern w:val="0"/>
                <w:sz w:val="24"/>
                <w:szCs w:val="24"/>
                <w:highlight w:val="none"/>
              </w:rPr>
              <w:t>公章:</w:t>
            </w:r>
          </w:p>
        </w:tc>
        <w:tc>
          <w:tcPr>
            <w:tcW w:w="4150" w:type="dxa"/>
            <w:noWrap/>
            <w:vAlign w:val="center"/>
          </w:tcPr>
          <w:p w14:paraId="2233763A">
            <w:pPr>
              <w:autoSpaceDE w:val="0"/>
              <w:autoSpaceDN w:val="0"/>
              <w:adjustRightInd w:val="0"/>
              <w:spacing w:line="560" w:lineRule="exact"/>
              <w:ind w:firstLine="480" w:firstLineChars="200"/>
              <w:jc w:val="left"/>
              <w:rPr>
                <w:rFonts w:ascii="宋体" w:hAnsi="宋体" w:cs="仿宋_GB2312"/>
                <w:kern w:val="0"/>
                <w:sz w:val="24"/>
                <w:szCs w:val="24"/>
                <w:highlight w:val="none"/>
              </w:rPr>
            </w:pPr>
          </w:p>
        </w:tc>
      </w:tr>
      <w:tr w14:paraId="477DDAE5">
        <w:tblPrEx>
          <w:tblCellMar>
            <w:top w:w="0" w:type="dxa"/>
            <w:left w:w="108" w:type="dxa"/>
            <w:bottom w:w="0" w:type="dxa"/>
            <w:right w:w="108" w:type="dxa"/>
          </w:tblCellMar>
        </w:tblPrEx>
        <w:trPr>
          <w:jc w:val="center"/>
        </w:trPr>
        <w:tc>
          <w:tcPr>
            <w:tcW w:w="4616" w:type="dxa"/>
            <w:gridSpan w:val="2"/>
            <w:noWrap/>
            <w:vAlign w:val="center"/>
          </w:tcPr>
          <w:p w14:paraId="0C1337E7">
            <w:pPr>
              <w:autoSpaceDE w:val="0"/>
              <w:autoSpaceDN w:val="0"/>
              <w:adjustRightInd w:val="0"/>
              <w:spacing w:line="560" w:lineRule="exact"/>
              <w:jc w:val="left"/>
              <w:rPr>
                <w:rFonts w:ascii="宋体" w:hAnsi="宋体" w:cs="仿宋_GB2312"/>
                <w:kern w:val="0"/>
                <w:sz w:val="24"/>
                <w:szCs w:val="24"/>
                <w:highlight w:val="none"/>
              </w:rPr>
            </w:pPr>
            <w:r>
              <w:rPr>
                <w:rFonts w:hint="eastAsia" w:ascii="宋体" w:hAnsi="宋体" w:cs="仿宋_GB2312"/>
                <w:color w:val="000000"/>
                <w:kern w:val="0"/>
                <w:sz w:val="24"/>
                <w:szCs w:val="24"/>
                <w:highlight w:val="none"/>
              </w:rPr>
              <w:t>法定代表人或授权代理人签字：</w:t>
            </w:r>
          </w:p>
        </w:tc>
        <w:tc>
          <w:tcPr>
            <w:tcW w:w="5815" w:type="dxa"/>
            <w:gridSpan w:val="2"/>
            <w:noWrap/>
            <w:vAlign w:val="center"/>
          </w:tcPr>
          <w:p w14:paraId="459CB77D">
            <w:pPr>
              <w:autoSpaceDE w:val="0"/>
              <w:autoSpaceDN w:val="0"/>
              <w:adjustRightInd w:val="0"/>
              <w:spacing w:line="560" w:lineRule="exact"/>
              <w:ind w:firstLine="480" w:firstLineChars="200"/>
              <w:jc w:val="left"/>
              <w:rPr>
                <w:rFonts w:ascii="宋体" w:hAnsi="宋体" w:cs="仿宋_GB2312"/>
                <w:kern w:val="0"/>
                <w:sz w:val="24"/>
                <w:szCs w:val="24"/>
                <w:highlight w:val="none"/>
              </w:rPr>
            </w:pPr>
            <w:r>
              <w:rPr>
                <w:rFonts w:hint="eastAsia" w:ascii="宋体" w:hAnsi="宋体" w:cs="仿宋_GB2312"/>
                <w:color w:val="000000"/>
                <w:kern w:val="0"/>
                <w:sz w:val="24"/>
                <w:szCs w:val="24"/>
                <w:highlight w:val="none"/>
              </w:rPr>
              <w:t>法定代表人或授权代理人签字：</w:t>
            </w:r>
          </w:p>
        </w:tc>
      </w:tr>
      <w:tr w14:paraId="6D17A4CD">
        <w:tblPrEx>
          <w:tblCellMar>
            <w:top w:w="0" w:type="dxa"/>
            <w:left w:w="108" w:type="dxa"/>
            <w:bottom w:w="0" w:type="dxa"/>
            <w:right w:w="108" w:type="dxa"/>
          </w:tblCellMar>
        </w:tblPrEx>
        <w:trPr>
          <w:jc w:val="center"/>
        </w:trPr>
        <w:tc>
          <w:tcPr>
            <w:tcW w:w="1504" w:type="dxa"/>
            <w:noWrap/>
            <w:vAlign w:val="center"/>
          </w:tcPr>
          <w:p w14:paraId="590C92F3">
            <w:pPr>
              <w:autoSpaceDE w:val="0"/>
              <w:autoSpaceDN w:val="0"/>
              <w:adjustRightInd w:val="0"/>
              <w:spacing w:line="560" w:lineRule="exact"/>
              <w:ind w:firstLine="480" w:firstLineChars="200"/>
              <w:jc w:val="distribute"/>
              <w:rPr>
                <w:rFonts w:ascii="宋体" w:hAnsi="宋体" w:cs="仿宋_GB2312"/>
                <w:kern w:val="0"/>
                <w:sz w:val="24"/>
                <w:szCs w:val="24"/>
                <w:highlight w:val="none"/>
              </w:rPr>
            </w:pPr>
            <w:r>
              <w:rPr>
                <w:rFonts w:hint="eastAsia" w:ascii="宋体" w:hAnsi="宋体" w:cs="仿宋_GB2312"/>
                <w:kern w:val="0"/>
                <w:sz w:val="24"/>
                <w:szCs w:val="24"/>
                <w:highlight w:val="none"/>
              </w:rPr>
              <w:t>电话：</w:t>
            </w:r>
          </w:p>
        </w:tc>
        <w:tc>
          <w:tcPr>
            <w:tcW w:w="3112" w:type="dxa"/>
            <w:noWrap/>
            <w:vAlign w:val="center"/>
          </w:tcPr>
          <w:p w14:paraId="53E9DC3E">
            <w:pPr>
              <w:autoSpaceDE w:val="0"/>
              <w:autoSpaceDN w:val="0"/>
              <w:adjustRightInd w:val="0"/>
              <w:spacing w:line="560" w:lineRule="exact"/>
              <w:ind w:firstLine="480" w:firstLineChars="200"/>
              <w:jc w:val="left"/>
              <w:rPr>
                <w:rFonts w:ascii="宋体" w:hAnsi="宋体" w:cs="仿宋_GB2312"/>
                <w:kern w:val="0"/>
                <w:sz w:val="24"/>
                <w:szCs w:val="24"/>
                <w:highlight w:val="none"/>
              </w:rPr>
            </w:pPr>
          </w:p>
        </w:tc>
        <w:tc>
          <w:tcPr>
            <w:tcW w:w="1665" w:type="dxa"/>
            <w:noWrap/>
            <w:vAlign w:val="center"/>
          </w:tcPr>
          <w:p w14:paraId="351DF5DC">
            <w:pPr>
              <w:autoSpaceDE w:val="0"/>
              <w:autoSpaceDN w:val="0"/>
              <w:adjustRightInd w:val="0"/>
              <w:spacing w:line="560" w:lineRule="exact"/>
              <w:ind w:firstLine="480" w:firstLineChars="200"/>
              <w:jc w:val="distribute"/>
              <w:rPr>
                <w:rFonts w:ascii="宋体" w:hAnsi="宋体" w:cs="仿宋_GB2312"/>
                <w:kern w:val="0"/>
                <w:sz w:val="24"/>
                <w:szCs w:val="24"/>
                <w:highlight w:val="none"/>
              </w:rPr>
            </w:pPr>
            <w:r>
              <w:rPr>
                <w:rFonts w:hint="eastAsia" w:ascii="宋体" w:hAnsi="宋体" w:cs="仿宋_GB2312"/>
                <w:kern w:val="0"/>
                <w:sz w:val="24"/>
                <w:szCs w:val="24"/>
                <w:highlight w:val="none"/>
              </w:rPr>
              <w:t>电话:</w:t>
            </w:r>
          </w:p>
        </w:tc>
        <w:tc>
          <w:tcPr>
            <w:tcW w:w="4150" w:type="dxa"/>
            <w:noWrap/>
            <w:vAlign w:val="top"/>
          </w:tcPr>
          <w:p w14:paraId="43A4873B">
            <w:pPr>
              <w:autoSpaceDE w:val="0"/>
              <w:autoSpaceDN w:val="0"/>
              <w:adjustRightInd w:val="0"/>
              <w:spacing w:line="560" w:lineRule="exact"/>
              <w:ind w:firstLine="480" w:firstLineChars="200"/>
              <w:jc w:val="left"/>
              <w:rPr>
                <w:rFonts w:ascii="宋体" w:hAnsi="宋体" w:cs="仿宋_GB2312"/>
                <w:kern w:val="0"/>
                <w:sz w:val="24"/>
                <w:szCs w:val="24"/>
                <w:highlight w:val="none"/>
              </w:rPr>
            </w:pPr>
          </w:p>
        </w:tc>
      </w:tr>
      <w:tr w14:paraId="174E1243">
        <w:tblPrEx>
          <w:tblCellMar>
            <w:top w:w="0" w:type="dxa"/>
            <w:left w:w="108" w:type="dxa"/>
            <w:bottom w:w="0" w:type="dxa"/>
            <w:right w:w="108" w:type="dxa"/>
          </w:tblCellMar>
        </w:tblPrEx>
        <w:trPr>
          <w:jc w:val="center"/>
        </w:trPr>
        <w:tc>
          <w:tcPr>
            <w:tcW w:w="1504" w:type="dxa"/>
            <w:noWrap/>
            <w:vAlign w:val="center"/>
          </w:tcPr>
          <w:p w14:paraId="18A7F2D5">
            <w:pPr>
              <w:autoSpaceDE w:val="0"/>
              <w:autoSpaceDN w:val="0"/>
              <w:adjustRightInd w:val="0"/>
              <w:spacing w:line="560" w:lineRule="exact"/>
              <w:ind w:firstLine="480" w:firstLineChars="200"/>
              <w:jc w:val="distribute"/>
              <w:rPr>
                <w:rFonts w:ascii="宋体" w:hAnsi="宋体" w:cs="仿宋_GB2312"/>
                <w:kern w:val="0"/>
                <w:sz w:val="24"/>
                <w:szCs w:val="24"/>
                <w:highlight w:val="none"/>
              </w:rPr>
            </w:pPr>
            <w:r>
              <w:rPr>
                <w:rFonts w:hint="eastAsia" w:ascii="宋体" w:hAnsi="宋体" w:cs="仿宋_GB2312"/>
                <w:kern w:val="0"/>
                <w:sz w:val="24"/>
                <w:szCs w:val="24"/>
                <w:highlight w:val="none"/>
              </w:rPr>
              <w:t>传真：</w:t>
            </w:r>
          </w:p>
        </w:tc>
        <w:tc>
          <w:tcPr>
            <w:tcW w:w="3112" w:type="dxa"/>
            <w:noWrap/>
            <w:vAlign w:val="center"/>
          </w:tcPr>
          <w:p w14:paraId="10C0A24A">
            <w:pPr>
              <w:autoSpaceDE w:val="0"/>
              <w:autoSpaceDN w:val="0"/>
              <w:adjustRightInd w:val="0"/>
              <w:spacing w:line="560" w:lineRule="exact"/>
              <w:ind w:firstLine="480" w:firstLineChars="200"/>
              <w:jc w:val="left"/>
              <w:rPr>
                <w:rFonts w:ascii="宋体" w:hAnsi="宋体" w:cs="仿宋_GB2312"/>
                <w:kern w:val="0"/>
                <w:sz w:val="24"/>
                <w:szCs w:val="24"/>
                <w:highlight w:val="none"/>
              </w:rPr>
            </w:pPr>
          </w:p>
        </w:tc>
        <w:tc>
          <w:tcPr>
            <w:tcW w:w="1665" w:type="dxa"/>
            <w:noWrap/>
            <w:vAlign w:val="center"/>
          </w:tcPr>
          <w:p w14:paraId="78C27BBE">
            <w:pPr>
              <w:autoSpaceDE w:val="0"/>
              <w:autoSpaceDN w:val="0"/>
              <w:adjustRightInd w:val="0"/>
              <w:spacing w:line="560" w:lineRule="exact"/>
              <w:ind w:firstLine="480" w:firstLineChars="200"/>
              <w:jc w:val="distribute"/>
              <w:rPr>
                <w:rFonts w:ascii="宋体" w:hAnsi="宋体" w:cs="仿宋_GB2312"/>
                <w:kern w:val="0"/>
                <w:sz w:val="24"/>
                <w:szCs w:val="24"/>
                <w:highlight w:val="none"/>
              </w:rPr>
            </w:pPr>
            <w:r>
              <w:rPr>
                <w:rFonts w:hint="eastAsia" w:ascii="宋体" w:hAnsi="宋体" w:cs="仿宋_GB2312"/>
                <w:kern w:val="0"/>
                <w:sz w:val="24"/>
                <w:szCs w:val="24"/>
                <w:highlight w:val="none"/>
              </w:rPr>
              <w:t>传真:</w:t>
            </w:r>
          </w:p>
        </w:tc>
        <w:tc>
          <w:tcPr>
            <w:tcW w:w="4150" w:type="dxa"/>
            <w:noWrap/>
            <w:vAlign w:val="top"/>
          </w:tcPr>
          <w:p w14:paraId="4E5771B4">
            <w:pPr>
              <w:autoSpaceDE w:val="0"/>
              <w:autoSpaceDN w:val="0"/>
              <w:adjustRightInd w:val="0"/>
              <w:spacing w:line="560" w:lineRule="exact"/>
              <w:ind w:firstLine="480" w:firstLineChars="200"/>
              <w:jc w:val="left"/>
              <w:rPr>
                <w:rFonts w:ascii="宋体" w:hAnsi="宋体" w:cs="仿宋_GB2312"/>
                <w:kern w:val="0"/>
                <w:sz w:val="24"/>
                <w:szCs w:val="24"/>
                <w:highlight w:val="none"/>
              </w:rPr>
            </w:pPr>
          </w:p>
        </w:tc>
      </w:tr>
      <w:tr w14:paraId="31479283">
        <w:tblPrEx>
          <w:tblCellMar>
            <w:top w:w="0" w:type="dxa"/>
            <w:left w:w="108" w:type="dxa"/>
            <w:bottom w:w="0" w:type="dxa"/>
            <w:right w:w="108" w:type="dxa"/>
          </w:tblCellMar>
        </w:tblPrEx>
        <w:trPr>
          <w:jc w:val="center"/>
        </w:trPr>
        <w:tc>
          <w:tcPr>
            <w:tcW w:w="1504" w:type="dxa"/>
            <w:noWrap/>
            <w:vAlign w:val="center"/>
          </w:tcPr>
          <w:p w14:paraId="03B43BE9">
            <w:pPr>
              <w:autoSpaceDE w:val="0"/>
              <w:autoSpaceDN w:val="0"/>
              <w:adjustRightInd w:val="0"/>
              <w:spacing w:line="560" w:lineRule="exact"/>
              <w:jc w:val="distribute"/>
              <w:rPr>
                <w:rFonts w:ascii="宋体" w:hAnsi="宋体" w:cs="仿宋_GB2312"/>
                <w:kern w:val="0"/>
                <w:sz w:val="24"/>
                <w:szCs w:val="24"/>
                <w:highlight w:val="none"/>
              </w:rPr>
            </w:pPr>
            <w:r>
              <w:rPr>
                <w:rFonts w:hint="eastAsia" w:ascii="宋体" w:hAnsi="宋体" w:cs="仿宋_GB2312"/>
                <w:kern w:val="0"/>
                <w:sz w:val="24"/>
                <w:szCs w:val="24"/>
                <w:highlight w:val="none"/>
              </w:rPr>
              <w:t>联系人：</w:t>
            </w:r>
          </w:p>
        </w:tc>
        <w:tc>
          <w:tcPr>
            <w:tcW w:w="3112" w:type="dxa"/>
            <w:noWrap/>
            <w:vAlign w:val="center"/>
          </w:tcPr>
          <w:p w14:paraId="4D709007">
            <w:pPr>
              <w:autoSpaceDE w:val="0"/>
              <w:autoSpaceDN w:val="0"/>
              <w:adjustRightInd w:val="0"/>
              <w:spacing w:line="560" w:lineRule="exact"/>
              <w:ind w:firstLine="480" w:firstLineChars="200"/>
              <w:jc w:val="left"/>
              <w:rPr>
                <w:rFonts w:ascii="宋体" w:hAnsi="宋体" w:cs="仿宋_GB2312"/>
                <w:kern w:val="0"/>
                <w:sz w:val="24"/>
                <w:szCs w:val="24"/>
                <w:highlight w:val="none"/>
              </w:rPr>
            </w:pPr>
          </w:p>
        </w:tc>
        <w:tc>
          <w:tcPr>
            <w:tcW w:w="1665" w:type="dxa"/>
            <w:noWrap/>
            <w:vAlign w:val="center"/>
          </w:tcPr>
          <w:p w14:paraId="2D1901DE">
            <w:pPr>
              <w:autoSpaceDE w:val="0"/>
              <w:autoSpaceDN w:val="0"/>
              <w:adjustRightInd w:val="0"/>
              <w:spacing w:line="560" w:lineRule="exact"/>
              <w:jc w:val="distribute"/>
              <w:rPr>
                <w:rFonts w:ascii="宋体" w:hAnsi="宋体" w:cs="仿宋_GB2312"/>
                <w:kern w:val="0"/>
                <w:sz w:val="24"/>
                <w:szCs w:val="24"/>
                <w:highlight w:val="none"/>
              </w:rPr>
            </w:pPr>
            <w:r>
              <w:rPr>
                <w:rFonts w:hint="eastAsia" w:ascii="宋体" w:hAnsi="宋体" w:cs="仿宋_GB2312"/>
                <w:kern w:val="0"/>
                <w:sz w:val="24"/>
                <w:szCs w:val="24"/>
                <w:highlight w:val="none"/>
              </w:rPr>
              <w:t xml:space="preserve">联系人: </w:t>
            </w:r>
          </w:p>
        </w:tc>
        <w:tc>
          <w:tcPr>
            <w:tcW w:w="4150" w:type="dxa"/>
            <w:noWrap/>
            <w:vAlign w:val="center"/>
          </w:tcPr>
          <w:p w14:paraId="73B0E74B">
            <w:pPr>
              <w:autoSpaceDE w:val="0"/>
              <w:autoSpaceDN w:val="0"/>
              <w:adjustRightInd w:val="0"/>
              <w:spacing w:line="560" w:lineRule="exact"/>
              <w:ind w:firstLine="480" w:firstLineChars="200"/>
              <w:jc w:val="left"/>
              <w:rPr>
                <w:rFonts w:ascii="宋体" w:hAnsi="宋体" w:cs="仿宋_GB2312"/>
                <w:kern w:val="0"/>
                <w:sz w:val="24"/>
                <w:szCs w:val="24"/>
                <w:highlight w:val="none"/>
              </w:rPr>
            </w:pPr>
          </w:p>
        </w:tc>
      </w:tr>
      <w:tr w14:paraId="75A77232">
        <w:tblPrEx>
          <w:tblCellMar>
            <w:top w:w="0" w:type="dxa"/>
            <w:left w:w="108" w:type="dxa"/>
            <w:bottom w:w="0" w:type="dxa"/>
            <w:right w:w="108" w:type="dxa"/>
          </w:tblCellMar>
        </w:tblPrEx>
        <w:trPr>
          <w:jc w:val="center"/>
        </w:trPr>
        <w:tc>
          <w:tcPr>
            <w:tcW w:w="1504" w:type="dxa"/>
            <w:noWrap/>
            <w:vAlign w:val="center"/>
          </w:tcPr>
          <w:p w14:paraId="1E4C861B">
            <w:pPr>
              <w:autoSpaceDE w:val="0"/>
              <w:autoSpaceDN w:val="0"/>
              <w:adjustRightInd w:val="0"/>
              <w:spacing w:line="560" w:lineRule="exact"/>
              <w:jc w:val="left"/>
              <w:rPr>
                <w:rFonts w:ascii="宋体" w:hAnsi="宋体" w:cs="仿宋_GB2312"/>
                <w:kern w:val="0"/>
                <w:sz w:val="24"/>
                <w:szCs w:val="24"/>
                <w:highlight w:val="none"/>
              </w:rPr>
            </w:pPr>
            <w:r>
              <w:rPr>
                <w:rFonts w:hint="eastAsia" w:ascii="宋体" w:hAnsi="宋体" w:cs="仿宋_GB2312"/>
                <w:kern w:val="0"/>
                <w:sz w:val="24"/>
                <w:szCs w:val="24"/>
                <w:highlight w:val="none"/>
              </w:rPr>
              <w:t xml:space="preserve">通讯地址:    </w:t>
            </w:r>
          </w:p>
        </w:tc>
        <w:tc>
          <w:tcPr>
            <w:tcW w:w="3112" w:type="dxa"/>
            <w:noWrap/>
            <w:vAlign w:val="center"/>
          </w:tcPr>
          <w:p w14:paraId="746F601E">
            <w:pPr>
              <w:autoSpaceDE w:val="0"/>
              <w:autoSpaceDN w:val="0"/>
              <w:adjustRightInd w:val="0"/>
              <w:spacing w:line="560" w:lineRule="exact"/>
              <w:ind w:firstLine="480" w:firstLineChars="200"/>
              <w:jc w:val="left"/>
              <w:rPr>
                <w:rFonts w:ascii="宋体" w:hAnsi="宋体" w:cs="仿宋_GB2312"/>
                <w:kern w:val="0"/>
                <w:sz w:val="24"/>
                <w:szCs w:val="24"/>
                <w:highlight w:val="none"/>
              </w:rPr>
            </w:pPr>
            <w:r>
              <w:rPr>
                <w:rFonts w:hint="eastAsia" w:ascii="宋体" w:hAnsi="宋体" w:cs="仿宋_GB2312"/>
                <w:kern w:val="0"/>
                <w:sz w:val="24"/>
                <w:szCs w:val="24"/>
                <w:highlight w:val="none"/>
              </w:rPr>
              <w:t>新疆乌鲁木齐市天山区胜利路666号新疆大学</w:t>
            </w:r>
          </w:p>
        </w:tc>
        <w:tc>
          <w:tcPr>
            <w:tcW w:w="1665" w:type="dxa"/>
            <w:noWrap/>
            <w:vAlign w:val="center"/>
          </w:tcPr>
          <w:p w14:paraId="177FEC3C">
            <w:pPr>
              <w:autoSpaceDE w:val="0"/>
              <w:autoSpaceDN w:val="0"/>
              <w:adjustRightInd w:val="0"/>
              <w:spacing w:line="560" w:lineRule="exact"/>
              <w:jc w:val="left"/>
              <w:rPr>
                <w:rFonts w:ascii="宋体" w:hAnsi="宋体" w:cs="仿宋_GB2312"/>
                <w:kern w:val="0"/>
                <w:sz w:val="24"/>
                <w:szCs w:val="24"/>
                <w:highlight w:val="none"/>
              </w:rPr>
            </w:pPr>
            <w:r>
              <w:rPr>
                <w:rFonts w:hint="eastAsia" w:ascii="宋体" w:hAnsi="宋体" w:cs="仿宋_GB2312"/>
                <w:kern w:val="0"/>
                <w:sz w:val="24"/>
                <w:szCs w:val="24"/>
                <w:highlight w:val="none"/>
              </w:rPr>
              <w:t>通讯地址:</w:t>
            </w:r>
          </w:p>
        </w:tc>
        <w:tc>
          <w:tcPr>
            <w:tcW w:w="4150" w:type="dxa"/>
            <w:noWrap/>
            <w:vAlign w:val="top"/>
          </w:tcPr>
          <w:p w14:paraId="180F6504">
            <w:pPr>
              <w:autoSpaceDE w:val="0"/>
              <w:autoSpaceDN w:val="0"/>
              <w:adjustRightInd w:val="0"/>
              <w:spacing w:line="560" w:lineRule="exact"/>
              <w:ind w:firstLine="480" w:firstLineChars="200"/>
              <w:jc w:val="left"/>
              <w:rPr>
                <w:rFonts w:ascii="宋体" w:hAnsi="宋体" w:cs="仿宋_GB2312"/>
                <w:kern w:val="0"/>
                <w:sz w:val="24"/>
                <w:szCs w:val="24"/>
                <w:highlight w:val="none"/>
              </w:rPr>
            </w:pPr>
          </w:p>
        </w:tc>
      </w:tr>
      <w:tr w14:paraId="7DB3ED42">
        <w:tblPrEx>
          <w:tblCellMar>
            <w:top w:w="0" w:type="dxa"/>
            <w:left w:w="108" w:type="dxa"/>
            <w:bottom w:w="0" w:type="dxa"/>
            <w:right w:w="108" w:type="dxa"/>
          </w:tblCellMar>
        </w:tblPrEx>
        <w:trPr>
          <w:jc w:val="center"/>
        </w:trPr>
        <w:tc>
          <w:tcPr>
            <w:tcW w:w="1504" w:type="dxa"/>
            <w:noWrap/>
            <w:vAlign w:val="center"/>
          </w:tcPr>
          <w:p w14:paraId="505E27B5">
            <w:pPr>
              <w:autoSpaceDE w:val="0"/>
              <w:autoSpaceDN w:val="0"/>
              <w:adjustRightInd w:val="0"/>
              <w:spacing w:line="560" w:lineRule="exact"/>
              <w:jc w:val="distribute"/>
              <w:rPr>
                <w:rFonts w:ascii="宋体" w:hAnsi="宋体" w:cs="仿宋_GB2312"/>
                <w:kern w:val="0"/>
                <w:sz w:val="24"/>
                <w:szCs w:val="24"/>
                <w:highlight w:val="none"/>
              </w:rPr>
            </w:pPr>
            <w:r>
              <w:rPr>
                <w:rFonts w:hint="eastAsia" w:ascii="宋体" w:hAnsi="宋体" w:cs="仿宋_GB2312"/>
                <w:kern w:val="0"/>
                <w:sz w:val="24"/>
                <w:szCs w:val="24"/>
                <w:highlight w:val="none"/>
              </w:rPr>
              <w:t xml:space="preserve">开户银行:                  </w:t>
            </w:r>
          </w:p>
        </w:tc>
        <w:tc>
          <w:tcPr>
            <w:tcW w:w="3112" w:type="dxa"/>
            <w:noWrap/>
            <w:vAlign w:val="center"/>
          </w:tcPr>
          <w:p w14:paraId="5D992C11">
            <w:pPr>
              <w:autoSpaceDE w:val="0"/>
              <w:autoSpaceDN w:val="0"/>
              <w:adjustRightInd w:val="0"/>
              <w:spacing w:line="560" w:lineRule="exact"/>
              <w:ind w:firstLine="480" w:firstLineChars="200"/>
              <w:jc w:val="left"/>
              <w:rPr>
                <w:rFonts w:ascii="宋体" w:hAnsi="宋体" w:cs="仿宋_GB2312"/>
                <w:kern w:val="0"/>
                <w:sz w:val="24"/>
                <w:szCs w:val="24"/>
                <w:highlight w:val="none"/>
              </w:rPr>
            </w:pPr>
            <w:r>
              <w:rPr>
                <w:rFonts w:hint="eastAsia" w:ascii="宋体" w:hAnsi="宋体" w:cs="仿宋_GB2312"/>
                <w:kern w:val="0"/>
                <w:sz w:val="24"/>
                <w:szCs w:val="24"/>
                <w:highlight w:val="none"/>
              </w:rPr>
              <w:t>中国农业银行乌鲁木齐胜利路（兵团）支行</w:t>
            </w:r>
          </w:p>
        </w:tc>
        <w:tc>
          <w:tcPr>
            <w:tcW w:w="1665" w:type="dxa"/>
            <w:noWrap/>
            <w:vAlign w:val="center"/>
          </w:tcPr>
          <w:p w14:paraId="3D590919">
            <w:pPr>
              <w:autoSpaceDE w:val="0"/>
              <w:autoSpaceDN w:val="0"/>
              <w:adjustRightInd w:val="0"/>
              <w:spacing w:line="560" w:lineRule="exact"/>
              <w:jc w:val="left"/>
              <w:rPr>
                <w:rFonts w:ascii="宋体" w:hAnsi="宋体" w:cs="仿宋_GB2312"/>
                <w:kern w:val="0"/>
                <w:sz w:val="24"/>
                <w:szCs w:val="24"/>
                <w:highlight w:val="none"/>
              </w:rPr>
            </w:pPr>
            <w:r>
              <w:rPr>
                <w:rFonts w:hint="eastAsia" w:ascii="宋体" w:hAnsi="宋体" w:cs="仿宋_GB2312"/>
                <w:kern w:val="0"/>
                <w:sz w:val="24"/>
                <w:szCs w:val="24"/>
                <w:highlight w:val="none"/>
              </w:rPr>
              <w:t>开户银行:</w:t>
            </w:r>
          </w:p>
        </w:tc>
        <w:tc>
          <w:tcPr>
            <w:tcW w:w="4150" w:type="dxa"/>
            <w:noWrap/>
            <w:vAlign w:val="center"/>
          </w:tcPr>
          <w:p w14:paraId="614F0747">
            <w:pPr>
              <w:autoSpaceDE w:val="0"/>
              <w:autoSpaceDN w:val="0"/>
              <w:adjustRightInd w:val="0"/>
              <w:spacing w:line="560" w:lineRule="exact"/>
              <w:ind w:firstLine="480" w:firstLineChars="200"/>
              <w:jc w:val="left"/>
              <w:rPr>
                <w:rFonts w:ascii="宋体" w:hAnsi="宋体" w:cs="仿宋_GB2312"/>
                <w:kern w:val="0"/>
                <w:sz w:val="24"/>
                <w:szCs w:val="24"/>
                <w:highlight w:val="none"/>
              </w:rPr>
            </w:pPr>
          </w:p>
        </w:tc>
      </w:tr>
      <w:tr w14:paraId="58F9D0E8">
        <w:tblPrEx>
          <w:tblCellMar>
            <w:top w:w="0" w:type="dxa"/>
            <w:left w:w="108" w:type="dxa"/>
            <w:bottom w:w="0" w:type="dxa"/>
            <w:right w:w="108" w:type="dxa"/>
          </w:tblCellMar>
        </w:tblPrEx>
        <w:trPr>
          <w:jc w:val="center"/>
        </w:trPr>
        <w:tc>
          <w:tcPr>
            <w:tcW w:w="1504" w:type="dxa"/>
            <w:noWrap/>
            <w:vAlign w:val="center"/>
          </w:tcPr>
          <w:p w14:paraId="51FE0D07">
            <w:pPr>
              <w:autoSpaceDE w:val="0"/>
              <w:autoSpaceDN w:val="0"/>
              <w:adjustRightInd w:val="0"/>
              <w:spacing w:line="560" w:lineRule="exact"/>
              <w:jc w:val="distribute"/>
              <w:rPr>
                <w:rFonts w:ascii="宋体" w:hAnsi="宋体" w:cs="仿宋_GB2312"/>
                <w:kern w:val="0"/>
                <w:sz w:val="24"/>
                <w:szCs w:val="24"/>
                <w:highlight w:val="none"/>
              </w:rPr>
            </w:pPr>
            <w:r>
              <w:rPr>
                <w:rFonts w:hint="eastAsia" w:ascii="宋体" w:hAnsi="宋体" w:cs="仿宋_GB2312"/>
                <w:kern w:val="0"/>
                <w:sz w:val="24"/>
                <w:szCs w:val="24"/>
                <w:highlight w:val="none"/>
              </w:rPr>
              <w:t xml:space="preserve">帐  号：            </w:t>
            </w:r>
          </w:p>
        </w:tc>
        <w:tc>
          <w:tcPr>
            <w:tcW w:w="3112" w:type="dxa"/>
            <w:noWrap/>
            <w:vAlign w:val="center"/>
          </w:tcPr>
          <w:p w14:paraId="164956A3">
            <w:pPr>
              <w:autoSpaceDE w:val="0"/>
              <w:autoSpaceDN w:val="0"/>
              <w:adjustRightInd w:val="0"/>
              <w:spacing w:line="560" w:lineRule="exact"/>
              <w:jc w:val="left"/>
              <w:rPr>
                <w:rFonts w:ascii="宋体" w:hAnsi="宋体" w:cs="仿宋_GB2312"/>
                <w:color w:val="000000"/>
                <w:kern w:val="0"/>
                <w:sz w:val="24"/>
                <w:szCs w:val="24"/>
                <w:highlight w:val="none"/>
              </w:rPr>
            </w:pPr>
            <w:r>
              <w:rPr>
                <w:rFonts w:hint="eastAsia" w:ascii="宋体" w:hAnsi="宋体" w:cs="仿宋_GB2312"/>
                <w:color w:val="000000"/>
                <w:kern w:val="0"/>
                <w:sz w:val="24"/>
                <w:szCs w:val="24"/>
                <w:highlight w:val="none"/>
              </w:rPr>
              <w:t xml:space="preserve">30704301040002348 </w:t>
            </w:r>
          </w:p>
        </w:tc>
        <w:tc>
          <w:tcPr>
            <w:tcW w:w="1665" w:type="dxa"/>
            <w:noWrap/>
            <w:vAlign w:val="center"/>
          </w:tcPr>
          <w:p w14:paraId="66EEAE22">
            <w:pPr>
              <w:autoSpaceDE w:val="0"/>
              <w:autoSpaceDN w:val="0"/>
              <w:adjustRightInd w:val="0"/>
              <w:spacing w:line="560" w:lineRule="exact"/>
              <w:jc w:val="left"/>
              <w:rPr>
                <w:rFonts w:ascii="宋体" w:hAnsi="宋体" w:cs="仿宋_GB2312"/>
                <w:kern w:val="0"/>
                <w:sz w:val="24"/>
                <w:szCs w:val="24"/>
                <w:highlight w:val="none"/>
              </w:rPr>
            </w:pPr>
            <w:r>
              <w:rPr>
                <w:rFonts w:hint="eastAsia" w:ascii="宋体" w:hAnsi="宋体" w:cs="仿宋_GB2312"/>
                <w:kern w:val="0"/>
                <w:sz w:val="24"/>
                <w:szCs w:val="24"/>
                <w:highlight w:val="none"/>
              </w:rPr>
              <w:t>帐    号：</w:t>
            </w:r>
          </w:p>
        </w:tc>
        <w:tc>
          <w:tcPr>
            <w:tcW w:w="4150" w:type="dxa"/>
            <w:noWrap/>
            <w:vAlign w:val="center"/>
          </w:tcPr>
          <w:p w14:paraId="529A3025">
            <w:pPr>
              <w:autoSpaceDE w:val="0"/>
              <w:autoSpaceDN w:val="0"/>
              <w:adjustRightInd w:val="0"/>
              <w:spacing w:line="560" w:lineRule="exact"/>
              <w:ind w:firstLine="480" w:firstLineChars="200"/>
              <w:jc w:val="left"/>
              <w:rPr>
                <w:rFonts w:ascii="宋体" w:hAnsi="宋体" w:cs="仿宋_GB2312"/>
                <w:kern w:val="0"/>
                <w:sz w:val="24"/>
                <w:szCs w:val="24"/>
                <w:highlight w:val="none"/>
              </w:rPr>
            </w:pPr>
          </w:p>
        </w:tc>
      </w:tr>
    </w:tbl>
    <w:p w14:paraId="0F4D3660">
      <w:pPr>
        <w:autoSpaceDE w:val="0"/>
        <w:autoSpaceDN w:val="0"/>
        <w:adjustRightInd w:val="0"/>
        <w:spacing w:line="560" w:lineRule="exact"/>
        <w:ind w:firstLine="480" w:firstLineChars="200"/>
        <w:jc w:val="left"/>
        <w:rPr>
          <w:rFonts w:ascii="宋体" w:hAnsi="宋体" w:cs="仿宋_GB2312"/>
          <w:kern w:val="0"/>
          <w:sz w:val="24"/>
          <w:szCs w:val="24"/>
          <w:highlight w:val="none"/>
        </w:rPr>
      </w:pPr>
    </w:p>
    <w:p w14:paraId="4C91396A">
      <w:pPr>
        <w:spacing w:line="560" w:lineRule="exact"/>
        <w:rPr>
          <w:rFonts w:ascii="宋体" w:hAnsi="宋体" w:cs="仿宋_GB2312"/>
          <w:color w:val="000000"/>
          <w:sz w:val="24"/>
          <w:szCs w:val="24"/>
          <w:highlight w:val="none"/>
        </w:rPr>
      </w:pPr>
    </w:p>
    <w:p w14:paraId="56B09FBC">
      <w:pPr>
        <w:spacing w:line="560" w:lineRule="exact"/>
        <w:ind w:right="-105" w:firstLine="3840" w:firstLineChars="1600"/>
        <w:rPr>
          <w:rFonts w:ascii="宋体" w:hAnsi="宋体" w:cs="仿宋_GB2312"/>
          <w:color w:val="000000"/>
          <w:sz w:val="24"/>
          <w:szCs w:val="24"/>
          <w:highlight w:val="none"/>
        </w:rPr>
      </w:pPr>
      <w:r>
        <w:rPr>
          <w:rFonts w:hint="eastAsia" w:ascii="宋体" w:hAnsi="宋体" w:cs="仿宋_GB2312"/>
          <w:color w:val="000000"/>
          <w:sz w:val="24"/>
          <w:szCs w:val="24"/>
          <w:highlight w:val="none"/>
        </w:rPr>
        <w:t>二〇年月日</w:t>
      </w:r>
    </w:p>
    <w:p w14:paraId="2F2B2BB4">
      <w:pPr>
        <w:spacing w:line="560" w:lineRule="exact"/>
        <w:ind w:right="-105" w:firstLine="480" w:firstLineChars="200"/>
        <w:rPr>
          <w:rFonts w:ascii="宋体" w:hAnsi="宋体" w:cs="仿宋_GB2312"/>
          <w:color w:val="000000"/>
          <w:sz w:val="24"/>
          <w:szCs w:val="24"/>
          <w:highlight w:val="none"/>
        </w:rPr>
      </w:pPr>
      <w:r>
        <w:rPr>
          <w:rFonts w:hint="eastAsia" w:ascii="宋体" w:hAnsi="宋体" w:cs="仿宋_GB2312"/>
          <w:color w:val="000000"/>
          <w:sz w:val="24"/>
          <w:szCs w:val="24"/>
          <w:highlight w:val="none"/>
        </w:rPr>
        <w:t>合同签订地点：新疆乌鲁木齐市天山区胜利路666号新疆大学</w:t>
      </w:r>
    </w:p>
    <w:p w14:paraId="493C07BB">
      <w:pPr>
        <w:spacing w:line="560" w:lineRule="exact"/>
        <w:ind w:left="-105" w:right="-105" w:firstLine="562" w:firstLineChars="200"/>
        <w:jc w:val="center"/>
        <w:rPr>
          <w:rFonts w:ascii="宋体" w:hAnsi="宋体" w:cs="仿宋_GB2312"/>
          <w:b/>
          <w:color w:val="000000"/>
          <w:sz w:val="28"/>
          <w:szCs w:val="28"/>
          <w:highlight w:val="none"/>
        </w:rPr>
      </w:pPr>
    </w:p>
    <w:p w14:paraId="2951BCE3">
      <w:pPr>
        <w:widowControl/>
        <w:spacing w:line="560" w:lineRule="exact"/>
        <w:ind w:firstLine="562" w:firstLineChars="200"/>
        <w:jc w:val="left"/>
        <w:rPr>
          <w:rFonts w:ascii="宋体" w:hAnsi="宋体" w:cs="仿宋_GB2312"/>
          <w:b/>
          <w:bCs/>
          <w:color w:val="FF0000"/>
          <w:sz w:val="28"/>
          <w:szCs w:val="28"/>
          <w:highlight w:val="none"/>
        </w:rPr>
      </w:pPr>
    </w:p>
    <w:p w14:paraId="03B291D7">
      <w:pPr>
        <w:widowControl/>
        <w:spacing w:line="560" w:lineRule="exact"/>
        <w:ind w:firstLine="562" w:firstLineChars="200"/>
        <w:jc w:val="left"/>
        <w:rPr>
          <w:rFonts w:ascii="宋体" w:hAnsi="宋体" w:cs="仿宋_GB2312"/>
          <w:b/>
          <w:bCs/>
          <w:color w:val="FF0000"/>
          <w:sz w:val="28"/>
          <w:szCs w:val="28"/>
          <w:highlight w:val="none"/>
        </w:rPr>
      </w:pPr>
    </w:p>
    <w:p w14:paraId="6469D43B">
      <w:pPr>
        <w:widowControl/>
        <w:spacing w:line="560" w:lineRule="exact"/>
        <w:ind w:firstLine="562" w:firstLineChars="200"/>
        <w:jc w:val="left"/>
        <w:rPr>
          <w:rFonts w:ascii="宋体" w:hAnsi="宋体" w:cs="仿宋_GB2312"/>
          <w:b/>
          <w:bCs/>
          <w:color w:val="FF0000"/>
          <w:sz w:val="28"/>
          <w:szCs w:val="28"/>
          <w:highlight w:val="none"/>
        </w:rPr>
      </w:pPr>
    </w:p>
    <w:p w14:paraId="2EBDC082">
      <w:pPr>
        <w:widowControl/>
        <w:spacing w:line="560" w:lineRule="exact"/>
        <w:ind w:firstLine="562" w:firstLineChars="200"/>
        <w:jc w:val="left"/>
        <w:rPr>
          <w:rFonts w:ascii="宋体" w:hAnsi="宋体" w:cs="仿宋_GB2312"/>
          <w:b/>
          <w:bCs/>
          <w:color w:val="FF0000"/>
          <w:sz w:val="28"/>
          <w:szCs w:val="28"/>
          <w:highlight w:val="none"/>
        </w:rPr>
      </w:pPr>
    </w:p>
    <w:p w14:paraId="227C5515">
      <w:pPr>
        <w:widowControl/>
        <w:spacing w:line="560" w:lineRule="exact"/>
        <w:ind w:firstLine="562" w:firstLineChars="200"/>
        <w:jc w:val="left"/>
        <w:rPr>
          <w:rFonts w:ascii="宋体" w:hAnsi="宋体" w:cs="仿宋_GB2312"/>
          <w:b/>
          <w:bCs/>
          <w:color w:val="FF0000"/>
          <w:sz w:val="28"/>
          <w:szCs w:val="28"/>
          <w:highlight w:val="none"/>
        </w:rPr>
      </w:pPr>
    </w:p>
    <w:p w14:paraId="5A8A1409">
      <w:pPr>
        <w:spacing w:line="560" w:lineRule="exact"/>
        <w:ind w:firstLine="560" w:firstLineChars="200"/>
        <w:rPr>
          <w:rFonts w:ascii="宋体" w:hAnsi="宋体" w:cs="仿宋_GB2312"/>
          <w:color w:val="FF0000"/>
          <w:sz w:val="28"/>
          <w:szCs w:val="28"/>
          <w:highlight w:val="none"/>
        </w:rPr>
      </w:pPr>
      <w:r>
        <w:rPr>
          <w:rFonts w:hint="eastAsia" w:ascii="宋体" w:hAnsi="宋体" w:cs="仿宋_GB2312"/>
          <w:color w:val="FF0000"/>
          <w:sz w:val="28"/>
          <w:szCs w:val="28"/>
          <w:highlight w:val="none"/>
        </w:rPr>
        <w:t>附件：开票信息</w:t>
      </w:r>
    </w:p>
    <w:p w14:paraId="25834AA0">
      <w:pPr>
        <w:spacing w:line="560" w:lineRule="exact"/>
        <w:ind w:firstLine="560" w:firstLineChars="200"/>
        <w:jc w:val="center"/>
        <w:rPr>
          <w:rFonts w:ascii="宋体" w:hAnsi="宋体" w:cs="仿宋_GB2312"/>
          <w:color w:val="FF0000"/>
          <w:sz w:val="28"/>
          <w:szCs w:val="28"/>
          <w:highlight w:val="none"/>
        </w:rPr>
      </w:pPr>
    </w:p>
    <w:p w14:paraId="5EA10595">
      <w:pPr>
        <w:jc w:val="center"/>
        <w:rPr>
          <w:rFonts w:ascii="宋体" w:hAnsi="宋体" w:cs="仿宋_GB2312"/>
          <w:color w:val="FF0000"/>
          <w:sz w:val="28"/>
          <w:szCs w:val="28"/>
          <w:highlight w:val="none"/>
        </w:rPr>
      </w:pPr>
      <w:r>
        <w:rPr>
          <w:rFonts w:hint="eastAsia" w:ascii="宋体" w:hAnsi="宋体" w:cs="仿宋_GB2312"/>
          <w:color w:val="FF0000"/>
          <w:sz w:val="28"/>
          <w:szCs w:val="28"/>
          <w:highlight w:val="none"/>
        </w:rPr>
        <w:drawing>
          <wp:inline distT="0" distB="0" distL="114300" distR="114300">
            <wp:extent cx="5377815" cy="3875405"/>
            <wp:effectExtent l="0" t="0" r="1905" b="10795"/>
            <wp:docPr id="1" name="图片 1" descr="微信图片_2021110911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109110043"/>
                    <pic:cNvPicPr>
                      <a:picLocks noChangeAspect="1"/>
                    </pic:cNvPicPr>
                  </pic:nvPicPr>
                  <pic:blipFill>
                    <a:blip r:embed="rId7"/>
                    <a:stretch>
                      <a:fillRect/>
                    </a:stretch>
                  </pic:blipFill>
                  <pic:spPr>
                    <a:xfrm>
                      <a:off x="0" y="0"/>
                      <a:ext cx="5377815" cy="3875405"/>
                    </a:xfrm>
                    <a:prstGeom prst="rect">
                      <a:avLst/>
                    </a:prstGeom>
                    <a:noFill/>
                    <a:ln>
                      <a:noFill/>
                    </a:ln>
                  </pic:spPr>
                </pic:pic>
              </a:graphicData>
            </a:graphic>
          </wp:inline>
        </w:drawing>
      </w:r>
    </w:p>
    <w:p w14:paraId="4FA76C9E">
      <w:pPr>
        <w:rPr>
          <w:rFonts w:ascii="宋体" w:hAnsi="宋体" w:cs="仿宋_GB2312"/>
          <w:color w:val="FF0000"/>
          <w:sz w:val="28"/>
          <w:szCs w:val="28"/>
          <w:highlight w:val="none"/>
        </w:rPr>
      </w:pPr>
    </w:p>
    <w:p w14:paraId="146D5A27">
      <w:pPr>
        <w:rPr>
          <w:rFonts w:ascii="宋体" w:hAnsi="宋体" w:cs="仿宋_GB2312"/>
          <w:color w:val="FF0000"/>
          <w:sz w:val="28"/>
          <w:szCs w:val="28"/>
          <w:highlight w:val="none"/>
        </w:rPr>
      </w:pPr>
    </w:p>
    <w:p w14:paraId="4900EF26">
      <w:pPr>
        <w:rPr>
          <w:rFonts w:ascii="宋体" w:hAnsi="宋体" w:cs="仿宋_GB2312"/>
          <w:color w:val="FF0000"/>
          <w:sz w:val="28"/>
          <w:szCs w:val="28"/>
          <w:highlight w:val="none"/>
        </w:rPr>
      </w:pPr>
    </w:p>
    <w:p w14:paraId="13E2264C">
      <w:pPr>
        <w:rPr>
          <w:rFonts w:ascii="宋体" w:hAnsi="宋体" w:cs="仿宋_GB2312"/>
          <w:color w:val="FF0000"/>
          <w:sz w:val="28"/>
          <w:szCs w:val="28"/>
          <w:highlight w:val="none"/>
        </w:rPr>
      </w:pPr>
    </w:p>
    <w:p w14:paraId="6A54BEAC">
      <w:pPr>
        <w:rPr>
          <w:rFonts w:ascii="宋体" w:hAnsi="宋体" w:cs="仿宋_GB2312"/>
          <w:color w:val="FF0000"/>
          <w:sz w:val="28"/>
          <w:szCs w:val="28"/>
          <w:highlight w:val="none"/>
        </w:rPr>
      </w:pPr>
    </w:p>
    <w:p w14:paraId="5EC99B02">
      <w:pPr>
        <w:spacing w:line="360" w:lineRule="auto"/>
        <w:ind w:right="-105"/>
        <w:rPr>
          <w:rFonts w:ascii="宋体" w:hAnsi="宋体" w:cs="仿宋_GB2312"/>
          <w:sz w:val="28"/>
          <w:szCs w:val="28"/>
          <w:highlight w:val="none"/>
        </w:rPr>
      </w:pPr>
    </w:p>
    <w:p w14:paraId="528BB5A4">
      <w:pPr>
        <w:spacing w:line="360" w:lineRule="auto"/>
        <w:ind w:right="-105"/>
        <w:rPr>
          <w:rFonts w:ascii="宋体" w:hAnsi="宋体" w:cs="仿宋_GB2312"/>
          <w:sz w:val="28"/>
          <w:szCs w:val="28"/>
          <w:highlight w:val="none"/>
        </w:rPr>
      </w:pPr>
    </w:p>
    <w:p w14:paraId="610B10F6">
      <w:pPr>
        <w:spacing w:line="360" w:lineRule="auto"/>
        <w:ind w:right="-105"/>
        <w:rPr>
          <w:rFonts w:ascii="宋体" w:hAnsi="宋体" w:cs="仿宋_GB2312"/>
          <w:sz w:val="28"/>
          <w:szCs w:val="28"/>
          <w:highlight w:val="none"/>
        </w:rPr>
      </w:pPr>
    </w:p>
    <w:p w14:paraId="7A8A5CAF">
      <w:pPr>
        <w:spacing w:line="360" w:lineRule="auto"/>
        <w:ind w:right="-105"/>
        <w:rPr>
          <w:rFonts w:ascii="宋体" w:hAnsi="宋体" w:cs="仿宋_GB2312"/>
          <w:sz w:val="28"/>
          <w:szCs w:val="28"/>
          <w:highlight w:val="none"/>
        </w:rPr>
      </w:pPr>
    </w:p>
    <w:p w14:paraId="519A4A53">
      <w:pPr>
        <w:spacing w:line="360" w:lineRule="auto"/>
        <w:ind w:right="-105"/>
        <w:rPr>
          <w:rFonts w:ascii="宋体" w:hAnsi="宋体" w:cs="仿宋_GB2312"/>
          <w:sz w:val="28"/>
          <w:szCs w:val="28"/>
          <w:highlight w:val="none"/>
        </w:rPr>
      </w:pPr>
    </w:p>
    <w:p w14:paraId="37C073B0">
      <w:pPr>
        <w:spacing w:line="360" w:lineRule="auto"/>
        <w:ind w:left="-2" w:leftChars="-1" w:right="-105" w:firstLine="1"/>
        <w:jc w:val="center"/>
        <w:rPr>
          <w:rFonts w:ascii="宋体" w:hAnsi="宋体" w:cs="仿宋_GB2312"/>
          <w:b/>
          <w:color w:val="000000"/>
          <w:sz w:val="24"/>
          <w:szCs w:val="24"/>
          <w:highlight w:val="none"/>
        </w:rPr>
      </w:pPr>
      <w:r>
        <w:rPr>
          <w:rFonts w:hint="eastAsia" w:ascii="宋体" w:hAnsi="宋体" w:cs="仿宋_GB2312"/>
          <w:b/>
          <w:color w:val="000000"/>
          <w:sz w:val="24"/>
          <w:szCs w:val="24"/>
          <w:highlight w:val="none"/>
        </w:rPr>
        <w:t>详细参数</w:t>
      </w:r>
    </w:p>
    <w:p w14:paraId="4388726B">
      <w:pPr>
        <w:spacing w:line="360" w:lineRule="auto"/>
        <w:ind w:left="-105" w:right="-105" w:firstLine="360" w:firstLineChars="150"/>
        <w:rPr>
          <w:rFonts w:ascii="宋体" w:hAnsi="宋体" w:cs="仿宋_GB2312"/>
          <w:color w:val="000000"/>
          <w:sz w:val="24"/>
          <w:szCs w:val="24"/>
          <w:highlight w:val="none"/>
        </w:rPr>
      </w:pPr>
    </w:p>
    <w:p w14:paraId="50E52115">
      <w:pPr>
        <w:spacing w:line="360" w:lineRule="auto"/>
        <w:ind w:left="-105" w:right="-105" w:firstLine="360" w:firstLineChars="150"/>
        <w:rPr>
          <w:rFonts w:ascii="宋体" w:hAnsi="宋体" w:cs="仿宋_GB2312"/>
          <w:color w:val="000000"/>
          <w:sz w:val="24"/>
          <w:szCs w:val="24"/>
          <w:highlight w:val="none"/>
        </w:rPr>
      </w:pPr>
    </w:p>
    <w:p w14:paraId="31925566">
      <w:pPr>
        <w:spacing w:line="360" w:lineRule="auto"/>
        <w:ind w:left="-105" w:right="-105" w:firstLine="360" w:firstLineChars="150"/>
        <w:rPr>
          <w:rFonts w:ascii="宋体" w:hAnsi="宋体" w:cs="仿宋_GB2312"/>
          <w:color w:val="000000"/>
          <w:sz w:val="24"/>
          <w:szCs w:val="24"/>
          <w:highlight w:val="none"/>
        </w:rPr>
      </w:pPr>
    </w:p>
    <w:p w14:paraId="501C5851">
      <w:pPr>
        <w:spacing w:line="360" w:lineRule="auto"/>
        <w:ind w:left="-105" w:right="-105" w:firstLine="360" w:firstLineChars="150"/>
        <w:rPr>
          <w:rFonts w:ascii="宋体" w:hAnsi="宋体" w:cs="仿宋_GB2312"/>
          <w:color w:val="000000"/>
          <w:sz w:val="24"/>
          <w:szCs w:val="24"/>
          <w:highlight w:val="none"/>
        </w:rPr>
      </w:pPr>
    </w:p>
    <w:p w14:paraId="53B2BB88">
      <w:pPr>
        <w:spacing w:line="360" w:lineRule="auto"/>
        <w:ind w:left="-105" w:right="-105" w:firstLine="360" w:firstLineChars="150"/>
        <w:rPr>
          <w:rFonts w:ascii="宋体" w:hAnsi="宋体" w:cs="仿宋_GB2312"/>
          <w:color w:val="000000"/>
          <w:sz w:val="24"/>
          <w:szCs w:val="24"/>
          <w:highlight w:val="none"/>
        </w:rPr>
      </w:pPr>
    </w:p>
    <w:p w14:paraId="32D4CF37">
      <w:pPr>
        <w:spacing w:line="360" w:lineRule="auto"/>
        <w:ind w:left="-105" w:right="-105" w:firstLine="360" w:firstLineChars="150"/>
        <w:rPr>
          <w:rFonts w:ascii="宋体" w:hAnsi="宋体" w:cs="仿宋_GB2312"/>
          <w:color w:val="000000"/>
          <w:sz w:val="24"/>
          <w:szCs w:val="24"/>
          <w:highlight w:val="none"/>
        </w:rPr>
      </w:pPr>
    </w:p>
    <w:p w14:paraId="0B9DDAC0">
      <w:pPr>
        <w:spacing w:line="360" w:lineRule="auto"/>
        <w:ind w:left="-105" w:right="-105" w:firstLine="360" w:firstLineChars="150"/>
        <w:rPr>
          <w:rFonts w:ascii="宋体" w:hAnsi="宋体" w:cs="仿宋_GB2312"/>
          <w:color w:val="000000"/>
          <w:sz w:val="24"/>
          <w:szCs w:val="24"/>
          <w:highlight w:val="none"/>
        </w:rPr>
      </w:pPr>
    </w:p>
    <w:p w14:paraId="01DBC274">
      <w:pPr>
        <w:spacing w:line="360" w:lineRule="auto"/>
        <w:ind w:left="-105" w:right="-105" w:firstLine="360" w:firstLineChars="150"/>
        <w:rPr>
          <w:rFonts w:ascii="宋体" w:hAnsi="宋体" w:cs="仿宋_GB2312"/>
          <w:color w:val="000000"/>
          <w:sz w:val="24"/>
          <w:szCs w:val="24"/>
          <w:highlight w:val="none"/>
        </w:rPr>
      </w:pPr>
    </w:p>
    <w:p w14:paraId="264B6329">
      <w:pPr>
        <w:spacing w:line="360" w:lineRule="auto"/>
        <w:ind w:left="-105" w:right="-105" w:firstLine="360" w:firstLineChars="150"/>
        <w:rPr>
          <w:rFonts w:ascii="宋体" w:hAnsi="宋体" w:cs="仿宋_GB2312"/>
          <w:color w:val="000000"/>
          <w:sz w:val="24"/>
          <w:szCs w:val="24"/>
          <w:highlight w:val="none"/>
        </w:rPr>
      </w:pPr>
    </w:p>
    <w:p w14:paraId="1CF10F34">
      <w:pPr>
        <w:spacing w:line="360" w:lineRule="auto"/>
        <w:ind w:left="-105" w:right="-105" w:firstLine="360" w:firstLineChars="150"/>
        <w:rPr>
          <w:rFonts w:ascii="宋体" w:hAnsi="宋体" w:cs="仿宋_GB2312"/>
          <w:color w:val="000000"/>
          <w:sz w:val="24"/>
          <w:szCs w:val="24"/>
          <w:highlight w:val="none"/>
        </w:rPr>
      </w:pPr>
    </w:p>
    <w:p w14:paraId="360CF334">
      <w:pPr>
        <w:spacing w:line="360" w:lineRule="auto"/>
        <w:ind w:left="-105" w:right="-105" w:firstLine="360" w:firstLineChars="150"/>
        <w:rPr>
          <w:rFonts w:ascii="宋体" w:hAnsi="宋体" w:cs="仿宋_GB2312"/>
          <w:color w:val="000000"/>
          <w:sz w:val="24"/>
          <w:szCs w:val="24"/>
          <w:highlight w:val="none"/>
        </w:rPr>
      </w:pPr>
    </w:p>
    <w:p w14:paraId="44CC2E73">
      <w:pPr>
        <w:spacing w:line="360" w:lineRule="auto"/>
        <w:ind w:left="-105" w:right="-105" w:firstLine="360" w:firstLineChars="150"/>
        <w:rPr>
          <w:rFonts w:ascii="宋体" w:hAnsi="宋体" w:cs="仿宋_GB2312"/>
          <w:color w:val="000000"/>
          <w:sz w:val="24"/>
          <w:szCs w:val="24"/>
          <w:highlight w:val="none"/>
        </w:rPr>
      </w:pPr>
    </w:p>
    <w:p w14:paraId="08F0BC3A">
      <w:pPr>
        <w:spacing w:line="360" w:lineRule="auto"/>
        <w:ind w:left="-105" w:right="-105" w:firstLine="360" w:firstLineChars="150"/>
        <w:rPr>
          <w:rFonts w:ascii="宋体" w:hAnsi="宋体" w:cs="仿宋_GB2312"/>
          <w:color w:val="000000"/>
          <w:sz w:val="24"/>
          <w:szCs w:val="24"/>
          <w:highlight w:val="none"/>
        </w:rPr>
      </w:pPr>
    </w:p>
    <w:p w14:paraId="2E8DD0B4">
      <w:pPr>
        <w:spacing w:line="360" w:lineRule="auto"/>
        <w:ind w:left="-105" w:right="-105" w:firstLine="360" w:firstLineChars="150"/>
        <w:rPr>
          <w:rFonts w:ascii="宋体" w:hAnsi="宋体" w:cs="仿宋_GB2312"/>
          <w:color w:val="000000"/>
          <w:sz w:val="24"/>
          <w:szCs w:val="24"/>
          <w:highlight w:val="none"/>
        </w:rPr>
      </w:pPr>
    </w:p>
    <w:p w14:paraId="5029995F">
      <w:pPr>
        <w:spacing w:line="360" w:lineRule="auto"/>
        <w:ind w:left="-105" w:right="-105" w:firstLine="360" w:firstLineChars="150"/>
        <w:rPr>
          <w:rFonts w:ascii="宋体" w:hAnsi="宋体" w:cs="仿宋_GB2312"/>
          <w:color w:val="000000"/>
          <w:sz w:val="24"/>
          <w:szCs w:val="24"/>
          <w:highlight w:val="none"/>
        </w:rPr>
      </w:pPr>
    </w:p>
    <w:p w14:paraId="57E0CF7B">
      <w:pPr>
        <w:spacing w:line="360" w:lineRule="auto"/>
        <w:ind w:left="-105" w:right="-105" w:firstLine="360" w:firstLineChars="150"/>
        <w:rPr>
          <w:rFonts w:ascii="宋体" w:hAnsi="宋体" w:cs="仿宋_GB2312"/>
          <w:color w:val="000000"/>
          <w:sz w:val="24"/>
          <w:szCs w:val="24"/>
          <w:highlight w:val="none"/>
        </w:rPr>
      </w:pPr>
    </w:p>
    <w:p w14:paraId="15B7BE09">
      <w:pPr>
        <w:spacing w:line="360" w:lineRule="auto"/>
        <w:ind w:left="-105" w:right="-105" w:firstLine="360" w:firstLineChars="150"/>
        <w:rPr>
          <w:rFonts w:ascii="宋体" w:hAnsi="宋体" w:cs="仿宋_GB2312"/>
          <w:color w:val="000000"/>
          <w:sz w:val="24"/>
          <w:szCs w:val="24"/>
          <w:highlight w:val="none"/>
        </w:rPr>
      </w:pPr>
    </w:p>
    <w:p w14:paraId="65B4128C">
      <w:pPr>
        <w:spacing w:line="360" w:lineRule="auto"/>
        <w:ind w:left="-105" w:right="-105" w:firstLine="360" w:firstLineChars="150"/>
        <w:rPr>
          <w:rFonts w:ascii="宋体" w:hAnsi="宋体" w:cs="仿宋_GB2312"/>
          <w:color w:val="000000"/>
          <w:sz w:val="24"/>
          <w:szCs w:val="24"/>
          <w:highlight w:val="none"/>
        </w:rPr>
      </w:pPr>
    </w:p>
    <w:p w14:paraId="52F09F16">
      <w:pPr>
        <w:spacing w:line="360" w:lineRule="auto"/>
        <w:ind w:left="94" w:right="-105" w:hanging="93" w:hangingChars="39"/>
        <w:rPr>
          <w:rFonts w:ascii="宋体" w:hAnsi="宋体" w:cs="仿宋_GB2312"/>
          <w:color w:val="000000"/>
          <w:sz w:val="24"/>
          <w:szCs w:val="24"/>
          <w:highlight w:val="none"/>
        </w:rPr>
      </w:pPr>
      <w:r>
        <w:rPr>
          <w:rFonts w:hint="eastAsia" w:ascii="宋体" w:hAnsi="宋体" w:cs="仿宋_GB2312"/>
          <w:color w:val="000000"/>
          <w:sz w:val="24"/>
          <w:szCs w:val="24"/>
          <w:highlight w:val="none"/>
        </w:rPr>
        <w:t>以下空白    以下空白    以下空白    以下空白    以下空白    以下空白</w:t>
      </w:r>
    </w:p>
    <w:p w14:paraId="4F19C90D">
      <w:pPr>
        <w:widowControl/>
        <w:jc w:val="left"/>
        <w:rPr>
          <w:rFonts w:hint="eastAsia" w:ascii="宋体" w:hAnsi="宋体"/>
          <w:b/>
          <w:bCs/>
          <w:color w:val="000000"/>
          <w:sz w:val="24"/>
          <w:szCs w:val="24"/>
          <w:highlight w:val="none"/>
        </w:rPr>
      </w:pPr>
    </w:p>
    <w:p w14:paraId="5DE4D855">
      <w:pPr>
        <w:widowControl/>
        <w:jc w:val="left"/>
        <w:rPr>
          <w:rFonts w:hint="eastAsia" w:ascii="宋体" w:hAnsi="宋体"/>
          <w:b/>
          <w:bCs/>
          <w:color w:val="000000"/>
          <w:sz w:val="24"/>
          <w:szCs w:val="24"/>
          <w:highlight w:val="none"/>
        </w:rPr>
      </w:pPr>
    </w:p>
    <w:p w14:paraId="6E7015FA">
      <w:pPr>
        <w:widowControl/>
        <w:jc w:val="left"/>
        <w:rPr>
          <w:rFonts w:hint="eastAsia" w:ascii="宋体" w:hAnsi="宋体"/>
          <w:b/>
          <w:bCs/>
          <w:color w:val="000000"/>
          <w:sz w:val="24"/>
          <w:szCs w:val="24"/>
          <w:highlight w:val="none"/>
        </w:rPr>
      </w:pPr>
      <w:r>
        <w:rPr>
          <w:rFonts w:hint="eastAsia" w:ascii="宋体" w:hAnsi="宋体"/>
          <w:b/>
          <w:bCs/>
          <w:color w:val="000000"/>
          <w:sz w:val="24"/>
          <w:szCs w:val="24"/>
          <w:highlight w:val="none"/>
        </w:rPr>
        <w:t>关于付款的特别说明：★中标后中标单位在首次申请预付款支付时，应开具预付款保函，具体以新疆大学要求为准。</w:t>
      </w:r>
    </w:p>
    <w:p w14:paraId="093EE0FE">
      <w:pPr>
        <w:widowControl/>
        <w:jc w:val="left"/>
        <w:rPr>
          <w:rFonts w:hint="eastAsia" w:ascii="宋体" w:hAnsi="宋体"/>
          <w:b/>
          <w:bCs/>
          <w:color w:val="000000"/>
          <w:sz w:val="24"/>
          <w:szCs w:val="24"/>
          <w:highlight w:val="none"/>
        </w:rPr>
      </w:pPr>
    </w:p>
    <w:p w14:paraId="2BEDD5D7">
      <w:pPr>
        <w:widowControl/>
        <w:jc w:val="left"/>
        <w:rPr>
          <w:rFonts w:ascii="宋体" w:hAnsi="宋体"/>
          <w:b/>
          <w:bCs/>
          <w:color w:val="000000"/>
          <w:sz w:val="24"/>
          <w:szCs w:val="24"/>
          <w:highlight w:val="none"/>
        </w:rPr>
      </w:pPr>
    </w:p>
    <w:p w14:paraId="5D0BD791">
      <w:pPr>
        <w:jc w:val="center"/>
        <w:rPr>
          <w:color w:val="000000"/>
          <w:highlight w:val="none"/>
        </w:rPr>
      </w:pPr>
      <w:r>
        <w:rPr>
          <w:rFonts w:hint="eastAsia" w:ascii="宋体" w:hAnsi="宋体"/>
          <w:b/>
          <w:bCs/>
          <w:color w:val="000000"/>
          <w:sz w:val="32"/>
          <w:szCs w:val="32"/>
          <w:highlight w:val="none"/>
        </w:rPr>
        <w:t>（以上合同仅供参考，具体以新疆大学提供合同为准）</w:t>
      </w:r>
      <w:bookmarkEnd w:id="9"/>
    </w:p>
    <w:p w14:paraId="7A62A071">
      <w:pPr>
        <w:rPr>
          <w:rFonts w:ascii="宋体" w:hAnsi="宋体" w:cs="宋体"/>
          <w:color w:val="000000"/>
          <w:highlight w:val="none"/>
        </w:rPr>
      </w:pPr>
    </w:p>
    <w:p w14:paraId="6380FC13">
      <w:pPr>
        <w:rPr>
          <w:rFonts w:ascii="宋体" w:hAnsi="宋体" w:cs="宋体"/>
          <w:color w:val="000000"/>
          <w:highlight w:val="none"/>
        </w:rPr>
      </w:pPr>
      <w:r>
        <w:rPr>
          <w:rFonts w:hint="eastAsia" w:ascii="宋体" w:hAnsi="宋体" w:cs="宋体"/>
          <w:color w:val="000000"/>
          <w:highlight w:val="none"/>
        </w:rPr>
        <w:br w:type="page"/>
      </w:r>
      <w:bookmarkEnd w:id="10"/>
    </w:p>
    <w:p w14:paraId="233C003F">
      <w:pPr>
        <w:jc w:val="center"/>
        <w:outlineLvl w:val="1"/>
        <w:rPr>
          <w:color w:val="000000"/>
          <w:highlight w:val="none"/>
        </w:rPr>
      </w:pPr>
      <w:bookmarkStart w:id="11" w:name="_Toc14869"/>
      <w:r>
        <w:rPr>
          <w:rFonts w:hint="eastAsia"/>
          <w:color w:val="000000"/>
          <w:sz w:val="32"/>
          <w:szCs w:val="28"/>
          <w:highlight w:val="none"/>
        </w:rPr>
        <w:t>第五章　投标文件组成</w:t>
      </w:r>
      <w:bookmarkEnd w:id="11"/>
    </w:p>
    <w:p w14:paraId="2702670B">
      <w:pPr>
        <w:spacing w:line="36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第一部分　商务部分</w:t>
      </w:r>
    </w:p>
    <w:p w14:paraId="38EEC894">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★一、投标函</w:t>
      </w:r>
      <w:r>
        <w:rPr>
          <w:rFonts w:ascii="宋体" w:hAnsi="宋体"/>
          <w:color w:val="000000"/>
          <w:kern w:val="0"/>
          <w:sz w:val="24"/>
          <w:szCs w:val="24"/>
          <w:highlight w:val="none"/>
        </w:rPr>
        <w:t>(</w:t>
      </w:r>
      <w:r>
        <w:rPr>
          <w:rFonts w:hint="eastAsia" w:ascii="宋体" w:hAnsi="宋体"/>
          <w:color w:val="000000"/>
          <w:kern w:val="0"/>
          <w:sz w:val="24"/>
          <w:szCs w:val="24"/>
          <w:highlight w:val="none"/>
        </w:rPr>
        <w:t>格式附后</w:t>
      </w:r>
      <w:r>
        <w:rPr>
          <w:rFonts w:ascii="宋体" w:hAnsi="宋体"/>
          <w:color w:val="000000"/>
          <w:kern w:val="0"/>
          <w:sz w:val="24"/>
          <w:szCs w:val="24"/>
          <w:highlight w:val="none"/>
        </w:rPr>
        <w:t>)</w:t>
      </w:r>
    </w:p>
    <w:p w14:paraId="2A99F1FF">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附件</w:t>
      </w:r>
      <w:r>
        <w:rPr>
          <w:rFonts w:ascii="宋体" w:hAnsi="宋体"/>
          <w:color w:val="000000"/>
          <w:kern w:val="0"/>
          <w:sz w:val="24"/>
          <w:szCs w:val="24"/>
          <w:highlight w:val="none"/>
        </w:rPr>
        <w:t>1</w:t>
      </w:r>
      <w:r>
        <w:rPr>
          <w:rFonts w:hint="eastAsia" w:ascii="宋体" w:hAnsi="宋体"/>
          <w:color w:val="000000"/>
          <w:kern w:val="0"/>
          <w:sz w:val="24"/>
          <w:szCs w:val="24"/>
          <w:highlight w:val="none"/>
        </w:rPr>
        <w:t>－</w:t>
      </w:r>
      <w:r>
        <w:rPr>
          <w:rFonts w:ascii="宋体" w:hAnsi="宋体"/>
          <w:color w:val="000000"/>
          <w:kern w:val="0"/>
          <w:sz w:val="24"/>
          <w:szCs w:val="24"/>
          <w:highlight w:val="none"/>
        </w:rPr>
        <w:t>1</w:t>
      </w:r>
      <w:r>
        <w:rPr>
          <w:rFonts w:hint="eastAsia" w:ascii="宋体" w:hAnsi="宋体"/>
          <w:color w:val="000000"/>
          <w:kern w:val="0"/>
          <w:sz w:val="24"/>
          <w:szCs w:val="24"/>
          <w:highlight w:val="none"/>
        </w:rPr>
        <w:t>　法定代表人身份证明复印件</w:t>
      </w:r>
      <w:r>
        <w:rPr>
          <w:rFonts w:ascii="宋体" w:hAnsi="宋体"/>
          <w:color w:val="000000"/>
          <w:kern w:val="0"/>
          <w:sz w:val="24"/>
          <w:szCs w:val="24"/>
          <w:highlight w:val="none"/>
        </w:rPr>
        <w:t>(</w:t>
      </w:r>
      <w:r>
        <w:rPr>
          <w:rFonts w:hint="eastAsia" w:ascii="宋体" w:hAnsi="宋体"/>
          <w:color w:val="000000"/>
          <w:kern w:val="0"/>
          <w:sz w:val="24"/>
          <w:szCs w:val="24"/>
          <w:highlight w:val="none"/>
        </w:rPr>
        <w:t>法定代表人参加投标</w:t>
      </w:r>
      <w:r>
        <w:rPr>
          <w:rFonts w:ascii="宋体" w:hAnsi="宋体"/>
          <w:color w:val="000000"/>
          <w:kern w:val="0"/>
          <w:sz w:val="24"/>
          <w:szCs w:val="24"/>
          <w:highlight w:val="none"/>
        </w:rPr>
        <w:t>)</w:t>
      </w:r>
    </w:p>
    <w:p w14:paraId="0130326B">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附件</w:t>
      </w:r>
      <w:r>
        <w:rPr>
          <w:rFonts w:ascii="宋体" w:hAnsi="宋体"/>
          <w:color w:val="000000"/>
          <w:kern w:val="0"/>
          <w:sz w:val="24"/>
          <w:szCs w:val="24"/>
          <w:highlight w:val="none"/>
        </w:rPr>
        <w:t>1</w:t>
      </w:r>
      <w:r>
        <w:rPr>
          <w:rFonts w:hint="eastAsia" w:ascii="宋体" w:hAnsi="宋体"/>
          <w:color w:val="000000"/>
          <w:kern w:val="0"/>
          <w:sz w:val="24"/>
          <w:szCs w:val="24"/>
          <w:highlight w:val="none"/>
        </w:rPr>
        <w:t>－</w:t>
      </w:r>
      <w:r>
        <w:rPr>
          <w:rFonts w:ascii="宋体" w:hAnsi="宋体"/>
          <w:color w:val="000000"/>
          <w:kern w:val="0"/>
          <w:sz w:val="24"/>
          <w:szCs w:val="24"/>
          <w:highlight w:val="none"/>
        </w:rPr>
        <w:t>2</w:t>
      </w:r>
      <w:r>
        <w:rPr>
          <w:rFonts w:hint="eastAsia" w:ascii="宋体" w:hAnsi="宋体"/>
          <w:color w:val="000000"/>
          <w:kern w:val="0"/>
          <w:sz w:val="24"/>
          <w:szCs w:val="24"/>
          <w:highlight w:val="none"/>
        </w:rPr>
        <w:t>　法定代表人授权书</w:t>
      </w:r>
      <w:r>
        <w:rPr>
          <w:rFonts w:ascii="宋体" w:hAnsi="宋体"/>
          <w:color w:val="000000"/>
          <w:kern w:val="0"/>
          <w:sz w:val="24"/>
          <w:szCs w:val="24"/>
          <w:highlight w:val="none"/>
        </w:rPr>
        <w:t>(</w:t>
      </w:r>
      <w:r>
        <w:rPr>
          <w:rFonts w:hint="eastAsia" w:ascii="宋体" w:hAnsi="宋体"/>
          <w:color w:val="000000"/>
          <w:kern w:val="0"/>
          <w:sz w:val="24"/>
          <w:szCs w:val="24"/>
          <w:highlight w:val="none"/>
        </w:rPr>
        <w:t>授权代表参加投标</w:t>
      </w:r>
      <w:r>
        <w:rPr>
          <w:rFonts w:ascii="宋体" w:hAnsi="宋体"/>
          <w:color w:val="000000"/>
          <w:kern w:val="0"/>
          <w:sz w:val="24"/>
          <w:szCs w:val="24"/>
          <w:highlight w:val="none"/>
        </w:rPr>
        <w:t>)</w:t>
      </w:r>
    </w:p>
    <w:p w14:paraId="664C594D">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附件</w:t>
      </w:r>
      <w:r>
        <w:rPr>
          <w:rFonts w:ascii="宋体" w:hAnsi="宋体"/>
          <w:color w:val="000000"/>
          <w:kern w:val="0"/>
          <w:sz w:val="24"/>
          <w:szCs w:val="24"/>
          <w:highlight w:val="none"/>
        </w:rPr>
        <w:t>1</w:t>
      </w:r>
      <w:r>
        <w:rPr>
          <w:rFonts w:hint="eastAsia" w:ascii="宋体" w:hAnsi="宋体"/>
          <w:color w:val="000000"/>
          <w:kern w:val="0"/>
          <w:sz w:val="24"/>
          <w:szCs w:val="24"/>
          <w:highlight w:val="none"/>
        </w:rPr>
        <w:t>－</w:t>
      </w:r>
      <w:r>
        <w:rPr>
          <w:rFonts w:ascii="宋体" w:hAnsi="宋体"/>
          <w:color w:val="000000"/>
          <w:kern w:val="0"/>
          <w:sz w:val="24"/>
          <w:szCs w:val="24"/>
          <w:highlight w:val="none"/>
        </w:rPr>
        <w:t>3</w:t>
      </w:r>
      <w:r>
        <w:rPr>
          <w:rFonts w:hint="eastAsia" w:ascii="宋体" w:hAnsi="宋体"/>
          <w:color w:val="000000"/>
          <w:kern w:val="0"/>
          <w:sz w:val="24"/>
          <w:szCs w:val="24"/>
          <w:highlight w:val="none"/>
        </w:rPr>
        <w:t>　授权委托书</w:t>
      </w:r>
      <w:r>
        <w:rPr>
          <w:rFonts w:ascii="宋体" w:hAnsi="宋体"/>
          <w:color w:val="000000"/>
          <w:kern w:val="0"/>
          <w:sz w:val="24"/>
          <w:szCs w:val="24"/>
          <w:highlight w:val="none"/>
        </w:rPr>
        <w:t>(</w:t>
      </w:r>
      <w:r>
        <w:rPr>
          <w:rFonts w:hint="eastAsia" w:ascii="宋体" w:hAnsi="宋体"/>
          <w:color w:val="000000"/>
          <w:kern w:val="0"/>
          <w:sz w:val="24"/>
          <w:szCs w:val="24"/>
          <w:highlight w:val="none"/>
        </w:rPr>
        <w:t>格式二</w:t>
      </w:r>
      <w:r>
        <w:rPr>
          <w:rFonts w:ascii="宋体" w:hAnsi="宋体"/>
          <w:color w:val="000000"/>
          <w:kern w:val="0"/>
          <w:sz w:val="24"/>
          <w:szCs w:val="24"/>
          <w:highlight w:val="none"/>
        </w:rPr>
        <w:t>)(</w:t>
      </w:r>
      <w:r>
        <w:rPr>
          <w:rFonts w:hint="eastAsia" w:ascii="宋体" w:hAnsi="宋体"/>
          <w:color w:val="000000"/>
          <w:kern w:val="0"/>
          <w:sz w:val="24"/>
          <w:szCs w:val="24"/>
          <w:highlight w:val="none"/>
        </w:rPr>
        <w:t>适用于自然人委托投标</w:t>
      </w:r>
      <w:r>
        <w:rPr>
          <w:rFonts w:ascii="宋体" w:hAnsi="宋体"/>
          <w:color w:val="000000"/>
          <w:kern w:val="0"/>
          <w:sz w:val="24"/>
          <w:szCs w:val="24"/>
          <w:highlight w:val="none"/>
        </w:rPr>
        <w:t>)</w:t>
      </w:r>
    </w:p>
    <w:p w14:paraId="371A4A46">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★二、开标一览表</w:t>
      </w:r>
      <w:r>
        <w:rPr>
          <w:rFonts w:ascii="宋体" w:hAnsi="宋体"/>
          <w:color w:val="000000"/>
          <w:kern w:val="0"/>
          <w:sz w:val="24"/>
          <w:szCs w:val="24"/>
          <w:highlight w:val="none"/>
        </w:rPr>
        <w:t>(</w:t>
      </w:r>
      <w:r>
        <w:rPr>
          <w:rFonts w:hint="eastAsia" w:ascii="宋体" w:hAnsi="宋体"/>
          <w:color w:val="000000"/>
          <w:kern w:val="0"/>
          <w:sz w:val="24"/>
          <w:szCs w:val="24"/>
          <w:highlight w:val="none"/>
        </w:rPr>
        <w:t>格式附后</w:t>
      </w:r>
      <w:r>
        <w:rPr>
          <w:rFonts w:ascii="宋体" w:hAnsi="宋体"/>
          <w:color w:val="000000"/>
          <w:kern w:val="0"/>
          <w:sz w:val="24"/>
          <w:szCs w:val="24"/>
          <w:highlight w:val="none"/>
        </w:rPr>
        <w:t>)</w:t>
      </w:r>
    </w:p>
    <w:p w14:paraId="0DBA07D2">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★三、明细报价表</w:t>
      </w:r>
      <w:r>
        <w:rPr>
          <w:rFonts w:ascii="宋体" w:hAnsi="宋体"/>
          <w:color w:val="000000"/>
          <w:kern w:val="0"/>
          <w:sz w:val="24"/>
          <w:szCs w:val="24"/>
          <w:highlight w:val="none"/>
        </w:rPr>
        <w:t>(</w:t>
      </w:r>
      <w:r>
        <w:rPr>
          <w:rFonts w:hint="eastAsia" w:ascii="宋体" w:hAnsi="宋体"/>
          <w:color w:val="000000"/>
          <w:kern w:val="0"/>
          <w:sz w:val="24"/>
          <w:szCs w:val="24"/>
          <w:highlight w:val="none"/>
        </w:rPr>
        <w:t>格式附后</w:t>
      </w:r>
      <w:r>
        <w:rPr>
          <w:rFonts w:ascii="宋体" w:hAnsi="宋体"/>
          <w:color w:val="000000"/>
          <w:kern w:val="0"/>
          <w:sz w:val="24"/>
          <w:szCs w:val="24"/>
          <w:highlight w:val="none"/>
        </w:rPr>
        <w:t>)</w:t>
      </w:r>
    </w:p>
    <w:p w14:paraId="51EB386F">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四、商务条款偏离表</w:t>
      </w:r>
      <w:r>
        <w:rPr>
          <w:rFonts w:ascii="宋体" w:hAnsi="宋体"/>
          <w:color w:val="000000"/>
          <w:kern w:val="0"/>
          <w:sz w:val="24"/>
          <w:szCs w:val="24"/>
          <w:highlight w:val="none"/>
        </w:rPr>
        <w:t>(</w:t>
      </w:r>
      <w:r>
        <w:rPr>
          <w:rFonts w:hint="eastAsia" w:ascii="宋体" w:hAnsi="宋体"/>
          <w:color w:val="000000"/>
          <w:kern w:val="0"/>
          <w:sz w:val="24"/>
          <w:szCs w:val="24"/>
          <w:highlight w:val="none"/>
        </w:rPr>
        <w:t>格式附后</w:t>
      </w:r>
      <w:r>
        <w:rPr>
          <w:rFonts w:ascii="宋体" w:hAnsi="宋体"/>
          <w:color w:val="000000"/>
          <w:kern w:val="0"/>
          <w:sz w:val="24"/>
          <w:szCs w:val="24"/>
          <w:highlight w:val="none"/>
        </w:rPr>
        <w:t>)</w:t>
      </w:r>
    </w:p>
    <w:p w14:paraId="554F6F28">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五、投标保证金</w:t>
      </w:r>
    </w:p>
    <w:p w14:paraId="09FEE3C3">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★六、供应商的资格证明材料</w:t>
      </w:r>
    </w:p>
    <w:p w14:paraId="136D9AD7">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w:t>
      </w:r>
      <w:r>
        <w:rPr>
          <w:rFonts w:hint="eastAsia" w:ascii="宋体" w:hAnsi="宋体"/>
          <w:color w:val="000000"/>
          <w:kern w:val="0"/>
          <w:sz w:val="24"/>
          <w:szCs w:val="24"/>
          <w:highlight w:val="none"/>
        </w:rPr>
        <w:t>一</w:t>
      </w:r>
      <w:r>
        <w:rPr>
          <w:rFonts w:ascii="宋体" w:hAnsi="宋体"/>
          <w:color w:val="000000"/>
          <w:kern w:val="0"/>
          <w:sz w:val="24"/>
          <w:szCs w:val="24"/>
          <w:highlight w:val="none"/>
        </w:rPr>
        <w:t>)</w:t>
      </w:r>
      <w:r>
        <w:rPr>
          <w:rFonts w:hint="eastAsia" w:ascii="宋体" w:hAnsi="宋体"/>
          <w:color w:val="000000"/>
          <w:kern w:val="0"/>
          <w:sz w:val="24"/>
          <w:szCs w:val="24"/>
          <w:highlight w:val="none"/>
        </w:rPr>
        <w:t>供应商基本情况表</w:t>
      </w:r>
      <w:r>
        <w:rPr>
          <w:rFonts w:ascii="宋体" w:hAnsi="宋体"/>
          <w:color w:val="000000"/>
          <w:kern w:val="0"/>
          <w:sz w:val="24"/>
          <w:szCs w:val="24"/>
          <w:highlight w:val="none"/>
        </w:rPr>
        <w:t>(</w:t>
      </w:r>
      <w:r>
        <w:rPr>
          <w:rFonts w:hint="eastAsia" w:ascii="宋体" w:hAnsi="宋体"/>
          <w:color w:val="000000"/>
          <w:kern w:val="0"/>
          <w:sz w:val="24"/>
          <w:szCs w:val="24"/>
          <w:highlight w:val="none"/>
        </w:rPr>
        <w:t>附件</w:t>
      </w:r>
      <w:r>
        <w:rPr>
          <w:rFonts w:ascii="宋体" w:hAnsi="宋体"/>
          <w:color w:val="000000"/>
          <w:kern w:val="0"/>
          <w:sz w:val="24"/>
          <w:szCs w:val="24"/>
          <w:highlight w:val="none"/>
        </w:rPr>
        <w:t>6</w:t>
      </w:r>
      <w:r>
        <w:rPr>
          <w:rFonts w:hint="eastAsia" w:ascii="宋体" w:hAnsi="宋体"/>
          <w:color w:val="000000"/>
          <w:kern w:val="0"/>
          <w:sz w:val="24"/>
          <w:szCs w:val="24"/>
          <w:highlight w:val="none"/>
        </w:rPr>
        <w:t>－</w:t>
      </w:r>
      <w:r>
        <w:rPr>
          <w:rFonts w:ascii="宋体" w:hAnsi="宋体"/>
          <w:color w:val="000000"/>
          <w:kern w:val="0"/>
          <w:sz w:val="24"/>
          <w:szCs w:val="24"/>
          <w:highlight w:val="none"/>
        </w:rPr>
        <w:t>1)</w:t>
      </w:r>
    </w:p>
    <w:p w14:paraId="0D41824B">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w:t>
      </w:r>
      <w:r>
        <w:rPr>
          <w:rFonts w:hint="eastAsia" w:ascii="宋体" w:hAnsi="宋体"/>
          <w:color w:val="000000"/>
          <w:kern w:val="0"/>
          <w:sz w:val="24"/>
          <w:szCs w:val="24"/>
          <w:highlight w:val="none"/>
        </w:rPr>
        <w:t>二</w:t>
      </w:r>
      <w:r>
        <w:rPr>
          <w:rFonts w:ascii="宋体" w:hAnsi="宋体"/>
          <w:color w:val="000000"/>
          <w:kern w:val="0"/>
          <w:sz w:val="24"/>
          <w:szCs w:val="24"/>
          <w:highlight w:val="none"/>
        </w:rPr>
        <w:t>)</w:t>
      </w:r>
      <w:r>
        <w:rPr>
          <w:rFonts w:hint="eastAsia" w:ascii="宋体" w:hAnsi="宋体"/>
          <w:color w:val="000000"/>
          <w:kern w:val="0"/>
          <w:sz w:val="24"/>
          <w:szCs w:val="24"/>
          <w:highlight w:val="none"/>
        </w:rPr>
        <w:t>参加政府采购活动的供应商应当具备《中华人民共和国政府采购法》第二十二条第一款规定的条件，提供下列材料：</w:t>
      </w:r>
    </w:p>
    <w:p w14:paraId="26DC50DA">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附件</w:t>
      </w:r>
      <w:r>
        <w:rPr>
          <w:rFonts w:ascii="宋体" w:hAnsi="宋体"/>
          <w:color w:val="000000"/>
          <w:kern w:val="0"/>
          <w:sz w:val="24"/>
          <w:szCs w:val="24"/>
          <w:highlight w:val="none"/>
        </w:rPr>
        <w:t>6</w:t>
      </w:r>
      <w:r>
        <w:rPr>
          <w:rFonts w:hint="eastAsia" w:ascii="宋体" w:hAnsi="宋体"/>
          <w:color w:val="000000"/>
          <w:kern w:val="0"/>
          <w:sz w:val="24"/>
          <w:szCs w:val="24"/>
          <w:highlight w:val="none"/>
        </w:rPr>
        <w:t>－</w:t>
      </w:r>
      <w:r>
        <w:rPr>
          <w:rFonts w:ascii="宋体" w:hAnsi="宋体"/>
          <w:color w:val="000000"/>
          <w:kern w:val="0"/>
          <w:sz w:val="24"/>
          <w:szCs w:val="24"/>
          <w:highlight w:val="none"/>
        </w:rPr>
        <w:t>2</w:t>
      </w:r>
      <w:r>
        <w:rPr>
          <w:rFonts w:hint="eastAsia" w:ascii="宋体" w:hAnsi="宋体"/>
          <w:color w:val="000000"/>
          <w:kern w:val="0"/>
          <w:sz w:val="24"/>
          <w:szCs w:val="24"/>
          <w:highlight w:val="none"/>
        </w:rPr>
        <w:t>－</w:t>
      </w:r>
      <w:r>
        <w:rPr>
          <w:rFonts w:ascii="宋体" w:hAnsi="宋体"/>
          <w:color w:val="000000"/>
          <w:kern w:val="0"/>
          <w:sz w:val="24"/>
          <w:szCs w:val="24"/>
          <w:highlight w:val="none"/>
        </w:rPr>
        <w:t>1</w:t>
      </w:r>
      <w:r>
        <w:rPr>
          <w:rFonts w:hint="eastAsia" w:ascii="宋体" w:hAnsi="宋体"/>
          <w:color w:val="000000"/>
          <w:kern w:val="0"/>
          <w:sz w:val="24"/>
          <w:szCs w:val="24"/>
          <w:highlight w:val="none"/>
        </w:rPr>
        <w:t>　具有独立承担民事责任的能力证明材料；</w:t>
      </w:r>
    </w:p>
    <w:p w14:paraId="7A5AD4A8">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附件</w:t>
      </w:r>
      <w:r>
        <w:rPr>
          <w:rFonts w:ascii="宋体" w:hAnsi="宋体"/>
          <w:color w:val="000000"/>
          <w:kern w:val="0"/>
          <w:sz w:val="24"/>
          <w:szCs w:val="24"/>
          <w:highlight w:val="none"/>
        </w:rPr>
        <w:t>6</w:t>
      </w:r>
      <w:r>
        <w:rPr>
          <w:rFonts w:hint="eastAsia" w:ascii="宋体" w:hAnsi="宋体"/>
          <w:color w:val="000000"/>
          <w:kern w:val="0"/>
          <w:sz w:val="24"/>
          <w:szCs w:val="24"/>
          <w:highlight w:val="none"/>
        </w:rPr>
        <w:t>－</w:t>
      </w:r>
      <w:r>
        <w:rPr>
          <w:rFonts w:ascii="宋体" w:hAnsi="宋体"/>
          <w:color w:val="000000"/>
          <w:kern w:val="0"/>
          <w:sz w:val="24"/>
          <w:szCs w:val="24"/>
          <w:highlight w:val="none"/>
        </w:rPr>
        <w:t>2</w:t>
      </w:r>
      <w:r>
        <w:rPr>
          <w:rFonts w:hint="eastAsia" w:ascii="宋体" w:hAnsi="宋体"/>
          <w:color w:val="000000"/>
          <w:kern w:val="0"/>
          <w:sz w:val="24"/>
          <w:szCs w:val="24"/>
          <w:highlight w:val="none"/>
        </w:rPr>
        <w:t>－</w:t>
      </w:r>
      <w:r>
        <w:rPr>
          <w:rFonts w:ascii="宋体" w:hAnsi="宋体"/>
          <w:color w:val="000000"/>
          <w:kern w:val="0"/>
          <w:sz w:val="24"/>
          <w:szCs w:val="24"/>
          <w:highlight w:val="none"/>
        </w:rPr>
        <w:t>2</w:t>
      </w:r>
      <w:r>
        <w:rPr>
          <w:rFonts w:hint="eastAsia" w:ascii="宋体" w:hAnsi="宋体"/>
          <w:color w:val="000000"/>
          <w:kern w:val="0"/>
          <w:sz w:val="24"/>
          <w:szCs w:val="24"/>
          <w:highlight w:val="none"/>
        </w:rPr>
        <w:t>　具有良好的商业信誉和健全的财务会计制度证明材料；</w:t>
      </w:r>
    </w:p>
    <w:p w14:paraId="5CDC7C23">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附件</w:t>
      </w:r>
      <w:r>
        <w:rPr>
          <w:rFonts w:ascii="宋体" w:hAnsi="宋体"/>
          <w:color w:val="000000"/>
          <w:kern w:val="0"/>
          <w:sz w:val="24"/>
          <w:szCs w:val="24"/>
          <w:highlight w:val="none"/>
        </w:rPr>
        <w:t>6</w:t>
      </w:r>
      <w:r>
        <w:rPr>
          <w:rFonts w:hint="eastAsia" w:ascii="宋体" w:hAnsi="宋体"/>
          <w:color w:val="000000"/>
          <w:kern w:val="0"/>
          <w:sz w:val="24"/>
          <w:szCs w:val="24"/>
          <w:highlight w:val="none"/>
        </w:rPr>
        <w:t>－</w:t>
      </w:r>
      <w:r>
        <w:rPr>
          <w:rFonts w:ascii="宋体" w:hAnsi="宋体"/>
          <w:color w:val="000000"/>
          <w:kern w:val="0"/>
          <w:sz w:val="24"/>
          <w:szCs w:val="24"/>
          <w:highlight w:val="none"/>
        </w:rPr>
        <w:t>2</w:t>
      </w:r>
      <w:r>
        <w:rPr>
          <w:rFonts w:hint="eastAsia" w:ascii="宋体" w:hAnsi="宋体"/>
          <w:color w:val="000000"/>
          <w:kern w:val="0"/>
          <w:sz w:val="24"/>
          <w:szCs w:val="24"/>
          <w:highlight w:val="none"/>
        </w:rPr>
        <w:t>－</w:t>
      </w:r>
      <w:r>
        <w:rPr>
          <w:rFonts w:ascii="宋体" w:hAnsi="宋体"/>
          <w:color w:val="000000"/>
          <w:kern w:val="0"/>
          <w:sz w:val="24"/>
          <w:szCs w:val="24"/>
          <w:highlight w:val="none"/>
        </w:rPr>
        <w:t>3</w:t>
      </w:r>
      <w:r>
        <w:rPr>
          <w:rFonts w:hint="eastAsia" w:ascii="宋体" w:hAnsi="宋体"/>
          <w:color w:val="000000"/>
          <w:kern w:val="0"/>
          <w:sz w:val="24"/>
          <w:szCs w:val="24"/>
          <w:highlight w:val="none"/>
        </w:rPr>
        <w:t>　具备履行合同所必需的设备和专业技术能力的证明材料；</w:t>
      </w:r>
    </w:p>
    <w:p w14:paraId="7DCF9933">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附件</w:t>
      </w:r>
      <w:r>
        <w:rPr>
          <w:rFonts w:ascii="宋体" w:hAnsi="宋体"/>
          <w:color w:val="000000"/>
          <w:kern w:val="0"/>
          <w:sz w:val="24"/>
          <w:szCs w:val="24"/>
          <w:highlight w:val="none"/>
        </w:rPr>
        <w:t>6</w:t>
      </w:r>
      <w:r>
        <w:rPr>
          <w:rFonts w:hint="eastAsia" w:ascii="宋体" w:hAnsi="宋体"/>
          <w:color w:val="000000"/>
          <w:kern w:val="0"/>
          <w:sz w:val="24"/>
          <w:szCs w:val="24"/>
          <w:highlight w:val="none"/>
        </w:rPr>
        <w:t>－</w:t>
      </w:r>
      <w:r>
        <w:rPr>
          <w:rFonts w:ascii="宋体" w:hAnsi="宋体"/>
          <w:color w:val="000000"/>
          <w:kern w:val="0"/>
          <w:sz w:val="24"/>
          <w:szCs w:val="24"/>
          <w:highlight w:val="none"/>
        </w:rPr>
        <w:t>2</w:t>
      </w:r>
      <w:r>
        <w:rPr>
          <w:rFonts w:hint="eastAsia" w:ascii="宋体" w:hAnsi="宋体"/>
          <w:color w:val="000000"/>
          <w:kern w:val="0"/>
          <w:sz w:val="24"/>
          <w:szCs w:val="24"/>
          <w:highlight w:val="none"/>
        </w:rPr>
        <w:t>－</w:t>
      </w:r>
      <w:r>
        <w:rPr>
          <w:rFonts w:ascii="宋体" w:hAnsi="宋体"/>
          <w:color w:val="000000"/>
          <w:kern w:val="0"/>
          <w:sz w:val="24"/>
          <w:szCs w:val="24"/>
          <w:highlight w:val="none"/>
        </w:rPr>
        <w:t>4</w:t>
      </w:r>
      <w:r>
        <w:rPr>
          <w:rFonts w:hint="eastAsia" w:ascii="宋体" w:hAnsi="宋体"/>
          <w:color w:val="000000"/>
          <w:kern w:val="0"/>
          <w:sz w:val="24"/>
          <w:szCs w:val="24"/>
          <w:highlight w:val="none"/>
        </w:rPr>
        <w:t>　有依法缴纳税收和社会保障资金的良好记录的证明材料；</w:t>
      </w:r>
    </w:p>
    <w:p w14:paraId="7D86921A">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附件</w:t>
      </w:r>
      <w:r>
        <w:rPr>
          <w:rFonts w:ascii="宋体" w:hAnsi="宋体"/>
          <w:color w:val="000000"/>
          <w:kern w:val="0"/>
          <w:sz w:val="24"/>
          <w:szCs w:val="24"/>
          <w:highlight w:val="none"/>
        </w:rPr>
        <w:t>6</w:t>
      </w:r>
      <w:r>
        <w:rPr>
          <w:rFonts w:hint="eastAsia" w:ascii="宋体" w:hAnsi="宋体"/>
          <w:color w:val="000000"/>
          <w:kern w:val="0"/>
          <w:sz w:val="24"/>
          <w:szCs w:val="24"/>
          <w:highlight w:val="none"/>
        </w:rPr>
        <w:t>－</w:t>
      </w:r>
      <w:r>
        <w:rPr>
          <w:rFonts w:ascii="宋体" w:hAnsi="宋体"/>
          <w:color w:val="000000"/>
          <w:kern w:val="0"/>
          <w:sz w:val="24"/>
          <w:szCs w:val="24"/>
          <w:highlight w:val="none"/>
        </w:rPr>
        <w:t>2</w:t>
      </w:r>
      <w:r>
        <w:rPr>
          <w:rFonts w:hint="eastAsia" w:ascii="宋体" w:hAnsi="宋体"/>
          <w:color w:val="000000"/>
          <w:kern w:val="0"/>
          <w:sz w:val="24"/>
          <w:szCs w:val="24"/>
          <w:highlight w:val="none"/>
        </w:rPr>
        <w:t>－</w:t>
      </w:r>
      <w:r>
        <w:rPr>
          <w:rFonts w:ascii="宋体" w:hAnsi="宋体"/>
          <w:color w:val="000000"/>
          <w:kern w:val="0"/>
          <w:sz w:val="24"/>
          <w:szCs w:val="24"/>
          <w:highlight w:val="none"/>
        </w:rPr>
        <w:t>5</w:t>
      </w:r>
      <w:r>
        <w:rPr>
          <w:rFonts w:hint="eastAsia" w:ascii="宋体" w:hAnsi="宋体"/>
          <w:color w:val="000000"/>
          <w:kern w:val="0"/>
          <w:sz w:val="24"/>
          <w:szCs w:val="24"/>
          <w:highlight w:val="none"/>
        </w:rPr>
        <w:t>　参加政府采购活动近三年内在经营活动中没有重大违法记录的书面声明；</w:t>
      </w:r>
    </w:p>
    <w:p w14:paraId="6D0AF3A2">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附件</w:t>
      </w:r>
      <w:r>
        <w:rPr>
          <w:rFonts w:ascii="宋体" w:hAnsi="宋体"/>
          <w:color w:val="000000"/>
          <w:kern w:val="0"/>
          <w:sz w:val="24"/>
          <w:szCs w:val="24"/>
          <w:highlight w:val="none"/>
        </w:rPr>
        <w:t>6</w:t>
      </w:r>
      <w:r>
        <w:rPr>
          <w:rFonts w:hint="eastAsia" w:ascii="宋体" w:hAnsi="宋体"/>
          <w:color w:val="000000"/>
          <w:kern w:val="0"/>
          <w:sz w:val="24"/>
          <w:szCs w:val="24"/>
          <w:highlight w:val="none"/>
        </w:rPr>
        <w:t>－</w:t>
      </w:r>
      <w:r>
        <w:rPr>
          <w:rFonts w:ascii="宋体" w:hAnsi="宋体"/>
          <w:color w:val="000000"/>
          <w:kern w:val="0"/>
          <w:sz w:val="24"/>
          <w:szCs w:val="24"/>
          <w:highlight w:val="none"/>
        </w:rPr>
        <w:t>2</w:t>
      </w:r>
      <w:r>
        <w:rPr>
          <w:rFonts w:hint="eastAsia" w:ascii="宋体" w:hAnsi="宋体"/>
          <w:color w:val="000000"/>
          <w:kern w:val="0"/>
          <w:sz w:val="24"/>
          <w:szCs w:val="24"/>
          <w:highlight w:val="none"/>
        </w:rPr>
        <w:t>－</w:t>
      </w:r>
      <w:r>
        <w:rPr>
          <w:rFonts w:ascii="宋体" w:hAnsi="宋体"/>
          <w:color w:val="000000"/>
          <w:kern w:val="0"/>
          <w:sz w:val="24"/>
          <w:szCs w:val="24"/>
          <w:highlight w:val="none"/>
        </w:rPr>
        <w:t>6</w:t>
      </w:r>
      <w:r>
        <w:rPr>
          <w:rFonts w:hint="eastAsia" w:ascii="宋体" w:hAnsi="宋体"/>
          <w:color w:val="000000"/>
          <w:kern w:val="0"/>
          <w:sz w:val="24"/>
          <w:szCs w:val="24"/>
          <w:highlight w:val="none"/>
        </w:rPr>
        <w:t>　无不良信用记录承诺函</w:t>
      </w:r>
      <w:r>
        <w:rPr>
          <w:rFonts w:ascii="宋体" w:hAnsi="宋体"/>
          <w:color w:val="000000"/>
          <w:kern w:val="0"/>
          <w:sz w:val="24"/>
          <w:szCs w:val="24"/>
          <w:highlight w:val="none"/>
        </w:rPr>
        <w:t>(</w:t>
      </w:r>
      <w:r>
        <w:rPr>
          <w:rFonts w:hint="eastAsia" w:ascii="宋体" w:hAnsi="宋体"/>
          <w:color w:val="000000"/>
          <w:kern w:val="0"/>
          <w:sz w:val="24"/>
          <w:szCs w:val="24"/>
          <w:highlight w:val="none"/>
        </w:rPr>
        <w:t>招标文件要求由供应商查询信用记录的提供</w:t>
      </w:r>
      <w:r>
        <w:rPr>
          <w:rFonts w:ascii="宋体" w:hAnsi="宋体"/>
          <w:color w:val="000000"/>
          <w:kern w:val="0"/>
          <w:sz w:val="24"/>
          <w:szCs w:val="24"/>
          <w:highlight w:val="none"/>
        </w:rPr>
        <w:t>)</w:t>
      </w:r>
      <w:r>
        <w:rPr>
          <w:rFonts w:hint="eastAsia" w:ascii="宋体" w:hAnsi="宋体"/>
          <w:color w:val="000000"/>
          <w:kern w:val="0"/>
          <w:sz w:val="24"/>
          <w:szCs w:val="24"/>
          <w:highlight w:val="none"/>
        </w:rPr>
        <w:t>；</w:t>
      </w:r>
    </w:p>
    <w:p w14:paraId="035F0A90">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附件6－2－7  符合招标文件第二章“供应商须知前附表”4.3中第3条的证明材料；</w:t>
      </w:r>
    </w:p>
    <w:p w14:paraId="7AA0E623">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七、供应商近三年（</w:t>
      </w:r>
      <w:r>
        <w:rPr>
          <w:rFonts w:hint="eastAsia" w:ascii="宋体" w:hAnsi="宋体"/>
          <w:color w:val="000000"/>
          <w:kern w:val="0"/>
          <w:sz w:val="24"/>
          <w:szCs w:val="24"/>
          <w:highlight w:val="none"/>
          <w:lang w:eastAsia="zh-CN"/>
        </w:rPr>
        <w:t>2022年1月1日</w:t>
      </w:r>
      <w:r>
        <w:rPr>
          <w:rFonts w:hint="eastAsia" w:ascii="宋体" w:hAnsi="宋体"/>
          <w:color w:val="000000"/>
          <w:kern w:val="0"/>
          <w:sz w:val="24"/>
          <w:szCs w:val="24"/>
          <w:highlight w:val="none"/>
        </w:rPr>
        <w:t>-至今）类似项目业绩</w:t>
      </w:r>
    </w:p>
    <w:p w14:paraId="1B078CC0">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八、符合政府采购政策的证明材料</w:t>
      </w:r>
    </w:p>
    <w:p w14:paraId="7D27B50D">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九、投标人企业类型声明函</w:t>
      </w:r>
    </w:p>
    <w:p w14:paraId="101E3BD6">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十、中小企业声明函</w:t>
      </w:r>
    </w:p>
    <w:p w14:paraId="20F353D4">
      <w:pPr>
        <w:spacing w:line="360" w:lineRule="auto"/>
        <w:ind w:firstLine="360" w:firstLineChars="150"/>
        <w:rPr>
          <w:rFonts w:ascii="宋体" w:hAnsi="宋体"/>
          <w:color w:val="000000"/>
          <w:kern w:val="0"/>
          <w:sz w:val="24"/>
          <w:szCs w:val="24"/>
          <w:highlight w:val="none"/>
        </w:rPr>
      </w:pPr>
      <w:r>
        <w:rPr>
          <w:rFonts w:hint="eastAsia" w:ascii="宋体" w:hAnsi="宋体"/>
          <w:color w:val="000000"/>
          <w:kern w:val="0"/>
          <w:sz w:val="24"/>
          <w:szCs w:val="24"/>
          <w:highlight w:val="none"/>
        </w:rPr>
        <w:t>十一、中小企业生产或销售的产品优惠明细表</w:t>
      </w:r>
    </w:p>
    <w:p w14:paraId="54370AFD">
      <w:pPr>
        <w:spacing w:line="360" w:lineRule="auto"/>
        <w:ind w:firstLine="360" w:firstLineChars="150"/>
        <w:rPr>
          <w:rFonts w:ascii="宋体" w:hAnsi="宋体"/>
          <w:color w:val="000000"/>
          <w:kern w:val="0"/>
          <w:sz w:val="24"/>
          <w:szCs w:val="24"/>
          <w:highlight w:val="none"/>
        </w:rPr>
      </w:pPr>
      <w:r>
        <w:rPr>
          <w:rFonts w:hint="eastAsia" w:ascii="宋体" w:hAnsi="宋体"/>
          <w:color w:val="000000"/>
          <w:kern w:val="0"/>
          <w:sz w:val="24"/>
          <w:szCs w:val="24"/>
          <w:highlight w:val="none"/>
        </w:rPr>
        <w:t>十二、监狱企业声明函</w:t>
      </w:r>
    </w:p>
    <w:p w14:paraId="38B6C77E">
      <w:pPr>
        <w:spacing w:line="360" w:lineRule="auto"/>
        <w:ind w:firstLine="360" w:firstLineChars="150"/>
        <w:rPr>
          <w:rFonts w:ascii="宋体" w:hAnsi="宋体"/>
          <w:color w:val="000000"/>
          <w:kern w:val="0"/>
          <w:sz w:val="24"/>
          <w:szCs w:val="24"/>
          <w:highlight w:val="none"/>
        </w:rPr>
      </w:pPr>
      <w:r>
        <w:rPr>
          <w:rFonts w:hint="eastAsia" w:ascii="宋体" w:hAnsi="宋体"/>
          <w:color w:val="000000"/>
          <w:kern w:val="0"/>
          <w:sz w:val="24"/>
          <w:szCs w:val="24"/>
          <w:highlight w:val="none"/>
        </w:rPr>
        <w:t>十三、残疾人福利性单位声明函</w:t>
      </w:r>
    </w:p>
    <w:p w14:paraId="3C175498">
      <w:pPr>
        <w:spacing w:line="360" w:lineRule="auto"/>
        <w:ind w:firstLine="361" w:firstLineChars="150"/>
        <w:rPr>
          <w:rFonts w:ascii="宋体" w:hAnsi="宋体"/>
          <w:color w:val="000000"/>
          <w:kern w:val="0"/>
          <w:sz w:val="24"/>
          <w:szCs w:val="24"/>
          <w:highlight w:val="none"/>
        </w:rPr>
      </w:pPr>
      <w:r>
        <w:rPr>
          <w:rFonts w:hint="eastAsia" w:ascii="宋体" w:hAnsi="宋体"/>
          <w:b/>
          <w:bCs/>
          <w:color w:val="000000"/>
          <w:kern w:val="0"/>
          <w:sz w:val="24"/>
          <w:szCs w:val="21"/>
          <w:highlight w:val="none"/>
          <w:em w:val="dot"/>
        </w:rPr>
        <w:t>注：(9-13)项投标人根据情况自行选择，不享受相关政策的投标人无需提供。</w:t>
      </w:r>
    </w:p>
    <w:p w14:paraId="3F9C0828">
      <w:pPr>
        <w:spacing w:line="360" w:lineRule="auto"/>
        <w:ind w:firstLine="480" w:firstLineChars="200"/>
        <w:rPr>
          <w:rFonts w:ascii="宋体" w:hAnsi="宋体"/>
          <w:color w:val="000000"/>
          <w:kern w:val="0"/>
          <w:sz w:val="24"/>
          <w:szCs w:val="24"/>
          <w:highlight w:val="none"/>
        </w:rPr>
      </w:pPr>
    </w:p>
    <w:p w14:paraId="4FCBFD3D">
      <w:pPr>
        <w:spacing w:line="360" w:lineRule="auto"/>
        <w:ind w:firstLine="480" w:firstLineChars="200"/>
        <w:jc w:val="center"/>
        <w:rPr>
          <w:rFonts w:ascii="宋体" w:hAnsi="宋体"/>
          <w:color w:val="000000"/>
          <w:kern w:val="0"/>
          <w:sz w:val="24"/>
          <w:szCs w:val="24"/>
          <w:highlight w:val="none"/>
        </w:rPr>
      </w:pPr>
    </w:p>
    <w:p w14:paraId="346E00CF">
      <w:pPr>
        <w:spacing w:line="360" w:lineRule="auto"/>
        <w:ind w:firstLine="480" w:firstLineChars="200"/>
        <w:jc w:val="center"/>
        <w:rPr>
          <w:rFonts w:ascii="宋体" w:hAnsi="宋体"/>
          <w:color w:val="000000"/>
          <w:kern w:val="0"/>
          <w:sz w:val="24"/>
          <w:szCs w:val="24"/>
          <w:highlight w:val="none"/>
        </w:rPr>
      </w:pPr>
    </w:p>
    <w:p w14:paraId="69A889DF">
      <w:pPr>
        <w:spacing w:line="360" w:lineRule="auto"/>
        <w:ind w:firstLine="480" w:firstLineChars="200"/>
        <w:jc w:val="center"/>
        <w:rPr>
          <w:rFonts w:ascii="宋体" w:hAnsi="宋体"/>
          <w:color w:val="000000"/>
          <w:kern w:val="0"/>
          <w:sz w:val="24"/>
          <w:szCs w:val="24"/>
          <w:highlight w:val="none"/>
        </w:rPr>
      </w:pPr>
    </w:p>
    <w:p w14:paraId="736AA196">
      <w:pPr>
        <w:spacing w:line="360" w:lineRule="auto"/>
        <w:ind w:firstLine="480" w:firstLineChars="200"/>
        <w:jc w:val="center"/>
        <w:rPr>
          <w:rFonts w:ascii="宋体" w:hAnsi="宋体"/>
          <w:color w:val="000000"/>
          <w:kern w:val="0"/>
          <w:sz w:val="24"/>
          <w:szCs w:val="24"/>
          <w:highlight w:val="none"/>
        </w:rPr>
      </w:pPr>
    </w:p>
    <w:p w14:paraId="46F84D4F">
      <w:pPr>
        <w:spacing w:line="360" w:lineRule="auto"/>
        <w:ind w:firstLine="480" w:firstLineChars="200"/>
        <w:jc w:val="center"/>
        <w:rPr>
          <w:rFonts w:ascii="宋体" w:hAnsi="宋体"/>
          <w:color w:val="000000"/>
          <w:kern w:val="0"/>
          <w:sz w:val="24"/>
          <w:szCs w:val="24"/>
          <w:highlight w:val="none"/>
        </w:rPr>
      </w:pPr>
    </w:p>
    <w:p w14:paraId="0076978B">
      <w:pPr>
        <w:numPr>
          <w:ilvl w:val="0"/>
          <w:numId w:val="3"/>
        </w:numPr>
        <w:spacing w:line="360" w:lineRule="auto"/>
        <w:ind w:firstLine="480" w:firstLineChars="200"/>
        <w:jc w:val="center"/>
        <w:rPr>
          <w:rFonts w:ascii="宋体" w:hAnsi="宋体"/>
          <w:color w:val="000000"/>
          <w:kern w:val="0"/>
          <w:sz w:val="24"/>
          <w:szCs w:val="24"/>
          <w:highlight w:val="none"/>
        </w:rPr>
      </w:pPr>
      <w:r>
        <w:rPr>
          <w:rFonts w:hint="eastAsia" w:ascii="宋体" w:hAnsi="宋体"/>
          <w:color w:val="000000"/>
          <w:kern w:val="0"/>
          <w:sz w:val="24"/>
          <w:szCs w:val="24"/>
          <w:highlight w:val="none"/>
        </w:rPr>
        <w:t>技术部分</w:t>
      </w:r>
    </w:p>
    <w:p w14:paraId="481A01E7">
      <w:pPr>
        <w:spacing w:line="360" w:lineRule="auto"/>
        <w:jc w:val="center"/>
        <w:rPr>
          <w:rFonts w:ascii="宋体" w:hAnsi="宋体"/>
          <w:color w:val="000000"/>
          <w:kern w:val="0"/>
          <w:sz w:val="24"/>
          <w:szCs w:val="24"/>
          <w:highlight w:val="none"/>
        </w:rPr>
      </w:pPr>
    </w:p>
    <w:p w14:paraId="0EE825A3">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一、技术方案</w:t>
      </w:r>
    </w:p>
    <w:p w14:paraId="09E6C447">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二、技术投标与偏离表</w:t>
      </w:r>
    </w:p>
    <w:p w14:paraId="1E96209F">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三、供应商售后服务承诺</w:t>
      </w:r>
    </w:p>
    <w:p w14:paraId="0943667A">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四、投标标的物符合招标文件规定的证明文件</w:t>
      </w:r>
    </w:p>
    <w:p w14:paraId="711A2AD8">
      <w:pPr>
        <w:spacing w:line="360" w:lineRule="auto"/>
        <w:ind w:firstLine="480" w:firstLineChars="200"/>
        <w:rPr>
          <w:rFonts w:ascii="宋体" w:hAnsi="宋体"/>
          <w:color w:val="000000"/>
          <w:kern w:val="0"/>
          <w:sz w:val="24"/>
          <w:szCs w:val="24"/>
          <w:highlight w:val="none"/>
        </w:rPr>
      </w:pPr>
    </w:p>
    <w:p w14:paraId="43D16109">
      <w:pPr>
        <w:ind w:firstLine="400" w:firstLineChars="200"/>
        <w:rPr>
          <w:rFonts w:ascii="宋体" w:hAnsi="宋体"/>
          <w:color w:val="000000"/>
          <w:kern w:val="0"/>
          <w:sz w:val="20"/>
          <w:szCs w:val="21"/>
          <w:highlight w:val="none"/>
        </w:rPr>
      </w:pPr>
      <w:r>
        <w:rPr>
          <w:rFonts w:ascii="宋体" w:hAnsi="宋体"/>
          <w:color w:val="000000"/>
          <w:kern w:val="0"/>
          <w:sz w:val="20"/>
          <w:szCs w:val="21"/>
          <w:highlight w:val="none"/>
        </w:rPr>
        <w:br w:type="page"/>
      </w:r>
    </w:p>
    <w:p w14:paraId="49B8B230">
      <w:pPr>
        <w:ind w:firstLine="562" w:firstLineChars="200"/>
        <w:jc w:val="center"/>
        <w:rPr>
          <w:rFonts w:ascii="宋体" w:hAnsi="宋体"/>
          <w:color w:val="000000"/>
          <w:kern w:val="0"/>
          <w:sz w:val="20"/>
          <w:szCs w:val="21"/>
          <w:highlight w:val="none"/>
        </w:rPr>
      </w:pPr>
      <w:r>
        <w:rPr>
          <w:rFonts w:hint="eastAsia" w:ascii="宋体" w:hAnsi="Courier New"/>
          <w:b/>
          <w:bCs/>
          <w:color w:val="000000"/>
          <w:kern w:val="0"/>
          <w:sz w:val="28"/>
          <w:szCs w:val="32"/>
          <w:highlight w:val="none"/>
        </w:rPr>
        <w:t>投标文件</w:t>
      </w:r>
    </w:p>
    <w:p w14:paraId="11D731C2">
      <w:pPr>
        <w:ind w:firstLine="400" w:firstLineChars="200"/>
        <w:rPr>
          <w:rFonts w:ascii="宋体" w:hAnsi="宋体"/>
          <w:color w:val="000000"/>
          <w:kern w:val="0"/>
          <w:sz w:val="20"/>
          <w:szCs w:val="21"/>
          <w:highlight w:val="none"/>
        </w:rPr>
      </w:pPr>
    </w:p>
    <w:p w14:paraId="54D7A800">
      <w:pPr>
        <w:ind w:firstLine="400" w:firstLineChars="200"/>
        <w:rPr>
          <w:rFonts w:ascii="宋体" w:hAnsi="宋体"/>
          <w:color w:val="000000"/>
          <w:kern w:val="0"/>
          <w:sz w:val="20"/>
          <w:szCs w:val="21"/>
          <w:highlight w:val="none"/>
        </w:rPr>
      </w:pPr>
    </w:p>
    <w:p w14:paraId="5CC50ACD">
      <w:pPr>
        <w:ind w:firstLine="400" w:firstLineChars="200"/>
        <w:rPr>
          <w:rFonts w:ascii="宋体" w:hAnsi="宋体"/>
          <w:color w:val="000000"/>
          <w:kern w:val="0"/>
          <w:sz w:val="20"/>
          <w:szCs w:val="21"/>
          <w:highlight w:val="none"/>
        </w:rPr>
      </w:pPr>
    </w:p>
    <w:p w14:paraId="386519C3">
      <w:pPr>
        <w:ind w:firstLine="400" w:firstLineChars="200"/>
        <w:rPr>
          <w:rFonts w:ascii="宋体" w:hAnsi="宋体"/>
          <w:color w:val="000000"/>
          <w:kern w:val="0"/>
          <w:sz w:val="20"/>
          <w:szCs w:val="21"/>
          <w:highlight w:val="none"/>
        </w:rPr>
      </w:pPr>
    </w:p>
    <w:p w14:paraId="156D88FF">
      <w:pPr>
        <w:ind w:firstLine="400" w:firstLineChars="200"/>
        <w:rPr>
          <w:rFonts w:ascii="宋体" w:hAnsi="宋体"/>
          <w:color w:val="000000"/>
          <w:kern w:val="0"/>
          <w:sz w:val="20"/>
          <w:szCs w:val="21"/>
          <w:highlight w:val="none"/>
        </w:rPr>
      </w:pPr>
    </w:p>
    <w:p w14:paraId="4C9DD9BE">
      <w:pPr>
        <w:ind w:firstLine="400" w:firstLineChars="200"/>
        <w:rPr>
          <w:rFonts w:ascii="宋体" w:hAnsi="宋体"/>
          <w:color w:val="000000"/>
          <w:kern w:val="0"/>
          <w:sz w:val="20"/>
          <w:szCs w:val="21"/>
          <w:highlight w:val="none"/>
        </w:rPr>
      </w:pPr>
    </w:p>
    <w:p w14:paraId="737E21D1">
      <w:pPr>
        <w:ind w:firstLine="400" w:firstLineChars="200"/>
        <w:rPr>
          <w:rFonts w:ascii="宋体" w:hAnsi="宋体"/>
          <w:color w:val="000000"/>
          <w:kern w:val="0"/>
          <w:sz w:val="20"/>
          <w:szCs w:val="21"/>
          <w:highlight w:val="none"/>
        </w:rPr>
      </w:pPr>
    </w:p>
    <w:p w14:paraId="040907D8">
      <w:pPr>
        <w:ind w:firstLine="400" w:firstLineChars="200"/>
        <w:jc w:val="center"/>
        <w:rPr>
          <w:rFonts w:ascii="宋体" w:hAnsi="宋体"/>
          <w:color w:val="000000"/>
          <w:kern w:val="0"/>
          <w:sz w:val="20"/>
          <w:szCs w:val="21"/>
          <w:highlight w:val="none"/>
        </w:rPr>
      </w:pPr>
      <w:r>
        <w:rPr>
          <w:rFonts w:hint="eastAsia" w:ascii="宋体" w:hAnsi="宋体"/>
          <w:color w:val="000000"/>
          <w:kern w:val="0"/>
          <w:sz w:val="20"/>
          <w:szCs w:val="21"/>
          <w:highlight w:val="none"/>
        </w:rPr>
        <w:t>项目名称：</w:t>
      </w:r>
      <w:r>
        <w:rPr>
          <w:rFonts w:ascii="宋体" w:hAnsi="宋体"/>
          <w:color w:val="000000"/>
          <w:kern w:val="0"/>
          <w:sz w:val="20"/>
          <w:szCs w:val="21"/>
          <w:highlight w:val="none"/>
        </w:rPr>
        <w:t>____________________</w:t>
      </w:r>
    </w:p>
    <w:p w14:paraId="5A27AD64">
      <w:pPr>
        <w:ind w:firstLine="400" w:firstLineChars="200"/>
        <w:jc w:val="center"/>
        <w:rPr>
          <w:rFonts w:ascii="宋体" w:hAnsi="宋体"/>
          <w:color w:val="000000"/>
          <w:kern w:val="0"/>
          <w:sz w:val="20"/>
          <w:szCs w:val="21"/>
          <w:highlight w:val="none"/>
        </w:rPr>
      </w:pPr>
    </w:p>
    <w:p w14:paraId="0968A14D">
      <w:pPr>
        <w:ind w:firstLine="400" w:firstLineChars="200"/>
        <w:jc w:val="center"/>
        <w:rPr>
          <w:rFonts w:ascii="宋体" w:hAnsi="宋体"/>
          <w:color w:val="000000"/>
          <w:kern w:val="0"/>
          <w:sz w:val="20"/>
          <w:szCs w:val="21"/>
          <w:highlight w:val="none"/>
        </w:rPr>
      </w:pPr>
    </w:p>
    <w:p w14:paraId="3D035DEA">
      <w:pPr>
        <w:ind w:firstLine="400" w:firstLineChars="200"/>
        <w:jc w:val="center"/>
        <w:rPr>
          <w:rFonts w:ascii="宋体" w:hAnsi="宋体"/>
          <w:color w:val="000000"/>
          <w:kern w:val="0"/>
          <w:sz w:val="20"/>
          <w:szCs w:val="21"/>
          <w:highlight w:val="none"/>
        </w:rPr>
      </w:pPr>
    </w:p>
    <w:p w14:paraId="10E1FB18">
      <w:pPr>
        <w:ind w:firstLine="400" w:firstLineChars="200"/>
        <w:jc w:val="center"/>
        <w:rPr>
          <w:rFonts w:ascii="宋体" w:hAnsi="宋体"/>
          <w:color w:val="000000"/>
          <w:kern w:val="0"/>
          <w:sz w:val="20"/>
          <w:szCs w:val="21"/>
          <w:highlight w:val="none"/>
        </w:rPr>
      </w:pPr>
    </w:p>
    <w:p w14:paraId="55B049CA">
      <w:pPr>
        <w:ind w:firstLine="400" w:firstLineChars="200"/>
        <w:jc w:val="center"/>
        <w:rPr>
          <w:rFonts w:ascii="宋体" w:hAnsi="宋体"/>
          <w:color w:val="000000"/>
          <w:kern w:val="0"/>
          <w:sz w:val="20"/>
          <w:szCs w:val="21"/>
          <w:highlight w:val="none"/>
        </w:rPr>
      </w:pPr>
      <w:r>
        <w:rPr>
          <w:rFonts w:hint="eastAsia" w:ascii="宋体" w:hAnsi="宋体"/>
          <w:color w:val="000000"/>
          <w:kern w:val="0"/>
          <w:sz w:val="20"/>
          <w:szCs w:val="21"/>
          <w:highlight w:val="none"/>
        </w:rPr>
        <w:t>项目编号：</w:t>
      </w:r>
      <w:r>
        <w:rPr>
          <w:rFonts w:ascii="宋体" w:hAnsi="宋体"/>
          <w:color w:val="000000"/>
          <w:kern w:val="0"/>
          <w:sz w:val="20"/>
          <w:szCs w:val="21"/>
          <w:highlight w:val="none"/>
        </w:rPr>
        <w:t>____________________</w:t>
      </w:r>
    </w:p>
    <w:p w14:paraId="3196D5D3">
      <w:pPr>
        <w:ind w:firstLine="400" w:firstLineChars="200"/>
        <w:jc w:val="center"/>
        <w:rPr>
          <w:rFonts w:ascii="宋体" w:hAnsi="宋体"/>
          <w:color w:val="000000"/>
          <w:kern w:val="0"/>
          <w:sz w:val="20"/>
          <w:szCs w:val="21"/>
          <w:highlight w:val="none"/>
        </w:rPr>
      </w:pPr>
    </w:p>
    <w:p w14:paraId="5DC0636F">
      <w:pPr>
        <w:ind w:firstLine="400" w:firstLineChars="200"/>
        <w:jc w:val="center"/>
        <w:rPr>
          <w:rFonts w:ascii="宋体" w:hAnsi="宋体"/>
          <w:color w:val="000000"/>
          <w:kern w:val="0"/>
          <w:sz w:val="20"/>
          <w:szCs w:val="21"/>
          <w:highlight w:val="none"/>
        </w:rPr>
      </w:pPr>
    </w:p>
    <w:p w14:paraId="72CDD208">
      <w:pPr>
        <w:ind w:firstLine="400" w:firstLineChars="200"/>
        <w:jc w:val="center"/>
        <w:rPr>
          <w:rFonts w:ascii="宋体" w:hAnsi="宋体"/>
          <w:color w:val="000000"/>
          <w:kern w:val="0"/>
          <w:sz w:val="20"/>
          <w:szCs w:val="21"/>
          <w:highlight w:val="none"/>
        </w:rPr>
      </w:pPr>
    </w:p>
    <w:p w14:paraId="4F0F1029">
      <w:pPr>
        <w:ind w:firstLine="400" w:firstLineChars="200"/>
        <w:jc w:val="center"/>
        <w:rPr>
          <w:rFonts w:ascii="宋体" w:hAnsi="宋体"/>
          <w:color w:val="000000"/>
          <w:kern w:val="0"/>
          <w:sz w:val="20"/>
          <w:szCs w:val="21"/>
          <w:highlight w:val="none"/>
        </w:rPr>
      </w:pPr>
    </w:p>
    <w:p w14:paraId="7E1F3B71">
      <w:pPr>
        <w:ind w:firstLine="400" w:firstLineChars="200"/>
        <w:jc w:val="center"/>
        <w:rPr>
          <w:rFonts w:ascii="宋体" w:hAnsi="宋体"/>
          <w:color w:val="000000"/>
          <w:kern w:val="0"/>
          <w:sz w:val="20"/>
          <w:szCs w:val="21"/>
          <w:highlight w:val="none"/>
        </w:rPr>
      </w:pPr>
      <w:r>
        <w:rPr>
          <w:rFonts w:hint="eastAsia" w:ascii="宋体" w:hAnsi="宋体"/>
          <w:color w:val="000000"/>
          <w:kern w:val="0"/>
          <w:sz w:val="20"/>
          <w:szCs w:val="21"/>
          <w:highlight w:val="none"/>
        </w:rPr>
        <w:t>供应商名称：</w:t>
      </w:r>
      <w:r>
        <w:rPr>
          <w:rFonts w:ascii="宋体" w:hAnsi="宋体"/>
          <w:color w:val="000000"/>
          <w:kern w:val="0"/>
          <w:sz w:val="20"/>
          <w:szCs w:val="21"/>
          <w:highlight w:val="none"/>
        </w:rPr>
        <w:t>__________________</w:t>
      </w:r>
    </w:p>
    <w:p w14:paraId="00B038F6">
      <w:pPr>
        <w:ind w:firstLine="400" w:firstLineChars="200"/>
        <w:rPr>
          <w:rFonts w:ascii="宋体" w:hAnsi="宋体"/>
          <w:color w:val="000000"/>
          <w:kern w:val="0"/>
          <w:sz w:val="20"/>
          <w:szCs w:val="21"/>
          <w:highlight w:val="none"/>
        </w:rPr>
      </w:pPr>
    </w:p>
    <w:p w14:paraId="4670C79A">
      <w:pPr>
        <w:ind w:firstLine="400" w:firstLineChars="200"/>
        <w:rPr>
          <w:rFonts w:ascii="宋体" w:hAnsi="宋体"/>
          <w:color w:val="000000"/>
          <w:kern w:val="0"/>
          <w:sz w:val="20"/>
          <w:szCs w:val="21"/>
          <w:highlight w:val="none"/>
        </w:rPr>
      </w:pPr>
    </w:p>
    <w:p w14:paraId="1640ACCA">
      <w:pPr>
        <w:ind w:firstLine="400" w:firstLineChars="200"/>
        <w:rPr>
          <w:rFonts w:ascii="宋体" w:hAnsi="宋体"/>
          <w:color w:val="000000"/>
          <w:kern w:val="0"/>
          <w:sz w:val="20"/>
          <w:szCs w:val="21"/>
          <w:highlight w:val="none"/>
        </w:rPr>
      </w:pPr>
    </w:p>
    <w:p w14:paraId="5512C254">
      <w:pPr>
        <w:ind w:firstLine="400" w:firstLineChars="200"/>
        <w:rPr>
          <w:rFonts w:ascii="宋体" w:hAnsi="宋体"/>
          <w:color w:val="000000"/>
          <w:kern w:val="0"/>
          <w:sz w:val="20"/>
          <w:szCs w:val="21"/>
          <w:highlight w:val="none"/>
        </w:rPr>
      </w:pPr>
    </w:p>
    <w:p w14:paraId="769EEC2E">
      <w:pPr>
        <w:ind w:firstLine="400" w:firstLineChars="200"/>
        <w:rPr>
          <w:rFonts w:ascii="宋体" w:hAnsi="宋体"/>
          <w:color w:val="000000"/>
          <w:kern w:val="0"/>
          <w:sz w:val="20"/>
          <w:szCs w:val="21"/>
          <w:highlight w:val="none"/>
        </w:rPr>
      </w:pPr>
    </w:p>
    <w:p w14:paraId="4A9FA201">
      <w:pPr>
        <w:ind w:firstLine="400" w:firstLineChars="200"/>
        <w:rPr>
          <w:rFonts w:ascii="宋体" w:hAnsi="宋体"/>
          <w:color w:val="000000"/>
          <w:kern w:val="0"/>
          <w:sz w:val="20"/>
          <w:szCs w:val="21"/>
          <w:highlight w:val="none"/>
        </w:rPr>
      </w:pPr>
    </w:p>
    <w:p w14:paraId="5565F6E0">
      <w:pPr>
        <w:ind w:firstLine="400" w:firstLineChars="200"/>
        <w:rPr>
          <w:rFonts w:ascii="宋体" w:hAnsi="宋体"/>
          <w:color w:val="000000"/>
          <w:kern w:val="0"/>
          <w:sz w:val="20"/>
          <w:szCs w:val="21"/>
          <w:highlight w:val="none"/>
        </w:rPr>
      </w:pPr>
    </w:p>
    <w:p w14:paraId="2C7C277A">
      <w:pPr>
        <w:ind w:firstLine="400" w:firstLineChars="200"/>
        <w:rPr>
          <w:rFonts w:ascii="宋体" w:hAnsi="宋体"/>
          <w:color w:val="000000"/>
          <w:kern w:val="0"/>
          <w:sz w:val="20"/>
          <w:szCs w:val="21"/>
          <w:highlight w:val="none"/>
        </w:rPr>
      </w:pPr>
    </w:p>
    <w:p w14:paraId="01BAD5EF">
      <w:pPr>
        <w:ind w:firstLine="400" w:firstLineChars="200"/>
        <w:rPr>
          <w:rFonts w:ascii="宋体" w:hAnsi="宋体"/>
          <w:color w:val="000000"/>
          <w:kern w:val="0"/>
          <w:sz w:val="20"/>
          <w:szCs w:val="21"/>
          <w:highlight w:val="none"/>
        </w:rPr>
      </w:pPr>
    </w:p>
    <w:p w14:paraId="6355EB0C">
      <w:pPr>
        <w:ind w:firstLine="400" w:firstLineChars="200"/>
        <w:rPr>
          <w:rFonts w:ascii="宋体" w:hAnsi="宋体"/>
          <w:color w:val="000000"/>
          <w:kern w:val="0"/>
          <w:sz w:val="20"/>
          <w:szCs w:val="21"/>
          <w:highlight w:val="none"/>
        </w:rPr>
      </w:pPr>
    </w:p>
    <w:p w14:paraId="791E9093">
      <w:pPr>
        <w:ind w:firstLine="400" w:firstLineChars="200"/>
        <w:rPr>
          <w:rFonts w:ascii="宋体" w:hAnsi="宋体"/>
          <w:color w:val="000000"/>
          <w:kern w:val="0"/>
          <w:sz w:val="20"/>
          <w:szCs w:val="21"/>
          <w:highlight w:val="none"/>
        </w:rPr>
      </w:pPr>
    </w:p>
    <w:p w14:paraId="1C9416A1">
      <w:pPr>
        <w:ind w:firstLine="400" w:firstLineChars="200"/>
        <w:rPr>
          <w:rFonts w:ascii="宋体" w:hAnsi="宋体"/>
          <w:color w:val="000000"/>
          <w:kern w:val="0"/>
          <w:sz w:val="20"/>
          <w:szCs w:val="21"/>
          <w:highlight w:val="none"/>
        </w:rPr>
      </w:pPr>
    </w:p>
    <w:p w14:paraId="0FA3AB4C">
      <w:pPr>
        <w:ind w:firstLine="400" w:firstLineChars="200"/>
        <w:jc w:val="center"/>
        <w:rPr>
          <w:rFonts w:ascii="宋体" w:hAnsi="宋体"/>
          <w:color w:val="000000"/>
          <w:kern w:val="0"/>
          <w:sz w:val="20"/>
          <w:szCs w:val="21"/>
          <w:highlight w:val="none"/>
        </w:rPr>
      </w:pPr>
      <w:r>
        <w:rPr>
          <w:rFonts w:ascii="宋体" w:hAnsi="宋体"/>
          <w:color w:val="000000"/>
          <w:kern w:val="0"/>
          <w:sz w:val="20"/>
          <w:szCs w:val="21"/>
          <w:highlight w:val="none"/>
        </w:rPr>
        <w:t>______</w:t>
      </w:r>
      <w:r>
        <w:rPr>
          <w:rFonts w:hint="eastAsia" w:ascii="宋体" w:hAnsi="宋体"/>
          <w:color w:val="000000"/>
          <w:kern w:val="0"/>
          <w:sz w:val="20"/>
          <w:szCs w:val="21"/>
          <w:highlight w:val="none"/>
        </w:rPr>
        <w:t>年</w:t>
      </w:r>
      <w:r>
        <w:rPr>
          <w:rFonts w:ascii="宋体" w:hAnsi="宋体"/>
          <w:color w:val="000000"/>
          <w:kern w:val="0"/>
          <w:sz w:val="20"/>
          <w:szCs w:val="21"/>
          <w:highlight w:val="none"/>
        </w:rPr>
        <w:t>____</w:t>
      </w:r>
      <w:r>
        <w:rPr>
          <w:rFonts w:hint="eastAsia" w:ascii="宋体" w:hAnsi="宋体"/>
          <w:color w:val="000000"/>
          <w:kern w:val="0"/>
          <w:sz w:val="20"/>
          <w:szCs w:val="21"/>
          <w:highlight w:val="none"/>
        </w:rPr>
        <w:t>月</w:t>
      </w:r>
      <w:r>
        <w:rPr>
          <w:rFonts w:ascii="宋体" w:hAnsi="宋体"/>
          <w:color w:val="000000"/>
          <w:kern w:val="0"/>
          <w:sz w:val="20"/>
          <w:szCs w:val="21"/>
          <w:highlight w:val="none"/>
        </w:rPr>
        <w:t>____</w:t>
      </w:r>
      <w:r>
        <w:rPr>
          <w:rFonts w:hint="eastAsia" w:ascii="宋体" w:hAnsi="宋体"/>
          <w:color w:val="000000"/>
          <w:kern w:val="0"/>
          <w:sz w:val="20"/>
          <w:szCs w:val="21"/>
          <w:highlight w:val="none"/>
        </w:rPr>
        <w:t>日</w:t>
      </w:r>
    </w:p>
    <w:p w14:paraId="6C902BE4">
      <w:pPr>
        <w:spacing w:line="360" w:lineRule="auto"/>
        <w:ind w:firstLine="400" w:firstLineChars="200"/>
        <w:rPr>
          <w:rFonts w:ascii="宋体" w:hAnsi="宋体"/>
          <w:color w:val="000000"/>
          <w:kern w:val="0"/>
          <w:sz w:val="20"/>
          <w:szCs w:val="21"/>
          <w:highlight w:val="none"/>
        </w:rPr>
      </w:pPr>
      <w:r>
        <w:rPr>
          <w:rFonts w:ascii="宋体" w:hAnsi="宋体"/>
          <w:color w:val="000000"/>
          <w:kern w:val="0"/>
          <w:sz w:val="20"/>
          <w:szCs w:val="21"/>
          <w:highlight w:val="none"/>
        </w:rPr>
        <w:br w:type="page"/>
      </w:r>
      <w:r>
        <w:rPr>
          <w:rFonts w:hint="eastAsia" w:ascii="宋体" w:hAnsi="宋体"/>
          <w:color w:val="000000"/>
          <w:kern w:val="0"/>
          <w:sz w:val="20"/>
          <w:szCs w:val="21"/>
          <w:highlight w:val="none"/>
        </w:rPr>
        <w:t>一、投标函</w:t>
      </w:r>
    </w:p>
    <w:p w14:paraId="1854CC6B">
      <w:pPr>
        <w:keepNext/>
        <w:keepLines/>
        <w:spacing w:before="260" w:after="260" w:line="413" w:lineRule="auto"/>
        <w:jc w:val="center"/>
        <w:outlineLvl w:val="2"/>
        <w:rPr>
          <w:b/>
          <w:color w:val="000000"/>
          <w:kern w:val="0"/>
          <w:sz w:val="24"/>
          <w:szCs w:val="20"/>
          <w:highlight w:val="none"/>
        </w:rPr>
      </w:pPr>
      <w:bookmarkStart w:id="12" w:name="_Toc73"/>
      <w:r>
        <w:rPr>
          <w:rFonts w:hint="eastAsia"/>
          <w:b/>
          <w:color w:val="000000"/>
          <w:kern w:val="0"/>
          <w:sz w:val="24"/>
          <w:szCs w:val="20"/>
          <w:highlight w:val="none"/>
        </w:rPr>
        <w:t>一、投　标　函</w:t>
      </w:r>
      <w:bookmarkEnd w:id="12"/>
    </w:p>
    <w:p w14:paraId="6E0787F8">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致</w:t>
      </w:r>
      <w:r>
        <w:rPr>
          <w:rFonts w:ascii="宋体" w:hAnsi="宋体"/>
          <w:color w:val="000000"/>
          <w:kern w:val="0"/>
          <w:sz w:val="24"/>
          <w:szCs w:val="24"/>
          <w:highlight w:val="none"/>
        </w:rPr>
        <w:t>____________(</w:t>
      </w:r>
      <w:r>
        <w:rPr>
          <w:rFonts w:hint="eastAsia" w:ascii="宋体" w:hAnsi="宋体"/>
          <w:color w:val="000000"/>
          <w:kern w:val="0"/>
          <w:sz w:val="24"/>
          <w:szCs w:val="24"/>
          <w:highlight w:val="none"/>
        </w:rPr>
        <w:t>采购人或采购代理机构</w:t>
      </w:r>
      <w:r>
        <w:rPr>
          <w:rFonts w:ascii="宋体" w:hAnsi="宋体"/>
          <w:color w:val="000000"/>
          <w:kern w:val="0"/>
          <w:sz w:val="24"/>
          <w:szCs w:val="24"/>
          <w:highlight w:val="none"/>
        </w:rPr>
        <w:t>)</w:t>
      </w:r>
      <w:r>
        <w:rPr>
          <w:rFonts w:hint="eastAsia" w:ascii="宋体" w:hAnsi="宋体"/>
          <w:color w:val="000000"/>
          <w:kern w:val="0"/>
          <w:sz w:val="24"/>
          <w:szCs w:val="24"/>
          <w:highlight w:val="none"/>
        </w:rPr>
        <w:t>：</w:t>
      </w:r>
    </w:p>
    <w:p w14:paraId="11DF486E">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根据</w:t>
      </w:r>
      <w:r>
        <w:rPr>
          <w:rFonts w:ascii="宋体" w:hAnsi="宋体"/>
          <w:color w:val="000000"/>
          <w:kern w:val="0"/>
          <w:sz w:val="24"/>
          <w:szCs w:val="24"/>
          <w:highlight w:val="none"/>
        </w:rPr>
        <w:t>________(</w:t>
      </w:r>
      <w:r>
        <w:rPr>
          <w:rFonts w:hint="eastAsia" w:ascii="宋体" w:hAnsi="宋体"/>
          <w:color w:val="000000"/>
          <w:kern w:val="0"/>
          <w:sz w:val="24"/>
          <w:szCs w:val="24"/>
          <w:highlight w:val="none"/>
        </w:rPr>
        <w:t>项目名称</w:t>
      </w:r>
      <w:r>
        <w:rPr>
          <w:rFonts w:ascii="宋体" w:hAnsi="宋体"/>
          <w:color w:val="000000"/>
          <w:kern w:val="0"/>
          <w:sz w:val="24"/>
          <w:szCs w:val="24"/>
          <w:highlight w:val="none"/>
        </w:rPr>
        <w:t>)(</w:t>
      </w:r>
      <w:r>
        <w:rPr>
          <w:rFonts w:hint="eastAsia" w:ascii="宋体" w:hAnsi="宋体"/>
          <w:color w:val="000000"/>
          <w:kern w:val="0"/>
          <w:sz w:val="24"/>
          <w:szCs w:val="24"/>
          <w:highlight w:val="none"/>
        </w:rPr>
        <w:t>项目编号：</w:t>
      </w:r>
      <w:r>
        <w:rPr>
          <w:rFonts w:ascii="宋体" w:hAnsi="宋体"/>
          <w:color w:val="000000"/>
          <w:kern w:val="0"/>
          <w:sz w:val="24"/>
          <w:szCs w:val="24"/>
          <w:highlight w:val="none"/>
        </w:rPr>
        <w:t>________)</w:t>
      </w:r>
      <w:r>
        <w:rPr>
          <w:rFonts w:hint="eastAsia" w:ascii="宋体" w:hAnsi="宋体"/>
          <w:color w:val="000000"/>
          <w:kern w:val="0"/>
          <w:sz w:val="24"/>
          <w:szCs w:val="24"/>
          <w:highlight w:val="none"/>
        </w:rPr>
        <w:t>的投标邀请，</w:t>
      </w:r>
      <w:r>
        <w:rPr>
          <w:rFonts w:ascii="宋体" w:hAnsi="宋体"/>
          <w:color w:val="000000"/>
          <w:kern w:val="0"/>
          <w:sz w:val="24"/>
          <w:szCs w:val="24"/>
          <w:highlight w:val="none"/>
        </w:rPr>
        <w:t>________(</w:t>
      </w:r>
      <w:r>
        <w:rPr>
          <w:rFonts w:hint="eastAsia" w:ascii="宋体" w:hAnsi="宋体"/>
          <w:color w:val="000000"/>
          <w:kern w:val="0"/>
          <w:sz w:val="24"/>
          <w:szCs w:val="24"/>
          <w:highlight w:val="none"/>
        </w:rPr>
        <w:t>姓名、职务</w:t>
      </w:r>
      <w:r>
        <w:rPr>
          <w:rFonts w:ascii="宋体" w:hAnsi="宋体"/>
          <w:color w:val="000000"/>
          <w:kern w:val="0"/>
          <w:sz w:val="24"/>
          <w:szCs w:val="24"/>
          <w:highlight w:val="none"/>
        </w:rPr>
        <w:t>)</w:t>
      </w:r>
      <w:r>
        <w:rPr>
          <w:rFonts w:hint="eastAsia" w:ascii="宋体" w:hAnsi="宋体"/>
          <w:color w:val="000000"/>
          <w:kern w:val="0"/>
          <w:sz w:val="24"/>
          <w:szCs w:val="24"/>
          <w:highlight w:val="none"/>
        </w:rPr>
        <w:t>代表供应商</w:t>
      </w:r>
      <w:r>
        <w:rPr>
          <w:rFonts w:ascii="宋体" w:hAnsi="宋体"/>
          <w:color w:val="000000"/>
          <w:kern w:val="0"/>
          <w:sz w:val="24"/>
          <w:szCs w:val="24"/>
          <w:highlight w:val="none"/>
        </w:rPr>
        <w:t>________(</w:t>
      </w:r>
      <w:r>
        <w:rPr>
          <w:rFonts w:hint="eastAsia" w:ascii="宋体" w:hAnsi="宋体"/>
          <w:color w:val="000000"/>
          <w:kern w:val="0"/>
          <w:sz w:val="24"/>
          <w:szCs w:val="24"/>
          <w:highlight w:val="none"/>
        </w:rPr>
        <w:t>供应商名称、地址</w:t>
      </w:r>
      <w:r>
        <w:rPr>
          <w:rFonts w:ascii="宋体" w:hAnsi="宋体"/>
          <w:color w:val="000000"/>
          <w:kern w:val="0"/>
          <w:sz w:val="24"/>
          <w:szCs w:val="24"/>
          <w:highlight w:val="none"/>
        </w:rPr>
        <w:t>)</w:t>
      </w:r>
      <w:r>
        <w:rPr>
          <w:rFonts w:hint="eastAsia" w:ascii="宋体" w:hAnsi="宋体"/>
          <w:color w:val="000000"/>
          <w:kern w:val="0"/>
          <w:sz w:val="24"/>
          <w:szCs w:val="24"/>
          <w:highlight w:val="none"/>
        </w:rPr>
        <w:t>参加本项目招标的有关活动。据此函，作如下承诺：</w:t>
      </w:r>
    </w:p>
    <w:p w14:paraId="7D324E7E">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同意在本项目招标文件中规定的开标日起</w:t>
      </w:r>
      <w:r>
        <w:rPr>
          <w:rFonts w:hint="eastAsia" w:ascii="宋体" w:hAnsi="宋体"/>
          <w:color w:val="000000"/>
          <w:kern w:val="0"/>
          <w:sz w:val="24"/>
          <w:szCs w:val="24"/>
          <w:highlight w:val="none"/>
          <w:u w:val="single"/>
        </w:rPr>
        <w:t xml:space="preserve"> 90 </w:t>
      </w:r>
      <w:r>
        <w:rPr>
          <w:rFonts w:hint="eastAsia" w:ascii="宋体" w:hAnsi="宋体"/>
          <w:color w:val="000000"/>
          <w:kern w:val="0"/>
          <w:sz w:val="24"/>
          <w:szCs w:val="24"/>
          <w:highlight w:val="none"/>
        </w:rPr>
        <w:t>天遵守本投标文件中的承诺，且在期满之前均具有约束力。</w:t>
      </w:r>
    </w:p>
    <w:p w14:paraId="5D0B833B">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具备政府采购相关法律法规规定的参加政府采购活动的供应商应当具备的条件：</w:t>
      </w:r>
    </w:p>
    <w:p w14:paraId="411A1BC0">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具有独立承担民事责任的能力；</w:t>
      </w:r>
    </w:p>
    <w:p w14:paraId="000D813B">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具有良好的商业信誉和健全的财务会计制度；</w:t>
      </w:r>
    </w:p>
    <w:p w14:paraId="0FA5B5DE">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具有履行合同所必需的设备和专业技术能力；</w:t>
      </w:r>
    </w:p>
    <w:p w14:paraId="281BD85A">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(4)</w:t>
      </w:r>
      <w:r>
        <w:rPr>
          <w:rFonts w:hint="eastAsia" w:ascii="宋体" w:hAnsi="宋体"/>
          <w:color w:val="000000"/>
          <w:kern w:val="0"/>
          <w:sz w:val="24"/>
          <w:szCs w:val="24"/>
          <w:highlight w:val="none"/>
        </w:rPr>
        <w:t>有依法缴纳税收和社会保障资金的良好记录；</w:t>
      </w:r>
    </w:p>
    <w:p w14:paraId="1687EE9E">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(5)</w:t>
      </w:r>
      <w:r>
        <w:rPr>
          <w:rFonts w:hint="eastAsia" w:ascii="宋体" w:hAnsi="宋体"/>
          <w:color w:val="000000"/>
          <w:kern w:val="0"/>
          <w:sz w:val="24"/>
          <w:szCs w:val="24"/>
          <w:highlight w:val="none"/>
        </w:rPr>
        <w:t>参加此项采购活动前</w:t>
      </w:r>
      <w:r>
        <w:rPr>
          <w:rFonts w:ascii="宋体" w:hAnsi="宋体"/>
          <w:color w:val="000000"/>
          <w:kern w:val="0"/>
          <w:sz w:val="24"/>
          <w:szCs w:val="24"/>
          <w:highlight w:val="none"/>
        </w:rPr>
        <w:t>3</w:t>
      </w:r>
      <w:r>
        <w:rPr>
          <w:rFonts w:hint="eastAsia" w:ascii="宋体" w:hAnsi="宋体"/>
          <w:color w:val="000000"/>
          <w:kern w:val="0"/>
          <w:sz w:val="24"/>
          <w:szCs w:val="24"/>
          <w:highlight w:val="none"/>
        </w:rPr>
        <w:t>年内，在经营活动中没有重大违法记录。</w:t>
      </w:r>
    </w:p>
    <w:p w14:paraId="7D8753E4">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具备本项目招标文件中规定的其他资格条件。</w:t>
      </w:r>
    </w:p>
    <w:p w14:paraId="5A568B37">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4.</w:t>
      </w:r>
      <w:r>
        <w:rPr>
          <w:rFonts w:hint="eastAsia" w:ascii="宋体" w:hAnsi="宋体"/>
          <w:color w:val="000000"/>
          <w:kern w:val="0"/>
          <w:sz w:val="24"/>
          <w:szCs w:val="24"/>
          <w:highlight w:val="none"/>
        </w:rPr>
        <w:t>提供供应商须知规定的全部投标文件。</w:t>
      </w:r>
    </w:p>
    <w:p w14:paraId="62097D5F">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5.</w:t>
      </w:r>
      <w:r>
        <w:rPr>
          <w:rFonts w:hint="eastAsia" w:ascii="宋体" w:hAnsi="宋体"/>
          <w:color w:val="000000"/>
          <w:kern w:val="0"/>
          <w:sz w:val="24"/>
          <w:szCs w:val="24"/>
          <w:highlight w:val="none"/>
        </w:rPr>
        <w:t>已详细审阅全部招标文件</w:t>
      </w:r>
      <w:r>
        <w:rPr>
          <w:rFonts w:ascii="宋体" w:hAnsi="宋体"/>
          <w:color w:val="000000"/>
          <w:kern w:val="0"/>
          <w:sz w:val="24"/>
          <w:szCs w:val="24"/>
          <w:highlight w:val="none"/>
        </w:rPr>
        <w:t>(</w:t>
      </w:r>
      <w:r>
        <w:rPr>
          <w:rFonts w:hint="eastAsia" w:ascii="宋体" w:hAnsi="宋体"/>
          <w:color w:val="000000"/>
          <w:kern w:val="0"/>
          <w:sz w:val="24"/>
          <w:szCs w:val="24"/>
          <w:highlight w:val="none"/>
        </w:rPr>
        <w:t>包括招标文件澄清函</w:t>
      </w:r>
      <w:r>
        <w:rPr>
          <w:rFonts w:ascii="宋体" w:hAnsi="宋体"/>
          <w:color w:val="000000"/>
          <w:kern w:val="0"/>
          <w:sz w:val="24"/>
          <w:szCs w:val="24"/>
          <w:highlight w:val="none"/>
        </w:rPr>
        <w:t>)</w:t>
      </w:r>
      <w:r>
        <w:rPr>
          <w:rFonts w:hint="eastAsia" w:ascii="宋体" w:hAnsi="宋体"/>
          <w:color w:val="000000"/>
          <w:kern w:val="0"/>
          <w:sz w:val="24"/>
          <w:szCs w:val="24"/>
          <w:highlight w:val="none"/>
        </w:rPr>
        <w:t>，理解供应商须知的所有条款。</w:t>
      </w:r>
    </w:p>
    <w:p w14:paraId="69DEC06F">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6.</w:t>
      </w:r>
      <w:r>
        <w:rPr>
          <w:rFonts w:hint="eastAsia" w:ascii="宋体" w:hAnsi="宋体"/>
          <w:color w:val="000000"/>
          <w:kern w:val="0"/>
          <w:sz w:val="24"/>
          <w:szCs w:val="24"/>
          <w:highlight w:val="none"/>
        </w:rPr>
        <w:t>完全理解贵方“最低报价不能作为中标的保证”的规定。</w:t>
      </w:r>
    </w:p>
    <w:p w14:paraId="5F9637E7">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7.</w:t>
      </w:r>
      <w:r>
        <w:rPr>
          <w:rFonts w:hint="eastAsia" w:ascii="宋体" w:hAnsi="宋体"/>
          <w:color w:val="000000"/>
          <w:kern w:val="0"/>
          <w:sz w:val="24"/>
          <w:szCs w:val="24"/>
          <w:highlight w:val="none"/>
        </w:rPr>
        <w:t>已仔细审阅并接受招标文件中所列付款方式。</w:t>
      </w:r>
    </w:p>
    <w:p w14:paraId="1F86EEDC">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8.接受招标文件中全部合同条款，且无任何异议；保证忠实地执行双方所签订的合同，并承担合同规定的责任和义务。</w:t>
      </w:r>
    </w:p>
    <w:p w14:paraId="06125FF7">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9</w:t>
      </w:r>
      <w:r>
        <w:rPr>
          <w:rFonts w:ascii="宋体" w:hAnsi="宋体"/>
          <w:color w:val="000000"/>
          <w:kern w:val="0"/>
          <w:sz w:val="24"/>
          <w:szCs w:val="24"/>
          <w:highlight w:val="none"/>
        </w:rPr>
        <w:t>.</w:t>
      </w:r>
      <w:r>
        <w:rPr>
          <w:rFonts w:hint="eastAsia" w:ascii="宋体" w:hAnsi="宋体"/>
          <w:color w:val="000000"/>
          <w:kern w:val="0"/>
          <w:sz w:val="24"/>
          <w:szCs w:val="24"/>
          <w:highlight w:val="none"/>
        </w:rPr>
        <w:t>完全满足和投标招标文件中的各项商务和技术要求，若有偏差，已在投标文件中明确说明。</w:t>
      </w:r>
    </w:p>
    <w:p w14:paraId="4BAF297C">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10</w:t>
      </w:r>
      <w:r>
        <w:rPr>
          <w:rFonts w:ascii="宋体" w:hAnsi="宋体"/>
          <w:color w:val="000000"/>
          <w:kern w:val="0"/>
          <w:sz w:val="24"/>
          <w:szCs w:val="24"/>
          <w:highlight w:val="none"/>
        </w:rPr>
        <w:t>.</w:t>
      </w:r>
      <w:r>
        <w:rPr>
          <w:rFonts w:hint="eastAsia" w:ascii="宋体" w:hAnsi="宋体"/>
          <w:color w:val="000000"/>
          <w:kern w:val="0"/>
          <w:sz w:val="24"/>
          <w:szCs w:val="24"/>
          <w:highlight w:val="none"/>
        </w:rPr>
        <w:t>如果在开标后规定的投标有效期内撤回投标，贵方可不予退还我方的投标保证金。</w:t>
      </w:r>
    </w:p>
    <w:p w14:paraId="112C2E0D">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1</w:t>
      </w:r>
      <w:r>
        <w:rPr>
          <w:rFonts w:ascii="宋体" w:hAnsi="宋体"/>
          <w:color w:val="000000"/>
          <w:kern w:val="0"/>
          <w:sz w:val="24"/>
          <w:szCs w:val="24"/>
          <w:highlight w:val="none"/>
        </w:rPr>
        <w:t>.</w:t>
      </w:r>
      <w:r>
        <w:rPr>
          <w:rFonts w:hint="eastAsia" w:ascii="宋体" w:hAnsi="宋体"/>
          <w:color w:val="000000"/>
          <w:kern w:val="0"/>
          <w:sz w:val="24"/>
          <w:szCs w:val="24"/>
          <w:highlight w:val="none"/>
        </w:rPr>
        <w:t>愿意提供任何与投标有关的数据、情况和技术资料等。</w:t>
      </w:r>
    </w:p>
    <w:p w14:paraId="6C54A44D">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2</w:t>
      </w:r>
      <w:r>
        <w:rPr>
          <w:rFonts w:ascii="宋体" w:hAnsi="宋体"/>
          <w:color w:val="000000"/>
          <w:kern w:val="0"/>
          <w:sz w:val="24"/>
          <w:szCs w:val="24"/>
          <w:highlight w:val="none"/>
        </w:rPr>
        <w:t>.</w:t>
      </w:r>
      <w:r>
        <w:rPr>
          <w:rFonts w:hint="eastAsia" w:ascii="宋体" w:hAnsi="宋体"/>
          <w:color w:val="000000"/>
          <w:kern w:val="0"/>
          <w:sz w:val="24"/>
          <w:szCs w:val="24"/>
          <w:highlight w:val="none"/>
        </w:rPr>
        <w:t>我方已详细审核全部投标文件、参考资料及有关附件，确认无误。</w:t>
      </w:r>
    </w:p>
    <w:p w14:paraId="2D4FEB14">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3</w:t>
      </w:r>
      <w:r>
        <w:rPr>
          <w:rFonts w:ascii="宋体" w:hAnsi="宋体"/>
          <w:color w:val="000000"/>
          <w:kern w:val="0"/>
          <w:sz w:val="24"/>
          <w:szCs w:val="24"/>
          <w:highlight w:val="none"/>
        </w:rPr>
        <w:t>.</w:t>
      </w:r>
      <w:r>
        <w:rPr>
          <w:rFonts w:hint="eastAsia" w:ascii="宋体" w:hAnsi="宋体"/>
          <w:color w:val="000000"/>
          <w:kern w:val="0"/>
          <w:sz w:val="24"/>
          <w:szCs w:val="24"/>
          <w:highlight w:val="none"/>
        </w:rPr>
        <w:t>对本次招标内容及与本项目有关的知识产权、技术资料、商业秘密及相关信息保密。</w:t>
      </w:r>
    </w:p>
    <w:p w14:paraId="1C0895F2">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4</w:t>
      </w:r>
      <w:r>
        <w:rPr>
          <w:rFonts w:ascii="宋体" w:hAnsi="宋体"/>
          <w:color w:val="000000"/>
          <w:kern w:val="0"/>
          <w:sz w:val="24"/>
          <w:szCs w:val="24"/>
          <w:highlight w:val="none"/>
        </w:rPr>
        <w:t>.</w:t>
      </w:r>
      <w:r>
        <w:rPr>
          <w:rFonts w:hint="eastAsia" w:ascii="宋体" w:hAnsi="宋体"/>
          <w:color w:val="000000"/>
          <w:kern w:val="0"/>
          <w:sz w:val="24"/>
          <w:szCs w:val="24"/>
          <w:highlight w:val="none"/>
        </w:rPr>
        <w:t>与采购人和采购代理机构无任何的隶属关系或者其他利害关系。</w:t>
      </w:r>
    </w:p>
    <w:p w14:paraId="415F8421">
      <w:pPr>
        <w:spacing w:line="360" w:lineRule="auto"/>
        <w:ind w:firstLine="480" w:firstLineChars="200"/>
        <w:rPr>
          <w:rFonts w:ascii="宋体" w:hAnsi="宋体"/>
          <w:color w:val="000000"/>
          <w:kern w:val="0"/>
          <w:sz w:val="24"/>
          <w:szCs w:val="24"/>
          <w:highlight w:val="none"/>
        </w:rPr>
      </w:pPr>
    </w:p>
    <w:p w14:paraId="28BED727">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附件</w:t>
      </w:r>
      <w:r>
        <w:rPr>
          <w:rFonts w:ascii="宋体" w:hAnsi="宋体"/>
          <w:color w:val="000000"/>
          <w:kern w:val="0"/>
          <w:sz w:val="24"/>
          <w:szCs w:val="24"/>
          <w:highlight w:val="none"/>
        </w:rPr>
        <w:t>1</w:t>
      </w:r>
      <w:r>
        <w:rPr>
          <w:rFonts w:hint="eastAsia" w:ascii="宋体" w:hAnsi="宋体"/>
          <w:color w:val="000000"/>
          <w:kern w:val="0"/>
          <w:sz w:val="24"/>
          <w:szCs w:val="24"/>
          <w:highlight w:val="none"/>
        </w:rPr>
        <w:t>－</w:t>
      </w:r>
      <w:r>
        <w:rPr>
          <w:rFonts w:ascii="宋体" w:hAnsi="宋体"/>
          <w:color w:val="000000"/>
          <w:kern w:val="0"/>
          <w:sz w:val="24"/>
          <w:szCs w:val="24"/>
          <w:highlight w:val="none"/>
        </w:rPr>
        <w:t>1</w:t>
      </w:r>
      <w:r>
        <w:rPr>
          <w:rFonts w:hint="eastAsia" w:ascii="宋体" w:hAnsi="宋体"/>
          <w:color w:val="000000"/>
          <w:kern w:val="0"/>
          <w:sz w:val="24"/>
          <w:szCs w:val="24"/>
          <w:highlight w:val="none"/>
        </w:rPr>
        <w:t>：法定代表人身份证明复印件</w:t>
      </w:r>
      <w:r>
        <w:rPr>
          <w:rFonts w:ascii="宋体" w:hAnsi="宋体"/>
          <w:color w:val="000000"/>
          <w:kern w:val="0"/>
          <w:sz w:val="24"/>
          <w:szCs w:val="24"/>
          <w:highlight w:val="none"/>
        </w:rPr>
        <w:t>(</w:t>
      </w:r>
      <w:r>
        <w:rPr>
          <w:rFonts w:hint="eastAsia" w:ascii="宋体" w:hAnsi="宋体"/>
          <w:color w:val="000000"/>
          <w:kern w:val="0"/>
          <w:sz w:val="24"/>
          <w:szCs w:val="24"/>
          <w:highlight w:val="none"/>
        </w:rPr>
        <w:t>法定代表人参加投标</w:t>
      </w:r>
      <w:r>
        <w:rPr>
          <w:rFonts w:ascii="宋体" w:hAnsi="宋体"/>
          <w:color w:val="000000"/>
          <w:kern w:val="0"/>
          <w:sz w:val="24"/>
          <w:szCs w:val="24"/>
          <w:highlight w:val="none"/>
        </w:rPr>
        <w:t>)</w:t>
      </w:r>
    </w:p>
    <w:p w14:paraId="72560AC9">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附件</w:t>
      </w:r>
      <w:r>
        <w:rPr>
          <w:rFonts w:ascii="宋体" w:hAnsi="宋体"/>
          <w:color w:val="000000"/>
          <w:kern w:val="0"/>
          <w:sz w:val="24"/>
          <w:szCs w:val="24"/>
          <w:highlight w:val="none"/>
        </w:rPr>
        <w:t>1</w:t>
      </w:r>
      <w:r>
        <w:rPr>
          <w:rFonts w:hint="eastAsia" w:ascii="宋体" w:hAnsi="宋体"/>
          <w:color w:val="000000"/>
          <w:kern w:val="0"/>
          <w:sz w:val="24"/>
          <w:szCs w:val="24"/>
          <w:highlight w:val="none"/>
        </w:rPr>
        <w:t>－</w:t>
      </w:r>
      <w:r>
        <w:rPr>
          <w:rFonts w:ascii="宋体" w:hAnsi="宋体"/>
          <w:color w:val="000000"/>
          <w:kern w:val="0"/>
          <w:sz w:val="24"/>
          <w:szCs w:val="24"/>
          <w:highlight w:val="none"/>
        </w:rPr>
        <w:t>2</w:t>
      </w:r>
      <w:r>
        <w:rPr>
          <w:rFonts w:hint="eastAsia" w:ascii="宋体" w:hAnsi="宋体"/>
          <w:color w:val="000000"/>
          <w:kern w:val="0"/>
          <w:sz w:val="24"/>
          <w:szCs w:val="24"/>
          <w:highlight w:val="none"/>
        </w:rPr>
        <w:t>：法定代表人授权书</w:t>
      </w:r>
      <w:r>
        <w:rPr>
          <w:rFonts w:ascii="宋体" w:hAnsi="宋体"/>
          <w:color w:val="000000"/>
          <w:kern w:val="0"/>
          <w:sz w:val="24"/>
          <w:szCs w:val="24"/>
          <w:highlight w:val="none"/>
        </w:rPr>
        <w:t>(</w:t>
      </w:r>
      <w:r>
        <w:rPr>
          <w:rFonts w:hint="eastAsia" w:ascii="宋体" w:hAnsi="宋体"/>
          <w:color w:val="000000"/>
          <w:kern w:val="0"/>
          <w:sz w:val="24"/>
          <w:szCs w:val="24"/>
          <w:highlight w:val="none"/>
        </w:rPr>
        <w:t>授权代表参加投标</w:t>
      </w:r>
      <w:r>
        <w:rPr>
          <w:rFonts w:ascii="宋体" w:hAnsi="宋体"/>
          <w:color w:val="000000"/>
          <w:kern w:val="0"/>
          <w:sz w:val="24"/>
          <w:szCs w:val="24"/>
          <w:highlight w:val="none"/>
        </w:rPr>
        <w:t>)</w:t>
      </w:r>
    </w:p>
    <w:p w14:paraId="6747F09C">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附件</w:t>
      </w:r>
      <w:r>
        <w:rPr>
          <w:rFonts w:ascii="宋体" w:hAnsi="宋体"/>
          <w:color w:val="000000"/>
          <w:kern w:val="0"/>
          <w:sz w:val="24"/>
          <w:szCs w:val="24"/>
          <w:highlight w:val="none"/>
        </w:rPr>
        <w:t>1</w:t>
      </w:r>
      <w:r>
        <w:rPr>
          <w:rFonts w:hint="eastAsia" w:ascii="宋体" w:hAnsi="宋体"/>
          <w:color w:val="000000"/>
          <w:kern w:val="0"/>
          <w:sz w:val="24"/>
          <w:szCs w:val="24"/>
          <w:highlight w:val="none"/>
        </w:rPr>
        <w:t>－</w:t>
      </w:r>
      <w:r>
        <w:rPr>
          <w:rFonts w:ascii="宋体" w:hAnsi="宋体"/>
          <w:color w:val="000000"/>
          <w:kern w:val="0"/>
          <w:sz w:val="24"/>
          <w:szCs w:val="24"/>
          <w:highlight w:val="none"/>
        </w:rPr>
        <w:t>3</w:t>
      </w:r>
      <w:r>
        <w:rPr>
          <w:rFonts w:hint="eastAsia" w:ascii="宋体" w:hAnsi="宋体"/>
          <w:color w:val="000000"/>
          <w:kern w:val="0"/>
          <w:sz w:val="24"/>
          <w:szCs w:val="24"/>
          <w:highlight w:val="none"/>
        </w:rPr>
        <w:t>：授权委托书</w:t>
      </w:r>
      <w:r>
        <w:rPr>
          <w:rFonts w:ascii="宋体" w:hAnsi="宋体"/>
          <w:color w:val="000000"/>
          <w:kern w:val="0"/>
          <w:sz w:val="24"/>
          <w:szCs w:val="24"/>
          <w:highlight w:val="none"/>
        </w:rPr>
        <w:t>(</w:t>
      </w:r>
      <w:r>
        <w:rPr>
          <w:rFonts w:hint="eastAsia" w:ascii="宋体" w:hAnsi="宋体"/>
          <w:color w:val="000000"/>
          <w:kern w:val="0"/>
          <w:sz w:val="24"/>
          <w:szCs w:val="24"/>
          <w:highlight w:val="none"/>
        </w:rPr>
        <w:t>自然人提供</w:t>
      </w:r>
      <w:r>
        <w:rPr>
          <w:rFonts w:ascii="宋体" w:hAnsi="宋体"/>
          <w:color w:val="000000"/>
          <w:kern w:val="0"/>
          <w:sz w:val="24"/>
          <w:szCs w:val="24"/>
          <w:highlight w:val="none"/>
        </w:rPr>
        <w:t>)</w:t>
      </w:r>
    </w:p>
    <w:p w14:paraId="64133F6F">
      <w:pPr>
        <w:spacing w:line="360" w:lineRule="auto"/>
        <w:ind w:firstLine="480" w:firstLineChars="200"/>
        <w:rPr>
          <w:rFonts w:ascii="宋体" w:hAnsi="宋体"/>
          <w:color w:val="000000"/>
          <w:kern w:val="0"/>
          <w:sz w:val="24"/>
          <w:szCs w:val="24"/>
          <w:highlight w:val="none"/>
        </w:rPr>
      </w:pPr>
    </w:p>
    <w:p w14:paraId="32A4C0FA">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供应商名称：</w:t>
      </w:r>
      <w:r>
        <w:rPr>
          <w:rFonts w:ascii="宋体" w:hAnsi="宋体"/>
          <w:color w:val="000000"/>
          <w:kern w:val="0"/>
          <w:sz w:val="24"/>
          <w:szCs w:val="24"/>
          <w:highlight w:val="none"/>
        </w:rPr>
        <w:t>____________</w:t>
      </w:r>
      <w:r>
        <w:rPr>
          <w:rFonts w:hint="eastAsia" w:ascii="宋体" w:hAnsi="宋体"/>
          <w:color w:val="000000"/>
          <w:kern w:val="0"/>
          <w:sz w:val="24"/>
          <w:szCs w:val="24"/>
          <w:highlight w:val="none"/>
        </w:rPr>
        <w:t>供应商公章：</w:t>
      </w:r>
      <w:r>
        <w:rPr>
          <w:rFonts w:ascii="宋体" w:hAnsi="宋体"/>
          <w:color w:val="000000"/>
          <w:kern w:val="0"/>
          <w:sz w:val="24"/>
          <w:szCs w:val="24"/>
          <w:highlight w:val="none"/>
        </w:rPr>
        <w:t>____________</w:t>
      </w:r>
    </w:p>
    <w:p w14:paraId="48AC6308">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供应商地址：</w:t>
      </w:r>
      <w:r>
        <w:rPr>
          <w:rFonts w:ascii="宋体" w:hAnsi="宋体"/>
          <w:color w:val="000000"/>
          <w:kern w:val="0"/>
          <w:sz w:val="24"/>
          <w:szCs w:val="24"/>
          <w:highlight w:val="none"/>
        </w:rPr>
        <w:t>____________</w:t>
      </w:r>
      <w:r>
        <w:rPr>
          <w:rFonts w:hint="eastAsia" w:ascii="宋体" w:hAnsi="宋体"/>
          <w:color w:val="000000"/>
          <w:kern w:val="0"/>
          <w:sz w:val="24"/>
          <w:szCs w:val="24"/>
          <w:highlight w:val="none"/>
        </w:rPr>
        <w:t>邮编：</w:t>
      </w:r>
      <w:r>
        <w:rPr>
          <w:rFonts w:ascii="宋体" w:hAnsi="宋体"/>
          <w:color w:val="000000"/>
          <w:kern w:val="0"/>
          <w:sz w:val="24"/>
          <w:szCs w:val="24"/>
          <w:highlight w:val="none"/>
        </w:rPr>
        <w:t>____________</w:t>
      </w:r>
    </w:p>
    <w:p w14:paraId="24683555">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电话：</w:t>
      </w:r>
      <w:r>
        <w:rPr>
          <w:rFonts w:ascii="宋体" w:hAnsi="宋体"/>
          <w:color w:val="000000"/>
          <w:kern w:val="0"/>
          <w:sz w:val="24"/>
          <w:szCs w:val="24"/>
          <w:highlight w:val="none"/>
        </w:rPr>
        <w:t>____________</w:t>
      </w:r>
      <w:r>
        <w:rPr>
          <w:rFonts w:hint="eastAsia" w:ascii="宋体" w:hAnsi="宋体"/>
          <w:color w:val="000000"/>
          <w:kern w:val="0"/>
          <w:sz w:val="24"/>
          <w:szCs w:val="24"/>
          <w:highlight w:val="none"/>
        </w:rPr>
        <w:t>传真：</w:t>
      </w:r>
      <w:r>
        <w:rPr>
          <w:rFonts w:ascii="宋体" w:hAnsi="宋体"/>
          <w:color w:val="000000"/>
          <w:kern w:val="0"/>
          <w:sz w:val="24"/>
          <w:szCs w:val="24"/>
          <w:highlight w:val="none"/>
        </w:rPr>
        <w:t>____________</w:t>
      </w:r>
    </w:p>
    <w:p w14:paraId="51BA7637">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法定代表人或供应商代表</w:t>
      </w:r>
      <w:r>
        <w:rPr>
          <w:rFonts w:ascii="宋体" w:hAnsi="宋体"/>
          <w:color w:val="000000"/>
          <w:kern w:val="0"/>
          <w:sz w:val="24"/>
          <w:szCs w:val="24"/>
          <w:highlight w:val="none"/>
        </w:rPr>
        <w:t>(</w:t>
      </w:r>
      <w:r>
        <w:rPr>
          <w:rFonts w:hint="eastAsia" w:ascii="宋体" w:hAnsi="宋体"/>
          <w:color w:val="000000"/>
          <w:kern w:val="0"/>
          <w:sz w:val="24"/>
          <w:szCs w:val="24"/>
          <w:highlight w:val="none"/>
        </w:rPr>
        <w:t>签字或盖章</w:t>
      </w:r>
      <w:r>
        <w:rPr>
          <w:rFonts w:ascii="宋体" w:hAnsi="宋体"/>
          <w:color w:val="000000"/>
          <w:kern w:val="0"/>
          <w:sz w:val="24"/>
          <w:szCs w:val="24"/>
          <w:highlight w:val="none"/>
        </w:rPr>
        <w:t>)</w:t>
      </w:r>
      <w:r>
        <w:rPr>
          <w:rFonts w:hint="eastAsia" w:ascii="宋体" w:hAnsi="宋体"/>
          <w:color w:val="000000"/>
          <w:kern w:val="0"/>
          <w:sz w:val="24"/>
          <w:szCs w:val="24"/>
          <w:highlight w:val="none"/>
        </w:rPr>
        <w:t>：</w:t>
      </w:r>
      <w:r>
        <w:rPr>
          <w:rFonts w:ascii="宋体" w:hAnsi="宋体"/>
          <w:color w:val="000000"/>
          <w:kern w:val="0"/>
          <w:sz w:val="24"/>
          <w:szCs w:val="24"/>
          <w:highlight w:val="none"/>
        </w:rPr>
        <w:t>____________</w:t>
      </w:r>
    </w:p>
    <w:p w14:paraId="5A24C254">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联系电话：</w:t>
      </w:r>
      <w:r>
        <w:rPr>
          <w:rFonts w:ascii="宋体" w:hAnsi="宋体"/>
          <w:color w:val="000000"/>
          <w:kern w:val="0"/>
          <w:sz w:val="24"/>
          <w:szCs w:val="24"/>
          <w:highlight w:val="none"/>
        </w:rPr>
        <w:t>____________</w:t>
      </w:r>
    </w:p>
    <w:p w14:paraId="434E9C6E">
      <w:pPr>
        <w:spacing w:line="360" w:lineRule="auto"/>
        <w:ind w:firstLine="480" w:firstLineChars="200"/>
        <w:rPr>
          <w:rFonts w:ascii="宋体" w:hAnsi="宋体"/>
          <w:color w:val="000000"/>
          <w:kern w:val="0"/>
          <w:sz w:val="20"/>
          <w:szCs w:val="21"/>
          <w:highlight w:val="none"/>
        </w:rPr>
      </w:pPr>
      <w:r>
        <w:rPr>
          <w:rFonts w:hint="eastAsia" w:ascii="宋体" w:hAnsi="宋体"/>
          <w:color w:val="000000"/>
          <w:kern w:val="0"/>
          <w:sz w:val="24"/>
          <w:szCs w:val="24"/>
          <w:highlight w:val="none"/>
        </w:rPr>
        <w:t>日期：</w:t>
      </w:r>
      <w:r>
        <w:rPr>
          <w:rFonts w:ascii="宋体" w:hAnsi="宋体"/>
          <w:color w:val="000000"/>
          <w:kern w:val="0"/>
          <w:sz w:val="24"/>
          <w:szCs w:val="24"/>
          <w:highlight w:val="none"/>
        </w:rPr>
        <w:t>____________</w:t>
      </w:r>
    </w:p>
    <w:p w14:paraId="7F308352">
      <w:pPr>
        <w:spacing w:line="300" w:lineRule="exact"/>
        <w:ind w:firstLine="400" w:firstLineChars="200"/>
        <w:rPr>
          <w:rFonts w:ascii="宋体" w:hAnsi="宋体"/>
          <w:color w:val="000000"/>
          <w:kern w:val="0"/>
          <w:sz w:val="24"/>
          <w:szCs w:val="24"/>
          <w:highlight w:val="none"/>
        </w:rPr>
      </w:pPr>
      <w:r>
        <w:rPr>
          <w:rFonts w:ascii="宋体" w:hAnsi="宋体"/>
          <w:color w:val="000000"/>
          <w:kern w:val="0"/>
          <w:sz w:val="20"/>
          <w:szCs w:val="21"/>
          <w:highlight w:val="none"/>
        </w:rPr>
        <w:br w:type="page"/>
      </w:r>
      <w:r>
        <w:rPr>
          <w:rFonts w:hint="eastAsia" w:ascii="宋体" w:hAnsi="宋体"/>
          <w:color w:val="000000"/>
          <w:kern w:val="0"/>
          <w:sz w:val="20"/>
          <w:szCs w:val="21"/>
          <w:highlight w:val="none"/>
        </w:rPr>
        <w:t>　</w:t>
      </w:r>
      <w:r>
        <w:rPr>
          <w:rFonts w:hint="eastAsia" w:ascii="宋体" w:hAnsi="宋体"/>
          <w:color w:val="000000"/>
          <w:kern w:val="0"/>
          <w:sz w:val="24"/>
          <w:szCs w:val="24"/>
          <w:highlight w:val="none"/>
        </w:rPr>
        <w:t>　附件</w:t>
      </w:r>
      <w:r>
        <w:rPr>
          <w:rFonts w:ascii="宋体" w:hAnsi="宋体"/>
          <w:color w:val="000000"/>
          <w:kern w:val="0"/>
          <w:sz w:val="24"/>
          <w:szCs w:val="24"/>
          <w:highlight w:val="none"/>
        </w:rPr>
        <w:t>1</w:t>
      </w:r>
      <w:r>
        <w:rPr>
          <w:rFonts w:hint="eastAsia" w:ascii="宋体" w:hAnsi="宋体"/>
          <w:color w:val="000000"/>
          <w:kern w:val="0"/>
          <w:sz w:val="24"/>
          <w:szCs w:val="24"/>
          <w:highlight w:val="none"/>
        </w:rPr>
        <w:t>－</w:t>
      </w:r>
      <w:r>
        <w:rPr>
          <w:rFonts w:ascii="宋体" w:hAnsi="宋体"/>
          <w:color w:val="000000"/>
          <w:kern w:val="0"/>
          <w:sz w:val="24"/>
          <w:szCs w:val="24"/>
          <w:highlight w:val="none"/>
        </w:rPr>
        <w:t>1</w:t>
      </w:r>
      <w:r>
        <w:rPr>
          <w:rFonts w:hint="eastAsia" w:ascii="宋体" w:hAnsi="宋体"/>
          <w:color w:val="000000"/>
          <w:kern w:val="0"/>
          <w:sz w:val="24"/>
          <w:szCs w:val="24"/>
          <w:highlight w:val="none"/>
        </w:rPr>
        <w:t>　法定代表人身份证明复印件</w:t>
      </w:r>
      <w:r>
        <w:rPr>
          <w:rFonts w:ascii="宋体" w:hAnsi="宋体"/>
          <w:color w:val="000000"/>
          <w:kern w:val="0"/>
          <w:sz w:val="24"/>
          <w:szCs w:val="24"/>
          <w:highlight w:val="none"/>
        </w:rPr>
        <w:t>(</w:t>
      </w:r>
      <w:r>
        <w:rPr>
          <w:rFonts w:hint="eastAsia" w:ascii="宋体" w:hAnsi="宋体"/>
          <w:color w:val="000000"/>
          <w:kern w:val="0"/>
          <w:sz w:val="24"/>
          <w:szCs w:val="24"/>
          <w:highlight w:val="none"/>
        </w:rPr>
        <w:t>法定代表人参加投标的</w:t>
      </w:r>
      <w:r>
        <w:rPr>
          <w:rFonts w:ascii="宋体" w:hAnsi="宋体"/>
          <w:color w:val="000000"/>
          <w:kern w:val="0"/>
          <w:sz w:val="24"/>
          <w:szCs w:val="24"/>
          <w:highlight w:val="none"/>
        </w:rPr>
        <w:t>)</w:t>
      </w:r>
    </w:p>
    <w:p w14:paraId="7CBACF7C">
      <w:pPr>
        <w:spacing w:before="156" w:beforeLines="50" w:after="156" w:afterLines="50" w:line="360" w:lineRule="auto"/>
        <w:ind w:left="546" w:leftChars="260"/>
        <w:rPr>
          <w:rFonts w:ascii="宋体" w:hAnsi="宋体" w:cs="宋体"/>
          <w:color w:val="000000"/>
          <w:sz w:val="24"/>
          <w:szCs w:val="24"/>
          <w:highlight w:val="none"/>
          <w:u w:val="single"/>
        </w:rPr>
      </w:pPr>
      <w:r>
        <w:rPr>
          <w:rFonts w:hint="eastAsia" w:ascii="宋体" w:hAnsi="宋体" w:cs="宋体"/>
          <w:color w:val="000000"/>
          <w:sz w:val="24"/>
          <w:szCs w:val="24"/>
          <w:highlight w:val="none"/>
        </w:rPr>
        <w:t>单位名称：</w:t>
      </w:r>
    </w:p>
    <w:p w14:paraId="2E62F036">
      <w:pPr>
        <w:spacing w:before="156" w:beforeLines="50" w:after="156" w:afterLines="50" w:line="360" w:lineRule="auto"/>
        <w:ind w:left="546" w:leftChars="260"/>
        <w:rPr>
          <w:rFonts w:ascii="宋体" w:hAnsi="宋体" w:cs="宋体"/>
          <w:color w:val="000000"/>
          <w:sz w:val="24"/>
          <w:szCs w:val="24"/>
          <w:highlight w:val="none"/>
          <w:u w:val="single"/>
        </w:rPr>
      </w:pPr>
      <w:r>
        <w:rPr>
          <w:rFonts w:hint="eastAsia" w:ascii="宋体" w:hAnsi="宋体" w:cs="宋体"/>
          <w:color w:val="000000"/>
          <w:sz w:val="24"/>
          <w:szCs w:val="24"/>
          <w:highlight w:val="none"/>
        </w:rPr>
        <w:t>单位性质：</w:t>
      </w:r>
    </w:p>
    <w:p w14:paraId="26661B4C">
      <w:pPr>
        <w:spacing w:before="156" w:beforeLines="50" w:after="156" w:afterLines="50" w:line="360" w:lineRule="auto"/>
        <w:ind w:left="546" w:leftChars="260"/>
        <w:rPr>
          <w:rFonts w:ascii="宋体" w:hAnsi="宋体" w:cs="宋体"/>
          <w:color w:val="000000"/>
          <w:sz w:val="24"/>
          <w:szCs w:val="24"/>
          <w:highlight w:val="none"/>
        </w:rPr>
      </w:pPr>
      <w:r>
        <w:rPr>
          <w:rFonts w:hint="eastAsia" w:ascii="宋体" w:hAnsi="宋体" w:cs="宋体"/>
          <w:color w:val="000000"/>
          <w:sz w:val="24"/>
          <w:szCs w:val="24"/>
          <w:highlight w:val="none"/>
        </w:rPr>
        <w:t>地址：</w:t>
      </w:r>
    </w:p>
    <w:p w14:paraId="703D276A">
      <w:pPr>
        <w:spacing w:before="156" w:beforeLines="50" w:after="156" w:afterLines="50" w:line="360" w:lineRule="auto"/>
        <w:ind w:left="546" w:leftChars="260"/>
        <w:rPr>
          <w:rFonts w:ascii="宋体" w:hAnsi="宋体" w:cs="宋体"/>
          <w:color w:val="000000"/>
          <w:sz w:val="24"/>
          <w:szCs w:val="24"/>
          <w:highlight w:val="none"/>
          <w:u w:val="single"/>
        </w:rPr>
      </w:pPr>
      <w:r>
        <w:rPr>
          <w:rFonts w:hint="eastAsia" w:ascii="宋体" w:hAnsi="宋体" w:cs="宋体"/>
          <w:color w:val="000000"/>
          <w:sz w:val="24"/>
          <w:szCs w:val="24"/>
          <w:highlight w:val="none"/>
        </w:rPr>
        <w:t>成立时间：</w:t>
      </w:r>
    </w:p>
    <w:p w14:paraId="6EEECF31">
      <w:pPr>
        <w:spacing w:before="156" w:beforeLines="50" w:after="156" w:afterLines="50" w:line="360" w:lineRule="auto"/>
        <w:ind w:left="546" w:leftChars="260"/>
        <w:rPr>
          <w:rFonts w:ascii="宋体" w:hAnsi="宋体" w:cs="宋体"/>
          <w:color w:val="000000"/>
          <w:sz w:val="24"/>
          <w:szCs w:val="24"/>
          <w:highlight w:val="none"/>
        </w:rPr>
      </w:pPr>
      <w:r>
        <w:rPr>
          <w:rFonts w:hint="eastAsia" w:ascii="宋体" w:hAnsi="宋体" w:cs="宋体"/>
          <w:color w:val="000000"/>
          <w:sz w:val="24"/>
          <w:szCs w:val="24"/>
          <w:highlight w:val="none"/>
        </w:rPr>
        <w:t>经营期限：</w:t>
      </w:r>
    </w:p>
    <w:p w14:paraId="4623C44A">
      <w:pPr>
        <w:spacing w:before="156" w:beforeLines="50" w:after="156" w:afterLines="50" w:line="360" w:lineRule="auto"/>
        <w:ind w:left="546" w:leftChars="260"/>
        <w:rPr>
          <w:rFonts w:ascii="宋体" w:hAnsi="宋体" w:cs="宋体"/>
          <w:color w:val="000000"/>
          <w:sz w:val="24"/>
          <w:szCs w:val="24"/>
          <w:highlight w:val="none"/>
        </w:rPr>
      </w:pPr>
      <w:r>
        <w:rPr>
          <w:rFonts w:hint="eastAsia" w:ascii="宋体" w:hAnsi="宋体" w:cs="宋体"/>
          <w:color w:val="000000"/>
          <w:sz w:val="24"/>
          <w:szCs w:val="24"/>
          <w:highlight w:val="none"/>
        </w:rPr>
        <w:t>姓名：性别：年龄：职务：</w:t>
      </w:r>
    </w:p>
    <w:p w14:paraId="66BC4B6A">
      <w:pPr>
        <w:spacing w:before="156" w:beforeLines="50" w:after="156" w:afterLines="5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系</w:t>
      </w:r>
      <w:r>
        <w:rPr>
          <w:rFonts w:hint="eastAsia" w:ascii="宋体" w:hAnsi="宋体" w:cs="宋体"/>
          <w:color w:val="000000"/>
          <w:sz w:val="24"/>
          <w:szCs w:val="24"/>
          <w:highlight w:val="none"/>
          <w:u w:val="single"/>
        </w:rPr>
        <w:t>（投标人）</w:t>
      </w:r>
      <w:r>
        <w:rPr>
          <w:rFonts w:hint="eastAsia" w:ascii="宋体" w:hAnsi="宋体" w:cs="宋体"/>
          <w:color w:val="000000"/>
          <w:sz w:val="24"/>
          <w:szCs w:val="24"/>
          <w:highlight w:val="none"/>
        </w:rPr>
        <w:t>的法定代表人。</w:t>
      </w:r>
      <w:r>
        <w:rPr>
          <w:rFonts w:hint="eastAsia" w:ascii="宋体" w:hAnsi="宋体" w:cs="宋体"/>
          <w:color w:val="000000"/>
          <w:sz w:val="24"/>
          <w:szCs w:val="24"/>
          <w:highlight w:val="none"/>
        </w:rPr>
        <w:cr/>
      </w:r>
    </w:p>
    <w:p w14:paraId="4C5AD3E4">
      <w:pPr>
        <w:spacing w:before="156" w:beforeLines="50" w:after="156" w:afterLines="5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特此证明。</w:t>
      </w:r>
    </w:p>
    <w:p w14:paraId="464D8D90">
      <w:pPr>
        <w:ind w:firstLine="480" w:firstLineChars="200"/>
        <w:rPr>
          <w:rFonts w:ascii="宋体" w:hAnsi="宋体"/>
          <w:color w:val="000000"/>
          <w:kern w:val="0"/>
          <w:sz w:val="24"/>
          <w:szCs w:val="24"/>
          <w:highlight w:val="none"/>
        </w:rPr>
      </w:pPr>
    </w:p>
    <w:tbl>
      <w:tblPr>
        <w:tblStyle w:val="33"/>
        <w:tblW w:w="51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14:paraId="48A98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118" w:type="dxa"/>
            <w:tcBorders>
              <w:top w:val="single" w:color="auto" w:sz="4" w:space="0"/>
              <w:bottom w:val="single" w:color="auto" w:sz="4" w:space="0"/>
            </w:tcBorders>
            <w:noWrap w:val="0"/>
            <w:vAlign w:val="center"/>
          </w:tcPr>
          <w:p w14:paraId="19CD7BDD">
            <w:pPr>
              <w:jc w:val="center"/>
              <w:rPr>
                <w:rFonts w:ascii="宋体" w:hAnsi="宋体"/>
                <w:color w:val="000000"/>
                <w:sz w:val="24"/>
                <w:szCs w:val="24"/>
                <w:highlight w:val="none"/>
              </w:rPr>
            </w:pPr>
            <w:r>
              <w:rPr>
                <w:rFonts w:hint="eastAsia" w:ascii="宋体" w:hAnsi="宋体"/>
                <w:color w:val="000000"/>
                <w:sz w:val="24"/>
                <w:szCs w:val="24"/>
                <w:highlight w:val="none"/>
              </w:rPr>
              <w:t>法定代表人身份证明复印件</w:t>
            </w:r>
          </w:p>
        </w:tc>
      </w:tr>
    </w:tbl>
    <w:p w14:paraId="4293884C">
      <w:pPr>
        <w:ind w:firstLine="480" w:firstLineChars="200"/>
        <w:rPr>
          <w:rFonts w:ascii="宋体" w:hAnsi="宋体"/>
          <w:color w:val="000000"/>
          <w:kern w:val="0"/>
          <w:sz w:val="24"/>
          <w:szCs w:val="24"/>
          <w:highlight w:val="none"/>
        </w:rPr>
      </w:pPr>
    </w:p>
    <w:p w14:paraId="2E74BA56">
      <w:pPr>
        <w:ind w:firstLine="480" w:firstLineChars="200"/>
        <w:rPr>
          <w:rFonts w:ascii="宋体" w:hAnsi="宋体"/>
          <w:color w:val="000000"/>
          <w:kern w:val="0"/>
          <w:sz w:val="24"/>
          <w:szCs w:val="24"/>
          <w:highlight w:val="none"/>
        </w:rPr>
      </w:pPr>
    </w:p>
    <w:p w14:paraId="48D27C67">
      <w:pPr>
        <w:ind w:firstLine="480" w:firstLineChars="200"/>
        <w:rPr>
          <w:rFonts w:ascii="宋体" w:hAnsi="宋体"/>
          <w:color w:val="000000"/>
          <w:kern w:val="0"/>
          <w:sz w:val="24"/>
          <w:szCs w:val="24"/>
          <w:highlight w:val="none"/>
        </w:rPr>
      </w:pPr>
    </w:p>
    <w:p w14:paraId="0458023D">
      <w:pPr>
        <w:ind w:firstLine="480" w:firstLineChars="200"/>
        <w:rPr>
          <w:rFonts w:ascii="宋体" w:hAnsi="宋体"/>
          <w:color w:val="000000"/>
          <w:kern w:val="0"/>
          <w:sz w:val="24"/>
          <w:szCs w:val="24"/>
          <w:highlight w:val="none"/>
        </w:rPr>
      </w:pPr>
    </w:p>
    <w:p w14:paraId="6CCA937A">
      <w:pPr>
        <w:ind w:firstLine="480" w:firstLineChars="200"/>
        <w:rPr>
          <w:rFonts w:ascii="宋体" w:hAnsi="宋体"/>
          <w:color w:val="000000"/>
          <w:kern w:val="0"/>
          <w:sz w:val="24"/>
          <w:szCs w:val="24"/>
          <w:highlight w:val="none"/>
        </w:rPr>
      </w:pPr>
    </w:p>
    <w:p w14:paraId="79D45007">
      <w:pPr>
        <w:ind w:firstLine="480" w:firstLineChars="200"/>
        <w:rPr>
          <w:rFonts w:ascii="宋体" w:hAnsi="宋体"/>
          <w:color w:val="000000"/>
          <w:kern w:val="0"/>
          <w:sz w:val="24"/>
          <w:szCs w:val="24"/>
          <w:highlight w:val="none"/>
        </w:rPr>
      </w:pPr>
    </w:p>
    <w:p w14:paraId="2E5689B4">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投标人名称</w:t>
      </w:r>
      <w:r>
        <w:rPr>
          <w:rFonts w:ascii="宋体" w:hAnsi="宋体"/>
          <w:color w:val="000000"/>
          <w:kern w:val="0"/>
          <w:sz w:val="24"/>
          <w:szCs w:val="24"/>
          <w:highlight w:val="none"/>
        </w:rPr>
        <w:t>(</w:t>
      </w:r>
      <w:r>
        <w:rPr>
          <w:rFonts w:hint="eastAsia" w:ascii="宋体" w:hAnsi="宋体"/>
          <w:color w:val="000000"/>
          <w:kern w:val="0"/>
          <w:sz w:val="24"/>
          <w:szCs w:val="24"/>
          <w:highlight w:val="none"/>
        </w:rPr>
        <w:t>公章</w:t>
      </w:r>
      <w:r>
        <w:rPr>
          <w:rFonts w:ascii="宋体" w:hAnsi="宋体"/>
          <w:color w:val="000000"/>
          <w:kern w:val="0"/>
          <w:sz w:val="24"/>
          <w:szCs w:val="24"/>
          <w:highlight w:val="none"/>
        </w:rPr>
        <w:t>)</w:t>
      </w:r>
      <w:r>
        <w:rPr>
          <w:rFonts w:hint="eastAsia" w:ascii="宋体" w:hAnsi="宋体"/>
          <w:color w:val="000000"/>
          <w:kern w:val="0"/>
          <w:sz w:val="24"/>
          <w:szCs w:val="24"/>
          <w:highlight w:val="none"/>
        </w:rPr>
        <w:t>：</w:t>
      </w:r>
      <w:r>
        <w:rPr>
          <w:rFonts w:ascii="宋体" w:hAnsi="宋体"/>
          <w:color w:val="000000"/>
          <w:kern w:val="0"/>
          <w:sz w:val="24"/>
          <w:szCs w:val="24"/>
          <w:highlight w:val="none"/>
        </w:rPr>
        <w:t>____________________</w:t>
      </w:r>
    </w:p>
    <w:p w14:paraId="33D34588">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法定代表人</w:t>
      </w:r>
      <w:r>
        <w:rPr>
          <w:rFonts w:ascii="宋体" w:hAnsi="宋体"/>
          <w:color w:val="000000"/>
          <w:kern w:val="0"/>
          <w:sz w:val="24"/>
          <w:szCs w:val="24"/>
          <w:highlight w:val="none"/>
        </w:rPr>
        <w:t>(</w:t>
      </w:r>
      <w:r>
        <w:rPr>
          <w:rFonts w:hint="eastAsia" w:ascii="宋体" w:hAnsi="宋体"/>
          <w:color w:val="000000"/>
          <w:kern w:val="0"/>
          <w:sz w:val="24"/>
          <w:szCs w:val="24"/>
          <w:highlight w:val="none"/>
        </w:rPr>
        <w:t>签字或盖章</w:t>
      </w:r>
      <w:r>
        <w:rPr>
          <w:rFonts w:ascii="宋体" w:hAnsi="宋体"/>
          <w:color w:val="000000"/>
          <w:kern w:val="0"/>
          <w:sz w:val="24"/>
          <w:szCs w:val="24"/>
          <w:highlight w:val="none"/>
        </w:rPr>
        <w:t>)</w:t>
      </w:r>
      <w:r>
        <w:rPr>
          <w:rFonts w:hint="eastAsia" w:ascii="宋体" w:hAnsi="宋体"/>
          <w:color w:val="000000"/>
          <w:kern w:val="0"/>
          <w:sz w:val="24"/>
          <w:szCs w:val="24"/>
          <w:highlight w:val="none"/>
        </w:rPr>
        <w:t>：</w:t>
      </w:r>
      <w:r>
        <w:rPr>
          <w:rFonts w:ascii="宋体" w:hAnsi="宋体"/>
          <w:color w:val="000000"/>
          <w:kern w:val="0"/>
          <w:sz w:val="24"/>
          <w:szCs w:val="24"/>
          <w:highlight w:val="none"/>
        </w:rPr>
        <w:t>____________________</w:t>
      </w:r>
    </w:p>
    <w:p w14:paraId="575E2302">
      <w:pPr>
        <w:spacing w:line="360" w:lineRule="auto"/>
        <w:ind w:firstLine="480" w:firstLineChars="200"/>
        <w:jc w:val="right"/>
        <w:rPr>
          <w:rFonts w:ascii="宋体" w:hAnsi="宋体"/>
          <w:color w:val="000000"/>
          <w:kern w:val="0"/>
          <w:sz w:val="24"/>
          <w:szCs w:val="24"/>
          <w:highlight w:val="none"/>
        </w:rPr>
      </w:pPr>
    </w:p>
    <w:p w14:paraId="0EF15663">
      <w:pPr>
        <w:spacing w:line="360" w:lineRule="auto"/>
        <w:ind w:firstLine="480" w:firstLineChars="200"/>
        <w:jc w:val="right"/>
        <w:rPr>
          <w:rFonts w:ascii="宋体" w:hAnsi="宋体"/>
          <w:color w:val="000000"/>
          <w:kern w:val="0"/>
          <w:sz w:val="24"/>
          <w:szCs w:val="24"/>
          <w:highlight w:val="none"/>
        </w:rPr>
      </w:pPr>
    </w:p>
    <w:p w14:paraId="34503823">
      <w:pPr>
        <w:spacing w:line="360" w:lineRule="auto"/>
        <w:ind w:firstLine="480" w:firstLineChars="200"/>
        <w:jc w:val="right"/>
        <w:rPr>
          <w:rFonts w:ascii="宋体" w:hAnsi="宋体"/>
          <w:color w:val="000000"/>
          <w:kern w:val="0"/>
          <w:sz w:val="24"/>
          <w:szCs w:val="24"/>
          <w:highlight w:val="none"/>
        </w:rPr>
      </w:pPr>
    </w:p>
    <w:p w14:paraId="70D8D427">
      <w:pPr>
        <w:spacing w:line="360" w:lineRule="auto"/>
        <w:ind w:firstLine="480" w:firstLineChars="200"/>
        <w:jc w:val="right"/>
        <w:rPr>
          <w:rFonts w:ascii="宋体" w:hAnsi="宋体"/>
          <w:color w:val="000000"/>
          <w:kern w:val="0"/>
          <w:sz w:val="24"/>
          <w:szCs w:val="24"/>
          <w:highlight w:val="none"/>
        </w:rPr>
      </w:pPr>
    </w:p>
    <w:p w14:paraId="036D604C">
      <w:pPr>
        <w:spacing w:line="360" w:lineRule="auto"/>
        <w:ind w:firstLine="480" w:firstLineChars="200"/>
        <w:jc w:val="right"/>
        <w:rPr>
          <w:rFonts w:ascii="宋体" w:hAnsi="宋体"/>
          <w:color w:val="000000"/>
          <w:kern w:val="0"/>
          <w:sz w:val="24"/>
          <w:szCs w:val="24"/>
          <w:highlight w:val="none"/>
        </w:rPr>
      </w:pPr>
      <w:r>
        <w:rPr>
          <w:rFonts w:ascii="宋体" w:hAnsi="宋体"/>
          <w:color w:val="000000"/>
          <w:kern w:val="0"/>
          <w:sz w:val="24"/>
          <w:szCs w:val="24"/>
          <w:highlight w:val="none"/>
        </w:rPr>
        <w:t>______</w:t>
      </w:r>
      <w:r>
        <w:rPr>
          <w:rFonts w:hint="eastAsia" w:ascii="宋体" w:hAnsi="宋体"/>
          <w:color w:val="000000"/>
          <w:kern w:val="0"/>
          <w:sz w:val="24"/>
          <w:szCs w:val="24"/>
          <w:highlight w:val="none"/>
        </w:rPr>
        <w:t>年</w:t>
      </w:r>
      <w:r>
        <w:rPr>
          <w:rFonts w:ascii="宋体" w:hAnsi="宋体"/>
          <w:color w:val="000000"/>
          <w:kern w:val="0"/>
          <w:sz w:val="24"/>
          <w:szCs w:val="24"/>
          <w:highlight w:val="none"/>
        </w:rPr>
        <w:t>____</w:t>
      </w:r>
      <w:r>
        <w:rPr>
          <w:rFonts w:hint="eastAsia" w:ascii="宋体" w:hAnsi="宋体"/>
          <w:color w:val="000000"/>
          <w:kern w:val="0"/>
          <w:sz w:val="24"/>
          <w:szCs w:val="24"/>
          <w:highlight w:val="none"/>
        </w:rPr>
        <w:t>月</w:t>
      </w:r>
      <w:r>
        <w:rPr>
          <w:rFonts w:ascii="宋体" w:hAnsi="宋体"/>
          <w:color w:val="000000"/>
          <w:kern w:val="0"/>
          <w:sz w:val="24"/>
          <w:szCs w:val="24"/>
          <w:highlight w:val="none"/>
        </w:rPr>
        <w:t>____</w:t>
      </w:r>
      <w:r>
        <w:rPr>
          <w:rFonts w:hint="eastAsia" w:ascii="宋体" w:hAnsi="宋体"/>
          <w:color w:val="000000"/>
          <w:kern w:val="0"/>
          <w:sz w:val="24"/>
          <w:szCs w:val="24"/>
          <w:highlight w:val="none"/>
        </w:rPr>
        <w:t>日</w:t>
      </w:r>
    </w:p>
    <w:p w14:paraId="7C36EE68">
      <w:pPr>
        <w:ind w:firstLine="480" w:firstLineChars="200"/>
        <w:rPr>
          <w:rFonts w:ascii="宋体" w:hAnsi="宋体"/>
          <w:color w:val="000000"/>
          <w:kern w:val="0"/>
          <w:sz w:val="24"/>
          <w:szCs w:val="24"/>
          <w:highlight w:val="none"/>
        </w:rPr>
      </w:pPr>
    </w:p>
    <w:p w14:paraId="352A876C">
      <w:pPr>
        <w:spacing w:line="360" w:lineRule="auto"/>
        <w:ind w:firstLine="480" w:firstLineChars="200"/>
        <w:rPr>
          <w:rFonts w:ascii="宋体" w:hAnsi="宋体"/>
          <w:color w:val="000000"/>
          <w:kern w:val="0"/>
          <w:sz w:val="24"/>
          <w:szCs w:val="24"/>
          <w:highlight w:val="none"/>
        </w:rPr>
      </w:pPr>
    </w:p>
    <w:p w14:paraId="57AC151D">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附件</w:t>
      </w:r>
      <w:r>
        <w:rPr>
          <w:rFonts w:ascii="宋体" w:hAnsi="宋体"/>
          <w:color w:val="000000"/>
          <w:kern w:val="0"/>
          <w:sz w:val="24"/>
          <w:szCs w:val="24"/>
          <w:highlight w:val="none"/>
        </w:rPr>
        <w:t>1</w:t>
      </w:r>
      <w:r>
        <w:rPr>
          <w:rFonts w:hint="eastAsia" w:ascii="宋体" w:hAnsi="宋体"/>
          <w:color w:val="000000"/>
          <w:kern w:val="0"/>
          <w:sz w:val="24"/>
          <w:szCs w:val="24"/>
          <w:highlight w:val="none"/>
        </w:rPr>
        <w:t>－</w:t>
      </w:r>
      <w:r>
        <w:rPr>
          <w:rFonts w:ascii="宋体" w:hAnsi="宋体"/>
          <w:color w:val="000000"/>
          <w:kern w:val="0"/>
          <w:sz w:val="24"/>
          <w:szCs w:val="24"/>
          <w:highlight w:val="none"/>
        </w:rPr>
        <w:t>2</w:t>
      </w:r>
      <w:r>
        <w:rPr>
          <w:rFonts w:hint="eastAsia" w:ascii="宋体" w:hAnsi="宋体"/>
          <w:color w:val="000000"/>
          <w:kern w:val="0"/>
          <w:sz w:val="24"/>
          <w:szCs w:val="24"/>
          <w:highlight w:val="none"/>
        </w:rPr>
        <w:t>　法定代表人授权委托书</w:t>
      </w:r>
      <w:r>
        <w:rPr>
          <w:rFonts w:ascii="宋体" w:hAnsi="宋体"/>
          <w:color w:val="000000"/>
          <w:kern w:val="0"/>
          <w:sz w:val="24"/>
          <w:szCs w:val="24"/>
          <w:highlight w:val="none"/>
        </w:rPr>
        <w:t>(</w:t>
      </w:r>
      <w:r>
        <w:rPr>
          <w:rFonts w:hint="eastAsia" w:ascii="宋体" w:hAnsi="宋体"/>
          <w:color w:val="000000"/>
          <w:kern w:val="0"/>
          <w:sz w:val="24"/>
          <w:szCs w:val="24"/>
          <w:highlight w:val="none"/>
        </w:rPr>
        <w:t>授权代表参加投标的</w:t>
      </w:r>
      <w:r>
        <w:rPr>
          <w:rFonts w:ascii="宋体" w:hAnsi="宋体"/>
          <w:color w:val="000000"/>
          <w:kern w:val="0"/>
          <w:sz w:val="24"/>
          <w:szCs w:val="24"/>
          <w:highlight w:val="none"/>
        </w:rPr>
        <w:t>)</w:t>
      </w:r>
    </w:p>
    <w:p w14:paraId="724F6790">
      <w:pPr>
        <w:jc w:val="center"/>
        <w:rPr>
          <w:b/>
          <w:bCs/>
          <w:color w:val="000000"/>
          <w:sz w:val="28"/>
          <w:szCs w:val="32"/>
          <w:highlight w:val="none"/>
        </w:rPr>
      </w:pPr>
      <w:r>
        <w:rPr>
          <w:rFonts w:hint="eastAsia"/>
          <w:b/>
          <w:bCs/>
          <w:color w:val="000000"/>
          <w:sz w:val="28"/>
          <w:szCs w:val="32"/>
          <w:highlight w:val="none"/>
        </w:rPr>
        <w:t>法定代表人授权委托书(格式一)(适用于被授权人投标)</w:t>
      </w:r>
    </w:p>
    <w:p w14:paraId="73E2CB1B">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____________(</w:t>
      </w:r>
      <w:r>
        <w:rPr>
          <w:rFonts w:hint="eastAsia" w:ascii="宋体" w:hAnsi="宋体"/>
          <w:color w:val="000000"/>
          <w:kern w:val="0"/>
          <w:sz w:val="24"/>
          <w:szCs w:val="24"/>
          <w:highlight w:val="none"/>
        </w:rPr>
        <w:t>供应商名称</w:t>
      </w:r>
      <w:r>
        <w:rPr>
          <w:rFonts w:ascii="宋体" w:hAnsi="宋体"/>
          <w:color w:val="000000"/>
          <w:kern w:val="0"/>
          <w:sz w:val="24"/>
          <w:szCs w:val="24"/>
          <w:highlight w:val="none"/>
        </w:rPr>
        <w:t>)</w:t>
      </w:r>
      <w:r>
        <w:rPr>
          <w:rFonts w:hint="eastAsia" w:ascii="宋体" w:hAnsi="宋体"/>
          <w:color w:val="000000"/>
          <w:kern w:val="0"/>
          <w:sz w:val="24"/>
          <w:szCs w:val="24"/>
          <w:highlight w:val="none"/>
        </w:rPr>
        <w:t>的法定代表人</w:t>
      </w:r>
      <w:r>
        <w:rPr>
          <w:rFonts w:ascii="宋体" w:hAnsi="宋体"/>
          <w:color w:val="000000"/>
          <w:kern w:val="0"/>
          <w:sz w:val="24"/>
          <w:szCs w:val="24"/>
          <w:highlight w:val="none"/>
        </w:rPr>
        <w:t>________(</w:t>
      </w:r>
      <w:r>
        <w:rPr>
          <w:rFonts w:hint="eastAsia" w:ascii="宋体" w:hAnsi="宋体"/>
          <w:color w:val="000000"/>
          <w:kern w:val="0"/>
          <w:sz w:val="24"/>
          <w:szCs w:val="24"/>
          <w:highlight w:val="none"/>
        </w:rPr>
        <w:t>姓名、职务</w:t>
      </w:r>
      <w:r>
        <w:rPr>
          <w:rFonts w:ascii="宋体" w:hAnsi="宋体"/>
          <w:color w:val="000000"/>
          <w:kern w:val="0"/>
          <w:sz w:val="24"/>
          <w:szCs w:val="24"/>
          <w:highlight w:val="none"/>
        </w:rPr>
        <w:t>)</w:t>
      </w:r>
      <w:r>
        <w:rPr>
          <w:rFonts w:hint="eastAsia" w:ascii="宋体" w:hAnsi="宋体"/>
          <w:color w:val="000000"/>
          <w:kern w:val="0"/>
          <w:sz w:val="24"/>
          <w:szCs w:val="24"/>
          <w:highlight w:val="none"/>
        </w:rPr>
        <w:t>授权</w:t>
      </w:r>
      <w:r>
        <w:rPr>
          <w:rFonts w:ascii="宋体" w:hAnsi="宋体"/>
          <w:color w:val="000000"/>
          <w:kern w:val="0"/>
          <w:sz w:val="24"/>
          <w:szCs w:val="24"/>
          <w:highlight w:val="none"/>
        </w:rPr>
        <w:t>________(</w:t>
      </w:r>
      <w:r>
        <w:rPr>
          <w:rFonts w:hint="eastAsia" w:ascii="宋体" w:hAnsi="宋体"/>
          <w:color w:val="000000"/>
          <w:kern w:val="0"/>
          <w:sz w:val="24"/>
          <w:szCs w:val="24"/>
          <w:highlight w:val="none"/>
        </w:rPr>
        <w:t>供应商代表姓名、职务</w:t>
      </w:r>
      <w:r>
        <w:rPr>
          <w:rFonts w:ascii="宋体" w:hAnsi="宋体"/>
          <w:color w:val="000000"/>
          <w:kern w:val="0"/>
          <w:sz w:val="24"/>
          <w:szCs w:val="24"/>
          <w:highlight w:val="none"/>
        </w:rPr>
        <w:t>)</w:t>
      </w:r>
      <w:r>
        <w:rPr>
          <w:rFonts w:hint="eastAsia" w:ascii="宋体" w:hAnsi="宋体"/>
          <w:color w:val="000000"/>
          <w:kern w:val="0"/>
          <w:sz w:val="24"/>
          <w:szCs w:val="24"/>
          <w:highlight w:val="none"/>
        </w:rPr>
        <w:t>为本公司的供应商代表，就</w:t>
      </w:r>
      <w:r>
        <w:rPr>
          <w:rFonts w:ascii="宋体" w:hAnsi="宋体"/>
          <w:color w:val="000000"/>
          <w:kern w:val="0"/>
          <w:sz w:val="24"/>
          <w:szCs w:val="24"/>
          <w:highlight w:val="none"/>
        </w:rPr>
        <w:t>________(</w:t>
      </w:r>
      <w:r>
        <w:rPr>
          <w:rFonts w:hint="eastAsia" w:ascii="宋体" w:hAnsi="宋体"/>
          <w:color w:val="000000"/>
          <w:kern w:val="0"/>
          <w:sz w:val="24"/>
          <w:szCs w:val="24"/>
          <w:highlight w:val="none"/>
        </w:rPr>
        <w:t>项目名称</w:t>
      </w:r>
      <w:r>
        <w:rPr>
          <w:rFonts w:ascii="宋体" w:hAnsi="宋体"/>
          <w:color w:val="000000"/>
          <w:kern w:val="0"/>
          <w:sz w:val="24"/>
          <w:szCs w:val="24"/>
          <w:highlight w:val="none"/>
        </w:rPr>
        <w:t>)</w:t>
      </w:r>
      <w:r>
        <w:rPr>
          <w:rFonts w:hint="eastAsia" w:ascii="宋体" w:hAnsi="宋体"/>
          <w:color w:val="000000"/>
          <w:kern w:val="0"/>
          <w:sz w:val="24"/>
          <w:szCs w:val="24"/>
          <w:highlight w:val="none"/>
        </w:rPr>
        <w:t>投标及相关事务代表本公司处理与之有关的一切事务。</w:t>
      </w:r>
    </w:p>
    <w:p w14:paraId="1B30557D">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委托期限：</w:t>
      </w:r>
      <w:r>
        <w:rPr>
          <w:rFonts w:ascii="宋体" w:hAnsi="宋体"/>
          <w:color w:val="000000"/>
          <w:kern w:val="0"/>
          <w:sz w:val="24"/>
          <w:szCs w:val="24"/>
          <w:highlight w:val="none"/>
        </w:rPr>
        <w:t>____________________</w:t>
      </w:r>
      <w:r>
        <w:rPr>
          <w:rFonts w:hint="eastAsia" w:ascii="宋体" w:hAnsi="宋体"/>
          <w:color w:val="000000"/>
          <w:kern w:val="0"/>
          <w:sz w:val="24"/>
          <w:szCs w:val="24"/>
          <w:highlight w:val="none"/>
        </w:rPr>
        <w:t>。</w:t>
      </w:r>
    </w:p>
    <w:p w14:paraId="0D73DE2D">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代理人无转委托权。</w:t>
      </w:r>
    </w:p>
    <w:p w14:paraId="567E5062">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本授权书于</w:t>
      </w:r>
      <w:r>
        <w:rPr>
          <w:rFonts w:ascii="宋体" w:hAnsi="宋体"/>
          <w:color w:val="000000"/>
          <w:kern w:val="0"/>
          <w:sz w:val="24"/>
          <w:szCs w:val="24"/>
          <w:highlight w:val="none"/>
        </w:rPr>
        <w:t>______</w:t>
      </w:r>
      <w:r>
        <w:rPr>
          <w:rFonts w:hint="eastAsia" w:ascii="宋体" w:hAnsi="宋体"/>
          <w:color w:val="000000"/>
          <w:kern w:val="0"/>
          <w:sz w:val="24"/>
          <w:szCs w:val="24"/>
          <w:highlight w:val="none"/>
        </w:rPr>
        <w:t>年</w:t>
      </w:r>
      <w:r>
        <w:rPr>
          <w:rFonts w:ascii="宋体" w:hAnsi="宋体"/>
          <w:color w:val="000000"/>
          <w:kern w:val="0"/>
          <w:sz w:val="24"/>
          <w:szCs w:val="24"/>
          <w:highlight w:val="none"/>
        </w:rPr>
        <w:t>____</w:t>
      </w:r>
      <w:r>
        <w:rPr>
          <w:rFonts w:hint="eastAsia" w:ascii="宋体" w:hAnsi="宋体"/>
          <w:color w:val="000000"/>
          <w:kern w:val="0"/>
          <w:sz w:val="24"/>
          <w:szCs w:val="24"/>
          <w:highlight w:val="none"/>
        </w:rPr>
        <w:t>月</w:t>
      </w:r>
      <w:r>
        <w:rPr>
          <w:rFonts w:ascii="宋体" w:hAnsi="宋体"/>
          <w:color w:val="000000"/>
          <w:kern w:val="0"/>
          <w:sz w:val="24"/>
          <w:szCs w:val="24"/>
          <w:highlight w:val="none"/>
        </w:rPr>
        <w:t>____</w:t>
      </w:r>
      <w:r>
        <w:rPr>
          <w:rFonts w:hint="eastAsia" w:ascii="宋体" w:hAnsi="宋体"/>
          <w:color w:val="000000"/>
          <w:kern w:val="0"/>
          <w:sz w:val="24"/>
          <w:szCs w:val="24"/>
          <w:highlight w:val="none"/>
        </w:rPr>
        <w:t>日签字生效，特此声明。</w:t>
      </w:r>
    </w:p>
    <w:p w14:paraId="499D4D2B">
      <w:pPr>
        <w:ind w:firstLine="480" w:firstLineChars="200"/>
        <w:rPr>
          <w:rFonts w:ascii="宋体" w:hAnsi="宋体"/>
          <w:color w:val="000000"/>
          <w:kern w:val="0"/>
          <w:sz w:val="24"/>
          <w:szCs w:val="24"/>
          <w:highlight w:val="none"/>
        </w:rPr>
      </w:pPr>
    </w:p>
    <w:tbl>
      <w:tblPr>
        <w:tblStyle w:val="33"/>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6265F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noWrap w:val="0"/>
            <w:vAlign w:val="center"/>
          </w:tcPr>
          <w:p w14:paraId="3FD98882">
            <w:pPr>
              <w:jc w:val="center"/>
              <w:rPr>
                <w:rFonts w:ascii="宋体" w:hAnsi="宋体"/>
                <w:color w:val="000000"/>
                <w:sz w:val="24"/>
                <w:szCs w:val="24"/>
                <w:highlight w:val="none"/>
              </w:rPr>
            </w:pPr>
            <w:r>
              <w:rPr>
                <w:rFonts w:hint="eastAsia" w:ascii="宋体" w:hAnsi="宋体"/>
                <w:color w:val="000000"/>
                <w:sz w:val="24"/>
                <w:szCs w:val="24"/>
                <w:highlight w:val="none"/>
              </w:rPr>
              <w:t>法定代表人身份证明复印件</w:t>
            </w:r>
          </w:p>
        </w:tc>
      </w:tr>
    </w:tbl>
    <w:p w14:paraId="275545A6">
      <w:pPr>
        <w:ind w:firstLine="480" w:firstLineChars="200"/>
        <w:rPr>
          <w:rFonts w:ascii="宋体" w:hAnsi="宋体"/>
          <w:color w:val="000000"/>
          <w:kern w:val="0"/>
          <w:sz w:val="24"/>
          <w:szCs w:val="24"/>
          <w:highlight w:val="none"/>
        </w:rPr>
      </w:pPr>
    </w:p>
    <w:tbl>
      <w:tblPr>
        <w:tblStyle w:val="33"/>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30FAA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noWrap w:val="0"/>
            <w:vAlign w:val="center"/>
          </w:tcPr>
          <w:p w14:paraId="52AAB568">
            <w:pPr>
              <w:jc w:val="center"/>
              <w:rPr>
                <w:rFonts w:ascii="宋体" w:hAnsi="宋体"/>
                <w:color w:val="000000"/>
                <w:sz w:val="24"/>
                <w:szCs w:val="24"/>
                <w:highlight w:val="none"/>
              </w:rPr>
            </w:pPr>
            <w:r>
              <w:rPr>
                <w:rFonts w:hint="eastAsia" w:ascii="宋体" w:hAnsi="宋体"/>
                <w:color w:val="000000"/>
                <w:sz w:val="24"/>
                <w:szCs w:val="24"/>
                <w:highlight w:val="none"/>
              </w:rPr>
              <w:t>被授权人身份证明复印件</w:t>
            </w:r>
          </w:p>
        </w:tc>
      </w:tr>
    </w:tbl>
    <w:p w14:paraId="31D0C10E">
      <w:pPr>
        <w:spacing w:line="360" w:lineRule="auto"/>
        <w:ind w:firstLine="480" w:firstLineChars="200"/>
        <w:rPr>
          <w:rFonts w:ascii="宋体" w:hAnsi="宋体"/>
          <w:color w:val="000000"/>
          <w:kern w:val="0"/>
          <w:sz w:val="24"/>
          <w:szCs w:val="24"/>
          <w:highlight w:val="none"/>
        </w:rPr>
      </w:pPr>
    </w:p>
    <w:p w14:paraId="4DC49D9B">
      <w:pPr>
        <w:spacing w:line="360" w:lineRule="auto"/>
        <w:ind w:firstLine="480" w:firstLineChars="200"/>
        <w:rPr>
          <w:rFonts w:ascii="宋体" w:hAnsi="宋体"/>
          <w:color w:val="000000"/>
          <w:kern w:val="0"/>
          <w:sz w:val="24"/>
          <w:szCs w:val="24"/>
          <w:highlight w:val="none"/>
        </w:rPr>
      </w:pPr>
    </w:p>
    <w:p w14:paraId="677D938F">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供应商名称</w:t>
      </w:r>
      <w:r>
        <w:rPr>
          <w:rFonts w:ascii="宋体" w:hAnsi="宋体"/>
          <w:color w:val="000000"/>
          <w:kern w:val="0"/>
          <w:sz w:val="24"/>
          <w:szCs w:val="24"/>
          <w:highlight w:val="none"/>
        </w:rPr>
        <w:t>(</w:t>
      </w:r>
      <w:r>
        <w:rPr>
          <w:rFonts w:hint="eastAsia" w:ascii="宋体" w:hAnsi="宋体"/>
          <w:color w:val="000000"/>
          <w:kern w:val="0"/>
          <w:sz w:val="24"/>
          <w:szCs w:val="24"/>
          <w:highlight w:val="none"/>
        </w:rPr>
        <w:t>公章</w:t>
      </w:r>
      <w:r>
        <w:rPr>
          <w:rFonts w:ascii="宋体" w:hAnsi="宋体"/>
          <w:color w:val="000000"/>
          <w:kern w:val="0"/>
          <w:sz w:val="24"/>
          <w:szCs w:val="24"/>
          <w:highlight w:val="none"/>
        </w:rPr>
        <w:t>)</w:t>
      </w:r>
      <w:r>
        <w:rPr>
          <w:rFonts w:hint="eastAsia" w:ascii="宋体" w:hAnsi="宋体"/>
          <w:color w:val="000000"/>
          <w:kern w:val="0"/>
          <w:sz w:val="24"/>
          <w:szCs w:val="24"/>
          <w:highlight w:val="none"/>
        </w:rPr>
        <w:t>：</w:t>
      </w:r>
      <w:r>
        <w:rPr>
          <w:rFonts w:ascii="宋体" w:hAnsi="宋体"/>
          <w:color w:val="000000"/>
          <w:kern w:val="0"/>
          <w:sz w:val="24"/>
          <w:szCs w:val="24"/>
          <w:highlight w:val="none"/>
        </w:rPr>
        <w:t>____________________</w:t>
      </w:r>
    </w:p>
    <w:p w14:paraId="6E9B9801">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法定代表人</w:t>
      </w:r>
      <w:r>
        <w:rPr>
          <w:rFonts w:ascii="宋体" w:hAnsi="宋体"/>
          <w:color w:val="000000"/>
          <w:kern w:val="0"/>
          <w:sz w:val="24"/>
          <w:szCs w:val="24"/>
          <w:highlight w:val="none"/>
        </w:rPr>
        <w:t>(</w:t>
      </w:r>
      <w:r>
        <w:rPr>
          <w:rFonts w:hint="eastAsia" w:ascii="宋体" w:hAnsi="宋体"/>
          <w:color w:val="000000"/>
          <w:kern w:val="0"/>
          <w:sz w:val="24"/>
          <w:szCs w:val="24"/>
          <w:highlight w:val="none"/>
        </w:rPr>
        <w:t>签字或盖章</w:t>
      </w:r>
      <w:r>
        <w:rPr>
          <w:rFonts w:ascii="宋体" w:hAnsi="宋体"/>
          <w:color w:val="000000"/>
          <w:kern w:val="0"/>
          <w:sz w:val="24"/>
          <w:szCs w:val="24"/>
          <w:highlight w:val="none"/>
        </w:rPr>
        <w:t>)</w:t>
      </w:r>
      <w:r>
        <w:rPr>
          <w:rFonts w:hint="eastAsia" w:ascii="宋体" w:hAnsi="宋体"/>
          <w:color w:val="000000"/>
          <w:kern w:val="0"/>
          <w:sz w:val="24"/>
          <w:szCs w:val="24"/>
          <w:highlight w:val="none"/>
        </w:rPr>
        <w:t>：</w:t>
      </w:r>
      <w:r>
        <w:rPr>
          <w:rFonts w:ascii="宋体" w:hAnsi="宋体"/>
          <w:color w:val="000000"/>
          <w:kern w:val="0"/>
          <w:sz w:val="24"/>
          <w:szCs w:val="24"/>
          <w:highlight w:val="none"/>
        </w:rPr>
        <w:t>____________________</w:t>
      </w:r>
    </w:p>
    <w:p w14:paraId="7D24B7D8">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授权代表</w:t>
      </w:r>
      <w:r>
        <w:rPr>
          <w:rFonts w:ascii="宋体" w:hAnsi="宋体"/>
          <w:color w:val="000000"/>
          <w:kern w:val="0"/>
          <w:sz w:val="24"/>
          <w:szCs w:val="24"/>
          <w:highlight w:val="none"/>
        </w:rPr>
        <w:t>(</w:t>
      </w:r>
      <w:r>
        <w:rPr>
          <w:rFonts w:hint="eastAsia" w:ascii="宋体" w:hAnsi="宋体"/>
          <w:color w:val="000000"/>
          <w:kern w:val="0"/>
          <w:sz w:val="24"/>
          <w:szCs w:val="24"/>
          <w:highlight w:val="none"/>
        </w:rPr>
        <w:t>签字或盖章</w:t>
      </w:r>
      <w:r>
        <w:rPr>
          <w:rFonts w:ascii="宋体" w:hAnsi="宋体"/>
          <w:color w:val="000000"/>
          <w:kern w:val="0"/>
          <w:sz w:val="24"/>
          <w:szCs w:val="24"/>
          <w:highlight w:val="none"/>
        </w:rPr>
        <w:t>)</w:t>
      </w:r>
      <w:r>
        <w:rPr>
          <w:rFonts w:hint="eastAsia" w:ascii="宋体" w:hAnsi="宋体"/>
          <w:color w:val="000000"/>
          <w:kern w:val="0"/>
          <w:sz w:val="24"/>
          <w:szCs w:val="24"/>
          <w:highlight w:val="none"/>
        </w:rPr>
        <w:t>：</w:t>
      </w:r>
      <w:r>
        <w:rPr>
          <w:rFonts w:ascii="宋体" w:hAnsi="宋体"/>
          <w:color w:val="000000"/>
          <w:kern w:val="0"/>
          <w:sz w:val="24"/>
          <w:szCs w:val="24"/>
          <w:highlight w:val="none"/>
        </w:rPr>
        <w:t>____________________</w:t>
      </w:r>
    </w:p>
    <w:p w14:paraId="091DE0D4">
      <w:pPr>
        <w:spacing w:line="360" w:lineRule="auto"/>
        <w:ind w:firstLine="480" w:firstLineChars="200"/>
        <w:jc w:val="right"/>
        <w:rPr>
          <w:rFonts w:ascii="宋体" w:hAnsi="宋体"/>
          <w:color w:val="000000"/>
          <w:kern w:val="0"/>
          <w:sz w:val="24"/>
          <w:szCs w:val="24"/>
          <w:highlight w:val="none"/>
        </w:rPr>
      </w:pPr>
      <w:r>
        <w:rPr>
          <w:rFonts w:ascii="宋体" w:hAnsi="宋体"/>
          <w:color w:val="000000"/>
          <w:kern w:val="0"/>
          <w:sz w:val="24"/>
          <w:szCs w:val="24"/>
          <w:highlight w:val="none"/>
        </w:rPr>
        <w:t>______</w:t>
      </w:r>
      <w:r>
        <w:rPr>
          <w:rFonts w:hint="eastAsia" w:ascii="宋体" w:hAnsi="宋体"/>
          <w:color w:val="000000"/>
          <w:kern w:val="0"/>
          <w:sz w:val="24"/>
          <w:szCs w:val="24"/>
          <w:highlight w:val="none"/>
        </w:rPr>
        <w:t>年</w:t>
      </w:r>
      <w:r>
        <w:rPr>
          <w:rFonts w:ascii="宋体" w:hAnsi="宋体"/>
          <w:color w:val="000000"/>
          <w:kern w:val="0"/>
          <w:sz w:val="24"/>
          <w:szCs w:val="24"/>
          <w:highlight w:val="none"/>
        </w:rPr>
        <w:t>____</w:t>
      </w:r>
      <w:r>
        <w:rPr>
          <w:rFonts w:hint="eastAsia" w:ascii="宋体" w:hAnsi="宋体"/>
          <w:color w:val="000000"/>
          <w:kern w:val="0"/>
          <w:sz w:val="24"/>
          <w:szCs w:val="24"/>
          <w:highlight w:val="none"/>
        </w:rPr>
        <w:t>月</w:t>
      </w:r>
      <w:r>
        <w:rPr>
          <w:rFonts w:ascii="宋体" w:hAnsi="宋体"/>
          <w:color w:val="000000"/>
          <w:kern w:val="0"/>
          <w:sz w:val="24"/>
          <w:szCs w:val="24"/>
          <w:highlight w:val="none"/>
        </w:rPr>
        <w:t>____</w:t>
      </w:r>
      <w:r>
        <w:rPr>
          <w:rFonts w:hint="eastAsia" w:ascii="宋体" w:hAnsi="宋体"/>
          <w:color w:val="000000"/>
          <w:kern w:val="0"/>
          <w:sz w:val="24"/>
          <w:szCs w:val="24"/>
          <w:highlight w:val="none"/>
        </w:rPr>
        <w:t>日</w:t>
      </w:r>
    </w:p>
    <w:p w14:paraId="655FF8C7">
      <w:pPr>
        <w:spacing w:line="360" w:lineRule="auto"/>
        <w:rPr>
          <w:rFonts w:ascii="宋体" w:hAnsi="宋体"/>
          <w:color w:val="000000"/>
          <w:kern w:val="0"/>
          <w:sz w:val="24"/>
          <w:szCs w:val="24"/>
          <w:highlight w:val="none"/>
        </w:rPr>
      </w:pPr>
      <w:r>
        <w:rPr>
          <w:rFonts w:ascii="宋体" w:hAnsi="宋体"/>
          <w:color w:val="000000"/>
          <w:kern w:val="0"/>
          <w:sz w:val="20"/>
          <w:szCs w:val="21"/>
          <w:highlight w:val="none"/>
        </w:rPr>
        <w:br w:type="page"/>
      </w:r>
      <w:r>
        <w:rPr>
          <w:rFonts w:hint="eastAsia" w:ascii="宋体" w:hAnsi="宋体"/>
          <w:color w:val="000000"/>
          <w:kern w:val="0"/>
          <w:sz w:val="20"/>
          <w:szCs w:val="21"/>
          <w:highlight w:val="none"/>
        </w:rPr>
        <w:t>　　</w:t>
      </w:r>
      <w:r>
        <w:rPr>
          <w:rFonts w:hint="eastAsia" w:ascii="宋体" w:hAnsi="宋体"/>
          <w:color w:val="000000"/>
          <w:kern w:val="0"/>
          <w:sz w:val="24"/>
          <w:szCs w:val="24"/>
          <w:highlight w:val="none"/>
        </w:rPr>
        <w:t>附件</w:t>
      </w:r>
      <w:r>
        <w:rPr>
          <w:rFonts w:ascii="宋体" w:hAnsi="宋体"/>
          <w:color w:val="000000"/>
          <w:kern w:val="0"/>
          <w:sz w:val="24"/>
          <w:szCs w:val="24"/>
          <w:highlight w:val="none"/>
        </w:rPr>
        <w:t>1</w:t>
      </w:r>
      <w:r>
        <w:rPr>
          <w:rFonts w:hint="eastAsia" w:ascii="宋体" w:hAnsi="宋体"/>
          <w:color w:val="000000"/>
          <w:kern w:val="0"/>
          <w:sz w:val="24"/>
          <w:szCs w:val="24"/>
          <w:highlight w:val="none"/>
        </w:rPr>
        <w:t>－</w:t>
      </w:r>
      <w:r>
        <w:rPr>
          <w:rFonts w:ascii="宋体" w:hAnsi="宋体"/>
          <w:color w:val="000000"/>
          <w:kern w:val="0"/>
          <w:sz w:val="24"/>
          <w:szCs w:val="24"/>
          <w:highlight w:val="none"/>
        </w:rPr>
        <w:t>3</w:t>
      </w:r>
    </w:p>
    <w:p w14:paraId="66AA4E34">
      <w:pPr>
        <w:jc w:val="center"/>
        <w:rPr>
          <w:b/>
          <w:bCs/>
          <w:color w:val="000000"/>
          <w:sz w:val="28"/>
          <w:szCs w:val="32"/>
          <w:highlight w:val="none"/>
        </w:rPr>
      </w:pPr>
      <w:r>
        <w:rPr>
          <w:rFonts w:hint="eastAsia"/>
          <w:b/>
          <w:bCs/>
          <w:color w:val="000000"/>
          <w:sz w:val="28"/>
          <w:szCs w:val="32"/>
          <w:highlight w:val="none"/>
        </w:rPr>
        <w:t>授权委托书(格式二)(适用于自然人投标)</w:t>
      </w:r>
    </w:p>
    <w:p w14:paraId="3DEB9B88">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致：</w:t>
      </w:r>
      <w:r>
        <w:rPr>
          <w:rFonts w:ascii="宋体" w:hAnsi="宋体"/>
          <w:color w:val="000000"/>
          <w:kern w:val="0"/>
          <w:sz w:val="24"/>
          <w:szCs w:val="24"/>
          <w:highlight w:val="none"/>
        </w:rPr>
        <w:t>____________(</w:t>
      </w:r>
      <w:r>
        <w:rPr>
          <w:rFonts w:hint="eastAsia" w:ascii="宋体" w:hAnsi="宋体"/>
          <w:color w:val="000000"/>
          <w:kern w:val="0"/>
          <w:sz w:val="24"/>
          <w:szCs w:val="24"/>
          <w:highlight w:val="none"/>
        </w:rPr>
        <w:t>采购人或采购代理机构</w:t>
      </w:r>
      <w:r>
        <w:rPr>
          <w:rFonts w:ascii="宋体" w:hAnsi="宋体"/>
          <w:color w:val="000000"/>
          <w:kern w:val="0"/>
          <w:sz w:val="24"/>
          <w:szCs w:val="24"/>
          <w:highlight w:val="none"/>
        </w:rPr>
        <w:t>)</w:t>
      </w:r>
    </w:p>
    <w:p w14:paraId="45EEAEE0">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我</w:t>
      </w:r>
      <w:r>
        <w:rPr>
          <w:rFonts w:ascii="宋体" w:hAnsi="宋体"/>
          <w:color w:val="000000"/>
          <w:kern w:val="0"/>
          <w:sz w:val="24"/>
          <w:szCs w:val="24"/>
          <w:highlight w:val="none"/>
        </w:rPr>
        <w:t>________(</w:t>
      </w:r>
      <w:r>
        <w:rPr>
          <w:rFonts w:hint="eastAsia" w:ascii="宋体" w:hAnsi="宋体"/>
          <w:color w:val="000000"/>
          <w:kern w:val="0"/>
          <w:sz w:val="24"/>
          <w:szCs w:val="24"/>
          <w:highlight w:val="none"/>
        </w:rPr>
        <w:t>姓名</w:t>
      </w:r>
      <w:r>
        <w:rPr>
          <w:rFonts w:ascii="宋体" w:hAnsi="宋体"/>
          <w:color w:val="000000"/>
          <w:kern w:val="0"/>
          <w:sz w:val="24"/>
          <w:szCs w:val="24"/>
          <w:highlight w:val="none"/>
        </w:rPr>
        <w:t>)</w:t>
      </w:r>
      <w:r>
        <w:rPr>
          <w:rFonts w:hint="eastAsia" w:ascii="宋体" w:hAnsi="宋体"/>
          <w:color w:val="000000"/>
          <w:kern w:val="0"/>
          <w:sz w:val="24"/>
          <w:szCs w:val="24"/>
          <w:highlight w:val="none"/>
        </w:rPr>
        <w:t>系自然人，现授权委托</w:t>
      </w:r>
      <w:r>
        <w:rPr>
          <w:rFonts w:ascii="宋体" w:hAnsi="宋体"/>
          <w:color w:val="000000"/>
          <w:kern w:val="0"/>
          <w:sz w:val="24"/>
          <w:szCs w:val="24"/>
          <w:highlight w:val="none"/>
        </w:rPr>
        <w:t>____________(</w:t>
      </w:r>
      <w:r>
        <w:rPr>
          <w:rFonts w:hint="eastAsia" w:ascii="宋体" w:hAnsi="宋体"/>
          <w:color w:val="000000"/>
          <w:kern w:val="0"/>
          <w:sz w:val="24"/>
          <w:szCs w:val="24"/>
          <w:highlight w:val="none"/>
        </w:rPr>
        <w:t>姓名</w:t>
      </w:r>
      <w:r>
        <w:rPr>
          <w:rFonts w:ascii="宋体" w:hAnsi="宋体"/>
          <w:color w:val="000000"/>
          <w:kern w:val="0"/>
          <w:sz w:val="24"/>
          <w:szCs w:val="24"/>
          <w:highlight w:val="none"/>
        </w:rPr>
        <w:t>)</w:t>
      </w:r>
      <w:r>
        <w:rPr>
          <w:rFonts w:hint="eastAsia" w:ascii="宋体" w:hAnsi="宋体"/>
          <w:color w:val="000000"/>
          <w:kern w:val="0"/>
          <w:sz w:val="24"/>
          <w:szCs w:val="24"/>
          <w:highlight w:val="none"/>
        </w:rPr>
        <w:t>以本人名义参加</w:t>
      </w:r>
      <w:r>
        <w:rPr>
          <w:rFonts w:ascii="宋体" w:hAnsi="宋体"/>
          <w:color w:val="000000"/>
          <w:kern w:val="0"/>
          <w:sz w:val="24"/>
          <w:szCs w:val="24"/>
          <w:highlight w:val="none"/>
        </w:rPr>
        <w:t>____________(</w:t>
      </w:r>
      <w:r>
        <w:rPr>
          <w:rFonts w:hint="eastAsia" w:ascii="宋体" w:hAnsi="宋体"/>
          <w:color w:val="000000"/>
          <w:kern w:val="0"/>
          <w:sz w:val="24"/>
          <w:szCs w:val="24"/>
          <w:highlight w:val="none"/>
        </w:rPr>
        <w:t>项目名称</w:t>
      </w:r>
      <w:r>
        <w:rPr>
          <w:rFonts w:ascii="宋体" w:hAnsi="宋体"/>
          <w:color w:val="000000"/>
          <w:kern w:val="0"/>
          <w:sz w:val="24"/>
          <w:szCs w:val="24"/>
          <w:highlight w:val="none"/>
        </w:rPr>
        <w:t>)</w:t>
      </w:r>
      <w:r>
        <w:rPr>
          <w:rFonts w:hint="eastAsia" w:ascii="宋体" w:hAnsi="宋体"/>
          <w:color w:val="000000"/>
          <w:kern w:val="0"/>
          <w:sz w:val="24"/>
          <w:szCs w:val="24"/>
          <w:highlight w:val="none"/>
        </w:rPr>
        <w:t>的投标活动，并代表本人全权办理针对上述项目的投标、签约等具体事务和签署相关文件。</w:t>
      </w:r>
    </w:p>
    <w:p w14:paraId="47622AA8">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本人对被授权人的签字事项负全部责任。</w:t>
      </w:r>
    </w:p>
    <w:p w14:paraId="1436A1C4">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授权委托代理期限：从　　　年　　月　　日起至　　　年　　月　　日止。</w:t>
      </w:r>
    </w:p>
    <w:p w14:paraId="7DDD64F8">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代理人无转委托权，特此委托。</w:t>
      </w:r>
    </w:p>
    <w:p w14:paraId="12A035DB">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我已在下面签字，以资证明。</w:t>
      </w:r>
    </w:p>
    <w:p w14:paraId="39074CD3">
      <w:pPr>
        <w:spacing w:line="360" w:lineRule="auto"/>
        <w:ind w:firstLine="480" w:firstLineChars="200"/>
        <w:rPr>
          <w:rFonts w:ascii="宋体" w:hAnsi="宋体"/>
          <w:color w:val="000000"/>
          <w:kern w:val="0"/>
          <w:sz w:val="20"/>
          <w:szCs w:val="21"/>
          <w:highlight w:val="none"/>
        </w:rPr>
      </w:pPr>
      <w:r>
        <w:rPr>
          <w:rFonts w:hint="eastAsia" w:ascii="宋体" w:hAnsi="宋体"/>
          <w:color w:val="000000"/>
          <w:kern w:val="0"/>
          <w:sz w:val="24"/>
          <w:szCs w:val="24"/>
          <w:highlight w:val="none"/>
        </w:rPr>
        <w:t>自然人签字并在签名处加盖食指指印：　　　　年　　月　　日</w:t>
      </w:r>
    </w:p>
    <w:p w14:paraId="2F463D99">
      <w:pPr>
        <w:spacing w:line="280" w:lineRule="exact"/>
        <w:ind w:firstLine="400" w:firstLineChars="200"/>
        <w:rPr>
          <w:rFonts w:ascii="宋体" w:hAnsi="宋体"/>
          <w:color w:val="000000"/>
          <w:kern w:val="0"/>
          <w:sz w:val="20"/>
          <w:szCs w:val="21"/>
          <w:highlight w:val="none"/>
        </w:rPr>
      </w:pPr>
    </w:p>
    <w:p w14:paraId="476CDE52">
      <w:pPr>
        <w:spacing w:line="280" w:lineRule="exact"/>
        <w:ind w:firstLine="400" w:firstLineChars="200"/>
        <w:rPr>
          <w:rFonts w:ascii="宋体" w:hAnsi="宋体"/>
          <w:color w:val="000000"/>
          <w:kern w:val="0"/>
          <w:sz w:val="20"/>
          <w:szCs w:val="21"/>
          <w:highlight w:val="none"/>
        </w:rPr>
      </w:pPr>
    </w:p>
    <w:p w14:paraId="2F3025F0">
      <w:pPr>
        <w:spacing w:line="280" w:lineRule="exact"/>
        <w:ind w:firstLine="400" w:firstLineChars="200"/>
        <w:rPr>
          <w:rFonts w:ascii="宋体" w:hAnsi="宋体"/>
          <w:color w:val="000000"/>
          <w:kern w:val="0"/>
          <w:sz w:val="20"/>
          <w:szCs w:val="21"/>
          <w:highlight w:val="none"/>
        </w:rPr>
      </w:pPr>
    </w:p>
    <w:p w14:paraId="428B4A5E">
      <w:pPr>
        <w:spacing w:line="280" w:lineRule="exact"/>
        <w:ind w:firstLine="400" w:firstLineChars="200"/>
        <w:rPr>
          <w:rFonts w:ascii="宋体" w:hAnsi="宋体"/>
          <w:color w:val="000000"/>
          <w:kern w:val="0"/>
          <w:sz w:val="20"/>
          <w:szCs w:val="21"/>
          <w:highlight w:val="none"/>
        </w:rPr>
      </w:pPr>
    </w:p>
    <w:p w14:paraId="0BD28528">
      <w:pPr>
        <w:spacing w:line="280" w:lineRule="exact"/>
        <w:ind w:firstLine="400" w:firstLineChars="200"/>
        <w:rPr>
          <w:rFonts w:ascii="宋体" w:hAnsi="宋体"/>
          <w:color w:val="000000"/>
          <w:kern w:val="0"/>
          <w:sz w:val="20"/>
          <w:szCs w:val="21"/>
          <w:highlight w:val="none"/>
        </w:rPr>
      </w:pPr>
    </w:p>
    <w:p w14:paraId="4481760C">
      <w:pPr>
        <w:spacing w:line="280" w:lineRule="exact"/>
        <w:ind w:firstLine="400" w:firstLineChars="200"/>
        <w:rPr>
          <w:rFonts w:ascii="宋体" w:hAnsi="宋体"/>
          <w:color w:val="000000"/>
          <w:kern w:val="0"/>
          <w:sz w:val="20"/>
          <w:szCs w:val="21"/>
          <w:highlight w:val="none"/>
        </w:rPr>
      </w:pPr>
    </w:p>
    <w:p w14:paraId="55E0FC63">
      <w:pPr>
        <w:spacing w:line="280" w:lineRule="exact"/>
        <w:ind w:firstLine="400" w:firstLineChars="200"/>
        <w:rPr>
          <w:rFonts w:ascii="宋体" w:hAnsi="宋体"/>
          <w:color w:val="000000"/>
          <w:kern w:val="0"/>
          <w:sz w:val="20"/>
          <w:szCs w:val="21"/>
          <w:highlight w:val="none"/>
        </w:rPr>
      </w:pPr>
    </w:p>
    <w:p w14:paraId="4DEC00ED">
      <w:pPr>
        <w:spacing w:line="280" w:lineRule="exact"/>
        <w:ind w:firstLine="400" w:firstLineChars="200"/>
        <w:rPr>
          <w:rFonts w:ascii="宋体" w:hAnsi="宋体"/>
          <w:color w:val="000000"/>
          <w:kern w:val="0"/>
          <w:sz w:val="20"/>
          <w:szCs w:val="21"/>
          <w:highlight w:val="none"/>
        </w:rPr>
      </w:pPr>
    </w:p>
    <w:p w14:paraId="2C91256A">
      <w:pPr>
        <w:spacing w:line="280" w:lineRule="exact"/>
        <w:ind w:firstLine="400" w:firstLineChars="200"/>
        <w:rPr>
          <w:rFonts w:ascii="宋体" w:hAnsi="宋体"/>
          <w:color w:val="000000"/>
          <w:kern w:val="0"/>
          <w:sz w:val="20"/>
          <w:szCs w:val="21"/>
          <w:highlight w:val="none"/>
        </w:rPr>
      </w:pPr>
    </w:p>
    <w:p w14:paraId="457C5C3C">
      <w:pPr>
        <w:spacing w:line="280" w:lineRule="exact"/>
        <w:ind w:firstLine="400" w:firstLineChars="200"/>
        <w:rPr>
          <w:rFonts w:ascii="宋体" w:hAnsi="宋体"/>
          <w:color w:val="000000"/>
          <w:kern w:val="0"/>
          <w:sz w:val="20"/>
          <w:szCs w:val="21"/>
          <w:highlight w:val="none"/>
        </w:rPr>
      </w:pPr>
    </w:p>
    <w:p w14:paraId="0D5F4357">
      <w:pPr>
        <w:spacing w:line="280" w:lineRule="exact"/>
        <w:ind w:firstLine="400" w:firstLineChars="200"/>
        <w:rPr>
          <w:rFonts w:ascii="宋体" w:hAnsi="宋体"/>
          <w:color w:val="000000"/>
          <w:kern w:val="0"/>
          <w:sz w:val="20"/>
          <w:szCs w:val="21"/>
          <w:highlight w:val="none"/>
        </w:rPr>
      </w:pPr>
    </w:p>
    <w:p w14:paraId="58E320FF">
      <w:pPr>
        <w:spacing w:line="280" w:lineRule="exact"/>
        <w:ind w:firstLine="400" w:firstLineChars="200"/>
        <w:rPr>
          <w:rFonts w:ascii="宋体" w:hAnsi="宋体"/>
          <w:color w:val="000000"/>
          <w:kern w:val="0"/>
          <w:sz w:val="20"/>
          <w:szCs w:val="21"/>
          <w:highlight w:val="none"/>
        </w:rPr>
      </w:pPr>
    </w:p>
    <w:p w14:paraId="5E178A73">
      <w:pPr>
        <w:spacing w:line="280" w:lineRule="exact"/>
        <w:ind w:firstLine="400" w:firstLineChars="200"/>
        <w:rPr>
          <w:rFonts w:ascii="宋体" w:hAnsi="宋体"/>
          <w:color w:val="000000"/>
          <w:kern w:val="0"/>
          <w:sz w:val="20"/>
          <w:szCs w:val="21"/>
          <w:highlight w:val="none"/>
        </w:rPr>
      </w:pPr>
    </w:p>
    <w:p w14:paraId="7D106575">
      <w:pPr>
        <w:spacing w:line="280" w:lineRule="exact"/>
        <w:ind w:firstLine="400" w:firstLineChars="200"/>
        <w:rPr>
          <w:rFonts w:ascii="宋体" w:hAnsi="宋体"/>
          <w:color w:val="000000"/>
          <w:kern w:val="0"/>
          <w:sz w:val="20"/>
          <w:szCs w:val="21"/>
          <w:highlight w:val="none"/>
        </w:rPr>
      </w:pPr>
    </w:p>
    <w:p w14:paraId="169759CA">
      <w:pPr>
        <w:spacing w:line="280" w:lineRule="exact"/>
        <w:ind w:firstLine="400" w:firstLineChars="200"/>
        <w:rPr>
          <w:rFonts w:ascii="宋体" w:hAnsi="宋体"/>
          <w:color w:val="000000"/>
          <w:kern w:val="0"/>
          <w:sz w:val="20"/>
          <w:szCs w:val="21"/>
          <w:highlight w:val="none"/>
        </w:rPr>
      </w:pPr>
    </w:p>
    <w:p w14:paraId="45667615">
      <w:pPr>
        <w:spacing w:line="280" w:lineRule="exact"/>
        <w:ind w:firstLine="400" w:firstLineChars="200"/>
        <w:rPr>
          <w:rFonts w:ascii="宋体" w:hAnsi="宋体"/>
          <w:color w:val="000000"/>
          <w:kern w:val="0"/>
          <w:sz w:val="20"/>
          <w:szCs w:val="21"/>
          <w:highlight w:val="none"/>
        </w:rPr>
      </w:pPr>
    </w:p>
    <w:p w14:paraId="34E136FE">
      <w:pPr>
        <w:spacing w:line="280" w:lineRule="exact"/>
        <w:ind w:firstLine="400" w:firstLineChars="200"/>
        <w:rPr>
          <w:rFonts w:ascii="宋体" w:hAnsi="宋体"/>
          <w:color w:val="000000"/>
          <w:kern w:val="0"/>
          <w:sz w:val="20"/>
          <w:szCs w:val="21"/>
          <w:highlight w:val="none"/>
        </w:rPr>
      </w:pPr>
    </w:p>
    <w:p w14:paraId="7A9E48FD">
      <w:pPr>
        <w:spacing w:line="280" w:lineRule="exact"/>
        <w:ind w:firstLine="400" w:firstLineChars="200"/>
        <w:rPr>
          <w:rFonts w:ascii="宋体" w:hAnsi="宋体"/>
          <w:color w:val="000000"/>
          <w:kern w:val="0"/>
          <w:sz w:val="20"/>
          <w:szCs w:val="21"/>
          <w:highlight w:val="none"/>
        </w:rPr>
      </w:pPr>
    </w:p>
    <w:p w14:paraId="1CFF8DF8">
      <w:pPr>
        <w:spacing w:line="280" w:lineRule="exact"/>
        <w:ind w:firstLine="400" w:firstLineChars="200"/>
        <w:rPr>
          <w:rFonts w:ascii="宋体" w:hAnsi="宋体"/>
          <w:color w:val="000000"/>
          <w:kern w:val="0"/>
          <w:sz w:val="20"/>
          <w:szCs w:val="21"/>
          <w:highlight w:val="none"/>
        </w:rPr>
      </w:pPr>
    </w:p>
    <w:p w14:paraId="3DC196A9">
      <w:pPr>
        <w:spacing w:line="280" w:lineRule="exact"/>
        <w:ind w:firstLine="400" w:firstLineChars="200"/>
        <w:rPr>
          <w:rFonts w:ascii="宋体" w:hAnsi="宋体"/>
          <w:color w:val="000000"/>
          <w:kern w:val="0"/>
          <w:sz w:val="20"/>
          <w:szCs w:val="21"/>
          <w:highlight w:val="none"/>
        </w:rPr>
      </w:pPr>
    </w:p>
    <w:p w14:paraId="50A2ECEB">
      <w:pPr>
        <w:spacing w:line="280" w:lineRule="exact"/>
        <w:ind w:firstLine="400" w:firstLineChars="200"/>
        <w:rPr>
          <w:rFonts w:ascii="宋体" w:hAnsi="宋体"/>
          <w:color w:val="000000"/>
          <w:kern w:val="0"/>
          <w:sz w:val="20"/>
          <w:szCs w:val="21"/>
          <w:highlight w:val="none"/>
        </w:rPr>
      </w:pPr>
    </w:p>
    <w:p w14:paraId="7475A3F8">
      <w:pPr>
        <w:spacing w:line="280" w:lineRule="exact"/>
        <w:ind w:firstLine="400" w:firstLineChars="200"/>
        <w:rPr>
          <w:rFonts w:ascii="宋体" w:hAnsi="宋体"/>
          <w:color w:val="000000"/>
          <w:kern w:val="0"/>
          <w:sz w:val="20"/>
          <w:szCs w:val="21"/>
          <w:highlight w:val="none"/>
        </w:rPr>
      </w:pPr>
    </w:p>
    <w:p w14:paraId="060F0229">
      <w:pPr>
        <w:spacing w:line="280" w:lineRule="exact"/>
        <w:ind w:firstLine="400" w:firstLineChars="200"/>
        <w:rPr>
          <w:rFonts w:ascii="宋体" w:hAnsi="宋体"/>
          <w:color w:val="000000"/>
          <w:kern w:val="0"/>
          <w:sz w:val="20"/>
          <w:szCs w:val="21"/>
          <w:highlight w:val="none"/>
        </w:rPr>
      </w:pPr>
    </w:p>
    <w:p w14:paraId="4728930D">
      <w:pPr>
        <w:spacing w:line="280" w:lineRule="exact"/>
        <w:ind w:firstLine="400" w:firstLineChars="200"/>
        <w:rPr>
          <w:rFonts w:ascii="宋体" w:hAnsi="宋体"/>
          <w:color w:val="000000"/>
          <w:kern w:val="0"/>
          <w:sz w:val="20"/>
          <w:szCs w:val="21"/>
          <w:highlight w:val="none"/>
        </w:rPr>
      </w:pPr>
    </w:p>
    <w:p w14:paraId="465A75AE">
      <w:pPr>
        <w:spacing w:line="280" w:lineRule="exact"/>
        <w:ind w:firstLine="400" w:firstLineChars="200"/>
        <w:rPr>
          <w:rFonts w:ascii="宋体" w:hAnsi="宋体"/>
          <w:color w:val="000000"/>
          <w:kern w:val="0"/>
          <w:sz w:val="20"/>
          <w:szCs w:val="21"/>
          <w:highlight w:val="none"/>
        </w:rPr>
      </w:pPr>
    </w:p>
    <w:p w14:paraId="1829715C">
      <w:pPr>
        <w:spacing w:line="280" w:lineRule="exact"/>
        <w:ind w:firstLine="400" w:firstLineChars="200"/>
        <w:rPr>
          <w:rFonts w:ascii="宋体" w:hAnsi="宋体"/>
          <w:color w:val="000000"/>
          <w:kern w:val="0"/>
          <w:sz w:val="20"/>
          <w:szCs w:val="21"/>
          <w:highlight w:val="none"/>
        </w:rPr>
      </w:pPr>
    </w:p>
    <w:p w14:paraId="213A2C47">
      <w:pPr>
        <w:spacing w:line="280" w:lineRule="exact"/>
        <w:ind w:firstLine="400" w:firstLineChars="200"/>
        <w:rPr>
          <w:rFonts w:ascii="宋体" w:hAnsi="宋体"/>
          <w:color w:val="000000"/>
          <w:kern w:val="0"/>
          <w:sz w:val="20"/>
          <w:szCs w:val="21"/>
          <w:highlight w:val="none"/>
        </w:rPr>
      </w:pPr>
    </w:p>
    <w:p w14:paraId="0E819F54">
      <w:pPr>
        <w:spacing w:line="280" w:lineRule="exact"/>
        <w:ind w:firstLine="400" w:firstLineChars="200"/>
        <w:rPr>
          <w:rFonts w:ascii="宋体" w:hAnsi="宋体"/>
          <w:color w:val="000000"/>
          <w:kern w:val="0"/>
          <w:sz w:val="20"/>
          <w:szCs w:val="21"/>
          <w:highlight w:val="none"/>
        </w:rPr>
      </w:pPr>
    </w:p>
    <w:p w14:paraId="411C2440">
      <w:pPr>
        <w:keepNext/>
        <w:keepLines/>
        <w:spacing w:before="260" w:after="260" w:line="413" w:lineRule="auto"/>
        <w:jc w:val="center"/>
        <w:outlineLvl w:val="2"/>
        <w:rPr>
          <w:b/>
          <w:color w:val="000000"/>
          <w:kern w:val="0"/>
          <w:sz w:val="24"/>
          <w:szCs w:val="20"/>
          <w:highlight w:val="none"/>
        </w:rPr>
      </w:pPr>
      <w:bookmarkStart w:id="13" w:name="_Toc21540"/>
      <w:r>
        <w:rPr>
          <w:rFonts w:hint="eastAsia"/>
          <w:b/>
          <w:color w:val="000000"/>
          <w:kern w:val="0"/>
          <w:sz w:val="24"/>
          <w:szCs w:val="20"/>
          <w:highlight w:val="none"/>
        </w:rPr>
        <w:t>二、开标一览表</w:t>
      </w:r>
      <w:bookmarkEnd w:id="13"/>
    </w:p>
    <w:p w14:paraId="4B8BBF09">
      <w:pPr>
        <w:spacing w:line="360" w:lineRule="auto"/>
        <w:ind w:firstLine="400" w:firstLineChars="200"/>
        <w:rPr>
          <w:rFonts w:ascii="宋体" w:hAnsi="宋体"/>
          <w:color w:val="000000"/>
          <w:kern w:val="0"/>
          <w:sz w:val="20"/>
          <w:szCs w:val="21"/>
          <w:highlight w:val="none"/>
        </w:rPr>
      </w:pPr>
    </w:p>
    <w:p w14:paraId="6C88D2D9">
      <w:pPr>
        <w:spacing w:line="360" w:lineRule="auto"/>
        <w:ind w:firstLine="560" w:firstLineChars="200"/>
        <w:jc w:val="center"/>
        <w:rPr>
          <w:rFonts w:ascii="宋体" w:hAnsi="宋体" w:cs="MingLiU_HKSCS"/>
          <w:color w:val="000000"/>
          <w:kern w:val="0"/>
          <w:sz w:val="28"/>
          <w:szCs w:val="28"/>
          <w:highlight w:val="none"/>
        </w:rPr>
      </w:pPr>
      <w:r>
        <w:rPr>
          <w:rFonts w:hint="eastAsia" w:ascii="宋体" w:hAnsi="宋体"/>
          <w:color w:val="000000"/>
          <w:kern w:val="0"/>
          <w:sz w:val="28"/>
          <w:szCs w:val="28"/>
          <w:highlight w:val="none"/>
        </w:rPr>
        <w:t>开标一览表</w:t>
      </w:r>
    </w:p>
    <w:tbl>
      <w:tblPr>
        <w:tblStyle w:val="3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63"/>
        <w:gridCol w:w="2496"/>
        <w:gridCol w:w="1236"/>
        <w:gridCol w:w="1362"/>
      </w:tblGrid>
      <w:tr w14:paraId="4766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33F5D0B">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序号</w:t>
            </w:r>
          </w:p>
        </w:tc>
        <w:tc>
          <w:tcPr>
            <w:tcW w:w="2563" w:type="dxa"/>
            <w:noWrap w:val="0"/>
            <w:vAlign w:val="center"/>
          </w:tcPr>
          <w:p w14:paraId="65BDB4F1">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项目名称</w:t>
            </w:r>
          </w:p>
        </w:tc>
        <w:tc>
          <w:tcPr>
            <w:tcW w:w="2496" w:type="dxa"/>
            <w:noWrap w:val="0"/>
            <w:vAlign w:val="center"/>
          </w:tcPr>
          <w:p w14:paraId="2D4C2B91">
            <w:pPr>
              <w:spacing w:line="360" w:lineRule="auto"/>
              <w:jc w:val="center"/>
              <w:rPr>
                <w:rFonts w:ascii="宋体" w:hAnsi="宋体"/>
                <w:color w:val="000000"/>
                <w:sz w:val="24"/>
                <w:szCs w:val="24"/>
                <w:highlight w:val="none"/>
              </w:rPr>
            </w:pPr>
          </w:p>
        </w:tc>
        <w:tc>
          <w:tcPr>
            <w:tcW w:w="1236" w:type="dxa"/>
            <w:noWrap w:val="0"/>
            <w:vAlign w:val="center"/>
          </w:tcPr>
          <w:p w14:paraId="754E89B7">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项目编号</w:t>
            </w:r>
          </w:p>
        </w:tc>
        <w:tc>
          <w:tcPr>
            <w:tcW w:w="1362" w:type="dxa"/>
            <w:noWrap w:val="0"/>
            <w:vAlign w:val="center"/>
          </w:tcPr>
          <w:p w14:paraId="695B76BC">
            <w:pPr>
              <w:spacing w:line="360" w:lineRule="auto"/>
              <w:jc w:val="center"/>
              <w:rPr>
                <w:rFonts w:ascii="宋体" w:hAnsi="宋体" w:cs="MingLiU_HKSCS"/>
                <w:color w:val="000000"/>
                <w:sz w:val="24"/>
                <w:szCs w:val="24"/>
                <w:highlight w:val="none"/>
              </w:rPr>
            </w:pPr>
          </w:p>
        </w:tc>
      </w:tr>
      <w:tr w14:paraId="6605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750FA0AF">
            <w:pPr>
              <w:spacing w:line="360" w:lineRule="auto"/>
              <w:jc w:val="center"/>
              <w:rPr>
                <w:rFonts w:ascii="宋体" w:hAnsi="宋体"/>
                <w:color w:val="000000"/>
                <w:sz w:val="24"/>
                <w:szCs w:val="24"/>
                <w:highlight w:val="none"/>
              </w:rPr>
            </w:pPr>
            <w:r>
              <w:rPr>
                <w:rFonts w:ascii="宋体" w:hAnsi="宋体"/>
                <w:color w:val="000000"/>
                <w:sz w:val="24"/>
                <w:szCs w:val="24"/>
                <w:highlight w:val="none"/>
              </w:rPr>
              <w:t>1</w:t>
            </w:r>
          </w:p>
        </w:tc>
        <w:tc>
          <w:tcPr>
            <w:tcW w:w="2563" w:type="dxa"/>
            <w:noWrap w:val="0"/>
            <w:vAlign w:val="center"/>
          </w:tcPr>
          <w:p w14:paraId="0BE093CA">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包号</w:t>
            </w:r>
          </w:p>
        </w:tc>
        <w:tc>
          <w:tcPr>
            <w:tcW w:w="5094" w:type="dxa"/>
            <w:gridSpan w:val="3"/>
            <w:noWrap w:val="0"/>
            <w:vAlign w:val="center"/>
          </w:tcPr>
          <w:p w14:paraId="52469F7D">
            <w:pPr>
              <w:spacing w:line="360" w:lineRule="auto"/>
              <w:jc w:val="center"/>
              <w:rPr>
                <w:rFonts w:ascii="宋体" w:hAnsi="宋体"/>
                <w:color w:val="000000"/>
                <w:sz w:val="24"/>
                <w:szCs w:val="24"/>
                <w:highlight w:val="none"/>
              </w:rPr>
            </w:pPr>
          </w:p>
        </w:tc>
      </w:tr>
      <w:tr w14:paraId="515F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59" w:type="dxa"/>
            <w:noWrap w:val="0"/>
            <w:vAlign w:val="center"/>
          </w:tcPr>
          <w:p w14:paraId="29C4BCF1">
            <w:pPr>
              <w:spacing w:line="360" w:lineRule="auto"/>
              <w:jc w:val="center"/>
              <w:rPr>
                <w:rFonts w:ascii="宋体" w:hAnsi="宋体"/>
                <w:color w:val="000000"/>
                <w:sz w:val="24"/>
                <w:szCs w:val="24"/>
                <w:highlight w:val="none"/>
              </w:rPr>
            </w:pPr>
            <w:r>
              <w:rPr>
                <w:rFonts w:ascii="宋体" w:hAnsi="宋体"/>
                <w:color w:val="000000"/>
                <w:sz w:val="24"/>
                <w:szCs w:val="24"/>
                <w:highlight w:val="none"/>
              </w:rPr>
              <w:t>2</w:t>
            </w:r>
          </w:p>
        </w:tc>
        <w:tc>
          <w:tcPr>
            <w:tcW w:w="2563" w:type="dxa"/>
            <w:noWrap w:val="0"/>
            <w:vAlign w:val="center"/>
          </w:tcPr>
          <w:p w14:paraId="235362AA">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总报价人民币</w:t>
            </w:r>
          </w:p>
        </w:tc>
        <w:tc>
          <w:tcPr>
            <w:tcW w:w="5094" w:type="dxa"/>
            <w:gridSpan w:val="3"/>
            <w:noWrap w:val="0"/>
            <w:vAlign w:val="center"/>
          </w:tcPr>
          <w:p w14:paraId="577EA40D">
            <w:pPr>
              <w:spacing w:line="360" w:lineRule="auto"/>
              <w:jc w:val="left"/>
              <w:rPr>
                <w:rFonts w:ascii="宋体" w:hAnsi="宋体"/>
                <w:color w:val="000000"/>
                <w:sz w:val="24"/>
                <w:szCs w:val="24"/>
                <w:highlight w:val="none"/>
              </w:rPr>
            </w:pPr>
            <w:r>
              <w:rPr>
                <w:rFonts w:hint="eastAsia" w:ascii="宋体" w:hAnsi="宋体"/>
                <w:color w:val="000000"/>
                <w:sz w:val="24"/>
                <w:szCs w:val="24"/>
                <w:highlight w:val="none"/>
              </w:rPr>
              <w:t>大写：人民币</w:t>
            </w:r>
            <w:r>
              <w:rPr>
                <w:rFonts w:ascii="宋体" w:hAnsi="宋体"/>
                <w:color w:val="000000"/>
                <w:sz w:val="24"/>
                <w:szCs w:val="24"/>
                <w:highlight w:val="none"/>
              </w:rPr>
              <w:t>______</w:t>
            </w:r>
            <w:r>
              <w:rPr>
                <w:rFonts w:hint="eastAsia" w:ascii="宋体" w:hAnsi="宋体"/>
                <w:color w:val="000000"/>
                <w:sz w:val="24"/>
                <w:szCs w:val="24"/>
                <w:highlight w:val="none"/>
              </w:rPr>
              <w:t>元</w:t>
            </w:r>
          </w:p>
          <w:p w14:paraId="7F3EBF22">
            <w:pPr>
              <w:spacing w:line="360" w:lineRule="auto"/>
              <w:jc w:val="left"/>
              <w:rPr>
                <w:rFonts w:ascii="宋体" w:hAnsi="宋体"/>
                <w:color w:val="000000"/>
                <w:sz w:val="24"/>
                <w:szCs w:val="24"/>
                <w:highlight w:val="none"/>
              </w:rPr>
            </w:pPr>
            <w:r>
              <w:rPr>
                <w:rFonts w:hint="eastAsia" w:ascii="宋体" w:hAnsi="宋体"/>
                <w:color w:val="000000"/>
                <w:sz w:val="24"/>
                <w:szCs w:val="24"/>
                <w:highlight w:val="none"/>
              </w:rPr>
              <w:t>小写：￥</w:t>
            </w:r>
            <w:r>
              <w:rPr>
                <w:rFonts w:ascii="宋体" w:hAnsi="宋体"/>
                <w:color w:val="000000"/>
                <w:sz w:val="24"/>
                <w:szCs w:val="24"/>
                <w:highlight w:val="none"/>
              </w:rPr>
              <w:t>______</w:t>
            </w:r>
          </w:p>
        </w:tc>
      </w:tr>
      <w:tr w14:paraId="2EAA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46584DB">
            <w:pPr>
              <w:spacing w:line="360" w:lineRule="auto"/>
              <w:jc w:val="center"/>
              <w:rPr>
                <w:rFonts w:ascii="宋体" w:hAnsi="宋体"/>
                <w:color w:val="000000"/>
                <w:sz w:val="24"/>
                <w:szCs w:val="24"/>
                <w:highlight w:val="none"/>
              </w:rPr>
            </w:pPr>
            <w:r>
              <w:rPr>
                <w:rFonts w:ascii="宋体" w:hAnsi="宋体"/>
                <w:color w:val="000000"/>
                <w:sz w:val="24"/>
                <w:szCs w:val="24"/>
                <w:highlight w:val="none"/>
              </w:rPr>
              <w:t>3</w:t>
            </w:r>
          </w:p>
        </w:tc>
        <w:tc>
          <w:tcPr>
            <w:tcW w:w="2563" w:type="dxa"/>
            <w:noWrap w:val="0"/>
            <w:vAlign w:val="center"/>
          </w:tcPr>
          <w:p w14:paraId="3960FE0A">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交货时间</w:t>
            </w:r>
          </w:p>
        </w:tc>
        <w:tc>
          <w:tcPr>
            <w:tcW w:w="5094" w:type="dxa"/>
            <w:gridSpan w:val="3"/>
            <w:noWrap w:val="0"/>
            <w:vAlign w:val="center"/>
          </w:tcPr>
          <w:p w14:paraId="53220912">
            <w:pPr>
              <w:spacing w:line="360" w:lineRule="auto"/>
              <w:jc w:val="center"/>
              <w:rPr>
                <w:rFonts w:ascii="宋体" w:hAnsi="宋体"/>
                <w:color w:val="000000"/>
                <w:sz w:val="24"/>
                <w:szCs w:val="24"/>
                <w:highlight w:val="none"/>
              </w:rPr>
            </w:pPr>
          </w:p>
        </w:tc>
      </w:tr>
      <w:tr w14:paraId="6B17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5AE0D5AC">
            <w:pPr>
              <w:spacing w:line="360" w:lineRule="auto"/>
              <w:jc w:val="center"/>
              <w:rPr>
                <w:rFonts w:ascii="宋体" w:hAnsi="宋体"/>
                <w:color w:val="000000"/>
                <w:sz w:val="24"/>
                <w:szCs w:val="24"/>
                <w:highlight w:val="none"/>
              </w:rPr>
            </w:pPr>
            <w:r>
              <w:rPr>
                <w:rFonts w:ascii="宋体" w:hAnsi="宋体"/>
                <w:color w:val="000000"/>
                <w:sz w:val="24"/>
                <w:szCs w:val="24"/>
                <w:highlight w:val="none"/>
              </w:rPr>
              <w:t>4</w:t>
            </w:r>
          </w:p>
        </w:tc>
        <w:tc>
          <w:tcPr>
            <w:tcW w:w="2563" w:type="dxa"/>
            <w:noWrap w:val="0"/>
            <w:vAlign w:val="center"/>
          </w:tcPr>
          <w:p w14:paraId="01A225D2">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交货地点</w:t>
            </w:r>
          </w:p>
        </w:tc>
        <w:tc>
          <w:tcPr>
            <w:tcW w:w="5094" w:type="dxa"/>
            <w:gridSpan w:val="3"/>
            <w:noWrap w:val="0"/>
            <w:vAlign w:val="center"/>
          </w:tcPr>
          <w:p w14:paraId="3893E174">
            <w:pPr>
              <w:spacing w:line="360" w:lineRule="auto"/>
              <w:jc w:val="center"/>
              <w:rPr>
                <w:rFonts w:ascii="宋体" w:hAnsi="宋体"/>
                <w:color w:val="000000"/>
                <w:sz w:val="24"/>
                <w:szCs w:val="24"/>
                <w:highlight w:val="none"/>
              </w:rPr>
            </w:pPr>
          </w:p>
        </w:tc>
      </w:tr>
      <w:tr w14:paraId="45E6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7115A51E">
            <w:pPr>
              <w:spacing w:line="360" w:lineRule="auto"/>
              <w:jc w:val="center"/>
              <w:rPr>
                <w:rFonts w:ascii="宋体" w:hAnsi="宋体"/>
                <w:color w:val="000000"/>
                <w:sz w:val="24"/>
                <w:szCs w:val="24"/>
                <w:highlight w:val="none"/>
              </w:rPr>
            </w:pPr>
            <w:r>
              <w:rPr>
                <w:rFonts w:ascii="宋体" w:hAnsi="宋体"/>
                <w:color w:val="000000"/>
                <w:sz w:val="24"/>
                <w:szCs w:val="24"/>
                <w:highlight w:val="none"/>
              </w:rPr>
              <w:t>5</w:t>
            </w:r>
          </w:p>
        </w:tc>
        <w:tc>
          <w:tcPr>
            <w:tcW w:w="2563" w:type="dxa"/>
            <w:noWrap w:val="0"/>
            <w:vAlign w:val="center"/>
          </w:tcPr>
          <w:p w14:paraId="6499510A">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质保期</w:t>
            </w:r>
          </w:p>
        </w:tc>
        <w:tc>
          <w:tcPr>
            <w:tcW w:w="5094" w:type="dxa"/>
            <w:gridSpan w:val="3"/>
            <w:noWrap w:val="0"/>
            <w:vAlign w:val="center"/>
          </w:tcPr>
          <w:p w14:paraId="6960E0E0">
            <w:pPr>
              <w:spacing w:line="360" w:lineRule="auto"/>
              <w:jc w:val="center"/>
              <w:rPr>
                <w:rFonts w:ascii="宋体" w:hAnsi="宋体"/>
                <w:color w:val="000000"/>
                <w:sz w:val="24"/>
                <w:szCs w:val="24"/>
                <w:highlight w:val="none"/>
              </w:rPr>
            </w:pPr>
          </w:p>
        </w:tc>
      </w:tr>
      <w:tr w14:paraId="63A6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276CD4E4">
            <w:pPr>
              <w:spacing w:line="360" w:lineRule="auto"/>
              <w:jc w:val="center"/>
              <w:rPr>
                <w:rFonts w:ascii="宋体" w:hAnsi="宋体"/>
                <w:color w:val="000000"/>
                <w:sz w:val="24"/>
                <w:szCs w:val="24"/>
                <w:highlight w:val="none"/>
              </w:rPr>
            </w:pPr>
          </w:p>
        </w:tc>
        <w:tc>
          <w:tcPr>
            <w:tcW w:w="2563" w:type="dxa"/>
            <w:noWrap w:val="0"/>
            <w:vAlign w:val="center"/>
          </w:tcPr>
          <w:p w14:paraId="71E8BBA8">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备注</w:t>
            </w:r>
          </w:p>
        </w:tc>
        <w:tc>
          <w:tcPr>
            <w:tcW w:w="5094" w:type="dxa"/>
            <w:gridSpan w:val="3"/>
            <w:noWrap w:val="0"/>
            <w:vAlign w:val="center"/>
          </w:tcPr>
          <w:p w14:paraId="45132C6B">
            <w:pPr>
              <w:spacing w:line="360" w:lineRule="auto"/>
              <w:jc w:val="center"/>
              <w:rPr>
                <w:rFonts w:ascii="宋体" w:hAnsi="宋体"/>
                <w:color w:val="000000"/>
                <w:sz w:val="24"/>
                <w:szCs w:val="24"/>
                <w:highlight w:val="none"/>
              </w:rPr>
            </w:pPr>
          </w:p>
        </w:tc>
      </w:tr>
    </w:tbl>
    <w:p w14:paraId="085F2BAE">
      <w:pPr>
        <w:autoSpaceDE w:val="0"/>
        <w:autoSpaceDN w:val="0"/>
        <w:adjustRightInd w:val="0"/>
        <w:spacing w:line="440" w:lineRule="exact"/>
        <w:jc w:val="left"/>
        <w:rPr>
          <w:rFonts w:ascii="宋体" w:hAnsi="宋体"/>
          <w:color w:val="000000"/>
          <w:kern w:val="0"/>
          <w:highlight w:val="none"/>
        </w:rPr>
      </w:pPr>
    </w:p>
    <w:p w14:paraId="3A60F07F">
      <w:pPr>
        <w:spacing w:line="440" w:lineRule="exact"/>
        <w:rPr>
          <w:rFonts w:ascii="宋体" w:hAnsi="宋体"/>
          <w:bCs/>
          <w:color w:val="000000"/>
          <w:sz w:val="24"/>
          <w:szCs w:val="24"/>
          <w:highlight w:val="none"/>
        </w:rPr>
      </w:pPr>
      <w:r>
        <w:rPr>
          <w:rFonts w:hint="eastAsia" w:ascii="宋体" w:hAnsi="宋体"/>
          <w:bCs/>
          <w:color w:val="000000"/>
          <w:sz w:val="24"/>
          <w:szCs w:val="24"/>
          <w:highlight w:val="none"/>
        </w:rPr>
        <w:t>投标人名称（加盖公章）：</w:t>
      </w:r>
    </w:p>
    <w:p w14:paraId="1E94C62D">
      <w:pPr>
        <w:spacing w:line="440" w:lineRule="exact"/>
        <w:rPr>
          <w:rFonts w:ascii="宋体" w:hAnsi="宋体"/>
          <w:bCs/>
          <w:color w:val="000000"/>
          <w:sz w:val="24"/>
          <w:szCs w:val="24"/>
          <w:highlight w:val="none"/>
        </w:rPr>
      </w:pPr>
      <w:r>
        <w:rPr>
          <w:rFonts w:hint="eastAsia" w:ascii="宋体" w:hAnsi="宋体"/>
          <w:bCs/>
          <w:color w:val="000000"/>
          <w:sz w:val="24"/>
          <w:szCs w:val="24"/>
          <w:highlight w:val="none"/>
        </w:rPr>
        <w:t>法定代表人或授权代表(签字或盖章)：</w:t>
      </w:r>
    </w:p>
    <w:p w14:paraId="786DADC4">
      <w:pPr>
        <w:spacing w:line="440" w:lineRule="exact"/>
        <w:rPr>
          <w:rFonts w:ascii="宋体" w:hAnsi="宋体"/>
          <w:bCs/>
          <w:color w:val="000000"/>
          <w:sz w:val="24"/>
          <w:szCs w:val="24"/>
          <w:highlight w:val="none"/>
        </w:rPr>
      </w:pPr>
      <w:r>
        <w:rPr>
          <w:rFonts w:hint="eastAsia" w:ascii="宋体" w:hAnsi="宋体"/>
          <w:bCs/>
          <w:color w:val="000000"/>
          <w:sz w:val="24"/>
          <w:szCs w:val="24"/>
          <w:highlight w:val="none"/>
        </w:rPr>
        <w:t>日期：年月日</w:t>
      </w:r>
    </w:p>
    <w:p w14:paraId="02387952">
      <w:pPr>
        <w:spacing w:line="460" w:lineRule="atLeast"/>
        <w:rPr>
          <w:rFonts w:ascii="宋体" w:hAnsi="宋体"/>
          <w:color w:val="000000"/>
          <w:sz w:val="24"/>
          <w:highlight w:val="none"/>
        </w:rPr>
      </w:pPr>
    </w:p>
    <w:p w14:paraId="1F117C80">
      <w:pPr>
        <w:spacing w:line="460" w:lineRule="atLeast"/>
        <w:rPr>
          <w:rFonts w:ascii="宋体" w:hAnsi="宋体"/>
          <w:color w:val="000000"/>
          <w:sz w:val="24"/>
          <w:highlight w:val="none"/>
        </w:rPr>
      </w:pPr>
    </w:p>
    <w:p w14:paraId="64128498">
      <w:pPr>
        <w:jc w:val="center"/>
        <w:outlineLvl w:val="2"/>
        <w:rPr>
          <w:b/>
          <w:color w:val="000000"/>
          <w:sz w:val="24"/>
          <w:highlight w:val="none"/>
        </w:rPr>
      </w:pPr>
      <w:r>
        <w:rPr>
          <w:rFonts w:hint="eastAsia"/>
          <w:b/>
          <w:color w:val="000000"/>
          <w:sz w:val="24"/>
          <w:highlight w:val="none"/>
        </w:rPr>
        <w:br w:type="page"/>
      </w:r>
      <w:bookmarkStart w:id="14" w:name="_Toc2331"/>
      <w:r>
        <w:rPr>
          <w:rFonts w:hint="eastAsia"/>
          <w:b/>
          <w:color w:val="000000"/>
          <w:sz w:val="24"/>
          <w:highlight w:val="none"/>
        </w:rPr>
        <w:t>三、明细报价表</w:t>
      </w:r>
      <w:bookmarkEnd w:id="14"/>
    </w:p>
    <w:p w14:paraId="3BB5F1CA">
      <w:pPr>
        <w:ind w:firstLine="480" w:firstLineChars="200"/>
        <w:rPr>
          <w:rFonts w:ascii="宋体" w:hAnsi="宋体"/>
          <w:color w:val="000000"/>
          <w:kern w:val="0"/>
          <w:sz w:val="24"/>
          <w:szCs w:val="24"/>
          <w:highlight w:val="none"/>
        </w:rPr>
      </w:pPr>
    </w:p>
    <w:p w14:paraId="1FBE18FB">
      <w:pPr>
        <w:ind w:firstLine="480" w:firstLineChars="200"/>
        <w:jc w:val="center"/>
        <w:rPr>
          <w:rFonts w:ascii="宋体" w:hAnsi="宋体" w:cs="MingLiU_HKSCS"/>
          <w:color w:val="000000"/>
          <w:kern w:val="0"/>
          <w:sz w:val="24"/>
          <w:szCs w:val="24"/>
          <w:highlight w:val="none"/>
        </w:rPr>
      </w:pPr>
      <w:r>
        <w:rPr>
          <w:rFonts w:hint="eastAsia" w:ascii="宋体" w:hAnsi="宋体"/>
          <w:color w:val="000000"/>
          <w:kern w:val="0"/>
          <w:sz w:val="24"/>
          <w:szCs w:val="24"/>
          <w:highlight w:val="none"/>
        </w:rPr>
        <w:t>明细报价表</w:t>
      </w:r>
    </w:p>
    <w:p w14:paraId="23751557">
      <w:pPr>
        <w:ind w:firstLine="480" w:firstLineChars="200"/>
        <w:jc w:val="center"/>
        <w:rPr>
          <w:rFonts w:ascii="宋体" w:hAnsi="宋体"/>
          <w:color w:val="000000"/>
          <w:kern w:val="0"/>
          <w:sz w:val="24"/>
          <w:szCs w:val="24"/>
          <w:highlight w:val="none"/>
        </w:rPr>
      </w:pPr>
    </w:p>
    <w:p w14:paraId="34428518">
      <w:pPr>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　项目名称：</w:t>
      </w:r>
      <w:r>
        <w:rPr>
          <w:rFonts w:ascii="宋体" w:hAnsi="宋体"/>
          <w:color w:val="000000"/>
          <w:kern w:val="0"/>
          <w:sz w:val="24"/>
          <w:szCs w:val="24"/>
          <w:highlight w:val="none"/>
        </w:rPr>
        <w:t>____________________</w:t>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hint="eastAsia" w:ascii="宋体" w:hAnsi="宋体"/>
          <w:color w:val="000000"/>
          <w:kern w:val="0"/>
          <w:sz w:val="24"/>
          <w:szCs w:val="24"/>
          <w:highlight w:val="none"/>
        </w:rPr>
        <w:t>项目编号：　</w:t>
      </w:r>
    </w:p>
    <w:p w14:paraId="200FB3AB">
      <w:pPr>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　包号：</w:t>
      </w:r>
      <w:r>
        <w:rPr>
          <w:rFonts w:ascii="宋体" w:hAnsi="宋体"/>
          <w:color w:val="000000"/>
          <w:kern w:val="0"/>
          <w:sz w:val="24"/>
          <w:szCs w:val="24"/>
          <w:highlight w:val="none"/>
        </w:rPr>
        <w:t>____________</w:t>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hint="eastAsia" w:ascii="宋体" w:hAnsi="宋体"/>
          <w:color w:val="000000"/>
          <w:kern w:val="0"/>
          <w:sz w:val="24"/>
          <w:szCs w:val="24"/>
          <w:highlight w:val="none"/>
        </w:rPr>
        <w:t>金额单位：元</w:t>
      </w:r>
    </w:p>
    <w:tbl>
      <w:tblPr>
        <w:tblStyle w:val="3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709"/>
        <w:gridCol w:w="709"/>
        <w:gridCol w:w="1424"/>
        <w:gridCol w:w="1419"/>
        <w:gridCol w:w="1419"/>
        <w:gridCol w:w="607"/>
        <w:gridCol w:w="583"/>
        <w:gridCol w:w="940"/>
      </w:tblGrid>
      <w:tr w14:paraId="0376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15" w:type="pct"/>
            <w:noWrap w:val="0"/>
            <w:vAlign w:val="center"/>
          </w:tcPr>
          <w:p w14:paraId="7C6AAD7A">
            <w:pPr>
              <w:jc w:val="center"/>
              <w:rPr>
                <w:rFonts w:ascii="宋体" w:hAnsi="宋体"/>
                <w:color w:val="000000"/>
                <w:sz w:val="24"/>
                <w:szCs w:val="24"/>
                <w:highlight w:val="none"/>
              </w:rPr>
            </w:pPr>
            <w:r>
              <w:rPr>
                <w:rFonts w:hint="eastAsia" w:ascii="宋体" w:hAnsi="宋体"/>
                <w:color w:val="000000"/>
                <w:sz w:val="24"/>
                <w:szCs w:val="24"/>
                <w:highlight w:val="none"/>
              </w:rPr>
              <w:t>序号</w:t>
            </w:r>
          </w:p>
        </w:tc>
        <w:tc>
          <w:tcPr>
            <w:tcW w:w="416" w:type="pct"/>
            <w:noWrap w:val="0"/>
            <w:vAlign w:val="center"/>
          </w:tcPr>
          <w:p w14:paraId="3F188EE8">
            <w:pPr>
              <w:jc w:val="center"/>
              <w:rPr>
                <w:rFonts w:ascii="宋体" w:hAnsi="宋体"/>
                <w:color w:val="000000"/>
                <w:sz w:val="24"/>
                <w:szCs w:val="24"/>
                <w:highlight w:val="none"/>
              </w:rPr>
            </w:pPr>
            <w:r>
              <w:rPr>
                <w:rFonts w:hint="eastAsia" w:ascii="宋体" w:hAnsi="宋体"/>
                <w:color w:val="000000"/>
                <w:sz w:val="24"/>
                <w:szCs w:val="24"/>
                <w:highlight w:val="none"/>
              </w:rPr>
              <w:t>货物</w:t>
            </w:r>
          </w:p>
          <w:p w14:paraId="2DD229B8">
            <w:pPr>
              <w:jc w:val="center"/>
              <w:rPr>
                <w:rFonts w:ascii="宋体" w:hAnsi="宋体"/>
                <w:color w:val="000000"/>
                <w:sz w:val="24"/>
                <w:szCs w:val="24"/>
                <w:highlight w:val="none"/>
              </w:rPr>
            </w:pPr>
            <w:r>
              <w:rPr>
                <w:rFonts w:hint="eastAsia" w:ascii="宋体" w:hAnsi="宋体"/>
                <w:color w:val="000000"/>
                <w:sz w:val="24"/>
                <w:szCs w:val="24"/>
                <w:highlight w:val="none"/>
              </w:rPr>
              <w:t>名称</w:t>
            </w:r>
          </w:p>
        </w:tc>
        <w:tc>
          <w:tcPr>
            <w:tcW w:w="416" w:type="pct"/>
            <w:noWrap w:val="0"/>
            <w:vAlign w:val="center"/>
          </w:tcPr>
          <w:p w14:paraId="0C998D08">
            <w:pPr>
              <w:jc w:val="center"/>
              <w:rPr>
                <w:rFonts w:ascii="宋体" w:hAnsi="宋体"/>
                <w:color w:val="000000"/>
                <w:sz w:val="24"/>
                <w:szCs w:val="24"/>
                <w:highlight w:val="none"/>
              </w:rPr>
            </w:pPr>
            <w:r>
              <w:rPr>
                <w:rFonts w:hint="eastAsia" w:ascii="宋体" w:hAnsi="宋体"/>
                <w:color w:val="000000"/>
                <w:sz w:val="24"/>
                <w:szCs w:val="24"/>
                <w:highlight w:val="none"/>
              </w:rPr>
              <w:t>品牌</w:t>
            </w:r>
          </w:p>
        </w:tc>
        <w:tc>
          <w:tcPr>
            <w:tcW w:w="835" w:type="pct"/>
            <w:noWrap w:val="0"/>
            <w:vAlign w:val="center"/>
          </w:tcPr>
          <w:p w14:paraId="1D9EC8BE">
            <w:pPr>
              <w:jc w:val="center"/>
              <w:rPr>
                <w:rFonts w:ascii="宋体" w:hAnsi="宋体"/>
                <w:color w:val="000000"/>
                <w:sz w:val="24"/>
                <w:szCs w:val="24"/>
                <w:highlight w:val="none"/>
              </w:rPr>
            </w:pPr>
            <w:r>
              <w:rPr>
                <w:rFonts w:hint="eastAsia" w:ascii="宋体" w:hAnsi="宋体"/>
                <w:color w:val="000000"/>
                <w:sz w:val="24"/>
                <w:szCs w:val="24"/>
                <w:highlight w:val="none"/>
              </w:rPr>
              <w:t>生产厂家</w:t>
            </w:r>
          </w:p>
        </w:tc>
        <w:tc>
          <w:tcPr>
            <w:tcW w:w="833" w:type="pct"/>
            <w:noWrap w:val="0"/>
            <w:vAlign w:val="center"/>
          </w:tcPr>
          <w:p w14:paraId="31AEDE82">
            <w:pPr>
              <w:ind w:firstLine="360" w:firstLineChars="150"/>
              <w:rPr>
                <w:rFonts w:hint="eastAsia" w:ascii="宋体" w:hAnsi="宋体"/>
                <w:color w:val="000000"/>
                <w:sz w:val="24"/>
                <w:szCs w:val="24"/>
                <w:highlight w:val="none"/>
              </w:rPr>
            </w:pPr>
            <w:r>
              <w:rPr>
                <w:rFonts w:hint="eastAsia" w:ascii="宋体" w:hAnsi="宋体"/>
                <w:color w:val="000000"/>
                <w:sz w:val="24"/>
                <w:szCs w:val="24"/>
                <w:highlight w:val="none"/>
              </w:rPr>
              <w:t>产地</w:t>
            </w:r>
          </w:p>
        </w:tc>
        <w:tc>
          <w:tcPr>
            <w:tcW w:w="833" w:type="pct"/>
            <w:noWrap w:val="0"/>
            <w:vAlign w:val="center"/>
          </w:tcPr>
          <w:p w14:paraId="027E09CF">
            <w:pPr>
              <w:rPr>
                <w:rFonts w:ascii="宋体" w:hAnsi="宋体"/>
                <w:color w:val="000000"/>
                <w:sz w:val="24"/>
                <w:szCs w:val="24"/>
                <w:highlight w:val="none"/>
              </w:rPr>
            </w:pPr>
            <w:r>
              <w:rPr>
                <w:rFonts w:hint="eastAsia" w:ascii="宋体" w:hAnsi="宋体"/>
                <w:color w:val="000000"/>
                <w:sz w:val="24"/>
                <w:szCs w:val="24"/>
                <w:highlight w:val="none"/>
              </w:rPr>
              <w:t>规格型号</w:t>
            </w:r>
          </w:p>
        </w:tc>
        <w:tc>
          <w:tcPr>
            <w:tcW w:w="356" w:type="pct"/>
            <w:noWrap w:val="0"/>
            <w:vAlign w:val="center"/>
          </w:tcPr>
          <w:p w14:paraId="6AC6CF32">
            <w:pPr>
              <w:jc w:val="center"/>
              <w:rPr>
                <w:rFonts w:ascii="宋体" w:hAnsi="宋体"/>
                <w:color w:val="000000"/>
                <w:sz w:val="24"/>
                <w:szCs w:val="24"/>
                <w:highlight w:val="none"/>
              </w:rPr>
            </w:pPr>
            <w:r>
              <w:rPr>
                <w:rFonts w:hint="eastAsia" w:ascii="宋体" w:hAnsi="宋体"/>
                <w:color w:val="000000"/>
                <w:sz w:val="24"/>
                <w:szCs w:val="24"/>
                <w:highlight w:val="none"/>
              </w:rPr>
              <w:t>单价</w:t>
            </w:r>
          </w:p>
        </w:tc>
        <w:tc>
          <w:tcPr>
            <w:tcW w:w="342" w:type="pct"/>
            <w:noWrap w:val="0"/>
            <w:vAlign w:val="center"/>
          </w:tcPr>
          <w:p w14:paraId="70F2C8A4">
            <w:pPr>
              <w:jc w:val="center"/>
              <w:rPr>
                <w:rFonts w:ascii="宋体" w:hAnsi="宋体"/>
                <w:color w:val="000000"/>
                <w:sz w:val="24"/>
                <w:szCs w:val="24"/>
                <w:highlight w:val="none"/>
              </w:rPr>
            </w:pPr>
            <w:r>
              <w:rPr>
                <w:rFonts w:hint="eastAsia" w:ascii="宋体" w:hAnsi="宋体"/>
                <w:color w:val="000000"/>
                <w:sz w:val="24"/>
                <w:szCs w:val="24"/>
                <w:highlight w:val="none"/>
              </w:rPr>
              <w:t>数量</w:t>
            </w:r>
          </w:p>
        </w:tc>
        <w:tc>
          <w:tcPr>
            <w:tcW w:w="551" w:type="pct"/>
            <w:noWrap w:val="0"/>
            <w:vAlign w:val="center"/>
          </w:tcPr>
          <w:p w14:paraId="7D0300BF">
            <w:pPr>
              <w:jc w:val="center"/>
              <w:rPr>
                <w:rFonts w:ascii="宋体" w:hAnsi="宋体"/>
                <w:color w:val="000000"/>
                <w:sz w:val="24"/>
                <w:szCs w:val="24"/>
                <w:highlight w:val="none"/>
              </w:rPr>
            </w:pPr>
            <w:r>
              <w:rPr>
                <w:rFonts w:hint="eastAsia" w:ascii="宋体" w:hAnsi="宋体"/>
                <w:color w:val="000000"/>
                <w:sz w:val="24"/>
                <w:szCs w:val="24"/>
                <w:highlight w:val="none"/>
              </w:rPr>
              <w:t>合计</w:t>
            </w:r>
          </w:p>
        </w:tc>
      </w:tr>
      <w:tr w14:paraId="2407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15" w:type="pct"/>
            <w:noWrap w:val="0"/>
            <w:vAlign w:val="center"/>
          </w:tcPr>
          <w:p w14:paraId="589AA6D8">
            <w:pPr>
              <w:jc w:val="center"/>
              <w:rPr>
                <w:rFonts w:ascii="宋体" w:hAnsi="宋体"/>
                <w:color w:val="000000"/>
                <w:sz w:val="24"/>
                <w:szCs w:val="24"/>
                <w:highlight w:val="none"/>
              </w:rPr>
            </w:pPr>
            <w:r>
              <w:rPr>
                <w:rFonts w:ascii="宋体" w:hAnsi="宋体"/>
                <w:color w:val="000000"/>
                <w:sz w:val="24"/>
                <w:szCs w:val="24"/>
                <w:highlight w:val="none"/>
              </w:rPr>
              <w:t>1</w:t>
            </w:r>
          </w:p>
        </w:tc>
        <w:tc>
          <w:tcPr>
            <w:tcW w:w="416" w:type="pct"/>
            <w:noWrap w:val="0"/>
            <w:vAlign w:val="center"/>
          </w:tcPr>
          <w:p w14:paraId="625F7B4C">
            <w:pPr>
              <w:jc w:val="center"/>
              <w:rPr>
                <w:rFonts w:ascii="宋体" w:hAnsi="宋体"/>
                <w:color w:val="000000"/>
                <w:sz w:val="24"/>
                <w:szCs w:val="24"/>
                <w:highlight w:val="none"/>
              </w:rPr>
            </w:pPr>
          </w:p>
        </w:tc>
        <w:tc>
          <w:tcPr>
            <w:tcW w:w="416" w:type="pct"/>
            <w:noWrap w:val="0"/>
            <w:vAlign w:val="center"/>
          </w:tcPr>
          <w:p w14:paraId="59BE28E3">
            <w:pPr>
              <w:jc w:val="center"/>
              <w:rPr>
                <w:rFonts w:ascii="宋体" w:hAnsi="宋体"/>
                <w:color w:val="000000"/>
                <w:sz w:val="24"/>
                <w:szCs w:val="24"/>
                <w:highlight w:val="none"/>
              </w:rPr>
            </w:pPr>
          </w:p>
        </w:tc>
        <w:tc>
          <w:tcPr>
            <w:tcW w:w="835" w:type="pct"/>
            <w:noWrap w:val="0"/>
            <w:vAlign w:val="center"/>
          </w:tcPr>
          <w:p w14:paraId="05A9D007">
            <w:pPr>
              <w:jc w:val="center"/>
              <w:rPr>
                <w:rFonts w:ascii="宋体" w:hAnsi="宋体"/>
                <w:color w:val="000000"/>
                <w:sz w:val="24"/>
                <w:szCs w:val="24"/>
                <w:highlight w:val="none"/>
              </w:rPr>
            </w:pPr>
          </w:p>
        </w:tc>
        <w:tc>
          <w:tcPr>
            <w:tcW w:w="833" w:type="pct"/>
            <w:noWrap w:val="0"/>
            <w:vAlign w:val="center"/>
          </w:tcPr>
          <w:p w14:paraId="4EC8FA90">
            <w:pPr>
              <w:jc w:val="center"/>
              <w:rPr>
                <w:rFonts w:ascii="宋体" w:hAnsi="宋体"/>
                <w:color w:val="000000"/>
                <w:sz w:val="24"/>
                <w:szCs w:val="24"/>
                <w:highlight w:val="none"/>
              </w:rPr>
            </w:pPr>
          </w:p>
        </w:tc>
        <w:tc>
          <w:tcPr>
            <w:tcW w:w="833" w:type="pct"/>
            <w:noWrap w:val="0"/>
            <w:vAlign w:val="center"/>
          </w:tcPr>
          <w:p w14:paraId="1EA21B39">
            <w:pPr>
              <w:jc w:val="center"/>
              <w:rPr>
                <w:rFonts w:ascii="宋体" w:hAnsi="宋体"/>
                <w:color w:val="000000"/>
                <w:sz w:val="24"/>
                <w:szCs w:val="24"/>
                <w:highlight w:val="none"/>
              </w:rPr>
            </w:pPr>
          </w:p>
        </w:tc>
        <w:tc>
          <w:tcPr>
            <w:tcW w:w="356" w:type="pct"/>
            <w:noWrap w:val="0"/>
            <w:vAlign w:val="center"/>
          </w:tcPr>
          <w:p w14:paraId="3FB8AF78">
            <w:pPr>
              <w:jc w:val="center"/>
              <w:rPr>
                <w:rFonts w:ascii="宋体" w:hAnsi="宋体"/>
                <w:color w:val="000000"/>
                <w:sz w:val="24"/>
                <w:szCs w:val="24"/>
                <w:highlight w:val="none"/>
              </w:rPr>
            </w:pPr>
          </w:p>
        </w:tc>
        <w:tc>
          <w:tcPr>
            <w:tcW w:w="342" w:type="pct"/>
            <w:noWrap w:val="0"/>
            <w:vAlign w:val="center"/>
          </w:tcPr>
          <w:p w14:paraId="6483389C">
            <w:pPr>
              <w:jc w:val="center"/>
              <w:rPr>
                <w:rFonts w:ascii="宋体" w:hAnsi="宋体"/>
                <w:color w:val="000000"/>
                <w:sz w:val="24"/>
                <w:szCs w:val="24"/>
                <w:highlight w:val="none"/>
              </w:rPr>
            </w:pPr>
          </w:p>
        </w:tc>
        <w:tc>
          <w:tcPr>
            <w:tcW w:w="551" w:type="pct"/>
            <w:noWrap w:val="0"/>
            <w:vAlign w:val="center"/>
          </w:tcPr>
          <w:p w14:paraId="1602EFFF">
            <w:pPr>
              <w:jc w:val="center"/>
              <w:rPr>
                <w:rFonts w:ascii="宋体" w:hAnsi="宋体"/>
                <w:color w:val="000000"/>
                <w:sz w:val="24"/>
                <w:szCs w:val="24"/>
                <w:highlight w:val="none"/>
              </w:rPr>
            </w:pPr>
          </w:p>
        </w:tc>
      </w:tr>
      <w:tr w14:paraId="5E17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5" w:type="pct"/>
            <w:noWrap w:val="0"/>
            <w:vAlign w:val="center"/>
          </w:tcPr>
          <w:p w14:paraId="3E3B2F0C">
            <w:pPr>
              <w:jc w:val="center"/>
              <w:rPr>
                <w:rFonts w:ascii="宋体" w:hAnsi="宋体"/>
                <w:color w:val="000000"/>
                <w:sz w:val="24"/>
                <w:szCs w:val="24"/>
                <w:highlight w:val="none"/>
              </w:rPr>
            </w:pPr>
            <w:r>
              <w:rPr>
                <w:rFonts w:ascii="宋体" w:hAnsi="宋体"/>
                <w:color w:val="000000"/>
                <w:sz w:val="24"/>
                <w:szCs w:val="24"/>
                <w:highlight w:val="none"/>
              </w:rPr>
              <w:t>2</w:t>
            </w:r>
          </w:p>
        </w:tc>
        <w:tc>
          <w:tcPr>
            <w:tcW w:w="416" w:type="pct"/>
            <w:noWrap w:val="0"/>
            <w:vAlign w:val="center"/>
          </w:tcPr>
          <w:p w14:paraId="055D9F7B">
            <w:pPr>
              <w:jc w:val="center"/>
              <w:rPr>
                <w:rFonts w:ascii="宋体" w:hAnsi="宋体"/>
                <w:color w:val="000000"/>
                <w:sz w:val="24"/>
                <w:szCs w:val="24"/>
                <w:highlight w:val="none"/>
              </w:rPr>
            </w:pPr>
          </w:p>
        </w:tc>
        <w:tc>
          <w:tcPr>
            <w:tcW w:w="416" w:type="pct"/>
            <w:noWrap w:val="0"/>
            <w:vAlign w:val="center"/>
          </w:tcPr>
          <w:p w14:paraId="0AF4ED08">
            <w:pPr>
              <w:jc w:val="center"/>
              <w:rPr>
                <w:rFonts w:ascii="宋体" w:hAnsi="宋体"/>
                <w:color w:val="000000"/>
                <w:sz w:val="24"/>
                <w:szCs w:val="24"/>
                <w:highlight w:val="none"/>
              </w:rPr>
            </w:pPr>
          </w:p>
        </w:tc>
        <w:tc>
          <w:tcPr>
            <w:tcW w:w="835" w:type="pct"/>
            <w:noWrap w:val="0"/>
            <w:vAlign w:val="center"/>
          </w:tcPr>
          <w:p w14:paraId="257B80ED">
            <w:pPr>
              <w:jc w:val="center"/>
              <w:rPr>
                <w:rFonts w:ascii="宋体" w:hAnsi="宋体"/>
                <w:color w:val="000000"/>
                <w:sz w:val="24"/>
                <w:szCs w:val="24"/>
                <w:highlight w:val="none"/>
              </w:rPr>
            </w:pPr>
          </w:p>
        </w:tc>
        <w:tc>
          <w:tcPr>
            <w:tcW w:w="833" w:type="pct"/>
            <w:noWrap w:val="0"/>
            <w:vAlign w:val="center"/>
          </w:tcPr>
          <w:p w14:paraId="6A24664A">
            <w:pPr>
              <w:jc w:val="center"/>
              <w:rPr>
                <w:rFonts w:ascii="宋体" w:hAnsi="宋体"/>
                <w:color w:val="000000"/>
                <w:sz w:val="24"/>
                <w:szCs w:val="24"/>
                <w:highlight w:val="none"/>
              </w:rPr>
            </w:pPr>
          </w:p>
        </w:tc>
        <w:tc>
          <w:tcPr>
            <w:tcW w:w="833" w:type="pct"/>
            <w:noWrap w:val="0"/>
            <w:vAlign w:val="center"/>
          </w:tcPr>
          <w:p w14:paraId="6A72B419">
            <w:pPr>
              <w:jc w:val="center"/>
              <w:rPr>
                <w:rFonts w:ascii="宋体" w:hAnsi="宋体"/>
                <w:color w:val="000000"/>
                <w:sz w:val="24"/>
                <w:szCs w:val="24"/>
                <w:highlight w:val="none"/>
              </w:rPr>
            </w:pPr>
          </w:p>
        </w:tc>
        <w:tc>
          <w:tcPr>
            <w:tcW w:w="356" w:type="pct"/>
            <w:noWrap w:val="0"/>
            <w:vAlign w:val="center"/>
          </w:tcPr>
          <w:p w14:paraId="334DDAA8">
            <w:pPr>
              <w:jc w:val="center"/>
              <w:rPr>
                <w:rFonts w:ascii="宋体" w:hAnsi="宋体"/>
                <w:color w:val="000000"/>
                <w:sz w:val="24"/>
                <w:szCs w:val="24"/>
                <w:highlight w:val="none"/>
              </w:rPr>
            </w:pPr>
          </w:p>
        </w:tc>
        <w:tc>
          <w:tcPr>
            <w:tcW w:w="342" w:type="pct"/>
            <w:noWrap w:val="0"/>
            <w:vAlign w:val="center"/>
          </w:tcPr>
          <w:p w14:paraId="63D0E890">
            <w:pPr>
              <w:jc w:val="center"/>
              <w:rPr>
                <w:rFonts w:ascii="宋体" w:hAnsi="宋体"/>
                <w:color w:val="000000"/>
                <w:sz w:val="24"/>
                <w:szCs w:val="24"/>
                <w:highlight w:val="none"/>
              </w:rPr>
            </w:pPr>
          </w:p>
        </w:tc>
        <w:tc>
          <w:tcPr>
            <w:tcW w:w="551" w:type="pct"/>
            <w:noWrap w:val="0"/>
            <w:vAlign w:val="center"/>
          </w:tcPr>
          <w:p w14:paraId="611829D9">
            <w:pPr>
              <w:jc w:val="center"/>
              <w:rPr>
                <w:rFonts w:ascii="宋体" w:hAnsi="宋体"/>
                <w:color w:val="000000"/>
                <w:sz w:val="24"/>
                <w:szCs w:val="24"/>
                <w:highlight w:val="none"/>
              </w:rPr>
            </w:pPr>
          </w:p>
        </w:tc>
      </w:tr>
      <w:tr w14:paraId="7740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5" w:type="pct"/>
            <w:noWrap w:val="0"/>
            <w:vAlign w:val="center"/>
          </w:tcPr>
          <w:p w14:paraId="4D96C4C5">
            <w:pPr>
              <w:jc w:val="center"/>
              <w:rPr>
                <w:rFonts w:ascii="宋体" w:hAnsi="宋体"/>
                <w:color w:val="000000"/>
                <w:sz w:val="24"/>
                <w:szCs w:val="24"/>
                <w:highlight w:val="none"/>
              </w:rPr>
            </w:pPr>
            <w:r>
              <w:rPr>
                <w:rFonts w:hint="eastAsia" w:ascii="宋体" w:hAnsi="宋体"/>
                <w:color w:val="000000"/>
                <w:sz w:val="24"/>
                <w:szCs w:val="24"/>
                <w:highlight w:val="none"/>
              </w:rPr>
              <w:t>3</w:t>
            </w:r>
          </w:p>
        </w:tc>
        <w:tc>
          <w:tcPr>
            <w:tcW w:w="416" w:type="pct"/>
            <w:noWrap w:val="0"/>
            <w:vAlign w:val="center"/>
          </w:tcPr>
          <w:p w14:paraId="5BCEBC63">
            <w:pPr>
              <w:jc w:val="center"/>
              <w:rPr>
                <w:rFonts w:ascii="宋体" w:hAnsi="宋体"/>
                <w:color w:val="000000"/>
                <w:sz w:val="24"/>
                <w:szCs w:val="24"/>
                <w:highlight w:val="none"/>
              </w:rPr>
            </w:pPr>
          </w:p>
        </w:tc>
        <w:tc>
          <w:tcPr>
            <w:tcW w:w="416" w:type="pct"/>
            <w:noWrap w:val="0"/>
            <w:vAlign w:val="center"/>
          </w:tcPr>
          <w:p w14:paraId="35C09F77">
            <w:pPr>
              <w:jc w:val="center"/>
              <w:rPr>
                <w:rFonts w:ascii="宋体" w:hAnsi="宋体"/>
                <w:color w:val="000000"/>
                <w:sz w:val="24"/>
                <w:szCs w:val="24"/>
                <w:highlight w:val="none"/>
              </w:rPr>
            </w:pPr>
          </w:p>
        </w:tc>
        <w:tc>
          <w:tcPr>
            <w:tcW w:w="835" w:type="pct"/>
            <w:noWrap w:val="0"/>
            <w:vAlign w:val="center"/>
          </w:tcPr>
          <w:p w14:paraId="37E2D845">
            <w:pPr>
              <w:jc w:val="center"/>
              <w:rPr>
                <w:rFonts w:ascii="宋体" w:hAnsi="宋体"/>
                <w:color w:val="000000"/>
                <w:sz w:val="24"/>
                <w:szCs w:val="24"/>
                <w:highlight w:val="none"/>
              </w:rPr>
            </w:pPr>
          </w:p>
        </w:tc>
        <w:tc>
          <w:tcPr>
            <w:tcW w:w="833" w:type="pct"/>
            <w:noWrap w:val="0"/>
            <w:vAlign w:val="center"/>
          </w:tcPr>
          <w:p w14:paraId="0E84B200">
            <w:pPr>
              <w:jc w:val="center"/>
              <w:rPr>
                <w:rFonts w:ascii="宋体" w:hAnsi="宋体"/>
                <w:color w:val="000000"/>
                <w:sz w:val="24"/>
                <w:szCs w:val="24"/>
                <w:highlight w:val="none"/>
              </w:rPr>
            </w:pPr>
          </w:p>
        </w:tc>
        <w:tc>
          <w:tcPr>
            <w:tcW w:w="833" w:type="pct"/>
            <w:noWrap w:val="0"/>
            <w:vAlign w:val="center"/>
          </w:tcPr>
          <w:p w14:paraId="7CCA541B">
            <w:pPr>
              <w:jc w:val="center"/>
              <w:rPr>
                <w:rFonts w:ascii="宋体" w:hAnsi="宋体"/>
                <w:color w:val="000000"/>
                <w:sz w:val="24"/>
                <w:szCs w:val="24"/>
                <w:highlight w:val="none"/>
              </w:rPr>
            </w:pPr>
          </w:p>
        </w:tc>
        <w:tc>
          <w:tcPr>
            <w:tcW w:w="356" w:type="pct"/>
            <w:noWrap w:val="0"/>
            <w:vAlign w:val="center"/>
          </w:tcPr>
          <w:p w14:paraId="581C739F">
            <w:pPr>
              <w:jc w:val="center"/>
              <w:rPr>
                <w:rFonts w:ascii="宋体" w:hAnsi="宋体"/>
                <w:color w:val="000000"/>
                <w:sz w:val="24"/>
                <w:szCs w:val="24"/>
                <w:highlight w:val="none"/>
              </w:rPr>
            </w:pPr>
          </w:p>
        </w:tc>
        <w:tc>
          <w:tcPr>
            <w:tcW w:w="342" w:type="pct"/>
            <w:noWrap w:val="0"/>
            <w:vAlign w:val="center"/>
          </w:tcPr>
          <w:p w14:paraId="3CBA8794">
            <w:pPr>
              <w:jc w:val="center"/>
              <w:rPr>
                <w:rFonts w:ascii="宋体" w:hAnsi="宋体"/>
                <w:color w:val="000000"/>
                <w:sz w:val="24"/>
                <w:szCs w:val="24"/>
                <w:highlight w:val="none"/>
              </w:rPr>
            </w:pPr>
          </w:p>
        </w:tc>
        <w:tc>
          <w:tcPr>
            <w:tcW w:w="551" w:type="pct"/>
            <w:noWrap w:val="0"/>
            <w:vAlign w:val="center"/>
          </w:tcPr>
          <w:p w14:paraId="3BAF943C">
            <w:pPr>
              <w:jc w:val="center"/>
              <w:rPr>
                <w:rFonts w:ascii="宋体" w:hAnsi="宋体"/>
                <w:color w:val="000000"/>
                <w:sz w:val="24"/>
                <w:szCs w:val="24"/>
                <w:highlight w:val="none"/>
              </w:rPr>
            </w:pPr>
          </w:p>
        </w:tc>
      </w:tr>
      <w:tr w14:paraId="68E4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15" w:type="pct"/>
            <w:noWrap w:val="0"/>
            <w:vAlign w:val="center"/>
          </w:tcPr>
          <w:p w14:paraId="2AAE287D">
            <w:pPr>
              <w:jc w:val="center"/>
              <w:rPr>
                <w:rFonts w:ascii="宋体" w:hAnsi="宋体"/>
                <w:color w:val="000000"/>
                <w:sz w:val="24"/>
                <w:szCs w:val="24"/>
                <w:highlight w:val="none"/>
              </w:rPr>
            </w:pPr>
            <w:r>
              <w:rPr>
                <w:rFonts w:hint="eastAsia" w:ascii="宋体" w:hAnsi="宋体"/>
                <w:color w:val="000000"/>
                <w:sz w:val="24"/>
                <w:szCs w:val="24"/>
                <w:highlight w:val="none"/>
              </w:rPr>
              <w:t>4</w:t>
            </w:r>
          </w:p>
        </w:tc>
        <w:tc>
          <w:tcPr>
            <w:tcW w:w="416" w:type="pct"/>
            <w:noWrap w:val="0"/>
            <w:vAlign w:val="center"/>
          </w:tcPr>
          <w:p w14:paraId="352AF753">
            <w:pPr>
              <w:jc w:val="center"/>
              <w:rPr>
                <w:rFonts w:ascii="宋体" w:hAnsi="宋体"/>
                <w:color w:val="000000"/>
                <w:sz w:val="24"/>
                <w:szCs w:val="24"/>
                <w:highlight w:val="none"/>
              </w:rPr>
            </w:pPr>
          </w:p>
        </w:tc>
        <w:tc>
          <w:tcPr>
            <w:tcW w:w="416" w:type="pct"/>
            <w:noWrap w:val="0"/>
            <w:vAlign w:val="center"/>
          </w:tcPr>
          <w:p w14:paraId="089F267A">
            <w:pPr>
              <w:jc w:val="center"/>
              <w:rPr>
                <w:rFonts w:ascii="宋体" w:hAnsi="宋体"/>
                <w:color w:val="000000"/>
                <w:sz w:val="24"/>
                <w:szCs w:val="24"/>
                <w:highlight w:val="none"/>
              </w:rPr>
            </w:pPr>
          </w:p>
        </w:tc>
        <w:tc>
          <w:tcPr>
            <w:tcW w:w="835" w:type="pct"/>
            <w:noWrap w:val="0"/>
            <w:vAlign w:val="center"/>
          </w:tcPr>
          <w:p w14:paraId="075699E7">
            <w:pPr>
              <w:jc w:val="center"/>
              <w:rPr>
                <w:rFonts w:ascii="宋体" w:hAnsi="宋体"/>
                <w:color w:val="000000"/>
                <w:sz w:val="24"/>
                <w:szCs w:val="24"/>
                <w:highlight w:val="none"/>
              </w:rPr>
            </w:pPr>
          </w:p>
        </w:tc>
        <w:tc>
          <w:tcPr>
            <w:tcW w:w="833" w:type="pct"/>
            <w:noWrap w:val="0"/>
            <w:vAlign w:val="center"/>
          </w:tcPr>
          <w:p w14:paraId="4B0BCA69">
            <w:pPr>
              <w:jc w:val="center"/>
              <w:rPr>
                <w:rFonts w:ascii="宋体" w:hAnsi="宋体"/>
                <w:color w:val="000000"/>
                <w:sz w:val="24"/>
                <w:szCs w:val="24"/>
                <w:highlight w:val="none"/>
              </w:rPr>
            </w:pPr>
          </w:p>
        </w:tc>
        <w:tc>
          <w:tcPr>
            <w:tcW w:w="833" w:type="pct"/>
            <w:noWrap w:val="0"/>
            <w:vAlign w:val="center"/>
          </w:tcPr>
          <w:p w14:paraId="15BF40DF">
            <w:pPr>
              <w:jc w:val="center"/>
              <w:rPr>
                <w:rFonts w:ascii="宋体" w:hAnsi="宋体"/>
                <w:color w:val="000000"/>
                <w:sz w:val="24"/>
                <w:szCs w:val="24"/>
                <w:highlight w:val="none"/>
              </w:rPr>
            </w:pPr>
          </w:p>
        </w:tc>
        <w:tc>
          <w:tcPr>
            <w:tcW w:w="356" w:type="pct"/>
            <w:noWrap w:val="0"/>
            <w:vAlign w:val="center"/>
          </w:tcPr>
          <w:p w14:paraId="416BF4BB">
            <w:pPr>
              <w:jc w:val="center"/>
              <w:rPr>
                <w:rFonts w:ascii="宋体" w:hAnsi="宋体"/>
                <w:color w:val="000000"/>
                <w:sz w:val="24"/>
                <w:szCs w:val="24"/>
                <w:highlight w:val="none"/>
              </w:rPr>
            </w:pPr>
          </w:p>
        </w:tc>
        <w:tc>
          <w:tcPr>
            <w:tcW w:w="342" w:type="pct"/>
            <w:noWrap w:val="0"/>
            <w:vAlign w:val="center"/>
          </w:tcPr>
          <w:p w14:paraId="715DD71E">
            <w:pPr>
              <w:jc w:val="center"/>
              <w:rPr>
                <w:rFonts w:ascii="宋体" w:hAnsi="宋体"/>
                <w:color w:val="000000"/>
                <w:sz w:val="24"/>
                <w:szCs w:val="24"/>
                <w:highlight w:val="none"/>
              </w:rPr>
            </w:pPr>
          </w:p>
        </w:tc>
        <w:tc>
          <w:tcPr>
            <w:tcW w:w="551" w:type="pct"/>
            <w:noWrap w:val="0"/>
            <w:vAlign w:val="center"/>
          </w:tcPr>
          <w:p w14:paraId="41B14BFB">
            <w:pPr>
              <w:jc w:val="center"/>
              <w:rPr>
                <w:rFonts w:ascii="宋体" w:hAnsi="宋体"/>
                <w:color w:val="000000"/>
                <w:sz w:val="24"/>
                <w:szCs w:val="24"/>
                <w:highlight w:val="none"/>
              </w:rPr>
            </w:pPr>
          </w:p>
        </w:tc>
      </w:tr>
      <w:tr w14:paraId="2E86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5" w:type="pct"/>
            <w:noWrap w:val="0"/>
            <w:vAlign w:val="center"/>
          </w:tcPr>
          <w:p w14:paraId="4CD514F2">
            <w:pPr>
              <w:jc w:val="center"/>
              <w:rPr>
                <w:rFonts w:ascii="宋体" w:hAnsi="宋体"/>
                <w:color w:val="000000"/>
                <w:sz w:val="24"/>
                <w:szCs w:val="24"/>
                <w:highlight w:val="none"/>
              </w:rPr>
            </w:pPr>
            <w:r>
              <w:rPr>
                <w:rFonts w:hint="eastAsia" w:ascii="宋体" w:hAnsi="宋体"/>
                <w:color w:val="000000"/>
                <w:sz w:val="24"/>
                <w:szCs w:val="24"/>
                <w:highlight w:val="none"/>
              </w:rPr>
              <w:t>5</w:t>
            </w:r>
          </w:p>
        </w:tc>
        <w:tc>
          <w:tcPr>
            <w:tcW w:w="416" w:type="pct"/>
            <w:noWrap w:val="0"/>
            <w:vAlign w:val="center"/>
          </w:tcPr>
          <w:p w14:paraId="53E2FF2E">
            <w:pPr>
              <w:jc w:val="center"/>
              <w:rPr>
                <w:rFonts w:ascii="宋体" w:hAnsi="宋体"/>
                <w:color w:val="000000"/>
                <w:sz w:val="24"/>
                <w:szCs w:val="24"/>
                <w:highlight w:val="none"/>
              </w:rPr>
            </w:pPr>
          </w:p>
        </w:tc>
        <w:tc>
          <w:tcPr>
            <w:tcW w:w="416" w:type="pct"/>
            <w:noWrap w:val="0"/>
            <w:vAlign w:val="center"/>
          </w:tcPr>
          <w:p w14:paraId="5566AD5C">
            <w:pPr>
              <w:jc w:val="center"/>
              <w:rPr>
                <w:rFonts w:ascii="宋体" w:hAnsi="宋体"/>
                <w:color w:val="000000"/>
                <w:sz w:val="24"/>
                <w:szCs w:val="24"/>
                <w:highlight w:val="none"/>
              </w:rPr>
            </w:pPr>
          </w:p>
        </w:tc>
        <w:tc>
          <w:tcPr>
            <w:tcW w:w="835" w:type="pct"/>
            <w:noWrap w:val="0"/>
            <w:vAlign w:val="center"/>
          </w:tcPr>
          <w:p w14:paraId="6599CDDA">
            <w:pPr>
              <w:jc w:val="center"/>
              <w:rPr>
                <w:rFonts w:ascii="宋体" w:hAnsi="宋体"/>
                <w:color w:val="000000"/>
                <w:sz w:val="24"/>
                <w:szCs w:val="24"/>
                <w:highlight w:val="none"/>
              </w:rPr>
            </w:pPr>
          </w:p>
        </w:tc>
        <w:tc>
          <w:tcPr>
            <w:tcW w:w="833" w:type="pct"/>
            <w:noWrap w:val="0"/>
            <w:vAlign w:val="center"/>
          </w:tcPr>
          <w:p w14:paraId="4E88A850">
            <w:pPr>
              <w:jc w:val="center"/>
              <w:rPr>
                <w:rFonts w:ascii="宋体" w:hAnsi="宋体"/>
                <w:color w:val="000000"/>
                <w:sz w:val="24"/>
                <w:szCs w:val="24"/>
                <w:highlight w:val="none"/>
              </w:rPr>
            </w:pPr>
          </w:p>
        </w:tc>
        <w:tc>
          <w:tcPr>
            <w:tcW w:w="833" w:type="pct"/>
            <w:noWrap w:val="0"/>
            <w:vAlign w:val="center"/>
          </w:tcPr>
          <w:p w14:paraId="7485183A">
            <w:pPr>
              <w:jc w:val="center"/>
              <w:rPr>
                <w:rFonts w:ascii="宋体" w:hAnsi="宋体"/>
                <w:color w:val="000000"/>
                <w:sz w:val="24"/>
                <w:szCs w:val="24"/>
                <w:highlight w:val="none"/>
              </w:rPr>
            </w:pPr>
          </w:p>
        </w:tc>
        <w:tc>
          <w:tcPr>
            <w:tcW w:w="356" w:type="pct"/>
            <w:noWrap w:val="0"/>
            <w:vAlign w:val="center"/>
          </w:tcPr>
          <w:p w14:paraId="31F450E1">
            <w:pPr>
              <w:jc w:val="center"/>
              <w:rPr>
                <w:rFonts w:ascii="宋体" w:hAnsi="宋体"/>
                <w:color w:val="000000"/>
                <w:sz w:val="24"/>
                <w:szCs w:val="24"/>
                <w:highlight w:val="none"/>
              </w:rPr>
            </w:pPr>
          </w:p>
        </w:tc>
        <w:tc>
          <w:tcPr>
            <w:tcW w:w="342" w:type="pct"/>
            <w:noWrap w:val="0"/>
            <w:vAlign w:val="center"/>
          </w:tcPr>
          <w:p w14:paraId="7C7398E9">
            <w:pPr>
              <w:jc w:val="center"/>
              <w:rPr>
                <w:rFonts w:ascii="宋体" w:hAnsi="宋体"/>
                <w:color w:val="000000"/>
                <w:sz w:val="24"/>
                <w:szCs w:val="24"/>
                <w:highlight w:val="none"/>
              </w:rPr>
            </w:pPr>
          </w:p>
        </w:tc>
        <w:tc>
          <w:tcPr>
            <w:tcW w:w="551" w:type="pct"/>
            <w:noWrap w:val="0"/>
            <w:vAlign w:val="center"/>
          </w:tcPr>
          <w:p w14:paraId="1DE45FB9">
            <w:pPr>
              <w:jc w:val="center"/>
              <w:rPr>
                <w:rFonts w:ascii="宋体" w:hAnsi="宋体"/>
                <w:color w:val="000000"/>
                <w:sz w:val="24"/>
                <w:szCs w:val="24"/>
                <w:highlight w:val="none"/>
              </w:rPr>
            </w:pPr>
          </w:p>
        </w:tc>
      </w:tr>
      <w:tr w14:paraId="4692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15" w:type="pct"/>
            <w:noWrap w:val="0"/>
            <w:vAlign w:val="center"/>
          </w:tcPr>
          <w:p w14:paraId="72457272">
            <w:pPr>
              <w:jc w:val="center"/>
              <w:rPr>
                <w:rFonts w:ascii="宋体" w:hAnsi="宋体"/>
                <w:color w:val="000000"/>
                <w:sz w:val="24"/>
                <w:szCs w:val="24"/>
                <w:highlight w:val="none"/>
              </w:rPr>
            </w:pPr>
            <w:r>
              <w:rPr>
                <w:rFonts w:hint="eastAsia" w:ascii="宋体" w:hAnsi="宋体"/>
                <w:color w:val="000000"/>
                <w:sz w:val="24"/>
                <w:szCs w:val="24"/>
                <w:highlight w:val="none"/>
              </w:rPr>
              <w:t>6</w:t>
            </w:r>
          </w:p>
        </w:tc>
        <w:tc>
          <w:tcPr>
            <w:tcW w:w="416" w:type="pct"/>
            <w:noWrap w:val="0"/>
            <w:vAlign w:val="center"/>
          </w:tcPr>
          <w:p w14:paraId="6AC3CF7D">
            <w:pPr>
              <w:jc w:val="center"/>
              <w:rPr>
                <w:rFonts w:ascii="宋体" w:hAnsi="宋体"/>
                <w:color w:val="000000"/>
                <w:sz w:val="24"/>
                <w:szCs w:val="24"/>
                <w:highlight w:val="none"/>
              </w:rPr>
            </w:pPr>
          </w:p>
        </w:tc>
        <w:tc>
          <w:tcPr>
            <w:tcW w:w="416" w:type="pct"/>
            <w:noWrap w:val="0"/>
            <w:vAlign w:val="center"/>
          </w:tcPr>
          <w:p w14:paraId="67D8865E">
            <w:pPr>
              <w:jc w:val="center"/>
              <w:rPr>
                <w:rFonts w:ascii="宋体" w:hAnsi="宋体"/>
                <w:color w:val="000000"/>
                <w:sz w:val="24"/>
                <w:szCs w:val="24"/>
                <w:highlight w:val="none"/>
              </w:rPr>
            </w:pPr>
          </w:p>
        </w:tc>
        <w:tc>
          <w:tcPr>
            <w:tcW w:w="835" w:type="pct"/>
            <w:noWrap w:val="0"/>
            <w:vAlign w:val="center"/>
          </w:tcPr>
          <w:p w14:paraId="30DD097F">
            <w:pPr>
              <w:jc w:val="center"/>
              <w:rPr>
                <w:rFonts w:ascii="宋体" w:hAnsi="宋体"/>
                <w:color w:val="000000"/>
                <w:sz w:val="24"/>
                <w:szCs w:val="24"/>
                <w:highlight w:val="none"/>
              </w:rPr>
            </w:pPr>
          </w:p>
        </w:tc>
        <w:tc>
          <w:tcPr>
            <w:tcW w:w="833" w:type="pct"/>
            <w:noWrap w:val="0"/>
            <w:vAlign w:val="center"/>
          </w:tcPr>
          <w:p w14:paraId="756004D6">
            <w:pPr>
              <w:jc w:val="center"/>
              <w:rPr>
                <w:rFonts w:ascii="宋体" w:hAnsi="宋体"/>
                <w:color w:val="000000"/>
                <w:sz w:val="24"/>
                <w:szCs w:val="24"/>
                <w:highlight w:val="none"/>
              </w:rPr>
            </w:pPr>
          </w:p>
        </w:tc>
        <w:tc>
          <w:tcPr>
            <w:tcW w:w="833" w:type="pct"/>
            <w:noWrap w:val="0"/>
            <w:vAlign w:val="center"/>
          </w:tcPr>
          <w:p w14:paraId="213FEBF7">
            <w:pPr>
              <w:jc w:val="center"/>
              <w:rPr>
                <w:rFonts w:ascii="宋体" w:hAnsi="宋体"/>
                <w:color w:val="000000"/>
                <w:sz w:val="24"/>
                <w:szCs w:val="24"/>
                <w:highlight w:val="none"/>
              </w:rPr>
            </w:pPr>
          </w:p>
        </w:tc>
        <w:tc>
          <w:tcPr>
            <w:tcW w:w="356" w:type="pct"/>
            <w:noWrap w:val="0"/>
            <w:vAlign w:val="center"/>
          </w:tcPr>
          <w:p w14:paraId="1F009C5C">
            <w:pPr>
              <w:jc w:val="center"/>
              <w:rPr>
                <w:rFonts w:ascii="宋体" w:hAnsi="宋体"/>
                <w:color w:val="000000"/>
                <w:sz w:val="24"/>
                <w:szCs w:val="24"/>
                <w:highlight w:val="none"/>
              </w:rPr>
            </w:pPr>
          </w:p>
        </w:tc>
        <w:tc>
          <w:tcPr>
            <w:tcW w:w="342" w:type="pct"/>
            <w:noWrap w:val="0"/>
            <w:vAlign w:val="center"/>
          </w:tcPr>
          <w:p w14:paraId="5E1479E1">
            <w:pPr>
              <w:jc w:val="center"/>
              <w:rPr>
                <w:rFonts w:ascii="宋体" w:hAnsi="宋体"/>
                <w:color w:val="000000"/>
                <w:sz w:val="24"/>
                <w:szCs w:val="24"/>
                <w:highlight w:val="none"/>
              </w:rPr>
            </w:pPr>
          </w:p>
        </w:tc>
        <w:tc>
          <w:tcPr>
            <w:tcW w:w="551" w:type="pct"/>
            <w:noWrap w:val="0"/>
            <w:vAlign w:val="center"/>
          </w:tcPr>
          <w:p w14:paraId="5566991B">
            <w:pPr>
              <w:jc w:val="center"/>
              <w:rPr>
                <w:rFonts w:ascii="宋体" w:hAnsi="宋体"/>
                <w:color w:val="000000"/>
                <w:sz w:val="24"/>
                <w:szCs w:val="24"/>
                <w:highlight w:val="none"/>
              </w:rPr>
            </w:pPr>
          </w:p>
        </w:tc>
      </w:tr>
      <w:tr w14:paraId="34FE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5" w:type="pct"/>
            <w:noWrap w:val="0"/>
            <w:vAlign w:val="center"/>
          </w:tcPr>
          <w:p w14:paraId="5B0DFAF6">
            <w:pPr>
              <w:jc w:val="center"/>
              <w:rPr>
                <w:rFonts w:ascii="宋体" w:hAnsi="宋体"/>
                <w:color w:val="000000"/>
                <w:sz w:val="24"/>
                <w:szCs w:val="24"/>
                <w:highlight w:val="none"/>
              </w:rPr>
            </w:pPr>
            <w:r>
              <w:rPr>
                <w:rFonts w:hint="eastAsia" w:ascii="宋体" w:hAnsi="宋体"/>
                <w:color w:val="000000"/>
                <w:sz w:val="24"/>
                <w:szCs w:val="24"/>
                <w:highlight w:val="none"/>
              </w:rPr>
              <w:t>7</w:t>
            </w:r>
          </w:p>
        </w:tc>
        <w:tc>
          <w:tcPr>
            <w:tcW w:w="416" w:type="pct"/>
            <w:noWrap w:val="0"/>
            <w:vAlign w:val="center"/>
          </w:tcPr>
          <w:p w14:paraId="5DBF3541">
            <w:pPr>
              <w:jc w:val="center"/>
              <w:rPr>
                <w:rFonts w:ascii="宋体" w:hAnsi="宋体"/>
                <w:color w:val="000000"/>
                <w:sz w:val="24"/>
                <w:szCs w:val="24"/>
                <w:highlight w:val="none"/>
              </w:rPr>
            </w:pPr>
          </w:p>
        </w:tc>
        <w:tc>
          <w:tcPr>
            <w:tcW w:w="416" w:type="pct"/>
            <w:noWrap w:val="0"/>
            <w:vAlign w:val="center"/>
          </w:tcPr>
          <w:p w14:paraId="1AF5CFD1">
            <w:pPr>
              <w:jc w:val="center"/>
              <w:rPr>
                <w:rFonts w:ascii="宋体" w:hAnsi="宋体"/>
                <w:color w:val="000000"/>
                <w:sz w:val="24"/>
                <w:szCs w:val="24"/>
                <w:highlight w:val="none"/>
              </w:rPr>
            </w:pPr>
          </w:p>
        </w:tc>
        <w:tc>
          <w:tcPr>
            <w:tcW w:w="835" w:type="pct"/>
            <w:noWrap w:val="0"/>
            <w:vAlign w:val="center"/>
          </w:tcPr>
          <w:p w14:paraId="072F3B98">
            <w:pPr>
              <w:jc w:val="center"/>
              <w:rPr>
                <w:rFonts w:ascii="宋体" w:hAnsi="宋体"/>
                <w:color w:val="000000"/>
                <w:sz w:val="24"/>
                <w:szCs w:val="24"/>
                <w:highlight w:val="none"/>
              </w:rPr>
            </w:pPr>
          </w:p>
        </w:tc>
        <w:tc>
          <w:tcPr>
            <w:tcW w:w="833" w:type="pct"/>
            <w:noWrap w:val="0"/>
            <w:vAlign w:val="center"/>
          </w:tcPr>
          <w:p w14:paraId="25A043A4">
            <w:pPr>
              <w:jc w:val="center"/>
              <w:rPr>
                <w:rFonts w:ascii="宋体" w:hAnsi="宋体"/>
                <w:color w:val="000000"/>
                <w:sz w:val="24"/>
                <w:szCs w:val="24"/>
                <w:highlight w:val="none"/>
              </w:rPr>
            </w:pPr>
          </w:p>
        </w:tc>
        <w:tc>
          <w:tcPr>
            <w:tcW w:w="833" w:type="pct"/>
            <w:noWrap w:val="0"/>
            <w:vAlign w:val="center"/>
          </w:tcPr>
          <w:p w14:paraId="223836AD">
            <w:pPr>
              <w:jc w:val="center"/>
              <w:rPr>
                <w:rFonts w:ascii="宋体" w:hAnsi="宋体"/>
                <w:color w:val="000000"/>
                <w:sz w:val="24"/>
                <w:szCs w:val="24"/>
                <w:highlight w:val="none"/>
              </w:rPr>
            </w:pPr>
          </w:p>
        </w:tc>
        <w:tc>
          <w:tcPr>
            <w:tcW w:w="356" w:type="pct"/>
            <w:noWrap w:val="0"/>
            <w:vAlign w:val="center"/>
          </w:tcPr>
          <w:p w14:paraId="3079AAA8">
            <w:pPr>
              <w:jc w:val="center"/>
              <w:rPr>
                <w:rFonts w:ascii="宋体" w:hAnsi="宋体"/>
                <w:color w:val="000000"/>
                <w:sz w:val="24"/>
                <w:szCs w:val="24"/>
                <w:highlight w:val="none"/>
              </w:rPr>
            </w:pPr>
          </w:p>
        </w:tc>
        <w:tc>
          <w:tcPr>
            <w:tcW w:w="342" w:type="pct"/>
            <w:noWrap w:val="0"/>
            <w:vAlign w:val="center"/>
          </w:tcPr>
          <w:p w14:paraId="1EBE1F02">
            <w:pPr>
              <w:jc w:val="center"/>
              <w:rPr>
                <w:rFonts w:ascii="宋体" w:hAnsi="宋体"/>
                <w:color w:val="000000"/>
                <w:sz w:val="24"/>
                <w:szCs w:val="24"/>
                <w:highlight w:val="none"/>
              </w:rPr>
            </w:pPr>
          </w:p>
        </w:tc>
        <w:tc>
          <w:tcPr>
            <w:tcW w:w="551" w:type="pct"/>
            <w:noWrap w:val="0"/>
            <w:vAlign w:val="center"/>
          </w:tcPr>
          <w:p w14:paraId="1C4C88FD">
            <w:pPr>
              <w:jc w:val="center"/>
              <w:rPr>
                <w:rFonts w:ascii="宋体" w:hAnsi="宋体"/>
                <w:color w:val="000000"/>
                <w:sz w:val="24"/>
                <w:szCs w:val="24"/>
                <w:highlight w:val="none"/>
              </w:rPr>
            </w:pPr>
          </w:p>
        </w:tc>
      </w:tr>
      <w:tr w14:paraId="07A5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15" w:type="pct"/>
            <w:noWrap w:val="0"/>
            <w:vAlign w:val="center"/>
          </w:tcPr>
          <w:p w14:paraId="17851F3E">
            <w:pPr>
              <w:jc w:val="center"/>
              <w:rPr>
                <w:rFonts w:ascii="宋体" w:hAnsi="宋体"/>
                <w:color w:val="000000"/>
                <w:sz w:val="24"/>
                <w:szCs w:val="24"/>
                <w:highlight w:val="none"/>
              </w:rPr>
            </w:pPr>
            <w:r>
              <w:rPr>
                <w:rFonts w:hint="eastAsia" w:ascii="宋体" w:hAnsi="宋体"/>
                <w:color w:val="000000"/>
                <w:sz w:val="24"/>
                <w:szCs w:val="24"/>
                <w:highlight w:val="none"/>
              </w:rPr>
              <w:t>8</w:t>
            </w:r>
          </w:p>
        </w:tc>
        <w:tc>
          <w:tcPr>
            <w:tcW w:w="416" w:type="pct"/>
            <w:noWrap w:val="0"/>
            <w:vAlign w:val="center"/>
          </w:tcPr>
          <w:p w14:paraId="7EF1E78B">
            <w:pPr>
              <w:jc w:val="center"/>
              <w:rPr>
                <w:rFonts w:ascii="宋体" w:hAnsi="宋体"/>
                <w:color w:val="000000"/>
                <w:sz w:val="24"/>
                <w:szCs w:val="24"/>
                <w:highlight w:val="none"/>
              </w:rPr>
            </w:pPr>
          </w:p>
        </w:tc>
        <w:tc>
          <w:tcPr>
            <w:tcW w:w="416" w:type="pct"/>
            <w:noWrap w:val="0"/>
            <w:vAlign w:val="center"/>
          </w:tcPr>
          <w:p w14:paraId="2A20DFFF">
            <w:pPr>
              <w:jc w:val="center"/>
              <w:rPr>
                <w:rFonts w:ascii="宋体" w:hAnsi="宋体"/>
                <w:color w:val="000000"/>
                <w:sz w:val="24"/>
                <w:szCs w:val="24"/>
                <w:highlight w:val="none"/>
              </w:rPr>
            </w:pPr>
          </w:p>
        </w:tc>
        <w:tc>
          <w:tcPr>
            <w:tcW w:w="835" w:type="pct"/>
            <w:noWrap w:val="0"/>
            <w:vAlign w:val="center"/>
          </w:tcPr>
          <w:p w14:paraId="52EE361C">
            <w:pPr>
              <w:jc w:val="center"/>
              <w:rPr>
                <w:rFonts w:ascii="宋体" w:hAnsi="宋体"/>
                <w:color w:val="000000"/>
                <w:sz w:val="24"/>
                <w:szCs w:val="24"/>
                <w:highlight w:val="none"/>
              </w:rPr>
            </w:pPr>
          </w:p>
        </w:tc>
        <w:tc>
          <w:tcPr>
            <w:tcW w:w="833" w:type="pct"/>
            <w:noWrap w:val="0"/>
            <w:vAlign w:val="center"/>
          </w:tcPr>
          <w:p w14:paraId="440AFB59">
            <w:pPr>
              <w:jc w:val="center"/>
              <w:rPr>
                <w:rFonts w:ascii="宋体" w:hAnsi="宋体"/>
                <w:color w:val="000000"/>
                <w:sz w:val="24"/>
                <w:szCs w:val="24"/>
                <w:highlight w:val="none"/>
              </w:rPr>
            </w:pPr>
          </w:p>
        </w:tc>
        <w:tc>
          <w:tcPr>
            <w:tcW w:w="833" w:type="pct"/>
            <w:noWrap w:val="0"/>
            <w:vAlign w:val="center"/>
          </w:tcPr>
          <w:p w14:paraId="1C872EC3">
            <w:pPr>
              <w:jc w:val="center"/>
              <w:rPr>
                <w:rFonts w:ascii="宋体" w:hAnsi="宋体"/>
                <w:color w:val="000000"/>
                <w:sz w:val="24"/>
                <w:szCs w:val="24"/>
                <w:highlight w:val="none"/>
              </w:rPr>
            </w:pPr>
          </w:p>
        </w:tc>
        <w:tc>
          <w:tcPr>
            <w:tcW w:w="356" w:type="pct"/>
            <w:noWrap w:val="0"/>
            <w:vAlign w:val="center"/>
          </w:tcPr>
          <w:p w14:paraId="18A47B05">
            <w:pPr>
              <w:jc w:val="center"/>
              <w:rPr>
                <w:rFonts w:ascii="宋体" w:hAnsi="宋体"/>
                <w:color w:val="000000"/>
                <w:sz w:val="24"/>
                <w:szCs w:val="24"/>
                <w:highlight w:val="none"/>
              </w:rPr>
            </w:pPr>
          </w:p>
        </w:tc>
        <w:tc>
          <w:tcPr>
            <w:tcW w:w="342" w:type="pct"/>
            <w:noWrap w:val="0"/>
            <w:vAlign w:val="center"/>
          </w:tcPr>
          <w:p w14:paraId="180748C0">
            <w:pPr>
              <w:jc w:val="center"/>
              <w:rPr>
                <w:rFonts w:ascii="宋体" w:hAnsi="宋体"/>
                <w:color w:val="000000"/>
                <w:sz w:val="24"/>
                <w:szCs w:val="24"/>
                <w:highlight w:val="none"/>
              </w:rPr>
            </w:pPr>
          </w:p>
        </w:tc>
        <w:tc>
          <w:tcPr>
            <w:tcW w:w="551" w:type="pct"/>
            <w:noWrap w:val="0"/>
            <w:vAlign w:val="center"/>
          </w:tcPr>
          <w:p w14:paraId="750C8E01">
            <w:pPr>
              <w:jc w:val="center"/>
              <w:rPr>
                <w:rFonts w:ascii="宋体" w:hAnsi="宋体"/>
                <w:color w:val="000000"/>
                <w:sz w:val="24"/>
                <w:szCs w:val="24"/>
                <w:highlight w:val="none"/>
              </w:rPr>
            </w:pPr>
          </w:p>
        </w:tc>
      </w:tr>
      <w:tr w14:paraId="067F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15" w:type="pct"/>
            <w:noWrap w:val="0"/>
            <w:vAlign w:val="center"/>
          </w:tcPr>
          <w:p w14:paraId="5281CFAF">
            <w:pPr>
              <w:jc w:val="center"/>
              <w:rPr>
                <w:rFonts w:ascii="宋体" w:hAnsi="宋体"/>
                <w:color w:val="000000"/>
                <w:sz w:val="24"/>
                <w:szCs w:val="24"/>
                <w:highlight w:val="none"/>
              </w:rPr>
            </w:pPr>
            <w:r>
              <w:rPr>
                <w:rFonts w:hint="eastAsia" w:ascii="宋体" w:hAnsi="宋体"/>
                <w:color w:val="000000"/>
                <w:sz w:val="24"/>
                <w:szCs w:val="24"/>
                <w:highlight w:val="none"/>
              </w:rPr>
              <w:t>9</w:t>
            </w:r>
          </w:p>
        </w:tc>
        <w:tc>
          <w:tcPr>
            <w:tcW w:w="416" w:type="pct"/>
            <w:noWrap w:val="0"/>
            <w:vAlign w:val="center"/>
          </w:tcPr>
          <w:p w14:paraId="1FF5109B">
            <w:pPr>
              <w:jc w:val="center"/>
              <w:rPr>
                <w:rFonts w:ascii="宋体" w:hAnsi="宋体"/>
                <w:color w:val="000000"/>
                <w:sz w:val="24"/>
                <w:szCs w:val="24"/>
                <w:highlight w:val="none"/>
              </w:rPr>
            </w:pPr>
          </w:p>
        </w:tc>
        <w:tc>
          <w:tcPr>
            <w:tcW w:w="416" w:type="pct"/>
            <w:noWrap w:val="0"/>
            <w:vAlign w:val="center"/>
          </w:tcPr>
          <w:p w14:paraId="3A3F2423">
            <w:pPr>
              <w:jc w:val="center"/>
              <w:rPr>
                <w:rFonts w:ascii="宋体" w:hAnsi="宋体"/>
                <w:color w:val="000000"/>
                <w:sz w:val="24"/>
                <w:szCs w:val="24"/>
                <w:highlight w:val="none"/>
              </w:rPr>
            </w:pPr>
          </w:p>
        </w:tc>
        <w:tc>
          <w:tcPr>
            <w:tcW w:w="835" w:type="pct"/>
            <w:noWrap w:val="0"/>
            <w:vAlign w:val="center"/>
          </w:tcPr>
          <w:p w14:paraId="57636D11">
            <w:pPr>
              <w:jc w:val="center"/>
              <w:rPr>
                <w:rFonts w:ascii="宋体" w:hAnsi="宋体"/>
                <w:color w:val="000000"/>
                <w:sz w:val="24"/>
                <w:szCs w:val="24"/>
                <w:highlight w:val="none"/>
              </w:rPr>
            </w:pPr>
          </w:p>
        </w:tc>
        <w:tc>
          <w:tcPr>
            <w:tcW w:w="833" w:type="pct"/>
            <w:noWrap w:val="0"/>
            <w:vAlign w:val="center"/>
          </w:tcPr>
          <w:p w14:paraId="2D2EF649">
            <w:pPr>
              <w:jc w:val="center"/>
              <w:rPr>
                <w:rFonts w:ascii="宋体" w:hAnsi="宋体"/>
                <w:color w:val="000000"/>
                <w:sz w:val="24"/>
                <w:szCs w:val="24"/>
                <w:highlight w:val="none"/>
              </w:rPr>
            </w:pPr>
          </w:p>
        </w:tc>
        <w:tc>
          <w:tcPr>
            <w:tcW w:w="833" w:type="pct"/>
            <w:noWrap w:val="0"/>
            <w:vAlign w:val="center"/>
          </w:tcPr>
          <w:p w14:paraId="59EFE857">
            <w:pPr>
              <w:jc w:val="center"/>
              <w:rPr>
                <w:rFonts w:ascii="宋体" w:hAnsi="宋体"/>
                <w:color w:val="000000"/>
                <w:sz w:val="24"/>
                <w:szCs w:val="24"/>
                <w:highlight w:val="none"/>
              </w:rPr>
            </w:pPr>
          </w:p>
        </w:tc>
        <w:tc>
          <w:tcPr>
            <w:tcW w:w="356" w:type="pct"/>
            <w:noWrap w:val="0"/>
            <w:vAlign w:val="center"/>
          </w:tcPr>
          <w:p w14:paraId="53F62BE1">
            <w:pPr>
              <w:jc w:val="center"/>
              <w:rPr>
                <w:rFonts w:ascii="宋体" w:hAnsi="宋体"/>
                <w:color w:val="000000"/>
                <w:sz w:val="24"/>
                <w:szCs w:val="24"/>
                <w:highlight w:val="none"/>
              </w:rPr>
            </w:pPr>
          </w:p>
        </w:tc>
        <w:tc>
          <w:tcPr>
            <w:tcW w:w="342" w:type="pct"/>
            <w:noWrap w:val="0"/>
            <w:vAlign w:val="center"/>
          </w:tcPr>
          <w:p w14:paraId="64C5EA7D">
            <w:pPr>
              <w:jc w:val="center"/>
              <w:rPr>
                <w:rFonts w:ascii="宋体" w:hAnsi="宋体"/>
                <w:color w:val="000000"/>
                <w:sz w:val="24"/>
                <w:szCs w:val="24"/>
                <w:highlight w:val="none"/>
              </w:rPr>
            </w:pPr>
          </w:p>
        </w:tc>
        <w:tc>
          <w:tcPr>
            <w:tcW w:w="551" w:type="pct"/>
            <w:noWrap w:val="0"/>
            <w:vAlign w:val="center"/>
          </w:tcPr>
          <w:p w14:paraId="152FF3F9">
            <w:pPr>
              <w:jc w:val="center"/>
              <w:rPr>
                <w:rFonts w:ascii="宋体" w:hAnsi="宋体"/>
                <w:color w:val="000000"/>
                <w:sz w:val="24"/>
                <w:szCs w:val="24"/>
                <w:highlight w:val="none"/>
              </w:rPr>
            </w:pPr>
          </w:p>
        </w:tc>
      </w:tr>
      <w:tr w14:paraId="626BC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5" w:type="pct"/>
            <w:noWrap w:val="0"/>
            <w:vAlign w:val="center"/>
          </w:tcPr>
          <w:p w14:paraId="40D8FD26">
            <w:pPr>
              <w:jc w:val="center"/>
              <w:rPr>
                <w:rFonts w:ascii="宋体" w:hAnsi="宋体"/>
                <w:color w:val="000000"/>
                <w:sz w:val="24"/>
                <w:szCs w:val="24"/>
                <w:highlight w:val="none"/>
              </w:rPr>
            </w:pPr>
            <w:r>
              <w:rPr>
                <w:rFonts w:hint="eastAsia" w:ascii="宋体" w:hAnsi="宋体"/>
                <w:color w:val="000000"/>
                <w:sz w:val="24"/>
                <w:szCs w:val="24"/>
                <w:highlight w:val="none"/>
              </w:rPr>
              <w:t>10</w:t>
            </w:r>
          </w:p>
        </w:tc>
        <w:tc>
          <w:tcPr>
            <w:tcW w:w="416" w:type="pct"/>
            <w:noWrap w:val="0"/>
            <w:vAlign w:val="center"/>
          </w:tcPr>
          <w:p w14:paraId="35D6B92C">
            <w:pPr>
              <w:jc w:val="center"/>
              <w:rPr>
                <w:rFonts w:ascii="宋体" w:hAnsi="宋体"/>
                <w:color w:val="000000"/>
                <w:sz w:val="24"/>
                <w:szCs w:val="24"/>
                <w:highlight w:val="none"/>
              </w:rPr>
            </w:pPr>
          </w:p>
        </w:tc>
        <w:tc>
          <w:tcPr>
            <w:tcW w:w="416" w:type="pct"/>
            <w:noWrap w:val="0"/>
            <w:vAlign w:val="center"/>
          </w:tcPr>
          <w:p w14:paraId="6F00033A">
            <w:pPr>
              <w:jc w:val="center"/>
              <w:rPr>
                <w:rFonts w:ascii="宋体" w:hAnsi="宋体"/>
                <w:color w:val="000000"/>
                <w:sz w:val="24"/>
                <w:szCs w:val="24"/>
                <w:highlight w:val="none"/>
              </w:rPr>
            </w:pPr>
          </w:p>
        </w:tc>
        <w:tc>
          <w:tcPr>
            <w:tcW w:w="835" w:type="pct"/>
            <w:noWrap w:val="0"/>
            <w:vAlign w:val="center"/>
          </w:tcPr>
          <w:p w14:paraId="7527C353">
            <w:pPr>
              <w:jc w:val="center"/>
              <w:rPr>
                <w:rFonts w:ascii="宋体" w:hAnsi="宋体"/>
                <w:color w:val="000000"/>
                <w:sz w:val="24"/>
                <w:szCs w:val="24"/>
                <w:highlight w:val="none"/>
              </w:rPr>
            </w:pPr>
          </w:p>
        </w:tc>
        <w:tc>
          <w:tcPr>
            <w:tcW w:w="833" w:type="pct"/>
            <w:noWrap w:val="0"/>
            <w:vAlign w:val="center"/>
          </w:tcPr>
          <w:p w14:paraId="6BD20C33">
            <w:pPr>
              <w:jc w:val="center"/>
              <w:rPr>
                <w:rFonts w:ascii="宋体" w:hAnsi="宋体"/>
                <w:color w:val="000000"/>
                <w:sz w:val="24"/>
                <w:szCs w:val="24"/>
                <w:highlight w:val="none"/>
              </w:rPr>
            </w:pPr>
          </w:p>
        </w:tc>
        <w:tc>
          <w:tcPr>
            <w:tcW w:w="833" w:type="pct"/>
            <w:noWrap w:val="0"/>
            <w:vAlign w:val="center"/>
          </w:tcPr>
          <w:p w14:paraId="43648ACB">
            <w:pPr>
              <w:jc w:val="center"/>
              <w:rPr>
                <w:rFonts w:ascii="宋体" w:hAnsi="宋体"/>
                <w:color w:val="000000"/>
                <w:sz w:val="24"/>
                <w:szCs w:val="24"/>
                <w:highlight w:val="none"/>
              </w:rPr>
            </w:pPr>
          </w:p>
        </w:tc>
        <w:tc>
          <w:tcPr>
            <w:tcW w:w="356" w:type="pct"/>
            <w:noWrap w:val="0"/>
            <w:vAlign w:val="center"/>
          </w:tcPr>
          <w:p w14:paraId="09F4AF75">
            <w:pPr>
              <w:jc w:val="center"/>
              <w:rPr>
                <w:rFonts w:ascii="宋体" w:hAnsi="宋体"/>
                <w:color w:val="000000"/>
                <w:sz w:val="24"/>
                <w:szCs w:val="24"/>
                <w:highlight w:val="none"/>
              </w:rPr>
            </w:pPr>
          </w:p>
        </w:tc>
        <w:tc>
          <w:tcPr>
            <w:tcW w:w="342" w:type="pct"/>
            <w:noWrap w:val="0"/>
            <w:vAlign w:val="center"/>
          </w:tcPr>
          <w:p w14:paraId="79E90E8B">
            <w:pPr>
              <w:jc w:val="center"/>
              <w:rPr>
                <w:rFonts w:ascii="宋体" w:hAnsi="宋体"/>
                <w:color w:val="000000"/>
                <w:sz w:val="24"/>
                <w:szCs w:val="24"/>
                <w:highlight w:val="none"/>
              </w:rPr>
            </w:pPr>
          </w:p>
        </w:tc>
        <w:tc>
          <w:tcPr>
            <w:tcW w:w="551" w:type="pct"/>
            <w:noWrap w:val="0"/>
            <w:vAlign w:val="center"/>
          </w:tcPr>
          <w:p w14:paraId="4D8FDD8C">
            <w:pPr>
              <w:jc w:val="center"/>
              <w:rPr>
                <w:rFonts w:ascii="宋体" w:hAnsi="宋体"/>
                <w:color w:val="000000"/>
                <w:sz w:val="24"/>
                <w:szCs w:val="24"/>
                <w:highlight w:val="none"/>
              </w:rPr>
            </w:pPr>
          </w:p>
        </w:tc>
      </w:tr>
      <w:tr w14:paraId="60BD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083" w:type="pct"/>
            <w:gridSpan w:val="4"/>
            <w:noWrap w:val="0"/>
            <w:vAlign w:val="center"/>
          </w:tcPr>
          <w:p w14:paraId="16FF9EFA">
            <w:pPr>
              <w:jc w:val="center"/>
              <w:rPr>
                <w:rFonts w:ascii="宋体" w:hAnsi="宋体"/>
                <w:color w:val="000000"/>
                <w:sz w:val="24"/>
                <w:szCs w:val="24"/>
                <w:highlight w:val="none"/>
              </w:rPr>
            </w:pPr>
            <w:r>
              <w:rPr>
                <w:rFonts w:hint="eastAsia" w:ascii="宋体" w:hAnsi="宋体"/>
                <w:color w:val="000000"/>
                <w:sz w:val="24"/>
                <w:szCs w:val="24"/>
                <w:highlight w:val="none"/>
              </w:rPr>
              <w:t>合计</w:t>
            </w:r>
          </w:p>
        </w:tc>
        <w:tc>
          <w:tcPr>
            <w:tcW w:w="833" w:type="pct"/>
            <w:noWrap w:val="0"/>
            <w:vAlign w:val="center"/>
          </w:tcPr>
          <w:p w14:paraId="2A69F77D">
            <w:pPr>
              <w:jc w:val="center"/>
              <w:rPr>
                <w:rFonts w:ascii="宋体" w:hAnsi="宋体" w:cs="MingLiU_HKSCS"/>
                <w:color w:val="000000"/>
                <w:sz w:val="24"/>
                <w:szCs w:val="24"/>
                <w:highlight w:val="none"/>
              </w:rPr>
            </w:pPr>
          </w:p>
        </w:tc>
        <w:tc>
          <w:tcPr>
            <w:tcW w:w="2083" w:type="pct"/>
            <w:gridSpan w:val="4"/>
            <w:noWrap w:val="0"/>
            <w:vAlign w:val="center"/>
          </w:tcPr>
          <w:p w14:paraId="347C239F">
            <w:pPr>
              <w:jc w:val="center"/>
              <w:rPr>
                <w:rFonts w:ascii="宋体" w:hAnsi="宋体" w:cs="MingLiU_HKSCS"/>
                <w:color w:val="000000"/>
                <w:sz w:val="24"/>
                <w:szCs w:val="24"/>
                <w:highlight w:val="none"/>
              </w:rPr>
            </w:pPr>
          </w:p>
        </w:tc>
      </w:tr>
    </w:tbl>
    <w:p w14:paraId="27796061">
      <w:pPr>
        <w:spacing w:line="440" w:lineRule="exact"/>
        <w:rPr>
          <w:rFonts w:ascii="宋体" w:hAnsi="宋体"/>
          <w:b/>
          <w:color w:val="000000"/>
          <w:sz w:val="24"/>
          <w:szCs w:val="24"/>
          <w:highlight w:val="none"/>
        </w:rPr>
      </w:pPr>
      <w:r>
        <w:rPr>
          <w:rFonts w:hint="eastAsia" w:hAnsi="宋体"/>
          <w:b/>
          <w:bCs/>
          <w:color w:val="000000"/>
          <w:sz w:val="24"/>
          <w:szCs w:val="24"/>
          <w:highlight w:val="none"/>
        </w:rPr>
        <w:t>注：</w:t>
      </w:r>
      <w:r>
        <w:rPr>
          <w:rFonts w:ascii="宋体" w:hAnsi="宋体"/>
          <w:b/>
          <w:color w:val="000000"/>
          <w:sz w:val="24"/>
          <w:szCs w:val="24"/>
          <w:highlight w:val="none"/>
        </w:rPr>
        <w:t>1</w:t>
      </w:r>
      <w:r>
        <w:rPr>
          <w:rFonts w:hint="eastAsia" w:ascii="宋体" w:hAnsi="宋体"/>
          <w:b/>
          <w:color w:val="000000"/>
          <w:sz w:val="24"/>
          <w:szCs w:val="24"/>
          <w:highlight w:val="none"/>
        </w:rPr>
        <w:t>、合计金额应为各分项价格之和。</w:t>
      </w:r>
    </w:p>
    <w:p w14:paraId="695D7016">
      <w:pPr>
        <w:spacing w:line="440" w:lineRule="exact"/>
        <w:ind w:firstLine="472" w:firstLineChars="196"/>
        <w:rPr>
          <w:rFonts w:ascii="宋体" w:hAnsi="宋体"/>
          <w:b/>
          <w:color w:val="000000"/>
          <w:sz w:val="24"/>
          <w:szCs w:val="24"/>
          <w:highlight w:val="none"/>
        </w:rPr>
      </w:pPr>
      <w:r>
        <w:rPr>
          <w:rFonts w:ascii="宋体" w:hAnsi="宋体"/>
          <w:b/>
          <w:color w:val="000000"/>
          <w:sz w:val="24"/>
          <w:szCs w:val="24"/>
          <w:highlight w:val="none"/>
        </w:rPr>
        <w:t>2</w:t>
      </w:r>
      <w:r>
        <w:rPr>
          <w:rFonts w:hint="eastAsia" w:ascii="宋体" w:hAnsi="宋体"/>
          <w:b/>
          <w:color w:val="000000"/>
          <w:sz w:val="24"/>
          <w:szCs w:val="24"/>
          <w:highlight w:val="none"/>
        </w:rPr>
        <w:t>、请各供应商根据投标方案，在本表中详细写明所有产品规格、主要技术参数、数量、综合单价、总价及品牌和产地。</w:t>
      </w:r>
    </w:p>
    <w:p w14:paraId="28CB56AE">
      <w:pPr>
        <w:spacing w:line="360" w:lineRule="auto"/>
        <w:ind w:firstLine="482" w:firstLineChars="200"/>
        <w:jc w:val="left"/>
        <w:rPr>
          <w:rFonts w:ascii="宋体" w:hAnsi="宋体"/>
          <w:color w:val="000000"/>
          <w:kern w:val="0"/>
          <w:sz w:val="24"/>
          <w:szCs w:val="24"/>
          <w:highlight w:val="none"/>
        </w:rPr>
      </w:pPr>
      <w:r>
        <w:rPr>
          <w:rFonts w:hint="eastAsia" w:ascii="宋体" w:hAnsi="宋体"/>
          <w:b/>
          <w:color w:val="000000"/>
          <w:sz w:val="24"/>
          <w:szCs w:val="24"/>
          <w:highlight w:val="none"/>
        </w:rPr>
        <w:t>★</w:t>
      </w:r>
      <w:r>
        <w:rPr>
          <w:rFonts w:ascii="宋体" w:hAnsi="宋体"/>
          <w:b/>
          <w:color w:val="000000"/>
          <w:sz w:val="24"/>
          <w:szCs w:val="24"/>
          <w:highlight w:val="none"/>
        </w:rPr>
        <w:t>3</w:t>
      </w:r>
      <w:r>
        <w:rPr>
          <w:rFonts w:hint="eastAsia" w:ascii="宋体" w:hAnsi="宋体"/>
          <w:b/>
          <w:color w:val="000000"/>
          <w:sz w:val="24"/>
          <w:szCs w:val="24"/>
          <w:highlight w:val="none"/>
        </w:rPr>
        <w:t>、本项目为交钥匙工程，产品须满足甲方最终正常使用要求，甲方不再支付额外任何额外费用。项目所需运输费、保险、税费、安装调试费、培训费等一切费用均包含在单台货物或服务（设备）的报价中，不得单列。投标人在填报投标报价明细表（或分项报价表）时上述运输、保险、安装、税费、伴随服务等所有费用须包含在货物（或设备）单价中，不得将运输、保险、安装、税费、伴随服务等相关费用单独填报。</w:t>
      </w:r>
    </w:p>
    <w:p w14:paraId="235EEA2E">
      <w:pPr>
        <w:spacing w:line="360" w:lineRule="auto"/>
        <w:ind w:firstLine="480" w:firstLineChars="200"/>
        <w:jc w:val="right"/>
        <w:rPr>
          <w:rFonts w:ascii="宋体" w:hAnsi="宋体"/>
          <w:color w:val="000000"/>
          <w:kern w:val="0"/>
          <w:sz w:val="24"/>
          <w:szCs w:val="24"/>
          <w:highlight w:val="none"/>
        </w:rPr>
      </w:pPr>
    </w:p>
    <w:p w14:paraId="6DFE5237">
      <w:pPr>
        <w:spacing w:line="360" w:lineRule="auto"/>
        <w:ind w:firstLine="480" w:firstLineChars="200"/>
        <w:jc w:val="right"/>
        <w:rPr>
          <w:rFonts w:ascii="宋体" w:hAnsi="宋体"/>
          <w:color w:val="000000"/>
          <w:kern w:val="0"/>
          <w:sz w:val="24"/>
          <w:szCs w:val="24"/>
          <w:highlight w:val="none"/>
        </w:rPr>
      </w:pPr>
      <w:r>
        <w:rPr>
          <w:rFonts w:hint="eastAsia" w:ascii="宋体" w:hAnsi="宋体"/>
          <w:color w:val="000000"/>
          <w:kern w:val="0"/>
          <w:sz w:val="24"/>
          <w:szCs w:val="24"/>
          <w:highlight w:val="none"/>
        </w:rPr>
        <w:t>供应商名称</w:t>
      </w:r>
      <w:r>
        <w:rPr>
          <w:rFonts w:ascii="宋体" w:hAnsi="宋体"/>
          <w:color w:val="000000"/>
          <w:kern w:val="0"/>
          <w:sz w:val="24"/>
          <w:szCs w:val="24"/>
          <w:highlight w:val="none"/>
        </w:rPr>
        <w:t>(</w:t>
      </w:r>
      <w:r>
        <w:rPr>
          <w:rFonts w:hint="eastAsia" w:ascii="宋体" w:hAnsi="宋体"/>
          <w:color w:val="000000"/>
          <w:kern w:val="0"/>
          <w:sz w:val="24"/>
          <w:szCs w:val="24"/>
          <w:highlight w:val="none"/>
        </w:rPr>
        <w:t>盖公章</w:t>
      </w:r>
      <w:r>
        <w:rPr>
          <w:rFonts w:ascii="宋体" w:hAnsi="宋体"/>
          <w:color w:val="000000"/>
          <w:kern w:val="0"/>
          <w:sz w:val="24"/>
          <w:szCs w:val="24"/>
          <w:highlight w:val="none"/>
        </w:rPr>
        <w:t>)</w:t>
      </w:r>
      <w:r>
        <w:rPr>
          <w:rFonts w:hint="eastAsia" w:ascii="宋体" w:hAnsi="宋体"/>
          <w:color w:val="000000"/>
          <w:kern w:val="0"/>
          <w:sz w:val="24"/>
          <w:szCs w:val="24"/>
          <w:highlight w:val="none"/>
        </w:rPr>
        <w:t>：</w:t>
      </w:r>
      <w:r>
        <w:rPr>
          <w:rFonts w:ascii="宋体" w:hAnsi="宋体"/>
          <w:color w:val="000000"/>
          <w:kern w:val="0"/>
          <w:sz w:val="24"/>
          <w:szCs w:val="24"/>
          <w:highlight w:val="none"/>
        </w:rPr>
        <w:t>____________________</w:t>
      </w:r>
    </w:p>
    <w:p w14:paraId="4EF825C2">
      <w:pPr>
        <w:spacing w:line="360" w:lineRule="auto"/>
        <w:ind w:firstLine="480" w:firstLineChars="200"/>
        <w:jc w:val="right"/>
        <w:rPr>
          <w:rFonts w:ascii="宋体" w:hAnsi="宋体"/>
          <w:color w:val="000000"/>
          <w:kern w:val="0"/>
          <w:sz w:val="24"/>
          <w:szCs w:val="24"/>
          <w:highlight w:val="none"/>
        </w:rPr>
      </w:pPr>
      <w:r>
        <w:rPr>
          <w:rFonts w:hint="eastAsia" w:ascii="宋体" w:hAnsi="宋体"/>
          <w:color w:val="000000"/>
          <w:kern w:val="0"/>
          <w:sz w:val="24"/>
          <w:szCs w:val="24"/>
          <w:highlight w:val="none"/>
        </w:rPr>
        <w:t>法定代表人或授权代表</w:t>
      </w:r>
      <w:r>
        <w:rPr>
          <w:rFonts w:ascii="宋体" w:hAnsi="宋体"/>
          <w:color w:val="000000"/>
          <w:kern w:val="0"/>
          <w:sz w:val="24"/>
          <w:szCs w:val="24"/>
          <w:highlight w:val="none"/>
        </w:rPr>
        <w:t>(</w:t>
      </w:r>
      <w:r>
        <w:rPr>
          <w:rFonts w:hint="eastAsia" w:ascii="宋体" w:hAnsi="宋体"/>
          <w:color w:val="000000"/>
          <w:kern w:val="0"/>
          <w:sz w:val="24"/>
          <w:szCs w:val="24"/>
          <w:highlight w:val="none"/>
        </w:rPr>
        <w:t>签字或盖章</w:t>
      </w:r>
      <w:r>
        <w:rPr>
          <w:rFonts w:ascii="宋体" w:hAnsi="宋体"/>
          <w:color w:val="000000"/>
          <w:kern w:val="0"/>
          <w:sz w:val="24"/>
          <w:szCs w:val="24"/>
          <w:highlight w:val="none"/>
        </w:rPr>
        <w:t>)</w:t>
      </w:r>
      <w:r>
        <w:rPr>
          <w:rFonts w:hint="eastAsia" w:ascii="宋体" w:hAnsi="宋体"/>
          <w:color w:val="000000"/>
          <w:kern w:val="0"/>
          <w:sz w:val="24"/>
          <w:szCs w:val="24"/>
          <w:highlight w:val="none"/>
        </w:rPr>
        <w:t>：</w:t>
      </w:r>
      <w:r>
        <w:rPr>
          <w:rFonts w:ascii="宋体" w:hAnsi="宋体"/>
          <w:color w:val="000000"/>
          <w:kern w:val="0"/>
          <w:sz w:val="24"/>
          <w:szCs w:val="24"/>
          <w:highlight w:val="none"/>
        </w:rPr>
        <w:t>____________________</w:t>
      </w:r>
    </w:p>
    <w:p w14:paraId="4B50DC09">
      <w:pPr>
        <w:spacing w:line="360" w:lineRule="auto"/>
        <w:ind w:firstLine="480" w:firstLineChars="200"/>
        <w:jc w:val="right"/>
        <w:rPr>
          <w:rFonts w:ascii="宋体" w:hAnsi="宋体"/>
          <w:color w:val="000000"/>
          <w:kern w:val="0"/>
          <w:sz w:val="20"/>
          <w:szCs w:val="21"/>
          <w:highlight w:val="none"/>
        </w:rPr>
      </w:pPr>
      <w:r>
        <w:rPr>
          <w:rFonts w:hint="eastAsia" w:ascii="宋体" w:hAnsi="宋体"/>
          <w:color w:val="000000"/>
          <w:kern w:val="0"/>
          <w:sz w:val="24"/>
          <w:szCs w:val="24"/>
          <w:highlight w:val="none"/>
        </w:rPr>
        <w:t>日期：</w:t>
      </w:r>
      <w:r>
        <w:rPr>
          <w:rFonts w:ascii="宋体" w:hAnsi="宋体"/>
          <w:color w:val="000000"/>
          <w:kern w:val="0"/>
          <w:sz w:val="24"/>
          <w:szCs w:val="24"/>
          <w:highlight w:val="none"/>
        </w:rPr>
        <w:t>______</w:t>
      </w:r>
      <w:r>
        <w:rPr>
          <w:rFonts w:hint="eastAsia" w:ascii="宋体" w:hAnsi="宋体"/>
          <w:color w:val="000000"/>
          <w:kern w:val="0"/>
          <w:sz w:val="24"/>
          <w:szCs w:val="24"/>
          <w:highlight w:val="none"/>
        </w:rPr>
        <w:t>年</w:t>
      </w:r>
      <w:r>
        <w:rPr>
          <w:rFonts w:ascii="宋体" w:hAnsi="宋体"/>
          <w:color w:val="000000"/>
          <w:kern w:val="0"/>
          <w:sz w:val="24"/>
          <w:szCs w:val="24"/>
          <w:highlight w:val="none"/>
        </w:rPr>
        <w:t>____</w:t>
      </w:r>
      <w:r>
        <w:rPr>
          <w:rFonts w:hint="eastAsia" w:ascii="宋体" w:hAnsi="宋体"/>
          <w:color w:val="000000"/>
          <w:kern w:val="0"/>
          <w:sz w:val="24"/>
          <w:szCs w:val="24"/>
          <w:highlight w:val="none"/>
        </w:rPr>
        <w:t>月</w:t>
      </w:r>
      <w:r>
        <w:rPr>
          <w:rFonts w:ascii="宋体" w:hAnsi="宋体"/>
          <w:color w:val="000000"/>
          <w:kern w:val="0"/>
          <w:sz w:val="24"/>
          <w:szCs w:val="24"/>
          <w:highlight w:val="none"/>
        </w:rPr>
        <w:t>____</w:t>
      </w:r>
      <w:r>
        <w:rPr>
          <w:rFonts w:hint="eastAsia" w:ascii="宋体" w:hAnsi="宋体"/>
          <w:color w:val="000000"/>
          <w:kern w:val="0"/>
          <w:sz w:val="24"/>
          <w:szCs w:val="24"/>
          <w:highlight w:val="none"/>
        </w:rPr>
        <w:t>日</w:t>
      </w:r>
    </w:p>
    <w:p w14:paraId="295128C9">
      <w:pPr>
        <w:keepNext/>
        <w:keepLines/>
        <w:spacing w:before="260" w:after="260" w:line="413" w:lineRule="auto"/>
        <w:jc w:val="center"/>
        <w:outlineLvl w:val="2"/>
        <w:rPr>
          <w:b/>
          <w:color w:val="000000"/>
          <w:kern w:val="0"/>
          <w:sz w:val="24"/>
          <w:szCs w:val="20"/>
          <w:highlight w:val="none"/>
        </w:rPr>
      </w:pPr>
      <w:bookmarkStart w:id="15" w:name="_Toc11474"/>
      <w:r>
        <w:rPr>
          <w:rFonts w:hint="eastAsia"/>
          <w:b/>
          <w:color w:val="000000"/>
          <w:kern w:val="0"/>
          <w:sz w:val="24"/>
          <w:szCs w:val="20"/>
          <w:highlight w:val="none"/>
        </w:rPr>
        <w:t>四、商务条款偏离表</w:t>
      </w:r>
      <w:bookmarkEnd w:id="15"/>
    </w:p>
    <w:p w14:paraId="6E663280">
      <w:pPr>
        <w:spacing w:line="360" w:lineRule="auto"/>
        <w:ind w:firstLine="480" w:firstLineChars="200"/>
        <w:rPr>
          <w:rFonts w:ascii="宋体" w:hAnsi="宋体"/>
          <w:color w:val="000000"/>
          <w:kern w:val="0"/>
          <w:sz w:val="24"/>
          <w:szCs w:val="24"/>
          <w:highlight w:val="none"/>
        </w:rPr>
      </w:pPr>
    </w:p>
    <w:p w14:paraId="21879253">
      <w:pPr>
        <w:spacing w:line="360" w:lineRule="auto"/>
        <w:ind w:firstLine="480" w:firstLineChars="200"/>
        <w:jc w:val="center"/>
        <w:rPr>
          <w:rFonts w:ascii="宋体" w:hAnsi="宋体" w:cs="MingLiU_HKSCS"/>
          <w:color w:val="000000"/>
          <w:kern w:val="0"/>
          <w:sz w:val="24"/>
          <w:szCs w:val="24"/>
          <w:highlight w:val="none"/>
        </w:rPr>
      </w:pPr>
      <w:r>
        <w:rPr>
          <w:rFonts w:hint="eastAsia" w:ascii="宋体" w:hAnsi="宋体"/>
          <w:color w:val="000000"/>
          <w:kern w:val="0"/>
          <w:sz w:val="24"/>
          <w:szCs w:val="24"/>
          <w:highlight w:val="none"/>
        </w:rPr>
        <w:t>商务条款偏离表</w:t>
      </w:r>
    </w:p>
    <w:p w14:paraId="6E3ACB93">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　项目名称：</w:t>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hint="eastAsia" w:ascii="宋体" w:hAnsi="宋体"/>
          <w:color w:val="000000"/>
          <w:kern w:val="0"/>
          <w:sz w:val="24"/>
          <w:szCs w:val="24"/>
          <w:highlight w:val="none"/>
        </w:rPr>
        <w:t>项目编号：</w:t>
      </w:r>
    </w:p>
    <w:p w14:paraId="1F13EF23">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　包号：</w:t>
      </w:r>
    </w:p>
    <w:tbl>
      <w:tblPr>
        <w:tblStyle w:val="33"/>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268"/>
        <w:gridCol w:w="2126"/>
        <w:gridCol w:w="745"/>
        <w:gridCol w:w="816"/>
      </w:tblGrid>
      <w:tr w14:paraId="063B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8227ADF">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序号</w:t>
            </w:r>
          </w:p>
        </w:tc>
        <w:tc>
          <w:tcPr>
            <w:tcW w:w="1843" w:type="dxa"/>
            <w:noWrap w:val="0"/>
            <w:vAlign w:val="center"/>
          </w:tcPr>
          <w:p w14:paraId="53900C25">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招标文件条目号</w:t>
            </w:r>
          </w:p>
        </w:tc>
        <w:tc>
          <w:tcPr>
            <w:tcW w:w="2268" w:type="dxa"/>
            <w:noWrap w:val="0"/>
            <w:vAlign w:val="center"/>
          </w:tcPr>
          <w:p w14:paraId="2D67D842">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招标文件的商务条款</w:t>
            </w:r>
          </w:p>
        </w:tc>
        <w:tc>
          <w:tcPr>
            <w:tcW w:w="2126" w:type="dxa"/>
            <w:noWrap w:val="0"/>
            <w:vAlign w:val="center"/>
          </w:tcPr>
          <w:p w14:paraId="2D3FE40A">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投标文件的商务条款</w:t>
            </w:r>
          </w:p>
        </w:tc>
        <w:tc>
          <w:tcPr>
            <w:tcW w:w="745" w:type="dxa"/>
            <w:noWrap w:val="0"/>
            <w:vAlign w:val="center"/>
          </w:tcPr>
          <w:p w14:paraId="617A3378">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偏离</w:t>
            </w:r>
          </w:p>
        </w:tc>
        <w:tc>
          <w:tcPr>
            <w:tcW w:w="816" w:type="dxa"/>
            <w:noWrap w:val="0"/>
            <w:vAlign w:val="center"/>
          </w:tcPr>
          <w:p w14:paraId="28DC6E38">
            <w:pPr>
              <w:spacing w:line="360" w:lineRule="auto"/>
              <w:jc w:val="center"/>
              <w:rPr>
                <w:rFonts w:ascii="宋体" w:hAnsi="宋体" w:cs="MingLiU_HKSCS"/>
                <w:color w:val="000000"/>
                <w:sz w:val="24"/>
                <w:szCs w:val="24"/>
                <w:highlight w:val="none"/>
              </w:rPr>
            </w:pPr>
            <w:r>
              <w:rPr>
                <w:rFonts w:hint="eastAsia" w:ascii="宋体" w:hAnsi="宋体"/>
                <w:color w:val="000000"/>
                <w:sz w:val="24"/>
                <w:szCs w:val="24"/>
                <w:highlight w:val="none"/>
              </w:rPr>
              <w:t>说明</w:t>
            </w:r>
          </w:p>
        </w:tc>
      </w:tr>
      <w:tr w14:paraId="08BF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0ED7E4C">
            <w:pPr>
              <w:spacing w:line="360" w:lineRule="auto"/>
              <w:jc w:val="center"/>
              <w:rPr>
                <w:rFonts w:ascii="宋体" w:hAnsi="宋体"/>
                <w:color w:val="000000"/>
                <w:sz w:val="24"/>
                <w:szCs w:val="24"/>
                <w:highlight w:val="none"/>
              </w:rPr>
            </w:pPr>
          </w:p>
        </w:tc>
        <w:tc>
          <w:tcPr>
            <w:tcW w:w="1843" w:type="dxa"/>
            <w:noWrap w:val="0"/>
            <w:vAlign w:val="center"/>
          </w:tcPr>
          <w:p w14:paraId="13687488">
            <w:pPr>
              <w:spacing w:line="360" w:lineRule="auto"/>
              <w:jc w:val="center"/>
              <w:rPr>
                <w:rFonts w:ascii="宋体" w:hAnsi="宋体"/>
                <w:color w:val="000000"/>
                <w:sz w:val="24"/>
                <w:szCs w:val="24"/>
                <w:highlight w:val="none"/>
              </w:rPr>
            </w:pPr>
          </w:p>
        </w:tc>
        <w:tc>
          <w:tcPr>
            <w:tcW w:w="2268" w:type="dxa"/>
            <w:noWrap w:val="0"/>
            <w:vAlign w:val="center"/>
          </w:tcPr>
          <w:p w14:paraId="1EAAB2A2">
            <w:pPr>
              <w:spacing w:line="360" w:lineRule="auto"/>
              <w:jc w:val="center"/>
              <w:rPr>
                <w:rFonts w:ascii="宋体" w:hAnsi="宋体"/>
                <w:color w:val="000000"/>
                <w:sz w:val="24"/>
                <w:szCs w:val="24"/>
                <w:highlight w:val="none"/>
              </w:rPr>
            </w:pPr>
          </w:p>
        </w:tc>
        <w:tc>
          <w:tcPr>
            <w:tcW w:w="2126" w:type="dxa"/>
            <w:noWrap w:val="0"/>
            <w:vAlign w:val="center"/>
          </w:tcPr>
          <w:p w14:paraId="33AB24AA">
            <w:pPr>
              <w:spacing w:line="360" w:lineRule="auto"/>
              <w:jc w:val="center"/>
              <w:rPr>
                <w:rFonts w:ascii="宋体" w:hAnsi="宋体"/>
                <w:color w:val="000000"/>
                <w:sz w:val="24"/>
                <w:szCs w:val="24"/>
                <w:highlight w:val="none"/>
              </w:rPr>
            </w:pPr>
          </w:p>
        </w:tc>
        <w:tc>
          <w:tcPr>
            <w:tcW w:w="745" w:type="dxa"/>
            <w:noWrap w:val="0"/>
            <w:vAlign w:val="center"/>
          </w:tcPr>
          <w:p w14:paraId="7BFD3B02">
            <w:pPr>
              <w:spacing w:line="360" w:lineRule="auto"/>
              <w:jc w:val="center"/>
              <w:rPr>
                <w:rFonts w:ascii="宋体" w:hAnsi="宋体"/>
                <w:color w:val="000000"/>
                <w:sz w:val="24"/>
                <w:szCs w:val="24"/>
                <w:highlight w:val="none"/>
              </w:rPr>
            </w:pPr>
          </w:p>
        </w:tc>
        <w:tc>
          <w:tcPr>
            <w:tcW w:w="816" w:type="dxa"/>
            <w:noWrap w:val="0"/>
            <w:vAlign w:val="center"/>
          </w:tcPr>
          <w:p w14:paraId="08B7B9DB">
            <w:pPr>
              <w:spacing w:line="360" w:lineRule="auto"/>
              <w:jc w:val="center"/>
              <w:rPr>
                <w:rFonts w:ascii="宋体" w:hAnsi="宋体"/>
                <w:color w:val="000000"/>
                <w:sz w:val="24"/>
                <w:szCs w:val="24"/>
                <w:highlight w:val="none"/>
              </w:rPr>
            </w:pPr>
          </w:p>
        </w:tc>
      </w:tr>
      <w:tr w14:paraId="1B08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5D4F7722">
            <w:pPr>
              <w:spacing w:line="360" w:lineRule="auto"/>
              <w:jc w:val="center"/>
              <w:rPr>
                <w:rFonts w:ascii="宋体" w:hAnsi="宋体"/>
                <w:color w:val="000000"/>
                <w:sz w:val="24"/>
                <w:szCs w:val="24"/>
                <w:highlight w:val="none"/>
              </w:rPr>
            </w:pPr>
          </w:p>
        </w:tc>
        <w:tc>
          <w:tcPr>
            <w:tcW w:w="1843" w:type="dxa"/>
            <w:noWrap w:val="0"/>
            <w:vAlign w:val="center"/>
          </w:tcPr>
          <w:p w14:paraId="12637F28">
            <w:pPr>
              <w:spacing w:line="360" w:lineRule="auto"/>
              <w:jc w:val="center"/>
              <w:rPr>
                <w:rFonts w:ascii="宋体" w:hAnsi="宋体"/>
                <w:color w:val="000000"/>
                <w:sz w:val="24"/>
                <w:szCs w:val="24"/>
                <w:highlight w:val="none"/>
              </w:rPr>
            </w:pPr>
          </w:p>
        </w:tc>
        <w:tc>
          <w:tcPr>
            <w:tcW w:w="2268" w:type="dxa"/>
            <w:noWrap w:val="0"/>
            <w:vAlign w:val="center"/>
          </w:tcPr>
          <w:p w14:paraId="743B4F71">
            <w:pPr>
              <w:spacing w:line="360" w:lineRule="auto"/>
              <w:jc w:val="center"/>
              <w:rPr>
                <w:rFonts w:ascii="宋体" w:hAnsi="宋体"/>
                <w:color w:val="000000"/>
                <w:sz w:val="24"/>
                <w:szCs w:val="24"/>
                <w:highlight w:val="none"/>
              </w:rPr>
            </w:pPr>
          </w:p>
        </w:tc>
        <w:tc>
          <w:tcPr>
            <w:tcW w:w="2126" w:type="dxa"/>
            <w:noWrap w:val="0"/>
            <w:vAlign w:val="center"/>
          </w:tcPr>
          <w:p w14:paraId="053F740E">
            <w:pPr>
              <w:spacing w:line="360" w:lineRule="auto"/>
              <w:jc w:val="center"/>
              <w:rPr>
                <w:rFonts w:ascii="宋体" w:hAnsi="宋体"/>
                <w:color w:val="000000"/>
                <w:sz w:val="24"/>
                <w:szCs w:val="24"/>
                <w:highlight w:val="none"/>
              </w:rPr>
            </w:pPr>
          </w:p>
        </w:tc>
        <w:tc>
          <w:tcPr>
            <w:tcW w:w="745" w:type="dxa"/>
            <w:noWrap w:val="0"/>
            <w:vAlign w:val="center"/>
          </w:tcPr>
          <w:p w14:paraId="4F0C42CB">
            <w:pPr>
              <w:spacing w:line="360" w:lineRule="auto"/>
              <w:jc w:val="center"/>
              <w:rPr>
                <w:rFonts w:ascii="宋体" w:hAnsi="宋体"/>
                <w:color w:val="000000"/>
                <w:sz w:val="24"/>
                <w:szCs w:val="24"/>
                <w:highlight w:val="none"/>
              </w:rPr>
            </w:pPr>
          </w:p>
        </w:tc>
        <w:tc>
          <w:tcPr>
            <w:tcW w:w="816" w:type="dxa"/>
            <w:noWrap w:val="0"/>
            <w:vAlign w:val="center"/>
          </w:tcPr>
          <w:p w14:paraId="5407D3A8">
            <w:pPr>
              <w:spacing w:line="360" w:lineRule="auto"/>
              <w:jc w:val="center"/>
              <w:rPr>
                <w:rFonts w:ascii="宋体" w:hAnsi="宋体"/>
                <w:color w:val="000000"/>
                <w:sz w:val="24"/>
                <w:szCs w:val="24"/>
                <w:highlight w:val="none"/>
              </w:rPr>
            </w:pPr>
          </w:p>
        </w:tc>
      </w:tr>
      <w:tr w14:paraId="65D0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4F0A2D4">
            <w:pPr>
              <w:spacing w:line="360" w:lineRule="auto"/>
              <w:jc w:val="center"/>
              <w:rPr>
                <w:rFonts w:ascii="宋体" w:hAnsi="宋体"/>
                <w:color w:val="000000"/>
                <w:sz w:val="24"/>
                <w:szCs w:val="24"/>
                <w:highlight w:val="none"/>
              </w:rPr>
            </w:pPr>
          </w:p>
        </w:tc>
        <w:tc>
          <w:tcPr>
            <w:tcW w:w="1843" w:type="dxa"/>
            <w:noWrap w:val="0"/>
            <w:vAlign w:val="center"/>
          </w:tcPr>
          <w:p w14:paraId="43DAB1A8">
            <w:pPr>
              <w:spacing w:line="360" w:lineRule="auto"/>
              <w:jc w:val="center"/>
              <w:rPr>
                <w:rFonts w:ascii="宋体" w:hAnsi="宋体"/>
                <w:color w:val="000000"/>
                <w:sz w:val="24"/>
                <w:szCs w:val="24"/>
                <w:highlight w:val="none"/>
              </w:rPr>
            </w:pPr>
          </w:p>
        </w:tc>
        <w:tc>
          <w:tcPr>
            <w:tcW w:w="2268" w:type="dxa"/>
            <w:noWrap w:val="0"/>
            <w:vAlign w:val="center"/>
          </w:tcPr>
          <w:p w14:paraId="63FF12A0">
            <w:pPr>
              <w:spacing w:line="360" w:lineRule="auto"/>
              <w:jc w:val="center"/>
              <w:rPr>
                <w:rFonts w:ascii="宋体" w:hAnsi="宋体"/>
                <w:color w:val="000000"/>
                <w:sz w:val="24"/>
                <w:szCs w:val="24"/>
                <w:highlight w:val="none"/>
              </w:rPr>
            </w:pPr>
          </w:p>
        </w:tc>
        <w:tc>
          <w:tcPr>
            <w:tcW w:w="2126" w:type="dxa"/>
            <w:noWrap w:val="0"/>
            <w:vAlign w:val="center"/>
          </w:tcPr>
          <w:p w14:paraId="5D72DC50">
            <w:pPr>
              <w:spacing w:line="360" w:lineRule="auto"/>
              <w:jc w:val="center"/>
              <w:rPr>
                <w:rFonts w:ascii="宋体" w:hAnsi="宋体"/>
                <w:color w:val="000000"/>
                <w:sz w:val="24"/>
                <w:szCs w:val="24"/>
                <w:highlight w:val="none"/>
              </w:rPr>
            </w:pPr>
          </w:p>
        </w:tc>
        <w:tc>
          <w:tcPr>
            <w:tcW w:w="745" w:type="dxa"/>
            <w:noWrap w:val="0"/>
            <w:vAlign w:val="center"/>
          </w:tcPr>
          <w:p w14:paraId="3E927A64">
            <w:pPr>
              <w:spacing w:line="360" w:lineRule="auto"/>
              <w:jc w:val="center"/>
              <w:rPr>
                <w:rFonts w:ascii="宋体" w:hAnsi="宋体"/>
                <w:color w:val="000000"/>
                <w:sz w:val="24"/>
                <w:szCs w:val="24"/>
                <w:highlight w:val="none"/>
              </w:rPr>
            </w:pPr>
          </w:p>
        </w:tc>
        <w:tc>
          <w:tcPr>
            <w:tcW w:w="816" w:type="dxa"/>
            <w:noWrap w:val="0"/>
            <w:vAlign w:val="center"/>
          </w:tcPr>
          <w:p w14:paraId="1CE682A7">
            <w:pPr>
              <w:spacing w:line="360" w:lineRule="auto"/>
              <w:jc w:val="center"/>
              <w:rPr>
                <w:rFonts w:ascii="宋体" w:hAnsi="宋体"/>
                <w:color w:val="000000"/>
                <w:sz w:val="24"/>
                <w:szCs w:val="24"/>
                <w:highlight w:val="none"/>
              </w:rPr>
            </w:pPr>
          </w:p>
        </w:tc>
      </w:tr>
      <w:tr w14:paraId="67A7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83F9063">
            <w:pPr>
              <w:spacing w:line="360" w:lineRule="auto"/>
              <w:jc w:val="center"/>
              <w:rPr>
                <w:rFonts w:ascii="宋体" w:hAnsi="宋体"/>
                <w:color w:val="000000"/>
                <w:sz w:val="24"/>
                <w:szCs w:val="24"/>
                <w:highlight w:val="none"/>
              </w:rPr>
            </w:pPr>
          </w:p>
        </w:tc>
        <w:tc>
          <w:tcPr>
            <w:tcW w:w="1843" w:type="dxa"/>
            <w:noWrap w:val="0"/>
            <w:vAlign w:val="center"/>
          </w:tcPr>
          <w:p w14:paraId="4E7D9A84">
            <w:pPr>
              <w:spacing w:line="360" w:lineRule="auto"/>
              <w:jc w:val="center"/>
              <w:rPr>
                <w:rFonts w:ascii="宋体" w:hAnsi="宋体"/>
                <w:color w:val="000000"/>
                <w:sz w:val="24"/>
                <w:szCs w:val="24"/>
                <w:highlight w:val="none"/>
              </w:rPr>
            </w:pPr>
          </w:p>
        </w:tc>
        <w:tc>
          <w:tcPr>
            <w:tcW w:w="2268" w:type="dxa"/>
            <w:noWrap w:val="0"/>
            <w:vAlign w:val="center"/>
          </w:tcPr>
          <w:p w14:paraId="5D53B6B6">
            <w:pPr>
              <w:spacing w:line="360" w:lineRule="auto"/>
              <w:jc w:val="center"/>
              <w:rPr>
                <w:rFonts w:ascii="宋体" w:hAnsi="宋体"/>
                <w:color w:val="000000"/>
                <w:sz w:val="24"/>
                <w:szCs w:val="24"/>
                <w:highlight w:val="none"/>
              </w:rPr>
            </w:pPr>
          </w:p>
        </w:tc>
        <w:tc>
          <w:tcPr>
            <w:tcW w:w="2126" w:type="dxa"/>
            <w:noWrap w:val="0"/>
            <w:vAlign w:val="center"/>
          </w:tcPr>
          <w:p w14:paraId="3CEB056F">
            <w:pPr>
              <w:spacing w:line="360" w:lineRule="auto"/>
              <w:jc w:val="center"/>
              <w:rPr>
                <w:rFonts w:ascii="宋体" w:hAnsi="宋体"/>
                <w:color w:val="000000"/>
                <w:sz w:val="24"/>
                <w:szCs w:val="24"/>
                <w:highlight w:val="none"/>
              </w:rPr>
            </w:pPr>
          </w:p>
        </w:tc>
        <w:tc>
          <w:tcPr>
            <w:tcW w:w="745" w:type="dxa"/>
            <w:noWrap w:val="0"/>
            <w:vAlign w:val="center"/>
          </w:tcPr>
          <w:p w14:paraId="7398F640">
            <w:pPr>
              <w:spacing w:line="360" w:lineRule="auto"/>
              <w:jc w:val="center"/>
              <w:rPr>
                <w:rFonts w:ascii="宋体" w:hAnsi="宋体"/>
                <w:color w:val="000000"/>
                <w:sz w:val="24"/>
                <w:szCs w:val="24"/>
                <w:highlight w:val="none"/>
              </w:rPr>
            </w:pPr>
          </w:p>
        </w:tc>
        <w:tc>
          <w:tcPr>
            <w:tcW w:w="816" w:type="dxa"/>
            <w:noWrap w:val="0"/>
            <w:vAlign w:val="center"/>
          </w:tcPr>
          <w:p w14:paraId="3DD2E354">
            <w:pPr>
              <w:spacing w:line="360" w:lineRule="auto"/>
              <w:jc w:val="center"/>
              <w:rPr>
                <w:rFonts w:ascii="宋体" w:hAnsi="宋体"/>
                <w:color w:val="000000"/>
                <w:sz w:val="24"/>
                <w:szCs w:val="24"/>
                <w:highlight w:val="none"/>
              </w:rPr>
            </w:pPr>
          </w:p>
        </w:tc>
      </w:tr>
      <w:tr w14:paraId="0E08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F6E9F31">
            <w:pPr>
              <w:spacing w:line="360" w:lineRule="auto"/>
              <w:jc w:val="center"/>
              <w:rPr>
                <w:rFonts w:ascii="宋体" w:hAnsi="宋体"/>
                <w:color w:val="000000"/>
                <w:sz w:val="24"/>
                <w:szCs w:val="24"/>
                <w:highlight w:val="none"/>
              </w:rPr>
            </w:pPr>
          </w:p>
        </w:tc>
        <w:tc>
          <w:tcPr>
            <w:tcW w:w="1843" w:type="dxa"/>
            <w:noWrap w:val="0"/>
            <w:vAlign w:val="center"/>
          </w:tcPr>
          <w:p w14:paraId="18217343">
            <w:pPr>
              <w:spacing w:line="360" w:lineRule="auto"/>
              <w:jc w:val="center"/>
              <w:rPr>
                <w:rFonts w:ascii="宋体" w:hAnsi="宋体"/>
                <w:color w:val="000000"/>
                <w:sz w:val="24"/>
                <w:szCs w:val="24"/>
                <w:highlight w:val="none"/>
              </w:rPr>
            </w:pPr>
          </w:p>
        </w:tc>
        <w:tc>
          <w:tcPr>
            <w:tcW w:w="2268" w:type="dxa"/>
            <w:noWrap w:val="0"/>
            <w:vAlign w:val="center"/>
          </w:tcPr>
          <w:p w14:paraId="468AF0AA">
            <w:pPr>
              <w:spacing w:line="360" w:lineRule="auto"/>
              <w:jc w:val="center"/>
              <w:rPr>
                <w:rFonts w:ascii="宋体" w:hAnsi="宋体"/>
                <w:color w:val="000000"/>
                <w:sz w:val="24"/>
                <w:szCs w:val="24"/>
                <w:highlight w:val="none"/>
              </w:rPr>
            </w:pPr>
          </w:p>
        </w:tc>
        <w:tc>
          <w:tcPr>
            <w:tcW w:w="2126" w:type="dxa"/>
            <w:noWrap w:val="0"/>
            <w:vAlign w:val="center"/>
          </w:tcPr>
          <w:p w14:paraId="7E588499">
            <w:pPr>
              <w:spacing w:line="360" w:lineRule="auto"/>
              <w:jc w:val="center"/>
              <w:rPr>
                <w:rFonts w:ascii="宋体" w:hAnsi="宋体"/>
                <w:color w:val="000000"/>
                <w:sz w:val="24"/>
                <w:szCs w:val="24"/>
                <w:highlight w:val="none"/>
              </w:rPr>
            </w:pPr>
          </w:p>
        </w:tc>
        <w:tc>
          <w:tcPr>
            <w:tcW w:w="745" w:type="dxa"/>
            <w:noWrap w:val="0"/>
            <w:vAlign w:val="center"/>
          </w:tcPr>
          <w:p w14:paraId="6DCFC232">
            <w:pPr>
              <w:spacing w:line="360" w:lineRule="auto"/>
              <w:jc w:val="center"/>
              <w:rPr>
                <w:rFonts w:ascii="宋体" w:hAnsi="宋体"/>
                <w:color w:val="000000"/>
                <w:sz w:val="24"/>
                <w:szCs w:val="24"/>
                <w:highlight w:val="none"/>
              </w:rPr>
            </w:pPr>
          </w:p>
        </w:tc>
        <w:tc>
          <w:tcPr>
            <w:tcW w:w="816" w:type="dxa"/>
            <w:noWrap w:val="0"/>
            <w:vAlign w:val="center"/>
          </w:tcPr>
          <w:p w14:paraId="17B588E5">
            <w:pPr>
              <w:spacing w:line="360" w:lineRule="auto"/>
              <w:jc w:val="center"/>
              <w:rPr>
                <w:rFonts w:ascii="宋体" w:hAnsi="宋体"/>
                <w:color w:val="000000"/>
                <w:sz w:val="24"/>
                <w:szCs w:val="24"/>
                <w:highlight w:val="none"/>
              </w:rPr>
            </w:pPr>
          </w:p>
        </w:tc>
      </w:tr>
      <w:tr w14:paraId="135F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260CDFC">
            <w:pPr>
              <w:spacing w:line="360" w:lineRule="auto"/>
              <w:jc w:val="center"/>
              <w:rPr>
                <w:rFonts w:ascii="宋体" w:hAnsi="宋体"/>
                <w:color w:val="000000"/>
                <w:sz w:val="24"/>
                <w:szCs w:val="24"/>
                <w:highlight w:val="none"/>
              </w:rPr>
            </w:pPr>
          </w:p>
        </w:tc>
        <w:tc>
          <w:tcPr>
            <w:tcW w:w="1843" w:type="dxa"/>
            <w:noWrap w:val="0"/>
            <w:vAlign w:val="center"/>
          </w:tcPr>
          <w:p w14:paraId="77F22BCE">
            <w:pPr>
              <w:spacing w:line="360" w:lineRule="auto"/>
              <w:jc w:val="center"/>
              <w:rPr>
                <w:rFonts w:ascii="宋体" w:hAnsi="宋体"/>
                <w:color w:val="000000"/>
                <w:sz w:val="24"/>
                <w:szCs w:val="24"/>
                <w:highlight w:val="none"/>
              </w:rPr>
            </w:pPr>
          </w:p>
        </w:tc>
        <w:tc>
          <w:tcPr>
            <w:tcW w:w="2268" w:type="dxa"/>
            <w:noWrap w:val="0"/>
            <w:vAlign w:val="center"/>
          </w:tcPr>
          <w:p w14:paraId="21994EFC">
            <w:pPr>
              <w:spacing w:line="360" w:lineRule="auto"/>
              <w:jc w:val="center"/>
              <w:rPr>
                <w:rFonts w:ascii="宋体" w:hAnsi="宋体"/>
                <w:color w:val="000000"/>
                <w:sz w:val="24"/>
                <w:szCs w:val="24"/>
                <w:highlight w:val="none"/>
              </w:rPr>
            </w:pPr>
          </w:p>
        </w:tc>
        <w:tc>
          <w:tcPr>
            <w:tcW w:w="2126" w:type="dxa"/>
            <w:noWrap w:val="0"/>
            <w:vAlign w:val="center"/>
          </w:tcPr>
          <w:p w14:paraId="08F41A35">
            <w:pPr>
              <w:spacing w:line="360" w:lineRule="auto"/>
              <w:jc w:val="center"/>
              <w:rPr>
                <w:rFonts w:ascii="宋体" w:hAnsi="宋体"/>
                <w:color w:val="000000"/>
                <w:sz w:val="24"/>
                <w:szCs w:val="24"/>
                <w:highlight w:val="none"/>
              </w:rPr>
            </w:pPr>
          </w:p>
        </w:tc>
        <w:tc>
          <w:tcPr>
            <w:tcW w:w="745" w:type="dxa"/>
            <w:noWrap w:val="0"/>
            <w:vAlign w:val="center"/>
          </w:tcPr>
          <w:p w14:paraId="3D56BCB3">
            <w:pPr>
              <w:spacing w:line="360" w:lineRule="auto"/>
              <w:jc w:val="center"/>
              <w:rPr>
                <w:rFonts w:ascii="宋体" w:hAnsi="宋体"/>
                <w:color w:val="000000"/>
                <w:sz w:val="24"/>
                <w:szCs w:val="24"/>
                <w:highlight w:val="none"/>
              </w:rPr>
            </w:pPr>
          </w:p>
        </w:tc>
        <w:tc>
          <w:tcPr>
            <w:tcW w:w="816" w:type="dxa"/>
            <w:noWrap w:val="0"/>
            <w:vAlign w:val="center"/>
          </w:tcPr>
          <w:p w14:paraId="719F6444">
            <w:pPr>
              <w:spacing w:line="360" w:lineRule="auto"/>
              <w:jc w:val="center"/>
              <w:rPr>
                <w:rFonts w:ascii="宋体" w:hAnsi="宋体"/>
                <w:color w:val="000000"/>
                <w:sz w:val="24"/>
                <w:szCs w:val="24"/>
                <w:highlight w:val="none"/>
              </w:rPr>
            </w:pPr>
          </w:p>
        </w:tc>
      </w:tr>
    </w:tbl>
    <w:p w14:paraId="1F52D1F6">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说明：如有偏离，则必须注明“偏离”；未注明偏离的，视为完全投标。</w:t>
      </w:r>
    </w:p>
    <w:p w14:paraId="319821F6">
      <w:pPr>
        <w:spacing w:line="360" w:lineRule="auto"/>
        <w:ind w:firstLine="480" w:firstLineChars="200"/>
        <w:rPr>
          <w:rFonts w:ascii="宋体" w:hAnsi="宋体"/>
          <w:color w:val="000000"/>
          <w:kern w:val="0"/>
          <w:sz w:val="24"/>
          <w:szCs w:val="24"/>
          <w:highlight w:val="none"/>
        </w:rPr>
      </w:pPr>
    </w:p>
    <w:p w14:paraId="722C95FC">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供应商名称</w:t>
      </w:r>
      <w:r>
        <w:rPr>
          <w:rFonts w:ascii="宋体" w:hAnsi="宋体"/>
          <w:color w:val="000000"/>
          <w:kern w:val="0"/>
          <w:sz w:val="24"/>
          <w:szCs w:val="24"/>
          <w:highlight w:val="none"/>
        </w:rPr>
        <w:t>(</w:t>
      </w:r>
      <w:r>
        <w:rPr>
          <w:rFonts w:hint="eastAsia" w:ascii="宋体" w:hAnsi="宋体"/>
          <w:color w:val="000000"/>
          <w:kern w:val="0"/>
          <w:sz w:val="24"/>
          <w:szCs w:val="24"/>
          <w:highlight w:val="none"/>
        </w:rPr>
        <w:t>公章</w:t>
      </w:r>
      <w:r>
        <w:rPr>
          <w:rFonts w:ascii="宋体" w:hAnsi="宋体"/>
          <w:color w:val="000000"/>
          <w:kern w:val="0"/>
          <w:sz w:val="24"/>
          <w:szCs w:val="24"/>
          <w:highlight w:val="none"/>
        </w:rPr>
        <w:t>)</w:t>
      </w:r>
      <w:r>
        <w:rPr>
          <w:rFonts w:hint="eastAsia" w:ascii="宋体" w:hAnsi="宋体"/>
          <w:color w:val="000000"/>
          <w:kern w:val="0"/>
          <w:sz w:val="24"/>
          <w:szCs w:val="24"/>
          <w:highlight w:val="none"/>
        </w:rPr>
        <w:t>：</w:t>
      </w:r>
      <w:r>
        <w:rPr>
          <w:rFonts w:ascii="宋体" w:hAnsi="宋体"/>
          <w:color w:val="000000"/>
          <w:kern w:val="0"/>
          <w:sz w:val="24"/>
          <w:szCs w:val="24"/>
          <w:highlight w:val="none"/>
        </w:rPr>
        <w:t>____________________</w:t>
      </w:r>
    </w:p>
    <w:p w14:paraId="71587920">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法定代表人或其授权代表</w:t>
      </w:r>
      <w:r>
        <w:rPr>
          <w:rFonts w:ascii="宋体" w:hAnsi="宋体"/>
          <w:color w:val="000000"/>
          <w:kern w:val="0"/>
          <w:sz w:val="24"/>
          <w:szCs w:val="24"/>
          <w:highlight w:val="none"/>
        </w:rPr>
        <w:t>(</w:t>
      </w:r>
      <w:r>
        <w:rPr>
          <w:rFonts w:hint="eastAsia" w:ascii="宋体" w:hAnsi="宋体"/>
          <w:color w:val="000000"/>
          <w:kern w:val="0"/>
          <w:sz w:val="24"/>
          <w:szCs w:val="24"/>
          <w:highlight w:val="none"/>
        </w:rPr>
        <w:t>签字或盖章</w:t>
      </w:r>
      <w:r>
        <w:rPr>
          <w:rFonts w:ascii="宋体" w:hAnsi="宋体"/>
          <w:color w:val="000000"/>
          <w:kern w:val="0"/>
          <w:sz w:val="24"/>
          <w:szCs w:val="24"/>
          <w:highlight w:val="none"/>
        </w:rPr>
        <w:t>)</w:t>
      </w:r>
      <w:r>
        <w:rPr>
          <w:rFonts w:hint="eastAsia" w:ascii="宋体" w:hAnsi="宋体"/>
          <w:color w:val="000000"/>
          <w:kern w:val="0"/>
          <w:sz w:val="24"/>
          <w:szCs w:val="24"/>
          <w:highlight w:val="none"/>
        </w:rPr>
        <w:t>：</w:t>
      </w:r>
      <w:r>
        <w:rPr>
          <w:rFonts w:ascii="宋体" w:hAnsi="宋体"/>
          <w:color w:val="000000"/>
          <w:kern w:val="0"/>
          <w:sz w:val="24"/>
          <w:szCs w:val="24"/>
          <w:highlight w:val="none"/>
        </w:rPr>
        <w:t>____________________</w:t>
      </w:r>
    </w:p>
    <w:p w14:paraId="53BE43E3">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日期：</w:t>
      </w:r>
      <w:r>
        <w:rPr>
          <w:rFonts w:ascii="宋体" w:hAnsi="宋体"/>
          <w:color w:val="000000"/>
          <w:kern w:val="0"/>
          <w:sz w:val="24"/>
          <w:szCs w:val="24"/>
          <w:highlight w:val="none"/>
        </w:rPr>
        <w:t>______</w:t>
      </w:r>
      <w:r>
        <w:rPr>
          <w:rFonts w:hint="eastAsia" w:ascii="宋体" w:hAnsi="宋体"/>
          <w:color w:val="000000"/>
          <w:kern w:val="0"/>
          <w:sz w:val="24"/>
          <w:szCs w:val="24"/>
          <w:highlight w:val="none"/>
        </w:rPr>
        <w:t>年</w:t>
      </w:r>
      <w:r>
        <w:rPr>
          <w:rFonts w:ascii="宋体" w:hAnsi="宋体"/>
          <w:color w:val="000000"/>
          <w:kern w:val="0"/>
          <w:sz w:val="24"/>
          <w:szCs w:val="24"/>
          <w:highlight w:val="none"/>
        </w:rPr>
        <w:t>____</w:t>
      </w:r>
      <w:r>
        <w:rPr>
          <w:rFonts w:hint="eastAsia" w:ascii="宋体" w:hAnsi="宋体"/>
          <w:color w:val="000000"/>
          <w:kern w:val="0"/>
          <w:sz w:val="24"/>
          <w:szCs w:val="24"/>
          <w:highlight w:val="none"/>
        </w:rPr>
        <w:t>月</w:t>
      </w:r>
      <w:r>
        <w:rPr>
          <w:rFonts w:ascii="宋体" w:hAnsi="宋体"/>
          <w:color w:val="000000"/>
          <w:kern w:val="0"/>
          <w:sz w:val="24"/>
          <w:szCs w:val="24"/>
          <w:highlight w:val="none"/>
        </w:rPr>
        <w:t>____</w:t>
      </w:r>
      <w:r>
        <w:rPr>
          <w:rFonts w:hint="eastAsia" w:ascii="宋体" w:hAnsi="宋体"/>
          <w:color w:val="000000"/>
          <w:kern w:val="0"/>
          <w:sz w:val="24"/>
          <w:szCs w:val="24"/>
          <w:highlight w:val="none"/>
        </w:rPr>
        <w:t>日</w:t>
      </w:r>
    </w:p>
    <w:p w14:paraId="632F514E">
      <w:pPr>
        <w:jc w:val="center"/>
        <w:rPr>
          <w:b/>
          <w:color w:val="000000"/>
          <w:sz w:val="24"/>
          <w:highlight w:val="none"/>
        </w:rPr>
      </w:pPr>
      <w:r>
        <w:rPr>
          <w:rFonts w:hint="eastAsia"/>
          <w:b/>
          <w:color w:val="000000"/>
          <w:sz w:val="24"/>
          <w:highlight w:val="none"/>
        </w:rPr>
        <w:br w:type="page"/>
      </w:r>
      <w:r>
        <w:rPr>
          <w:rFonts w:hint="eastAsia"/>
          <w:b/>
          <w:color w:val="000000"/>
          <w:sz w:val="24"/>
          <w:highlight w:val="none"/>
        </w:rPr>
        <w:t>五、投标保证金</w:t>
      </w:r>
    </w:p>
    <w:p w14:paraId="0E0C2258">
      <w:pPr>
        <w:spacing w:line="360" w:lineRule="auto"/>
        <w:ind w:firstLine="480" w:firstLineChars="200"/>
        <w:rPr>
          <w:rFonts w:ascii="宋体" w:hAnsi="宋体"/>
          <w:color w:val="000000"/>
          <w:kern w:val="0"/>
          <w:sz w:val="20"/>
          <w:szCs w:val="21"/>
          <w:highlight w:val="none"/>
        </w:rPr>
      </w:pPr>
      <w:r>
        <w:rPr>
          <w:rFonts w:hint="eastAsia" w:ascii="宋体" w:hAnsi="宋体"/>
          <w:color w:val="000000"/>
          <w:kern w:val="0"/>
          <w:sz w:val="24"/>
          <w:szCs w:val="24"/>
          <w:highlight w:val="none"/>
        </w:rPr>
        <w:t>说明：提供汇款单或转账凭证复印件。</w:t>
      </w:r>
    </w:p>
    <w:p w14:paraId="59E7CAE2">
      <w:pPr>
        <w:jc w:val="center"/>
        <w:rPr>
          <w:b/>
          <w:color w:val="000000"/>
          <w:sz w:val="24"/>
          <w:highlight w:val="none"/>
        </w:rPr>
      </w:pPr>
      <w:r>
        <w:rPr>
          <w:rFonts w:hint="eastAsia"/>
          <w:b/>
          <w:color w:val="000000"/>
          <w:sz w:val="24"/>
          <w:highlight w:val="none"/>
        </w:rPr>
        <w:br w:type="page"/>
      </w:r>
      <w:r>
        <w:rPr>
          <w:rFonts w:hint="eastAsia"/>
          <w:b/>
          <w:color w:val="000000"/>
          <w:sz w:val="24"/>
          <w:highlight w:val="none"/>
        </w:rPr>
        <w:t>六、供应商具备投标资格的证明文件</w:t>
      </w:r>
    </w:p>
    <w:p w14:paraId="14B88D7D">
      <w:pPr>
        <w:keepNext/>
        <w:keepLines/>
        <w:spacing w:before="280" w:after="290" w:line="376" w:lineRule="auto"/>
        <w:jc w:val="center"/>
        <w:outlineLvl w:val="3"/>
        <w:rPr>
          <w:rFonts w:ascii="宋体" w:hAnsi="宋体"/>
          <w:b/>
          <w:bCs/>
          <w:color w:val="000000"/>
          <w:kern w:val="0"/>
          <w:sz w:val="24"/>
          <w:szCs w:val="24"/>
          <w:highlight w:val="none"/>
        </w:rPr>
      </w:pPr>
      <w:bookmarkStart w:id="16" w:name="_Toc15694"/>
      <w:r>
        <w:rPr>
          <w:rFonts w:hint="eastAsia" w:ascii="Calibri Light" w:hAnsi="Calibri Light"/>
          <w:b/>
          <w:bCs/>
          <w:color w:val="000000"/>
          <w:kern w:val="0"/>
          <w:sz w:val="24"/>
          <w:szCs w:val="28"/>
          <w:highlight w:val="none"/>
        </w:rPr>
        <w:t>附件</w:t>
      </w:r>
      <w:r>
        <w:rPr>
          <w:rFonts w:ascii="Calibri Light" w:hAnsi="Calibri Light"/>
          <w:b/>
          <w:bCs/>
          <w:color w:val="000000"/>
          <w:kern w:val="0"/>
          <w:sz w:val="24"/>
          <w:szCs w:val="28"/>
          <w:highlight w:val="none"/>
        </w:rPr>
        <w:t>6</w:t>
      </w:r>
      <w:r>
        <w:rPr>
          <w:rFonts w:hint="eastAsia" w:ascii="Calibri Light" w:hAnsi="Calibri Light"/>
          <w:b/>
          <w:bCs/>
          <w:color w:val="000000"/>
          <w:kern w:val="0"/>
          <w:sz w:val="24"/>
          <w:szCs w:val="28"/>
          <w:highlight w:val="none"/>
        </w:rPr>
        <w:t>－</w:t>
      </w:r>
      <w:r>
        <w:rPr>
          <w:rFonts w:ascii="Calibri Light" w:hAnsi="Calibri Light"/>
          <w:b/>
          <w:bCs/>
          <w:color w:val="000000"/>
          <w:kern w:val="0"/>
          <w:sz w:val="24"/>
          <w:szCs w:val="28"/>
          <w:highlight w:val="none"/>
        </w:rPr>
        <w:t>1</w:t>
      </w:r>
      <w:r>
        <w:rPr>
          <w:rFonts w:hint="eastAsia" w:ascii="Calibri Light" w:hAnsi="Calibri Light"/>
          <w:b/>
          <w:bCs/>
          <w:color w:val="000000"/>
          <w:kern w:val="0"/>
          <w:sz w:val="24"/>
          <w:szCs w:val="28"/>
          <w:highlight w:val="none"/>
        </w:rPr>
        <w:t>　供应商基本情况表</w:t>
      </w:r>
      <w:bookmarkEnd w:id="16"/>
    </w:p>
    <w:p w14:paraId="095F88C4">
      <w:pPr>
        <w:spacing w:line="360" w:lineRule="auto"/>
        <w:ind w:firstLine="480" w:firstLineChars="200"/>
        <w:jc w:val="center"/>
        <w:rPr>
          <w:rFonts w:ascii="宋体" w:hAnsi="宋体" w:cs="MingLiU_HKSCS"/>
          <w:color w:val="000000"/>
          <w:kern w:val="0"/>
          <w:sz w:val="24"/>
          <w:szCs w:val="24"/>
          <w:highlight w:val="none"/>
        </w:rPr>
      </w:pPr>
      <w:r>
        <w:rPr>
          <w:rFonts w:hint="eastAsia" w:ascii="宋体" w:hAnsi="宋体"/>
          <w:color w:val="000000"/>
          <w:kern w:val="0"/>
          <w:sz w:val="24"/>
          <w:szCs w:val="24"/>
          <w:highlight w:val="none"/>
        </w:rPr>
        <w:t>供应商基本情况表</w:t>
      </w:r>
    </w:p>
    <w:p w14:paraId="6BBB64B1">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　供应商：</w:t>
      </w:r>
      <w:r>
        <w:rPr>
          <w:rFonts w:ascii="宋体" w:hAnsi="宋体"/>
          <w:color w:val="000000"/>
          <w:kern w:val="0"/>
          <w:sz w:val="24"/>
          <w:szCs w:val="24"/>
          <w:highlight w:val="none"/>
        </w:rPr>
        <w:t>(</w:t>
      </w:r>
      <w:r>
        <w:rPr>
          <w:rFonts w:hint="eastAsia" w:ascii="宋体" w:hAnsi="宋体"/>
          <w:color w:val="000000"/>
          <w:kern w:val="0"/>
          <w:sz w:val="24"/>
          <w:szCs w:val="24"/>
          <w:highlight w:val="none"/>
        </w:rPr>
        <w:t>公章</w:t>
      </w:r>
      <w:r>
        <w:rPr>
          <w:rFonts w:ascii="宋体" w:hAnsi="宋体"/>
          <w:color w:val="000000"/>
          <w:kern w:val="0"/>
          <w:sz w:val="24"/>
          <w:szCs w:val="24"/>
          <w:highlight w:val="none"/>
        </w:rPr>
        <w:t>)</w:t>
      </w:r>
    </w:p>
    <w:tbl>
      <w:tblPr>
        <w:tblStyle w:val="3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1969"/>
        <w:gridCol w:w="2131"/>
        <w:gridCol w:w="1512"/>
      </w:tblGrid>
      <w:tr w14:paraId="0BCE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noWrap w:val="0"/>
            <w:vAlign w:val="center"/>
          </w:tcPr>
          <w:p w14:paraId="36A31ADF">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供应商名称</w:t>
            </w:r>
          </w:p>
        </w:tc>
        <w:tc>
          <w:tcPr>
            <w:tcW w:w="1969" w:type="dxa"/>
            <w:noWrap w:val="0"/>
            <w:vAlign w:val="center"/>
          </w:tcPr>
          <w:p w14:paraId="161A8BE9">
            <w:pPr>
              <w:spacing w:line="360" w:lineRule="auto"/>
              <w:jc w:val="center"/>
              <w:rPr>
                <w:rFonts w:ascii="宋体" w:hAnsi="宋体"/>
                <w:color w:val="000000"/>
                <w:sz w:val="24"/>
                <w:szCs w:val="24"/>
                <w:highlight w:val="none"/>
              </w:rPr>
            </w:pPr>
          </w:p>
        </w:tc>
        <w:tc>
          <w:tcPr>
            <w:tcW w:w="2131" w:type="dxa"/>
            <w:noWrap w:val="0"/>
            <w:vAlign w:val="center"/>
          </w:tcPr>
          <w:p w14:paraId="7659A746">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法定代表人</w:t>
            </w:r>
          </w:p>
        </w:tc>
        <w:tc>
          <w:tcPr>
            <w:tcW w:w="1512" w:type="dxa"/>
            <w:noWrap w:val="0"/>
            <w:vAlign w:val="center"/>
          </w:tcPr>
          <w:p w14:paraId="5DDFFB1B">
            <w:pPr>
              <w:spacing w:line="360" w:lineRule="auto"/>
              <w:jc w:val="center"/>
              <w:rPr>
                <w:rFonts w:ascii="宋体" w:hAnsi="宋体" w:cs="MingLiU_HKSCS"/>
                <w:color w:val="000000"/>
                <w:sz w:val="24"/>
                <w:szCs w:val="24"/>
                <w:highlight w:val="none"/>
              </w:rPr>
            </w:pPr>
          </w:p>
        </w:tc>
      </w:tr>
      <w:tr w14:paraId="7995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noWrap w:val="0"/>
            <w:vAlign w:val="center"/>
          </w:tcPr>
          <w:p w14:paraId="0C807102">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统一社会信用代码</w:t>
            </w:r>
          </w:p>
        </w:tc>
        <w:tc>
          <w:tcPr>
            <w:tcW w:w="1969" w:type="dxa"/>
            <w:noWrap w:val="0"/>
            <w:vAlign w:val="center"/>
          </w:tcPr>
          <w:p w14:paraId="5B035C06">
            <w:pPr>
              <w:spacing w:line="360" w:lineRule="auto"/>
              <w:jc w:val="center"/>
              <w:rPr>
                <w:rFonts w:ascii="宋体" w:hAnsi="宋体"/>
                <w:color w:val="000000"/>
                <w:sz w:val="24"/>
                <w:szCs w:val="24"/>
                <w:highlight w:val="none"/>
              </w:rPr>
            </w:pPr>
          </w:p>
        </w:tc>
        <w:tc>
          <w:tcPr>
            <w:tcW w:w="2131" w:type="dxa"/>
            <w:noWrap w:val="0"/>
            <w:vAlign w:val="center"/>
          </w:tcPr>
          <w:p w14:paraId="2E51B817">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邮政编码</w:t>
            </w:r>
          </w:p>
        </w:tc>
        <w:tc>
          <w:tcPr>
            <w:tcW w:w="1512" w:type="dxa"/>
            <w:noWrap w:val="0"/>
            <w:vAlign w:val="center"/>
          </w:tcPr>
          <w:p w14:paraId="701FCBE1">
            <w:pPr>
              <w:spacing w:line="360" w:lineRule="auto"/>
              <w:jc w:val="center"/>
              <w:rPr>
                <w:rFonts w:ascii="宋体" w:hAnsi="宋体"/>
                <w:color w:val="000000"/>
                <w:sz w:val="24"/>
                <w:szCs w:val="24"/>
                <w:highlight w:val="none"/>
              </w:rPr>
            </w:pPr>
          </w:p>
        </w:tc>
      </w:tr>
      <w:tr w14:paraId="460E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noWrap w:val="0"/>
            <w:vAlign w:val="center"/>
          </w:tcPr>
          <w:p w14:paraId="6526272F">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授权代表</w:t>
            </w:r>
          </w:p>
        </w:tc>
        <w:tc>
          <w:tcPr>
            <w:tcW w:w="1969" w:type="dxa"/>
            <w:noWrap w:val="0"/>
            <w:vAlign w:val="center"/>
          </w:tcPr>
          <w:p w14:paraId="38FADA77">
            <w:pPr>
              <w:spacing w:line="360" w:lineRule="auto"/>
              <w:jc w:val="center"/>
              <w:rPr>
                <w:rFonts w:ascii="宋体" w:hAnsi="宋体"/>
                <w:color w:val="000000"/>
                <w:sz w:val="24"/>
                <w:szCs w:val="24"/>
                <w:highlight w:val="none"/>
              </w:rPr>
            </w:pPr>
          </w:p>
        </w:tc>
        <w:tc>
          <w:tcPr>
            <w:tcW w:w="2131" w:type="dxa"/>
            <w:noWrap w:val="0"/>
            <w:vAlign w:val="center"/>
          </w:tcPr>
          <w:p w14:paraId="3F29CF2D">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联系电话</w:t>
            </w:r>
          </w:p>
        </w:tc>
        <w:tc>
          <w:tcPr>
            <w:tcW w:w="1512" w:type="dxa"/>
            <w:noWrap w:val="0"/>
            <w:vAlign w:val="center"/>
          </w:tcPr>
          <w:p w14:paraId="077F9480">
            <w:pPr>
              <w:spacing w:line="360" w:lineRule="auto"/>
              <w:jc w:val="center"/>
              <w:rPr>
                <w:rFonts w:ascii="宋体" w:hAnsi="宋体"/>
                <w:color w:val="000000"/>
                <w:sz w:val="24"/>
                <w:szCs w:val="24"/>
                <w:highlight w:val="none"/>
              </w:rPr>
            </w:pPr>
          </w:p>
        </w:tc>
      </w:tr>
      <w:tr w14:paraId="349F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noWrap w:val="0"/>
            <w:vAlign w:val="center"/>
          </w:tcPr>
          <w:p w14:paraId="247631AD">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电子邮箱</w:t>
            </w:r>
          </w:p>
        </w:tc>
        <w:tc>
          <w:tcPr>
            <w:tcW w:w="1969" w:type="dxa"/>
            <w:noWrap w:val="0"/>
            <w:vAlign w:val="center"/>
          </w:tcPr>
          <w:p w14:paraId="498A7907">
            <w:pPr>
              <w:spacing w:line="360" w:lineRule="auto"/>
              <w:jc w:val="center"/>
              <w:rPr>
                <w:rFonts w:ascii="宋体" w:hAnsi="宋体"/>
                <w:color w:val="000000"/>
                <w:sz w:val="24"/>
                <w:szCs w:val="24"/>
                <w:highlight w:val="none"/>
              </w:rPr>
            </w:pPr>
          </w:p>
        </w:tc>
        <w:tc>
          <w:tcPr>
            <w:tcW w:w="2131" w:type="dxa"/>
            <w:noWrap w:val="0"/>
            <w:vAlign w:val="center"/>
          </w:tcPr>
          <w:p w14:paraId="66E88842">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传真</w:t>
            </w:r>
          </w:p>
        </w:tc>
        <w:tc>
          <w:tcPr>
            <w:tcW w:w="1512" w:type="dxa"/>
            <w:noWrap w:val="0"/>
            <w:vAlign w:val="center"/>
          </w:tcPr>
          <w:p w14:paraId="67B597CF">
            <w:pPr>
              <w:spacing w:line="360" w:lineRule="auto"/>
              <w:jc w:val="center"/>
              <w:rPr>
                <w:rFonts w:ascii="宋体" w:hAnsi="宋体"/>
                <w:color w:val="000000"/>
                <w:sz w:val="24"/>
                <w:szCs w:val="24"/>
                <w:highlight w:val="none"/>
              </w:rPr>
            </w:pPr>
          </w:p>
        </w:tc>
      </w:tr>
      <w:tr w14:paraId="7493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noWrap w:val="0"/>
            <w:vAlign w:val="center"/>
          </w:tcPr>
          <w:p w14:paraId="2B1FB84F">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上年营业收入</w:t>
            </w:r>
          </w:p>
        </w:tc>
        <w:tc>
          <w:tcPr>
            <w:tcW w:w="1969" w:type="dxa"/>
            <w:noWrap w:val="0"/>
            <w:vAlign w:val="center"/>
          </w:tcPr>
          <w:p w14:paraId="4C732D08">
            <w:pPr>
              <w:spacing w:line="360" w:lineRule="auto"/>
              <w:jc w:val="center"/>
              <w:rPr>
                <w:rFonts w:ascii="宋体" w:hAnsi="宋体"/>
                <w:color w:val="000000"/>
                <w:sz w:val="24"/>
                <w:szCs w:val="24"/>
                <w:highlight w:val="none"/>
              </w:rPr>
            </w:pPr>
          </w:p>
        </w:tc>
        <w:tc>
          <w:tcPr>
            <w:tcW w:w="2131" w:type="dxa"/>
            <w:noWrap w:val="0"/>
            <w:vAlign w:val="center"/>
          </w:tcPr>
          <w:p w14:paraId="1B007AB6">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员工总人数</w:t>
            </w:r>
          </w:p>
        </w:tc>
        <w:tc>
          <w:tcPr>
            <w:tcW w:w="1512" w:type="dxa"/>
            <w:noWrap w:val="0"/>
            <w:vAlign w:val="center"/>
          </w:tcPr>
          <w:p w14:paraId="7A488424">
            <w:pPr>
              <w:spacing w:line="360" w:lineRule="auto"/>
              <w:jc w:val="center"/>
              <w:rPr>
                <w:rFonts w:ascii="宋体" w:hAnsi="宋体" w:cs="MingLiU_HKSCS"/>
                <w:color w:val="000000"/>
                <w:sz w:val="24"/>
                <w:szCs w:val="24"/>
                <w:highlight w:val="none"/>
              </w:rPr>
            </w:pPr>
          </w:p>
        </w:tc>
      </w:tr>
      <w:tr w14:paraId="1250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noWrap w:val="0"/>
            <w:vAlign w:val="center"/>
          </w:tcPr>
          <w:p w14:paraId="7B646654">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基本账户开户行及账号</w:t>
            </w:r>
          </w:p>
        </w:tc>
        <w:tc>
          <w:tcPr>
            <w:tcW w:w="1969" w:type="dxa"/>
            <w:noWrap w:val="0"/>
            <w:vAlign w:val="center"/>
          </w:tcPr>
          <w:p w14:paraId="4427AED7">
            <w:pPr>
              <w:spacing w:line="360" w:lineRule="auto"/>
              <w:jc w:val="center"/>
              <w:rPr>
                <w:rFonts w:ascii="宋体" w:hAnsi="宋体"/>
                <w:color w:val="000000"/>
                <w:sz w:val="24"/>
                <w:szCs w:val="24"/>
                <w:highlight w:val="none"/>
              </w:rPr>
            </w:pPr>
          </w:p>
        </w:tc>
        <w:tc>
          <w:tcPr>
            <w:tcW w:w="2131" w:type="dxa"/>
            <w:noWrap w:val="0"/>
            <w:vAlign w:val="center"/>
          </w:tcPr>
          <w:p w14:paraId="0F404D68">
            <w:pPr>
              <w:spacing w:line="360" w:lineRule="auto"/>
              <w:jc w:val="center"/>
              <w:rPr>
                <w:rFonts w:ascii="宋体" w:hAnsi="宋体"/>
                <w:color w:val="000000"/>
                <w:sz w:val="24"/>
                <w:szCs w:val="24"/>
                <w:highlight w:val="none"/>
              </w:rPr>
            </w:pPr>
          </w:p>
        </w:tc>
        <w:tc>
          <w:tcPr>
            <w:tcW w:w="1512" w:type="dxa"/>
            <w:noWrap w:val="0"/>
            <w:vAlign w:val="center"/>
          </w:tcPr>
          <w:p w14:paraId="7C80ACF7">
            <w:pPr>
              <w:spacing w:line="360" w:lineRule="auto"/>
              <w:jc w:val="center"/>
              <w:rPr>
                <w:rFonts w:ascii="宋体" w:hAnsi="宋体"/>
                <w:color w:val="000000"/>
                <w:sz w:val="24"/>
                <w:szCs w:val="24"/>
                <w:highlight w:val="none"/>
              </w:rPr>
            </w:pPr>
          </w:p>
        </w:tc>
      </w:tr>
      <w:tr w14:paraId="3FC3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noWrap w:val="0"/>
            <w:vAlign w:val="center"/>
          </w:tcPr>
          <w:p w14:paraId="39D5F4F1">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税务登记机关</w:t>
            </w:r>
          </w:p>
        </w:tc>
        <w:tc>
          <w:tcPr>
            <w:tcW w:w="1969" w:type="dxa"/>
            <w:noWrap w:val="0"/>
            <w:vAlign w:val="center"/>
          </w:tcPr>
          <w:p w14:paraId="0A30D118">
            <w:pPr>
              <w:spacing w:line="360" w:lineRule="auto"/>
              <w:jc w:val="center"/>
              <w:rPr>
                <w:rFonts w:ascii="宋体" w:hAnsi="宋体" w:cs="MingLiU_HKSCS"/>
                <w:color w:val="000000"/>
                <w:sz w:val="24"/>
                <w:szCs w:val="24"/>
                <w:highlight w:val="none"/>
              </w:rPr>
            </w:pPr>
          </w:p>
        </w:tc>
        <w:tc>
          <w:tcPr>
            <w:tcW w:w="2131" w:type="dxa"/>
            <w:noWrap w:val="0"/>
            <w:vAlign w:val="center"/>
          </w:tcPr>
          <w:p w14:paraId="70EAE507">
            <w:pPr>
              <w:spacing w:line="360" w:lineRule="auto"/>
              <w:jc w:val="center"/>
              <w:rPr>
                <w:rFonts w:ascii="宋体" w:hAnsi="宋体" w:cs="MingLiU_HKSCS"/>
                <w:color w:val="000000"/>
                <w:sz w:val="24"/>
                <w:szCs w:val="24"/>
                <w:highlight w:val="none"/>
              </w:rPr>
            </w:pPr>
          </w:p>
        </w:tc>
        <w:tc>
          <w:tcPr>
            <w:tcW w:w="1512" w:type="dxa"/>
            <w:noWrap w:val="0"/>
            <w:vAlign w:val="center"/>
          </w:tcPr>
          <w:p w14:paraId="7CE87210">
            <w:pPr>
              <w:spacing w:line="360" w:lineRule="auto"/>
              <w:jc w:val="center"/>
              <w:rPr>
                <w:rFonts w:ascii="宋体" w:hAnsi="宋体" w:cs="MingLiU_HKSCS"/>
                <w:color w:val="000000"/>
                <w:sz w:val="24"/>
                <w:szCs w:val="24"/>
                <w:highlight w:val="none"/>
              </w:rPr>
            </w:pPr>
          </w:p>
        </w:tc>
      </w:tr>
      <w:tr w14:paraId="3B22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noWrap w:val="0"/>
            <w:vAlign w:val="center"/>
          </w:tcPr>
          <w:p w14:paraId="7C84635B">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资质名称</w:t>
            </w:r>
          </w:p>
        </w:tc>
        <w:tc>
          <w:tcPr>
            <w:tcW w:w="1969" w:type="dxa"/>
            <w:noWrap w:val="0"/>
            <w:vAlign w:val="center"/>
          </w:tcPr>
          <w:p w14:paraId="4CDCA2B2">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等级</w:t>
            </w:r>
          </w:p>
        </w:tc>
        <w:tc>
          <w:tcPr>
            <w:tcW w:w="2131" w:type="dxa"/>
            <w:noWrap w:val="0"/>
            <w:vAlign w:val="center"/>
          </w:tcPr>
          <w:p w14:paraId="10F9FEA7">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发证机关</w:t>
            </w:r>
          </w:p>
        </w:tc>
        <w:tc>
          <w:tcPr>
            <w:tcW w:w="1512" w:type="dxa"/>
            <w:noWrap w:val="0"/>
            <w:vAlign w:val="center"/>
          </w:tcPr>
          <w:p w14:paraId="56B31BDD">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有效期</w:t>
            </w:r>
          </w:p>
        </w:tc>
      </w:tr>
      <w:tr w14:paraId="29E4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noWrap w:val="0"/>
            <w:vAlign w:val="center"/>
          </w:tcPr>
          <w:p w14:paraId="2FF44815">
            <w:pPr>
              <w:spacing w:line="360" w:lineRule="auto"/>
              <w:jc w:val="center"/>
              <w:rPr>
                <w:rFonts w:ascii="宋体" w:hAnsi="宋体"/>
                <w:color w:val="000000"/>
                <w:sz w:val="24"/>
                <w:szCs w:val="24"/>
                <w:highlight w:val="none"/>
              </w:rPr>
            </w:pPr>
          </w:p>
        </w:tc>
        <w:tc>
          <w:tcPr>
            <w:tcW w:w="1969" w:type="dxa"/>
            <w:noWrap w:val="0"/>
            <w:vAlign w:val="center"/>
          </w:tcPr>
          <w:p w14:paraId="0B001956">
            <w:pPr>
              <w:spacing w:line="360" w:lineRule="auto"/>
              <w:jc w:val="center"/>
              <w:rPr>
                <w:rFonts w:ascii="宋体" w:hAnsi="宋体"/>
                <w:color w:val="000000"/>
                <w:sz w:val="24"/>
                <w:szCs w:val="24"/>
                <w:highlight w:val="none"/>
              </w:rPr>
            </w:pPr>
          </w:p>
        </w:tc>
        <w:tc>
          <w:tcPr>
            <w:tcW w:w="2131" w:type="dxa"/>
            <w:noWrap w:val="0"/>
            <w:vAlign w:val="center"/>
          </w:tcPr>
          <w:p w14:paraId="11B6B945">
            <w:pPr>
              <w:spacing w:line="360" w:lineRule="auto"/>
              <w:jc w:val="center"/>
              <w:rPr>
                <w:rFonts w:ascii="宋体" w:hAnsi="宋体"/>
                <w:color w:val="000000"/>
                <w:sz w:val="24"/>
                <w:szCs w:val="24"/>
                <w:highlight w:val="none"/>
              </w:rPr>
            </w:pPr>
          </w:p>
        </w:tc>
        <w:tc>
          <w:tcPr>
            <w:tcW w:w="1512" w:type="dxa"/>
            <w:noWrap w:val="0"/>
            <w:vAlign w:val="center"/>
          </w:tcPr>
          <w:p w14:paraId="4B278A42">
            <w:pPr>
              <w:spacing w:line="360" w:lineRule="auto"/>
              <w:jc w:val="center"/>
              <w:rPr>
                <w:rFonts w:ascii="宋体" w:hAnsi="宋体"/>
                <w:color w:val="000000"/>
                <w:sz w:val="24"/>
                <w:szCs w:val="24"/>
                <w:highlight w:val="none"/>
              </w:rPr>
            </w:pPr>
          </w:p>
        </w:tc>
      </w:tr>
      <w:tr w14:paraId="567F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noWrap w:val="0"/>
            <w:vAlign w:val="center"/>
          </w:tcPr>
          <w:p w14:paraId="16479C15">
            <w:pPr>
              <w:spacing w:line="360" w:lineRule="auto"/>
              <w:jc w:val="center"/>
              <w:rPr>
                <w:rFonts w:ascii="宋体" w:hAnsi="宋体"/>
                <w:color w:val="000000"/>
                <w:sz w:val="24"/>
                <w:szCs w:val="24"/>
                <w:highlight w:val="none"/>
              </w:rPr>
            </w:pPr>
          </w:p>
        </w:tc>
        <w:tc>
          <w:tcPr>
            <w:tcW w:w="1969" w:type="dxa"/>
            <w:noWrap w:val="0"/>
            <w:vAlign w:val="center"/>
          </w:tcPr>
          <w:p w14:paraId="07B6F0DD">
            <w:pPr>
              <w:spacing w:line="360" w:lineRule="auto"/>
              <w:jc w:val="center"/>
              <w:rPr>
                <w:rFonts w:ascii="宋体" w:hAnsi="宋体"/>
                <w:color w:val="000000"/>
                <w:sz w:val="24"/>
                <w:szCs w:val="24"/>
                <w:highlight w:val="none"/>
              </w:rPr>
            </w:pPr>
          </w:p>
        </w:tc>
        <w:tc>
          <w:tcPr>
            <w:tcW w:w="2131" w:type="dxa"/>
            <w:noWrap w:val="0"/>
            <w:vAlign w:val="center"/>
          </w:tcPr>
          <w:p w14:paraId="375010F5">
            <w:pPr>
              <w:spacing w:line="360" w:lineRule="auto"/>
              <w:jc w:val="center"/>
              <w:rPr>
                <w:rFonts w:ascii="宋体" w:hAnsi="宋体"/>
                <w:color w:val="000000"/>
                <w:sz w:val="24"/>
                <w:szCs w:val="24"/>
                <w:highlight w:val="none"/>
              </w:rPr>
            </w:pPr>
          </w:p>
        </w:tc>
        <w:tc>
          <w:tcPr>
            <w:tcW w:w="1512" w:type="dxa"/>
            <w:noWrap w:val="0"/>
            <w:vAlign w:val="center"/>
          </w:tcPr>
          <w:p w14:paraId="4AE44A6A">
            <w:pPr>
              <w:spacing w:line="360" w:lineRule="auto"/>
              <w:jc w:val="center"/>
              <w:rPr>
                <w:rFonts w:ascii="宋体" w:hAnsi="宋体" w:cs="MingLiU_HKSCS"/>
                <w:color w:val="000000"/>
                <w:sz w:val="24"/>
                <w:szCs w:val="24"/>
                <w:highlight w:val="none"/>
              </w:rPr>
            </w:pPr>
          </w:p>
        </w:tc>
      </w:tr>
      <w:tr w14:paraId="4B7B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noWrap w:val="0"/>
            <w:vAlign w:val="center"/>
          </w:tcPr>
          <w:p w14:paraId="69F6BE60">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备注</w:t>
            </w:r>
          </w:p>
        </w:tc>
        <w:tc>
          <w:tcPr>
            <w:tcW w:w="1969" w:type="dxa"/>
            <w:noWrap w:val="0"/>
            <w:vAlign w:val="center"/>
          </w:tcPr>
          <w:p w14:paraId="7F63F2C3">
            <w:pPr>
              <w:spacing w:line="360" w:lineRule="auto"/>
              <w:jc w:val="center"/>
              <w:rPr>
                <w:rFonts w:ascii="宋体" w:hAnsi="宋体"/>
                <w:color w:val="000000"/>
                <w:sz w:val="24"/>
                <w:szCs w:val="24"/>
                <w:highlight w:val="none"/>
              </w:rPr>
            </w:pPr>
          </w:p>
        </w:tc>
        <w:tc>
          <w:tcPr>
            <w:tcW w:w="2131" w:type="dxa"/>
            <w:noWrap w:val="0"/>
            <w:vAlign w:val="center"/>
          </w:tcPr>
          <w:p w14:paraId="1B988C49">
            <w:pPr>
              <w:spacing w:line="360" w:lineRule="auto"/>
              <w:jc w:val="center"/>
              <w:rPr>
                <w:rFonts w:ascii="宋体" w:hAnsi="宋体"/>
                <w:color w:val="000000"/>
                <w:sz w:val="24"/>
                <w:szCs w:val="24"/>
                <w:highlight w:val="none"/>
              </w:rPr>
            </w:pPr>
          </w:p>
        </w:tc>
        <w:tc>
          <w:tcPr>
            <w:tcW w:w="1512" w:type="dxa"/>
            <w:noWrap w:val="0"/>
            <w:vAlign w:val="center"/>
          </w:tcPr>
          <w:p w14:paraId="568B668A">
            <w:pPr>
              <w:spacing w:line="360" w:lineRule="auto"/>
              <w:jc w:val="center"/>
              <w:rPr>
                <w:rFonts w:ascii="宋体" w:hAnsi="宋体"/>
                <w:color w:val="000000"/>
                <w:sz w:val="24"/>
                <w:szCs w:val="24"/>
                <w:highlight w:val="none"/>
              </w:rPr>
            </w:pPr>
          </w:p>
        </w:tc>
      </w:tr>
    </w:tbl>
    <w:p w14:paraId="7A711357">
      <w:pPr>
        <w:keepNext/>
        <w:keepLines/>
        <w:spacing w:before="280" w:after="290" w:line="376" w:lineRule="auto"/>
        <w:jc w:val="center"/>
        <w:outlineLvl w:val="3"/>
        <w:rPr>
          <w:rFonts w:ascii="Calibri Light" w:hAnsi="Calibri Light"/>
          <w:b/>
          <w:bCs/>
          <w:color w:val="000000"/>
          <w:kern w:val="0"/>
          <w:sz w:val="24"/>
          <w:szCs w:val="28"/>
          <w:highlight w:val="none"/>
        </w:rPr>
      </w:pPr>
      <w:bookmarkStart w:id="17" w:name="_Toc3749"/>
      <w:r>
        <w:rPr>
          <w:rFonts w:hint="eastAsia" w:ascii="Calibri Light" w:hAnsi="Calibri Light"/>
          <w:b/>
          <w:bCs/>
          <w:color w:val="000000"/>
          <w:kern w:val="0"/>
          <w:sz w:val="24"/>
          <w:szCs w:val="28"/>
          <w:highlight w:val="none"/>
        </w:rPr>
        <w:t>★附件</w:t>
      </w:r>
      <w:r>
        <w:rPr>
          <w:rFonts w:ascii="Calibri Light" w:hAnsi="Calibri Light"/>
          <w:b/>
          <w:bCs/>
          <w:color w:val="000000"/>
          <w:kern w:val="0"/>
          <w:sz w:val="24"/>
          <w:szCs w:val="28"/>
          <w:highlight w:val="none"/>
        </w:rPr>
        <w:t>6</w:t>
      </w:r>
      <w:r>
        <w:rPr>
          <w:rFonts w:hint="eastAsia" w:ascii="Calibri Light" w:hAnsi="Calibri Light"/>
          <w:b/>
          <w:bCs/>
          <w:color w:val="000000"/>
          <w:kern w:val="0"/>
          <w:sz w:val="24"/>
          <w:szCs w:val="28"/>
          <w:highlight w:val="none"/>
        </w:rPr>
        <w:t>－</w:t>
      </w:r>
      <w:r>
        <w:rPr>
          <w:rFonts w:ascii="Calibri Light" w:hAnsi="Calibri Light"/>
          <w:b/>
          <w:bCs/>
          <w:color w:val="000000"/>
          <w:kern w:val="0"/>
          <w:sz w:val="24"/>
          <w:szCs w:val="28"/>
          <w:highlight w:val="none"/>
        </w:rPr>
        <w:t>2</w:t>
      </w:r>
      <w:r>
        <w:rPr>
          <w:rFonts w:hint="eastAsia" w:ascii="Calibri Light" w:hAnsi="Calibri Light"/>
          <w:b/>
          <w:bCs/>
          <w:color w:val="000000"/>
          <w:kern w:val="0"/>
          <w:sz w:val="24"/>
          <w:szCs w:val="28"/>
          <w:highlight w:val="none"/>
        </w:rPr>
        <w:t>－</w:t>
      </w:r>
      <w:r>
        <w:rPr>
          <w:rFonts w:ascii="Calibri Light" w:hAnsi="Calibri Light"/>
          <w:b/>
          <w:bCs/>
          <w:color w:val="000000"/>
          <w:kern w:val="0"/>
          <w:sz w:val="24"/>
          <w:szCs w:val="28"/>
          <w:highlight w:val="none"/>
        </w:rPr>
        <w:t>1</w:t>
      </w:r>
      <w:r>
        <w:rPr>
          <w:rFonts w:hint="eastAsia" w:ascii="Calibri Light" w:hAnsi="Calibri Light"/>
          <w:b/>
          <w:bCs/>
          <w:color w:val="000000"/>
          <w:kern w:val="0"/>
          <w:sz w:val="24"/>
          <w:szCs w:val="28"/>
          <w:highlight w:val="none"/>
        </w:rPr>
        <w:t>　具有独立承担民事责任的能力的证明材料</w:t>
      </w:r>
      <w:bookmarkEnd w:id="17"/>
    </w:p>
    <w:p w14:paraId="74F9714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备注：</w:t>
      </w:r>
      <w:r>
        <w:rPr>
          <w:rFonts w:hint="eastAsia" w:hAnsi="宋体" w:cs="Times New Roman"/>
          <w:color w:val="000000"/>
          <w:sz w:val="24"/>
          <w:szCs w:val="24"/>
          <w:highlight w:val="none"/>
        </w:rPr>
        <w:t>须提供法人或其他组织或自然人的营业执照副本或事业法人登记证或执业许可证或身份证等相关证明复印件（除身份证外其余证件须加盖公章）</w:t>
      </w:r>
    </w:p>
    <w:p w14:paraId="19CDFD84">
      <w:pPr>
        <w:tabs>
          <w:tab w:val="left" w:pos="3075"/>
        </w:tabs>
        <w:adjustRightInd w:val="0"/>
        <w:snapToGrid w:val="0"/>
        <w:spacing w:line="420" w:lineRule="exact"/>
        <w:ind w:firstLine="440" w:firstLineChars="200"/>
        <w:rPr>
          <w:rFonts w:ascii="仿宋_GB2312" w:hAnsi="华文中宋" w:eastAsia="仿宋_GB2312"/>
          <w:bCs/>
          <w:color w:val="000000"/>
          <w:spacing w:val="-10"/>
          <w:sz w:val="24"/>
          <w:szCs w:val="24"/>
          <w:highlight w:val="none"/>
        </w:rPr>
      </w:pPr>
    </w:p>
    <w:p w14:paraId="20510BA5">
      <w:pPr>
        <w:keepNext/>
        <w:keepLines/>
        <w:spacing w:before="280" w:after="290" w:line="376" w:lineRule="auto"/>
        <w:jc w:val="center"/>
        <w:outlineLvl w:val="3"/>
        <w:rPr>
          <w:rFonts w:ascii="Calibri Light" w:hAnsi="Calibri Light"/>
          <w:b/>
          <w:bCs/>
          <w:color w:val="000000"/>
          <w:kern w:val="0"/>
          <w:sz w:val="24"/>
          <w:szCs w:val="28"/>
          <w:highlight w:val="none"/>
        </w:rPr>
      </w:pPr>
      <w:bookmarkStart w:id="18" w:name="_Toc28974"/>
      <w:r>
        <w:rPr>
          <w:rFonts w:hint="eastAsia" w:ascii="Calibri Light" w:hAnsi="Calibri Light"/>
          <w:b/>
          <w:bCs/>
          <w:color w:val="000000"/>
          <w:kern w:val="0"/>
          <w:sz w:val="24"/>
          <w:szCs w:val="28"/>
          <w:highlight w:val="none"/>
        </w:rPr>
        <w:t>★附件</w:t>
      </w:r>
      <w:r>
        <w:rPr>
          <w:rFonts w:ascii="Calibri Light" w:hAnsi="Calibri Light"/>
          <w:b/>
          <w:bCs/>
          <w:color w:val="000000"/>
          <w:kern w:val="0"/>
          <w:sz w:val="24"/>
          <w:szCs w:val="28"/>
          <w:highlight w:val="none"/>
        </w:rPr>
        <w:t>6</w:t>
      </w:r>
      <w:r>
        <w:rPr>
          <w:rFonts w:hint="eastAsia" w:ascii="Calibri Light" w:hAnsi="Calibri Light"/>
          <w:b/>
          <w:bCs/>
          <w:color w:val="000000"/>
          <w:kern w:val="0"/>
          <w:sz w:val="24"/>
          <w:szCs w:val="28"/>
          <w:highlight w:val="none"/>
        </w:rPr>
        <w:t>－</w:t>
      </w:r>
      <w:r>
        <w:rPr>
          <w:rFonts w:ascii="Calibri Light" w:hAnsi="Calibri Light"/>
          <w:b/>
          <w:bCs/>
          <w:color w:val="000000"/>
          <w:kern w:val="0"/>
          <w:sz w:val="24"/>
          <w:szCs w:val="28"/>
          <w:highlight w:val="none"/>
        </w:rPr>
        <w:t>2</w:t>
      </w:r>
      <w:r>
        <w:rPr>
          <w:rFonts w:hint="eastAsia" w:ascii="Calibri Light" w:hAnsi="Calibri Light"/>
          <w:b/>
          <w:bCs/>
          <w:color w:val="000000"/>
          <w:kern w:val="0"/>
          <w:sz w:val="24"/>
          <w:szCs w:val="28"/>
          <w:highlight w:val="none"/>
        </w:rPr>
        <w:t>－2　具有良好的商业信誉和健全的财务会计制度的证明材料</w:t>
      </w:r>
      <w:bookmarkEnd w:id="18"/>
    </w:p>
    <w:p w14:paraId="65788B53">
      <w:pPr>
        <w:pStyle w:val="18"/>
        <w:spacing w:line="360" w:lineRule="auto"/>
        <w:ind w:firstLine="480" w:firstLineChars="200"/>
        <w:rPr>
          <w:rFonts w:hAnsi="宋体" w:cs="Times New Roman"/>
          <w:color w:val="000000"/>
          <w:sz w:val="24"/>
          <w:szCs w:val="24"/>
          <w:highlight w:val="none"/>
        </w:rPr>
      </w:pPr>
      <w:r>
        <w:rPr>
          <w:rFonts w:hint="eastAsia" w:hAnsi="宋体" w:cs="Times New Roman"/>
          <w:color w:val="000000"/>
          <w:sz w:val="24"/>
          <w:szCs w:val="24"/>
          <w:highlight w:val="none"/>
        </w:rPr>
        <w:t>有良好的商业信誉和健全的财务会计制度的证明材料</w:t>
      </w:r>
    </w:p>
    <w:p w14:paraId="2289B3E4">
      <w:pPr>
        <w:pStyle w:val="18"/>
        <w:spacing w:line="360" w:lineRule="auto"/>
        <w:ind w:firstLine="480" w:firstLineChars="200"/>
        <w:rPr>
          <w:rFonts w:hAnsi="宋体" w:cs="Times New Roman"/>
          <w:color w:val="000000"/>
          <w:sz w:val="24"/>
          <w:szCs w:val="24"/>
          <w:highlight w:val="none"/>
        </w:rPr>
      </w:pPr>
      <w:r>
        <w:rPr>
          <w:rFonts w:hint="eastAsia" w:hAnsi="宋体" w:cs="Times New Roman"/>
          <w:color w:val="000000"/>
          <w:sz w:val="24"/>
          <w:szCs w:val="24"/>
          <w:highlight w:val="none"/>
        </w:rPr>
        <w:t>须提供本单位上一年度由会计师事务所出具的财务审计报告（当上一年度审计报告未出来时，可提供前一年度审计报告），审计报告须包括资产负债表、利润表、现金流量表、所有者权益变动（如有）及其附注（复印件并加盖本单位公章）。如供应商无法提供上年度审计报告，则需提供开标日前三个月内银行出具的资信证明原件或复印件加盖公章。如供应商注册成立不足三个月的则提供承诺书（自拟）原件。</w:t>
      </w:r>
    </w:p>
    <w:p w14:paraId="09E85CA8">
      <w:pPr>
        <w:pStyle w:val="18"/>
        <w:spacing w:line="360" w:lineRule="auto"/>
        <w:ind w:firstLine="480" w:firstLineChars="200"/>
        <w:rPr>
          <w:rFonts w:hAnsi="宋体" w:cs="Times New Roman"/>
          <w:color w:val="000000"/>
          <w:sz w:val="24"/>
          <w:szCs w:val="24"/>
          <w:highlight w:val="none"/>
        </w:rPr>
      </w:pPr>
      <w:r>
        <w:rPr>
          <w:rFonts w:hint="eastAsia" w:hAnsi="宋体" w:cs="Times New Roman"/>
          <w:color w:val="000000"/>
          <w:sz w:val="24"/>
          <w:szCs w:val="24"/>
          <w:highlight w:val="none"/>
        </w:rPr>
        <w:t>说明：</w:t>
      </w:r>
    </w:p>
    <w:p w14:paraId="5039586B">
      <w:pPr>
        <w:pStyle w:val="18"/>
        <w:spacing w:line="360" w:lineRule="auto"/>
        <w:ind w:firstLine="480" w:firstLineChars="200"/>
        <w:rPr>
          <w:rFonts w:hAnsi="宋体" w:cs="Times New Roman"/>
          <w:color w:val="000000"/>
          <w:sz w:val="24"/>
          <w:szCs w:val="24"/>
          <w:highlight w:val="none"/>
        </w:rPr>
      </w:pPr>
      <w:r>
        <w:rPr>
          <w:rFonts w:hint="eastAsia" w:hAnsi="宋体" w:cs="Times New Roman"/>
          <w:color w:val="000000"/>
          <w:sz w:val="24"/>
          <w:szCs w:val="24"/>
          <w:highlight w:val="none"/>
        </w:rPr>
        <w:t>1、审计报告复印件至少应包括资产负债表、利润表、现金流量表及其附注、加盖会计师事务所公章页。</w:t>
      </w:r>
    </w:p>
    <w:p w14:paraId="06ECD0F9">
      <w:pPr>
        <w:pStyle w:val="18"/>
        <w:spacing w:line="360" w:lineRule="auto"/>
        <w:ind w:firstLine="480" w:firstLineChars="200"/>
        <w:rPr>
          <w:rFonts w:hAnsi="宋体" w:cs="Times New Roman"/>
          <w:color w:val="000000"/>
          <w:sz w:val="24"/>
          <w:szCs w:val="24"/>
          <w:highlight w:val="none"/>
        </w:rPr>
      </w:pPr>
      <w:r>
        <w:rPr>
          <w:rFonts w:hint="eastAsia" w:hAnsi="宋体" w:cs="Times New Roman"/>
          <w:color w:val="000000"/>
          <w:sz w:val="24"/>
          <w:szCs w:val="24"/>
          <w:highlight w:val="none"/>
        </w:rPr>
        <w:t>2、银行资信证明是指供应商参加本次投标截止日前三个月内开立基本账户的银行开具的资信证明（成立一年内的公司可提交当年验资证明复印件并加盖公章），且无收受人和项目的限制，但开具银行有限制规定的除外。</w:t>
      </w:r>
    </w:p>
    <w:p w14:paraId="5876BEBC">
      <w:pPr>
        <w:pStyle w:val="18"/>
        <w:spacing w:line="360" w:lineRule="auto"/>
        <w:ind w:firstLine="480" w:firstLineChars="200"/>
        <w:rPr>
          <w:rFonts w:hAnsi="宋体" w:cs="Times New Roman"/>
          <w:color w:val="000000"/>
          <w:sz w:val="24"/>
          <w:szCs w:val="24"/>
          <w:highlight w:val="none"/>
        </w:rPr>
      </w:pPr>
      <w:r>
        <w:rPr>
          <w:rFonts w:hint="eastAsia" w:hAnsi="宋体" w:cs="Times New Roman"/>
          <w:color w:val="000000"/>
          <w:sz w:val="24"/>
          <w:szCs w:val="24"/>
          <w:highlight w:val="none"/>
        </w:rPr>
        <w:t>3、银行资信证明可以是复印件并加盖供应商公章，评审小组保留审核原件的权利。</w:t>
      </w:r>
      <w:r>
        <w:rPr>
          <w:rFonts w:hint="eastAsia" w:hAnsi="宋体" w:cs="Times New Roman"/>
          <w:b/>
          <w:bCs/>
          <w:color w:val="000000"/>
          <w:sz w:val="24"/>
          <w:szCs w:val="24"/>
          <w:highlight w:val="none"/>
        </w:rPr>
        <w:t>但开具银行明确规定复印件无效的，须提交原件。</w:t>
      </w:r>
    </w:p>
    <w:p w14:paraId="5E83C559">
      <w:pPr>
        <w:spacing w:line="360" w:lineRule="auto"/>
        <w:ind w:firstLine="480" w:firstLineChars="200"/>
        <w:rPr>
          <w:rFonts w:ascii="宋体" w:hAnsi="宋体"/>
          <w:color w:val="000000"/>
          <w:sz w:val="24"/>
          <w:szCs w:val="24"/>
          <w:highlight w:val="none"/>
        </w:rPr>
      </w:pPr>
      <w:r>
        <w:rPr>
          <w:rFonts w:hint="eastAsia" w:hAnsi="宋体" w:cs="Times New Roman"/>
          <w:color w:val="000000"/>
          <w:sz w:val="24"/>
          <w:szCs w:val="24"/>
          <w:highlight w:val="none"/>
        </w:rPr>
        <w:t>4、银行资信证明应能说明该供应商与银行之间业务往来正常，无不良记录，企业信誉良好等。银行出具的存款证明不能作为银行资信证明。</w:t>
      </w:r>
    </w:p>
    <w:p w14:paraId="68CF4214">
      <w:pPr>
        <w:keepNext/>
        <w:keepLines/>
        <w:spacing w:before="280" w:after="290" w:line="376" w:lineRule="auto"/>
        <w:jc w:val="center"/>
        <w:outlineLvl w:val="3"/>
        <w:rPr>
          <w:rFonts w:ascii="Calibri Light" w:hAnsi="Calibri Light"/>
          <w:b/>
          <w:bCs/>
          <w:color w:val="000000"/>
          <w:kern w:val="0"/>
          <w:sz w:val="24"/>
          <w:szCs w:val="28"/>
          <w:highlight w:val="none"/>
        </w:rPr>
      </w:pPr>
      <w:bookmarkStart w:id="19" w:name="_Toc26902"/>
      <w:r>
        <w:rPr>
          <w:rFonts w:hint="eastAsia" w:ascii="Calibri Light" w:hAnsi="Calibri Light"/>
          <w:b/>
          <w:bCs/>
          <w:color w:val="000000"/>
          <w:kern w:val="0"/>
          <w:sz w:val="24"/>
          <w:szCs w:val="28"/>
          <w:highlight w:val="none"/>
        </w:rPr>
        <w:t>★附件</w:t>
      </w:r>
      <w:r>
        <w:rPr>
          <w:rFonts w:ascii="Calibri Light" w:hAnsi="Calibri Light"/>
          <w:b/>
          <w:bCs/>
          <w:color w:val="000000"/>
          <w:kern w:val="0"/>
          <w:sz w:val="24"/>
          <w:szCs w:val="28"/>
          <w:highlight w:val="none"/>
        </w:rPr>
        <w:t>6</w:t>
      </w:r>
      <w:r>
        <w:rPr>
          <w:rFonts w:hint="eastAsia" w:ascii="Calibri Light" w:hAnsi="Calibri Light"/>
          <w:b/>
          <w:bCs/>
          <w:color w:val="000000"/>
          <w:kern w:val="0"/>
          <w:sz w:val="24"/>
          <w:szCs w:val="28"/>
          <w:highlight w:val="none"/>
        </w:rPr>
        <w:t>－</w:t>
      </w:r>
      <w:r>
        <w:rPr>
          <w:rFonts w:ascii="Calibri Light" w:hAnsi="Calibri Light"/>
          <w:b/>
          <w:bCs/>
          <w:color w:val="000000"/>
          <w:kern w:val="0"/>
          <w:sz w:val="24"/>
          <w:szCs w:val="28"/>
          <w:highlight w:val="none"/>
        </w:rPr>
        <w:t>2</w:t>
      </w:r>
      <w:r>
        <w:rPr>
          <w:rFonts w:hint="eastAsia" w:ascii="Calibri Light" w:hAnsi="Calibri Light"/>
          <w:b/>
          <w:bCs/>
          <w:color w:val="000000"/>
          <w:kern w:val="0"/>
          <w:sz w:val="24"/>
          <w:szCs w:val="28"/>
          <w:highlight w:val="none"/>
        </w:rPr>
        <w:t>－3　具备履行合同所必需的设备和专业技术能力的证明材料</w:t>
      </w:r>
      <w:bookmarkEnd w:id="19"/>
    </w:p>
    <w:p w14:paraId="1285107F">
      <w:pPr>
        <w:spacing w:line="360" w:lineRule="auto"/>
        <w:ind w:firstLine="480" w:firstLineChars="200"/>
        <w:rPr>
          <w:color w:val="000000"/>
          <w:highlight w:val="none"/>
        </w:rPr>
      </w:pPr>
      <w:r>
        <w:rPr>
          <w:rFonts w:hint="eastAsia" w:ascii="宋体" w:hAnsi="宋体" w:cs="宋体"/>
          <w:color w:val="000000"/>
          <w:sz w:val="24"/>
          <w:highlight w:val="none"/>
        </w:rPr>
        <w:t>说明：供应商提供书面声明或相关证明材料（例如：相关设备的购置发票或相关人员的职称证书、用工合同等），证明材料可以是文字描述、图纸或数据等，能够说明供应商已具有履行本项目合同所必需的设备和专业技术能力。</w:t>
      </w:r>
    </w:p>
    <w:p w14:paraId="33E1BA8C">
      <w:pPr>
        <w:keepNext/>
        <w:keepLines/>
        <w:spacing w:before="280" w:after="290" w:line="376" w:lineRule="auto"/>
        <w:jc w:val="center"/>
        <w:outlineLvl w:val="3"/>
        <w:rPr>
          <w:rFonts w:ascii="Calibri Light" w:hAnsi="Calibri Light"/>
          <w:b/>
          <w:bCs/>
          <w:color w:val="000000"/>
          <w:kern w:val="0"/>
          <w:sz w:val="24"/>
          <w:szCs w:val="28"/>
          <w:highlight w:val="none"/>
        </w:rPr>
      </w:pPr>
      <w:bookmarkStart w:id="20" w:name="_Toc31045"/>
      <w:r>
        <w:rPr>
          <w:rFonts w:hint="eastAsia" w:ascii="Calibri Light" w:hAnsi="Calibri Light"/>
          <w:b/>
          <w:bCs/>
          <w:color w:val="000000"/>
          <w:kern w:val="0"/>
          <w:sz w:val="24"/>
          <w:szCs w:val="28"/>
          <w:highlight w:val="none"/>
        </w:rPr>
        <w:t>★附件</w:t>
      </w:r>
      <w:r>
        <w:rPr>
          <w:rFonts w:ascii="Calibri Light" w:hAnsi="Calibri Light"/>
          <w:b/>
          <w:bCs/>
          <w:color w:val="000000"/>
          <w:kern w:val="0"/>
          <w:sz w:val="24"/>
          <w:szCs w:val="28"/>
          <w:highlight w:val="none"/>
        </w:rPr>
        <w:t>6</w:t>
      </w:r>
      <w:r>
        <w:rPr>
          <w:rFonts w:hint="eastAsia" w:ascii="Calibri Light" w:hAnsi="Calibri Light"/>
          <w:b/>
          <w:bCs/>
          <w:color w:val="000000"/>
          <w:kern w:val="0"/>
          <w:sz w:val="24"/>
          <w:szCs w:val="28"/>
          <w:highlight w:val="none"/>
        </w:rPr>
        <w:t>－</w:t>
      </w:r>
      <w:r>
        <w:rPr>
          <w:rFonts w:ascii="Calibri Light" w:hAnsi="Calibri Light"/>
          <w:b/>
          <w:bCs/>
          <w:color w:val="000000"/>
          <w:kern w:val="0"/>
          <w:sz w:val="24"/>
          <w:szCs w:val="28"/>
          <w:highlight w:val="none"/>
        </w:rPr>
        <w:t>2</w:t>
      </w:r>
      <w:r>
        <w:rPr>
          <w:rFonts w:hint="eastAsia" w:ascii="Calibri Light" w:hAnsi="Calibri Light"/>
          <w:b/>
          <w:bCs/>
          <w:color w:val="000000"/>
          <w:kern w:val="0"/>
          <w:sz w:val="24"/>
          <w:szCs w:val="28"/>
          <w:highlight w:val="none"/>
        </w:rPr>
        <w:t>－4　有依法缴纳税收和社会保障资金的良好记录的证明材料</w:t>
      </w:r>
      <w:bookmarkEnd w:id="20"/>
    </w:p>
    <w:p w14:paraId="04C4E90F">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有依法缴纳社会保障资金的良好记录，须提供参加本次政府采购活动近期的任意一月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当月新成立公司不需要提供；</w:t>
      </w:r>
    </w:p>
    <w:p w14:paraId="20409788">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纳税证明（个人所得税除外），须提供参加本次政府采购活动近期的任意一月银行有效票据或税务部门证明材料凭证复印件，并加盖供应商公章。如近六个月未达到应缴税标准，须提供相应说明及证明材料（如：增值税纳税申报表</w:t>
      </w:r>
      <w:r>
        <w:rPr>
          <w:rFonts w:hint="eastAsia" w:ascii="宋体" w:hAnsi="宋体" w:cs="宋体"/>
          <w:color w:val="000000"/>
          <w:sz w:val="24"/>
          <w:szCs w:val="24"/>
          <w:highlight w:val="none"/>
          <w:shd w:val="clear" w:color="auto" w:fill="FFFFFF"/>
        </w:rPr>
        <w:t>或零纳税申报表</w:t>
      </w:r>
      <w:r>
        <w:rPr>
          <w:rFonts w:hint="eastAsia" w:ascii="宋体" w:hAnsi="宋体" w:cs="宋体"/>
          <w:color w:val="000000"/>
          <w:sz w:val="24"/>
          <w:szCs w:val="24"/>
          <w:highlight w:val="none"/>
        </w:rPr>
        <w:t xml:space="preserve">），并加盖供应商公章，当月新成立公司不需要提供。 </w:t>
      </w:r>
    </w:p>
    <w:p w14:paraId="49FBFB99">
      <w:pPr>
        <w:spacing w:after="120" w:line="360" w:lineRule="auto"/>
        <w:rPr>
          <w:rFonts w:ascii="宋体" w:hAnsi="宋体" w:cs="宋体"/>
          <w:b/>
          <w:color w:val="000000"/>
          <w:sz w:val="32"/>
          <w:szCs w:val="32"/>
          <w:highlight w:val="none"/>
          <w:shd w:val="clear" w:color="auto" w:fill="FFFFFF"/>
        </w:rPr>
      </w:pPr>
      <w:r>
        <w:rPr>
          <w:rFonts w:hint="eastAsia" w:ascii="宋体" w:hAnsi="宋体" w:cs="宋体"/>
          <w:color w:val="000000"/>
          <w:sz w:val="24"/>
          <w:szCs w:val="24"/>
          <w:highlight w:val="none"/>
        </w:rPr>
        <w:t>3、依法免税或不需要缴纳社会保障资金的供应商，应提供相应的文件证明并加盖本单位公章。</w:t>
      </w:r>
    </w:p>
    <w:p w14:paraId="1E7B270A">
      <w:pPr>
        <w:keepNext/>
        <w:keepLines/>
        <w:spacing w:before="280" w:after="290" w:line="376" w:lineRule="auto"/>
        <w:jc w:val="left"/>
        <w:outlineLvl w:val="3"/>
        <w:rPr>
          <w:rFonts w:ascii="宋体" w:hAnsi="宋体"/>
          <w:bCs/>
          <w:color w:val="000000"/>
          <w:kern w:val="0"/>
          <w:sz w:val="24"/>
          <w:szCs w:val="24"/>
          <w:highlight w:val="none"/>
        </w:rPr>
      </w:pPr>
      <w:r>
        <w:rPr>
          <w:rFonts w:ascii="宋体" w:hAnsi="宋体"/>
          <w:b/>
          <w:bCs/>
          <w:color w:val="000000"/>
          <w:kern w:val="0"/>
          <w:sz w:val="24"/>
          <w:szCs w:val="28"/>
          <w:highlight w:val="none"/>
        </w:rPr>
        <w:br w:type="page"/>
      </w:r>
      <w:bookmarkStart w:id="21" w:name="_Toc7602"/>
      <w:r>
        <w:rPr>
          <w:rFonts w:hint="eastAsia" w:ascii="宋体" w:hAnsi="宋体"/>
          <w:b/>
          <w:color w:val="000000"/>
          <w:kern w:val="0"/>
          <w:sz w:val="24"/>
          <w:szCs w:val="24"/>
          <w:highlight w:val="none"/>
        </w:rPr>
        <w:t>★附件</w:t>
      </w:r>
      <w:r>
        <w:rPr>
          <w:rFonts w:ascii="宋体" w:hAnsi="宋体"/>
          <w:b/>
          <w:color w:val="000000"/>
          <w:kern w:val="0"/>
          <w:sz w:val="24"/>
          <w:szCs w:val="24"/>
          <w:highlight w:val="none"/>
        </w:rPr>
        <w:t>6</w:t>
      </w:r>
      <w:r>
        <w:rPr>
          <w:rFonts w:hint="eastAsia" w:ascii="宋体" w:hAnsi="宋体"/>
          <w:b/>
          <w:color w:val="000000"/>
          <w:kern w:val="0"/>
          <w:sz w:val="24"/>
          <w:szCs w:val="24"/>
          <w:highlight w:val="none"/>
        </w:rPr>
        <w:t>－</w:t>
      </w:r>
      <w:r>
        <w:rPr>
          <w:rFonts w:ascii="宋体" w:hAnsi="宋体"/>
          <w:b/>
          <w:color w:val="000000"/>
          <w:kern w:val="0"/>
          <w:sz w:val="24"/>
          <w:szCs w:val="24"/>
          <w:highlight w:val="none"/>
        </w:rPr>
        <w:t>2</w:t>
      </w:r>
      <w:r>
        <w:rPr>
          <w:rFonts w:hint="eastAsia" w:ascii="宋体" w:hAnsi="宋体"/>
          <w:b/>
          <w:color w:val="000000"/>
          <w:kern w:val="0"/>
          <w:sz w:val="24"/>
          <w:szCs w:val="24"/>
          <w:highlight w:val="none"/>
        </w:rPr>
        <w:t>－</w:t>
      </w:r>
      <w:r>
        <w:rPr>
          <w:rFonts w:ascii="宋体" w:hAnsi="宋体"/>
          <w:b/>
          <w:color w:val="000000"/>
          <w:kern w:val="0"/>
          <w:sz w:val="24"/>
          <w:szCs w:val="24"/>
          <w:highlight w:val="none"/>
        </w:rPr>
        <w:t>5</w:t>
      </w:r>
      <w:r>
        <w:rPr>
          <w:rFonts w:hint="eastAsia" w:ascii="Calibri Light" w:hAnsi="Calibri Light"/>
          <w:b/>
          <w:bCs/>
          <w:color w:val="000000"/>
          <w:kern w:val="0"/>
          <w:sz w:val="24"/>
          <w:szCs w:val="28"/>
          <w:highlight w:val="none"/>
        </w:rPr>
        <w:t>　</w:t>
      </w:r>
      <w:r>
        <w:rPr>
          <w:rFonts w:hint="eastAsia" w:ascii="宋体" w:hAnsi="宋体"/>
          <w:b/>
          <w:color w:val="000000"/>
          <w:kern w:val="0"/>
          <w:sz w:val="24"/>
          <w:szCs w:val="24"/>
          <w:highlight w:val="none"/>
        </w:rPr>
        <w:t>参加政府采购活动近三年内在经营活动中没有重大违法记录的书面声明</w:t>
      </w:r>
      <w:bookmarkEnd w:id="21"/>
    </w:p>
    <w:p w14:paraId="1B03BA7C">
      <w:pPr>
        <w:jc w:val="center"/>
        <w:rPr>
          <w:b/>
          <w:color w:val="000000"/>
          <w:sz w:val="24"/>
          <w:szCs w:val="24"/>
          <w:highlight w:val="none"/>
        </w:rPr>
      </w:pPr>
      <w:r>
        <w:rPr>
          <w:rFonts w:hint="eastAsia"/>
          <w:b/>
          <w:color w:val="000000"/>
          <w:sz w:val="24"/>
          <w:szCs w:val="24"/>
          <w:highlight w:val="none"/>
        </w:rPr>
        <w:t>参加政府采购活动近三年内在经营活动中</w:t>
      </w:r>
    </w:p>
    <w:p w14:paraId="349C99B3">
      <w:pPr>
        <w:jc w:val="center"/>
        <w:rPr>
          <w:rFonts w:ascii="宋体" w:hAnsi="宋体"/>
          <w:b/>
          <w:color w:val="000000"/>
          <w:sz w:val="24"/>
          <w:szCs w:val="24"/>
          <w:highlight w:val="none"/>
        </w:rPr>
      </w:pPr>
      <w:r>
        <w:rPr>
          <w:rFonts w:hint="eastAsia"/>
          <w:b/>
          <w:color w:val="000000"/>
          <w:sz w:val="24"/>
          <w:szCs w:val="24"/>
          <w:highlight w:val="none"/>
        </w:rPr>
        <w:t>没有重大违法记录的书面声明</w:t>
      </w:r>
    </w:p>
    <w:p w14:paraId="1BF548A8">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本单位郑重声明：</w:t>
      </w:r>
    </w:p>
    <w:p w14:paraId="11ED7FB2">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我单位在参加采购活动前三年内在经营活动中没有《中华人民共和国政府采购法》第二十二条第一款第</w:t>
      </w:r>
      <w:r>
        <w:rPr>
          <w:rFonts w:ascii="宋体" w:hAnsi="宋体"/>
          <w:color w:val="000000"/>
          <w:kern w:val="0"/>
          <w:sz w:val="24"/>
          <w:szCs w:val="24"/>
          <w:highlight w:val="none"/>
        </w:rPr>
        <w:t>(</w:t>
      </w:r>
      <w:r>
        <w:rPr>
          <w:rFonts w:hint="eastAsia" w:ascii="宋体" w:hAnsi="宋体"/>
          <w:color w:val="000000"/>
          <w:kern w:val="0"/>
          <w:sz w:val="24"/>
          <w:szCs w:val="24"/>
          <w:highlight w:val="none"/>
        </w:rPr>
        <w:t>五</w:t>
      </w:r>
      <w:r>
        <w:rPr>
          <w:rFonts w:ascii="宋体" w:hAnsi="宋体"/>
          <w:color w:val="000000"/>
          <w:kern w:val="0"/>
          <w:sz w:val="24"/>
          <w:szCs w:val="24"/>
          <w:highlight w:val="none"/>
        </w:rPr>
        <w:t>)</w:t>
      </w:r>
      <w:r>
        <w:rPr>
          <w:rFonts w:hint="eastAsia" w:ascii="宋体" w:hAnsi="宋体"/>
          <w:color w:val="000000"/>
          <w:kern w:val="0"/>
          <w:sz w:val="24"/>
          <w:szCs w:val="24"/>
          <w:highlight w:val="none"/>
        </w:rPr>
        <w:t>项所称重大违法记录，包括：</w:t>
      </w:r>
    </w:p>
    <w:p w14:paraId="2EDC3670">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我单位或者其法定代表人、董事、监事、高级管理人员未因经营活动中的违法行为受到刑事处罚或者责令停产停业、吊销许可证或者执照、较大数额罚款等行政处罚。</w:t>
      </w:r>
    </w:p>
    <w:p w14:paraId="5DBC5BDF">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特此声明！</w:t>
      </w:r>
    </w:p>
    <w:p w14:paraId="11808023">
      <w:pPr>
        <w:spacing w:line="360" w:lineRule="auto"/>
        <w:ind w:firstLine="480" w:firstLineChars="200"/>
        <w:rPr>
          <w:rFonts w:ascii="宋体" w:hAnsi="宋体"/>
          <w:color w:val="000000"/>
          <w:kern w:val="0"/>
          <w:sz w:val="24"/>
          <w:szCs w:val="24"/>
          <w:highlight w:val="none"/>
        </w:rPr>
      </w:pPr>
    </w:p>
    <w:p w14:paraId="0BB7A308">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供应商名称</w:t>
      </w:r>
      <w:r>
        <w:rPr>
          <w:rFonts w:ascii="宋体" w:hAnsi="宋体"/>
          <w:color w:val="000000"/>
          <w:kern w:val="0"/>
          <w:sz w:val="24"/>
          <w:szCs w:val="24"/>
          <w:highlight w:val="none"/>
        </w:rPr>
        <w:t>(</w:t>
      </w:r>
      <w:r>
        <w:rPr>
          <w:rFonts w:hint="eastAsia" w:ascii="宋体" w:hAnsi="宋体"/>
          <w:color w:val="000000"/>
          <w:kern w:val="0"/>
          <w:sz w:val="24"/>
          <w:szCs w:val="24"/>
          <w:highlight w:val="none"/>
        </w:rPr>
        <w:t>公章</w:t>
      </w:r>
      <w:r>
        <w:rPr>
          <w:rFonts w:ascii="宋体" w:hAnsi="宋体"/>
          <w:color w:val="000000"/>
          <w:kern w:val="0"/>
          <w:sz w:val="24"/>
          <w:szCs w:val="24"/>
          <w:highlight w:val="none"/>
        </w:rPr>
        <w:t>)</w:t>
      </w:r>
      <w:r>
        <w:rPr>
          <w:rFonts w:hint="eastAsia" w:ascii="宋体" w:hAnsi="宋体"/>
          <w:color w:val="000000"/>
          <w:kern w:val="0"/>
          <w:sz w:val="24"/>
          <w:szCs w:val="24"/>
          <w:highlight w:val="none"/>
        </w:rPr>
        <w:t>：</w:t>
      </w:r>
      <w:r>
        <w:rPr>
          <w:rFonts w:ascii="宋体" w:hAnsi="宋体"/>
          <w:color w:val="000000"/>
          <w:kern w:val="0"/>
          <w:sz w:val="24"/>
          <w:szCs w:val="24"/>
          <w:highlight w:val="none"/>
        </w:rPr>
        <w:t>____________</w:t>
      </w:r>
    </w:p>
    <w:p w14:paraId="17BDA467">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法定代表人或其授权代表</w:t>
      </w:r>
      <w:r>
        <w:rPr>
          <w:rFonts w:ascii="宋体" w:hAnsi="宋体"/>
          <w:color w:val="000000"/>
          <w:kern w:val="0"/>
          <w:sz w:val="24"/>
          <w:szCs w:val="24"/>
          <w:highlight w:val="none"/>
        </w:rPr>
        <w:t>(</w:t>
      </w:r>
      <w:r>
        <w:rPr>
          <w:rFonts w:hint="eastAsia" w:ascii="宋体" w:hAnsi="宋体"/>
          <w:color w:val="000000"/>
          <w:kern w:val="0"/>
          <w:sz w:val="24"/>
          <w:szCs w:val="24"/>
          <w:highlight w:val="none"/>
        </w:rPr>
        <w:t>签字或盖章</w:t>
      </w:r>
      <w:r>
        <w:rPr>
          <w:rFonts w:ascii="宋体" w:hAnsi="宋体"/>
          <w:color w:val="000000"/>
          <w:kern w:val="0"/>
          <w:sz w:val="24"/>
          <w:szCs w:val="24"/>
          <w:highlight w:val="none"/>
        </w:rPr>
        <w:t>)</w:t>
      </w:r>
      <w:r>
        <w:rPr>
          <w:rFonts w:hint="eastAsia" w:ascii="宋体" w:hAnsi="宋体"/>
          <w:color w:val="000000"/>
          <w:kern w:val="0"/>
          <w:sz w:val="24"/>
          <w:szCs w:val="24"/>
          <w:highlight w:val="none"/>
        </w:rPr>
        <w:t>：</w:t>
      </w:r>
      <w:r>
        <w:rPr>
          <w:rFonts w:ascii="宋体" w:hAnsi="宋体"/>
          <w:color w:val="000000"/>
          <w:kern w:val="0"/>
          <w:sz w:val="24"/>
          <w:szCs w:val="24"/>
          <w:highlight w:val="none"/>
        </w:rPr>
        <w:t>____________</w:t>
      </w:r>
    </w:p>
    <w:p w14:paraId="268870C0">
      <w:pPr>
        <w:spacing w:line="360" w:lineRule="auto"/>
        <w:ind w:firstLine="480" w:firstLineChars="200"/>
        <w:rPr>
          <w:rFonts w:ascii="宋体" w:hAnsi="宋体"/>
          <w:color w:val="000000"/>
          <w:kern w:val="0"/>
          <w:sz w:val="20"/>
          <w:szCs w:val="21"/>
          <w:highlight w:val="none"/>
        </w:rPr>
      </w:pPr>
      <w:r>
        <w:rPr>
          <w:rFonts w:hint="eastAsia" w:ascii="宋体" w:hAnsi="宋体"/>
          <w:color w:val="000000"/>
          <w:kern w:val="0"/>
          <w:sz w:val="24"/>
          <w:szCs w:val="24"/>
          <w:highlight w:val="none"/>
        </w:rPr>
        <w:t>日期：</w:t>
      </w:r>
      <w:r>
        <w:rPr>
          <w:rFonts w:ascii="宋体" w:hAnsi="宋体"/>
          <w:color w:val="000000"/>
          <w:kern w:val="0"/>
          <w:sz w:val="24"/>
          <w:szCs w:val="24"/>
          <w:highlight w:val="none"/>
        </w:rPr>
        <w:t>______</w:t>
      </w:r>
      <w:r>
        <w:rPr>
          <w:rFonts w:hint="eastAsia" w:ascii="宋体" w:hAnsi="宋体"/>
          <w:color w:val="000000"/>
          <w:kern w:val="0"/>
          <w:sz w:val="24"/>
          <w:szCs w:val="24"/>
          <w:highlight w:val="none"/>
        </w:rPr>
        <w:t>年</w:t>
      </w:r>
      <w:r>
        <w:rPr>
          <w:rFonts w:ascii="宋体" w:hAnsi="宋体"/>
          <w:color w:val="000000"/>
          <w:kern w:val="0"/>
          <w:sz w:val="24"/>
          <w:szCs w:val="24"/>
          <w:highlight w:val="none"/>
        </w:rPr>
        <w:t>____</w:t>
      </w:r>
      <w:r>
        <w:rPr>
          <w:rFonts w:hint="eastAsia" w:ascii="宋体" w:hAnsi="宋体"/>
          <w:color w:val="000000"/>
          <w:kern w:val="0"/>
          <w:sz w:val="24"/>
          <w:szCs w:val="24"/>
          <w:highlight w:val="none"/>
        </w:rPr>
        <w:t>月</w:t>
      </w:r>
      <w:r>
        <w:rPr>
          <w:rFonts w:ascii="宋体" w:hAnsi="宋体"/>
          <w:color w:val="000000"/>
          <w:kern w:val="0"/>
          <w:sz w:val="24"/>
          <w:szCs w:val="24"/>
          <w:highlight w:val="none"/>
        </w:rPr>
        <w:t>____</w:t>
      </w:r>
      <w:r>
        <w:rPr>
          <w:rFonts w:hint="eastAsia" w:ascii="宋体" w:hAnsi="宋体"/>
          <w:color w:val="000000"/>
          <w:kern w:val="0"/>
          <w:sz w:val="24"/>
          <w:szCs w:val="24"/>
          <w:highlight w:val="none"/>
        </w:rPr>
        <w:t>日</w:t>
      </w:r>
    </w:p>
    <w:p w14:paraId="0A1A5A54">
      <w:pPr>
        <w:ind w:firstLine="400" w:firstLineChars="200"/>
        <w:rPr>
          <w:rFonts w:ascii="宋体" w:hAnsi="宋体"/>
          <w:color w:val="000000"/>
          <w:kern w:val="0"/>
          <w:sz w:val="20"/>
          <w:szCs w:val="21"/>
          <w:highlight w:val="none"/>
        </w:rPr>
      </w:pPr>
    </w:p>
    <w:p w14:paraId="6CF18B14">
      <w:pPr>
        <w:ind w:firstLine="400" w:firstLineChars="200"/>
        <w:rPr>
          <w:rFonts w:ascii="宋体" w:hAnsi="宋体"/>
          <w:color w:val="000000"/>
          <w:kern w:val="0"/>
          <w:sz w:val="20"/>
          <w:szCs w:val="21"/>
          <w:highlight w:val="none"/>
        </w:rPr>
      </w:pPr>
    </w:p>
    <w:p w14:paraId="7BA3064F">
      <w:pPr>
        <w:ind w:firstLine="400" w:firstLineChars="200"/>
        <w:rPr>
          <w:rFonts w:ascii="宋体" w:hAnsi="宋体"/>
          <w:color w:val="000000"/>
          <w:kern w:val="0"/>
          <w:sz w:val="20"/>
          <w:szCs w:val="21"/>
          <w:highlight w:val="none"/>
        </w:rPr>
      </w:pPr>
    </w:p>
    <w:p w14:paraId="412BD0B8">
      <w:pPr>
        <w:ind w:firstLine="400" w:firstLineChars="200"/>
        <w:rPr>
          <w:rFonts w:ascii="宋体" w:hAnsi="宋体"/>
          <w:color w:val="000000"/>
          <w:kern w:val="0"/>
          <w:sz w:val="20"/>
          <w:szCs w:val="21"/>
          <w:highlight w:val="none"/>
        </w:rPr>
      </w:pPr>
    </w:p>
    <w:p w14:paraId="10EFA5E3">
      <w:pPr>
        <w:ind w:firstLine="400" w:firstLineChars="200"/>
        <w:rPr>
          <w:rFonts w:ascii="宋体" w:hAnsi="宋体"/>
          <w:color w:val="000000"/>
          <w:kern w:val="0"/>
          <w:sz w:val="20"/>
          <w:szCs w:val="21"/>
          <w:highlight w:val="none"/>
        </w:rPr>
      </w:pPr>
    </w:p>
    <w:p w14:paraId="23DCD0D8">
      <w:pPr>
        <w:ind w:firstLine="400" w:firstLineChars="200"/>
        <w:rPr>
          <w:rFonts w:ascii="宋体" w:hAnsi="宋体"/>
          <w:color w:val="000000"/>
          <w:kern w:val="0"/>
          <w:sz w:val="20"/>
          <w:szCs w:val="21"/>
          <w:highlight w:val="none"/>
        </w:rPr>
      </w:pPr>
    </w:p>
    <w:p w14:paraId="1882EA47">
      <w:pPr>
        <w:ind w:firstLine="400" w:firstLineChars="200"/>
        <w:rPr>
          <w:rFonts w:ascii="宋体" w:hAnsi="宋体"/>
          <w:color w:val="000000"/>
          <w:kern w:val="0"/>
          <w:sz w:val="20"/>
          <w:szCs w:val="21"/>
          <w:highlight w:val="none"/>
        </w:rPr>
      </w:pPr>
    </w:p>
    <w:p w14:paraId="72DCD83C">
      <w:pPr>
        <w:ind w:firstLine="400" w:firstLineChars="200"/>
        <w:rPr>
          <w:rFonts w:ascii="宋体" w:hAnsi="宋体"/>
          <w:color w:val="000000"/>
          <w:kern w:val="0"/>
          <w:sz w:val="20"/>
          <w:szCs w:val="21"/>
          <w:highlight w:val="none"/>
        </w:rPr>
      </w:pPr>
    </w:p>
    <w:p w14:paraId="1580B7FE">
      <w:pPr>
        <w:ind w:firstLine="400" w:firstLineChars="200"/>
        <w:rPr>
          <w:rFonts w:ascii="宋体" w:hAnsi="宋体"/>
          <w:color w:val="000000"/>
          <w:kern w:val="0"/>
          <w:sz w:val="20"/>
          <w:szCs w:val="21"/>
          <w:highlight w:val="none"/>
        </w:rPr>
      </w:pPr>
    </w:p>
    <w:p w14:paraId="0AA78F6B">
      <w:pPr>
        <w:ind w:firstLine="400" w:firstLineChars="200"/>
        <w:rPr>
          <w:rFonts w:ascii="宋体" w:hAnsi="宋体"/>
          <w:color w:val="000000"/>
          <w:kern w:val="0"/>
          <w:sz w:val="20"/>
          <w:szCs w:val="21"/>
          <w:highlight w:val="none"/>
        </w:rPr>
      </w:pPr>
    </w:p>
    <w:p w14:paraId="5CCEDB19">
      <w:pPr>
        <w:ind w:firstLine="400" w:firstLineChars="200"/>
        <w:rPr>
          <w:rFonts w:ascii="宋体" w:hAnsi="宋体"/>
          <w:color w:val="000000"/>
          <w:kern w:val="0"/>
          <w:sz w:val="20"/>
          <w:szCs w:val="21"/>
          <w:highlight w:val="none"/>
        </w:rPr>
      </w:pPr>
    </w:p>
    <w:p w14:paraId="23236565">
      <w:pPr>
        <w:ind w:firstLine="400" w:firstLineChars="200"/>
        <w:rPr>
          <w:rFonts w:ascii="宋体" w:hAnsi="宋体"/>
          <w:color w:val="000000"/>
          <w:kern w:val="0"/>
          <w:sz w:val="20"/>
          <w:szCs w:val="21"/>
          <w:highlight w:val="none"/>
        </w:rPr>
      </w:pPr>
    </w:p>
    <w:p w14:paraId="2151DCD8">
      <w:pPr>
        <w:ind w:firstLine="400" w:firstLineChars="200"/>
        <w:rPr>
          <w:rFonts w:ascii="宋体" w:hAnsi="宋体"/>
          <w:color w:val="000000"/>
          <w:kern w:val="0"/>
          <w:sz w:val="20"/>
          <w:szCs w:val="21"/>
          <w:highlight w:val="none"/>
        </w:rPr>
      </w:pPr>
    </w:p>
    <w:p w14:paraId="226E2E58">
      <w:pPr>
        <w:ind w:firstLine="400" w:firstLineChars="200"/>
        <w:rPr>
          <w:rFonts w:ascii="宋体" w:hAnsi="宋体"/>
          <w:color w:val="000000"/>
          <w:kern w:val="0"/>
          <w:sz w:val="20"/>
          <w:szCs w:val="21"/>
          <w:highlight w:val="none"/>
        </w:rPr>
      </w:pPr>
    </w:p>
    <w:p w14:paraId="44AA9D77">
      <w:pPr>
        <w:ind w:firstLine="400" w:firstLineChars="200"/>
        <w:rPr>
          <w:rFonts w:ascii="宋体" w:hAnsi="宋体"/>
          <w:color w:val="000000"/>
          <w:kern w:val="0"/>
          <w:sz w:val="20"/>
          <w:szCs w:val="21"/>
          <w:highlight w:val="none"/>
        </w:rPr>
      </w:pPr>
    </w:p>
    <w:p w14:paraId="3E3AE1B7">
      <w:pPr>
        <w:ind w:firstLine="400" w:firstLineChars="200"/>
        <w:rPr>
          <w:rFonts w:ascii="宋体" w:hAnsi="宋体"/>
          <w:color w:val="000000"/>
          <w:kern w:val="0"/>
          <w:sz w:val="20"/>
          <w:szCs w:val="21"/>
          <w:highlight w:val="none"/>
        </w:rPr>
      </w:pPr>
    </w:p>
    <w:p w14:paraId="1F07AB6F">
      <w:pPr>
        <w:ind w:firstLine="400" w:firstLineChars="200"/>
        <w:rPr>
          <w:rFonts w:ascii="宋体" w:hAnsi="宋体"/>
          <w:color w:val="000000"/>
          <w:kern w:val="0"/>
          <w:sz w:val="20"/>
          <w:szCs w:val="21"/>
          <w:highlight w:val="none"/>
        </w:rPr>
      </w:pPr>
    </w:p>
    <w:p w14:paraId="6549FC21">
      <w:pPr>
        <w:ind w:firstLine="400" w:firstLineChars="200"/>
        <w:rPr>
          <w:rFonts w:ascii="宋体" w:hAnsi="宋体"/>
          <w:color w:val="000000"/>
          <w:kern w:val="0"/>
          <w:sz w:val="20"/>
          <w:szCs w:val="21"/>
          <w:highlight w:val="none"/>
        </w:rPr>
      </w:pPr>
    </w:p>
    <w:p w14:paraId="5A65BF23">
      <w:pPr>
        <w:ind w:firstLine="400" w:firstLineChars="200"/>
        <w:rPr>
          <w:rFonts w:ascii="宋体" w:hAnsi="宋体"/>
          <w:color w:val="000000"/>
          <w:kern w:val="0"/>
          <w:sz w:val="20"/>
          <w:szCs w:val="21"/>
          <w:highlight w:val="none"/>
        </w:rPr>
      </w:pPr>
    </w:p>
    <w:p w14:paraId="2BBC413F">
      <w:pPr>
        <w:ind w:firstLine="400" w:firstLineChars="200"/>
        <w:rPr>
          <w:rFonts w:ascii="宋体" w:hAnsi="宋体"/>
          <w:color w:val="000000"/>
          <w:kern w:val="0"/>
          <w:sz w:val="20"/>
          <w:szCs w:val="21"/>
          <w:highlight w:val="none"/>
        </w:rPr>
      </w:pPr>
    </w:p>
    <w:p w14:paraId="5C82024F">
      <w:pPr>
        <w:ind w:firstLine="400" w:firstLineChars="200"/>
        <w:rPr>
          <w:rFonts w:ascii="宋体" w:hAnsi="宋体"/>
          <w:color w:val="000000"/>
          <w:kern w:val="0"/>
          <w:sz w:val="20"/>
          <w:szCs w:val="21"/>
          <w:highlight w:val="none"/>
        </w:rPr>
      </w:pPr>
    </w:p>
    <w:p w14:paraId="3AB85054">
      <w:pPr>
        <w:spacing w:line="360" w:lineRule="auto"/>
        <w:ind w:firstLine="482" w:firstLineChars="200"/>
        <w:outlineLvl w:val="3"/>
        <w:rPr>
          <w:rFonts w:ascii="宋体" w:hAnsi="宋体"/>
          <w:b/>
          <w:color w:val="000000"/>
          <w:kern w:val="0"/>
          <w:sz w:val="24"/>
          <w:szCs w:val="24"/>
          <w:highlight w:val="none"/>
        </w:rPr>
      </w:pPr>
      <w:bookmarkStart w:id="22" w:name="_Toc15215"/>
      <w:r>
        <w:rPr>
          <w:rFonts w:hint="eastAsia" w:ascii="宋体" w:hAnsi="宋体"/>
          <w:b/>
          <w:color w:val="000000"/>
          <w:kern w:val="0"/>
          <w:sz w:val="24"/>
          <w:szCs w:val="24"/>
          <w:highlight w:val="none"/>
        </w:rPr>
        <w:t>★附件</w:t>
      </w:r>
      <w:r>
        <w:rPr>
          <w:rFonts w:ascii="宋体" w:hAnsi="宋体"/>
          <w:b/>
          <w:color w:val="000000"/>
          <w:kern w:val="0"/>
          <w:sz w:val="24"/>
          <w:szCs w:val="24"/>
          <w:highlight w:val="none"/>
        </w:rPr>
        <w:t>6</w:t>
      </w:r>
      <w:r>
        <w:rPr>
          <w:rFonts w:hint="eastAsia" w:ascii="宋体" w:hAnsi="宋体"/>
          <w:b/>
          <w:color w:val="000000"/>
          <w:kern w:val="0"/>
          <w:sz w:val="24"/>
          <w:szCs w:val="24"/>
          <w:highlight w:val="none"/>
        </w:rPr>
        <w:t>－</w:t>
      </w:r>
      <w:r>
        <w:rPr>
          <w:rFonts w:ascii="宋体" w:hAnsi="宋体"/>
          <w:b/>
          <w:color w:val="000000"/>
          <w:kern w:val="0"/>
          <w:sz w:val="24"/>
          <w:szCs w:val="24"/>
          <w:highlight w:val="none"/>
        </w:rPr>
        <w:t>2</w:t>
      </w:r>
      <w:r>
        <w:rPr>
          <w:rFonts w:hint="eastAsia" w:ascii="宋体" w:hAnsi="宋体"/>
          <w:b/>
          <w:color w:val="000000"/>
          <w:kern w:val="0"/>
          <w:sz w:val="24"/>
          <w:szCs w:val="24"/>
          <w:highlight w:val="none"/>
        </w:rPr>
        <w:t>－</w:t>
      </w:r>
      <w:r>
        <w:rPr>
          <w:rFonts w:ascii="宋体" w:hAnsi="宋体"/>
          <w:b/>
          <w:color w:val="000000"/>
          <w:kern w:val="0"/>
          <w:sz w:val="24"/>
          <w:szCs w:val="24"/>
          <w:highlight w:val="none"/>
        </w:rPr>
        <w:t>6</w:t>
      </w:r>
      <w:r>
        <w:rPr>
          <w:rFonts w:hint="eastAsia" w:ascii="Calibri Light" w:hAnsi="Calibri Light"/>
          <w:b/>
          <w:color w:val="000000"/>
          <w:kern w:val="0"/>
          <w:sz w:val="24"/>
          <w:szCs w:val="28"/>
          <w:highlight w:val="none"/>
        </w:rPr>
        <w:t>　</w:t>
      </w:r>
      <w:r>
        <w:rPr>
          <w:rFonts w:hint="eastAsia" w:ascii="宋体" w:hAnsi="宋体"/>
          <w:b/>
          <w:color w:val="000000"/>
          <w:kern w:val="0"/>
          <w:sz w:val="24"/>
          <w:szCs w:val="24"/>
          <w:highlight w:val="none"/>
        </w:rPr>
        <w:t>无不良信用记录承诺函</w:t>
      </w:r>
      <w:bookmarkEnd w:id="22"/>
    </w:p>
    <w:p w14:paraId="15EA0840">
      <w:pPr>
        <w:jc w:val="center"/>
        <w:rPr>
          <w:rFonts w:ascii="宋体" w:hAnsi="宋体"/>
          <w:b/>
          <w:color w:val="000000"/>
          <w:sz w:val="24"/>
          <w:szCs w:val="24"/>
          <w:highlight w:val="none"/>
        </w:rPr>
      </w:pPr>
      <w:r>
        <w:rPr>
          <w:rFonts w:hint="eastAsia" w:ascii="宋体" w:hAnsi="宋体"/>
          <w:b/>
          <w:color w:val="000000"/>
          <w:sz w:val="24"/>
          <w:szCs w:val="24"/>
          <w:highlight w:val="none"/>
        </w:rPr>
        <w:t>无不良信用记录承诺函</w:t>
      </w:r>
      <w:r>
        <w:rPr>
          <w:rFonts w:ascii="宋体" w:hAnsi="宋体"/>
          <w:b/>
          <w:color w:val="000000"/>
          <w:sz w:val="24"/>
          <w:szCs w:val="24"/>
          <w:highlight w:val="none"/>
        </w:rPr>
        <w:t>(</w:t>
      </w:r>
      <w:r>
        <w:rPr>
          <w:rFonts w:hint="eastAsia" w:ascii="宋体" w:hAnsi="宋体"/>
          <w:b/>
          <w:color w:val="000000"/>
          <w:sz w:val="24"/>
          <w:szCs w:val="24"/>
          <w:highlight w:val="none"/>
        </w:rPr>
        <w:t>供应商自行查询适用</w:t>
      </w:r>
      <w:r>
        <w:rPr>
          <w:rFonts w:ascii="宋体" w:hAnsi="宋体"/>
          <w:b/>
          <w:color w:val="000000"/>
          <w:sz w:val="24"/>
          <w:szCs w:val="24"/>
          <w:highlight w:val="none"/>
        </w:rPr>
        <w:t>)</w:t>
      </w:r>
    </w:p>
    <w:p w14:paraId="53E00E8D">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致</w:t>
      </w:r>
      <w:r>
        <w:rPr>
          <w:rFonts w:ascii="宋体" w:hAnsi="宋体"/>
          <w:color w:val="000000"/>
          <w:kern w:val="0"/>
          <w:sz w:val="24"/>
          <w:szCs w:val="24"/>
          <w:highlight w:val="none"/>
        </w:rPr>
        <w:t>____________(</w:t>
      </w:r>
      <w:r>
        <w:rPr>
          <w:rFonts w:hint="eastAsia" w:ascii="宋体" w:hAnsi="宋体"/>
          <w:color w:val="000000"/>
          <w:kern w:val="0"/>
          <w:sz w:val="24"/>
          <w:szCs w:val="24"/>
          <w:highlight w:val="none"/>
        </w:rPr>
        <w:t>采购人或采购代理机构</w:t>
      </w:r>
      <w:r>
        <w:rPr>
          <w:rFonts w:ascii="宋体" w:hAnsi="宋体"/>
          <w:color w:val="000000"/>
          <w:kern w:val="0"/>
          <w:sz w:val="24"/>
          <w:szCs w:val="24"/>
          <w:highlight w:val="none"/>
        </w:rPr>
        <w:t>)</w:t>
      </w:r>
      <w:r>
        <w:rPr>
          <w:rFonts w:hint="eastAsia" w:ascii="宋体" w:hAnsi="宋体"/>
          <w:color w:val="000000"/>
          <w:kern w:val="0"/>
          <w:sz w:val="24"/>
          <w:szCs w:val="24"/>
          <w:highlight w:val="none"/>
        </w:rPr>
        <w:t>：</w:t>
      </w:r>
    </w:p>
    <w:p w14:paraId="1A644E3A">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本单位郑重承诺，我单位无以下不良信用记录情形：</w:t>
      </w:r>
    </w:p>
    <w:p w14:paraId="3950A322">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被人民法院列入失信被执行人；</w:t>
      </w:r>
    </w:p>
    <w:p w14:paraId="1A502F72">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被税务部门列入重大税收违法失信主体；</w:t>
      </w:r>
    </w:p>
    <w:p w14:paraId="5B232D9A">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被政府采购监管部门列入政府采购严重违法失信行为记录名单；</w:t>
      </w:r>
    </w:p>
    <w:p w14:paraId="3DC463ED">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4.</w:t>
      </w:r>
      <w:r>
        <w:rPr>
          <w:rFonts w:hint="eastAsia" w:ascii="宋体" w:hAnsi="宋体"/>
          <w:color w:val="000000"/>
          <w:kern w:val="0"/>
          <w:sz w:val="24"/>
          <w:szCs w:val="24"/>
          <w:highlight w:val="none"/>
        </w:rPr>
        <w:t>不符合《中华人民共和国政府采购法》第二十二条规定的条件。</w:t>
      </w:r>
    </w:p>
    <w:p w14:paraId="181C6DD3">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我单位已就上述不良信用行为按照招标文件中供应商须知前附表规定进行了查询。我单位承诺：合同签订前，若我单位具有不良信用记录情形，贵方可取消我单位中标资格或者不授予合同，所有责任由我单位自行承担。同时，我单位愿意无条件接受监管部门的调查处理。</w:t>
      </w:r>
    </w:p>
    <w:p w14:paraId="6C13AC0F">
      <w:pPr>
        <w:spacing w:line="360" w:lineRule="auto"/>
        <w:ind w:firstLine="480" w:firstLineChars="200"/>
        <w:rPr>
          <w:rFonts w:ascii="宋体" w:hAnsi="宋体"/>
          <w:color w:val="000000"/>
          <w:kern w:val="0"/>
          <w:sz w:val="24"/>
          <w:szCs w:val="24"/>
          <w:highlight w:val="none"/>
        </w:rPr>
      </w:pPr>
    </w:p>
    <w:p w14:paraId="6418170D">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供应商名称</w:t>
      </w:r>
      <w:r>
        <w:rPr>
          <w:rFonts w:ascii="宋体" w:hAnsi="宋体"/>
          <w:color w:val="000000"/>
          <w:kern w:val="0"/>
          <w:sz w:val="24"/>
          <w:szCs w:val="24"/>
          <w:highlight w:val="none"/>
        </w:rPr>
        <w:t>(</w:t>
      </w:r>
      <w:r>
        <w:rPr>
          <w:rFonts w:hint="eastAsia" w:ascii="宋体" w:hAnsi="宋体"/>
          <w:color w:val="000000"/>
          <w:kern w:val="0"/>
          <w:sz w:val="24"/>
          <w:szCs w:val="24"/>
          <w:highlight w:val="none"/>
        </w:rPr>
        <w:t>盖公章</w:t>
      </w:r>
      <w:r>
        <w:rPr>
          <w:rFonts w:ascii="宋体" w:hAnsi="宋体"/>
          <w:color w:val="000000"/>
          <w:kern w:val="0"/>
          <w:sz w:val="24"/>
          <w:szCs w:val="24"/>
          <w:highlight w:val="none"/>
        </w:rPr>
        <w:t>)</w:t>
      </w:r>
      <w:r>
        <w:rPr>
          <w:rFonts w:hint="eastAsia" w:ascii="宋体" w:hAnsi="宋体"/>
          <w:color w:val="000000"/>
          <w:kern w:val="0"/>
          <w:sz w:val="24"/>
          <w:szCs w:val="24"/>
          <w:highlight w:val="none"/>
        </w:rPr>
        <w:t>：</w:t>
      </w:r>
      <w:r>
        <w:rPr>
          <w:rFonts w:ascii="宋体" w:hAnsi="宋体"/>
          <w:color w:val="000000"/>
          <w:kern w:val="0"/>
          <w:sz w:val="24"/>
          <w:szCs w:val="24"/>
          <w:highlight w:val="none"/>
        </w:rPr>
        <w:t>____________</w:t>
      </w:r>
    </w:p>
    <w:p w14:paraId="6E83F0AF">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法定代表人或其授权代表</w:t>
      </w:r>
      <w:r>
        <w:rPr>
          <w:rFonts w:ascii="宋体" w:hAnsi="宋体"/>
          <w:color w:val="000000"/>
          <w:kern w:val="0"/>
          <w:sz w:val="24"/>
          <w:szCs w:val="24"/>
          <w:highlight w:val="none"/>
        </w:rPr>
        <w:t>(</w:t>
      </w:r>
      <w:r>
        <w:rPr>
          <w:rFonts w:hint="eastAsia" w:ascii="宋体" w:hAnsi="宋体"/>
          <w:color w:val="000000"/>
          <w:kern w:val="0"/>
          <w:sz w:val="24"/>
          <w:szCs w:val="24"/>
          <w:highlight w:val="none"/>
        </w:rPr>
        <w:t>签字或盖章</w:t>
      </w:r>
      <w:r>
        <w:rPr>
          <w:rFonts w:ascii="宋体" w:hAnsi="宋体"/>
          <w:color w:val="000000"/>
          <w:kern w:val="0"/>
          <w:sz w:val="24"/>
          <w:szCs w:val="24"/>
          <w:highlight w:val="none"/>
        </w:rPr>
        <w:t>)</w:t>
      </w:r>
      <w:r>
        <w:rPr>
          <w:rFonts w:hint="eastAsia" w:ascii="宋体" w:hAnsi="宋体"/>
          <w:color w:val="000000"/>
          <w:kern w:val="0"/>
          <w:sz w:val="24"/>
          <w:szCs w:val="24"/>
          <w:highlight w:val="none"/>
        </w:rPr>
        <w:t>：</w:t>
      </w:r>
      <w:r>
        <w:rPr>
          <w:rFonts w:ascii="宋体" w:hAnsi="宋体"/>
          <w:color w:val="000000"/>
          <w:kern w:val="0"/>
          <w:sz w:val="24"/>
          <w:szCs w:val="24"/>
          <w:highlight w:val="none"/>
        </w:rPr>
        <w:t>____________</w:t>
      </w:r>
    </w:p>
    <w:p w14:paraId="6E0A7F99">
      <w:pPr>
        <w:spacing w:line="360" w:lineRule="auto"/>
        <w:ind w:firstLine="480" w:firstLineChars="200"/>
        <w:rPr>
          <w:rFonts w:ascii="宋体" w:hAnsi="宋体"/>
          <w:color w:val="000000"/>
          <w:kern w:val="0"/>
          <w:sz w:val="20"/>
          <w:szCs w:val="21"/>
          <w:highlight w:val="none"/>
        </w:rPr>
      </w:pPr>
      <w:r>
        <w:rPr>
          <w:rFonts w:hint="eastAsia" w:ascii="宋体" w:hAnsi="宋体"/>
          <w:color w:val="000000"/>
          <w:kern w:val="0"/>
          <w:sz w:val="24"/>
          <w:szCs w:val="24"/>
          <w:highlight w:val="none"/>
        </w:rPr>
        <w:t>日期：</w:t>
      </w:r>
      <w:r>
        <w:rPr>
          <w:rFonts w:ascii="宋体" w:hAnsi="宋体"/>
          <w:color w:val="000000"/>
          <w:kern w:val="0"/>
          <w:sz w:val="24"/>
          <w:szCs w:val="24"/>
          <w:highlight w:val="none"/>
        </w:rPr>
        <w:t>______</w:t>
      </w:r>
      <w:r>
        <w:rPr>
          <w:rFonts w:hint="eastAsia" w:ascii="宋体" w:hAnsi="宋体"/>
          <w:color w:val="000000"/>
          <w:kern w:val="0"/>
          <w:sz w:val="24"/>
          <w:szCs w:val="24"/>
          <w:highlight w:val="none"/>
        </w:rPr>
        <w:t>年</w:t>
      </w:r>
      <w:r>
        <w:rPr>
          <w:rFonts w:ascii="宋体" w:hAnsi="宋体"/>
          <w:color w:val="000000"/>
          <w:kern w:val="0"/>
          <w:sz w:val="24"/>
          <w:szCs w:val="24"/>
          <w:highlight w:val="none"/>
        </w:rPr>
        <w:t>____</w:t>
      </w:r>
      <w:r>
        <w:rPr>
          <w:rFonts w:hint="eastAsia" w:ascii="宋体" w:hAnsi="宋体"/>
          <w:color w:val="000000"/>
          <w:kern w:val="0"/>
          <w:sz w:val="24"/>
          <w:szCs w:val="24"/>
          <w:highlight w:val="none"/>
        </w:rPr>
        <w:t>月</w:t>
      </w:r>
      <w:r>
        <w:rPr>
          <w:rFonts w:ascii="宋体" w:hAnsi="宋体"/>
          <w:color w:val="000000"/>
          <w:kern w:val="0"/>
          <w:sz w:val="24"/>
          <w:szCs w:val="24"/>
          <w:highlight w:val="none"/>
        </w:rPr>
        <w:t>____</w:t>
      </w:r>
      <w:r>
        <w:rPr>
          <w:rFonts w:hint="eastAsia" w:ascii="宋体" w:hAnsi="宋体"/>
          <w:color w:val="000000"/>
          <w:kern w:val="0"/>
          <w:sz w:val="24"/>
          <w:szCs w:val="24"/>
          <w:highlight w:val="none"/>
        </w:rPr>
        <w:t>日</w:t>
      </w:r>
    </w:p>
    <w:p w14:paraId="6FAC3F4E">
      <w:pPr>
        <w:ind w:firstLine="400" w:firstLineChars="200"/>
        <w:rPr>
          <w:rFonts w:ascii="宋体" w:hAnsi="宋体"/>
          <w:color w:val="000000"/>
          <w:kern w:val="0"/>
          <w:sz w:val="20"/>
          <w:szCs w:val="21"/>
          <w:highlight w:val="none"/>
        </w:rPr>
      </w:pPr>
      <w:r>
        <w:rPr>
          <w:rFonts w:ascii="宋体" w:hAnsi="宋体"/>
          <w:color w:val="000000"/>
          <w:kern w:val="0"/>
          <w:sz w:val="20"/>
          <w:szCs w:val="21"/>
          <w:highlight w:val="none"/>
        </w:rPr>
        <w:br w:type="page"/>
      </w:r>
    </w:p>
    <w:p w14:paraId="0B805B33">
      <w:pPr>
        <w:spacing w:line="360" w:lineRule="auto"/>
        <w:outlineLvl w:val="3"/>
        <w:rPr>
          <w:rFonts w:ascii="宋体" w:hAnsi="宋体" w:cs="宋体"/>
          <w:b/>
          <w:bCs/>
          <w:color w:val="000000"/>
          <w:kern w:val="0"/>
          <w:sz w:val="24"/>
          <w:szCs w:val="24"/>
          <w:highlight w:val="none"/>
        </w:rPr>
      </w:pPr>
      <w:bookmarkStart w:id="23" w:name="_Toc25438"/>
      <w:r>
        <w:rPr>
          <w:rFonts w:hint="eastAsia" w:ascii="宋体" w:hAnsi="宋体" w:cs="宋体"/>
          <w:b/>
          <w:bCs/>
          <w:color w:val="000000"/>
          <w:kern w:val="0"/>
          <w:sz w:val="24"/>
          <w:szCs w:val="24"/>
          <w:highlight w:val="none"/>
        </w:rPr>
        <w:t>★附件</w:t>
      </w:r>
      <w:r>
        <w:rPr>
          <w:rFonts w:ascii="宋体" w:hAnsi="宋体" w:cs="宋体"/>
          <w:b/>
          <w:bCs/>
          <w:color w:val="000000"/>
          <w:kern w:val="0"/>
          <w:sz w:val="24"/>
          <w:szCs w:val="24"/>
          <w:highlight w:val="none"/>
        </w:rPr>
        <w:t>6</w:t>
      </w:r>
      <w:r>
        <w:rPr>
          <w:rFonts w:hint="eastAsia" w:ascii="宋体" w:hAnsi="宋体" w:cs="宋体"/>
          <w:b/>
          <w:bCs/>
          <w:color w:val="000000"/>
          <w:kern w:val="0"/>
          <w:sz w:val="24"/>
          <w:szCs w:val="24"/>
          <w:highlight w:val="none"/>
        </w:rPr>
        <w:t>－</w:t>
      </w:r>
      <w:r>
        <w:rPr>
          <w:rFonts w:ascii="宋体" w:hAnsi="宋体" w:cs="宋体"/>
          <w:b/>
          <w:bCs/>
          <w:color w:val="000000"/>
          <w:kern w:val="0"/>
          <w:sz w:val="24"/>
          <w:szCs w:val="24"/>
          <w:highlight w:val="none"/>
        </w:rPr>
        <w:t>2</w:t>
      </w:r>
      <w:r>
        <w:rPr>
          <w:rFonts w:hint="eastAsia" w:ascii="宋体" w:hAnsi="宋体" w:cs="宋体"/>
          <w:b/>
          <w:bCs/>
          <w:color w:val="000000"/>
          <w:kern w:val="0"/>
          <w:sz w:val="24"/>
          <w:szCs w:val="24"/>
          <w:highlight w:val="none"/>
        </w:rPr>
        <w:t>－7符合招标文件第二章“供应商须知前附表”4.3中第3条的证明材料；</w:t>
      </w:r>
      <w:bookmarkEnd w:id="23"/>
    </w:p>
    <w:p w14:paraId="1334350E">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新疆大学：</w:t>
      </w:r>
    </w:p>
    <w:p w14:paraId="58C0AFC5">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我单位负责人</w:t>
      </w:r>
      <w:r>
        <w:rPr>
          <w:rFonts w:hint="eastAsia" w:ascii="宋体" w:hAnsi="宋体" w:cs="宋体"/>
          <w:color w:val="000000"/>
          <w:sz w:val="24"/>
          <w:szCs w:val="24"/>
          <w:highlight w:val="none"/>
          <w:u w:val="single"/>
        </w:rPr>
        <w:t>（负责人姓名、身份证号）</w:t>
      </w:r>
      <w:r>
        <w:rPr>
          <w:rFonts w:hint="eastAsia" w:ascii="宋体" w:hAnsi="宋体" w:cs="宋体"/>
          <w:color w:val="000000"/>
          <w:sz w:val="24"/>
          <w:szCs w:val="24"/>
          <w:highlight w:val="none"/>
        </w:rPr>
        <w:t>，不存在与我单位负责人为同一人的不同供应商同时参加本项目同一包投标的情形。</w:t>
      </w:r>
    </w:p>
    <w:p w14:paraId="302FE5EA">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与我单位存在直接控股、管理关系的单位</w:t>
      </w:r>
      <w:r>
        <w:rPr>
          <w:rFonts w:hint="eastAsia" w:ascii="宋体" w:hAnsi="宋体" w:cs="宋体"/>
          <w:color w:val="000000"/>
          <w:sz w:val="24"/>
          <w:szCs w:val="24"/>
          <w:highlight w:val="none"/>
          <w:u w:val="single"/>
        </w:rPr>
        <w:t>（单位名称，如没有填“无”）</w:t>
      </w:r>
      <w:r>
        <w:rPr>
          <w:rFonts w:hint="eastAsia" w:ascii="宋体" w:hAnsi="宋体" w:cs="宋体"/>
          <w:color w:val="000000"/>
          <w:sz w:val="24"/>
          <w:szCs w:val="24"/>
          <w:highlight w:val="none"/>
        </w:rPr>
        <w:t>，不存在与我单位存在直接控股、管理管理的不同供应商同时参加本项目同一包投标的情形。</w:t>
      </w:r>
    </w:p>
    <w:p w14:paraId="63BDECC4">
      <w:pPr>
        <w:spacing w:after="12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我单位不为本项目某包提供整体设计、规范编制或者项目管理、监理、检测等服务的供应商。</w:t>
      </w:r>
    </w:p>
    <w:p w14:paraId="4EAE4F7C">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我单位确认本声明是真实的、正确的，如有虚假，相应后果和法律责任均由我单位</w:t>
      </w:r>
      <w:r>
        <w:rPr>
          <w:rFonts w:hint="eastAsia" w:ascii="宋体" w:hAnsi="宋体" w:cs="宋体"/>
          <w:color w:val="000000"/>
          <w:sz w:val="24"/>
          <w:highlight w:val="none"/>
        </w:rPr>
        <w:t>承担</w:t>
      </w:r>
      <w:r>
        <w:rPr>
          <w:rFonts w:hint="eastAsia" w:ascii="宋体" w:hAnsi="宋体" w:cs="宋体"/>
          <w:color w:val="000000"/>
          <w:sz w:val="24"/>
          <w:szCs w:val="24"/>
          <w:highlight w:val="none"/>
        </w:rPr>
        <w:t>。</w:t>
      </w:r>
    </w:p>
    <w:p w14:paraId="01A6828F">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特此声明。</w:t>
      </w:r>
    </w:p>
    <w:p w14:paraId="04909D52">
      <w:pPr>
        <w:spacing w:after="120" w:line="360" w:lineRule="auto"/>
        <w:ind w:firstLine="440"/>
        <w:rPr>
          <w:rFonts w:ascii="宋体" w:hAnsi="宋体" w:cs="宋体"/>
          <w:color w:val="000000"/>
          <w:szCs w:val="24"/>
          <w:highlight w:val="none"/>
        </w:rPr>
      </w:pPr>
    </w:p>
    <w:p w14:paraId="255D29DA">
      <w:pPr>
        <w:spacing w:line="360" w:lineRule="auto"/>
        <w:jc w:val="right"/>
        <w:rPr>
          <w:rFonts w:ascii="宋体" w:hAnsi="宋体" w:cs="宋体"/>
          <w:color w:val="000000"/>
          <w:sz w:val="24"/>
          <w:szCs w:val="24"/>
          <w:highlight w:val="none"/>
        </w:rPr>
      </w:pPr>
      <w:r>
        <w:rPr>
          <w:rFonts w:hint="eastAsia" w:ascii="宋体" w:hAnsi="宋体" w:cs="宋体"/>
          <w:color w:val="000000"/>
          <w:sz w:val="24"/>
          <w:szCs w:val="24"/>
          <w:highlight w:val="none"/>
        </w:rPr>
        <w:t>供应商法定代表人或授权代表（签字或盖章）：</w:t>
      </w:r>
    </w:p>
    <w:p w14:paraId="7F6C3DCA">
      <w:pPr>
        <w:spacing w:after="120" w:line="360" w:lineRule="auto"/>
        <w:ind w:firstLine="440"/>
        <w:rPr>
          <w:rFonts w:ascii="宋体" w:hAnsi="宋体" w:cs="宋体"/>
          <w:color w:val="000000"/>
          <w:szCs w:val="24"/>
          <w:highlight w:val="none"/>
        </w:rPr>
      </w:pPr>
    </w:p>
    <w:p w14:paraId="4C0513E8">
      <w:pPr>
        <w:spacing w:line="360" w:lineRule="auto"/>
        <w:jc w:val="right"/>
        <w:rPr>
          <w:rFonts w:ascii="宋体" w:hAnsi="宋体" w:cs="宋体"/>
          <w:color w:val="000000"/>
          <w:sz w:val="24"/>
          <w:szCs w:val="24"/>
          <w:highlight w:val="none"/>
        </w:rPr>
      </w:pPr>
      <w:r>
        <w:rPr>
          <w:rFonts w:hint="eastAsia" w:ascii="宋体" w:hAnsi="宋体" w:cs="宋体"/>
          <w:color w:val="000000"/>
          <w:sz w:val="24"/>
          <w:szCs w:val="24"/>
          <w:highlight w:val="none"/>
        </w:rPr>
        <w:t>供应商名称（加盖单位公章）：</w:t>
      </w:r>
    </w:p>
    <w:p w14:paraId="1BCC9B30">
      <w:pPr>
        <w:spacing w:after="120" w:line="360" w:lineRule="auto"/>
        <w:ind w:firstLine="440"/>
        <w:rPr>
          <w:rFonts w:ascii="宋体" w:hAnsi="宋体" w:cs="宋体"/>
          <w:color w:val="000000"/>
          <w:szCs w:val="24"/>
          <w:highlight w:val="none"/>
        </w:rPr>
      </w:pPr>
    </w:p>
    <w:p w14:paraId="12A15A1B">
      <w:pPr>
        <w:spacing w:line="360" w:lineRule="auto"/>
        <w:jc w:val="right"/>
        <w:rPr>
          <w:rFonts w:ascii="宋体" w:hAnsi="宋体" w:cs="宋体"/>
          <w:color w:val="000000"/>
          <w:sz w:val="24"/>
          <w:szCs w:val="24"/>
          <w:highlight w:val="none"/>
        </w:rPr>
      </w:pPr>
      <w:r>
        <w:rPr>
          <w:rFonts w:hint="eastAsia" w:ascii="宋体" w:hAnsi="宋体" w:cs="宋体"/>
          <w:color w:val="000000"/>
          <w:sz w:val="24"/>
          <w:szCs w:val="24"/>
          <w:highlight w:val="none"/>
        </w:rPr>
        <w:t>日期：</w:t>
      </w:r>
    </w:p>
    <w:p w14:paraId="61BB9E0F">
      <w:pPr>
        <w:spacing w:line="360" w:lineRule="auto"/>
        <w:ind w:firstLine="480" w:firstLineChars="200"/>
        <w:rPr>
          <w:rFonts w:ascii="宋体" w:hAnsi="宋体"/>
          <w:color w:val="000000"/>
          <w:kern w:val="0"/>
          <w:sz w:val="24"/>
          <w:szCs w:val="24"/>
          <w:highlight w:val="none"/>
        </w:rPr>
      </w:pPr>
    </w:p>
    <w:p w14:paraId="7BD03945">
      <w:pPr>
        <w:spacing w:line="360" w:lineRule="auto"/>
        <w:ind w:firstLine="480" w:firstLineChars="200"/>
        <w:rPr>
          <w:rFonts w:ascii="宋体" w:hAnsi="宋体"/>
          <w:color w:val="000000"/>
          <w:kern w:val="0"/>
          <w:sz w:val="24"/>
          <w:szCs w:val="24"/>
          <w:highlight w:val="none"/>
        </w:rPr>
      </w:pPr>
    </w:p>
    <w:p w14:paraId="735DADA4">
      <w:pPr>
        <w:spacing w:line="360" w:lineRule="auto"/>
        <w:ind w:firstLine="480" w:firstLineChars="200"/>
        <w:rPr>
          <w:rFonts w:ascii="宋体" w:hAnsi="宋体"/>
          <w:color w:val="000000"/>
          <w:kern w:val="0"/>
          <w:sz w:val="24"/>
          <w:szCs w:val="24"/>
          <w:highlight w:val="none"/>
        </w:rPr>
      </w:pPr>
    </w:p>
    <w:p w14:paraId="4F3EDC53">
      <w:pPr>
        <w:spacing w:line="360" w:lineRule="auto"/>
        <w:ind w:firstLine="480" w:firstLineChars="200"/>
        <w:rPr>
          <w:rFonts w:ascii="宋体" w:hAnsi="宋体"/>
          <w:color w:val="000000"/>
          <w:kern w:val="0"/>
          <w:sz w:val="24"/>
          <w:szCs w:val="24"/>
          <w:highlight w:val="none"/>
        </w:rPr>
      </w:pPr>
    </w:p>
    <w:p w14:paraId="1E7C946B">
      <w:pPr>
        <w:spacing w:line="360" w:lineRule="auto"/>
        <w:ind w:firstLine="480" w:firstLineChars="200"/>
        <w:rPr>
          <w:rFonts w:ascii="宋体" w:hAnsi="宋体"/>
          <w:color w:val="000000"/>
          <w:kern w:val="0"/>
          <w:sz w:val="24"/>
          <w:szCs w:val="24"/>
          <w:highlight w:val="none"/>
        </w:rPr>
      </w:pPr>
    </w:p>
    <w:p w14:paraId="6D48DD87">
      <w:pPr>
        <w:spacing w:line="360" w:lineRule="auto"/>
        <w:ind w:firstLine="480" w:firstLineChars="200"/>
        <w:rPr>
          <w:rFonts w:ascii="宋体" w:hAnsi="宋体"/>
          <w:color w:val="000000"/>
          <w:kern w:val="0"/>
          <w:sz w:val="24"/>
          <w:szCs w:val="24"/>
          <w:highlight w:val="none"/>
        </w:rPr>
      </w:pPr>
    </w:p>
    <w:p w14:paraId="28B95B9A">
      <w:pPr>
        <w:spacing w:line="360" w:lineRule="auto"/>
        <w:ind w:firstLine="480" w:firstLineChars="200"/>
        <w:rPr>
          <w:rFonts w:ascii="宋体" w:hAnsi="宋体"/>
          <w:color w:val="000000"/>
          <w:kern w:val="0"/>
          <w:sz w:val="24"/>
          <w:szCs w:val="24"/>
          <w:highlight w:val="none"/>
        </w:rPr>
      </w:pPr>
    </w:p>
    <w:p w14:paraId="2C866958">
      <w:pPr>
        <w:spacing w:line="360" w:lineRule="auto"/>
        <w:ind w:firstLine="480" w:firstLineChars="200"/>
        <w:rPr>
          <w:rFonts w:ascii="宋体" w:hAnsi="宋体"/>
          <w:color w:val="000000"/>
          <w:kern w:val="0"/>
          <w:sz w:val="24"/>
          <w:szCs w:val="24"/>
          <w:highlight w:val="none"/>
        </w:rPr>
      </w:pPr>
    </w:p>
    <w:p w14:paraId="6070DC27">
      <w:pPr>
        <w:spacing w:line="360" w:lineRule="auto"/>
        <w:ind w:firstLine="480" w:firstLineChars="200"/>
        <w:rPr>
          <w:rFonts w:ascii="宋体" w:hAnsi="宋体"/>
          <w:color w:val="000000"/>
          <w:kern w:val="0"/>
          <w:sz w:val="24"/>
          <w:szCs w:val="24"/>
          <w:highlight w:val="none"/>
        </w:rPr>
      </w:pPr>
    </w:p>
    <w:p w14:paraId="414180F7">
      <w:pPr>
        <w:spacing w:line="360" w:lineRule="auto"/>
        <w:jc w:val="center"/>
        <w:outlineLvl w:val="2"/>
        <w:rPr>
          <w:rFonts w:ascii="宋体" w:hAnsi="宋体"/>
          <w:b/>
          <w:color w:val="000000"/>
          <w:kern w:val="0"/>
          <w:sz w:val="24"/>
          <w:szCs w:val="24"/>
          <w:highlight w:val="none"/>
        </w:rPr>
      </w:pPr>
      <w:bookmarkStart w:id="24" w:name="_Toc16778"/>
      <w:r>
        <w:rPr>
          <w:rFonts w:hint="eastAsia" w:ascii="宋体" w:hAnsi="宋体"/>
          <w:b/>
          <w:color w:val="000000"/>
          <w:kern w:val="0"/>
          <w:sz w:val="24"/>
          <w:szCs w:val="24"/>
          <w:highlight w:val="none"/>
        </w:rPr>
        <w:t>七、供应商近三年（</w:t>
      </w:r>
      <w:r>
        <w:rPr>
          <w:rFonts w:hint="eastAsia" w:ascii="宋体" w:hAnsi="宋体"/>
          <w:b/>
          <w:color w:val="000000"/>
          <w:kern w:val="0"/>
          <w:sz w:val="24"/>
          <w:szCs w:val="24"/>
          <w:highlight w:val="none"/>
          <w:lang w:eastAsia="zh-CN"/>
        </w:rPr>
        <w:t>2022年1月1日</w:t>
      </w:r>
      <w:r>
        <w:rPr>
          <w:rFonts w:hint="eastAsia" w:ascii="宋体" w:hAnsi="宋体"/>
          <w:b/>
          <w:color w:val="000000"/>
          <w:kern w:val="0"/>
          <w:sz w:val="24"/>
          <w:szCs w:val="24"/>
          <w:highlight w:val="none"/>
        </w:rPr>
        <w:t>-至今）类似项目业绩</w:t>
      </w:r>
      <w:bookmarkEnd w:id="24"/>
    </w:p>
    <w:tbl>
      <w:tblPr>
        <w:tblStyle w:val="33"/>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85"/>
        <w:gridCol w:w="1530"/>
        <w:gridCol w:w="1223"/>
        <w:gridCol w:w="1391"/>
        <w:gridCol w:w="2276"/>
      </w:tblGrid>
      <w:tr w14:paraId="23D2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7" w:type="dxa"/>
            <w:noWrap w:val="0"/>
            <w:vAlign w:val="top"/>
          </w:tcPr>
          <w:p w14:paraId="52514B4E">
            <w:pPr>
              <w:spacing w:line="440" w:lineRule="exact"/>
              <w:jc w:val="center"/>
              <w:rPr>
                <w:rFonts w:ascii="宋体" w:hAnsi="宋体"/>
                <w:color w:val="000000"/>
                <w:szCs w:val="21"/>
                <w:highlight w:val="none"/>
              </w:rPr>
            </w:pPr>
            <w:r>
              <w:rPr>
                <w:rFonts w:hint="eastAsia" w:ascii="宋体" w:hAnsi="宋体"/>
                <w:color w:val="000000"/>
                <w:szCs w:val="21"/>
                <w:highlight w:val="none"/>
              </w:rPr>
              <w:t>序号</w:t>
            </w:r>
          </w:p>
        </w:tc>
        <w:tc>
          <w:tcPr>
            <w:tcW w:w="1485" w:type="dxa"/>
            <w:noWrap w:val="0"/>
            <w:vAlign w:val="top"/>
          </w:tcPr>
          <w:p w14:paraId="58EC0B7D">
            <w:pPr>
              <w:spacing w:line="440" w:lineRule="exact"/>
              <w:jc w:val="center"/>
              <w:rPr>
                <w:rFonts w:ascii="宋体" w:hAnsi="宋体"/>
                <w:color w:val="000000"/>
                <w:szCs w:val="21"/>
                <w:highlight w:val="none"/>
              </w:rPr>
            </w:pPr>
            <w:r>
              <w:rPr>
                <w:rFonts w:hint="eastAsia" w:ascii="宋体" w:hAnsi="宋体"/>
                <w:color w:val="000000"/>
                <w:szCs w:val="21"/>
                <w:highlight w:val="none"/>
              </w:rPr>
              <w:t>业主名称</w:t>
            </w:r>
          </w:p>
        </w:tc>
        <w:tc>
          <w:tcPr>
            <w:tcW w:w="1530" w:type="dxa"/>
            <w:noWrap w:val="0"/>
            <w:vAlign w:val="top"/>
          </w:tcPr>
          <w:p w14:paraId="710C48A4">
            <w:pPr>
              <w:spacing w:line="440" w:lineRule="exact"/>
              <w:jc w:val="center"/>
              <w:rPr>
                <w:rFonts w:ascii="宋体" w:hAnsi="宋体"/>
                <w:color w:val="000000"/>
                <w:szCs w:val="21"/>
                <w:highlight w:val="none"/>
              </w:rPr>
            </w:pPr>
            <w:r>
              <w:rPr>
                <w:rFonts w:hint="eastAsia" w:ascii="宋体" w:hAnsi="宋体"/>
                <w:color w:val="000000"/>
                <w:szCs w:val="21"/>
                <w:highlight w:val="none"/>
              </w:rPr>
              <w:t>项目名称</w:t>
            </w:r>
          </w:p>
        </w:tc>
        <w:tc>
          <w:tcPr>
            <w:tcW w:w="1223" w:type="dxa"/>
            <w:noWrap w:val="0"/>
            <w:vAlign w:val="top"/>
          </w:tcPr>
          <w:p w14:paraId="463B5EDE">
            <w:pPr>
              <w:spacing w:line="440" w:lineRule="exact"/>
              <w:jc w:val="center"/>
              <w:rPr>
                <w:rFonts w:ascii="宋体" w:hAnsi="宋体"/>
                <w:color w:val="000000"/>
                <w:szCs w:val="21"/>
                <w:highlight w:val="none"/>
              </w:rPr>
            </w:pPr>
            <w:r>
              <w:rPr>
                <w:rFonts w:hint="eastAsia" w:ascii="宋体" w:hAnsi="宋体"/>
                <w:color w:val="000000"/>
                <w:szCs w:val="21"/>
                <w:highlight w:val="none"/>
              </w:rPr>
              <w:t>合同总价</w:t>
            </w:r>
          </w:p>
        </w:tc>
        <w:tc>
          <w:tcPr>
            <w:tcW w:w="1391" w:type="dxa"/>
            <w:noWrap w:val="0"/>
            <w:vAlign w:val="top"/>
          </w:tcPr>
          <w:p w14:paraId="251C3556">
            <w:pPr>
              <w:spacing w:line="440" w:lineRule="exact"/>
              <w:jc w:val="center"/>
              <w:rPr>
                <w:rFonts w:ascii="宋体" w:hAnsi="宋体"/>
                <w:color w:val="000000"/>
                <w:szCs w:val="21"/>
                <w:highlight w:val="none"/>
              </w:rPr>
            </w:pPr>
            <w:r>
              <w:rPr>
                <w:rFonts w:hint="eastAsia" w:ascii="宋体" w:hAnsi="宋体"/>
                <w:color w:val="000000"/>
                <w:szCs w:val="21"/>
                <w:highlight w:val="none"/>
              </w:rPr>
              <w:t>签约及完成时间</w:t>
            </w:r>
          </w:p>
        </w:tc>
        <w:tc>
          <w:tcPr>
            <w:tcW w:w="2276" w:type="dxa"/>
            <w:noWrap w:val="0"/>
            <w:vAlign w:val="top"/>
          </w:tcPr>
          <w:p w14:paraId="4A583A53">
            <w:pPr>
              <w:spacing w:line="440" w:lineRule="exact"/>
              <w:jc w:val="center"/>
              <w:rPr>
                <w:rFonts w:ascii="宋体" w:hAnsi="宋体"/>
                <w:color w:val="000000"/>
                <w:szCs w:val="21"/>
                <w:highlight w:val="none"/>
              </w:rPr>
            </w:pPr>
            <w:r>
              <w:rPr>
                <w:rFonts w:hint="eastAsia" w:ascii="宋体" w:hAnsi="宋体"/>
                <w:color w:val="000000"/>
                <w:szCs w:val="21"/>
                <w:highlight w:val="none"/>
              </w:rPr>
              <w:t>单位联系人及电话</w:t>
            </w:r>
          </w:p>
        </w:tc>
      </w:tr>
      <w:tr w14:paraId="5C50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97" w:type="dxa"/>
            <w:noWrap w:val="0"/>
            <w:vAlign w:val="top"/>
          </w:tcPr>
          <w:p w14:paraId="10EE5E4C">
            <w:pPr>
              <w:spacing w:line="440" w:lineRule="exact"/>
              <w:jc w:val="center"/>
              <w:rPr>
                <w:rFonts w:ascii="宋体" w:hAnsi="宋体"/>
                <w:color w:val="000000"/>
                <w:szCs w:val="21"/>
                <w:highlight w:val="none"/>
              </w:rPr>
            </w:pPr>
          </w:p>
          <w:p w14:paraId="37B09EB3">
            <w:pPr>
              <w:spacing w:line="440" w:lineRule="exact"/>
              <w:jc w:val="center"/>
              <w:rPr>
                <w:rFonts w:ascii="宋体" w:hAnsi="宋体"/>
                <w:color w:val="000000"/>
                <w:szCs w:val="21"/>
                <w:highlight w:val="none"/>
              </w:rPr>
            </w:pPr>
            <w:r>
              <w:rPr>
                <w:rFonts w:hint="eastAsia" w:ascii="宋体" w:hAnsi="宋体"/>
                <w:color w:val="000000"/>
                <w:szCs w:val="21"/>
                <w:highlight w:val="none"/>
              </w:rPr>
              <w:t>1</w:t>
            </w:r>
          </w:p>
        </w:tc>
        <w:tc>
          <w:tcPr>
            <w:tcW w:w="1485" w:type="dxa"/>
            <w:noWrap w:val="0"/>
            <w:vAlign w:val="top"/>
          </w:tcPr>
          <w:p w14:paraId="517C152C">
            <w:pPr>
              <w:spacing w:line="440" w:lineRule="exact"/>
              <w:jc w:val="center"/>
              <w:rPr>
                <w:rFonts w:ascii="宋体" w:hAnsi="宋体"/>
                <w:color w:val="000000"/>
                <w:szCs w:val="21"/>
                <w:highlight w:val="none"/>
              </w:rPr>
            </w:pPr>
          </w:p>
        </w:tc>
        <w:tc>
          <w:tcPr>
            <w:tcW w:w="1530" w:type="dxa"/>
            <w:noWrap w:val="0"/>
            <w:vAlign w:val="top"/>
          </w:tcPr>
          <w:p w14:paraId="7EDDBDF6">
            <w:pPr>
              <w:spacing w:line="440" w:lineRule="exact"/>
              <w:jc w:val="left"/>
              <w:rPr>
                <w:rFonts w:ascii="宋体" w:hAnsi="宋体"/>
                <w:color w:val="000000"/>
                <w:szCs w:val="21"/>
                <w:highlight w:val="none"/>
              </w:rPr>
            </w:pPr>
          </w:p>
        </w:tc>
        <w:tc>
          <w:tcPr>
            <w:tcW w:w="1223" w:type="dxa"/>
            <w:noWrap w:val="0"/>
            <w:vAlign w:val="top"/>
          </w:tcPr>
          <w:p w14:paraId="76C91C45">
            <w:pPr>
              <w:spacing w:line="440" w:lineRule="exact"/>
              <w:jc w:val="center"/>
              <w:rPr>
                <w:rFonts w:ascii="宋体" w:hAnsi="宋体"/>
                <w:color w:val="000000"/>
                <w:szCs w:val="21"/>
                <w:highlight w:val="none"/>
              </w:rPr>
            </w:pPr>
          </w:p>
        </w:tc>
        <w:tc>
          <w:tcPr>
            <w:tcW w:w="1391" w:type="dxa"/>
            <w:noWrap w:val="0"/>
            <w:vAlign w:val="top"/>
          </w:tcPr>
          <w:p w14:paraId="3A8B68C1">
            <w:pPr>
              <w:spacing w:line="440" w:lineRule="exact"/>
              <w:jc w:val="center"/>
              <w:rPr>
                <w:rFonts w:ascii="宋体" w:hAnsi="宋体"/>
                <w:color w:val="000000"/>
                <w:szCs w:val="21"/>
                <w:highlight w:val="none"/>
              </w:rPr>
            </w:pPr>
          </w:p>
        </w:tc>
        <w:tc>
          <w:tcPr>
            <w:tcW w:w="2276" w:type="dxa"/>
            <w:noWrap w:val="0"/>
            <w:vAlign w:val="top"/>
          </w:tcPr>
          <w:p w14:paraId="6B031283">
            <w:pPr>
              <w:spacing w:line="440" w:lineRule="exact"/>
              <w:jc w:val="center"/>
              <w:rPr>
                <w:rFonts w:ascii="宋体" w:hAnsi="宋体"/>
                <w:color w:val="000000"/>
                <w:szCs w:val="21"/>
                <w:highlight w:val="none"/>
              </w:rPr>
            </w:pPr>
          </w:p>
        </w:tc>
      </w:tr>
      <w:tr w14:paraId="5327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noWrap w:val="0"/>
            <w:vAlign w:val="top"/>
          </w:tcPr>
          <w:p w14:paraId="54B8A666">
            <w:pPr>
              <w:spacing w:line="440" w:lineRule="exact"/>
              <w:jc w:val="center"/>
              <w:rPr>
                <w:rFonts w:ascii="宋体" w:hAnsi="宋体"/>
                <w:color w:val="000000"/>
                <w:szCs w:val="21"/>
                <w:highlight w:val="none"/>
              </w:rPr>
            </w:pPr>
          </w:p>
          <w:p w14:paraId="4F62E6FB">
            <w:pPr>
              <w:spacing w:line="440" w:lineRule="exact"/>
              <w:jc w:val="center"/>
              <w:rPr>
                <w:rFonts w:ascii="宋体" w:hAnsi="宋体"/>
                <w:color w:val="000000"/>
                <w:szCs w:val="21"/>
                <w:highlight w:val="none"/>
              </w:rPr>
            </w:pPr>
            <w:r>
              <w:rPr>
                <w:rFonts w:hint="eastAsia" w:ascii="宋体" w:hAnsi="宋体"/>
                <w:color w:val="000000"/>
                <w:szCs w:val="21"/>
                <w:highlight w:val="none"/>
              </w:rPr>
              <w:t>2</w:t>
            </w:r>
          </w:p>
        </w:tc>
        <w:tc>
          <w:tcPr>
            <w:tcW w:w="1485" w:type="dxa"/>
            <w:noWrap w:val="0"/>
            <w:vAlign w:val="top"/>
          </w:tcPr>
          <w:p w14:paraId="5E77E3EA">
            <w:pPr>
              <w:spacing w:line="440" w:lineRule="exact"/>
              <w:jc w:val="center"/>
              <w:rPr>
                <w:rFonts w:ascii="宋体" w:hAnsi="宋体"/>
                <w:color w:val="000000"/>
                <w:szCs w:val="21"/>
                <w:highlight w:val="none"/>
              </w:rPr>
            </w:pPr>
          </w:p>
        </w:tc>
        <w:tc>
          <w:tcPr>
            <w:tcW w:w="1530" w:type="dxa"/>
            <w:noWrap w:val="0"/>
            <w:vAlign w:val="top"/>
          </w:tcPr>
          <w:p w14:paraId="3F78320C">
            <w:pPr>
              <w:spacing w:line="440" w:lineRule="exact"/>
              <w:jc w:val="left"/>
              <w:rPr>
                <w:rFonts w:ascii="宋体" w:hAnsi="宋体"/>
                <w:color w:val="000000"/>
                <w:szCs w:val="21"/>
                <w:highlight w:val="none"/>
              </w:rPr>
            </w:pPr>
          </w:p>
        </w:tc>
        <w:tc>
          <w:tcPr>
            <w:tcW w:w="1223" w:type="dxa"/>
            <w:noWrap w:val="0"/>
            <w:vAlign w:val="top"/>
          </w:tcPr>
          <w:p w14:paraId="46B88DF9">
            <w:pPr>
              <w:spacing w:line="440" w:lineRule="exact"/>
              <w:jc w:val="center"/>
              <w:rPr>
                <w:rFonts w:ascii="宋体" w:hAnsi="宋体"/>
                <w:color w:val="000000"/>
                <w:szCs w:val="21"/>
                <w:highlight w:val="none"/>
              </w:rPr>
            </w:pPr>
          </w:p>
        </w:tc>
        <w:tc>
          <w:tcPr>
            <w:tcW w:w="1391" w:type="dxa"/>
            <w:noWrap w:val="0"/>
            <w:vAlign w:val="top"/>
          </w:tcPr>
          <w:p w14:paraId="27589720">
            <w:pPr>
              <w:spacing w:line="440" w:lineRule="exact"/>
              <w:jc w:val="center"/>
              <w:rPr>
                <w:rFonts w:ascii="宋体" w:hAnsi="宋体"/>
                <w:color w:val="000000"/>
                <w:szCs w:val="21"/>
                <w:highlight w:val="none"/>
              </w:rPr>
            </w:pPr>
          </w:p>
        </w:tc>
        <w:tc>
          <w:tcPr>
            <w:tcW w:w="2276" w:type="dxa"/>
            <w:noWrap w:val="0"/>
            <w:vAlign w:val="top"/>
          </w:tcPr>
          <w:p w14:paraId="4527C06B">
            <w:pPr>
              <w:spacing w:line="440" w:lineRule="exact"/>
              <w:jc w:val="center"/>
              <w:rPr>
                <w:rFonts w:ascii="宋体" w:hAnsi="宋体"/>
                <w:color w:val="000000"/>
                <w:szCs w:val="21"/>
                <w:highlight w:val="none"/>
              </w:rPr>
            </w:pPr>
          </w:p>
        </w:tc>
      </w:tr>
      <w:tr w14:paraId="50E0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noWrap w:val="0"/>
            <w:vAlign w:val="top"/>
          </w:tcPr>
          <w:p w14:paraId="4F330389">
            <w:pPr>
              <w:spacing w:line="440" w:lineRule="exact"/>
              <w:jc w:val="center"/>
              <w:rPr>
                <w:rFonts w:ascii="宋体" w:hAnsi="宋体"/>
                <w:color w:val="000000"/>
                <w:szCs w:val="21"/>
                <w:highlight w:val="none"/>
              </w:rPr>
            </w:pPr>
          </w:p>
          <w:p w14:paraId="24157F5F">
            <w:pPr>
              <w:spacing w:line="440" w:lineRule="exact"/>
              <w:jc w:val="center"/>
              <w:rPr>
                <w:rFonts w:ascii="宋体" w:hAnsi="宋体"/>
                <w:color w:val="000000"/>
                <w:szCs w:val="21"/>
                <w:highlight w:val="none"/>
              </w:rPr>
            </w:pPr>
            <w:r>
              <w:rPr>
                <w:rFonts w:hint="eastAsia" w:ascii="宋体" w:hAnsi="宋体"/>
                <w:color w:val="000000"/>
                <w:szCs w:val="21"/>
                <w:highlight w:val="none"/>
              </w:rPr>
              <w:t>3</w:t>
            </w:r>
          </w:p>
        </w:tc>
        <w:tc>
          <w:tcPr>
            <w:tcW w:w="1485" w:type="dxa"/>
            <w:noWrap w:val="0"/>
            <w:vAlign w:val="top"/>
          </w:tcPr>
          <w:p w14:paraId="77ADF204">
            <w:pPr>
              <w:spacing w:line="440" w:lineRule="exact"/>
              <w:jc w:val="center"/>
              <w:rPr>
                <w:rFonts w:ascii="宋体" w:hAnsi="宋体"/>
                <w:color w:val="000000"/>
                <w:szCs w:val="21"/>
                <w:highlight w:val="none"/>
              </w:rPr>
            </w:pPr>
          </w:p>
        </w:tc>
        <w:tc>
          <w:tcPr>
            <w:tcW w:w="1530" w:type="dxa"/>
            <w:noWrap w:val="0"/>
            <w:vAlign w:val="top"/>
          </w:tcPr>
          <w:p w14:paraId="10C7ECDF">
            <w:pPr>
              <w:spacing w:line="440" w:lineRule="exact"/>
              <w:jc w:val="left"/>
              <w:rPr>
                <w:rFonts w:ascii="宋体" w:hAnsi="宋体"/>
                <w:color w:val="000000"/>
                <w:szCs w:val="21"/>
                <w:highlight w:val="none"/>
              </w:rPr>
            </w:pPr>
          </w:p>
        </w:tc>
        <w:tc>
          <w:tcPr>
            <w:tcW w:w="1223" w:type="dxa"/>
            <w:noWrap w:val="0"/>
            <w:vAlign w:val="top"/>
          </w:tcPr>
          <w:p w14:paraId="61F1661E">
            <w:pPr>
              <w:spacing w:line="440" w:lineRule="exact"/>
              <w:jc w:val="center"/>
              <w:rPr>
                <w:rFonts w:ascii="宋体" w:hAnsi="宋体"/>
                <w:color w:val="000000"/>
                <w:szCs w:val="21"/>
                <w:highlight w:val="none"/>
              </w:rPr>
            </w:pPr>
          </w:p>
        </w:tc>
        <w:tc>
          <w:tcPr>
            <w:tcW w:w="1391" w:type="dxa"/>
            <w:noWrap w:val="0"/>
            <w:vAlign w:val="top"/>
          </w:tcPr>
          <w:p w14:paraId="2879F011">
            <w:pPr>
              <w:spacing w:line="440" w:lineRule="exact"/>
              <w:jc w:val="center"/>
              <w:rPr>
                <w:rFonts w:ascii="宋体" w:hAnsi="宋体"/>
                <w:color w:val="000000"/>
                <w:szCs w:val="21"/>
                <w:highlight w:val="none"/>
              </w:rPr>
            </w:pPr>
          </w:p>
        </w:tc>
        <w:tc>
          <w:tcPr>
            <w:tcW w:w="2276" w:type="dxa"/>
            <w:noWrap w:val="0"/>
            <w:vAlign w:val="top"/>
          </w:tcPr>
          <w:p w14:paraId="5E9619DF">
            <w:pPr>
              <w:spacing w:line="440" w:lineRule="exact"/>
              <w:jc w:val="center"/>
              <w:rPr>
                <w:rFonts w:ascii="宋体" w:hAnsi="宋体"/>
                <w:color w:val="000000"/>
                <w:szCs w:val="21"/>
                <w:highlight w:val="none"/>
              </w:rPr>
            </w:pPr>
          </w:p>
        </w:tc>
      </w:tr>
      <w:tr w14:paraId="6487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noWrap w:val="0"/>
            <w:vAlign w:val="top"/>
          </w:tcPr>
          <w:p w14:paraId="3ABA1EE6">
            <w:pPr>
              <w:spacing w:line="440" w:lineRule="exact"/>
              <w:jc w:val="center"/>
              <w:rPr>
                <w:rFonts w:ascii="宋体" w:hAnsi="宋体"/>
                <w:color w:val="000000"/>
                <w:szCs w:val="21"/>
                <w:highlight w:val="none"/>
              </w:rPr>
            </w:pPr>
          </w:p>
          <w:p w14:paraId="5C8D5FF0">
            <w:pPr>
              <w:spacing w:line="440" w:lineRule="exact"/>
              <w:jc w:val="center"/>
              <w:rPr>
                <w:rFonts w:ascii="宋体" w:hAnsi="宋体"/>
                <w:color w:val="000000"/>
                <w:szCs w:val="21"/>
                <w:highlight w:val="none"/>
              </w:rPr>
            </w:pPr>
            <w:r>
              <w:rPr>
                <w:rFonts w:hint="eastAsia" w:ascii="宋体" w:hAnsi="宋体"/>
                <w:color w:val="000000"/>
                <w:szCs w:val="21"/>
                <w:highlight w:val="none"/>
              </w:rPr>
              <w:t>4</w:t>
            </w:r>
          </w:p>
        </w:tc>
        <w:tc>
          <w:tcPr>
            <w:tcW w:w="1485" w:type="dxa"/>
            <w:noWrap w:val="0"/>
            <w:vAlign w:val="top"/>
          </w:tcPr>
          <w:p w14:paraId="6E992759">
            <w:pPr>
              <w:spacing w:line="440" w:lineRule="exact"/>
              <w:jc w:val="center"/>
              <w:rPr>
                <w:rFonts w:ascii="宋体" w:hAnsi="宋体"/>
                <w:color w:val="000000"/>
                <w:szCs w:val="21"/>
                <w:highlight w:val="none"/>
              </w:rPr>
            </w:pPr>
          </w:p>
        </w:tc>
        <w:tc>
          <w:tcPr>
            <w:tcW w:w="1530" w:type="dxa"/>
            <w:noWrap w:val="0"/>
            <w:vAlign w:val="top"/>
          </w:tcPr>
          <w:p w14:paraId="2D6556F5">
            <w:pPr>
              <w:spacing w:line="440" w:lineRule="exact"/>
              <w:jc w:val="left"/>
              <w:rPr>
                <w:rFonts w:ascii="宋体" w:hAnsi="宋体"/>
                <w:color w:val="000000"/>
                <w:szCs w:val="21"/>
                <w:highlight w:val="none"/>
              </w:rPr>
            </w:pPr>
          </w:p>
        </w:tc>
        <w:tc>
          <w:tcPr>
            <w:tcW w:w="1223" w:type="dxa"/>
            <w:noWrap w:val="0"/>
            <w:vAlign w:val="top"/>
          </w:tcPr>
          <w:p w14:paraId="24515EFB">
            <w:pPr>
              <w:spacing w:line="440" w:lineRule="exact"/>
              <w:jc w:val="center"/>
              <w:rPr>
                <w:rFonts w:ascii="宋体" w:hAnsi="宋体"/>
                <w:color w:val="000000"/>
                <w:szCs w:val="21"/>
                <w:highlight w:val="none"/>
              </w:rPr>
            </w:pPr>
          </w:p>
          <w:p w14:paraId="7522D36B">
            <w:pPr>
              <w:spacing w:line="440" w:lineRule="exact"/>
              <w:jc w:val="center"/>
              <w:rPr>
                <w:rFonts w:ascii="宋体" w:hAnsi="宋体"/>
                <w:color w:val="000000"/>
                <w:szCs w:val="21"/>
                <w:highlight w:val="none"/>
              </w:rPr>
            </w:pPr>
          </w:p>
        </w:tc>
        <w:tc>
          <w:tcPr>
            <w:tcW w:w="1391" w:type="dxa"/>
            <w:noWrap w:val="0"/>
            <w:vAlign w:val="top"/>
          </w:tcPr>
          <w:p w14:paraId="772425CC">
            <w:pPr>
              <w:spacing w:line="440" w:lineRule="exact"/>
              <w:jc w:val="center"/>
              <w:rPr>
                <w:rFonts w:ascii="宋体" w:hAnsi="宋体"/>
                <w:color w:val="000000"/>
                <w:szCs w:val="21"/>
                <w:highlight w:val="none"/>
              </w:rPr>
            </w:pPr>
          </w:p>
        </w:tc>
        <w:tc>
          <w:tcPr>
            <w:tcW w:w="2276" w:type="dxa"/>
            <w:noWrap w:val="0"/>
            <w:vAlign w:val="top"/>
          </w:tcPr>
          <w:p w14:paraId="12D14B8F">
            <w:pPr>
              <w:spacing w:line="440" w:lineRule="exact"/>
              <w:jc w:val="center"/>
              <w:rPr>
                <w:rFonts w:ascii="宋体" w:hAnsi="宋体"/>
                <w:color w:val="000000"/>
                <w:szCs w:val="21"/>
                <w:highlight w:val="none"/>
              </w:rPr>
            </w:pPr>
          </w:p>
        </w:tc>
      </w:tr>
      <w:tr w14:paraId="3938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noWrap w:val="0"/>
            <w:vAlign w:val="top"/>
          </w:tcPr>
          <w:p w14:paraId="3AC9739E">
            <w:pPr>
              <w:spacing w:line="440" w:lineRule="exact"/>
              <w:jc w:val="center"/>
              <w:rPr>
                <w:rFonts w:ascii="宋体" w:hAnsi="宋体"/>
                <w:color w:val="000000"/>
                <w:szCs w:val="21"/>
                <w:highlight w:val="none"/>
              </w:rPr>
            </w:pPr>
          </w:p>
          <w:p w14:paraId="12FE22A5">
            <w:pPr>
              <w:spacing w:line="440" w:lineRule="exact"/>
              <w:jc w:val="center"/>
              <w:rPr>
                <w:rFonts w:ascii="宋体" w:hAnsi="宋体"/>
                <w:color w:val="000000"/>
                <w:szCs w:val="21"/>
                <w:highlight w:val="none"/>
              </w:rPr>
            </w:pPr>
            <w:r>
              <w:rPr>
                <w:rFonts w:hint="eastAsia" w:ascii="宋体" w:hAnsi="宋体"/>
                <w:color w:val="000000"/>
                <w:szCs w:val="21"/>
                <w:highlight w:val="none"/>
              </w:rPr>
              <w:t>4</w:t>
            </w:r>
          </w:p>
        </w:tc>
        <w:tc>
          <w:tcPr>
            <w:tcW w:w="1485" w:type="dxa"/>
            <w:noWrap w:val="0"/>
            <w:vAlign w:val="top"/>
          </w:tcPr>
          <w:p w14:paraId="6FF2AC8A">
            <w:pPr>
              <w:spacing w:line="440" w:lineRule="exact"/>
              <w:jc w:val="center"/>
              <w:rPr>
                <w:rFonts w:ascii="宋体" w:hAnsi="宋体"/>
                <w:color w:val="000000"/>
                <w:szCs w:val="21"/>
                <w:highlight w:val="none"/>
              </w:rPr>
            </w:pPr>
          </w:p>
        </w:tc>
        <w:tc>
          <w:tcPr>
            <w:tcW w:w="1530" w:type="dxa"/>
            <w:noWrap w:val="0"/>
            <w:vAlign w:val="top"/>
          </w:tcPr>
          <w:p w14:paraId="2A4D9382">
            <w:pPr>
              <w:spacing w:line="440" w:lineRule="exact"/>
              <w:jc w:val="center"/>
              <w:rPr>
                <w:rFonts w:ascii="宋体" w:hAnsi="宋体"/>
                <w:color w:val="000000"/>
                <w:szCs w:val="21"/>
                <w:highlight w:val="none"/>
              </w:rPr>
            </w:pPr>
          </w:p>
        </w:tc>
        <w:tc>
          <w:tcPr>
            <w:tcW w:w="1223" w:type="dxa"/>
            <w:noWrap w:val="0"/>
            <w:vAlign w:val="top"/>
          </w:tcPr>
          <w:p w14:paraId="6D84EE2E">
            <w:pPr>
              <w:spacing w:line="440" w:lineRule="exact"/>
              <w:jc w:val="center"/>
              <w:rPr>
                <w:rFonts w:ascii="宋体" w:hAnsi="宋体"/>
                <w:color w:val="000000"/>
                <w:szCs w:val="21"/>
                <w:highlight w:val="none"/>
              </w:rPr>
            </w:pPr>
          </w:p>
        </w:tc>
        <w:tc>
          <w:tcPr>
            <w:tcW w:w="1391" w:type="dxa"/>
            <w:noWrap w:val="0"/>
            <w:vAlign w:val="top"/>
          </w:tcPr>
          <w:p w14:paraId="75AF0875">
            <w:pPr>
              <w:spacing w:line="440" w:lineRule="exact"/>
              <w:jc w:val="center"/>
              <w:rPr>
                <w:rFonts w:ascii="宋体" w:hAnsi="宋体"/>
                <w:color w:val="000000"/>
                <w:szCs w:val="21"/>
                <w:highlight w:val="none"/>
              </w:rPr>
            </w:pPr>
          </w:p>
        </w:tc>
        <w:tc>
          <w:tcPr>
            <w:tcW w:w="2276" w:type="dxa"/>
            <w:noWrap w:val="0"/>
            <w:vAlign w:val="top"/>
          </w:tcPr>
          <w:p w14:paraId="741E0371">
            <w:pPr>
              <w:spacing w:line="440" w:lineRule="exact"/>
              <w:jc w:val="center"/>
              <w:rPr>
                <w:rFonts w:ascii="宋体" w:hAnsi="宋体"/>
                <w:color w:val="000000"/>
                <w:szCs w:val="21"/>
                <w:highlight w:val="none"/>
              </w:rPr>
            </w:pPr>
          </w:p>
        </w:tc>
      </w:tr>
      <w:tr w14:paraId="49F2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noWrap w:val="0"/>
            <w:vAlign w:val="top"/>
          </w:tcPr>
          <w:p w14:paraId="116DE7B0">
            <w:pPr>
              <w:spacing w:line="440" w:lineRule="exact"/>
              <w:rPr>
                <w:rFonts w:ascii="宋体" w:hAnsi="宋体"/>
                <w:color w:val="000000"/>
                <w:szCs w:val="21"/>
                <w:highlight w:val="none"/>
              </w:rPr>
            </w:pPr>
          </w:p>
          <w:p w14:paraId="6FBD2243">
            <w:pPr>
              <w:spacing w:line="440" w:lineRule="exact"/>
              <w:ind w:firstLine="210" w:firstLineChars="100"/>
              <w:rPr>
                <w:rFonts w:ascii="宋体" w:hAnsi="宋体"/>
                <w:color w:val="000000"/>
                <w:szCs w:val="21"/>
                <w:highlight w:val="none"/>
              </w:rPr>
            </w:pPr>
            <w:r>
              <w:rPr>
                <w:rFonts w:hint="eastAsia" w:ascii="宋体" w:hAnsi="宋体"/>
                <w:color w:val="000000"/>
                <w:szCs w:val="21"/>
                <w:highlight w:val="none"/>
              </w:rPr>
              <w:t>5</w:t>
            </w:r>
          </w:p>
        </w:tc>
        <w:tc>
          <w:tcPr>
            <w:tcW w:w="1485" w:type="dxa"/>
            <w:noWrap w:val="0"/>
            <w:vAlign w:val="top"/>
          </w:tcPr>
          <w:p w14:paraId="2000E613">
            <w:pPr>
              <w:spacing w:line="440" w:lineRule="exact"/>
              <w:jc w:val="center"/>
              <w:rPr>
                <w:rFonts w:ascii="宋体" w:hAnsi="宋体"/>
                <w:color w:val="000000"/>
                <w:szCs w:val="21"/>
                <w:highlight w:val="none"/>
              </w:rPr>
            </w:pPr>
          </w:p>
          <w:p w14:paraId="12A32263">
            <w:pPr>
              <w:spacing w:line="440" w:lineRule="exact"/>
              <w:jc w:val="center"/>
              <w:rPr>
                <w:rFonts w:ascii="宋体" w:hAnsi="宋体"/>
                <w:color w:val="000000"/>
                <w:szCs w:val="21"/>
                <w:highlight w:val="none"/>
              </w:rPr>
            </w:pPr>
          </w:p>
        </w:tc>
        <w:tc>
          <w:tcPr>
            <w:tcW w:w="1530" w:type="dxa"/>
            <w:noWrap w:val="0"/>
            <w:vAlign w:val="top"/>
          </w:tcPr>
          <w:p w14:paraId="2A871C9E">
            <w:pPr>
              <w:spacing w:line="440" w:lineRule="exact"/>
              <w:jc w:val="center"/>
              <w:rPr>
                <w:rFonts w:ascii="宋体" w:hAnsi="宋体"/>
                <w:color w:val="000000"/>
                <w:szCs w:val="21"/>
                <w:highlight w:val="none"/>
              </w:rPr>
            </w:pPr>
          </w:p>
        </w:tc>
        <w:tc>
          <w:tcPr>
            <w:tcW w:w="1223" w:type="dxa"/>
            <w:noWrap w:val="0"/>
            <w:vAlign w:val="top"/>
          </w:tcPr>
          <w:p w14:paraId="39F2B91D">
            <w:pPr>
              <w:spacing w:line="440" w:lineRule="exact"/>
              <w:jc w:val="center"/>
              <w:rPr>
                <w:rFonts w:ascii="宋体" w:hAnsi="宋体"/>
                <w:color w:val="000000"/>
                <w:szCs w:val="21"/>
                <w:highlight w:val="none"/>
              </w:rPr>
            </w:pPr>
          </w:p>
        </w:tc>
        <w:tc>
          <w:tcPr>
            <w:tcW w:w="1391" w:type="dxa"/>
            <w:noWrap w:val="0"/>
            <w:vAlign w:val="top"/>
          </w:tcPr>
          <w:p w14:paraId="1DBA6FF0">
            <w:pPr>
              <w:spacing w:line="440" w:lineRule="exact"/>
              <w:jc w:val="center"/>
              <w:rPr>
                <w:rFonts w:ascii="宋体" w:hAnsi="宋体"/>
                <w:color w:val="000000"/>
                <w:szCs w:val="21"/>
                <w:highlight w:val="none"/>
              </w:rPr>
            </w:pPr>
          </w:p>
        </w:tc>
        <w:tc>
          <w:tcPr>
            <w:tcW w:w="2276" w:type="dxa"/>
            <w:noWrap w:val="0"/>
            <w:vAlign w:val="top"/>
          </w:tcPr>
          <w:p w14:paraId="6E00FBE2">
            <w:pPr>
              <w:spacing w:line="440" w:lineRule="exact"/>
              <w:jc w:val="center"/>
              <w:rPr>
                <w:rFonts w:ascii="宋体" w:hAnsi="宋体"/>
                <w:color w:val="000000"/>
                <w:szCs w:val="21"/>
                <w:highlight w:val="none"/>
              </w:rPr>
            </w:pPr>
          </w:p>
        </w:tc>
      </w:tr>
      <w:tr w14:paraId="776F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noWrap w:val="0"/>
            <w:vAlign w:val="top"/>
          </w:tcPr>
          <w:p w14:paraId="140E45A9">
            <w:pPr>
              <w:spacing w:line="440" w:lineRule="exact"/>
              <w:jc w:val="center"/>
              <w:rPr>
                <w:rFonts w:ascii="宋体" w:hAnsi="宋体"/>
                <w:color w:val="000000"/>
                <w:szCs w:val="21"/>
                <w:highlight w:val="none"/>
              </w:rPr>
            </w:pPr>
          </w:p>
          <w:p w14:paraId="150420D0">
            <w:pPr>
              <w:spacing w:line="440" w:lineRule="exact"/>
              <w:jc w:val="center"/>
              <w:rPr>
                <w:rFonts w:ascii="宋体" w:hAnsi="宋体"/>
                <w:color w:val="000000"/>
                <w:szCs w:val="21"/>
                <w:highlight w:val="none"/>
              </w:rPr>
            </w:pPr>
            <w:r>
              <w:rPr>
                <w:rFonts w:hint="eastAsia" w:ascii="宋体" w:hAnsi="宋体"/>
                <w:color w:val="000000"/>
                <w:szCs w:val="21"/>
                <w:highlight w:val="none"/>
              </w:rPr>
              <w:t>6</w:t>
            </w:r>
          </w:p>
        </w:tc>
        <w:tc>
          <w:tcPr>
            <w:tcW w:w="1485" w:type="dxa"/>
            <w:noWrap w:val="0"/>
            <w:vAlign w:val="top"/>
          </w:tcPr>
          <w:p w14:paraId="395FBE5E">
            <w:pPr>
              <w:spacing w:line="440" w:lineRule="exact"/>
              <w:jc w:val="center"/>
              <w:rPr>
                <w:rFonts w:ascii="宋体" w:hAnsi="宋体"/>
                <w:color w:val="000000"/>
                <w:szCs w:val="21"/>
                <w:highlight w:val="none"/>
              </w:rPr>
            </w:pPr>
          </w:p>
        </w:tc>
        <w:tc>
          <w:tcPr>
            <w:tcW w:w="1530" w:type="dxa"/>
            <w:noWrap w:val="0"/>
            <w:vAlign w:val="top"/>
          </w:tcPr>
          <w:p w14:paraId="6B2336B1">
            <w:pPr>
              <w:spacing w:line="440" w:lineRule="exact"/>
              <w:jc w:val="center"/>
              <w:rPr>
                <w:rFonts w:ascii="宋体" w:hAnsi="宋体"/>
                <w:color w:val="000000"/>
                <w:szCs w:val="21"/>
                <w:highlight w:val="none"/>
              </w:rPr>
            </w:pPr>
          </w:p>
        </w:tc>
        <w:tc>
          <w:tcPr>
            <w:tcW w:w="1223" w:type="dxa"/>
            <w:noWrap w:val="0"/>
            <w:vAlign w:val="top"/>
          </w:tcPr>
          <w:p w14:paraId="1880650A">
            <w:pPr>
              <w:spacing w:line="440" w:lineRule="exact"/>
              <w:jc w:val="center"/>
              <w:rPr>
                <w:rFonts w:ascii="宋体" w:hAnsi="宋体"/>
                <w:color w:val="000000"/>
                <w:szCs w:val="21"/>
                <w:highlight w:val="none"/>
              </w:rPr>
            </w:pPr>
          </w:p>
        </w:tc>
        <w:tc>
          <w:tcPr>
            <w:tcW w:w="1391" w:type="dxa"/>
            <w:noWrap w:val="0"/>
            <w:vAlign w:val="top"/>
          </w:tcPr>
          <w:p w14:paraId="39E0A38A">
            <w:pPr>
              <w:spacing w:line="440" w:lineRule="exact"/>
              <w:jc w:val="center"/>
              <w:rPr>
                <w:rFonts w:ascii="宋体" w:hAnsi="宋体"/>
                <w:color w:val="000000"/>
                <w:szCs w:val="21"/>
                <w:highlight w:val="none"/>
              </w:rPr>
            </w:pPr>
          </w:p>
          <w:p w14:paraId="2AD838A1">
            <w:pPr>
              <w:spacing w:line="440" w:lineRule="exact"/>
              <w:jc w:val="center"/>
              <w:rPr>
                <w:rFonts w:ascii="宋体" w:hAnsi="宋体"/>
                <w:color w:val="000000"/>
                <w:szCs w:val="21"/>
                <w:highlight w:val="none"/>
              </w:rPr>
            </w:pPr>
          </w:p>
        </w:tc>
        <w:tc>
          <w:tcPr>
            <w:tcW w:w="2276" w:type="dxa"/>
            <w:noWrap w:val="0"/>
            <w:vAlign w:val="top"/>
          </w:tcPr>
          <w:p w14:paraId="1AC0ED13">
            <w:pPr>
              <w:tabs>
                <w:tab w:val="center" w:pos="767"/>
                <w:tab w:val="right" w:pos="1415"/>
              </w:tabs>
              <w:spacing w:line="440" w:lineRule="exact"/>
              <w:jc w:val="left"/>
              <w:rPr>
                <w:rFonts w:ascii="宋体" w:hAnsi="宋体"/>
                <w:color w:val="000000"/>
                <w:szCs w:val="21"/>
                <w:highlight w:val="none"/>
              </w:rPr>
            </w:pPr>
            <w:r>
              <w:rPr>
                <w:rFonts w:hint="eastAsia" w:ascii="宋体" w:hAnsi="宋体"/>
                <w:color w:val="000000"/>
                <w:szCs w:val="21"/>
                <w:highlight w:val="none"/>
              </w:rPr>
              <w:tab/>
            </w:r>
          </w:p>
        </w:tc>
      </w:tr>
      <w:tr w14:paraId="10C4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noWrap w:val="0"/>
            <w:vAlign w:val="top"/>
          </w:tcPr>
          <w:p w14:paraId="15DAAB3B">
            <w:pPr>
              <w:spacing w:line="440" w:lineRule="exact"/>
              <w:jc w:val="center"/>
              <w:rPr>
                <w:rFonts w:ascii="宋体" w:hAnsi="宋体"/>
                <w:color w:val="000000"/>
                <w:szCs w:val="21"/>
                <w:highlight w:val="none"/>
              </w:rPr>
            </w:pPr>
          </w:p>
          <w:p w14:paraId="12DD6FDF">
            <w:pPr>
              <w:spacing w:line="440" w:lineRule="exact"/>
              <w:jc w:val="center"/>
              <w:rPr>
                <w:rFonts w:ascii="宋体" w:hAnsi="宋体"/>
                <w:color w:val="000000"/>
                <w:szCs w:val="21"/>
                <w:highlight w:val="none"/>
              </w:rPr>
            </w:pPr>
            <w:r>
              <w:rPr>
                <w:rFonts w:hint="eastAsia" w:ascii="宋体" w:hAnsi="宋体"/>
                <w:color w:val="000000"/>
                <w:szCs w:val="21"/>
                <w:highlight w:val="none"/>
              </w:rPr>
              <w:t>7</w:t>
            </w:r>
          </w:p>
        </w:tc>
        <w:tc>
          <w:tcPr>
            <w:tcW w:w="1485" w:type="dxa"/>
            <w:noWrap w:val="0"/>
            <w:vAlign w:val="top"/>
          </w:tcPr>
          <w:p w14:paraId="54AE0E58">
            <w:pPr>
              <w:spacing w:line="440" w:lineRule="exact"/>
              <w:jc w:val="center"/>
              <w:rPr>
                <w:rFonts w:ascii="宋体" w:hAnsi="宋体"/>
                <w:color w:val="000000"/>
                <w:szCs w:val="21"/>
                <w:highlight w:val="none"/>
              </w:rPr>
            </w:pPr>
          </w:p>
        </w:tc>
        <w:tc>
          <w:tcPr>
            <w:tcW w:w="1530" w:type="dxa"/>
            <w:noWrap w:val="0"/>
            <w:vAlign w:val="top"/>
          </w:tcPr>
          <w:p w14:paraId="170890BE">
            <w:pPr>
              <w:spacing w:line="440" w:lineRule="exact"/>
              <w:jc w:val="center"/>
              <w:rPr>
                <w:rFonts w:ascii="宋体" w:hAnsi="宋体"/>
                <w:color w:val="000000"/>
                <w:szCs w:val="21"/>
                <w:highlight w:val="none"/>
              </w:rPr>
            </w:pPr>
          </w:p>
        </w:tc>
        <w:tc>
          <w:tcPr>
            <w:tcW w:w="1223" w:type="dxa"/>
            <w:noWrap w:val="0"/>
            <w:vAlign w:val="top"/>
          </w:tcPr>
          <w:p w14:paraId="145B8C9F">
            <w:pPr>
              <w:spacing w:line="440" w:lineRule="exact"/>
              <w:jc w:val="center"/>
              <w:rPr>
                <w:rFonts w:ascii="宋体" w:hAnsi="宋体"/>
                <w:color w:val="000000"/>
                <w:szCs w:val="21"/>
                <w:highlight w:val="none"/>
              </w:rPr>
            </w:pPr>
          </w:p>
        </w:tc>
        <w:tc>
          <w:tcPr>
            <w:tcW w:w="1391" w:type="dxa"/>
            <w:noWrap w:val="0"/>
            <w:vAlign w:val="top"/>
          </w:tcPr>
          <w:p w14:paraId="397DAC9A">
            <w:pPr>
              <w:spacing w:line="440" w:lineRule="exact"/>
              <w:jc w:val="center"/>
              <w:rPr>
                <w:rFonts w:ascii="宋体" w:hAnsi="宋体"/>
                <w:color w:val="000000"/>
                <w:szCs w:val="21"/>
                <w:highlight w:val="none"/>
              </w:rPr>
            </w:pPr>
          </w:p>
        </w:tc>
        <w:tc>
          <w:tcPr>
            <w:tcW w:w="2276" w:type="dxa"/>
            <w:noWrap w:val="0"/>
            <w:vAlign w:val="top"/>
          </w:tcPr>
          <w:p w14:paraId="2E4137B1">
            <w:pPr>
              <w:spacing w:line="440" w:lineRule="exact"/>
              <w:jc w:val="center"/>
              <w:rPr>
                <w:rFonts w:ascii="宋体" w:hAnsi="宋体"/>
                <w:color w:val="000000"/>
                <w:szCs w:val="21"/>
                <w:highlight w:val="none"/>
              </w:rPr>
            </w:pPr>
          </w:p>
        </w:tc>
      </w:tr>
    </w:tbl>
    <w:p w14:paraId="6EF1927C">
      <w:pPr>
        <w:spacing w:line="360" w:lineRule="auto"/>
        <w:ind w:left="720" w:hanging="720" w:hangingChars="300"/>
        <w:rPr>
          <w:rFonts w:ascii="宋体" w:hAnsi="宋体"/>
          <w:color w:val="000000"/>
          <w:kern w:val="0"/>
          <w:sz w:val="24"/>
          <w:szCs w:val="24"/>
          <w:highlight w:val="none"/>
        </w:rPr>
      </w:pPr>
      <w:r>
        <w:rPr>
          <w:rFonts w:hint="eastAsia" w:ascii="宋体" w:hAnsi="宋体"/>
          <w:color w:val="000000"/>
          <w:kern w:val="0"/>
          <w:sz w:val="24"/>
          <w:szCs w:val="24"/>
          <w:highlight w:val="none"/>
        </w:rPr>
        <w:t>备注：1、类似项目业绩为：</w:t>
      </w:r>
      <w:r>
        <w:rPr>
          <w:rFonts w:hint="eastAsia" w:ascii="宋体" w:hAnsi="宋体"/>
          <w:color w:val="000000"/>
          <w:kern w:val="0"/>
          <w:sz w:val="24"/>
          <w:szCs w:val="24"/>
          <w:highlight w:val="none"/>
          <w:lang w:eastAsia="zh-CN"/>
        </w:rPr>
        <w:t>2022年1月1日</w:t>
      </w:r>
      <w:r>
        <w:rPr>
          <w:rFonts w:hint="eastAsia" w:ascii="宋体" w:hAnsi="宋体"/>
          <w:color w:val="000000"/>
          <w:kern w:val="0"/>
          <w:sz w:val="24"/>
          <w:szCs w:val="24"/>
          <w:highlight w:val="none"/>
        </w:rPr>
        <w:t>-至今类似业绩，以合同签订时间为准。</w:t>
      </w:r>
    </w:p>
    <w:p w14:paraId="5A8871CC">
      <w:pPr>
        <w:spacing w:line="360" w:lineRule="auto"/>
        <w:ind w:left="735" w:leftChars="350"/>
        <w:rPr>
          <w:rFonts w:ascii="宋体" w:hAnsi="宋体"/>
          <w:color w:val="000000"/>
          <w:kern w:val="0"/>
          <w:sz w:val="24"/>
          <w:szCs w:val="24"/>
          <w:highlight w:val="none"/>
        </w:rPr>
      </w:pPr>
      <w:r>
        <w:rPr>
          <w:rFonts w:hint="eastAsia" w:ascii="宋体" w:hAnsi="宋体"/>
          <w:color w:val="000000"/>
          <w:kern w:val="0"/>
          <w:sz w:val="24"/>
          <w:szCs w:val="24"/>
          <w:highlight w:val="none"/>
        </w:rPr>
        <w:t>2、本表后附中标通知书和合同复印件。</w:t>
      </w:r>
    </w:p>
    <w:p w14:paraId="51DB8A1C">
      <w:pPr>
        <w:ind w:firstLine="402" w:firstLineChars="200"/>
        <w:rPr>
          <w:rFonts w:ascii="宋体" w:hAnsi="宋体" w:cs="宋体"/>
          <w:b/>
          <w:bCs/>
          <w:color w:val="000000"/>
          <w:kern w:val="0"/>
          <w:sz w:val="20"/>
          <w:highlight w:val="none"/>
        </w:rPr>
      </w:pPr>
    </w:p>
    <w:p w14:paraId="0B994656">
      <w:pPr>
        <w:ind w:firstLine="402" w:firstLineChars="200"/>
        <w:rPr>
          <w:rFonts w:ascii="宋体" w:hAnsi="宋体" w:cs="宋体"/>
          <w:b/>
          <w:bCs/>
          <w:color w:val="000000"/>
          <w:kern w:val="0"/>
          <w:sz w:val="20"/>
          <w:highlight w:val="none"/>
        </w:rPr>
      </w:pPr>
    </w:p>
    <w:p w14:paraId="1FC0F054">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供应商</w:t>
      </w:r>
      <w:r>
        <w:rPr>
          <w:rFonts w:ascii="宋体" w:hAnsi="宋体"/>
          <w:color w:val="000000"/>
          <w:kern w:val="0"/>
          <w:sz w:val="24"/>
          <w:szCs w:val="24"/>
          <w:highlight w:val="none"/>
        </w:rPr>
        <w:t>(</w:t>
      </w:r>
      <w:r>
        <w:rPr>
          <w:rFonts w:hint="eastAsia" w:ascii="宋体" w:hAnsi="宋体"/>
          <w:color w:val="000000"/>
          <w:kern w:val="0"/>
          <w:sz w:val="24"/>
          <w:szCs w:val="24"/>
          <w:highlight w:val="none"/>
        </w:rPr>
        <w:t>公章</w:t>
      </w:r>
      <w:r>
        <w:rPr>
          <w:rFonts w:ascii="宋体" w:hAnsi="宋体"/>
          <w:color w:val="000000"/>
          <w:kern w:val="0"/>
          <w:sz w:val="24"/>
          <w:szCs w:val="24"/>
          <w:highlight w:val="none"/>
        </w:rPr>
        <w:t>)</w:t>
      </w:r>
      <w:r>
        <w:rPr>
          <w:rFonts w:hint="eastAsia" w:ascii="宋体" w:hAnsi="宋体"/>
          <w:color w:val="000000"/>
          <w:kern w:val="0"/>
          <w:sz w:val="24"/>
          <w:szCs w:val="24"/>
          <w:highlight w:val="none"/>
        </w:rPr>
        <w:t>：</w:t>
      </w:r>
      <w:r>
        <w:rPr>
          <w:rFonts w:ascii="宋体" w:hAnsi="宋体"/>
          <w:color w:val="000000"/>
          <w:kern w:val="0"/>
          <w:sz w:val="24"/>
          <w:szCs w:val="24"/>
          <w:highlight w:val="none"/>
        </w:rPr>
        <w:t>____________________</w:t>
      </w:r>
    </w:p>
    <w:p w14:paraId="3C9455E7">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法定代表人或其授权代表</w:t>
      </w:r>
      <w:r>
        <w:rPr>
          <w:rFonts w:ascii="宋体" w:hAnsi="宋体"/>
          <w:color w:val="000000"/>
          <w:kern w:val="0"/>
          <w:sz w:val="24"/>
          <w:szCs w:val="24"/>
          <w:highlight w:val="none"/>
        </w:rPr>
        <w:t>(</w:t>
      </w:r>
      <w:r>
        <w:rPr>
          <w:rFonts w:hint="eastAsia" w:ascii="宋体" w:hAnsi="宋体"/>
          <w:color w:val="000000"/>
          <w:kern w:val="0"/>
          <w:sz w:val="24"/>
          <w:szCs w:val="24"/>
          <w:highlight w:val="none"/>
        </w:rPr>
        <w:t>签字或盖章</w:t>
      </w:r>
      <w:r>
        <w:rPr>
          <w:rFonts w:ascii="宋体" w:hAnsi="宋体"/>
          <w:color w:val="000000"/>
          <w:kern w:val="0"/>
          <w:sz w:val="24"/>
          <w:szCs w:val="24"/>
          <w:highlight w:val="none"/>
        </w:rPr>
        <w:t>)</w:t>
      </w:r>
      <w:r>
        <w:rPr>
          <w:rFonts w:hint="eastAsia" w:ascii="宋体" w:hAnsi="宋体"/>
          <w:color w:val="000000"/>
          <w:kern w:val="0"/>
          <w:sz w:val="24"/>
          <w:szCs w:val="24"/>
          <w:highlight w:val="none"/>
        </w:rPr>
        <w:t>：</w:t>
      </w:r>
      <w:r>
        <w:rPr>
          <w:rFonts w:ascii="宋体" w:hAnsi="宋体"/>
          <w:color w:val="000000"/>
          <w:kern w:val="0"/>
          <w:sz w:val="24"/>
          <w:szCs w:val="24"/>
          <w:highlight w:val="none"/>
        </w:rPr>
        <w:t>____________________</w:t>
      </w:r>
    </w:p>
    <w:p w14:paraId="1D8E03A4">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日期：</w:t>
      </w:r>
      <w:r>
        <w:rPr>
          <w:rFonts w:ascii="宋体" w:hAnsi="宋体"/>
          <w:color w:val="000000"/>
          <w:kern w:val="0"/>
          <w:sz w:val="24"/>
          <w:szCs w:val="24"/>
          <w:highlight w:val="none"/>
        </w:rPr>
        <w:t>______</w:t>
      </w:r>
      <w:r>
        <w:rPr>
          <w:rFonts w:hint="eastAsia" w:ascii="宋体" w:hAnsi="宋体"/>
          <w:color w:val="000000"/>
          <w:kern w:val="0"/>
          <w:sz w:val="24"/>
          <w:szCs w:val="24"/>
          <w:highlight w:val="none"/>
        </w:rPr>
        <w:t>年</w:t>
      </w:r>
      <w:r>
        <w:rPr>
          <w:rFonts w:ascii="宋体" w:hAnsi="宋体"/>
          <w:color w:val="000000"/>
          <w:kern w:val="0"/>
          <w:sz w:val="24"/>
          <w:szCs w:val="24"/>
          <w:highlight w:val="none"/>
        </w:rPr>
        <w:t>____</w:t>
      </w:r>
      <w:r>
        <w:rPr>
          <w:rFonts w:hint="eastAsia" w:ascii="宋体" w:hAnsi="宋体"/>
          <w:color w:val="000000"/>
          <w:kern w:val="0"/>
          <w:sz w:val="24"/>
          <w:szCs w:val="24"/>
          <w:highlight w:val="none"/>
        </w:rPr>
        <w:t>月</w:t>
      </w:r>
      <w:r>
        <w:rPr>
          <w:rFonts w:ascii="宋体" w:hAnsi="宋体"/>
          <w:color w:val="000000"/>
          <w:kern w:val="0"/>
          <w:sz w:val="24"/>
          <w:szCs w:val="24"/>
          <w:highlight w:val="none"/>
        </w:rPr>
        <w:t>____</w:t>
      </w:r>
      <w:r>
        <w:rPr>
          <w:rFonts w:hint="eastAsia" w:ascii="宋体" w:hAnsi="宋体"/>
          <w:color w:val="000000"/>
          <w:kern w:val="0"/>
          <w:sz w:val="24"/>
          <w:szCs w:val="24"/>
          <w:highlight w:val="none"/>
        </w:rPr>
        <w:t>日</w:t>
      </w:r>
    </w:p>
    <w:p w14:paraId="5CEFA405">
      <w:pPr>
        <w:spacing w:line="360" w:lineRule="auto"/>
        <w:ind w:firstLine="480" w:firstLineChars="200"/>
        <w:rPr>
          <w:rFonts w:ascii="宋体" w:hAnsi="宋体"/>
          <w:color w:val="000000"/>
          <w:kern w:val="0"/>
          <w:sz w:val="24"/>
          <w:szCs w:val="24"/>
          <w:highlight w:val="none"/>
        </w:rPr>
      </w:pPr>
    </w:p>
    <w:p w14:paraId="420397E3">
      <w:pPr>
        <w:spacing w:line="360" w:lineRule="auto"/>
        <w:ind w:firstLine="480" w:firstLineChars="200"/>
        <w:rPr>
          <w:rFonts w:ascii="宋体" w:hAnsi="宋体"/>
          <w:color w:val="000000"/>
          <w:kern w:val="0"/>
          <w:sz w:val="24"/>
          <w:szCs w:val="24"/>
          <w:highlight w:val="none"/>
        </w:rPr>
      </w:pPr>
    </w:p>
    <w:p w14:paraId="4B1BF765">
      <w:pPr>
        <w:spacing w:line="360" w:lineRule="auto"/>
        <w:ind w:firstLine="480" w:firstLineChars="200"/>
        <w:rPr>
          <w:rFonts w:ascii="宋体" w:hAnsi="宋体"/>
          <w:color w:val="000000"/>
          <w:kern w:val="0"/>
          <w:sz w:val="24"/>
          <w:szCs w:val="24"/>
          <w:highlight w:val="none"/>
        </w:rPr>
      </w:pPr>
    </w:p>
    <w:p w14:paraId="0636ADEB">
      <w:pPr>
        <w:spacing w:line="360" w:lineRule="auto"/>
        <w:ind w:firstLine="480" w:firstLineChars="200"/>
        <w:rPr>
          <w:rFonts w:ascii="宋体" w:hAnsi="宋体"/>
          <w:color w:val="000000"/>
          <w:kern w:val="0"/>
          <w:sz w:val="24"/>
          <w:szCs w:val="24"/>
          <w:highlight w:val="none"/>
        </w:rPr>
      </w:pPr>
    </w:p>
    <w:p w14:paraId="293B4633">
      <w:pPr>
        <w:spacing w:line="360" w:lineRule="auto"/>
        <w:ind w:firstLine="480" w:firstLineChars="200"/>
        <w:outlineLvl w:val="2"/>
        <w:rPr>
          <w:rFonts w:ascii="宋体" w:hAnsi="宋体"/>
          <w:color w:val="000000"/>
          <w:kern w:val="0"/>
          <w:sz w:val="24"/>
          <w:szCs w:val="24"/>
          <w:highlight w:val="none"/>
        </w:rPr>
      </w:pPr>
      <w:bookmarkStart w:id="25" w:name="_Toc22730"/>
      <w:r>
        <w:rPr>
          <w:rFonts w:hint="eastAsia" w:ascii="宋体" w:hAnsi="宋体"/>
          <w:color w:val="000000"/>
          <w:kern w:val="0"/>
          <w:sz w:val="24"/>
          <w:szCs w:val="24"/>
          <w:highlight w:val="none"/>
        </w:rPr>
        <w:t>八、投标人认为需提供的其他资料</w:t>
      </w:r>
      <w:bookmarkEnd w:id="25"/>
    </w:p>
    <w:p w14:paraId="715687B4">
      <w:pPr>
        <w:spacing w:line="360" w:lineRule="auto"/>
        <w:ind w:firstLine="480" w:firstLineChars="200"/>
        <w:rPr>
          <w:rFonts w:ascii="宋体" w:hAnsi="宋体"/>
          <w:b/>
          <w:color w:val="000000"/>
          <w:kern w:val="0"/>
          <w:sz w:val="24"/>
          <w:szCs w:val="24"/>
          <w:highlight w:val="none"/>
        </w:rPr>
      </w:pPr>
      <w:r>
        <w:rPr>
          <w:rFonts w:hint="eastAsia" w:ascii="宋体" w:hAnsi="宋体"/>
          <w:color w:val="000000"/>
          <w:kern w:val="0"/>
          <w:sz w:val="24"/>
          <w:szCs w:val="24"/>
          <w:highlight w:val="none"/>
        </w:rPr>
        <w:t>附件8－1　</w:t>
      </w:r>
      <w:r>
        <w:rPr>
          <w:rFonts w:hint="eastAsia" w:ascii="宋体" w:hAnsi="宋体" w:cs="宋体"/>
          <w:b/>
          <w:color w:val="000000"/>
          <w:kern w:val="0"/>
          <w:sz w:val="24"/>
          <w:szCs w:val="21"/>
          <w:highlight w:val="none"/>
        </w:rPr>
        <w:t>设备具体说明（可提供对外发布的的彩页、第三方检测报告、技术白皮书等说明设备的具体性能以便专家能清楚的了解所投设备的具体情况）（自行提供）；</w:t>
      </w:r>
    </w:p>
    <w:p w14:paraId="3F952309">
      <w:pPr>
        <w:spacing w:line="360" w:lineRule="auto"/>
        <w:ind w:firstLine="482" w:firstLineChars="200"/>
        <w:rPr>
          <w:rFonts w:ascii="宋体" w:hAnsi="宋体"/>
          <w:b/>
          <w:color w:val="000000"/>
          <w:kern w:val="0"/>
          <w:sz w:val="24"/>
          <w:szCs w:val="24"/>
          <w:highlight w:val="none"/>
        </w:rPr>
      </w:pPr>
    </w:p>
    <w:p w14:paraId="64146D54">
      <w:pPr>
        <w:spacing w:line="360" w:lineRule="auto"/>
        <w:ind w:firstLine="482" w:firstLineChars="200"/>
        <w:rPr>
          <w:rFonts w:ascii="宋体" w:hAnsi="宋体"/>
          <w:b/>
          <w:color w:val="000000"/>
          <w:kern w:val="0"/>
          <w:sz w:val="24"/>
          <w:szCs w:val="24"/>
          <w:highlight w:val="none"/>
        </w:rPr>
      </w:pPr>
    </w:p>
    <w:p w14:paraId="5EF0CE83">
      <w:pPr>
        <w:spacing w:line="360" w:lineRule="auto"/>
        <w:ind w:firstLine="482" w:firstLineChars="200"/>
        <w:outlineLvl w:val="2"/>
        <w:rPr>
          <w:rFonts w:ascii="宋体" w:hAnsi="宋体"/>
          <w:b/>
          <w:color w:val="000000"/>
          <w:kern w:val="0"/>
          <w:sz w:val="24"/>
          <w:szCs w:val="24"/>
          <w:highlight w:val="none"/>
        </w:rPr>
      </w:pPr>
      <w:bookmarkStart w:id="26" w:name="_Toc8878"/>
      <w:r>
        <w:rPr>
          <w:rFonts w:hint="eastAsia" w:ascii="宋体" w:hAnsi="宋体"/>
          <w:b/>
          <w:color w:val="000000"/>
          <w:kern w:val="0"/>
          <w:sz w:val="24"/>
          <w:szCs w:val="24"/>
          <w:highlight w:val="none"/>
        </w:rPr>
        <w:t>九、投标人企业类型声明函</w:t>
      </w:r>
      <w:bookmarkEnd w:id="26"/>
    </w:p>
    <w:p w14:paraId="5CC23F4C">
      <w:pPr>
        <w:widowControl/>
        <w:jc w:val="left"/>
        <w:rPr>
          <w:rFonts w:ascii="宋体" w:hAnsi="宋体"/>
          <w:b/>
          <w:color w:val="000000"/>
          <w:sz w:val="24"/>
          <w:szCs w:val="24"/>
          <w:highlight w:val="none"/>
        </w:rPr>
      </w:pPr>
    </w:p>
    <w:p w14:paraId="54DD7DE1">
      <w:pPr>
        <w:widowControl/>
        <w:jc w:val="left"/>
        <w:rPr>
          <w:rFonts w:ascii="宋体" w:hAnsi="宋体"/>
          <w:b/>
          <w:color w:val="000000"/>
          <w:sz w:val="24"/>
          <w:szCs w:val="24"/>
          <w:highlight w:val="none"/>
        </w:rPr>
      </w:pPr>
    </w:p>
    <w:p w14:paraId="78E4E8D4">
      <w:pPr>
        <w:widowControl/>
        <w:jc w:val="left"/>
        <w:rPr>
          <w:rFonts w:ascii="宋体" w:hAnsi="宋体"/>
          <w:b/>
          <w:color w:val="000000"/>
          <w:sz w:val="24"/>
          <w:szCs w:val="24"/>
          <w:highlight w:val="none"/>
        </w:rPr>
      </w:pPr>
    </w:p>
    <w:p w14:paraId="65CAADD6">
      <w:pPr>
        <w:widowControl/>
        <w:jc w:val="left"/>
        <w:rPr>
          <w:rFonts w:ascii="宋体" w:hAnsi="宋体"/>
          <w:b/>
          <w:color w:val="000000"/>
          <w:sz w:val="24"/>
          <w:szCs w:val="24"/>
          <w:highlight w:val="none"/>
        </w:rPr>
      </w:pPr>
    </w:p>
    <w:p w14:paraId="0680B686">
      <w:pPr>
        <w:widowControl/>
        <w:jc w:val="left"/>
        <w:rPr>
          <w:rFonts w:ascii="宋体" w:hAnsi="宋体"/>
          <w:b/>
          <w:color w:val="000000"/>
          <w:sz w:val="24"/>
          <w:szCs w:val="24"/>
          <w:highlight w:val="none"/>
        </w:rPr>
      </w:pPr>
    </w:p>
    <w:p w14:paraId="3141AB89">
      <w:pPr>
        <w:widowControl/>
        <w:jc w:val="left"/>
        <w:rPr>
          <w:rFonts w:ascii="宋体" w:hAnsi="宋体"/>
          <w:b/>
          <w:color w:val="000000"/>
          <w:sz w:val="24"/>
          <w:szCs w:val="24"/>
          <w:highlight w:val="none"/>
        </w:rPr>
      </w:pPr>
    </w:p>
    <w:p w14:paraId="72A3A9A5">
      <w:pPr>
        <w:widowControl/>
        <w:jc w:val="center"/>
        <w:rPr>
          <w:rFonts w:ascii="宋体" w:hAnsi="宋体"/>
          <w:b/>
          <w:color w:val="000000"/>
          <w:sz w:val="24"/>
          <w:szCs w:val="24"/>
          <w:highlight w:val="none"/>
        </w:rPr>
      </w:pPr>
      <w:r>
        <w:rPr>
          <w:rFonts w:hint="eastAsia" w:ascii="宋体" w:hAnsi="宋体"/>
          <w:b/>
          <w:color w:val="000000"/>
          <w:sz w:val="24"/>
          <w:szCs w:val="24"/>
          <w:highlight w:val="none"/>
        </w:rPr>
        <w:t>（格式自拟）</w:t>
      </w:r>
    </w:p>
    <w:p w14:paraId="552E1D45">
      <w:pPr>
        <w:spacing w:line="360" w:lineRule="auto"/>
        <w:ind w:firstLine="482" w:firstLineChars="200"/>
        <w:rPr>
          <w:rFonts w:ascii="宋体" w:hAnsi="宋体"/>
          <w:b/>
          <w:color w:val="000000"/>
          <w:kern w:val="0"/>
          <w:sz w:val="24"/>
          <w:szCs w:val="24"/>
          <w:highlight w:val="none"/>
        </w:rPr>
      </w:pPr>
      <w:r>
        <w:rPr>
          <w:rFonts w:ascii="宋体" w:hAnsi="宋体"/>
          <w:b/>
          <w:color w:val="000000"/>
          <w:kern w:val="0"/>
          <w:sz w:val="24"/>
          <w:szCs w:val="24"/>
          <w:highlight w:val="none"/>
        </w:rPr>
        <w:br w:type="page"/>
      </w:r>
      <w:r>
        <w:rPr>
          <w:rFonts w:hint="eastAsia" w:ascii="宋体" w:hAnsi="宋体"/>
          <w:b/>
          <w:color w:val="000000"/>
          <w:kern w:val="0"/>
          <w:sz w:val="24"/>
          <w:szCs w:val="24"/>
          <w:highlight w:val="none"/>
        </w:rPr>
        <w:t>十、中小微企业声明函</w:t>
      </w:r>
    </w:p>
    <w:p w14:paraId="68DBE905">
      <w:pPr>
        <w:jc w:val="center"/>
        <w:rPr>
          <w:color w:val="000000"/>
          <w:sz w:val="28"/>
          <w:szCs w:val="28"/>
          <w:highlight w:val="none"/>
        </w:rPr>
      </w:pPr>
      <w:r>
        <w:rPr>
          <w:rFonts w:hint="eastAsia"/>
          <w:color w:val="000000"/>
          <w:sz w:val="28"/>
          <w:szCs w:val="28"/>
          <w:highlight w:val="none"/>
        </w:rPr>
        <w:t>中小企业声明函（货物）</w:t>
      </w:r>
    </w:p>
    <w:p w14:paraId="04E2F794">
      <w:pPr>
        <w:widowControl/>
        <w:spacing w:line="360" w:lineRule="auto"/>
        <w:ind w:firstLine="480" w:firstLineChars="200"/>
        <w:jc w:val="left"/>
        <w:rPr>
          <w:rFonts w:ascii="宋体" w:hAnsi="宋体" w:cs="宋体"/>
          <w:color w:val="000000"/>
          <w:kern w:val="0"/>
          <w:sz w:val="24"/>
          <w:szCs w:val="24"/>
          <w:highlight w:val="none"/>
        </w:rPr>
      </w:pPr>
      <w:r>
        <w:rPr>
          <w:rFonts w:ascii="宋体" w:hAnsi="宋体" w:cs="宋体"/>
          <w:color w:val="000000"/>
          <w:kern w:val="0"/>
          <w:sz w:val="24"/>
          <w:szCs w:val="24"/>
          <w:highlight w:val="none"/>
        </w:rPr>
        <w:t>本公司（联合体） 郑重声明， 根据《政府采购促进中小企业发展管理办法》（财库﹝ 2020﹞ 46 号） 的规定， 本公司（联合体） 参加</w:t>
      </w:r>
      <w:r>
        <w:rPr>
          <w:rFonts w:hint="eastAsia" w:ascii="宋体" w:hAnsi="宋体" w:cs="宋体"/>
          <w:color w:val="000000"/>
          <w:kern w:val="0"/>
          <w:sz w:val="24"/>
          <w:szCs w:val="24"/>
          <w:highlight w:val="none"/>
          <w:u w:val="single"/>
        </w:rPr>
        <w:t>（单位名称）</w:t>
      </w:r>
      <w:r>
        <w:rPr>
          <w:rFonts w:ascii="宋体" w:hAnsi="宋体" w:cs="宋体"/>
          <w:color w:val="000000"/>
          <w:kern w:val="0"/>
          <w:sz w:val="24"/>
          <w:szCs w:val="24"/>
          <w:highlight w:val="none"/>
        </w:rPr>
        <w:t>的</w:t>
      </w:r>
      <w:r>
        <w:rPr>
          <w:rFonts w:hint="eastAsia" w:hAnsi="宋体"/>
          <w:color w:val="000000"/>
          <w:sz w:val="24"/>
          <w:szCs w:val="28"/>
          <w:highlight w:val="none"/>
          <w:u w:val="single"/>
        </w:rPr>
        <w:t>（项目名称）</w:t>
      </w:r>
      <w:r>
        <w:rPr>
          <w:rFonts w:ascii="宋体" w:hAnsi="宋体" w:cs="宋体"/>
          <w:color w:val="000000"/>
          <w:kern w:val="0"/>
          <w:sz w:val="24"/>
          <w:szCs w:val="24"/>
          <w:highlight w:val="none"/>
        </w:rPr>
        <w:t>采购活动， 提供的货物全部由符合政策要求的中小企业制造</w:t>
      </w: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相关企业（含联合体中的中小企业、 签订分包意向协议的中小企业）的具体情况如下：</w:t>
      </w:r>
    </w:p>
    <w:p w14:paraId="488198CD">
      <w:pPr>
        <w:widowControl/>
        <w:spacing w:line="360" w:lineRule="auto"/>
        <w:ind w:firstLine="480" w:firstLineChars="200"/>
        <w:jc w:val="left"/>
        <w:rPr>
          <w:rFonts w:ascii="宋体" w:hAnsi="宋体" w:cs="宋体"/>
          <w:color w:val="000000"/>
          <w:kern w:val="0"/>
          <w:sz w:val="24"/>
          <w:szCs w:val="24"/>
          <w:highlight w:val="none"/>
        </w:rPr>
      </w:pPr>
      <w:r>
        <w:rPr>
          <w:rFonts w:ascii="宋体" w:hAnsi="宋体" w:cs="宋体"/>
          <w:color w:val="000000"/>
          <w:kern w:val="0"/>
          <w:sz w:val="24"/>
          <w:szCs w:val="24"/>
          <w:highlight w:val="none"/>
        </w:rPr>
        <w:t xml:space="preserve">1. </w:t>
      </w:r>
      <w:r>
        <w:rPr>
          <w:rFonts w:hint="eastAsia" w:ascii="宋体" w:hAnsi="宋体" w:cs="宋体"/>
          <w:color w:val="000000"/>
          <w:kern w:val="0"/>
          <w:sz w:val="24"/>
          <w:szCs w:val="24"/>
          <w:highlight w:val="none"/>
          <w:u w:val="single"/>
        </w:rPr>
        <w:t>（标的名称）</w:t>
      </w:r>
      <w:r>
        <w:rPr>
          <w:rFonts w:ascii="宋体" w:hAnsi="宋体" w:cs="宋体"/>
          <w:color w:val="000000"/>
          <w:kern w:val="0"/>
          <w:sz w:val="24"/>
          <w:szCs w:val="24"/>
          <w:highlight w:val="none"/>
        </w:rPr>
        <w:t xml:space="preserve"> ， 属于</w:t>
      </w:r>
      <w:r>
        <w:rPr>
          <w:rFonts w:ascii="宋体" w:hAnsi="宋体" w:cs="宋体"/>
          <w:color w:val="000000"/>
          <w:kern w:val="0"/>
          <w:sz w:val="24"/>
          <w:szCs w:val="24"/>
          <w:highlight w:val="none"/>
          <w:u w:val="single"/>
        </w:rPr>
        <w:t>（</w:t>
      </w:r>
      <w:r>
        <w:rPr>
          <w:rFonts w:hint="eastAsia" w:ascii="宋体" w:hAnsi="宋体" w:cs="宋体"/>
          <w:color w:val="000000"/>
          <w:kern w:val="0"/>
          <w:sz w:val="24"/>
          <w:szCs w:val="24"/>
          <w:highlight w:val="none"/>
          <w:u w:val="single"/>
        </w:rPr>
        <w:t>招标文件</w:t>
      </w:r>
      <w:r>
        <w:rPr>
          <w:rFonts w:ascii="宋体" w:hAnsi="宋体" w:cs="宋体"/>
          <w:color w:val="000000"/>
          <w:kern w:val="0"/>
          <w:sz w:val="24"/>
          <w:szCs w:val="24"/>
          <w:highlight w:val="none"/>
          <w:u w:val="single"/>
        </w:rPr>
        <w:t>中明确的所属行业）行业</w:t>
      </w:r>
      <w:r>
        <w:rPr>
          <w:rFonts w:ascii="宋体" w:hAnsi="宋体" w:cs="宋体"/>
          <w:color w:val="000000"/>
          <w:kern w:val="0"/>
          <w:sz w:val="24"/>
          <w:szCs w:val="24"/>
          <w:highlight w:val="none"/>
        </w:rPr>
        <w:t>； 制造商为</w:t>
      </w:r>
      <w:r>
        <w:rPr>
          <w:rFonts w:ascii="宋体" w:hAnsi="宋体" w:cs="宋体"/>
          <w:color w:val="000000"/>
          <w:kern w:val="0"/>
          <w:sz w:val="24"/>
          <w:szCs w:val="24"/>
          <w:highlight w:val="none"/>
          <w:u w:val="single"/>
        </w:rPr>
        <w:t>（ 企业名称）</w:t>
      </w:r>
      <w:r>
        <w:rPr>
          <w:rFonts w:ascii="宋体" w:hAnsi="宋体" w:cs="宋体"/>
          <w:color w:val="000000"/>
          <w:kern w:val="0"/>
          <w:sz w:val="24"/>
          <w:szCs w:val="24"/>
          <w:highlight w:val="none"/>
        </w:rPr>
        <w:t>， 从业人员人， 营业收入为万元， 资产总额为万元</w:t>
      </w:r>
      <w:r>
        <w:rPr>
          <w:rFonts w:ascii="宋体" w:hAnsi="宋体" w:cs="宋体"/>
          <w:color w:val="000000"/>
          <w:kern w:val="0"/>
          <w:sz w:val="24"/>
          <w:szCs w:val="24"/>
          <w:highlight w:val="none"/>
          <w:vertAlign w:val="superscript"/>
        </w:rPr>
        <w:t>1</w:t>
      </w:r>
      <w:r>
        <w:rPr>
          <w:rFonts w:ascii="宋体" w:hAnsi="宋体" w:cs="宋体"/>
          <w:color w:val="000000"/>
          <w:kern w:val="0"/>
          <w:sz w:val="24"/>
          <w:szCs w:val="24"/>
          <w:highlight w:val="none"/>
        </w:rPr>
        <w:t>， 属于（</w:t>
      </w:r>
      <w:r>
        <w:rPr>
          <w:rFonts w:ascii="宋体" w:hAnsi="宋体" w:cs="宋体"/>
          <w:color w:val="000000"/>
          <w:kern w:val="0"/>
          <w:sz w:val="24"/>
          <w:szCs w:val="24"/>
          <w:highlight w:val="none"/>
          <w:u w:val="single"/>
        </w:rPr>
        <w:t>中型企业、 小型企业、 微型企业</w:t>
      </w:r>
      <w:r>
        <w:rPr>
          <w:rFonts w:ascii="宋体" w:hAnsi="宋体" w:cs="宋体"/>
          <w:color w:val="000000"/>
          <w:kern w:val="0"/>
          <w:sz w:val="24"/>
          <w:szCs w:val="24"/>
          <w:highlight w:val="none"/>
        </w:rPr>
        <w:t>）；</w:t>
      </w:r>
    </w:p>
    <w:p w14:paraId="6AE4121C">
      <w:pPr>
        <w:widowControl/>
        <w:spacing w:line="360" w:lineRule="auto"/>
        <w:ind w:firstLine="480" w:firstLineChars="200"/>
        <w:jc w:val="left"/>
        <w:rPr>
          <w:rFonts w:ascii="宋体" w:hAnsi="宋体" w:cs="宋体"/>
          <w:color w:val="000000"/>
          <w:kern w:val="0"/>
          <w:sz w:val="24"/>
          <w:szCs w:val="24"/>
          <w:highlight w:val="none"/>
        </w:rPr>
      </w:pPr>
      <w:r>
        <w:rPr>
          <w:rFonts w:ascii="宋体" w:hAnsi="宋体" w:cs="宋体"/>
          <w:color w:val="000000"/>
          <w:kern w:val="0"/>
          <w:sz w:val="24"/>
          <w:szCs w:val="24"/>
          <w:highlight w:val="none"/>
        </w:rPr>
        <w:t xml:space="preserve">2. </w:t>
      </w:r>
      <w:r>
        <w:rPr>
          <w:rFonts w:hint="eastAsia" w:ascii="宋体" w:hAnsi="宋体" w:cs="宋体"/>
          <w:color w:val="000000"/>
          <w:kern w:val="0"/>
          <w:sz w:val="24"/>
          <w:szCs w:val="24"/>
          <w:highlight w:val="none"/>
          <w:u w:val="single"/>
        </w:rPr>
        <w:t>（标的名称）</w:t>
      </w:r>
      <w:r>
        <w:rPr>
          <w:rFonts w:ascii="宋体" w:hAnsi="宋体" w:cs="宋体"/>
          <w:color w:val="000000"/>
          <w:kern w:val="0"/>
          <w:sz w:val="24"/>
          <w:szCs w:val="24"/>
          <w:highlight w:val="none"/>
        </w:rPr>
        <w:t xml:space="preserve"> ， 属于</w:t>
      </w:r>
      <w:r>
        <w:rPr>
          <w:rFonts w:ascii="宋体" w:hAnsi="宋体" w:cs="宋体"/>
          <w:color w:val="000000"/>
          <w:kern w:val="0"/>
          <w:sz w:val="24"/>
          <w:szCs w:val="24"/>
          <w:highlight w:val="none"/>
          <w:u w:val="single"/>
        </w:rPr>
        <w:t>（</w:t>
      </w:r>
      <w:r>
        <w:rPr>
          <w:rFonts w:hint="eastAsia" w:ascii="宋体" w:hAnsi="宋体" w:cs="宋体"/>
          <w:color w:val="000000"/>
          <w:kern w:val="0"/>
          <w:sz w:val="24"/>
          <w:szCs w:val="24"/>
          <w:highlight w:val="none"/>
          <w:u w:val="single"/>
        </w:rPr>
        <w:t>招标文件</w:t>
      </w:r>
      <w:r>
        <w:rPr>
          <w:rFonts w:ascii="宋体" w:hAnsi="宋体" w:cs="宋体"/>
          <w:color w:val="000000"/>
          <w:kern w:val="0"/>
          <w:sz w:val="24"/>
          <w:szCs w:val="24"/>
          <w:highlight w:val="none"/>
          <w:u w:val="single"/>
        </w:rPr>
        <w:t>中明确的所属行业）</w:t>
      </w:r>
      <w:r>
        <w:rPr>
          <w:rFonts w:ascii="宋体" w:hAnsi="宋体" w:cs="宋体"/>
          <w:color w:val="000000"/>
          <w:kern w:val="0"/>
          <w:sz w:val="24"/>
          <w:szCs w:val="24"/>
          <w:highlight w:val="none"/>
        </w:rPr>
        <w:t>行业； 制造商为</w:t>
      </w:r>
      <w:r>
        <w:rPr>
          <w:rFonts w:ascii="宋体" w:hAnsi="宋体" w:cs="宋体"/>
          <w:color w:val="000000"/>
          <w:kern w:val="0"/>
          <w:sz w:val="24"/>
          <w:szCs w:val="24"/>
          <w:highlight w:val="none"/>
          <w:u w:val="single"/>
        </w:rPr>
        <w:t>（ 企业名称）</w:t>
      </w:r>
      <w:r>
        <w:rPr>
          <w:rFonts w:ascii="宋体" w:hAnsi="宋体" w:cs="宋体"/>
          <w:color w:val="000000"/>
          <w:kern w:val="0"/>
          <w:sz w:val="24"/>
          <w:szCs w:val="24"/>
          <w:highlight w:val="none"/>
        </w:rPr>
        <w:t>， 从业人员人， 营业收为万元， 资产总额为万元， 属于</w:t>
      </w:r>
      <w:r>
        <w:rPr>
          <w:rFonts w:ascii="宋体" w:hAnsi="宋体" w:cs="宋体"/>
          <w:color w:val="000000"/>
          <w:kern w:val="0"/>
          <w:sz w:val="24"/>
          <w:szCs w:val="24"/>
          <w:highlight w:val="none"/>
          <w:u w:val="single"/>
        </w:rPr>
        <w:t>（中型企业、 小型企业、 微型企业）</w:t>
      </w:r>
      <w:r>
        <w:rPr>
          <w:rFonts w:ascii="宋体" w:hAnsi="宋体" w:cs="宋体"/>
          <w:color w:val="000000"/>
          <w:kern w:val="0"/>
          <w:sz w:val="24"/>
          <w:szCs w:val="24"/>
          <w:highlight w:val="none"/>
        </w:rPr>
        <w:t>；</w:t>
      </w:r>
    </w:p>
    <w:p w14:paraId="78C2ED22">
      <w:pPr>
        <w:widowControl/>
        <w:spacing w:line="360" w:lineRule="auto"/>
        <w:ind w:firstLine="480" w:firstLineChars="200"/>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w:t>
      </w:r>
      <w:r>
        <w:rPr>
          <w:rFonts w:ascii="宋体" w:hAnsi="宋体" w:cs="宋体"/>
          <w:color w:val="000000"/>
          <w:kern w:val="0"/>
          <w:sz w:val="24"/>
          <w:szCs w:val="24"/>
          <w:highlight w:val="none"/>
        </w:rPr>
        <w:t>.</w:t>
      </w:r>
      <w:r>
        <w:rPr>
          <w:rFonts w:hint="eastAsia" w:ascii="宋体" w:hAnsi="宋体" w:cs="宋体"/>
          <w:color w:val="000000"/>
          <w:kern w:val="0"/>
          <w:sz w:val="24"/>
          <w:szCs w:val="24"/>
          <w:highlight w:val="none"/>
          <w:u w:val="single"/>
        </w:rPr>
        <w:t>（···）</w:t>
      </w:r>
      <w:r>
        <w:rPr>
          <w:rFonts w:ascii="宋体" w:hAnsi="宋体" w:cs="宋体"/>
          <w:color w:val="000000"/>
          <w:kern w:val="0"/>
          <w:sz w:val="24"/>
          <w:szCs w:val="24"/>
          <w:highlight w:val="none"/>
        </w:rPr>
        <w:t>， 属于</w:t>
      </w:r>
      <w:r>
        <w:rPr>
          <w:rFonts w:ascii="宋体" w:hAnsi="宋体" w:cs="宋体"/>
          <w:color w:val="000000"/>
          <w:kern w:val="0"/>
          <w:sz w:val="24"/>
          <w:szCs w:val="24"/>
          <w:highlight w:val="none"/>
          <w:u w:val="single"/>
        </w:rPr>
        <w:t>（</w:t>
      </w:r>
      <w:r>
        <w:rPr>
          <w:rFonts w:hint="eastAsia" w:ascii="宋体" w:hAnsi="宋体" w:cs="宋体"/>
          <w:color w:val="000000"/>
          <w:kern w:val="0"/>
          <w:sz w:val="24"/>
          <w:szCs w:val="24"/>
          <w:highlight w:val="none"/>
          <w:u w:val="single"/>
        </w:rPr>
        <w:t>招标文件</w:t>
      </w:r>
      <w:r>
        <w:rPr>
          <w:rFonts w:ascii="宋体" w:hAnsi="宋体" w:cs="宋体"/>
          <w:color w:val="000000"/>
          <w:kern w:val="0"/>
          <w:sz w:val="24"/>
          <w:szCs w:val="24"/>
          <w:highlight w:val="none"/>
          <w:u w:val="single"/>
        </w:rPr>
        <w:t>中明确的所属行业）</w:t>
      </w:r>
      <w:r>
        <w:rPr>
          <w:rFonts w:ascii="宋体" w:hAnsi="宋体" w:cs="宋体"/>
          <w:color w:val="000000"/>
          <w:kern w:val="0"/>
          <w:sz w:val="24"/>
          <w:szCs w:val="24"/>
          <w:highlight w:val="none"/>
        </w:rPr>
        <w:t>行业； 制造商为</w:t>
      </w:r>
      <w:r>
        <w:rPr>
          <w:rFonts w:ascii="宋体" w:hAnsi="宋体" w:cs="宋体"/>
          <w:color w:val="000000"/>
          <w:kern w:val="0"/>
          <w:sz w:val="24"/>
          <w:szCs w:val="24"/>
          <w:highlight w:val="none"/>
          <w:u w:val="single"/>
        </w:rPr>
        <w:t>（ 企业名称）</w:t>
      </w:r>
      <w:r>
        <w:rPr>
          <w:rFonts w:ascii="宋体" w:hAnsi="宋体" w:cs="宋体"/>
          <w:color w:val="000000"/>
          <w:kern w:val="0"/>
          <w:sz w:val="24"/>
          <w:szCs w:val="24"/>
          <w:highlight w:val="none"/>
        </w:rPr>
        <w:t>， 从业人员 人， 营业收为万元， 资产总额为万元， 属于</w:t>
      </w:r>
      <w:r>
        <w:rPr>
          <w:rFonts w:ascii="宋体" w:hAnsi="宋体" w:cs="宋体"/>
          <w:color w:val="000000"/>
          <w:kern w:val="0"/>
          <w:sz w:val="24"/>
          <w:szCs w:val="24"/>
          <w:highlight w:val="none"/>
          <w:u w:val="single"/>
        </w:rPr>
        <w:t>（中型企业、 小型企业、 微型企业）</w:t>
      </w:r>
      <w:r>
        <w:rPr>
          <w:rFonts w:ascii="宋体" w:hAnsi="宋体" w:cs="宋体"/>
          <w:color w:val="000000"/>
          <w:kern w:val="0"/>
          <w:sz w:val="24"/>
          <w:szCs w:val="24"/>
          <w:highlight w:val="none"/>
        </w:rPr>
        <w:t>；</w:t>
      </w:r>
    </w:p>
    <w:p w14:paraId="7EBBCEB1">
      <w:pPr>
        <w:widowControl/>
        <w:spacing w:line="360" w:lineRule="auto"/>
        <w:ind w:firstLine="480" w:firstLineChars="200"/>
        <w:jc w:val="left"/>
        <w:rPr>
          <w:rFonts w:ascii="宋体" w:hAnsi="宋体" w:cs="宋体"/>
          <w:color w:val="000000"/>
          <w:kern w:val="0"/>
          <w:sz w:val="24"/>
          <w:szCs w:val="24"/>
          <w:highlight w:val="none"/>
        </w:rPr>
      </w:pPr>
      <w:r>
        <w:rPr>
          <w:rFonts w:ascii="宋体" w:hAnsi="宋体" w:cs="宋体"/>
          <w:color w:val="000000"/>
          <w:kern w:val="0"/>
          <w:sz w:val="24"/>
          <w:szCs w:val="24"/>
          <w:highlight w:val="none"/>
        </w:rPr>
        <w:t>以上企业， 不属于大企业的分支机构， 不存在控股股东为大企业的情形， 也不存在与大企业的负责人为同一人的情形。本企业对上述声明内容的真实性负责。 如有虚假， 将依法承担相应责任。</w:t>
      </w:r>
    </w:p>
    <w:p w14:paraId="217E14C9">
      <w:pPr>
        <w:widowControl/>
        <w:wordWrap w:val="0"/>
        <w:spacing w:line="360" w:lineRule="auto"/>
        <w:ind w:firstLine="480" w:firstLineChars="200"/>
        <w:jc w:val="right"/>
        <w:rPr>
          <w:rFonts w:ascii="宋体" w:hAnsi="宋体" w:cs="宋体"/>
          <w:color w:val="000000"/>
          <w:kern w:val="0"/>
          <w:sz w:val="24"/>
          <w:szCs w:val="24"/>
          <w:highlight w:val="none"/>
        </w:rPr>
      </w:pPr>
      <w:r>
        <w:rPr>
          <w:rFonts w:ascii="宋体" w:hAnsi="宋体" w:cs="宋体"/>
          <w:color w:val="000000"/>
          <w:kern w:val="0"/>
          <w:sz w:val="24"/>
          <w:szCs w:val="24"/>
          <w:highlight w:val="none"/>
        </w:rPr>
        <w:t>企业名称（盖章）：</w:t>
      </w:r>
    </w:p>
    <w:p w14:paraId="3B2316AE">
      <w:pPr>
        <w:widowControl/>
        <w:wordWrap w:val="0"/>
        <w:spacing w:line="360" w:lineRule="auto"/>
        <w:ind w:right="480" w:firstLine="480" w:firstLineChars="200"/>
        <w:jc w:val="right"/>
        <w:rPr>
          <w:rFonts w:ascii="宋体" w:hAnsi="宋体" w:cs="宋体"/>
          <w:color w:val="000000"/>
          <w:kern w:val="0"/>
          <w:sz w:val="24"/>
          <w:szCs w:val="24"/>
          <w:highlight w:val="none"/>
        </w:rPr>
      </w:pPr>
      <w:r>
        <w:rPr>
          <w:rFonts w:ascii="宋体" w:hAnsi="宋体" w:cs="宋体"/>
          <w:color w:val="000000"/>
          <w:kern w:val="0"/>
          <w:sz w:val="24"/>
          <w:szCs w:val="24"/>
          <w:highlight w:val="none"/>
        </w:rPr>
        <w:t>日 期：</w:t>
      </w:r>
    </w:p>
    <w:p w14:paraId="4AA81F6F">
      <w:pPr>
        <w:spacing w:line="360" w:lineRule="auto"/>
        <w:ind w:firstLine="482" w:firstLineChars="200"/>
        <w:rPr>
          <w:rFonts w:ascii="宋体" w:hAnsi="宋体"/>
          <w:b/>
          <w:bCs/>
          <w:color w:val="000000"/>
          <w:kern w:val="0"/>
          <w:sz w:val="24"/>
          <w:szCs w:val="24"/>
          <w:highlight w:val="none"/>
        </w:rPr>
      </w:pPr>
      <w:r>
        <w:rPr>
          <w:rFonts w:hint="eastAsia" w:ascii="宋体" w:hAnsi="宋体" w:cs="宋体"/>
          <w:b/>
          <w:bCs/>
          <w:color w:val="000000"/>
          <w:kern w:val="0"/>
          <w:sz w:val="24"/>
          <w:szCs w:val="24"/>
          <w:highlight w:val="none"/>
        </w:rPr>
        <w:t>备注：1、</w:t>
      </w:r>
      <w:r>
        <w:rPr>
          <w:rFonts w:ascii="宋体" w:hAnsi="宋体" w:cs="宋体"/>
          <w:b/>
          <w:bCs/>
          <w:color w:val="000000"/>
          <w:kern w:val="0"/>
          <w:sz w:val="24"/>
          <w:szCs w:val="24"/>
          <w:highlight w:val="none"/>
        </w:rPr>
        <w:t>从业人员、 营业收入、 资产总额填报上一年度数据， 无上一年度数据的新成立企业可不填报。</w:t>
      </w:r>
    </w:p>
    <w:p w14:paraId="7410C8A1">
      <w:pPr>
        <w:spacing w:line="360" w:lineRule="auto"/>
        <w:ind w:firstLine="482" w:firstLineChars="200"/>
        <w:rPr>
          <w:rFonts w:ascii="宋体" w:hAnsi="宋体"/>
          <w:b/>
          <w:bCs/>
          <w:color w:val="000000"/>
          <w:kern w:val="0"/>
          <w:sz w:val="24"/>
          <w:szCs w:val="24"/>
          <w:highlight w:val="none"/>
        </w:rPr>
      </w:pPr>
      <w:r>
        <w:rPr>
          <w:rFonts w:hint="eastAsia" w:ascii="宋体" w:hAnsi="宋体"/>
          <w:b/>
          <w:bCs/>
          <w:color w:val="000000"/>
          <w:kern w:val="0"/>
          <w:sz w:val="24"/>
          <w:szCs w:val="24"/>
          <w:highlight w:val="none"/>
        </w:rPr>
        <w:t xml:space="preserve">      2、</w:t>
      </w:r>
      <w:r>
        <w:rPr>
          <w:rFonts w:hint="eastAsia" w:ascii="宋体" w:hAnsi="宋体" w:cs="宋体"/>
          <w:b/>
          <w:bCs/>
          <w:color w:val="000000"/>
          <w:kern w:val="0"/>
          <w:sz w:val="24"/>
          <w:szCs w:val="24"/>
          <w:highlight w:val="none"/>
        </w:rPr>
        <w:t>供应商为中小企业时需提供本声明函，并完整填写从业人员、营业收入、资产总额等内容，投标人须按照第六章采购内容填报此表，不得缺项漏项，否则将不能享受10%价格扣除。</w:t>
      </w:r>
    </w:p>
    <w:p w14:paraId="4944B75C">
      <w:pPr>
        <w:spacing w:line="440" w:lineRule="exact"/>
        <w:ind w:firstLine="120" w:firstLineChars="50"/>
        <w:outlineLvl w:val="2"/>
        <w:rPr>
          <w:rFonts w:ascii="宋体" w:hAnsi="宋体"/>
          <w:b/>
          <w:color w:val="000000"/>
          <w:sz w:val="24"/>
          <w:szCs w:val="24"/>
          <w:highlight w:val="none"/>
        </w:rPr>
      </w:pPr>
      <w:r>
        <w:rPr>
          <w:rFonts w:hint="eastAsia" w:ascii="宋体" w:hAnsi="宋体"/>
          <w:b/>
          <w:color w:val="000000"/>
          <w:sz w:val="24"/>
          <w:szCs w:val="24"/>
          <w:highlight w:val="none"/>
        </w:rPr>
        <w:br w:type="page"/>
      </w:r>
      <w:bookmarkStart w:id="27" w:name="_Toc26443"/>
      <w:r>
        <w:rPr>
          <w:rFonts w:hint="eastAsia" w:ascii="宋体" w:hAnsi="宋体"/>
          <w:b/>
          <w:color w:val="000000"/>
          <w:sz w:val="24"/>
          <w:szCs w:val="24"/>
          <w:highlight w:val="none"/>
        </w:rPr>
        <w:t>十一、中小企业生产或销售的产品优惠明细表</w:t>
      </w:r>
      <w:bookmarkEnd w:id="27"/>
    </w:p>
    <w:p w14:paraId="30552E4F">
      <w:pPr>
        <w:rPr>
          <w:rFonts w:ascii="宋体" w:hAnsi="宋体"/>
          <w:b/>
          <w:bCs/>
          <w:color w:val="000000"/>
          <w:sz w:val="24"/>
          <w:highlight w:val="none"/>
        </w:rPr>
      </w:pPr>
    </w:p>
    <w:p w14:paraId="599AD853">
      <w:pPr>
        <w:jc w:val="center"/>
        <w:rPr>
          <w:rFonts w:ascii="宋体" w:hAnsi="宋体"/>
          <w:b/>
          <w:bCs/>
          <w:color w:val="000000"/>
          <w:sz w:val="24"/>
          <w:highlight w:val="none"/>
        </w:rPr>
      </w:pPr>
      <w:bookmarkStart w:id="28" w:name="_Toc439149569"/>
      <w:r>
        <w:rPr>
          <w:rFonts w:hint="eastAsia" w:ascii="宋体" w:hAnsi="宋体"/>
          <w:b/>
          <w:bCs/>
          <w:color w:val="000000"/>
          <w:sz w:val="24"/>
          <w:highlight w:val="none"/>
        </w:rPr>
        <w:t>（若有，请如实填写）</w:t>
      </w:r>
      <w:bookmarkEnd w:id="28"/>
    </w:p>
    <w:p w14:paraId="5C77E1E4">
      <w:pPr>
        <w:tabs>
          <w:tab w:val="left" w:pos="480"/>
        </w:tabs>
        <w:adjustRightInd w:val="0"/>
        <w:spacing w:line="440" w:lineRule="exact"/>
        <w:ind w:left="1680" w:leftChars="800" w:firstLine="4320" w:firstLineChars="1800"/>
        <w:textAlignment w:val="baseline"/>
        <w:rPr>
          <w:rFonts w:ascii="宋体" w:hAnsi="宋体"/>
          <w:color w:val="000000"/>
          <w:kern w:val="0"/>
          <w:sz w:val="24"/>
          <w:szCs w:val="24"/>
          <w:highlight w:val="none"/>
        </w:rPr>
      </w:pPr>
      <w:r>
        <w:rPr>
          <w:rFonts w:hint="eastAsia" w:ascii="宋体" w:hAnsi="宋体"/>
          <w:color w:val="000000"/>
          <w:kern w:val="0"/>
          <w:sz w:val="24"/>
          <w:szCs w:val="24"/>
          <w:highlight w:val="none"/>
        </w:rPr>
        <w:t>报价货币种类：</w:t>
      </w:r>
    </w:p>
    <w:tbl>
      <w:tblPr>
        <w:tblStyle w:val="3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012"/>
        <w:gridCol w:w="1123"/>
        <w:gridCol w:w="1050"/>
        <w:gridCol w:w="1348"/>
        <w:gridCol w:w="1348"/>
        <w:gridCol w:w="1766"/>
      </w:tblGrid>
      <w:tr w14:paraId="1766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noWrap w:val="0"/>
            <w:vAlign w:val="center"/>
          </w:tcPr>
          <w:p w14:paraId="091F3673">
            <w:pPr>
              <w:tabs>
                <w:tab w:val="left" w:pos="5355"/>
              </w:tabs>
              <w:spacing w:line="380" w:lineRule="atLeast"/>
              <w:jc w:val="center"/>
              <w:rPr>
                <w:rFonts w:ascii="宋体" w:hAnsi="宋体"/>
                <w:color w:val="000000"/>
                <w:sz w:val="24"/>
                <w:highlight w:val="none"/>
              </w:rPr>
            </w:pPr>
            <w:r>
              <w:rPr>
                <w:rFonts w:ascii="宋体" w:hAnsi="宋体"/>
                <w:color w:val="000000"/>
                <w:sz w:val="24"/>
                <w:highlight w:val="none"/>
              </w:rPr>
              <w:t>1</w:t>
            </w:r>
          </w:p>
        </w:tc>
        <w:tc>
          <w:tcPr>
            <w:tcW w:w="2012" w:type="dxa"/>
            <w:noWrap w:val="0"/>
            <w:vAlign w:val="center"/>
          </w:tcPr>
          <w:p w14:paraId="4D405C60">
            <w:pPr>
              <w:tabs>
                <w:tab w:val="left" w:pos="5355"/>
              </w:tabs>
              <w:spacing w:line="380" w:lineRule="atLeast"/>
              <w:jc w:val="center"/>
              <w:rPr>
                <w:rFonts w:ascii="宋体" w:hAnsi="宋体"/>
                <w:color w:val="000000"/>
                <w:sz w:val="24"/>
                <w:highlight w:val="none"/>
              </w:rPr>
            </w:pPr>
            <w:r>
              <w:rPr>
                <w:rFonts w:ascii="宋体" w:hAnsi="宋体"/>
                <w:color w:val="000000"/>
                <w:sz w:val="24"/>
                <w:highlight w:val="none"/>
              </w:rPr>
              <w:t>2</w:t>
            </w:r>
          </w:p>
        </w:tc>
        <w:tc>
          <w:tcPr>
            <w:tcW w:w="1123" w:type="dxa"/>
            <w:noWrap w:val="0"/>
            <w:vAlign w:val="center"/>
          </w:tcPr>
          <w:p w14:paraId="2DA04D86">
            <w:pPr>
              <w:tabs>
                <w:tab w:val="left" w:pos="5355"/>
              </w:tabs>
              <w:spacing w:line="380" w:lineRule="atLeast"/>
              <w:jc w:val="center"/>
              <w:rPr>
                <w:rFonts w:ascii="宋体" w:hAnsi="宋体"/>
                <w:color w:val="000000"/>
                <w:sz w:val="24"/>
                <w:highlight w:val="none"/>
              </w:rPr>
            </w:pPr>
            <w:r>
              <w:rPr>
                <w:rFonts w:ascii="宋体" w:hAnsi="宋体"/>
                <w:color w:val="000000"/>
                <w:sz w:val="24"/>
                <w:highlight w:val="none"/>
              </w:rPr>
              <w:t>3</w:t>
            </w:r>
          </w:p>
        </w:tc>
        <w:tc>
          <w:tcPr>
            <w:tcW w:w="1050" w:type="dxa"/>
            <w:noWrap w:val="0"/>
            <w:vAlign w:val="center"/>
          </w:tcPr>
          <w:p w14:paraId="57E6807B">
            <w:pPr>
              <w:tabs>
                <w:tab w:val="left" w:pos="5355"/>
              </w:tabs>
              <w:spacing w:line="380" w:lineRule="atLeast"/>
              <w:jc w:val="center"/>
              <w:rPr>
                <w:rFonts w:ascii="宋体" w:hAnsi="宋体"/>
                <w:color w:val="000000"/>
                <w:sz w:val="24"/>
                <w:highlight w:val="none"/>
              </w:rPr>
            </w:pPr>
            <w:r>
              <w:rPr>
                <w:rFonts w:ascii="宋体" w:hAnsi="宋体"/>
                <w:color w:val="000000"/>
                <w:sz w:val="24"/>
                <w:highlight w:val="none"/>
              </w:rPr>
              <w:t>4</w:t>
            </w:r>
          </w:p>
        </w:tc>
        <w:tc>
          <w:tcPr>
            <w:tcW w:w="1348" w:type="dxa"/>
            <w:noWrap w:val="0"/>
            <w:vAlign w:val="center"/>
          </w:tcPr>
          <w:p w14:paraId="7A05E9D4">
            <w:pPr>
              <w:tabs>
                <w:tab w:val="left" w:pos="5355"/>
              </w:tabs>
              <w:spacing w:line="380" w:lineRule="atLeast"/>
              <w:jc w:val="center"/>
              <w:rPr>
                <w:rFonts w:ascii="宋体" w:hAnsi="宋体"/>
                <w:color w:val="000000"/>
                <w:sz w:val="24"/>
                <w:highlight w:val="none"/>
              </w:rPr>
            </w:pPr>
            <w:r>
              <w:rPr>
                <w:rFonts w:ascii="宋体" w:hAnsi="宋体"/>
                <w:color w:val="000000"/>
                <w:sz w:val="24"/>
                <w:highlight w:val="none"/>
              </w:rPr>
              <w:t>5</w:t>
            </w:r>
          </w:p>
        </w:tc>
        <w:tc>
          <w:tcPr>
            <w:tcW w:w="1348" w:type="dxa"/>
            <w:noWrap w:val="0"/>
            <w:vAlign w:val="center"/>
          </w:tcPr>
          <w:p w14:paraId="1381B1C5">
            <w:pPr>
              <w:tabs>
                <w:tab w:val="left" w:pos="5355"/>
              </w:tabs>
              <w:spacing w:line="380" w:lineRule="atLeast"/>
              <w:jc w:val="center"/>
              <w:rPr>
                <w:rFonts w:ascii="宋体" w:hAnsi="宋体"/>
                <w:color w:val="000000"/>
                <w:sz w:val="24"/>
                <w:highlight w:val="none"/>
              </w:rPr>
            </w:pPr>
            <w:r>
              <w:rPr>
                <w:rFonts w:ascii="宋体" w:hAnsi="宋体"/>
                <w:color w:val="000000"/>
                <w:sz w:val="24"/>
                <w:highlight w:val="none"/>
              </w:rPr>
              <w:t>6</w:t>
            </w:r>
          </w:p>
        </w:tc>
        <w:tc>
          <w:tcPr>
            <w:tcW w:w="1766" w:type="dxa"/>
            <w:noWrap w:val="0"/>
            <w:vAlign w:val="center"/>
          </w:tcPr>
          <w:p w14:paraId="3AF805C0">
            <w:pPr>
              <w:tabs>
                <w:tab w:val="left" w:pos="5355"/>
              </w:tabs>
              <w:spacing w:line="380" w:lineRule="atLeast"/>
              <w:jc w:val="center"/>
              <w:rPr>
                <w:rFonts w:ascii="宋体" w:hAnsi="宋体"/>
                <w:color w:val="000000"/>
                <w:sz w:val="24"/>
                <w:highlight w:val="none"/>
              </w:rPr>
            </w:pPr>
            <w:r>
              <w:rPr>
                <w:rFonts w:ascii="宋体" w:hAnsi="宋体"/>
                <w:color w:val="000000"/>
                <w:sz w:val="24"/>
                <w:highlight w:val="none"/>
              </w:rPr>
              <w:t>7</w:t>
            </w:r>
          </w:p>
        </w:tc>
      </w:tr>
      <w:tr w14:paraId="01F1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bottom w:val="single" w:color="auto" w:sz="6" w:space="0"/>
            </w:tcBorders>
            <w:noWrap w:val="0"/>
            <w:vAlign w:val="center"/>
          </w:tcPr>
          <w:p w14:paraId="45468B81">
            <w:pPr>
              <w:tabs>
                <w:tab w:val="left" w:pos="5355"/>
              </w:tabs>
              <w:spacing w:line="380" w:lineRule="atLeast"/>
              <w:jc w:val="center"/>
              <w:rPr>
                <w:rFonts w:ascii="宋体" w:hAnsi="宋体"/>
                <w:color w:val="000000"/>
                <w:sz w:val="24"/>
                <w:highlight w:val="none"/>
              </w:rPr>
            </w:pPr>
            <w:r>
              <w:rPr>
                <w:rFonts w:hint="eastAsia" w:ascii="宋体" w:hAnsi="宋体"/>
                <w:color w:val="000000"/>
                <w:sz w:val="24"/>
                <w:highlight w:val="none"/>
              </w:rPr>
              <w:t>标段（包）</w:t>
            </w:r>
          </w:p>
        </w:tc>
        <w:tc>
          <w:tcPr>
            <w:tcW w:w="2012" w:type="dxa"/>
            <w:noWrap w:val="0"/>
            <w:vAlign w:val="center"/>
          </w:tcPr>
          <w:p w14:paraId="00D9F712">
            <w:pPr>
              <w:tabs>
                <w:tab w:val="left" w:pos="5355"/>
              </w:tabs>
              <w:spacing w:line="380" w:lineRule="atLeast"/>
              <w:jc w:val="center"/>
              <w:rPr>
                <w:rFonts w:ascii="宋体" w:hAnsi="宋体"/>
                <w:color w:val="000000"/>
                <w:sz w:val="24"/>
                <w:highlight w:val="none"/>
              </w:rPr>
            </w:pPr>
            <w:r>
              <w:rPr>
                <w:rFonts w:hint="eastAsia" w:ascii="宋体" w:hAnsi="宋体"/>
                <w:color w:val="000000"/>
                <w:sz w:val="24"/>
                <w:highlight w:val="none"/>
              </w:rPr>
              <w:t>小型和微型企业产品名称</w:t>
            </w:r>
          </w:p>
        </w:tc>
        <w:tc>
          <w:tcPr>
            <w:tcW w:w="1123" w:type="dxa"/>
            <w:noWrap w:val="0"/>
            <w:vAlign w:val="center"/>
          </w:tcPr>
          <w:p w14:paraId="2738B1F9">
            <w:pPr>
              <w:tabs>
                <w:tab w:val="left" w:pos="5355"/>
              </w:tabs>
              <w:spacing w:line="380" w:lineRule="atLeast"/>
              <w:jc w:val="center"/>
              <w:rPr>
                <w:rFonts w:ascii="宋体" w:hAnsi="宋体"/>
                <w:color w:val="000000"/>
                <w:sz w:val="24"/>
                <w:highlight w:val="none"/>
              </w:rPr>
            </w:pPr>
            <w:r>
              <w:rPr>
                <w:rFonts w:hint="eastAsia" w:ascii="宋体" w:hAnsi="宋体"/>
                <w:color w:val="000000"/>
                <w:sz w:val="24"/>
                <w:highlight w:val="none"/>
              </w:rPr>
              <w:t>数量</w:t>
            </w:r>
          </w:p>
        </w:tc>
        <w:tc>
          <w:tcPr>
            <w:tcW w:w="1050" w:type="dxa"/>
            <w:noWrap w:val="0"/>
            <w:vAlign w:val="center"/>
          </w:tcPr>
          <w:p w14:paraId="150BF0E6">
            <w:pPr>
              <w:tabs>
                <w:tab w:val="left" w:pos="5355"/>
              </w:tabs>
              <w:spacing w:line="380" w:lineRule="atLeast"/>
              <w:jc w:val="center"/>
              <w:rPr>
                <w:rFonts w:ascii="宋体" w:hAnsi="宋体"/>
                <w:color w:val="000000"/>
                <w:sz w:val="24"/>
                <w:highlight w:val="none"/>
              </w:rPr>
            </w:pPr>
            <w:r>
              <w:rPr>
                <w:rFonts w:hint="eastAsia" w:ascii="宋体" w:hAnsi="宋体"/>
                <w:color w:val="000000"/>
                <w:sz w:val="24"/>
                <w:highlight w:val="none"/>
              </w:rPr>
              <w:t>报价（元）</w:t>
            </w:r>
          </w:p>
        </w:tc>
        <w:tc>
          <w:tcPr>
            <w:tcW w:w="1348" w:type="dxa"/>
            <w:noWrap w:val="0"/>
            <w:vAlign w:val="center"/>
          </w:tcPr>
          <w:p w14:paraId="7B157510">
            <w:pPr>
              <w:tabs>
                <w:tab w:val="left" w:pos="5355"/>
              </w:tabs>
              <w:spacing w:line="380" w:lineRule="atLeast"/>
              <w:jc w:val="center"/>
              <w:rPr>
                <w:rFonts w:ascii="宋体" w:hAnsi="宋体"/>
                <w:color w:val="000000"/>
                <w:sz w:val="24"/>
                <w:highlight w:val="none"/>
              </w:rPr>
            </w:pPr>
            <w:r>
              <w:rPr>
                <w:rFonts w:hint="eastAsia" w:ascii="宋体" w:hAnsi="宋体"/>
                <w:color w:val="000000"/>
                <w:sz w:val="24"/>
                <w:highlight w:val="none"/>
              </w:rPr>
              <w:t>价格评审扣除金额（元）</w:t>
            </w:r>
          </w:p>
        </w:tc>
        <w:tc>
          <w:tcPr>
            <w:tcW w:w="1348" w:type="dxa"/>
            <w:noWrap w:val="0"/>
            <w:vAlign w:val="center"/>
          </w:tcPr>
          <w:p w14:paraId="6B8D750E">
            <w:pPr>
              <w:tabs>
                <w:tab w:val="left" w:pos="5355"/>
              </w:tabs>
              <w:spacing w:line="380" w:lineRule="atLeast"/>
              <w:jc w:val="center"/>
              <w:rPr>
                <w:rFonts w:ascii="宋体" w:hAnsi="宋体"/>
                <w:color w:val="000000"/>
                <w:sz w:val="24"/>
                <w:highlight w:val="none"/>
              </w:rPr>
            </w:pPr>
            <w:r>
              <w:rPr>
                <w:rFonts w:hint="eastAsia" w:ascii="宋体" w:hAnsi="宋体"/>
                <w:color w:val="000000"/>
                <w:sz w:val="24"/>
                <w:highlight w:val="none"/>
              </w:rPr>
              <w:t>品牌型号规格</w:t>
            </w:r>
          </w:p>
        </w:tc>
        <w:tc>
          <w:tcPr>
            <w:tcW w:w="1766" w:type="dxa"/>
            <w:noWrap w:val="0"/>
            <w:vAlign w:val="center"/>
          </w:tcPr>
          <w:p w14:paraId="0E7C755D">
            <w:pPr>
              <w:tabs>
                <w:tab w:val="left" w:pos="5355"/>
              </w:tabs>
              <w:spacing w:line="380" w:lineRule="atLeast"/>
              <w:jc w:val="center"/>
              <w:rPr>
                <w:rFonts w:ascii="宋体" w:hAnsi="宋体"/>
                <w:color w:val="000000"/>
                <w:sz w:val="24"/>
                <w:highlight w:val="none"/>
              </w:rPr>
            </w:pPr>
            <w:r>
              <w:rPr>
                <w:rFonts w:hint="eastAsia" w:ascii="宋体" w:hAnsi="宋体"/>
                <w:color w:val="000000"/>
                <w:sz w:val="24"/>
                <w:highlight w:val="none"/>
              </w:rPr>
              <w:t>制造商</w:t>
            </w:r>
          </w:p>
          <w:p w14:paraId="30AB0C5C">
            <w:pPr>
              <w:tabs>
                <w:tab w:val="left" w:pos="5355"/>
              </w:tabs>
              <w:spacing w:line="380" w:lineRule="atLeast"/>
              <w:jc w:val="center"/>
              <w:rPr>
                <w:rFonts w:ascii="宋体" w:hAnsi="宋体"/>
                <w:color w:val="000000"/>
                <w:sz w:val="24"/>
                <w:highlight w:val="none"/>
              </w:rPr>
            </w:pPr>
            <w:r>
              <w:rPr>
                <w:rFonts w:hint="eastAsia" w:ascii="宋体" w:hAnsi="宋体"/>
                <w:color w:val="000000"/>
                <w:sz w:val="24"/>
                <w:highlight w:val="none"/>
              </w:rPr>
              <w:t>全称</w:t>
            </w:r>
          </w:p>
        </w:tc>
      </w:tr>
      <w:tr w14:paraId="06F4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noWrap w:val="0"/>
            <w:vAlign w:val="center"/>
          </w:tcPr>
          <w:p w14:paraId="10D196A5">
            <w:pPr>
              <w:tabs>
                <w:tab w:val="left" w:pos="5355"/>
              </w:tabs>
              <w:spacing w:line="380" w:lineRule="atLeast"/>
              <w:jc w:val="center"/>
              <w:rPr>
                <w:rFonts w:ascii="宋体" w:hAnsi="宋体"/>
                <w:color w:val="000000"/>
                <w:sz w:val="24"/>
                <w:highlight w:val="none"/>
              </w:rPr>
            </w:pPr>
          </w:p>
        </w:tc>
        <w:tc>
          <w:tcPr>
            <w:tcW w:w="2012" w:type="dxa"/>
            <w:noWrap w:val="0"/>
            <w:vAlign w:val="top"/>
          </w:tcPr>
          <w:p w14:paraId="7A3FD258">
            <w:pPr>
              <w:tabs>
                <w:tab w:val="left" w:pos="5355"/>
              </w:tabs>
              <w:spacing w:line="380" w:lineRule="atLeast"/>
              <w:jc w:val="center"/>
              <w:rPr>
                <w:rFonts w:ascii="宋体" w:hAnsi="宋体"/>
                <w:color w:val="000000"/>
                <w:sz w:val="24"/>
                <w:highlight w:val="none"/>
              </w:rPr>
            </w:pPr>
          </w:p>
        </w:tc>
        <w:tc>
          <w:tcPr>
            <w:tcW w:w="1123" w:type="dxa"/>
            <w:noWrap w:val="0"/>
            <w:vAlign w:val="center"/>
          </w:tcPr>
          <w:p w14:paraId="6E77B7F4">
            <w:pPr>
              <w:tabs>
                <w:tab w:val="left" w:pos="5355"/>
              </w:tabs>
              <w:spacing w:line="380" w:lineRule="atLeast"/>
              <w:jc w:val="center"/>
              <w:rPr>
                <w:rFonts w:ascii="宋体" w:hAnsi="宋体"/>
                <w:color w:val="000000"/>
                <w:sz w:val="24"/>
                <w:highlight w:val="none"/>
              </w:rPr>
            </w:pPr>
          </w:p>
        </w:tc>
        <w:tc>
          <w:tcPr>
            <w:tcW w:w="1050" w:type="dxa"/>
            <w:noWrap w:val="0"/>
            <w:vAlign w:val="center"/>
          </w:tcPr>
          <w:p w14:paraId="58545C00">
            <w:pPr>
              <w:tabs>
                <w:tab w:val="left" w:pos="5355"/>
              </w:tabs>
              <w:spacing w:line="380" w:lineRule="atLeast"/>
              <w:jc w:val="center"/>
              <w:rPr>
                <w:rFonts w:ascii="宋体" w:hAnsi="宋体"/>
                <w:color w:val="000000"/>
                <w:sz w:val="24"/>
                <w:highlight w:val="none"/>
              </w:rPr>
            </w:pPr>
          </w:p>
        </w:tc>
        <w:tc>
          <w:tcPr>
            <w:tcW w:w="1348" w:type="dxa"/>
            <w:noWrap w:val="0"/>
            <w:vAlign w:val="center"/>
          </w:tcPr>
          <w:p w14:paraId="483169B4">
            <w:pPr>
              <w:tabs>
                <w:tab w:val="left" w:pos="5355"/>
              </w:tabs>
              <w:spacing w:line="380" w:lineRule="atLeast"/>
              <w:jc w:val="center"/>
              <w:rPr>
                <w:rFonts w:ascii="宋体" w:hAnsi="宋体"/>
                <w:color w:val="000000"/>
                <w:sz w:val="24"/>
                <w:highlight w:val="none"/>
              </w:rPr>
            </w:pPr>
          </w:p>
        </w:tc>
        <w:tc>
          <w:tcPr>
            <w:tcW w:w="1348" w:type="dxa"/>
            <w:noWrap w:val="0"/>
            <w:vAlign w:val="center"/>
          </w:tcPr>
          <w:p w14:paraId="199B6C2B">
            <w:pPr>
              <w:tabs>
                <w:tab w:val="left" w:pos="5355"/>
              </w:tabs>
              <w:spacing w:line="380" w:lineRule="atLeast"/>
              <w:jc w:val="center"/>
              <w:rPr>
                <w:rFonts w:ascii="宋体" w:hAnsi="宋体"/>
                <w:color w:val="000000"/>
                <w:sz w:val="24"/>
                <w:highlight w:val="none"/>
              </w:rPr>
            </w:pPr>
          </w:p>
        </w:tc>
        <w:tc>
          <w:tcPr>
            <w:tcW w:w="1766" w:type="dxa"/>
            <w:noWrap w:val="0"/>
            <w:vAlign w:val="center"/>
          </w:tcPr>
          <w:p w14:paraId="214CF2E0">
            <w:pPr>
              <w:tabs>
                <w:tab w:val="left" w:pos="5355"/>
              </w:tabs>
              <w:spacing w:line="380" w:lineRule="atLeast"/>
              <w:jc w:val="center"/>
              <w:rPr>
                <w:rFonts w:ascii="宋体" w:hAnsi="宋体"/>
                <w:color w:val="000000"/>
                <w:sz w:val="24"/>
                <w:highlight w:val="none"/>
              </w:rPr>
            </w:pPr>
          </w:p>
        </w:tc>
      </w:tr>
      <w:tr w14:paraId="3C2B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noWrap w:val="0"/>
            <w:vAlign w:val="center"/>
          </w:tcPr>
          <w:p w14:paraId="5918F486">
            <w:pPr>
              <w:tabs>
                <w:tab w:val="left" w:pos="5355"/>
              </w:tabs>
              <w:spacing w:line="380" w:lineRule="atLeast"/>
              <w:jc w:val="center"/>
              <w:rPr>
                <w:rFonts w:ascii="宋体" w:hAnsi="宋体"/>
                <w:color w:val="000000"/>
                <w:sz w:val="24"/>
                <w:highlight w:val="none"/>
              </w:rPr>
            </w:pPr>
          </w:p>
        </w:tc>
        <w:tc>
          <w:tcPr>
            <w:tcW w:w="2012" w:type="dxa"/>
            <w:noWrap w:val="0"/>
            <w:vAlign w:val="top"/>
          </w:tcPr>
          <w:p w14:paraId="4C6772BE">
            <w:pPr>
              <w:tabs>
                <w:tab w:val="left" w:pos="5355"/>
              </w:tabs>
              <w:spacing w:line="380" w:lineRule="atLeast"/>
              <w:jc w:val="center"/>
              <w:rPr>
                <w:rFonts w:ascii="宋体" w:hAnsi="宋体"/>
                <w:color w:val="000000"/>
                <w:sz w:val="24"/>
                <w:highlight w:val="none"/>
              </w:rPr>
            </w:pPr>
          </w:p>
        </w:tc>
        <w:tc>
          <w:tcPr>
            <w:tcW w:w="1123" w:type="dxa"/>
            <w:noWrap w:val="0"/>
            <w:vAlign w:val="center"/>
          </w:tcPr>
          <w:p w14:paraId="6CA1810E">
            <w:pPr>
              <w:tabs>
                <w:tab w:val="left" w:pos="5355"/>
              </w:tabs>
              <w:spacing w:line="380" w:lineRule="atLeast"/>
              <w:jc w:val="center"/>
              <w:rPr>
                <w:rFonts w:ascii="宋体" w:hAnsi="宋体"/>
                <w:color w:val="000000"/>
                <w:sz w:val="24"/>
                <w:highlight w:val="none"/>
              </w:rPr>
            </w:pPr>
          </w:p>
        </w:tc>
        <w:tc>
          <w:tcPr>
            <w:tcW w:w="1050" w:type="dxa"/>
            <w:noWrap w:val="0"/>
            <w:vAlign w:val="center"/>
          </w:tcPr>
          <w:p w14:paraId="46227FD1">
            <w:pPr>
              <w:tabs>
                <w:tab w:val="left" w:pos="5355"/>
              </w:tabs>
              <w:spacing w:line="380" w:lineRule="atLeast"/>
              <w:jc w:val="center"/>
              <w:rPr>
                <w:rFonts w:ascii="宋体" w:hAnsi="宋体"/>
                <w:color w:val="000000"/>
                <w:sz w:val="24"/>
                <w:highlight w:val="none"/>
              </w:rPr>
            </w:pPr>
          </w:p>
        </w:tc>
        <w:tc>
          <w:tcPr>
            <w:tcW w:w="1348" w:type="dxa"/>
            <w:noWrap w:val="0"/>
            <w:vAlign w:val="center"/>
          </w:tcPr>
          <w:p w14:paraId="5D0BF910">
            <w:pPr>
              <w:tabs>
                <w:tab w:val="left" w:pos="5355"/>
              </w:tabs>
              <w:spacing w:line="380" w:lineRule="atLeast"/>
              <w:jc w:val="center"/>
              <w:rPr>
                <w:rFonts w:ascii="宋体" w:hAnsi="宋体"/>
                <w:color w:val="000000"/>
                <w:sz w:val="24"/>
                <w:highlight w:val="none"/>
              </w:rPr>
            </w:pPr>
          </w:p>
        </w:tc>
        <w:tc>
          <w:tcPr>
            <w:tcW w:w="1348" w:type="dxa"/>
            <w:noWrap w:val="0"/>
            <w:vAlign w:val="center"/>
          </w:tcPr>
          <w:p w14:paraId="4D14B05D">
            <w:pPr>
              <w:tabs>
                <w:tab w:val="left" w:pos="5355"/>
              </w:tabs>
              <w:spacing w:line="380" w:lineRule="atLeast"/>
              <w:jc w:val="center"/>
              <w:rPr>
                <w:rFonts w:ascii="宋体" w:hAnsi="宋体"/>
                <w:color w:val="000000"/>
                <w:sz w:val="24"/>
                <w:highlight w:val="none"/>
              </w:rPr>
            </w:pPr>
          </w:p>
        </w:tc>
        <w:tc>
          <w:tcPr>
            <w:tcW w:w="1766" w:type="dxa"/>
            <w:noWrap w:val="0"/>
            <w:vAlign w:val="center"/>
          </w:tcPr>
          <w:p w14:paraId="284A4EBD">
            <w:pPr>
              <w:tabs>
                <w:tab w:val="left" w:pos="5355"/>
              </w:tabs>
              <w:spacing w:line="380" w:lineRule="atLeast"/>
              <w:jc w:val="center"/>
              <w:rPr>
                <w:rFonts w:ascii="宋体" w:hAnsi="宋体"/>
                <w:color w:val="000000"/>
                <w:sz w:val="24"/>
                <w:highlight w:val="none"/>
              </w:rPr>
            </w:pPr>
          </w:p>
        </w:tc>
      </w:tr>
      <w:tr w14:paraId="2D03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noWrap w:val="0"/>
            <w:vAlign w:val="center"/>
          </w:tcPr>
          <w:p w14:paraId="4895979A">
            <w:pPr>
              <w:tabs>
                <w:tab w:val="left" w:pos="5355"/>
              </w:tabs>
              <w:spacing w:line="380" w:lineRule="atLeast"/>
              <w:jc w:val="center"/>
              <w:rPr>
                <w:rFonts w:ascii="宋体" w:hAnsi="宋体"/>
                <w:color w:val="000000"/>
                <w:sz w:val="24"/>
                <w:highlight w:val="none"/>
              </w:rPr>
            </w:pPr>
          </w:p>
        </w:tc>
        <w:tc>
          <w:tcPr>
            <w:tcW w:w="8647" w:type="dxa"/>
            <w:gridSpan w:val="6"/>
            <w:noWrap w:val="0"/>
            <w:vAlign w:val="center"/>
          </w:tcPr>
          <w:p w14:paraId="66DC1B09">
            <w:pPr>
              <w:tabs>
                <w:tab w:val="left" w:pos="5355"/>
              </w:tabs>
              <w:spacing w:line="380" w:lineRule="atLeast"/>
              <w:rPr>
                <w:rFonts w:ascii="宋体" w:hAnsi="宋体"/>
                <w:color w:val="000000"/>
                <w:sz w:val="24"/>
                <w:highlight w:val="none"/>
              </w:rPr>
            </w:pPr>
            <w:r>
              <w:rPr>
                <w:rFonts w:hint="eastAsia" w:ascii="宋体" w:hAnsi="宋体"/>
                <w:color w:val="000000"/>
                <w:sz w:val="24"/>
                <w:highlight w:val="none"/>
              </w:rPr>
              <w:t>本标段（包）报价总计：（元）</w:t>
            </w:r>
          </w:p>
        </w:tc>
      </w:tr>
      <w:tr w14:paraId="384F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noWrap w:val="0"/>
            <w:vAlign w:val="center"/>
          </w:tcPr>
          <w:p w14:paraId="7EDCB0F5">
            <w:pPr>
              <w:tabs>
                <w:tab w:val="left" w:pos="5355"/>
              </w:tabs>
              <w:spacing w:line="380" w:lineRule="atLeast"/>
              <w:jc w:val="center"/>
              <w:rPr>
                <w:rFonts w:ascii="宋体" w:hAnsi="宋体"/>
                <w:color w:val="000000"/>
                <w:sz w:val="24"/>
                <w:highlight w:val="none"/>
              </w:rPr>
            </w:pPr>
          </w:p>
        </w:tc>
        <w:tc>
          <w:tcPr>
            <w:tcW w:w="8647" w:type="dxa"/>
            <w:gridSpan w:val="6"/>
            <w:noWrap w:val="0"/>
            <w:vAlign w:val="center"/>
          </w:tcPr>
          <w:p w14:paraId="16F4F309">
            <w:pPr>
              <w:tabs>
                <w:tab w:val="left" w:pos="5355"/>
              </w:tabs>
              <w:spacing w:line="380" w:lineRule="atLeast"/>
              <w:rPr>
                <w:rFonts w:ascii="宋体" w:hAnsi="宋体"/>
                <w:color w:val="000000"/>
                <w:sz w:val="24"/>
                <w:highlight w:val="none"/>
              </w:rPr>
            </w:pPr>
            <w:r>
              <w:rPr>
                <w:rFonts w:hint="eastAsia" w:ascii="宋体" w:hAnsi="宋体"/>
                <w:color w:val="000000"/>
                <w:sz w:val="24"/>
                <w:highlight w:val="none"/>
              </w:rPr>
              <w:t>本标段（包）价格评审扣除金额总计：（元）</w:t>
            </w:r>
          </w:p>
        </w:tc>
      </w:tr>
    </w:tbl>
    <w:p w14:paraId="3FB45DED">
      <w:pPr>
        <w:tabs>
          <w:tab w:val="left" w:pos="480"/>
        </w:tabs>
        <w:adjustRightInd w:val="0"/>
        <w:spacing w:line="440" w:lineRule="exact"/>
        <w:textAlignment w:val="baseline"/>
        <w:rPr>
          <w:rFonts w:ascii="宋体" w:hAnsi="宋体"/>
          <w:bCs/>
          <w:color w:val="000000"/>
          <w:kern w:val="0"/>
          <w:sz w:val="24"/>
          <w:szCs w:val="24"/>
          <w:highlight w:val="none"/>
        </w:rPr>
      </w:pPr>
    </w:p>
    <w:p w14:paraId="6D369306">
      <w:pPr>
        <w:tabs>
          <w:tab w:val="left" w:pos="13000"/>
        </w:tabs>
        <w:spacing w:line="440" w:lineRule="exact"/>
        <w:rPr>
          <w:rFonts w:ascii="宋体" w:hAnsi="宋体"/>
          <w:color w:val="000000"/>
          <w:sz w:val="24"/>
          <w:highlight w:val="none"/>
        </w:rPr>
      </w:pPr>
      <w:r>
        <w:rPr>
          <w:rFonts w:hint="eastAsia" w:ascii="宋体" w:hAnsi="宋体"/>
          <w:color w:val="000000"/>
          <w:sz w:val="24"/>
          <w:highlight w:val="none"/>
        </w:rPr>
        <w:t>注：</w:t>
      </w:r>
    </w:p>
    <w:p w14:paraId="728B33E2">
      <w:pPr>
        <w:spacing w:line="440" w:lineRule="exact"/>
        <w:ind w:firstLine="42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、当一个标段（包）内有多个属于小型和微型企业的产品时，服务商应按序号详细填写。</w:t>
      </w:r>
    </w:p>
    <w:p w14:paraId="637F6204">
      <w:pPr>
        <w:spacing w:line="440" w:lineRule="exact"/>
        <w:ind w:firstLine="42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、栏目</w:t>
      </w:r>
      <w:r>
        <w:rPr>
          <w:rFonts w:ascii="宋体" w:hAnsi="宋体"/>
          <w:color w:val="000000"/>
          <w:sz w:val="24"/>
          <w:highlight w:val="none"/>
        </w:rPr>
        <w:t>5=</w:t>
      </w:r>
      <w:r>
        <w:rPr>
          <w:rFonts w:hint="eastAsia" w:ascii="宋体" w:hAnsi="宋体"/>
          <w:color w:val="000000"/>
          <w:sz w:val="24"/>
          <w:highlight w:val="none"/>
        </w:rPr>
        <w:t>栏目</w:t>
      </w:r>
      <w:r>
        <w:rPr>
          <w:rFonts w:ascii="宋体" w:hAnsi="宋体"/>
          <w:color w:val="000000"/>
          <w:sz w:val="24"/>
          <w:highlight w:val="none"/>
        </w:rPr>
        <w:t>4</w:t>
      </w:r>
      <w:r>
        <w:rPr>
          <w:rFonts w:hint="eastAsia" w:ascii="宋体" w:hAnsi="宋体"/>
          <w:color w:val="000000"/>
          <w:sz w:val="24"/>
          <w:highlight w:val="none"/>
        </w:rPr>
        <w:t>×招标文件规定的价格扣除比率的优惠幅度。</w:t>
      </w:r>
    </w:p>
    <w:p w14:paraId="48AC728F">
      <w:pPr>
        <w:spacing w:line="440" w:lineRule="exact"/>
        <w:ind w:firstLine="420"/>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、若所供应的产品不具备此类评审优惠条件，本“中小价格扣除明细表”不必填写。</w:t>
      </w:r>
    </w:p>
    <w:p w14:paraId="4A73F91E">
      <w:pPr>
        <w:spacing w:line="440" w:lineRule="exact"/>
        <w:ind w:firstLine="600"/>
        <w:rPr>
          <w:rFonts w:ascii="宋体" w:hAnsi="宋体"/>
          <w:color w:val="000000"/>
          <w:sz w:val="24"/>
          <w:highlight w:val="none"/>
        </w:rPr>
      </w:pPr>
    </w:p>
    <w:p w14:paraId="2DB086C7">
      <w:pPr>
        <w:adjustRightInd w:val="0"/>
        <w:snapToGrid w:val="0"/>
        <w:spacing w:line="360" w:lineRule="auto"/>
        <w:ind w:right="480" w:firstLine="2760" w:firstLineChars="1150"/>
        <w:rPr>
          <w:rFonts w:ascii="宋体" w:hAnsi="宋体"/>
          <w:color w:val="000000"/>
          <w:sz w:val="24"/>
          <w:highlight w:val="none"/>
        </w:rPr>
      </w:pPr>
      <w:r>
        <w:rPr>
          <w:rFonts w:hint="eastAsia" w:ascii="宋体" w:hAnsi="宋体"/>
          <w:color w:val="000000"/>
          <w:sz w:val="24"/>
          <w:highlight w:val="none"/>
        </w:rPr>
        <w:t>投标人（盖公章）：</w:t>
      </w:r>
    </w:p>
    <w:p w14:paraId="019B5B92">
      <w:pPr>
        <w:spacing w:line="360" w:lineRule="auto"/>
        <w:ind w:firstLine="2640" w:firstLineChars="1100"/>
        <w:rPr>
          <w:rFonts w:ascii="宋体" w:hAnsi="宋体"/>
          <w:color w:val="000000"/>
          <w:sz w:val="24"/>
          <w:szCs w:val="24"/>
          <w:highlight w:val="none"/>
        </w:rPr>
      </w:pPr>
      <w:r>
        <w:rPr>
          <w:rFonts w:hint="eastAsia" w:ascii="宋体" w:hAnsi="宋体"/>
          <w:color w:val="000000"/>
          <w:sz w:val="24"/>
          <w:szCs w:val="24"/>
          <w:highlight w:val="none"/>
        </w:rPr>
        <w:t>法定代表人或其授权代表</w:t>
      </w:r>
      <w:r>
        <w:rPr>
          <w:rFonts w:ascii="宋体" w:hAnsi="宋体"/>
          <w:color w:val="000000"/>
          <w:sz w:val="24"/>
          <w:szCs w:val="24"/>
          <w:highlight w:val="none"/>
        </w:rPr>
        <w:t>(</w:t>
      </w:r>
      <w:r>
        <w:rPr>
          <w:rFonts w:hint="eastAsia" w:ascii="宋体" w:hAnsi="宋体"/>
          <w:color w:val="000000"/>
          <w:sz w:val="24"/>
          <w:szCs w:val="24"/>
          <w:highlight w:val="none"/>
        </w:rPr>
        <w:t>签字或盖章</w:t>
      </w:r>
      <w:r>
        <w:rPr>
          <w:rFonts w:ascii="宋体" w:hAnsi="宋体"/>
          <w:color w:val="000000"/>
          <w:sz w:val="24"/>
          <w:szCs w:val="24"/>
          <w:highlight w:val="none"/>
        </w:rPr>
        <w:t>)</w:t>
      </w:r>
      <w:r>
        <w:rPr>
          <w:rFonts w:hint="eastAsia" w:ascii="宋体" w:hAnsi="宋体"/>
          <w:color w:val="000000"/>
          <w:sz w:val="24"/>
          <w:szCs w:val="24"/>
          <w:highlight w:val="none"/>
        </w:rPr>
        <w:t>：</w:t>
      </w:r>
      <w:r>
        <w:rPr>
          <w:rFonts w:ascii="宋体" w:hAnsi="宋体"/>
          <w:color w:val="000000"/>
          <w:sz w:val="24"/>
          <w:szCs w:val="24"/>
          <w:highlight w:val="none"/>
        </w:rPr>
        <w:t>____________</w:t>
      </w:r>
    </w:p>
    <w:p w14:paraId="776B3639">
      <w:pPr>
        <w:adjustRightInd w:val="0"/>
        <w:snapToGrid w:val="0"/>
        <w:spacing w:line="360" w:lineRule="auto"/>
        <w:jc w:val="right"/>
        <w:rPr>
          <w:rFonts w:ascii="宋体" w:hAnsi="宋体"/>
          <w:color w:val="000000"/>
          <w:sz w:val="24"/>
          <w:highlight w:val="none"/>
        </w:rPr>
      </w:pPr>
    </w:p>
    <w:p w14:paraId="3B93CCE9">
      <w:pPr>
        <w:adjustRightInd w:val="0"/>
        <w:snapToGrid w:val="0"/>
        <w:jc w:val="right"/>
        <w:rPr>
          <w:rFonts w:ascii="宋体" w:hAnsi="宋体"/>
          <w:color w:val="000000"/>
          <w:sz w:val="24"/>
          <w:highlight w:val="none"/>
        </w:rPr>
      </w:pPr>
      <w:r>
        <w:rPr>
          <w:rFonts w:hint="eastAsia" w:ascii="宋体" w:hAnsi="宋体"/>
          <w:color w:val="000000"/>
          <w:sz w:val="24"/>
          <w:highlight w:val="none"/>
        </w:rPr>
        <w:t>日期：年月日</w:t>
      </w:r>
    </w:p>
    <w:p w14:paraId="1B35783B">
      <w:pPr>
        <w:tabs>
          <w:tab w:val="left" w:pos="3600"/>
        </w:tabs>
        <w:adjustRightInd w:val="0"/>
        <w:snapToGrid w:val="0"/>
        <w:spacing w:line="440" w:lineRule="exact"/>
        <w:rPr>
          <w:rFonts w:ascii="宋体" w:hAnsi="宋体"/>
          <w:color w:val="000000"/>
          <w:sz w:val="24"/>
          <w:highlight w:val="none"/>
        </w:rPr>
      </w:pPr>
    </w:p>
    <w:p w14:paraId="624C3AC2">
      <w:pPr>
        <w:tabs>
          <w:tab w:val="left" w:pos="3075"/>
        </w:tabs>
        <w:adjustRightInd w:val="0"/>
        <w:snapToGrid w:val="0"/>
        <w:spacing w:line="420" w:lineRule="exact"/>
        <w:ind w:firstLine="440" w:firstLineChars="200"/>
        <w:rPr>
          <w:rFonts w:ascii="仿宋_GB2312" w:hAnsi="华文中宋" w:eastAsia="仿宋_GB2312"/>
          <w:bCs/>
          <w:color w:val="000000"/>
          <w:spacing w:val="-10"/>
          <w:sz w:val="24"/>
          <w:szCs w:val="24"/>
          <w:highlight w:val="none"/>
        </w:rPr>
      </w:pPr>
    </w:p>
    <w:p w14:paraId="096C202F">
      <w:pPr>
        <w:tabs>
          <w:tab w:val="left" w:pos="3600"/>
        </w:tabs>
        <w:adjustRightInd w:val="0"/>
        <w:snapToGrid w:val="0"/>
        <w:spacing w:line="440" w:lineRule="exact"/>
        <w:rPr>
          <w:rFonts w:ascii="宋体" w:hAnsi="宋体"/>
          <w:color w:val="000000"/>
          <w:sz w:val="24"/>
          <w:highlight w:val="none"/>
        </w:rPr>
      </w:pPr>
    </w:p>
    <w:p w14:paraId="0C96A285">
      <w:pPr>
        <w:tabs>
          <w:tab w:val="left" w:pos="3600"/>
        </w:tabs>
        <w:adjustRightInd w:val="0"/>
        <w:snapToGrid w:val="0"/>
        <w:spacing w:line="440" w:lineRule="exact"/>
        <w:rPr>
          <w:rFonts w:ascii="宋体" w:hAnsi="宋体"/>
          <w:color w:val="000000"/>
          <w:sz w:val="24"/>
          <w:highlight w:val="none"/>
        </w:rPr>
      </w:pPr>
    </w:p>
    <w:p w14:paraId="04E0E7FF">
      <w:pPr>
        <w:spacing w:line="440" w:lineRule="exact"/>
        <w:ind w:firstLine="120" w:firstLineChars="50"/>
        <w:outlineLvl w:val="2"/>
        <w:rPr>
          <w:rFonts w:ascii="宋体" w:hAnsi="宋体"/>
          <w:b/>
          <w:color w:val="000000"/>
          <w:sz w:val="24"/>
          <w:szCs w:val="24"/>
          <w:highlight w:val="none"/>
        </w:rPr>
      </w:pPr>
      <w:bookmarkStart w:id="29" w:name="_Toc32523"/>
      <w:r>
        <w:rPr>
          <w:rFonts w:hint="eastAsia" w:ascii="宋体" w:hAnsi="宋体"/>
          <w:b/>
          <w:color w:val="000000"/>
          <w:sz w:val="24"/>
          <w:szCs w:val="24"/>
          <w:highlight w:val="none"/>
        </w:rPr>
        <w:t>十二、监狱企业声明函</w:t>
      </w:r>
      <w:bookmarkEnd w:id="29"/>
    </w:p>
    <w:p w14:paraId="6818414D">
      <w:pPr>
        <w:spacing w:line="360" w:lineRule="auto"/>
        <w:jc w:val="center"/>
        <w:rPr>
          <w:rFonts w:ascii="宋体" w:hAnsi="宋体" w:cs="宋体"/>
          <w:color w:val="000000"/>
          <w:spacing w:val="6"/>
          <w:kern w:val="0"/>
          <w:sz w:val="24"/>
          <w:highlight w:val="none"/>
        </w:rPr>
      </w:pPr>
      <w:r>
        <w:rPr>
          <w:rFonts w:hint="eastAsia" w:ascii="宋体" w:hAnsi="宋体" w:cs="宋体"/>
          <w:color w:val="000000"/>
          <w:spacing w:val="6"/>
          <w:kern w:val="0"/>
          <w:sz w:val="24"/>
          <w:highlight w:val="none"/>
        </w:rPr>
        <w:t>（监狱企业适用）</w:t>
      </w:r>
    </w:p>
    <w:p w14:paraId="57D0E12C">
      <w:pPr>
        <w:spacing w:line="360" w:lineRule="auto"/>
        <w:ind w:firstLine="567" w:firstLineChars="225"/>
        <w:rPr>
          <w:rFonts w:ascii="宋体" w:hAnsi="宋体" w:cs="宋体"/>
          <w:color w:val="000000"/>
          <w:spacing w:val="6"/>
          <w:kern w:val="0"/>
          <w:sz w:val="24"/>
          <w:highlight w:val="none"/>
        </w:rPr>
      </w:pPr>
      <w:r>
        <w:rPr>
          <w:rFonts w:hint="eastAsia" w:ascii="宋体" w:hAnsi="宋体" w:cs="宋体"/>
          <w:color w:val="000000"/>
          <w:spacing w:val="6"/>
          <w:kern w:val="0"/>
          <w:sz w:val="24"/>
          <w:highlight w:val="none"/>
        </w:rPr>
        <w:t>本公司郑重声明，根据《关于政府采购支持监狱企业发展有关问题的通知》（财库</w:t>
      </w:r>
      <w:r>
        <w:rPr>
          <w:rFonts w:ascii="宋体" w:hAnsi="宋体" w:cs="宋体"/>
          <w:color w:val="000000"/>
          <w:spacing w:val="6"/>
          <w:kern w:val="0"/>
          <w:sz w:val="24"/>
          <w:highlight w:val="none"/>
        </w:rPr>
        <w:t>[2014]68</w:t>
      </w:r>
      <w:r>
        <w:rPr>
          <w:rFonts w:hint="eastAsia" w:ascii="宋体" w:hAnsi="宋体" w:cs="宋体"/>
          <w:color w:val="000000"/>
          <w:spacing w:val="6"/>
          <w:kern w:val="0"/>
          <w:sz w:val="24"/>
          <w:highlight w:val="none"/>
        </w:rPr>
        <w:t>号）的规定，本公司为监狱企业。</w:t>
      </w:r>
    </w:p>
    <w:p w14:paraId="369E2441">
      <w:pPr>
        <w:spacing w:line="360" w:lineRule="auto"/>
        <w:ind w:firstLine="567" w:firstLineChars="225"/>
        <w:rPr>
          <w:rFonts w:ascii="宋体" w:hAnsi="宋体" w:cs="宋体"/>
          <w:color w:val="000000"/>
          <w:spacing w:val="6"/>
          <w:kern w:val="0"/>
          <w:sz w:val="24"/>
          <w:highlight w:val="none"/>
        </w:rPr>
      </w:pPr>
      <w:r>
        <w:rPr>
          <w:rFonts w:hint="eastAsia" w:ascii="宋体" w:hAnsi="宋体" w:cs="宋体"/>
          <w:color w:val="000000"/>
          <w:spacing w:val="6"/>
          <w:kern w:val="0"/>
          <w:sz w:val="24"/>
          <w:highlight w:val="none"/>
        </w:rPr>
        <w:t>本公司参加</w:t>
      </w:r>
      <w:r>
        <w:rPr>
          <w:rFonts w:ascii="宋体" w:hAnsi="宋体" w:cs="宋体"/>
          <w:color w:val="000000"/>
          <w:spacing w:val="6"/>
          <w:kern w:val="0"/>
          <w:sz w:val="24"/>
          <w:highlight w:val="none"/>
        </w:rPr>
        <w:t>______</w:t>
      </w:r>
      <w:r>
        <w:rPr>
          <w:rFonts w:hint="eastAsia" w:ascii="宋体" w:hAnsi="宋体" w:cs="宋体"/>
          <w:color w:val="000000"/>
          <w:spacing w:val="6"/>
          <w:kern w:val="0"/>
          <w:sz w:val="24"/>
          <w:highlight w:val="none"/>
        </w:rPr>
        <w:t>单位的</w:t>
      </w:r>
      <w:r>
        <w:rPr>
          <w:rFonts w:ascii="宋体" w:hAnsi="宋体" w:cs="宋体"/>
          <w:color w:val="000000"/>
          <w:spacing w:val="6"/>
          <w:kern w:val="0"/>
          <w:sz w:val="24"/>
          <w:highlight w:val="none"/>
        </w:rPr>
        <w:t>______</w:t>
      </w:r>
      <w:r>
        <w:rPr>
          <w:rFonts w:hint="eastAsia" w:ascii="宋体" w:hAnsi="宋体" w:cs="宋体"/>
          <w:color w:val="000000"/>
          <w:spacing w:val="6"/>
          <w:kern w:val="0"/>
          <w:sz w:val="24"/>
          <w:highlight w:val="none"/>
        </w:rPr>
        <w:t>项目采购活动，采购活动提供本企业（填写制造的货物，由本企业承担工程、提供服务）。</w:t>
      </w:r>
    </w:p>
    <w:p w14:paraId="0E6093B4">
      <w:pPr>
        <w:spacing w:line="360" w:lineRule="auto"/>
        <w:ind w:firstLine="567" w:firstLineChars="225"/>
        <w:rPr>
          <w:rFonts w:ascii="宋体" w:hAnsi="宋体" w:cs="宋体"/>
          <w:color w:val="000000"/>
          <w:spacing w:val="6"/>
          <w:kern w:val="0"/>
          <w:sz w:val="24"/>
          <w:highlight w:val="none"/>
        </w:rPr>
      </w:pPr>
      <w:r>
        <w:rPr>
          <w:rFonts w:hint="eastAsia" w:ascii="宋体" w:hAnsi="宋体" w:cs="宋体"/>
          <w:color w:val="000000"/>
          <w:spacing w:val="6"/>
          <w:kern w:val="0"/>
          <w:sz w:val="24"/>
          <w:highlight w:val="none"/>
        </w:rPr>
        <w:t>本条所称货物不包括使用大型企业注册商标的货物和服务。</w:t>
      </w:r>
    </w:p>
    <w:p w14:paraId="56ECB41B">
      <w:pPr>
        <w:spacing w:line="360" w:lineRule="auto"/>
        <w:ind w:firstLine="567" w:firstLineChars="225"/>
        <w:rPr>
          <w:rFonts w:ascii="宋体" w:hAnsi="宋体" w:cs="宋体"/>
          <w:color w:val="000000"/>
          <w:spacing w:val="6"/>
          <w:kern w:val="0"/>
          <w:sz w:val="24"/>
          <w:highlight w:val="none"/>
        </w:rPr>
      </w:pPr>
      <w:r>
        <w:rPr>
          <w:rFonts w:hint="eastAsia" w:ascii="宋体" w:hAnsi="宋体" w:cs="宋体"/>
          <w:color w:val="000000"/>
          <w:spacing w:val="6"/>
          <w:kern w:val="0"/>
          <w:sz w:val="24"/>
          <w:highlight w:val="none"/>
        </w:rPr>
        <w:t>本公司对上述声明的真实性负责。如有虚假，将依法承担相应责任。</w:t>
      </w:r>
    </w:p>
    <w:p w14:paraId="7461165C">
      <w:pPr>
        <w:spacing w:line="360" w:lineRule="auto"/>
        <w:ind w:firstLine="5103" w:firstLineChars="2025"/>
        <w:rPr>
          <w:rFonts w:ascii="宋体" w:hAnsi="宋体" w:cs="宋体"/>
          <w:color w:val="000000"/>
          <w:spacing w:val="6"/>
          <w:kern w:val="0"/>
          <w:sz w:val="24"/>
          <w:highlight w:val="none"/>
        </w:rPr>
      </w:pPr>
    </w:p>
    <w:p w14:paraId="7894FBA9">
      <w:pPr>
        <w:spacing w:line="360" w:lineRule="auto"/>
        <w:ind w:firstLine="3780" w:firstLineChars="1500"/>
        <w:rPr>
          <w:rFonts w:ascii="宋体" w:hAnsi="宋体" w:cs="宋体"/>
          <w:color w:val="000000"/>
          <w:spacing w:val="6"/>
          <w:kern w:val="0"/>
          <w:sz w:val="24"/>
          <w:highlight w:val="none"/>
        </w:rPr>
      </w:pPr>
      <w:r>
        <w:rPr>
          <w:rFonts w:hint="eastAsia" w:ascii="宋体" w:hAnsi="宋体" w:cs="宋体"/>
          <w:color w:val="000000"/>
          <w:spacing w:val="6"/>
          <w:kern w:val="0"/>
          <w:sz w:val="24"/>
          <w:highlight w:val="none"/>
        </w:rPr>
        <w:t>投标人（盖公章）：</w:t>
      </w:r>
    </w:p>
    <w:p w14:paraId="246BB72B">
      <w:pPr>
        <w:spacing w:line="360" w:lineRule="auto"/>
        <w:ind w:firstLine="2640" w:firstLineChars="1100"/>
        <w:rPr>
          <w:rFonts w:ascii="宋体" w:hAnsi="宋体"/>
          <w:color w:val="000000"/>
          <w:sz w:val="24"/>
          <w:szCs w:val="24"/>
          <w:highlight w:val="none"/>
        </w:rPr>
      </w:pPr>
      <w:r>
        <w:rPr>
          <w:rFonts w:hint="eastAsia" w:ascii="宋体" w:hAnsi="宋体"/>
          <w:color w:val="000000"/>
          <w:sz w:val="24"/>
          <w:szCs w:val="24"/>
          <w:highlight w:val="none"/>
        </w:rPr>
        <w:t>法定代表人或其授权代表</w:t>
      </w:r>
      <w:r>
        <w:rPr>
          <w:rFonts w:ascii="宋体" w:hAnsi="宋体"/>
          <w:color w:val="000000"/>
          <w:sz w:val="24"/>
          <w:szCs w:val="24"/>
          <w:highlight w:val="none"/>
        </w:rPr>
        <w:t>(</w:t>
      </w:r>
      <w:r>
        <w:rPr>
          <w:rFonts w:hint="eastAsia" w:ascii="宋体" w:hAnsi="宋体"/>
          <w:color w:val="000000"/>
          <w:sz w:val="24"/>
          <w:szCs w:val="24"/>
          <w:highlight w:val="none"/>
        </w:rPr>
        <w:t>签字或盖章</w:t>
      </w:r>
      <w:r>
        <w:rPr>
          <w:rFonts w:ascii="宋体" w:hAnsi="宋体"/>
          <w:color w:val="000000"/>
          <w:sz w:val="24"/>
          <w:szCs w:val="24"/>
          <w:highlight w:val="none"/>
        </w:rPr>
        <w:t>)</w:t>
      </w:r>
      <w:r>
        <w:rPr>
          <w:rFonts w:hint="eastAsia" w:ascii="宋体" w:hAnsi="宋体"/>
          <w:color w:val="000000"/>
          <w:sz w:val="24"/>
          <w:szCs w:val="24"/>
          <w:highlight w:val="none"/>
        </w:rPr>
        <w:t>：</w:t>
      </w:r>
      <w:r>
        <w:rPr>
          <w:rFonts w:ascii="宋体" w:hAnsi="宋体"/>
          <w:color w:val="000000"/>
          <w:sz w:val="24"/>
          <w:szCs w:val="24"/>
          <w:highlight w:val="none"/>
        </w:rPr>
        <w:t>____________</w:t>
      </w:r>
    </w:p>
    <w:p w14:paraId="0BA712EE">
      <w:pPr>
        <w:spacing w:line="360" w:lineRule="auto"/>
        <w:ind w:firstLine="1260" w:firstLineChars="500"/>
        <w:rPr>
          <w:rFonts w:ascii="宋体" w:hAnsi="宋体" w:cs="宋体"/>
          <w:color w:val="000000"/>
          <w:spacing w:val="6"/>
          <w:kern w:val="0"/>
          <w:sz w:val="24"/>
          <w:highlight w:val="none"/>
        </w:rPr>
      </w:pPr>
    </w:p>
    <w:p w14:paraId="6AE6E4DE">
      <w:pPr>
        <w:tabs>
          <w:tab w:val="left" w:pos="2880"/>
        </w:tabs>
        <w:spacing w:line="460" w:lineRule="atLeast"/>
        <w:ind w:firstLine="5040" w:firstLineChars="2000"/>
        <w:rPr>
          <w:rFonts w:ascii="宋体" w:hAnsi="宋体" w:cs="宋体"/>
          <w:color w:val="000000"/>
          <w:spacing w:val="6"/>
          <w:kern w:val="0"/>
          <w:sz w:val="24"/>
          <w:highlight w:val="none"/>
        </w:rPr>
      </w:pPr>
      <w:r>
        <w:rPr>
          <w:rFonts w:hint="eastAsia" w:ascii="宋体" w:hAnsi="宋体" w:cs="宋体"/>
          <w:color w:val="000000"/>
          <w:spacing w:val="6"/>
          <w:kern w:val="0"/>
          <w:sz w:val="24"/>
          <w:highlight w:val="none"/>
        </w:rPr>
        <w:t>日期：</w:t>
      </w:r>
      <w:r>
        <w:rPr>
          <w:rFonts w:hint="eastAsia" w:ascii="宋体" w:hAnsi="宋体"/>
          <w:color w:val="000000"/>
          <w:sz w:val="24"/>
          <w:highlight w:val="none"/>
        </w:rPr>
        <w:t>年月日</w:t>
      </w:r>
    </w:p>
    <w:p w14:paraId="1F317971">
      <w:pPr>
        <w:spacing w:line="440" w:lineRule="exact"/>
        <w:ind w:firstLine="120" w:firstLineChars="50"/>
        <w:outlineLvl w:val="2"/>
        <w:rPr>
          <w:rFonts w:ascii="宋体" w:hAnsi="宋体"/>
          <w:b/>
          <w:color w:val="000000"/>
          <w:sz w:val="24"/>
          <w:szCs w:val="24"/>
          <w:highlight w:val="none"/>
        </w:rPr>
      </w:pPr>
      <w:bookmarkStart w:id="30" w:name="_Toc25012"/>
      <w:r>
        <w:rPr>
          <w:rFonts w:hint="eastAsia" w:ascii="宋体" w:hAnsi="宋体"/>
          <w:b/>
          <w:color w:val="000000"/>
          <w:sz w:val="24"/>
          <w:szCs w:val="24"/>
          <w:highlight w:val="none"/>
        </w:rPr>
        <w:t>十三、残疾人福利性单位声明函</w:t>
      </w:r>
      <w:bookmarkEnd w:id="30"/>
    </w:p>
    <w:p w14:paraId="35DB5979">
      <w:pPr>
        <w:autoSpaceDE w:val="0"/>
        <w:autoSpaceDN w:val="0"/>
        <w:adjustRightInd w:val="0"/>
        <w:spacing w:line="440" w:lineRule="exact"/>
        <w:rPr>
          <w:rFonts w:ascii="宋体" w:hAnsi="宋体" w:cs="??_GB2312"/>
          <w:b/>
          <w:bCs/>
          <w:color w:val="000000"/>
          <w:spacing w:val="6"/>
          <w:kern w:val="0"/>
          <w:sz w:val="24"/>
          <w:highlight w:val="none"/>
        </w:rPr>
      </w:pPr>
    </w:p>
    <w:p w14:paraId="16A5051F">
      <w:pPr>
        <w:widowControl/>
        <w:adjustRightInd w:val="0"/>
        <w:snapToGrid w:val="0"/>
        <w:spacing w:line="440" w:lineRule="exact"/>
        <w:ind w:firstLine="504" w:firstLineChars="200"/>
        <w:jc w:val="left"/>
        <w:rPr>
          <w:rFonts w:ascii="宋体" w:hAnsi="宋体" w:cs="宋体"/>
          <w:color w:val="000000"/>
          <w:spacing w:val="6"/>
          <w:kern w:val="0"/>
          <w:sz w:val="24"/>
          <w:highlight w:val="none"/>
        </w:rPr>
      </w:pPr>
      <w:r>
        <w:rPr>
          <w:rFonts w:hint="eastAsia" w:ascii="宋体" w:hAnsi="宋体" w:cs="宋体"/>
          <w:color w:val="000000"/>
          <w:spacing w:val="6"/>
          <w:kern w:val="0"/>
          <w:sz w:val="24"/>
          <w:highlight w:val="none"/>
        </w:rPr>
        <w:t>本单位郑重声明，根据《财政部民政部中国残疾人联合会关于促进残疾人就业政府采购政策的通知》（财库〔</w:t>
      </w:r>
      <w:r>
        <w:rPr>
          <w:rFonts w:ascii="宋体" w:hAnsi="宋体" w:cs="宋体"/>
          <w:color w:val="000000"/>
          <w:spacing w:val="6"/>
          <w:kern w:val="0"/>
          <w:sz w:val="24"/>
          <w:highlight w:val="none"/>
        </w:rPr>
        <w:t>2017</w:t>
      </w:r>
      <w:r>
        <w:rPr>
          <w:rFonts w:hint="eastAsia" w:ascii="宋体" w:hAnsi="宋体" w:cs="宋体"/>
          <w:color w:val="000000"/>
          <w:spacing w:val="6"/>
          <w:kern w:val="0"/>
          <w:sz w:val="24"/>
          <w:highlight w:val="none"/>
        </w:rPr>
        <w:t>〕</w:t>
      </w:r>
      <w:r>
        <w:rPr>
          <w:rFonts w:ascii="宋体" w:hAnsi="宋体" w:cs="宋体"/>
          <w:color w:val="000000"/>
          <w:spacing w:val="6"/>
          <w:kern w:val="0"/>
          <w:sz w:val="24"/>
          <w:highlight w:val="none"/>
        </w:rPr>
        <w:t>141</w:t>
      </w:r>
      <w:r>
        <w:rPr>
          <w:rFonts w:hint="eastAsia" w:ascii="宋体" w:hAnsi="宋体" w:cs="宋体"/>
          <w:color w:val="000000"/>
          <w:spacing w:val="6"/>
          <w:kern w:val="0"/>
          <w:sz w:val="24"/>
          <w:highlight w:val="none"/>
        </w:rPr>
        <w:t>号）的规定，本单位为符合条件的残疾人福利性单位，且本单位参加</w:t>
      </w:r>
      <w:r>
        <w:rPr>
          <w:rFonts w:ascii="宋体" w:hAnsi="宋体" w:cs="宋体"/>
          <w:color w:val="000000"/>
          <w:spacing w:val="6"/>
          <w:kern w:val="0"/>
          <w:sz w:val="24"/>
          <w:highlight w:val="none"/>
        </w:rPr>
        <w:t>______</w:t>
      </w:r>
      <w:r>
        <w:rPr>
          <w:rFonts w:hint="eastAsia" w:ascii="宋体" w:hAnsi="宋体" w:cs="宋体"/>
          <w:color w:val="000000"/>
          <w:spacing w:val="6"/>
          <w:kern w:val="0"/>
          <w:sz w:val="24"/>
          <w:highlight w:val="none"/>
        </w:rPr>
        <w:t>单位的</w:t>
      </w:r>
      <w:r>
        <w:rPr>
          <w:rFonts w:ascii="宋体" w:hAnsi="宋体" w:cs="宋体"/>
          <w:color w:val="000000"/>
          <w:spacing w:val="6"/>
          <w:kern w:val="0"/>
          <w:sz w:val="24"/>
          <w:highlight w:val="none"/>
        </w:rPr>
        <w:t>______</w:t>
      </w:r>
      <w:r>
        <w:rPr>
          <w:rFonts w:hint="eastAsia" w:ascii="宋体" w:hAnsi="宋体" w:cs="宋体"/>
          <w:color w:val="000000"/>
          <w:spacing w:val="6"/>
          <w:kern w:val="0"/>
          <w:sz w:val="24"/>
          <w:highlight w:val="none"/>
        </w:rPr>
        <w:t>项目采购活动提供本单位制造的货物（由本单位承担工程</w:t>
      </w:r>
      <w:r>
        <w:rPr>
          <w:rFonts w:ascii="宋体" w:hAnsi="宋体" w:cs="宋体"/>
          <w:color w:val="000000"/>
          <w:spacing w:val="6"/>
          <w:kern w:val="0"/>
          <w:sz w:val="24"/>
          <w:highlight w:val="none"/>
        </w:rPr>
        <w:t>/</w:t>
      </w:r>
      <w:r>
        <w:rPr>
          <w:rFonts w:hint="eastAsia" w:ascii="宋体" w:hAnsi="宋体" w:cs="宋体"/>
          <w:color w:val="000000"/>
          <w:spacing w:val="6"/>
          <w:kern w:val="0"/>
          <w:sz w:val="24"/>
          <w:highlight w:val="none"/>
        </w:rPr>
        <w:t>提供服务），或者提供其他残疾人福利性单位制造的货物（不包括使用非残疾人福利性单位注册商标的货物）。</w:t>
      </w:r>
    </w:p>
    <w:p w14:paraId="136A7976">
      <w:pPr>
        <w:widowControl/>
        <w:adjustRightInd w:val="0"/>
        <w:snapToGrid w:val="0"/>
        <w:spacing w:line="440" w:lineRule="exact"/>
        <w:ind w:firstLine="504" w:firstLineChars="200"/>
        <w:jc w:val="left"/>
        <w:rPr>
          <w:rFonts w:ascii="宋体" w:hAnsi="宋体" w:cs="宋体"/>
          <w:color w:val="000000"/>
          <w:spacing w:val="6"/>
          <w:kern w:val="0"/>
          <w:sz w:val="24"/>
          <w:highlight w:val="none"/>
        </w:rPr>
      </w:pPr>
      <w:r>
        <w:rPr>
          <w:rFonts w:hint="eastAsia" w:ascii="宋体" w:hAnsi="宋体" w:cs="宋体"/>
          <w:color w:val="000000"/>
          <w:spacing w:val="6"/>
          <w:kern w:val="0"/>
          <w:sz w:val="24"/>
          <w:highlight w:val="none"/>
        </w:rPr>
        <w:t>本单位对上述声明的真实性负责。如有虚假，将依法承担相应责任。</w:t>
      </w:r>
    </w:p>
    <w:p w14:paraId="06CBD6EE">
      <w:pPr>
        <w:widowControl/>
        <w:adjustRightInd w:val="0"/>
        <w:snapToGrid w:val="0"/>
        <w:spacing w:line="440" w:lineRule="exact"/>
        <w:jc w:val="left"/>
        <w:rPr>
          <w:rFonts w:ascii="宋体" w:hAnsi="宋体" w:cs="宋体"/>
          <w:color w:val="000000"/>
          <w:spacing w:val="6"/>
          <w:kern w:val="0"/>
          <w:sz w:val="24"/>
          <w:highlight w:val="none"/>
        </w:rPr>
      </w:pPr>
    </w:p>
    <w:p w14:paraId="3A3FECD6">
      <w:pPr>
        <w:widowControl/>
        <w:adjustRightInd w:val="0"/>
        <w:snapToGrid w:val="0"/>
        <w:spacing w:line="440" w:lineRule="exact"/>
        <w:ind w:firstLine="5544" w:firstLineChars="2200"/>
        <w:jc w:val="left"/>
        <w:rPr>
          <w:rFonts w:ascii="宋体" w:hAnsi="宋体" w:cs="宋体"/>
          <w:color w:val="000000"/>
          <w:spacing w:val="6"/>
          <w:kern w:val="0"/>
          <w:sz w:val="24"/>
          <w:highlight w:val="none"/>
        </w:rPr>
      </w:pPr>
      <w:r>
        <w:rPr>
          <w:rFonts w:hint="eastAsia" w:ascii="宋体" w:hAnsi="宋体" w:cs="宋体"/>
          <w:color w:val="000000"/>
          <w:spacing w:val="6"/>
          <w:kern w:val="0"/>
          <w:sz w:val="24"/>
          <w:highlight w:val="none"/>
        </w:rPr>
        <w:t>单位名称（盖章）：</w:t>
      </w:r>
    </w:p>
    <w:p w14:paraId="475EC683">
      <w:pPr>
        <w:widowControl/>
        <w:adjustRightInd w:val="0"/>
        <w:snapToGrid w:val="0"/>
        <w:spacing w:line="440" w:lineRule="exact"/>
        <w:ind w:firstLine="504" w:firstLineChars="200"/>
        <w:jc w:val="left"/>
        <w:rPr>
          <w:rFonts w:ascii="宋体" w:hAnsi="宋体" w:cs="宋体"/>
          <w:color w:val="000000"/>
          <w:spacing w:val="6"/>
          <w:kern w:val="0"/>
          <w:sz w:val="24"/>
          <w:highlight w:val="none"/>
        </w:rPr>
      </w:pPr>
      <w:r>
        <w:rPr>
          <w:rFonts w:hint="eastAsia" w:ascii="宋体" w:hAnsi="宋体" w:cs="宋体"/>
          <w:color w:val="000000"/>
          <w:spacing w:val="6"/>
          <w:kern w:val="0"/>
          <w:sz w:val="24"/>
          <w:highlight w:val="none"/>
        </w:rPr>
        <w:t>日期：</w:t>
      </w:r>
    </w:p>
    <w:p w14:paraId="75110CB0">
      <w:pPr>
        <w:widowControl/>
        <w:adjustRightInd w:val="0"/>
        <w:snapToGrid w:val="0"/>
        <w:spacing w:line="440" w:lineRule="exact"/>
        <w:ind w:firstLine="504" w:firstLineChars="200"/>
        <w:jc w:val="left"/>
        <w:rPr>
          <w:rFonts w:ascii="宋体" w:hAnsi="宋体" w:cs="宋体"/>
          <w:color w:val="000000"/>
          <w:spacing w:val="6"/>
          <w:kern w:val="0"/>
          <w:sz w:val="24"/>
          <w:highlight w:val="none"/>
        </w:rPr>
      </w:pPr>
    </w:p>
    <w:p w14:paraId="1A3F32A6">
      <w:pPr>
        <w:spacing w:line="360" w:lineRule="auto"/>
        <w:ind w:firstLine="361" w:firstLineChars="150"/>
        <w:rPr>
          <w:rFonts w:ascii="宋体" w:hAnsi="宋体"/>
          <w:color w:val="000000"/>
          <w:highlight w:val="none"/>
        </w:rPr>
      </w:pPr>
      <w:r>
        <w:rPr>
          <w:rFonts w:hint="eastAsia" w:ascii="宋体" w:hAnsi="宋体" w:cs="Courier New"/>
          <w:b/>
          <w:bCs/>
          <w:color w:val="000000"/>
          <w:sz w:val="24"/>
          <w:szCs w:val="21"/>
          <w:highlight w:val="none"/>
          <w:em w:val="dot"/>
        </w:rPr>
        <w:t>注：附件九至十三投标人根据情况自行选择，投标人如未提供此声明函，价格将不做相应扣除，但投标不会被拒绝；如未如实声明，需承担相应法律责任。</w:t>
      </w:r>
    </w:p>
    <w:p w14:paraId="5C8F681C">
      <w:pPr>
        <w:spacing w:line="360" w:lineRule="auto"/>
        <w:jc w:val="center"/>
        <w:outlineLvl w:val="0"/>
        <w:rPr>
          <w:rFonts w:ascii="宋体" w:hAnsi="宋体"/>
          <w:color w:val="000000"/>
          <w:kern w:val="0"/>
          <w:sz w:val="24"/>
          <w:szCs w:val="24"/>
          <w:highlight w:val="none"/>
        </w:rPr>
      </w:pPr>
      <w:r>
        <w:rPr>
          <w:rFonts w:hint="eastAsia" w:ascii="宋体" w:hAnsi="Courier New"/>
          <w:b/>
          <w:bCs/>
          <w:color w:val="000000"/>
          <w:kern w:val="0"/>
          <w:sz w:val="28"/>
          <w:szCs w:val="32"/>
          <w:highlight w:val="none"/>
        </w:rPr>
        <w:br w:type="page"/>
      </w:r>
      <w:r>
        <w:rPr>
          <w:rFonts w:hint="eastAsia" w:ascii="宋体" w:hAnsi="宋体"/>
          <w:color w:val="000000"/>
          <w:kern w:val="0"/>
          <w:sz w:val="20"/>
          <w:szCs w:val="21"/>
          <w:highlight w:val="none"/>
        </w:rPr>
        <w:t>　　</w:t>
      </w:r>
      <w:bookmarkStart w:id="31" w:name="_Toc27623"/>
      <w:r>
        <w:rPr>
          <w:rFonts w:hint="eastAsia" w:ascii="宋体" w:hAnsi="宋体"/>
          <w:color w:val="000000"/>
          <w:kern w:val="0"/>
          <w:sz w:val="24"/>
          <w:szCs w:val="24"/>
          <w:highlight w:val="none"/>
        </w:rPr>
        <w:t>第二部分　技术部分</w:t>
      </w:r>
      <w:bookmarkEnd w:id="31"/>
    </w:p>
    <w:p w14:paraId="02305D1A">
      <w:pPr>
        <w:spacing w:line="360" w:lineRule="auto"/>
        <w:ind w:firstLine="480" w:firstLineChars="200"/>
        <w:rPr>
          <w:rFonts w:ascii="宋体" w:hAnsi="宋体"/>
          <w:color w:val="000000"/>
          <w:kern w:val="0"/>
          <w:sz w:val="24"/>
          <w:szCs w:val="24"/>
          <w:highlight w:val="none"/>
        </w:rPr>
      </w:pPr>
    </w:p>
    <w:p w14:paraId="363344C8">
      <w:pPr>
        <w:spacing w:line="360" w:lineRule="auto"/>
        <w:ind w:firstLine="480" w:firstLineChars="200"/>
        <w:outlineLvl w:val="2"/>
        <w:rPr>
          <w:rFonts w:ascii="宋体" w:hAnsi="宋体"/>
          <w:color w:val="000000"/>
          <w:kern w:val="0"/>
          <w:sz w:val="24"/>
          <w:szCs w:val="24"/>
          <w:highlight w:val="none"/>
        </w:rPr>
      </w:pPr>
      <w:bookmarkStart w:id="32" w:name="_Toc26356"/>
      <w:r>
        <w:rPr>
          <w:rFonts w:hint="eastAsia" w:ascii="宋体" w:hAnsi="宋体"/>
          <w:color w:val="000000"/>
          <w:kern w:val="0"/>
          <w:sz w:val="24"/>
          <w:szCs w:val="24"/>
          <w:highlight w:val="none"/>
        </w:rPr>
        <w:t>一、技术方案</w:t>
      </w:r>
      <w:bookmarkEnd w:id="32"/>
    </w:p>
    <w:p w14:paraId="1B36F25A">
      <w:pPr>
        <w:spacing w:line="360" w:lineRule="auto"/>
        <w:ind w:firstLine="480" w:firstLineChars="200"/>
        <w:jc w:val="center"/>
        <w:rPr>
          <w:rFonts w:ascii="宋体" w:hAnsi="宋体"/>
          <w:color w:val="000000"/>
          <w:kern w:val="0"/>
          <w:sz w:val="24"/>
          <w:szCs w:val="24"/>
          <w:highlight w:val="none"/>
        </w:rPr>
      </w:pPr>
      <w:r>
        <w:rPr>
          <w:rFonts w:hint="eastAsia" w:ascii="宋体" w:hAnsi="宋体"/>
          <w:color w:val="000000"/>
          <w:kern w:val="0"/>
          <w:sz w:val="24"/>
          <w:szCs w:val="24"/>
          <w:highlight w:val="none"/>
        </w:rPr>
        <w:t>技术方案</w:t>
      </w:r>
    </w:p>
    <w:p w14:paraId="24069EDB">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投标人须提交拟完成本项目的技术方案，技术方案的格式由投标人根据本项目的具体情况自行拟定，技术方案说明书包含但不限于以下内容：</w:t>
      </w:r>
    </w:p>
    <w:p w14:paraId="3D57A204">
      <w:pPr>
        <w:spacing w:line="360" w:lineRule="auto"/>
        <w:ind w:firstLine="600" w:firstLineChars="250"/>
        <w:rPr>
          <w:rFonts w:ascii="宋体" w:hAnsi="宋体"/>
          <w:bCs/>
          <w:color w:val="000000"/>
          <w:sz w:val="24"/>
          <w:szCs w:val="24"/>
          <w:highlight w:val="none"/>
        </w:rPr>
      </w:pPr>
      <w:r>
        <w:rPr>
          <w:rFonts w:hint="eastAsia" w:ascii="宋体" w:hAnsi="宋体"/>
          <w:bCs/>
          <w:color w:val="000000"/>
          <w:sz w:val="24"/>
          <w:szCs w:val="24"/>
          <w:highlight w:val="none"/>
        </w:rPr>
        <w:t>1、实施方案</w:t>
      </w:r>
    </w:p>
    <w:p w14:paraId="17D6E0B5">
      <w:pPr>
        <w:spacing w:line="360" w:lineRule="auto"/>
        <w:ind w:firstLine="600" w:firstLineChars="250"/>
        <w:rPr>
          <w:rFonts w:ascii="宋体" w:hAnsi="宋体"/>
          <w:bCs/>
          <w:color w:val="000000"/>
          <w:sz w:val="24"/>
          <w:szCs w:val="24"/>
          <w:highlight w:val="none"/>
        </w:rPr>
      </w:pPr>
      <w:r>
        <w:rPr>
          <w:rFonts w:hint="eastAsia" w:ascii="宋体" w:hAnsi="宋体"/>
          <w:bCs/>
          <w:color w:val="000000"/>
          <w:sz w:val="24"/>
          <w:szCs w:val="24"/>
          <w:highlight w:val="none"/>
        </w:rPr>
        <w:t>2、售后服务方案</w:t>
      </w:r>
    </w:p>
    <w:p w14:paraId="5081D50A">
      <w:pPr>
        <w:spacing w:line="360" w:lineRule="auto"/>
        <w:ind w:firstLine="600" w:firstLineChars="250"/>
        <w:rPr>
          <w:rFonts w:ascii="宋体" w:hAnsi="宋体"/>
          <w:bCs/>
          <w:color w:val="000000"/>
          <w:sz w:val="24"/>
          <w:szCs w:val="24"/>
          <w:highlight w:val="none"/>
        </w:rPr>
      </w:pPr>
      <w:r>
        <w:rPr>
          <w:rFonts w:hint="eastAsia" w:ascii="宋体" w:hAnsi="宋体"/>
          <w:bCs/>
          <w:color w:val="000000"/>
          <w:sz w:val="24"/>
          <w:szCs w:val="24"/>
          <w:highlight w:val="none"/>
        </w:rPr>
        <w:t>3、培训方案</w:t>
      </w:r>
    </w:p>
    <w:p w14:paraId="6EC955F0">
      <w:pPr>
        <w:spacing w:line="360" w:lineRule="auto"/>
        <w:ind w:firstLine="600" w:firstLineChars="250"/>
        <w:rPr>
          <w:rFonts w:ascii="宋体" w:hAnsi="宋体"/>
          <w:color w:val="000000"/>
          <w:sz w:val="24"/>
          <w:szCs w:val="24"/>
          <w:highlight w:val="none"/>
        </w:rPr>
      </w:pPr>
      <w:r>
        <w:rPr>
          <w:rFonts w:hint="eastAsia" w:ascii="宋体" w:hAnsi="宋体"/>
          <w:color w:val="000000"/>
          <w:kern w:val="0"/>
          <w:sz w:val="24"/>
          <w:szCs w:val="24"/>
          <w:highlight w:val="none"/>
        </w:rPr>
        <w:t>4、</w:t>
      </w:r>
      <w:r>
        <w:rPr>
          <w:rFonts w:hint="eastAsia" w:ascii="宋体" w:hAnsi="宋体"/>
          <w:color w:val="000000"/>
          <w:sz w:val="24"/>
          <w:szCs w:val="24"/>
          <w:highlight w:val="none"/>
        </w:rPr>
        <w:t>质保期后的维修</w:t>
      </w:r>
    </w:p>
    <w:p w14:paraId="35675B7C">
      <w:pPr>
        <w:spacing w:line="360" w:lineRule="auto"/>
        <w:ind w:firstLine="600" w:firstLineChars="250"/>
        <w:rPr>
          <w:rFonts w:ascii="宋体" w:hAnsi="宋体"/>
          <w:bCs/>
          <w:color w:val="000000"/>
          <w:sz w:val="24"/>
          <w:szCs w:val="24"/>
          <w:highlight w:val="none"/>
        </w:rPr>
      </w:pPr>
    </w:p>
    <w:p w14:paraId="048A846C">
      <w:pPr>
        <w:spacing w:line="360" w:lineRule="auto"/>
        <w:ind w:firstLine="240" w:firstLineChars="100"/>
        <w:outlineLvl w:val="2"/>
        <w:rPr>
          <w:rFonts w:ascii="宋体" w:hAnsi="宋体"/>
          <w:color w:val="000000"/>
          <w:kern w:val="0"/>
          <w:sz w:val="24"/>
          <w:szCs w:val="24"/>
          <w:highlight w:val="none"/>
        </w:rPr>
      </w:pPr>
      <w:r>
        <w:rPr>
          <w:rFonts w:hint="eastAsia" w:ascii="宋体" w:hAnsi="宋体"/>
          <w:color w:val="000000"/>
          <w:kern w:val="0"/>
          <w:sz w:val="24"/>
          <w:szCs w:val="24"/>
          <w:highlight w:val="none"/>
        </w:rPr>
        <w:br w:type="page"/>
      </w:r>
      <w:bookmarkStart w:id="33" w:name="_Toc22605"/>
      <w:r>
        <w:rPr>
          <w:rFonts w:hint="eastAsia" w:ascii="宋体" w:hAnsi="宋体"/>
          <w:color w:val="000000"/>
          <w:kern w:val="0"/>
          <w:sz w:val="24"/>
          <w:szCs w:val="24"/>
          <w:highlight w:val="none"/>
        </w:rPr>
        <w:t>二、技术投标与偏离表</w:t>
      </w:r>
      <w:bookmarkEnd w:id="33"/>
    </w:p>
    <w:p w14:paraId="33C7FA9A">
      <w:pPr>
        <w:spacing w:line="360" w:lineRule="auto"/>
        <w:ind w:firstLine="480" w:firstLineChars="200"/>
        <w:jc w:val="center"/>
        <w:rPr>
          <w:rFonts w:ascii="宋体" w:hAnsi="宋体" w:cs="MingLiU_HKSCS"/>
          <w:color w:val="000000"/>
          <w:kern w:val="0"/>
          <w:sz w:val="24"/>
          <w:szCs w:val="24"/>
          <w:highlight w:val="none"/>
        </w:rPr>
      </w:pPr>
      <w:r>
        <w:rPr>
          <w:rFonts w:hint="eastAsia" w:ascii="宋体" w:hAnsi="宋体"/>
          <w:color w:val="000000"/>
          <w:kern w:val="0"/>
          <w:sz w:val="24"/>
          <w:szCs w:val="24"/>
          <w:highlight w:val="none"/>
        </w:rPr>
        <w:t>技术投标与偏离表</w:t>
      </w:r>
    </w:p>
    <w:p w14:paraId="5BF95389">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　项目名称：</w:t>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ascii="宋体" w:hAnsi="宋体"/>
          <w:color w:val="000000"/>
          <w:kern w:val="0"/>
          <w:sz w:val="24"/>
          <w:szCs w:val="24"/>
          <w:highlight w:val="none"/>
        </w:rPr>
        <w:tab/>
      </w:r>
      <w:r>
        <w:rPr>
          <w:rFonts w:hint="eastAsia" w:ascii="宋体" w:hAnsi="宋体"/>
          <w:color w:val="000000"/>
          <w:kern w:val="0"/>
          <w:sz w:val="24"/>
          <w:szCs w:val="24"/>
          <w:highlight w:val="none"/>
        </w:rPr>
        <w:t>项目编号：</w:t>
      </w:r>
    </w:p>
    <w:p w14:paraId="0A5F3BC4">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　包号：</w:t>
      </w:r>
    </w:p>
    <w:tbl>
      <w:tblPr>
        <w:tblStyle w:val="33"/>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236"/>
        <w:gridCol w:w="1236"/>
        <w:gridCol w:w="1283"/>
        <w:gridCol w:w="1542"/>
        <w:gridCol w:w="999"/>
        <w:gridCol w:w="816"/>
      </w:tblGrid>
      <w:tr w14:paraId="4E54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noWrap w:val="0"/>
            <w:vAlign w:val="center"/>
          </w:tcPr>
          <w:p w14:paraId="2C679B7B">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品目号</w:t>
            </w:r>
          </w:p>
        </w:tc>
        <w:tc>
          <w:tcPr>
            <w:tcW w:w="1236" w:type="dxa"/>
            <w:noWrap w:val="0"/>
            <w:vAlign w:val="center"/>
          </w:tcPr>
          <w:p w14:paraId="2823E550">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货物名称</w:t>
            </w:r>
          </w:p>
        </w:tc>
        <w:tc>
          <w:tcPr>
            <w:tcW w:w="1236" w:type="dxa"/>
            <w:noWrap w:val="0"/>
            <w:vAlign w:val="center"/>
          </w:tcPr>
          <w:p w14:paraId="2BBF9D58">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招标规格</w:t>
            </w:r>
          </w:p>
        </w:tc>
        <w:tc>
          <w:tcPr>
            <w:tcW w:w="1283" w:type="dxa"/>
            <w:noWrap w:val="0"/>
            <w:vAlign w:val="center"/>
          </w:tcPr>
          <w:p w14:paraId="7A61BDFB">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技术指标要求</w:t>
            </w:r>
          </w:p>
        </w:tc>
        <w:tc>
          <w:tcPr>
            <w:tcW w:w="1542" w:type="dxa"/>
            <w:noWrap w:val="0"/>
            <w:vAlign w:val="center"/>
          </w:tcPr>
          <w:p w14:paraId="06139956">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投标投标情况</w:t>
            </w:r>
          </w:p>
        </w:tc>
        <w:tc>
          <w:tcPr>
            <w:tcW w:w="999" w:type="dxa"/>
            <w:noWrap w:val="0"/>
            <w:vAlign w:val="center"/>
          </w:tcPr>
          <w:p w14:paraId="5B012069">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偏离</w:t>
            </w:r>
          </w:p>
        </w:tc>
        <w:tc>
          <w:tcPr>
            <w:tcW w:w="816" w:type="dxa"/>
            <w:noWrap w:val="0"/>
            <w:vAlign w:val="center"/>
          </w:tcPr>
          <w:p w14:paraId="6B6A58E7">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说明</w:t>
            </w:r>
          </w:p>
        </w:tc>
      </w:tr>
      <w:tr w14:paraId="2255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noWrap w:val="0"/>
            <w:vAlign w:val="center"/>
          </w:tcPr>
          <w:p w14:paraId="36E76E9A">
            <w:pPr>
              <w:spacing w:line="360" w:lineRule="auto"/>
              <w:jc w:val="center"/>
              <w:rPr>
                <w:rFonts w:ascii="宋体" w:hAnsi="宋体"/>
                <w:color w:val="000000"/>
                <w:sz w:val="24"/>
                <w:szCs w:val="24"/>
                <w:highlight w:val="none"/>
              </w:rPr>
            </w:pPr>
          </w:p>
        </w:tc>
        <w:tc>
          <w:tcPr>
            <w:tcW w:w="1236" w:type="dxa"/>
            <w:noWrap w:val="0"/>
            <w:vAlign w:val="center"/>
          </w:tcPr>
          <w:p w14:paraId="63266502">
            <w:pPr>
              <w:spacing w:line="360" w:lineRule="auto"/>
              <w:jc w:val="center"/>
              <w:rPr>
                <w:rFonts w:ascii="宋体" w:hAnsi="宋体"/>
                <w:color w:val="000000"/>
                <w:sz w:val="24"/>
                <w:szCs w:val="24"/>
                <w:highlight w:val="none"/>
              </w:rPr>
            </w:pPr>
          </w:p>
        </w:tc>
        <w:tc>
          <w:tcPr>
            <w:tcW w:w="1236" w:type="dxa"/>
            <w:noWrap w:val="0"/>
            <w:vAlign w:val="center"/>
          </w:tcPr>
          <w:p w14:paraId="25575B1A">
            <w:pPr>
              <w:spacing w:line="360" w:lineRule="auto"/>
              <w:jc w:val="center"/>
              <w:rPr>
                <w:rFonts w:ascii="宋体" w:hAnsi="宋体"/>
                <w:color w:val="000000"/>
                <w:sz w:val="24"/>
                <w:szCs w:val="24"/>
                <w:highlight w:val="none"/>
              </w:rPr>
            </w:pPr>
          </w:p>
        </w:tc>
        <w:tc>
          <w:tcPr>
            <w:tcW w:w="1283" w:type="dxa"/>
            <w:noWrap w:val="0"/>
            <w:vAlign w:val="center"/>
          </w:tcPr>
          <w:p w14:paraId="71EB5E6F">
            <w:pPr>
              <w:spacing w:line="360" w:lineRule="auto"/>
              <w:jc w:val="center"/>
              <w:rPr>
                <w:rFonts w:ascii="宋体" w:hAnsi="宋体"/>
                <w:color w:val="000000"/>
                <w:sz w:val="24"/>
                <w:szCs w:val="24"/>
                <w:highlight w:val="none"/>
              </w:rPr>
            </w:pPr>
          </w:p>
        </w:tc>
        <w:tc>
          <w:tcPr>
            <w:tcW w:w="1542" w:type="dxa"/>
            <w:noWrap w:val="0"/>
            <w:vAlign w:val="center"/>
          </w:tcPr>
          <w:p w14:paraId="2BB9305F">
            <w:pPr>
              <w:spacing w:line="360" w:lineRule="auto"/>
              <w:jc w:val="center"/>
              <w:rPr>
                <w:rFonts w:ascii="宋体" w:hAnsi="宋体"/>
                <w:color w:val="000000"/>
                <w:sz w:val="24"/>
                <w:szCs w:val="24"/>
                <w:highlight w:val="none"/>
              </w:rPr>
            </w:pPr>
          </w:p>
        </w:tc>
        <w:tc>
          <w:tcPr>
            <w:tcW w:w="999" w:type="dxa"/>
            <w:noWrap w:val="0"/>
            <w:vAlign w:val="center"/>
          </w:tcPr>
          <w:p w14:paraId="2857C9C0">
            <w:pPr>
              <w:spacing w:line="360" w:lineRule="auto"/>
              <w:jc w:val="center"/>
              <w:rPr>
                <w:rFonts w:ascii="宋体" w:hAnsi="宋体"/>
                <w:color w:val="000000"/>
                <w:sz w:val="24"/>
                <w:szCs w:val="24"/>
                <w:highlight w:val="none"/>
              </w:rPr>
            </w:pPr>
          </w:p>
        </w:tc>
        <w:tc>
          <w:tcPr>
            <w:tcW w:w="816" w:type="dxa"/>
            <w:noWrap w:val="0"/>
            <w:vAlign w:val="center"/>
          </w:tcPr>
          <w:p w14:paraId="16B9A782">
            <w:pPr>
              <w:spacing w:line="360" w:lineRule="auto"/>
              <w:jc w:val="center"/>
              <w:rPr>
                <w:rFonts w:ascii="宋体" w:hAnsi="宋体"/>
                <w:color w:val="000000"/>
                <w:sz w:val="24"/>
                <w:szCs w:val="24"/>
                <w:highlight w:val="none"/>
              </w:rPr>
            </w:pPr>
          </w:p>
        </w:tc>
      </w:tr>
      <w:tr w14:paraId="78AE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noWrap w:val="0"/>
            <w:vAlign w:val="center"/>
          </w:tcPr>
          <w:p w14:paraId="57316D17">
            <w:pPr>
              <w:spacing w:line="360" w:lineRule="auto"/>
              <w:jc w:val="center"/>
              <w:rPr>
                <w:rFonts w:ascii="宋体" w:hAnsi="宋体"/>
                <w:color w:val="000000"/>
                <w:sz w:val="24"/>
                <w:szCs w:val="24"/>
                <w:highlight w:val="none"/>
              </w:rPr>
            </w:pPr>
          </w:p>
        </w:tc>
        <w:tc>
          <w:tcPr>
            <w:tcW w:w="1236" w:type="dxa"/>
            <w:noWrap w:val="0"/>
            <w:vAlign w:val="center"/>
          </w:tcPr>
          <w:p w14:paraId="021A507D">
            <w:pPr>
              <w:spacing w:line="360" w:lineRule="auto"/>
              <w:jc w:val="center"/>
              <w:rPr>
                <w:rFonts w:ascii="宋体" w:hAnsi="宋体"/>
                <w:color w:val="000000"/>
                <w:sz w:val="24"/>
                <w:szCs w:val="24"/>
                <w:highlight w:val="none"/>
              </w:rPr>
            </w:pPr>
          </w:p>
        </w:tc>
        <w:tc>
          <w:tcPr>
            <w:tcW w:w="1236" w:type="dxa"/>
            <w:noWrap w:val="0"/>
            <w:vAlign w:val="center"/>
          </w:tcPr>
          <w:p w14:paraId="0998EE31">
            <w:pPr>
              <w:spacing w:line="360" w:lineRule="auto"/>
              <w:jc w:val="center"/>
              <w:rPr>
                <w:rFonts w:ascii="宋体" w:hAnsi="宋体"/>
                <w:color w:val="000000"/>
                <w:sz w:val="24"/>
                <w:szCs w:val="24"/>
                <w:highlight w:val="none"/>
              </w:rPr>
            </w:pPr>
          </w:p>
        </w:tc>
        <w:tc>
          <w:tcPr>
            <w:tcW w:w="1283" w:type="dxa"/>
            <w:noWrap w:val="0"/>
            <w:vAlign w:val="center"/>
          </w:tcPr>
          <w:p w14:paraId="6C9CCE89">
            <w:pPr>
              <w:spacing w:line="360" w:lineRule="auto"/>
              <w:jc w:val="center"/>
              <w:rPr>
                <w:rFonts w:ascii="宋体" w:hAnsi="宋体"/>
                <w:color w:val="000000"/>
                <w:sz w:val="24"/>
                <w:szCs w:val="24"/>
                <w:highlight w:val="none"/>
              </w:rPr>
            </w:pPr>
          </w:p>
        </w:tc>
        <w:tc>
          <w:tcPr>
            <w:tcW w:w="1542" w:type="dxa"/>
            <w:noWrap w:val="0"/>
            <w:vAlign w:val="center"/>
          </w:tcPr>
          <w:p w14:paraId="53ECE0F8">
            <w:pPr>
              <w:spacing w:line="360" w:lineRule="auto"/>
              <w:jc w:val="center"/>
              <w:rPr>
                <w:rFonts w:ascii="宋体" w:hAnsi="宋体"/>
                <w:color w:val="000000"/>
                <w:sz w:val="24"/>
                <w:szCs w:val="24"/>
                <w:highlight w:val="none"/>
              </w:rPr>
            </w:pPr>
          </w:p>
        </w:tc>
        <w:tc>
          <w:tcPr>
            <w:tcW w:w="999" w:type="dxa"/>
            <w:noWrap w:val="0"/>
            <w:vAlign w:val="center"/>
          </w:tcPr>
          <w:p w14:paraId="15B64194">
            <w:pPr>
              <w:spacing w:line="360" w:lineRule="auto"/>
              <w:jc w:val="center"/>
              <w:rPr>
                <w:rFonts w:ascii="宋体" w:hAnsi="宋体"/>
                <w:color w:val="000000"/>
                <w:sz w:val="24"/>
                <w:szCs w:val="24"/>
                <w:highlight w:val="none"/>
              </w:rPr>
            </w:pPr>
          </w:p>
        </w:tc>
        <w:tc>
          <w:tcPr>
            <w:tcW w:w="816" w:type="dxa"/>
            <w:noWrap w:val="0"/>
            <w:vAlign w:val="center"/>
          </w:tcPr>
          <w:p w14:paraId="4FF494E7">
            <w:pPr>
              <w:spacing w:line="360" w:lineRule="auto"/>
              <w:jc w:val="center"/>
              <w:rPr>
                <w:rFonts w:ascii="宋体" w:hAnsi="宋体"/>
                <w:color w:val="000000"/>
                <w:sz w:val="24"/>
                <w:szCs w:val="24"/>
                <w:highlight w:val="none"/>
              </w:rPr>
            </w:pPr>
          </w:p>
        </w:tc>
      </w:tr>
      <w:tr w14:paraId="2CCD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noWrap w:val="0"/>
            <w:vAlign w:val="center"/>
          </w:tcPr>
          <w:p w14:paraId="4AD63D6F">
            <w:pPr>
              <w:spacing w:line="360" w:lineRule="auto"/>
              <w:jc w:val="center"/>
              <w:rPr>
                <w:rFonts w:ascii="宋体" w:hAnsi="宋体"/>
                <w:color w:val="000000"/>
                <w:sz w:val="24"/>
                <w:szCs w:val="24"/>
                <w:highlight w:val="none"/>
              </w:rPr>
            </w:pPr>
          </w:p>
        </w:tc>
        <w:tc>
          <w:tcPr>
            <w:tcW w:w="1236" w:type="dxa"/>
            <w:noWrap w:val="0"/>
            <w:vAlign w:val="center"/>
          </w:tcPr>
          <w:p w14:paraId="408616B8">
            <w:pPr>
              <w:spacing w:line="360" w:lineRule="auto"/>
              <w:jc w:val="center"/>
              <w:rPr>
                <w:rFonts w:ascii="宋体" w:hAnsi="宋体"/>
                <w:color w:val="000000"/>
                <w:sz w:val="24"/>
                <w:szCs w:val="24"/>
                <w:highlight w:val="none"/>
              </w:rPr>
            </w:pPr>
          </w:p>
        </w:tc>
        <w:tc>
          <w:tcPr>
            <w:tcW w:w="1236" w:type="dxa"/>
            <w:noWrap w:val="0"/>
            <w:vAlign w:val="center"/>
          </w:tcPr>
          <w:p w14:paraId="1363EDA6">
            <w:pPr>
              <w:spacing w:line="360" w:lineRule="auto"/>
              <w:jc w:val="center"/>
              <w:rPr>
                <w:rFonts w:ascii="宋体" w:hAnsi="宋体"/>
                <w:color w:val="000000"/>
                <w:sz w:val="24"/>
                <w:szCs w:val="24"/>
                <w:highlight w:val="none"/>
              </w:rPr>
            </w:pPr>
          </w:p>
        </w:tc>
        <w:tc>
          <w:tcPr>
            <w:tcW w:w="1283" w:type="dxa"/>
            <w:noWrap w:val="0"/>
            <w:vAlign w:val="center"/>
          </w:tcPr>
          <w:p w14:paraId="12465F6F">
            <w:pPr>
              <w:spacing w:line="360" w:lineRule="auto"/>
              <w:jc w:val="center"/>
              <w:rPr>
                <w:rFonts w:ascii="宋体" w:hAnsi="宋体"/>
                <w:color w:val="000000"/>
                <w:sz w:val="24"/>
                <w:szCs w:val="24"/>
                <w:highlight w:val="none"/>
              </w:rPr>
            </w:pPr>
          </w:p>
        </w:tc>
        <w:tc>
          <w:tcPr>
            <w:tcW w:w="1542" w:type="dxa"/>
            <w:noWrap w:val="0"/>
            <w:vAlign w:val="center"/>
          </w:tcPr>
          <w:p w14:paraId="248359C3">
            <w:pPr>
              <w:spacing w:line="360" w:lineRule="auto"/>
              <w:jc w:val="center"/>
              <w:rPr>
                <w:rFonts w:ascii="宋体" w:hAnsi="宋体"/>
                <w:color w:val="000000"/>
                <w:sz w:val="24"/>
                <w:szCs w:val="24"/>
                <w:highlight w:val="none"/>
              </w:rPr>
            </w:pPr>
          </w:p>
        </w:tc>
        <w:tc>
          <w:tcPr>
            <w:tcW w:w="999" w:type="dxa"/>
            <w:noWrap w:val="0"/>
            <w:vAlign w:val="center"/>
          </w:tcPr>
          <w:p w14:paraId="7E633AD6">
            <w:pPr>
              <w:spacing w:line="360" w:lineRule="auto"/>
              <w:jc w:val="center"/>
              <w:rPr>
                <w:rFonts w:ascii="宋体" w:hAnsi="宋体"/>
                <w:color w:val="000000"/>
                <w:sz w:val="24"/>
                <w:szCs w:val="24"/>
                <w:highlight w:val="none"/>
              </w:rPr>
            </w:pPr>
          </w:p>
        </w:tc>
        <w:tc>
          <w:tcPr>
            <w:tcW w:w="816" w:type="dxa"/>
            <w:noWrap w:val="0"/>
            <w:vAlign w:val="center"/>
          </w:tcPr>
          <w:p w14:paraId="0C3B24DE">
            <w:pPr>
              <w:spacing w:line="360" w:lineRule="auto"/>
              <w:jc w:val="center"/>
              <w:rPr>
                <w:rFonts w:ascii="宋体" w:hAnsi="宋体"/>
                <w:color w:val="000000"/>
                <w:sz w:val="24"/>
                <w:szCs w:val="24"/>
                <w:highlight w:val="none"/>
              </w:rPr>
            </w:pPr>
          </w:p>
        </w:tc>
      </w:tr>
      <w:tr w14:paraId="6BDA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noWrap w:val="0"/>
            <w:vAlign w:val="center"/>
          </w:tcPr>
          <w:p w14:paraId="5C32FDEE">
            <w:pPr>
              <w:spacing w:line="360" w:lineRule="auto"/>
              <w:jc w:val="center"/>
              <w:rPr>
                <w:rFonts w:ascii="宋体" w:hAnsi="宋体"/>
                <w:color w:val="000000"/>
                <w:sz w:val="24"/>
                <w:szCs w:val="24"/>
                <w:highlight w:val="none"/>
              </w:rPr>
            </w:pPr>
          </w:p>
        </w:tc>
        <w:tc>
          <w:tcPr>
            <w:tcW w:w="1236" w:type="dxa"/>
            <w:noWrap w:val="0"/>
            <w:vAlign w:val="center"/>
          </w:tcPr>
          <w:p w14:paraId="3A22D412">
            <w:pPr>
              <w:spacing w:line="360" w:lineRule="auto"/>
              <w:jc w:val="center"/>
              <w:rPr>
                <w:rFonts w:ascii="宋体" w:hAnsi="宋体"/>
                <w:color w:val="000000"/>
                <w:sz w:val="24"/>
                <w:szCs w:val="24"/>
                <w:highlight w:val="none"/>
              </w:rPr>
            </w:pPr>
          </w:p>
        </w:tc>
        <w:tc>
          <w:tcPr>
            <w:tcW w:w="1236" w:type="dxa"/>
            <w:noWrap w:val="0"/>
            <w:vAlign w:val="center"/>
          </w:tcPr>
          <w:p w14:paraId="30109FE4">
            <w:pPr>
              <w:spacing w:line="360" w:lineRule="auto"/>
              <w:jc w:val="center"/>
              <w:rPr>
                <w:rFonts w:ascii="宋体" w:hAnsi="宋体"/>
                <w:color w:val="000000"/>
                <w:sz w:val="24"/>
                <w:szCs w:val="24"/>
                <w:highlight w:val="none"/>
              </w:rPr>
            </w:pPr>
          </w:p>
        </w:tc>
        <w:tc>
          <w:tcPr>
            <w:tcW w:w="1283" w:type="dxa"/>
            <w:noWrap w:val="0"/>
            <w:vAlign w:val="center"/>
          </w:tcPr>
          <w:p w14:paraId="55C34A34">
            <w:pPr>
              <w:spacing w:line="360" w:lineRule="auto"/>
              <w:jc w:val="center"/>
              <w:rPr>
                <w:rFonts w:ascii="宋体" w:hAnsi="宋体"/>
                <w:color w:val="000000"/>
                <w:sz w:val="24"/>
                <w:szCs w:val="24"/>
                <w:highlight w:val="none"/>
              </w:rPr>
            </w:pPr>
          </w:p>
        </w:tc>
        <w:tc>
          <w:tcPr>
            <w:tcW w:w="1542" w:type="dxa"/>
            <w:noWrap w:val="0"/>
            <w:vAlign w:val="center"/>
          </w:tcPr>
          <w:p w14:paraId="6D312A30">
            <w:pPr>
              <w:spacing w:line="360" w:lineRule="auto"/>
              <w:jc w:val="center"/>
              <w:rPr>
                <w:rFonts w:ascii="宋体" w:hAnsi="宋体"/>
                <w:color w:val="000000"/>
                <w:sz w:val="24"/>
                <w:szCs w:val="24"/>
                <w:highlight w:val="none"/>
              </w:rPr>
            </w:pPr>
          </w:p>
        </w:tc>
        <w:tc>
          <w:tcPr>
            <w:tcW w:w="999" w:type="dxa"/>
            <w:noWrap w:val="0"/>
            <w:vAlign w:val="center"/>
          </w:tcPr>
          <w:p w14:paraId="49D896AF">
            <w:pPr>
              <w:spacing w:line="360" w:lineRule="auto"/>
              <w:jc w:val="center"/>
              <w:rPr>
                <w:rFonts w:ascii="宋体" w:hAnsi="宋体"/>
                <w:color w:val="000000"/>
                <w:sz w:val="24"/>
                <w:szCs w:val="24"/>
                <w:highlight w:val="none"/>
              </w:rPr>
            </w:pPr>
          </w:p>
        </w:tc>
        <w:tc>
          <w:tcPr>
            <w:tcW w:w="816" w:type="dxa"/>
            <w:noWrap w:val="0"/>
            <w:vAlign w:val="center"/>
          </w:tcPr>
          <w:p w14:paraId="70F60394">
            <w:pPr>
              <w:spacing w:line="360" w:lineRule="auto"/>
              <w:jc w:val="center"/>
              <w:rPr>
                <w:rFonts w:ascii="宋体" w:hAnsi="宋体"/>
                <w:color w:val="000000"/>
                <w:sz w:val="24"/>
                <w:szCs w:val="24"/>
                <w:highlight w:val="none"/>
              </w:rPr>
            </w:pPr>
          </w:p>
        </w:tc>
      </w:tr>
      <w:tr w14:paraId="5857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noWrap w:val="0"/>
            <w:vAlign w:val="center"/>
          </w:tcPr>
          <w:p w14:paraId="7511C409">
            <w:pPr>
              <w:spacing w:line="360" w:lineRule="auto"/>
              <w:jc w:val="center"/>
              <w:rPr>
                <w:rFonts w:ascii="宋体" w:hAnsi="宋体"/>
                <w:color w:val="000000"/>
                <w:sz w:val="24"/>
                <w:szCs w:val="24"/>
                <w:highlight w:val="none"/>
              </w:rPr>
            </w:pPr>
          </w:p>
        </w:tc>
        <w:tc>
          <w:tcPr>
            <w:tcW w:w="1236" w:type="dxa"/>
            <w:noWrap w:val="0"/>
            <w:vAlign w:val="center"/>
          </w:tcPr>
          <w:p w14:paraId="0E0DAFDA">
            <w:pPr>
              <w:spacing w:line="360" w:lineRule="auto"/>
              <w:jc w:val="center"/>
              <w:rPr>
                <w:rFonts w:ascii="宋体" w:hAnsi="宋体"/>
                <w:color w:val="000000"/>
                <w:sz w:val="24"/>
                <w:szCs w:val="24"/>
                <w:highlight w:val="none"/>
              </w:rPr>
            </w:pPr>
          </w:p>
        </w:tc>
        <w:tc>
          <w:tcPr>
            <w:tcW w:w="1236" w:type="dxa"/>
            <w:noWrap w:val="0"/>
            <w:vAlign w:val="center"/>
          </w:tcPr>
          <w:p w14:paraId="3E800375">
            <w:pPr>
              <w:spacing w:line="360" w:lineRule="auto"/>
              <w:jc w:val="center"/>
              <w:rPr>
                <w:rFonts w:ascii="宋体" w:hAnsi="宋体"/>
                <w:color w:val="000000"/>
                <w:sz w:val="24"/>
                <w:szCs w:val="24"/>
                <w:highlight w:val="none"/>
              </w:rPr>
            </w:pPr>
          </w:p>
        </w:tc>
        <w:tc>
          <w:tcPr>
            <w:tcW w:w="1283" w:type="dxa"/>
            <w:noWrap w:val="0"/>
            <w:vAlign w:val="center"/>
          </w:tcPr>
          <w:p w14:paraId="259B20D6">
            <w:pPr>
              <w:spacing w:line="360" w:lineRule="auto"/>
              <w:jc w:val="center"/>
              <w:rPr>
                <w:rFonts w:ascii="宋体" w:hAnsi="宋体"/>
                <w:color w:val="000000"/>
                <w:sz w:val="24"/>
                <w:szCs w:val="24"/>
                <w:highlight w:val="none"/>
              </w:rPr>
            </w:pPr>
          </w:p>
        </w:tc>
        <w:tc>
          <w:tcPr>
            <w:tcW w:w="1542" w:type="dxa"/>
            <w:noWrap w:val="0"/>
            <w:vAlign w:val="center"/>
          </w:tcPr>
          <w:p w14:paraId="722B3D11">
            <w:pPr>
              <w:spacing w:line="360" w:lineRule="auto"/>
              <w:jc w:val="center"/>
              <w:rPr>
                <w:rFonts w:ascii="宋体" w:hAnsi="宋体"/>
                <w:color w:val="000000"/>
                <w:sz w:val="24"/>
                <w:szCs w:val="24"/>
                <w:highlight w:val="none"/>
              </w:rPr>
            </w:pPr>
          </w:p>
        </w:tc>
        <w:tc>
          <w:tcPr>
            <w:tcW w:w="999" w:type="dxa"/>
            <w:noWrap w:val="0"/>
            <w:vAlign w:val="center"/>
          </w:tcPr>
          <w:p w14:paraId="59A1A49E">
            <w:pPr>
              <w:spacing w:line="360" w:lineRule="auto"/>
              <w:jc w:val="center"/>
              <w:rPr>
                <w:rFonts w:ascii="宋体" w:hAnsi="宋体"/>
                <w:color w:val="000000"/>
                <w:sz w:val="24"/>
                <w:szCs w:val="24"/>
                <w:highlight w:val="none"/>
              </w:rPr>
            </w:pPr>
          </w:p>
        </w:tc>
        <w:tc>
          <w:tcPr>
            <w:tcW w:w="816" w:type="dxa"/>
            <w:noWrap w:val="0"/>
            <w:vAlign w:val="center"/>
          </w:tcPr>
          <w:p w14:paraId="00E47107">
            <w:pPr>
              <w:spacing w:line="360" w:lineRule="auto"/>
              <w:jc w:val="center"/>
              <w:rPr>
                <w:rFonts w:ascii="宋体" w:hAnsi="宋体"/>
                <w:color w:val="000000"/>
                <w:sz w:val="24"/>
                <w:szCs w:val="24"/>
                <w:highlight w:val="none"/>
              </w:rPr>
            </w:pPr>
          </w:p>
        </w:tc>
      </w:tr>
      <w:tr w14:paraId="25E8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noWrap w:val="0"/>
            <w:vAlign w:val="center"/>
          </w:tcPr>
          <w:p w14:paraId="589927C7">
            <w:pPr>
              <w:spacing w:line="360" w:lineRule="auto"/>
              <w:jc w:val="center"/>
              <w:rPr>
                <w:rFonts w:ascii="宋体" w:hAnsi="宋体"/>
                <w:color w:val="000000"/>
                <w:sz w:val="24"/>
                <w:szCs w:val="24"/>
                <w:highlight w:val="none"/>
              </w:rPr>
            </w:pPr>
          </w:p>
        </w:tc>
        <w:tc>
          <w:tcPr>
            <w:tcW w:w="1236" w:type="dxa"/>
            <w:noWrap w:val="0"/>
            <w:vAlign w:val="center"/>
          </w:tcPr>
          <w:p w14:paraId="652D008B">
            <w:pPr>
              <w:spacing w:line="360" w:lineRule="auto"/>
              <w:jc w:val="center"/>
              <w:rPr>
                <w:rFonts w:ascii="宋体" w:hAnsi="宋体"/>
                <w:color w:val="000000"/>
                <w:sz w:val="24"/>
                <w:szCs w:val="24"/>
                <w:highlight w:val="none"/>
              </w:rPr>
            </w:pPr>
          </w:p>
        </w:tc>
        <w:tc>
          <w:tcPr>
            <w:tcW w:w="1236" w:type="dxa"/>
            <w:noWrap w:val="0"/>
            <w:vAlign w:val="center"/>
          </w:tcPr>
          <w:p w14:paraId="24CD60B2">
            <w:pPr>
              <w:spacing w:line="360" w:lineRule="auto"/>
              <w:jc w:val="center"/>
              <w:rPr>
                <w:rFonts w:ascii="宋体" w:hAnsi="宋体"/>
                <w:color w:val="000000"/>
                <w:sz w:val="24"/>
                <w:szCs w:val="24"/>
                <w:highlight w:val="none"/>
              </w:rPr>
            </w:pPr>
          </w:p>
        </w:tc>
        <w:tc>
          <w:tcPr>
            <w:tcW w:w="1283" w:type="dxa"/>
            <w:noWrap w:val="0"/>
            <w:vAlign w:val="center"/>
          </w:tcPr>
          <w:p w14:paraId="732F95AF">
            <w:pPr>
              <w:spacing w:line="360" w:lineRule="auto"/>
              <w:jc w:val="center"/>
              <w:rPr>
                <w:rFonts w:ascii="宋体" w:hAnsi="宋体"/>
                <w:color w:val="000000"/>
                <w:sz w:val="24"/>
                <w:szCs w:val="24"/>
                <w:highlight w:val="none"/>
              </w:rPr>
            </w:pPr>
          </w:p>
        </w:tc>
        <w:tc>
          <w:tcPr>
            <w:tcW w:w="1542" w:type="dxa"/>
            <w:noWrap w:val="0"/>
            <w:vAlign w:val="center"/>
          </w:tcPr>
          <w:p w14:paraId="4907C7B4">
            <w:pPr>
              <w:spacing w:line="360" w:lineRule="auto"/>
              <w:jc w:val="center"/>
              <w:rPr>
                <w:rFonts w:ascii="宋体" w:hAnsi="宋体"/>
                <w:color w:val="000000"/>
                <w:sz w:val="24"/>
                <w:szCs w:val="24"/>
                <w:highlight w:val="none"/>
              </w:rPr>
            </w:pPr>
          </w:p>
        </w:tc>
        <w:tc>
          <w:tcPr>
            <w:tcW w:w="999" w:type="dxa"/>
            <w:noWrap w:val="0"/>
            <w:vAlign w:val="center"/>
          </w:tcPr>
          <w:p w14:paraId="41591D58">
            <w:pPr>
              <w:spacing w:line="360" w:lineRule="auto"/>
              <w:jc w:val="center"/>
              <w:rPr>
                <w:rFonts w:ascii="宋体" w:hAnsi="宋体"/>
                <w:color w:val="000000"/>
                <w:sz w:val="24"/>
                <w:szCs w:val="24"/>
                <w:highlight w:val="none"/>
              </w:rPr>
            </w:pPr>
          </w:p>
        </w:tc>
        <w:tc>
          <w:tcPr>
            <w:tcW w:w="816" w:type="dxa"/>
            <w:noWrap w:val="0"/>
            <w:vAlign w:val="center"/>
          </w:tcPr>
          <w:p w14:paraId="68E3D59F">
            <w:pPr>
              <w:spacing w:line="360" w:lineRule="auto"/>
              <w:jc w:val="center"/>
              <w:rPr>
                <w:rFonts w:ascii="宋体" w:hAnsi="宋体"/>
                <w:color w:val="000000"/>
                <w:sz w:val="24"/>
                <w:szCs w:val="24"/>
                <w:highlight w:val="none"/>
              </w:rPr>
            </w:pPr>
          </w:p>
        </w:tc>
      </w:tr>
    </w:tbl>
    <w:p w14:paraId="3782A14D">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说明：在偏离项必须注明正偏离、负偏离或无偏离。</w:t>
      </w:r>
    </w:p>
    <w:p w14:paraId="1C8DCCD4">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投标人名称</w:t>
      </w:r>
      <w:r>
        <w:rPr>
          <w:rFonts w:ascii="宋体" w:hAnsi="宋体"/>
          <w:color w:val="000000"/>
          <w:kern w:val="0"/>
          <w:sz w:val="24"/>
          <w:szCs w:val="24"/>
          <w:highlight w:val="none"/>
        </w:rPr>
        <w:t>(</w:t>
      </w:r>
      <w:r>
        <w:rPr>
          <w:rFonts w:hint="eastAsia" w:ascii="宋体" w:hAnsi="宋体"/>
          <w:color w:val="000000"/>
          <w:kern w:val="0"/>
          <w:sz w:val="24"/>
          <w:szCs w:val="24"/>
          <w:highlight w:val="none"/>
        </w:rPr>
        <w:t>公章</w:t>
      </w:r>
      <w:r>
        <w:rPr>
          <w:rFonts w:ascii="宋体" w:hAnsi="宋体"/>
          <w:color w:val="000000"/>
          <w:kern w:val="0"/>
          <w:sz w:val="24"/>
          <w:szCs w:val="24"/>
          <w:highlight w:val="none"/>
        </w:rPr>
        <w:t>)</w:t>
      </w:r>
      <w:r>
        <w:rPr>
          <w:rFonts w:hint="eastAsia" w:ascii="宋体" w:hAnsi="宋体"/>
          <w:color w:val="000000"/>
          <w:kern w:val="0"/>
          <w:sz w:val="24"/>
          <w:szCs w:val="24"/>
          <w:highlight w:val="none"/>
        </w:rPr>
        <w:t>：</w:t>
      </w:r>
      <w:r>
        <w:rPr>
          <w:rFonts w:ascii="宋体" w:hAnsi="宋体"/>
          <w:color w:val="000000"/>
          <w:kern w:val="0"/>
          <w:sz w:val="24"/>
          <w:szCs w:val="24"/>
          <w:highlight w:val="none"/>
        </w:rPr>
        <w:t>____________</w:t>
      </w:r>
    </w:p>
    <w:p w14:paraId="43056D22">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法定代表人或其授权代表</w:t>
      </w:r>
      <w:r>
        <w:rPr>
          <w:rFonts w:ascii="宋体" w:hAnsi="宋体"/>
          <w:color w:val="000000"/>
          <w:kern w:val="0"/>
          <w:sz w:val="24"/>
          <w:szCs w:val="24"/>
          <w:highlight w:val="none"/>
        </w:rPr>
        <w:t>(</w:t>
      </w:r>
      <w:r>
        <w:rPr>
          <w:rFonts w:hint="eastAsia" w:ascii="宋体" w:hAnsi="宋体"/>
          <w:color w:val="000000"/>
          <w:kern w:val="0"/>
          <w:sz w:val="24"/>
          <w:szCs w:val="24"/>
          <w:highlight w:val="none"/>
        </w:rPr>
        <w:t>签字或盖章</w:t>
      </w:r>
      <w:r>
        <w:rPr>
          <w:rFonts w:ascii="宋体" w:hAnsi="宋体"/>
          <w:color w:val="000000"/>
          <w:kern w:val="0"/>
          <w:sz w:val="24"/>
          <w:szCs w:val="24"/>
          <w:highlight w:val="none"/>
        </w:rPr>
        <w:t>)</w:t>
      </w:r>
      <w:r>
        <w:rPr>
          <w:rFonts w:hint="eastAsia" w:ascii="宋体" w:hAnsi="宋体"/>
          <w:color w:val="000000"/>
          <w:kern w:val="0"/>
          <w:sz w:val="24"/>
          <w:szCs w:val="24"/>
          <w:highlight w:val="none"/>
        </w:rPr>
        <w:t>：</w:t>
      </w:r>
      <w:r>
        <w:rPr>
          <w:rFonts w:ascii="宋体" w:hAnsi="宋体"/>
          <w:color w:val="000000"/>
          <w:kern w:val="0"/>
          <w:sz w:val="24"/>
          <w:szCs w:val="24"/>
          <w:highlight w:val="none"/>
        </w:rPr>
        <w:t>____________</w:t>
      </w:r>
    </w:p>
    <w:p w14:paraId="56455884">
      <w:pPr>
        <w:spacing w:line="360" w:lineRule="auto"/>
        <w:ind w:firstLine="480" w:firstLineChars="200"/>
        <w:rPr>
          <w:rFonts w:ascii="宋体" w:hAnsi="宋体"/>
          <w:color w:val="000000"/>
          <w:kern w:val="0"/>
          <w:sz w:val="20"/>
          <w:szCs w:val="21"/>
          <w:highlight w:val="none"/>
        </w:rPr>
      </w:pPr>
      <w:r>
        <w:rPr>
          <w:rFonts w:hint="eastAsia" w:ascii="宋体" w:hAnsi="宋体"/>
          <w:color w:val="000000"/>
          <w:kern w:val="0"/>
          <w:sz w:val="24"/>
          <w:szCs w:val="24"/>
          <w:highlight w:val="none"/>
        </w:rPr>
        <w:t>日期：</w:t>
      </w:r>
      <w:r>
        <w:rPr>
          <w:rFonts w:ascii="宋体" w:hAnsi="宋体"/>
          <w:color w:val="000000"/>
          <w:kern w:val="0"/>
          <w:sz w:val="24"/>
          <w:szCs w:val="24"/>
          <w:highlight w:val="none"/>
        </w:rPr>
        <w:t>______</w:t>
      </w:r>
      <w:r>
        <w:rPr>
          <w:rFonts w:hint="eastAsia" w:ascii="宋体" w:hAnsi="宋体"/>
          <w:color w:val="000000"/>
          <w:kern w:val="0"/>
          <w:sz w:val="24"/>
          <w:szCs w:val="24"/>
          <w:highlight w:val="none"/>
        </w:rPr>
        <w:t>年</w:t>
      </w:r>
      <w:r>
        <w:rPr>
          <w:rFonts w:ascii="宋体" w:hAnsi="宋体"/>
          <w:color w:val="000000"/>
          <w:kern w:val="0"/>
          <w:sz w:val="24"/>
          <w:szCs w:val="24"/>
          <w:highlight w:val="none"/>
        </w:rPr>
        <w:t>____</w:t>
      </w:r>
      <w:r>
        <w:rPr>
          <w:rFonts w:hint="eastAsia" w:ascii="宋体" w:hAnsi="宋体"/>
          <w:color w:val="000000"/>
          <w:kern w:val="0"/>
          <w:sz w:val="24"/>
          <w:szCs w:val="24"/>
          <w:highlight w:val="none"/>
        </w:rPr>
        <w:t>月</w:t>
      </w:r>
      <w:r>
        <w:rPr>
          <w:rFonts w:ascii="宋体" w:hAnsi="宋体"/>
          <w:color w:val="000000"/>
          <w:kern w:val="0"/>
          <w:sz w:val="24"/>
          <w:szCs w:val="24"/>
          <w:highlight w:val="none"/>
        </w:rPr>
        <w:t>____</w:t>
      </w:r>
      <w:r>
        <w:rPr>
          <w:rFonts w:hint="eastAsia" w:ascii="宋体" w:hAnsi="宋体"/>
          <w:color w:val="000000"/>
          <w:kern w:val="0"/>
          <w:sz w:val="24"/>
          <w:szCs w:val="24"/>
          <w:highlight w:val="none"/>
        </w:rPr>
        <w:t>日</w:t>
      </w:r>
    </w:p>
    <w:p w14:paraId="6DC89702">
      <w:pPr>
        <w:spacing w:line="360" w:lineRule="auto"/>
        <w:ind w:firstLine="480" w:firstLineChars="200"/>
        <w:rPr>
          <w:rFonts w:ascii="宋体" w:hAnsi="宋体"/>
          <w:color w:val="000000"/>
          <w:kern w:val="0"/>
          <w:sz w:val="24"/>
          <w:szCs w:val="24"/>
          <w:highlight w:val="none"/>
        </w:rPr>
      </w:pPr>
    </w:p>
    <w:p w14:paraId="633EBB0D">
      <w:pPr>
        <w:widowControl/>
        <w:spacing w:line="580" w:lineRule="exact"/>
        <w:jc w:val="left"/>
        <w:rPr>
          <w:rFonts w:ascii="宋体" w:hAnsi="宋体" w:cs="宋体"/>
          <w:color w:val="000000"/>
          <w:kern w:val="0"/>
          <w:sz w:val="24"/>
          <w:szCs w:val="24"/>
          <w:highlight w:val="none"/>
        </w:rPr>
      </w:pPr>
      <w:r>
        <w:rPr>
          <w:rFonts w:hint="eastAsia" w:ascii="宋体" w:hAnsi="宋体" w:cs="宋体"/>
          <w:b/>
          <w:bCs/>
          <w:color w:val="000000"/>
          <w:kern w:val="0"/>
          <w:sz w:val="28"/>
          <w:szCs w:val="28"/>
          <w:highlight w:val="none"/>
        </w:rPr>
        <w:t>注：投标人填写技术偏离表时，不得整篇复制粘贴招标文件中技术参数，须逐条响应。否则将视为未实质性响应招标文件。如投标文件中技术偏离表所有参数均与招标文件中技术参数一致，请提供相关证明材料（如：检测报告等）。</w:t>
      </w:r>
    </w:p>
    <w:p w14:paraId="4C7D6688">
      <w:pPr>
        <w:spacing w:line="280" w:lineRule="exact"/>
        <w:ind w:firstLine="480" w:firstLineChars="200"/>
        <w:rPr>
          <w:rFonts w:ascii="宋体" w:hAnsi="宋体"/>
          <w:color w:val="000000"/>
          <w:kern w:val="0"/>
          <w:sz w:val="20"/>
          <w:szCs w:val="21"/>
          <w:highlight w:val="none"/>
        </w:rPr>
      </w:pPr>
      <w:r>
        <w:rPr>
          <w:rFonts w:hint="eastAsia" w:ascii="宋体" w:hAnsi="宋体"/>
          <w:color w:val="000000"/>
          <w:kern w:val="0"/>
          <w:sz w:val="24"/>
          <w:szCs w:val="24"/>
          <w:highlight w:val="none"/>
        </w:rPr>
        <w:br w:type="page"/>
      </w:r>
    </w:p>
    <w:p w14:paraId="272ABC0B">
      <w:pPr>
        <w:spacing w:line="360" w:lineRule="auto"/>
        <w:ind w:firstLine="480" w:firstLineChars="200"/>
        <w:outlineLvl w:val="2"/>
        <w:rPr>
          <w:rFonts w:ascii="宋体" w:hAnsi="宋体"/>
          <w:color w:val="000000"/>
          <w:kern w:val="0"/>
          <w:sz w:val="24"/>
          <w:szCs w:val="24"/>
          <w:highlight w:val="none"/>
        </w:rPr>
      </w:pPr>
      <w:bookmarkStart w:id="34" w:name="_Toc3698"/>
      <w:r>
        <w:rPr>
          <w:rFonts w:hint="eastAsia" w:ascii="宋体" w:hAnsi="宋体"/>
          <w:color w:val="000000"/>
          <w:kern w:val="0"/>
          <w:sz w:val="24"/>
          <w:szCs w:val="24"/>
          <w:highlight w:val="none"/>
        </w:rPr>
        <w:t>三、供应商售后服务承诺</w:t>
      </w:r>
      <w:bookmarkEnd w:id="34"/>
    </w:p>
    <w:p w14:paraId="372578EF">
      <w:pPr>
        <w:spacing w:line="360" w:lineRule="auto"/>
        <w:ind w:firstLine="480" w:firstLineChars="200"/>
        <w:rPr>
          <w:rFonts w:ascii="宋体" w:hAnsi="宋体"/>
          <w:color w:val="000000"/>
          <w:kern w:val="0"/>
          <w:sz w:val="24"/>
          <w:szCs w:val="24"/>
          <w:highlight w:val="none"/>
        </w:rPr>
      </w:pPr>
    </w:p>
    <w:p w14:paraId="3F9D481C">
      <w:pPr>
        <w:spacing w:line="360" w:lineRule="auto"/>
        <w:ind w:firstLine="480" w:firstLineChars="200"/>
        <w:outlineLvl w:val="2"/>
        <w:rPr>
          <w:rFonts w:ascii="宋体" w:hAnsi="宋体"/>
          <w:color w:val="000000"/>
          <w:kern w:val="0"/>
          <w:sz w:val="24"/>
          <w:szCs w:val="24"/>
          <w:highlight w:val="none"/>
        </w:rPr>
      </w:pPr>
      <w:r>
        <w:rPr>
          <w:rFonts w:hint="eastAsia" w:ascii="宋体" w:hAnsi="宋体"/>
          <w:color w:val="000000"/>
          <w:kern w:val="0"/>
          <w:sz w:val="24"/>
          <w:szCs w:val="24"/>
          <w:highlight w:val="none"/>
        </w:rPr>
        <w:br w:type="page"/>
      </w:r>
      <w:bookmarkStart w:id="35" w:name="_Toc30825"/>
      <w:r>
        <w:rPr>
          <w:rFonts w:hint="eastAsia" w:ascii="宋体" w:hAnsi="宋体"/>
          <w:color w:val="000000"/>
          <w:kern w:val="0"/>
          <w:sz w:val="24"/>
          <w:szCs w:val="24"/>
          <w:highlight w:val="none"/>
        </w:rPr>
        <w:t>四、投标标的物符合招标文件规定的证明文件</w:t>
      </w:r>
      <w:bookmarkEnd w:id="35"/>
    </w:p>
    <w:p w14:paraId="2625784F">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w:t>
      </w:r>
      <w:r>
        <w:rPr>
          <w:rFonts w:hint="eastAsia" w:ascii="宋体" w:hAnsi="宋体"/>
          <w:color w:val="000000"/>
          <w:kern w:val="0"/>
          <w:sz w:val="24"/>
          <w:szCs w:val="24"/>
          <w:highlight w:val="none"/>
        </w:rPr>
        <w:t>示例略</w:t>
      </w:r>
      <w:r>
        <w:rPr>
          <w:rFonts w:ascii="宋体" w:hAnsi="宋体"/>
          <w:color w:val="000000"/>
          <w:kern w:val="0"/>
          <w:sz w:val="24"/>
          <w:szCs w:val="24"/>
          <w:highlight w:val="none"/>
        </w:rPr>
        <w:t>)</w:t>
      </w:r>
    </w:p>
    <w:p w14:paraId="3FD3A328">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备注：提供第二章“供应商须知前附表”和第六章“项目需求”规定的证明材料复印件。</w:t>
      </w:r>
    </w:p>
    <w:p w14:paraId="3BDC2BA0">
      <w:pPr>
        <w:spacing w:line="360" w:lineRule="auto"/>
        <w:ind w:firstLine="400" w:firstLineChars="200"/>
        <w:rPr>
          <w:rFonts w:ascii="宋体" w:hAnsi="宋体"/>
          <w:color w:val="000000"/>
          <w:kern w:val="0"/>
          <w:sz w:val="20"/>
          <w:szCs w:val="21"/>
          <w:highlight w:val="none"/>
        </w:rPr>
      </w:pPr>
    </w:p>
    <w:p w14:paraId="122B6269">
      <w:pPr>
        <w:numPr>
          <w:ilvl w:val="0"/>
          <w:numId w:val="4"/>
        </w:numPr>
        <w:spacing w:line="360" w:lineRule="auto"/>
        <w:ind w:firstLine="240" w:firstLineChars="100"/>
        <w:outlineLvl w:val="2"/>
        <w:rPr>
          <w:rFonts w:ascii="宋体" w:hAnsi="宋体"/>
          <w:color w:val="000000"/>
          <w:kern w:val="0"/>
          <w:sz w:val="24"/>
          <w:szCs w:val="24"/>
          <w:highlight w:val="none"/>
        </w:rPr>
      </w:pPr>
      <w:bookmarkStart w:id="36" w:name="_Toc21633"/>
      <w:r>
        <w:rPr>
          <w:rFonts w:hint="eastAsia" w:ascii="宋体" w:hAnsi="宋体"/>
          <w:color w:val="000000"/>
          <w:kern w:val="0"/>
          <w:sz w:val="24"/>
          <w:szCs w:val="24"/>
          <w:highlight w:val="none"/>
        </w:rPr>
        <w:t>其他材料</w:t>
      </w:r>
      <w:bookmarkEnd w:id="36"/>
    </w:p>
    <w:p w14:paraId="6EB0B25F">
      <w:pPr>
        <w:spacing w:line="360" w:lineRule="auto"/>
        <w:outlineLvl w:val="2"/>
        <w:rPr>
          <w:rFonts w:ascii="宋体" w:hAnsi="宋体"/>
          <w:color w:val="000000"/>
          <w:kern w:val="0"/>
          <w:sz w:val="24"/>
          <w:szCs w:val="24"/>
          <w:highlight w:val="none"/>
        </w:rPr>
      </w:pPr>
    </w:p>
    <w:p w14:paraId="6BD1D989">
      <w:pPr>
        <w:spacing w:line="360" w:lineRule="auto"/>
        <w:outlineLvl w:val="2"/>
        <w:rPr>
          <w:rFonts w:ascii="宋体" w:hAnsi="宋体"/>
          <w:color w:val="000000"/>
          <w:kern w:val="0"/>
          <w:sz w:val="24"/>
          <w:szCs w:val="24"/>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14:paraId="6D995BD3">
      <w:pPr>
        <w:keepNext/>
        <w:keepLines/>
        <w:numPr>
          <w:ilvl w:val="0"/>
          <w:numId w:val="5"/>
        </w:numPr>
        <w:spacing w:before="260" w:after="260" w:line="413" w:lineRule="auto"/>
        <w:jc w:val="center"/>
        <w:outlineLvl w:val="2"/>
        <w:rPr>
          <w:b/>
          <w:color w:val="000000"/>
          <w:kern w:val="0"/>
          <w:sz w:val="24"/>
          <w:szCs w:val="20"/>
          <w:highlight w:val="none"/>
        </w:rPr>
      </w:pPr>
      <w:bookmarkStart w:id="37" w:name="_Toc29872"/>
      <w:r>
        <w:rPr>
          <w:rFonts w:hint="eastAsia"/>
          <w:b/>
          <w:color w:val="000000"/>
          <w:kern w:val="0"/>
          <w:sz w:val="24"/>
          <w:szCs w:val="20"/>
          <w:highlight w:val="none"/>
        </w:rPr>
        <w:t>项目采购需求</w:t>
      </w:r>
      <w:bookmarkEnd w:id="37"/>
    </w:p>
    <w:p w14:paraId="0A1530CD">
      <w:pPr>
        <w:ind w:firstLine="280" w:firstLineChars="100"/>
        <w:jc w:val="center"/>
        <w:rPr>
          <w:rFonts w:hint="default" w:ascii="宋体" w:hAnsi="宋体" w:eastAsia="宋体" w:cs="仿宋"/>
          <w:b/>
          <w:color w:val="000000"/>
          <w:sz w:val="22"/>
          <w:szCs w:val="22"/>
          <w:highlight w:val="none"/>
          <w:lang w:val="en-US" w:eastAsia="zh-CN"/>
        </w:rPr>
      </w:pPr>
      <w:r>
        <w:rPr>
          <w:rFonts w:hint="eastAsia"/>
          <w:b/>
          <w:bCs/>
          <w:color w:val="000000"/>
          <w:sz w:val="28"/>
          <w:szCs w:val="28"/>
          <w:highlight w:val="none"/>
          <w:lang w:eastAsia="zh-CN"/>
        </w:rPr>
        <w:t>2025年新疆大学“双一流”建设生命与科学学院实验室平台建设项目（特色生物资源综合开发利用创新实验平台建设）</w:t>
      </w:r>
      <w:r>
        <w:rPr>
          <w:rFonts w:hint="eastAsia"/>
          <w:b/>
          <w:bCs/>
          <w:color w:val="000000"/>
          <w:sz w:val="28"/>
          <w:szCs w:val="28"/>
          <w:highlight w:val="none"/>
          <w:lang w:val="en-US" w:eastAsia="zh-CN"/>
        </w:rPr>
        <w:t>第一包</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3311"/>
        <w:gridCol w:w="1514"/>
        <w:gridCol w:w="695"/>
        <w:gridCol w:w="848"/>
        <w:gridCol w:w="3056"/>
        <w:gridCol w:w="1622"/>
        <w:gridCol w:w="2055"/>
      </w:tblGrid>
      <w:tr w14:paraId="22FB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14:paraId="39770A75">
            <w:pPr>
              <w:autoSpaceDE w:val="0"/>
              <w:autoSpaceDN w:val="0"/>
              <w:adjustRightInd w:val="0"/>
              <w:jc w:val="center"/>
              <w:rPr>
                <w:rFonts w:ascii="宋体" w:hAnsi="宋体"/>
                <w:color w:val="000000"/>
                <w:kern w:val="0"/>
                <w:sz w:val="24"/>
                <w:szCs w:val="24"/>
                <w:highlight w:val="none"/>
              </w:rPr>
            </w:pPr>
            <w:r>
              <w:rPr>
                <w:rFonts w:ascii="宋体" w:hAnsi="宋体"/>
                <w:color w:val="000000"/>
                <w:kern w:val="0"/>
                <w:sz w:val="24"/>
                <w:szCs w:val="24"/>
                <w:highlight w:val="none"/>
              </w:rPr>
              <w:t>序号</w:t>
            </w:r>
          </w:p>
        </w:tc>
        <w:tc>
          <w:tcPr>
            <w:tcW w:w="1168" w:type="pct"/>
            <w:tcBorders>
              <w:top w:val="single" w:color="auto" w:sz="4" w:space="0"/>
              <w:left w:val="single" w:color="auto" w:sz="4" w:space="0"/>
              <w:bottom w:val="single" w:color="auto" w:sz="4" w:space="0"/>
              <w:right w:val="single" w:color="auto" w:sz="4" w:space="0"/>
            </w:tcBorders>
            <w:noWrap w:val="0"/>
            <w:vAlign w:val="center"/>
          </w:tcPr>
          <w:p w14:paraId="747AD2EE">
            <w:pPr>
              <w:autoSpaceDE w:val="0"/>
              <w:autoSpaceDN w:val="0"/>
              <w:adjustRightInd w:val="0"/>
              <w:jc w:val="center"/>
              <w:rPr>
                <w:rFonts w:ascii="宋体" w:hAnsi="宋体"/>
                <w:color w:val="000000"/>
                <w:kern w:val="0"/>
                <w:sz w:val="24"/>
                <w:szCs w:val="24"/>
                <w:highlight w:val="none"/>
              </w:rPr>
            </w:pPr>
            <w:r>
              <w:rPr>
                <w:rFonts w:hint="eastAsia" w:ascii="宋体" w:hAnsi="宋体"/>
                <w:color w:val="000000"/>
                <w:kern w:val="0"/>
                <w:sz w:val="24"/>
                <w:szCs w:val="24"/>
                <w:highlight w:val="none"/>
              </w:rPr>
              <w:t>设备</w:t>
            </w:r>
            <w:r>
              <w:rPr>
                <w:rFonts w:ascii="宋体" w:hAnsi="宋体"/>
                <w:color w:val="000000"/>
                <w:kern w:val="0"/>
                <w:sz w:val="24"/>
                <w:szCs w:val="24"/>
                <w:highlight w:val="none"/>
              </w:rPr>
              <w:t>名称</w:t>
            </w:r>
          </w:p>
        </w:tc>
        <w:tc>
          <w:tcPr>
            <w:tcW w:w="534" w:type="pct"/>
            <w:tcBorders>
              <w:top w:val="single" w:color="auto" w:sz="4" w:space="0"/>
              <w:left w:val="single" w:color="auto" w:sz="4" w:space="0"/>
              <w:bottom w:val="single" w:color="auto" w:sz="4" w:space="0"/>
              <w:right w:val="single" w:color="auto" w:sz="4" w:space="0"/>
            </w:tcBorders>
            <w:noWrap w:val="0"/>
            <w:vAlign w:val="center"/>
          </w:tcPr>
          <w:p w14:paraId="63C3799B">
            <w:pPr>
              <w:autoSpaceDE w:val="0"/>
              <w:autoSpaceDN w:val="0"/>
              <w:adjustRightInd w:val="0"/>
              <w:jc w:val="center"/>
              <w:rPr>
                <w:rFonts w:ascii="宋体" w:hAnsi="宋体"/>
                <w:color w:val="000000"/>
                <w:kern w:val="0"/>
                <w:sz w:val="24"/>
                <w:szCs w:val="24"/>
                <w:highlight w:val="none"/>
              </w:rPr>
            </w:pPr>
            <w:r>
              <w:rPr>
                <w:rFonts w:hint="eastAsia" w:ascii="宋体" w:hAnsi="宋体"/>
                <w:color w:val="000000"/>
                <w:kern w:val="0"/>
                <w:sz w:val="24"/>
                <w:szCs w:val="24"/>
                <w:highlight w:val="none"/>
              </w:rPr>
              <w:t>主要参数</w:t>
            </w:r>
          </w:p>
        </w:tc>
        <w:tc>
          <w:tcPr>
            <w:tcW w:w="245" w:type="pct"/>
            <w:tcBorders>
              <w:top w:val="single" w:color="auto" w:sz="4" w:space="0"/>
              <w:left w:val="single" w:color="auto" w:sz="4" w:space="0"/>
              <w:bottom w:val="single" w:color="auto" w:sz="4" w:space="0"/>
              <w:right w:val="single" w:color="auto" w:sz="4" w:space="0"/>
            </w:tcBorders>
            <w:noWrap w:val="0"/>
            <w:vAlign w:val="center"/>
          </w:tcPr>
          <w:p w14:paraId="401D8B96">
            <w:pPr>
              <w:autoSpaceDE w:val="0"/>
              <w:autoSpaceDN w:val="0"/>
              <w:adjustRightInd w:val="0"/>
              <w:jc w:val="center"/>
              <w:rPr>
                <w:rFonts w:ascii="宋体" w:hAnsi="宋体"/>
                <w:color w:val="000000"/>
                <w:kern w:val="0"/>
                <w:sz w:val="24"/>
                <w:szCs w:val="24"/>
                <w:highlight w:val="none"/>
              </w:rPr>
            </w:pPr>
            <w:r>
              <w:rPr>
                <w:rFonts w:ascii="宋体" w:hAnsi="宋体"/>
                <w:color w:val="000000"/>
                <w:kern w:val="0"/>
                <w:sz w:val="24"/>
                <w:szCs w:val="24"/>
                <w:highlight w:val="none"/>
              </w:rPr>
              <w:t>数量</w:t>
            </w:r>
          </w:p>
        </w:tc>
        <w:tc>
          <w:tcPr>
            <w:tcW w:w="299" w:type="pct"/>
            <w:tcBorders>
              <w:top w:val="single" w:color="auto" w:sz="4" w:space="0"/>
              <w:left w:val="single" w:color="auto" w:sz="4" w:space="0"/>
              <w:bottom w:val="single" w:color="auto" w:sz="4" w:space="0"/>
              <w:right w:val="single" w:color="auto" w:sz="4" w:space="0"/>
            </w:tcBorders>
            <w:noWrap w:val="0"/>
            <w:vAlign w:val="center"/>
          </w:tcPr>
          <w:p w14:paraId="10E5C63E">
            <w:pPr>
              <w:autoSpaceDE w:val="0"/>
              <w:autoSpaceDN w:val="0"/>
              <w:adjustRightInd w:val="0"/>
              <w:jc w:val="center"/>
              <w:rPr>
                <w:rFonts w:ascii="宋体" w:hAnsi="宋体"/>
                <w:color w:val="000000"/>
                <w:kern w:val="0"/>
                <w:sz w:val="24"/>
                <w:szCs w:val="24"/>
                <w:highlight w:val="none"/>
              </w:rPr>
            </w:pPr>
            <w:r>
              <w:rPr>
                <w:rFonts w:ascii="宋体" w:hAnsi="宋体"/>
                <w:color w:val="000000"/>
                <w:kern w:val="0"/>
                <w:sz w:val="24"/>
                <w:szCs w:val="24"/>
                <w:highlight w:val="none"/>
              </w:rPr>
              <w:t>质保期限</w:t>
            </w:r>
          </w:p>
        </w:tc>
        <w:tc>
          <w:tcPr>
            <w:tcW w:w="1078" w:type="pct"/>
            <w:tcBorders>
              <w:top w:val="single" w:color="auto" w:sz="4" w:space="0"/>
              <w:left w:val="single" w:color="auto" w:sz="4" w:space="0"/>
              <w:bottom w:val="single" w:color="auto" w:sz="4" w:space="0"/>
              <w:right w:val="single" w:color="auto" w:sz="4" w:space="0"/>
            </w:tcBorders>
            <w:noWrap w:val="0"/>
            <w:vAlign w:val="center"/>
          </w:tcPr>
          <w:p w14:paraId="0CD3BD59">
            <w:pPr>
              <w:autoSpaceDE w:val="0"/>
              <w:autoSpaceDN w:val="0"/>
              <w:adjustRightInd w:val="0"/>
              <w:jc w:val="center"/>
              <w:rPr>
                <w:rFonts w:ascii="宋体" w:hAnsi="宋体"/>
                <w:color w:val="000000"/>
                <w:kern w:val="0"/>
                <w:sz w:val="24"/>
                <w:szCs w:val="24"/>
                <w:highlight w:val="none"/>
              </w:rPr>
            </w:pPr>
            <w:r>
              <w:rPr>
                <w:rFonts w:ascii="宋体" w:hAnsi="宋体"/>
                <w:color w:val="000000"/>
                <w:kern w:val="0"/>
                <w:sz w:val="24"/>
                <w:szCs w:val="24"/>
                <w:highlight w:val="none"/>
              </w:rPr>
              <w:t>交货</w:t>
            </w:r>
          </w:p>
          <w:p w14:paraId="48C2DEFD">
            <w:pPr>
              <w:autoSpaceDE w:val="0"/>
              <w:autoSpaceDN w:val="0"/>
              <w:adjustRightInd w:val="0"/>
              <w:jc w:val="center"/>
              <w:rPr>
                <w:rFonts w:ascii="宋体" w:hAnsi="宋体"/>
                <w:color w:val="000000"/>
                <w:kern w:val="0"/>
                <w:sz w:val="24"/>
                <w:szCs w:val="24"/>
                <w:highlight w:val="none"/>
              </w:rPr>
            </w:pPr>
            <w:r>
              <w:rPr>
                <w:rFonts w:ascii="宋体" w:hAnsi="宋体"/>
                <w:color w:val="000000"/>
                <w:kern w:val="0"/>
                <w:sz w:val="24"/>
                <w:szCs w:val="24"/>
                <w:highlight w:val="none"/>
              </w:rPr>
              <w:t>日期</w:t>
            </w:r>
          </w:p>
        </w:tc>
        <w:tc>
          <w:tcPr>
            <w:tcW w:w="572" w:type="pct"/>
            <w:tcBorders>
              <w:top w:val="single" w:color="auto" w:sz="4" w:space="0"/>
              <w:left w:val="single" w:color="auto" w:sz="4" w:space="0"/>
              <w:bottom w:val="single" w:color="auto" w:sz="4" w:space="0"/>
              <w:right w:val="single" w:color="auto" w:sz="4" w:space="0"/>
            </w:tcBorders>
            <w:noWrap w:val="0"/>
            <w:vAlign w:val="center"/>
          </w:tcPr>
          <w:p w14:paraId="4124B36E">
            <w:pPr>
              <w:jc w:val="center"/>
              <w:rPr>
                <w:rFonts w:ascii="宋体" w:hAnsi="宋体" w:cs="仿宋"/>
                <w:color w:val="000000"/>
                <w:sz w:val="24"/>
                <w:szCs w:val="24"/>
                <w:highlight w:val="none"/>
              </w:rPr>
            </w:pPr>
            <w:r>
              <w:rPr>
                <w:rFonts w:hint="eastAsia" w:ascii="宋体" w:hAnsi="宋体" w:cs="仿宋"/>
                <w:color w:val="000000"/>
                <w:sz w:val="24"/>
                <w:szCs w:val="24"/>
                <w:highlight w:val="none"/>
              </w:rPr>
              <w:t>★★★★</w:t>
            </w:r>
          </w:p>
          <w:p w14:paraId="34FC0095">
            <w:pPr>
              <w:jc w:val="center"/>
              <w:rPr>
                <w:rFonts w:ascii="宋体" w:hAnsi="宋体"/>
                <w:color w:val="000000"/>
                <w:sz w:val="24"/>
                <w:szCs w:val="24"/>
                <w:highlight w:val="none"/>
              </w:rPr>
            </w:pPr>
            <w:r>
              <w:rPr>
                <w:rFonts w:ascii="宋体" w:hAnsi="宋体"/>
                <w:color w:val="000000"/>
                <w:sz w:val="24"/>
                <w:szCs w:val="24"/>
                <w:highlight w:val="none"/>
              </w:rPr>
              <w:t>备注</w:t>
            </w:r>
            <w:r>
              <w:rPr>
                <w:rFonts w:hint="eastAsia" w:ascii="宋体" w:hAnsi="宋体"/>
                <w:color w:val="000000"/>
                <w:sz w:val="24"/>
                <w:szCs w:val="24"/>
                <w:highlight w:val="none"/>
              </w:rPr>
              <w:t>（进口、国产）</w:t>
            </w:r>
          </w:p>
        </w:tc>
        <w:tc>
          <w:tcPr>
            <w:tcW w:w="723" w:type="pct"/>
            <w:tcBorders>
              <w:top w:val="single" w:color="auto" w:sz="4" w:space="0"/>
              <w:left w:val="single" w:color="auto" w:sz="4" w:space="0"/>
              <w:bottom w:val="single" w:color="auto" w:sz="4" w:space="0"/>
              <w:right w:val="single" w:color="auto" w:sz="4" w:space="0"/>
            </w:tcBorders>
            <w:noWrap w:val="0"/>
            <w:vAlign w:val="center"/>
          </w:tcPr>
          <w:p w14:paraId="12B8D8F1">
            <w:pPr>
              <w:jc w:val="center"/>
              <w:rPr>
                <w:rFonts w:ascii="宋体" w:hAnsi="宋体"/>
                <w:color w:val="000000"/>
                <w:sz w:val="24"/>
                <w:szCs w:val="24"/>
                <w:highlight w:val="none"/>
              </w:rPr>
            </w:pPr>
            <w:r>
              <w:rPr>
                <w:rFonts w:hint="eastAsia" w:ascii="宋体" w:hAnsi="宋体"/>
                <w:color w:val="000000"/>
                <w:sz w:val="24"/>
                <w:szCs w:val="24"/>
                <w:highlight w:val="none"/>
              </w:rPr>
              <w:t>子项目名称</w:t>
            </w:r>
          </w:p>
        </w:tc>
      </w:tr>
      <w:tr w14:paraId="1054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exact"/>
        </w:trPr>
        <w:tc>
          <w:tcPr>
            <w:tcW w:w="379" w:type="pct"/>
            <w:tcBorders>
              <w:top w:val="single" w:color="auto" w:sz="4" w:space="0"/>
              <w:left w:val="single" w:color="auto" w:sz="4" w:space="0"/>
              <w:bottom w:val="single" w:color="auto" w:sz="4" w:space="0"/>
              <w:right w:val="single" w:color="auto" w:sz="4" w:space="0"/>
            </w:tcBorders>
            <w:noWrap w:val="0"/>
            <w:vAlign w:val="center"/>
          </w:tcPr>
          <w:p w14:paraId="2CEABD4D">
            <w:pPr>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1168" w:type="pct"/>
            <w:tcBorders>
              <w:top w:val="single" w:color="auto" w:sz="4" w:space="0"/>
              <w:left w:val="single" w:color="auto" w:sz="4" w:space="0"/>
              <w:bottom w:val="single" w:color="auto" w:sz="4" w:space="0"/>
              <w:right w:val="single" w:color="auto" w:sz="4" w:space="0"/>
            </w:tcBorders>
            <w:noWrap w:val="0"/>
            <w:vAlign w:val="center"/>
          </w:tcPr>
          <w:p w14:paraId="2B191091">
            <w:pPr>
              <w:jc w:val="center"/>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rPr>
              <w:t>触控一体机</w:t>
            </w:r>
          </w:p>
        </w:tc>
        <w:tc>
          <w:tcPr>
            <w:tcW w:w="534" w:type="pct"/>
            <w:tcBorders>
              <w:top w:val="single" w:color="auto" w:sz="4" w:space="0"/>
              <w:left w:val="single" w:color="auto" w:sz="4" w:space="0"/>
              <w:bottom w:val="single" w:color="auto" w:sz="4" w:space="0"/>
              <w:right w:val="single" w:color="auto" w:sz="4" w:space="0"/>
            </w:tcBorders>
            <w:noWrap w:val="0"/>
            <w:vAlign w:val="center"/>
          </w:tcPr>
          <w:p w14:paraId="71D02FEE">
            <w:pPr>
              <w:jc w:val="center"/>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rPr>
              <w:t>详见技术参数</w:t>
            </w:r>
          </w:p>
        </w:tc>
        <w:tc>
          <w:tcPr>
            <w:tcW w:w="245" w:type="pct"/>
            <w:tcBorders>
              <w:top w:val="single" w:color="auto" w:sz="4" w:space="0"/>
              <w:left w:val="single" w:color="auto" w:sz="4" w:space="0"/>
              <w:bottom w:val="single" w:color="auto" w:sz="4" w:space="0"/>
              <w:right w:val="single" w:color="auto" w:sz="4" w:space="0"/>
            </w:tcBorders>
            <w:noWrap w:val="0"/>
            <w:vAlign w:val="center"/>
          </w:tcPr>
          <w:p w14:paraId="631B94B3">
            <w:pPr>
              <w:jc w:val="center"/>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rPr>
              <w:t>4</w:t>
            </w:r>
          </w:p>
        </w:tc>
        <w:tc>
          <w:tcPr>
            <w:tcW w:w="299" w:type="pct"/>
            <w:tcBorders>
              <w:top w:val="single" w:color="auto" w:sz="4" w:space="0"/>
              <w:left w:val="single" w:color="auto" w:sz="4" w:space="0"/>
              <w:bottom w:val="single" w:color="auto" w:sz="4" w:space="0"/>
              <w:right w:val="single" w:color="auto" w:sz="4" w:space="0"/>
            </w:tcBorders>
            <w:noWrap w:val="0"/>
            <w:vAlign w:val="center"/>
          </w:tcPr>
          <w:p w14:paraId="507AA42C">
            <w:pPr>
              <w:jc w:val="center"/>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rPr>
              <w:t>1年</w:t>
            </w:r>
          </w:p>
        </w:tc>
        <w:tc>
          <w:tcPr>
            <w:tcW w:w="1078" w:type="pct"/>
            <w:tcBorders>
              <w:top w:val="single" w:color="auto" w:sz="4" w:space="0"/>
              <w:left w:val="single" w:color="auto" w:sz="4" w:space="0"/>
              <w:bottom w:val="single" w:color="auto" w:sz="4" w:space="0"/>
              <w:right w:val="single" w:color="auto" w:sz="4" w:space="0"/>
            </w:tcBorders>
            <w:noWrap w:val="0"/>
            <w:vAlign w:val="center"/>
          </w:tcPr>
          <w:p w14:paraId="494ADC17">
            <w:pPr>
              <w:jc w:val="center"/>
              <w:rPr>
                <w:rFonts w:hint="eastAsia" w:ascii="宋体" w:hAnsi="宋体" w:eastAsia="宋体" w:cs="Times New Roman"/>
                <w:color w:val="000000"/>
                <w:sz w:val="24"/>
                <w:szCs w:val="24"/>
                <w:highlight w:val="none"/>
                <w:lang w:val="en-US" w:eastAsia="zh-CN"/>
              </w:rPr>
            </w:pPr>
            <w:r>
              <w:rPr>
                <w:rFonts w:hint="eastAsia" w:ascii="宋体" w:hAnsi="宋体" w:cs="宋体"/>
                <w:color w:val="000000"/>
                <w:kern w:val="0"/>
                <w:sz w:val="24"/>
                <w:szCs w:val="24"/>
                <w:highlight w:val="none"/>
                <w:lang w:val="en-US" w:eastAsia="zh-CN"/>
              </w:rPr>
              <w:t>自</w:t>
            </w:r>
            <w:r>
              <w:rPr>
                <w:rFonts w:hint="eastAsia" w:ascii="宋体" w:hAnsi="宋体" w:eastAsia="宋体" w:cs="Times New Roman"/>
                <w:color w:val="000000"/>
                <w:sz w:val="24"/>
                <w:szCs w:val="24"/>
                <w:highlight w:val="none"/>
              </w:rPr>
              <w:t>合同签订后45日历日</w:t>
            </w:r>
          </w:p>
        </w:tc>
        <w:tc>
          <w:tcPr>
            <w:tcW w:w="572" w:type="pct"/>
            <w:tcBorders>
              <w:top w:val="single" w:color="auto" w:sz="4" w:space="0"/>
              <w:left w:val="single" w:color="auto" w:sz="4" w:space="0"/>
              <w:bottom w:val="single" w:color="auto" w:sz="4" w:space="0"/>
              <w:right w:val="single" w:color="auto" w:sz="4" w:space="0"/>
            </w:tcBorders>
            <w:noWrap w:val="0"/>
            <w:vAlign w:val="center"/>
          </w:tcPr>
          <w:p w14:paraId="3F5B2234">
            <w:pPr>
              <w:widowControl/>
              <w:spacing w:before="100" w:beforeAutospacing="1" w:after="100" w:afterAutospacing="1"/>
              <w:jc w:val="center"/>
              <w:rPr>
                <w:rFonts w:ascii="宋体" w:hAnsi="宋体"/>
                <w:color w:val="000000"/>
                <w:sz w:val="24"/>
                <w:szCs w:val="24"/>
                <w:highlight w:val="none"/>
              </w:rPr>
            </w:pPr>
            <w:r>
              <w:rPr>
                <w:rFonts w:hint="eastAsia" w:ascii="宋体" w:hAnsi="宋体"/>
                <w:color w:val="000000"/>
                <w:sz w:val="24"/>
                <w:szCs w:val="24"/>
                <w:highlight w:val="none"/>
              </w:rPr>
              <w:t>国产</w:t>
            </w:r>
          </w:p>
        </w:tc>
        <w:tc>
          <w:tcPr>
            <w:tcW w:w="723" w:type="pct"/>
            <w:tcBorders>
              <w:top w:val="single" w:color="auto" w:sz="4" w:space="0"/>
              <w:left w:val="single" w:color="auto" w:sz="4" w:space="0"/>
              <w:bottom w:val="single" w:color="auto" w:sz="4" w:space="0"/>
              <w:right w:val="single" w:color="auto" w:sz="4" w:space="0"/>
            </w:tcBorders>
            <w:noWrap w:val="0"/>
            <w:vAlign w:val="center"/>
          </w:tcPr>
          <w:p w14:paraId="77F90DA5">
            <w:pPr>
              <w:widowControl/>
              <w:spacing w:before="100" w:beforeAutospacing="1" w:after="100" w:afterAutospacing="1"/>
              <w:jc w:val="center"/>
              <w:rPr>
                <w:rFonts w:ascii="宋体" w:hAnsi="宋体"/>
                <w:color w:val="000000"/>
                <w:sz w:val="24"/>
                <w:szCs w:val="24"/>
                <w:highlight w:val="none"/>
              </w:rPr>
            </w:pPr>
            <w:r>
              <w:rPr>
                <w:rFonts w:hint="eastAsia" w:ascii="宋体" w:hAnsi="宋体"/>
                <w:color w:val="000000"/>
                <w:kern w:val="0"/>
                <w:sz w:val="24"/>
                <w:szCs w:val="28"/>
                <w:highlight w:val="none"/>
                <w:lang w:eastAsia="zh-CN"/>
              </w:rPr>
              <w:t>特色生物资源综合开发利用创新实验平台建设</w:t>
            </w:r>
          </w:p>
        </w:tc>
      </w:tr>
      <w:tr w14:paraId="7F86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exact"/>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569CE96E">
            <w:pPr>
              <w:widowControl/>
              <w:spacing w:before="100" w:beforeAutospacing="1" w:after="100" w:afterAutospacing="1"/>
              <w:jc w:val="center"/>
              <w:rPr>
                <w:rFonts w:ascii="宋体" w:hAnsi="宋体" w:cs="宋体"/>
                <w:kern w:val="0"/>
                <w:sz w:val="24"/>
                <w:szCs w:val="24"/>
                <w:highlight w:val="none"/>
              </w:rPr>
            </w:pPr>
            <w:r>
              <w:rPr>
                <w:rFonts w:hint="eastAsia" w:ascii="宋体" w:hAnsi="宋体"/>
                <w:color w:val="000000"/>
                <w:kern w:val="0"/>
                <w:sz w:val="24"/>
                <w:szCs w:val="24"/>
                <w:highlight w:val="none"/>
              </w:rPr>
              <w:t>总价中包括但不限于税费、运输费、保险费及所配套的土建、吊装就位，培训、安装、调试等所有相关费用。</w:t>
            </w:r>
          </w:p>
        </w:tc>
      </w:tr>
    </w:tbl>
    <w:p w14:paraId="6B2F6234">
      <w:pPr>
        <w:ind w:firstLine="240" w:firstLineChars="100"/>
        <w:rPr>
          <w:rFonts w:ascii="宋体" w:hAnsi="宋体" w:cs="仿宋"/>
          <w:b/>
          <w:color w:val="000000"/>
          <w:sz w:val="24"/>
          <w:szCs w:val="24"/>
          <w:highlight w:val="none"/>
        </w:rPr>
      </w:pPr>
    </w:p>
    <w:p w14:paraId="59438D78">
      <w:pPr>
        <w:ind w:firstLine="240" w:firstLineChars="100"/>
        <w:rPr>
          <w:rFonts w:ascii="宋体" w:hAnsi="宋体" w:cs="仿宋"/>
          <w:b/>
          <w:color w:val="000000"/>
          <w:sz w:val="24"/>
          <w:szCs w:val="24"/>
          <w:highlight w:val="none"/>
        </w:rPr>
        <w:sectPr>
          <w:pgSz w:w="16838" w:h="11906" w:orient="landscape"/>
          <w:pgMar w:top="1797" w:right="1440" w:bottom="1797" w:left="1440" w:header="851" w:footer="992" w:gutter="0"/>
          <w:cols w:space="720" w:num="1"/>
          <w:docGrid w:type="linesAndChars" w:linePitch="312" w:charSpace="0"/>
        </w:sectPr>
      </w:pPr>
    </w:p>
    <w:p w14:paraId="521D5E87">
      <w:pPr>
        <w:pStyle w:val="11"/>
        <w:rPr>
          <w:rFonts w:ascii="宋体" w:hAnsi="宋体" w:cs="仿宋"/>
          <w:b/>
          <w:color w:val="000000"/>
          <w:sz w:val="24"/>
          <w:szCs w:val="24"/>
          <w:highlight w:val="none"/>
        </w:rPr>
      </w:pPr>
      <w:r>
        <w:rPr>
          <w:rFonts w:hint="eastAsia" w:ascii="宋体" w:hAnsi="宋体" w:cs="仿宋"/>
          <w:b/>
          <w:color w:val="000000"/>
          <w:sz w:val="24"/>
          <w:szCs w:val="24"/>
          <w:highlight w:val="none"/>
        </w:rPr>
        <w:t>1、品目名称：触控一体机</w:t>
      </w:r>
    </w:p>
    <w:p w14:paraId="029E90C1">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1)规格：98英寸</w:t>
      </w:r>
    </w:p>
    <w:p w14:paraId="0991271D">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2)详细参数</w:t>
      </w:r>
    </w:p>
    <w:p w14:paraId="754BA146">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1.产品尺寸 98</w:t>
      </w:r>
    </w:p>
    <w:p w14:paraId="0A2B200B">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2.背光类型 DLED</w:t>
      </w:r>
    </w:p>
    <w:p w14:paraId="187D9449">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2.1背光灯寿命 50000小时</w:t>
      </w:r>
    </w:p>
    <w:p w14:paraId="52265B1D">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2.2物理分辨率 4K（3840×2160）</w:t>
      </w:r>
    </w:p>
    <w:p w14:paraId="411ED500">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2.3整机峰值亮度 350cd/㎡</w:t>
      </w:r>
    </w:p>
    <w:p w14:paraId="4FEB8145">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2.4动态对比度 4000：1</w:t>
      </w:r>
    </w:p>
    <w:p w14:paraId="2F0617B3">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3.观看视角 H/V：178/178度</w:t>
      </w:r>
    </w:p>
    <w:p w14:paraId="749E5FE8">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3.1屏幕比例 16：9</w:t>
      </w:r>
    </w:p>
    <w:p w14:paraId="462622AC">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3.2显示色彩 10Bit， 16.7M</w:t>
      </w:r>
    </w:p>
    <w:p w14:paraId="47A494B3">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3.3刷新率 60HZ</w:t>
      </w:r>
    </w:p>
    <w:p w14:paraId="329C4DC5">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4.显示屏防护 4mm全钢化高防爆玻璃</w:t>
      </w:r>
    </w:p>
    <w:p w14:paraId="3CF51371">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4.1触摸嵌入方式 内置一体式，非外挂式</w:t>
      </w:r>
    </w:p>
    <w:p w14:paraId="6110F903">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4.2触摸感应技术 红外感应识别触摸技术（20点）</w:t>
      </w:r>
    </w:p>
    <w:p w14:paraId="0B8FF763">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5.书写方式 手指、触摸笔或其它直径不小于5mm非透明物体（多点8mm）</w:t>
      </w:r>
    </w:p>
    <w:p w14:paraId="5DBBD5BD">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6.光标速度 120点/s</w:t>
      </w:r>
    </w:p>
    <w:p w14:paraId="16D6413F">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7.定位精度 90%以上触摸区域为±2mm</w:t>
      </w:r>
    </w:p>
    <w:p w14:paraId="2B496426">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8.触摸分辨率 32767×32767</w:t>
      </w:r>
    </w:p>
    <w:p w14:paraId="1E495E00">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9.触摸次数 理论无限次</w:t>
      </w:r>
    </w:p>
    <w:p w14:paraId="408DD8D5">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10.计算机响应 系统自动识别；≤15ms</w:t>
      </w:r>
    </w:p>
    <w:p w14:paraId="74639684">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11.扬声器功率 立体声混合双声道CLASS-D功放输出，额定功率：2x10W</w:t>
      </w:r>
    </w:p>
    <w:p w14:paraId="63F5F539">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12.CPU Intel Core I5 4代</w:t>
      </w:r>
    </w:p>
    <w:p w14:paraId="4ADFE89F">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13.内存 4G</w:t>
      </w:r>
    </w:p>
    <w:p w14:paraId="2FFFC002">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14.硬盘 128G固态硬盘</w:t>
      </w:r>
    </w:p>
    <w:p w14:paraId="6CE8415C">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15.接口配置(具体以出货为准） 4路USB、1路RJ45网络接口、1路HDMI、1路LINE输出、1路MIC输入、支持wifi；</w:t>
      </w:r>
    </w:p>
    <w:p w14:paraId="788EA3C9">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16.操作系统 Windows 10操作系统(可选Windows 7操作系统)</w:t>
      </w:r>
    </w:p>
    <w:p w14:paraId="78ED0F45">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★18.视频部分支持三路HDMI输入；七路USB2.0输入（其中3路安卓USB2.0；4路安卓和OPS共用USB2.0输入），一路USB3.0输入；两路AV输入；一路AV输出。</w:t>
      </w:r>
    </w:p>
    <w:p w14:paraId="7FDB77B0">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19.音频部分：一组同轴音频输出；支持耳机输出；一组AV音频输出；两组AV音频输入；匹配数字功率放大器，扬声器功率输出为VCC=12V，RL=（8Ω）10W；VCC=24V，RL=（8Ω）2x20W（MAX）。</w:t>
      </w:r>
    </w:p>
    <w:p w14:paraId="1F3E9151">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20.采用64位（GPU）ARM Mali-G52 MP2 (2EE)，主频高达1.9G；（四核CPU）四核CortexA55</w:t>
      </w:r>
    </w:p>
    <w:p w14:paraId="57E03F8E">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21.（RAM）运行内存2G/4G/8G（高速DDR4）；（ROM）32G/128G 高速存储内存(EMMC5.1)；</w:t>
      </w:r>
    </w:p>
    <w:p w14:paraId="056C6B2F">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22.支持全4K界面UI和白板书写。</w:t>
      </w:r>
    </w:p>
    <w:p w14:paraId="224B63D1">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★23.多路HDMI2.1输入，支持4K2K HDR视频，支持动态HDR，ALLM，QFT，QMS，VRR和HDCP1.4/2.3。</w:t>
      </w:r>
    </w:p>
    <w:p w14:paraId="3BBFD1B7">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24.USB可直接支持U盘播放超高清3840*2160视频；USB可连接无线鼠标和键盘，可作大容量移动硬盘连接。前置USB2.0支持电脑和安卓共用一个USB接口自动切换跟随</w:t>
      </w:r>
    </w:p>
    <w:p w14:paraId="656B18E5">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25.支持安卓和电脑任意画面手写批注功能，支持实景批注及全景书写批注功能。</w:t>
      </w:r>
    </w:p>
    <w:p w14:paraId="6DB95931">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26.支持屏幕光感控制功能。外加光感模块可根据环境亮度自动调节屏幕亮度。支持主板温度监测功能，实时监测主板工作温度。</w:t>
      </w:r>
    </w:p>
    <w:p w14:paraId="19FBB15E">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27.支持麦克风功能。可外接一路麦克风语音输入；支持串口控制功能，串口远程控制常用功能。支持HDR 10/10+(高动态范围图像)可以提供更多的动态范围和图像细节，根据不同的曝光时间的LDR(Low-Dynamic Range)图像，利用每个曝光时间相对应最佳细节的LDR图像来合成最终HDR图像，能够更好地反映出真实环境中的视觉效果。</w:t>
      </w:r>
    </w:p>
    <w:p w14:paraId="2BAC474B">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28.支架：移动支架1个，挂架1个。</w:t>
      </w:r>
    </w:p>
    <w:p w14:paraId="42A76348">
      <w:pPr>
        <w:pStyle w:val="11"/>
        <w:rPr>
          <w:rFonts w:hint="eastAsia" w:ascii="宋体" w:hAnsi="宋体" w:cs="仿宋"/>
          <w:b w:val="0"/>
          <w:bCs/>
          <w:color w:val="000000"/>
          <w:sz w:val="24"/>
          <w:szCs w:val="24"/>
          <w:highlight w:val="none"/>
        </w:rPr>
      </w:pPr>
      <w:r>
        <w:rPr>
          <w:rFonts w:hint="eastAsia" w:ascii="宋体" w:hAnsi="宋体" w:cs="仿宋"/>
          <w:b w:val="0"/>
          <w:bCs/>
          <w:color w:val="000000"/>
          <w:sz w:val="24"/>
          <w:szCs w:val="24"/>
          <w:highlight w:val="none"/>
        </w:rPr>
        <w:t>3）服务要求：具有正规的售后服务承诺书，送货入室，安装调试并且做实操培训。</w:t>
      </w:r>
    </w:p>
    <w:p w14:paraId="7FECF92C">
      <w:pPr>
        <w:pStyle w:val="11"/>
        <w:rPr>
          <w:rFonts w:ascii="宋体" w:hAnsi="宋体" w:cs="仿宋"/>
          <w:b w:val="0"/>
          <w:bCs/>
          <w:color w:val="000000"/>
          <w:sz w:val="24"/>
          <w:szCs w:val="24"/>
          <w:highlight w:val="none"/>
        </w:rPr>
      </w:pPr>
      <w:r>
        <w:rPr>
          <w:rFonts w:hint="eastAsia" w:ascii="宋体" w:hAnsi="宋体" w:cs="仿宋"/>
          <w:b w:val="0"/>
          <w:bCs/>
          <w:color w:val="000000"/>
          <w:sz w:val="24"/>
          <w:szCs w:val="24"/>
          <w:highlight w:val="none"/>
        </w:rPr>
        <w:t>4）质保要求：质保期一年，质保期内，出现质量问题，供货方要及时做出反馈，响应时间不得超过48小时。</w:t>
      </w:r>
    </w:p>
    <w:p w14:paraId="280BC858">
      <w:pPr>
        <w:pStyle w:val="11"/>
        <w:rPr>
          <w:rFonts w:ascii="宋体" w:hAnsi="宋体" w:cs="仿宋"/>
          <w:b w:val="0"/>
          <w:bCs/>
          <w:color w:val="000000"/>
          <w:sz w:val="24"/>
          <w:szCs w:val="24"/>
          <w:highlight w:val="none"/>
        </w:rPr>
      </w:pPr>
    </w:p>
    <w:p w14:paraId="33A7648F">
      <w:pPr>
        <w:pStyle w:val="11"/>
        <w:rPr>
          <w:rFonts w:ascii="宋体" w:hAnsi="宋体" w:cs="仿宋"/>
          <w:b w:val="0"/>
          <w:bCs/>
          <w:color w:val="000000"/>
          <w:sz w:val="24"/>
          <w:szCs w:val="24"/>
          <w:highlight w:val="none"/>
        </w:rPr>
      </w:pPr>
    </w:p>
    <w:p w14:paraId="5B4ACB1B">
      <w:pPr>
        <w:pStyle w:val="11"/>
        <w:rPr>
          <w:rFonts w:ascii="宋体" w:hAnsi="宋体" w:cs="仿宋"/>
          <w:b w:val="0"/>
          <w:bCs/>
          <w:color w:val="000000"/>
          <w:sz w:val="24"/>
          <w:szCs w:val="24"/>
          <w:highlight w:val="none"/>
        </w:rPr>
      </w:pPr>
    </w:p>
    <w:p w14:paraId="09F7E924">
      <w:pPr>
        <w:pStyle w:val="11"/>
        <w:rPr>
          <w:rFonts w:ascii="宋体" w:hAnsi="宋体" w:cs="仿宋"/>
          <w:b w:val="0"/>
          <w:bCs/>
          <w:color w:val="000000"/>
          <w:sz w:val="24"/>
          <w:szCs w:val="24"/>
          <w:highlight w:val="none"/>
        </w:rPr>
      </w:pPr>
    </w:p>
    <w:p w14:paraId="0ADF1882">
      <w:pPr>
        <w:pStyle w:val="11"/>
        <w:rPr>
          <w:rFonts w:ascii="宋体" w:hAnsi="宋体" w:cs="仿宋"/>
          <w:b w:val="0"/>
          <w:bCs/>
          <w:color w:val="000000"/>
          <w:sz w:val="24"/>
          <w:szCs w:val="24"/>
          <w:highlight w:val="none"/>
        </w:rPr>
      </w:pPr>
    </w:p>
    <w:p w14:paraId="74E7B4EE">
      <w:pPr>
        <w:pStyle w:val="11"/>
        <w:rPr>
          <w:rFonts w:ascii="宋体" w:hAnsi="宋体" w:cs="仿宋"/>
          <w:b w:val="0"/>
          <w:bCs/>
          <w:color w:val="000000"/>
          <w:sz w:val="24"/>
          <w:szCs w:val="24"/>
          <w:highlight w:val="none"/>
        </w:rPr>
      </w:pPr>
    </w:p>
    <w:p w14:paraId="43498906">
      <w:pPr>
        <w:pStyle w:val="11"/>
        <w:rPr>
          <w:rFonts w:ascii="宋体" w:hAnsi="宋体" w:cs="仿宋"/>
          <w:b/>
          <w:color w:val="000000"/>
          <w:sz w:val="24"/>
          <w:szCs w:val="24"/>
          <w:highlight w:val="none"/>
        </w:rPr>
      </w:pPr>
    </w:p>
    <w:p w14:paraId="3B1573FF">
      <w:pPr>
        <w:pStyle w:val="11"/>
        <w:rPr>
          <w:rFonts w:ascii="宋体" w:hAnsi="宋体" w:cs="仿宋"/>
          <w:b/>
          <w:color w:val="000000"/>
          <w:sz w:val="24"/>
          <w:szCs w:val="24"/>
          <w:highlight w:val="none"/>
        </w:rPr>
        <w:sectPr>
          <w:pgSz w:w="11906" w:h="16838"/>
          <w:pgMar w:top="1440" w:right="1797" w:bottom="1440" w:left="1797" w:header="851" w:footer="992" w:gutter="0"/>
          <w:cols w:space="720" w:num="1"/>
          <w:docGrid w:type="linesAndChars" w:linePitch="312" w:charSpace="0"/>
        </w:sectPr>
      </w:pPr>
    </w:p>
    <w:p w14:paraId="7B8E5BB1">
      <w:pPr>
        <w:adjustRightInd w:val="0"/>
        <w:snapToGrid w:val="0"/>
        <w:ind w:firstLine="280" w:firstLineChars="100"/>
        <w:jc w:val="center"/>
        <w:rPr>
          <w:rFonts w:hint="default" w:ascii="宋体" w:hAnsi="宋体" w:eastAsia="宋体" w:cs="仿宋"/>
          <w:b/>
          <w:color w:val="000000"/>
          <w:sz w:val="22"/>
          <w:szCs w:val="22"/>
          <w:highlight w:val="none"/>
          <w:lang w:val="en-US" w:eastAsia="zh-CN"/>
        </w:rPr>
      </w:pPr>
      <w:r>
        <w:rPr>
          <w:rFonts w:hint="eastAsia"/>
          <w:b/>
          <w:bCs/>
          <w:color w:val="000000"/>
          <w:sz w:val="28"/>
          <w:szCs w:val="28"/>
          <w:highlight w:val="none"/>
          <w:lang w:eastAsia="zh-CN"/>
        </w:rPr>
        <w:t>2025年新疆大学“双一流”建设生命与科学学院实验室平台建设项目（特色生物资源综合开发利用创新实验平台建设）</w:t>
      </w:r>
      <w:r>
        <w:rPr>
          <w:rFonts w:hint="eastAsia"/>
          <w:b/>
          <w:bCs/>
          <w:color w:val="000000"/>
          <w:sz w:val="28"/>
          <w:szCs w:val="28"/>
          <w:highlight w:val="none"/>
          <w:lang w:val="en-US" w:eastAsia="zh-CN"/>
        </w:rPr>
        <w:t>第二包</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001"/>
        <w:gridCol w:w="987"/>
        <w:gridCol w:w="1378"/>
        <w:gridCol w:w="668"/>
        <w:gridCol w:w="622"/>
        <w:gridCol w:w="610"/>
        <w:gridCol w:w="2209"/>
        <w:gridCol w:w="2098"/>
        <w:gridCol w:w="3961"/>
        <w:tblGridChange w:id="0">
          <w:tblGrid>
            <w:gridCol w:w="640"/>
            <w:gridCol w:w="1001"/>
            <w:gridCol w:w="987"/>
            <w:gridCol w:w="1378"/>
            <w:gridCol w:w="668"/>
            <w:gridCol w:w="622"/>
            <w:gridCol w:w="610"/>
            <w:gridCol w:w="2209"/>
            <w:gridCol w:w="2098"/>
            <w:gridCol w:w="3961"/>
          </w:tblGrid>
        </w:tblGridChange>
      </w:tblGrid>
      <w:tr w14:paraId="0C3C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3B2DB6B">
            <w:pPr>
              <w:autoSpaceDE w:val="0"/>
              <w:autoSpaceDN w:val="0"/>
              <w:adjustRightInd w:val="0"/>
              <w:jc w:val="center"/>
              <w:rPr>
                <w:rFonts w:ascii="宋体" w:hAnsi="宋体"/>
                <w:color w:val="000000"/>
                <w:kern w:val="0"/>
                <w:sz w:val="24"/>
                <w:szCs w:val="24"/>
              </w:rPr>
            </w:pPr>
            <w:r>
              <w:rPr>
                <w:rFonts w:ascii="宋体" w:hAnsi="宋体"/>
                <w:color w:val="000000"/>
                <w:kern w:val="0"/>
                <w:sz w:val="24"/>
                <w:szCs w:val="24"/>
              </w:rPr>
              <w:t>序号</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2470CC82">
            <w:pPr>
              <w:autoSpaceDE w:val="0"/>
              <w:autoSpaceDN w:val="0"/>
              <w:adjustRightInd w:val="0"/>
              <w:jc w:val="center"/>
              <w:rPr>
                <w:rFonts w:ascii="宋体" w:hAnsi="宋体"/>
                <w:color w:val="000000"/>
                <w:kern w:val="0"/>
                <w:sz w:val="24"/>
                <w:szCs w:val="24"/>
              </w:rPr>
            </w:pPr>
            <w:r>
              <w:rPr>
                <w:rFonts w:hint="eastAsia" w:ascii="宋体" w:hAnsi="宋体"/>
                <w:color w:val="000000"/>
                <w:kern w:val="0"/>
                <w:sz w:val="24"/>
                <w:szCs w:val="24"/>
              </w:rPr>
              <w:t>设备</w:t>
            </w:r>
            <w:r>
              <w:rPr>
                <w:rFonts w:ascii="宋体" w:hAnsi="宋体"/>
                <w:color w:val="000000"/>
                <w:kern w:val="0"/>
                <w:sz w:val="24"/>
                <w:szCs w:val="24"/>
              </w:rPr>
              <w:t>名称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1F85AA2">
            <w:pPr>
              <w:autoSpaceDE w:val="0"/>
              <w:autoSpaceDN w:val="0"/>
              <w:adjustRightInd w:val="0"/>
              <w:jc w:val="center"/>
              <w:rPr>
                <w:rFonts w:ascii="宋体" w:hAnsi="宋体"/>
                <w:color w:val="000000"/>
                <w:kern w:val="0"/>
                <w:sz w:val="24"/>
                <w:szCs w:val="24"/>
              </w:rPr>
            </w:pPr>
            <w:r>
              <w:rPr>
                <w:rFonts w:hint="eastAsia" w:ascii="宋体" w:hAnsi="宋体"/>
                <w:color w:val="000000"/>
                <w:kern w:val="0"/>
                <w:sz w:val="24"/>
                <w:szCs w:val="24"/>
              </w:rPr>
              <w:t>主要参数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AA82228">
            <w:pPr>
              <w:autoSpaceDE w:val="0"/>
              <w:autoSpaceDN w:val="0"/>
              <w:adjustRightInd w:val="0"/>
              <w:jc w:val="center"/>
              <w:rPr>
                <w:rFonts w:ascii="宋体" w:hAnsi="宋体"/>
                <w:color w:val="000000"/>
                <w:kern w:val="0"/>
                <w:sz w:val="24"/>
                <w:szCs w:val="24"/>
              </w:rPr>
            </w:pPr>
            <w:r>
              <w:rPr>
                <w:rFonts w:ascii="宋体" w:hAnsi="宋体"/>
                <w:color w:val="000000"/>
                <w:kern w:val="0"/>
                <w:sz w:val="24"/>
                <w:szCs w:val="24"/>
              </w:rPr>
              <w:t>数量</w:t>
            </w:r>
          </w:p>
        </w:tc>
        <w:tc>
          <w:tcPr>
            <w:tcW w:w="621" w:type="dxa"/>
            <w:tcBorders>
              <w:top w:val="single" w:color="auto" w:sz="4" w:space="0"/>
              <w:left w:val="single" w:color="auto" w:sz="4" w:space="0"/>
              <w:bottom w:val="single" w:color="auto" w:sz="4" w:space="0"/>
              <w:right w:val="single" w:color="auto" w:sz="4" w:space="0"/>
            </w:tcBorders>
            <w:noWrap w:val="0"/>
            <w:vAlign w:val="center"/>
          </w:tcPr>
          <w:p w14:paraId="09B464AD">
            <w:pPr>
              <w:autoSpaceDE w:val="0"/>
              <w:autoSpaceDN w:val="0"/>
              <w:adjustRightInd w:val="0"/>
              <w:jc w:val="center"/>
              <w:rPr>
                <w:rFonts w:hint="eastAsia" w:ascii="宋体" w:hAnsi="宋体" w:eastAsia="宋体"/>
                <w:color w:val="000000"/>
                <w:kern w:val="0"/>
                <w:sz w:val="24"/>
                <w:szCs w:val="24"/>
                <w:lang w:val="en-US" w:eastAsia="zh-CN"/>
              </w:rPr>
            </w:pPr>
            <w:r>
              <w:rPr>
                <w:rFonts w:hint="eastAsia" w:ascii="宋体" w:hAnsi="宋体"/>
                <w:color w:val="000000"/>
                <w:kern w:val="0"/>
                <w:sz w:val="24"/>
                <w:szCs w:val="24"/>
                <w:lang w:val="en-US" w:eastAsia="zh-CN"/>
              </w:rPr>
              <w:t>单位</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2033E355">
            <w:pPr>
              <w:autoSpaceDE w:val="0"/>
              <w:autoSpaceDN w:val="0"/>
              <w:adjustRightInd w:val="0"/>
              <w:jc w:val="center"/>
              <w:rPr>
                <w:rFonts w:ascii="宋体" w:hAnsi="宋体"/>
                <w:color w:val="000000"/>
                <w:kern w:val="0"/>
                <w:sz w:val="24"/>
                <w:szCs w:val="24"/>
              </w:rPr>
            </w:pPr>
            <w:r>
              <w:rPr>
                <w:rFonts w:ascii="宋体" w:hAnsi="宋体"/>
                <w:color w:val="000000"/>
                <w:kern w:val="0"/>
                <w:sz w:val="24"/>
                <w:szCs w:val="24"/>
              </w:rPr>
              <w:t>质保期限</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379EBF5">
            <w:pPr>
              <w:autoSpaceDE w:val="0"/>
              <w:autoSpaceDN w:val="0"/>
              <w:adjustRightInd w:val="0"/>
              <w:jc w:val="center"/>
              <w:rPr>
                <w:rFonts w:ascii="宋体" w:hAnsi="宋体"/>
                <w:color w:val="000000"/>
                <w:kern w:val="0"/>
                <w:sz w:val="24"/>
                <w:szCs w:val="24"/>
              </w:rPr>
            </w:pPr>
            <w:r>
              <w:rPr>
                <w:rFonts w:ascii="宋体" w:hAnsi="宋体"/>
                <w:color w:val="000000"/>
                <w:kern w:val="0"/>
                <w:sz w:val="24"/>
                <w:szCs w:val="24"/>
              </w:rPr>
              <w:t>交货</w:t>
            </w:r>
          </w:p>
          <w:p w14:paraId="55FC1ED3">
            <w:pPr>
              <w:autoSpaceDE w:val="0"/>
              <w:autoSpaceDN w:val="0"/>
              <w:adjustRightInd w:val="0"/>
              <w:jc w:val="center"/>
              <w:rPr>
                <w:rFonts w:ascii="宋体" w:hAnsi="宋体"/>
                <w:color w:val="000000"/>
                <w:kern w:val="0"/>
                <w:sz w:val="24"/>
                <w:szCs w:val="24"/>
              </w:rPr>
            </w:pPr>
            <w:r>
              <w:rPr>
                <w:rFonts w:ascii="宋体" w:hAnsi="宋体"/>
                <w:color w:val="000000"/>
                <w:kern w:val="0"/>
                <w:sz w:val="24"/>
                <w:szCs w:val="24"/>
              </w:rPr>
              <w:t>日期</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3815D08">
            <w:pPr>
              <w:jc w:val="center"/>
              <w:rPr>
                <w:rFonts w:ascii="宋体" w:hAnsi="宋体" w:cs="仿宋"/>
                <w:color w:val="000000"/>
                <w:sz w:val="24"/>
                <w:szCs w:val="24"/>
              </w:rPr>
            </w:pPr>
            <w:r>
              <w:rPr>
                <w:rFonts w:hint="eastAsia" w:ascii="宋体" w:hAnsi="宋体" w:cs="仿宋"/>
                <w:color w:val="000000"/>
                <w:sz w:val="24"/>
                <w:szCs w:val="24"/>
              </w:rPr>
              <w:t>★★★★</w:t>
            </w:r>
          </w:p>
          <w:p w14:paraId="606F794C">
            <w:pPr>
              <w:jc w:val="center"/>
              <w:rPr>
                <w:rFonts w:ascii="宋体" w:hAnsi="宋体"/>
                <w:color w:val="000000"/>
                <w:sz w:val="24"/>
                <w:szCs w:val="24"/>
              </w:rPr>
            </w:pPr>
            <w:r>
              <w:rPr>
                <w:rFonts w:ascii="宋体" w:hAnsi="宋体"/>
                <w:color w:val="000000"/>
                <w:sz w:val="24"/>
                <w:szCs w:val="24"/>
              </w:rPr>
              <w:t>备注</w:t>
            </w:r>
            <w:r>
              <w:rPr>
                <w:rFonts w:hint="eastAsia" w:ascii="宋体" w:hAnsi="宋体"/>
                <w:color w:val="000000"/>
                <w:sz w:val="24"/>
                <w:szCs w:val="24"/>
              </w:rPr>
              <w:t>（进口、国产）</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BA335C5">
            <w:pPr>
              <w:jc w:val="center"/>
              <w:rPr>
                <w:rFonts w:ascii="宋体" w:hAnsi="宋体"/>
                <w:color w:val="000000"/>
                <w:sz w:val="24"/>
                <w:szCs w:val="24"/>
              </w:rPr>
            </w:pPr>
            <w:r>
              <w:rPr>
                <w:rFonts w:hint="eastAsia" w:ascii="宋体" w:hAnsi="宋体"/>
                <w:color w:val="000000"/>
                <w:sz w:val="24"/>
                <w:szCs w:val="24"/>
              </w:rPr>
              <w:t>子项目名称</w:t>
            </w:r>
          </w:p>
        </w:tc>
      </w:tr>
      <w:tr w14:paraId="49B4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trPr>
        <w:tc>
          <w:tcPr>
            <w:tcW w:w="0" w:type="auto"/>
            <w:tcBorders>
              <w:top w:val="single" w:color="auto" w:sz="4" w:space="0"/>
              <w:left w:val="single" w:color="auto" w:sz="4" w:space="0"/>
              <w:bottom w:val="single" w:color="auto" w:sz="4" w:space="0"/>
              <w:right w:val="single" w:color="auto" w:sz="4" w:space="0"/>
            </w:tcBorders>
            <w:noWrap w:val="0"/>
            <w:vAlign w:val="center"/>
          </w:tcPr>
          <w:p w14:paraId="45D3C97D">
            <w:pPr>
              <w:jc w:val="center"/>
              <w:rPr>
                <w:rFonts w:ascii="宋体" w:hAnsi="宋体"/>
                <w:color w:val="000000"/>
                <w:sz w:val="24"/>
                <w:szCs w:val="24"/>
              </w:rPr>
            </w:pPr>
            <w:r>
              <w:rPr>
                <w:rFonts w:hint="eastAsia" w:ascii="宋体" w:hAnsi="宋体"/>
                <w:color w:val="000000"/>
                <w:sz w:val="24"/>
                <w:szCs w:val="24"/>
              </w:rPr>
              <w:t>1</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1B8225E2">
            <w:pPr>
              <w:autoSpaceDE w:val="0"/>
              <w:autoSpaceDN w:val="0"/>
              <w:adjustRightInd w:val="0"/>
              <w:jc w:val="center"/>
              <w:rPr>
                <w:rFonts w:hint="default"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中央台</w:t>
            </w:r>
            <w:r>
              <w:rPr>
                <w:rFonts w:hint="eastAsia" w:ascii="宋体" w:hAnsi="宋体" w:eastAsia="宋体" w:cs="Times New Roman"/>
                <w:color w:val="000000"/>
                <w:kern w:val="0"/>
                <w:sz w:val="24"/>
                <w:szCs w:val="24"/>
                <w:lang w:eastAsia="zh-CN"/>
              </w:rPr>
              <w:t>（</w:t>
            </w:r>
            <w:r>
              <w:rPr>
                <w:rFonts w:hint="eastAsia" w:ascii="宋体" w:hAnsi="宋体" w:eastAsia="宋体" w:cs="Times New Roman"/>
                <w:color w:val="000000"/>
                <w:kern w:val="0"/>
                <w:sz w:val="24"/>
                <w:szCs w:val="24"/>
                <w:lang w:val="en-US" w:eastAsia="zh-CN"/>
              </w:rPr>
              <w:t>核心产品）</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03F17BA">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详见技术参数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5141D8D">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341</w:t>
            </w:r>
          </w:p>
        </w:tc>
        <w:tc>
          <w:tcPr>
            <w:tcW w:w="621" w:type="dxa"/>
            <w:tcBorders>
              <w:top w:val="single" w:color="auto" w:sz="4" w:space="0"/>
              <w:left w:val="single" w:color="auto" w:sz="4" w:space="0"/>
              <w:bottom w:val="single" w:color="auto" w:sz="4" w:space="0"/>
              <w:right w:val="single" w:color="auto" w:sz="4" w:space="0"/>
            </w:tcBorders>
            <w:noWrap w:val="0"/>
            <w:vAlign w:val="center"/>
          </w:tcPr>
          <w:p w14:paraId="0716B0EC">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cs="Times New Roman"/>
                <w:color w:val="000000"/>
                <w:kern w:val="0"/>
                <w:sz w:val="24"/>
                <w:szCs w:val="24"/>
                <w:lang w:val="en-US" w:eastAsia="zh-CN"/>
              </w:rPr>
              <w:t>个</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3B318F4D">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1年</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39F4036">
            <w:pPr>
              <w:widowControl/>
              <w:spacing w:before="100" w:beforeAutospacing="1" w:after="100" w:afterAutospacing="1"/>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自</w:t>
            </w:r>
            <w:r>
              <w:rPr>
                <w:rFonts w:hint="eastAsia" w:ascii="宋体" w:hAnsi="宋体" w:cs="宋体"/>
                <w:color w:val="000000"/>
                <w:kern w:val="0"/>
                <w:sz w:val="24"/>
                <w:szCs w:val="24"/>
              </w:rPr>
              <w:t>合同签订后90日历日</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899983A">
            <w:pPr>
              <w:widowControl/>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国产</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4A512F6">
            <w:pPr>
              <w:widowControl/>
              <w:spacing w:before="100" w:beforeAutospacing="1" w:after="100" w:afterAutospacing="1"/>
              <w:jc w:val="center"/>
              <w:rPr>
                <w:rFonts w:ascii="宋体" w:hAnsi="宋体"/>
                <w:color w:val="000000"/>
                <w:sz w:val="24"/>
                <w:szCs w:val="24"/>
              </w:rPr>
            </w:pPr>
            <w:r>
              <w:rPr>
                <w:rFonts w:hint="eastAsia" w:ascii="宋体" w:hAnsi="宋体"/>
                <w:color w:val="000000"/>
                <w:kern w:val="0"/>
                <w:sz w:val="24"/>
                <w:szCs w:val="28"/>
                <w:lang w:eastAsia="zh-CN"/>
              </w:rPr>
              <w:t>特色生物资源综合开发利用创新实验平台建设</w:t>
            </w:r>
          </w:p>
        </w:tc>
      </w:tr>
      <w:tr w14:paraId="52C9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trPr>
        <w:tc>
          <w:tcPr>
            <w:tcW w:w="0" w:type="auto"/>
            <w:tcBorders>
              <w:top w:val="single" w:color="auto" w:sz="4" w:space="0"/>
              <w:left w:val="single" w:color="auto" w:sz="4" w:space="0"/>
              <w:bottom w:val="single" w:color="auto" w:sz="4" w:space="0"/>
              <w:right w:val="single" w:color="auto" w:sz="4" w:space="0"/>
            </w:tcBorders>
            <w:noWrap w:val="0"/>
            <w:vAlign w:val="center"/>
          </w:tcPr>
          <w:p w14:paraId="6C54EDBA">
            <w:pPr>
              <w:jc w:val="center"/>
              <w:rPr>
                <w:rFonts w:ascii="宋体" w:hAnsi="宋体"/>
                <w:color w:val="000000"/>
                <w:sz w:val="24"/>
                <w:szCs w:val="24"/>
              </w:rPr>
            </w:pPr>
            <w:r>
              <w:rPr>
                <w:rFonts w:hint="eastAsia" w:ascii="宋体" w:hAnsi="宋体"/>
                <w:color w:val="000000"/>
                <w:sz w:val="24"/>
                <w:szCs w:val="24"/>
              </w:rPr>
              <w:t>2</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728B3EB5">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试剂架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AE5B1C5">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详见技术参数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329F843">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295</w:t>
            </w:r>
          </w:p>
        </w:tc>
        <w:tc>
          <w:tcPr>
            <w:tcW w:w="621" w:type="dxa"/>
            <w:tcBorders>
              <w:top w:val="single" w:color="auto" w:sz="4" w:space="0"/>
              <w:left w:val="single" w:color="auto" w:sz="4" w:space="0"/>
              <w:bottom w:val="single" w:color="auto" w:sz="4" w:space="0"/>
              <w:right w:val="single" w:color="auto" w:sz="4" w:space="0"/>
            </w:tcBorders>
            <w:noWrap w:val="0"/>
            <w:vAlign w:val="center"/>
          </w:tcPr>
          <w:p w14:paraId="1D83BBB2">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cs="Times New Roman"/>
                <w:color w:val="000000"/>
                <w:kern w:val="0"/>
                <w:sz w:val="24"/>
                <w:szCs w:val="24"/>
                <w:lang w:val="en-US" w:eastAsia="zh-CN"/>
              </w:rPr>
              <w:t>米</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3A760AF8">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1年</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609C521">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lang w:val="en-US" w:eastAsia="zh-CN"/>
              </w:rPr>
              <w:t>自</w:t>
            </w:r>
            <w:r>
              <w:rPr>
                <w:rFonts w:hint="eastAsia" w:ascii="宋体" w:hAnsi="宋体" w:cs="宋体"/>
                <w:color w:val="000000"/>
                <w:kern w:val="0"/>
                <w:sz w:val="24"/>
                <w:szCs w:val="24"/>
              </w:rPr>
              <w:t>合同签订后90日历日</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C8146F5">
            <w:pPr>
              <w:widowControl/>
              <w:spacing w:before="100" w:beforeAutospacing="1" w:after="100" w:afterAutospacing="1"/>
              <w:jc w:val="center"/>
              <w:rPr>
                <w:rFonts w:ascii="宋体" w:hAnsi="宋体" w:cs="宋体"/>
                <w:kern w:val="0"/>
                <w:sz w:val="24"/>
                <w:szCs w:val="24"/>
              </w:rPr>
            </w:pPr>
            <w:r>
              <w:rPr>
                <w:rFonts w:hint="eastAsia" w:ascii="宋体" w:hAnsi="宋体"/>
                <w:color w:val="000000"/>
                <w:sz w:val="24"/>
                <w:szCs w:val="24"/>
              </w:rPr>
              <w:t>国产</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6DE6D40">
            <w:pPr>
              <w:widowControl/>
              <w:spacing w:before="100" w:beforeAutospacing="1" w:after="100" w:afterAutospacing="1"/>
              <w:jc w:val="center"/>
              <w:rPr>
                <w:rFonts w:ascii="宋体" w:hAnsi="宋体" w:cs="宋体"/>
                <w:kern w:val="0"/>
                <w:sz w:val="24"/>
                <w:szCs w:val="24"/>
              </w:rPr>
            </w:pPr>
            <w:r>
              <w:rPr>
                <w:rFonts w:hint="eastAsia" w:ascii="宋体" w:hAnsi="宋体"/>
                <w:color w:val="000000"/>
                <w:sz w:val="24"/>
                <w:szCs w:val="24"/>
              </w:rPr>
              <w:t>特色生物资源综合开发利用创新实验平台建设</w:t>
            </w:r>
          </w:p>
        </w:tc>
      </w:tr>
      <w:tr w14:paraId="6C8A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trPr>
        <w:tc>
          <w:tcPr>
            <w:tcW w:w="0" w:type="auto"/>
            <w:tcBorders>
              <w:top w:val="single" w:color="auto" w:sz="4" w:space="0"/>
              <w:left w:val="single" w:color="auto" w:sz="4" w:space="0"/>
              <w:bottom w:val="single" w:color="auto" w:sz="4" w:space="0"/>
              <w:right w:val="single" w:color="auto" w:sz="4" w:space="0"/>
            </w:tcBorders>
            <w:noWrap w:val="0"/>
            <w:vAlign w:val="center"/>
          </w:tcPr>
          <w:p w14:paraId="7493F431">
            <w:pPr>
              <w:jc w:val="center"/>
              <w:rPr>
                <w:rFonts w:ascii="宋体" w:hAnsi="宋体"/>
                <w:color w:val="000000"/>
                <w:sz w:val="24"/>
                <w:szCs w:val="24"/>
              </w:rPr>
            </w:pPr>
            <w:r>
              <w:rPr>
                <w:rFonts w:ascii="宋体" w:hAnsi="宋体"/>
                <w:color w:val="000000"/>
                <w:sz w:val="24"/>
                <w:szCs w:val="24"/>
              </w:rPr>
              <w:t>3</w:t>
            </w:r>
          </w:p>
        </w:tc>
        <w:tc>
          <w:tcPr>
            <w:tcW w:w="0" w:type="auto"/>
            <w:gridSpan w:val="2"/>
            <w:tcBorders>
              <w:top w:val="nil"/>
              <w:left w:val="single" w:color="auto" w:sz="4" w:space="0"/>
              <w:bottom w:val="single" w:color="auto" w:sz="4" w:space="0"/>
              <w:right w:val="single" w:color="auto" w:sz="4" w:space="0"/>
            </w:tcBorders>
            <w:noWrap w:val="0"/>
            <w:vAlign w:val="center"/>
          </w:tcPr>
          <w:p w14:paraId="0191FDBE">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边台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32F65A5">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详见技术参数</w:t>
            </w:r>
          </w:p>
        </w:tc>
        <w:tc>
          <w:tcPr>
            <w:tcW w:w="0" w:type="auto"/>
            <w:tcBorders>
              <w:top w:val="nil"/>
              <w:left w:val="single" w:color="auto" w:sz="4" w:space="0"/>
              <w:bottom w:val="single" w:color="auto" w:sz="4" w:space="0"/>
              <w:right w:val="single" w:color="auto" w:sz="4" w:space="0"/>
            </w:tcBorders>
            <w:noWrap w:val="0"/>
            <w:vAlign w:val="center"/>
          </w:tcPr>
          <w:p w14:paraId="2CAAEB70">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426</w:t>
            </w:r>
          </w:p>
        </w:tc>
        <w:tc>
          <w:tcPr>
            <w:tcW w:w="621" w:type="dxa"/>
            <w:tcBorders>
              <w:top w:val="single" w:color="auto" w:sz="4" w:space="0"/>
              <w:left w:val="single" w:color="auto" w:sz="4" w:space="0"/>
              <w:bottom w:val="single" w:color="auto" w:sz="4" w:space="0"/>
              <w:right w:val="single" w:color="auto" w:sz="4" w:space="0"/>
            </w:tcBorders>
            <w:noWrap w:val="0"/>
            <w:vAlign w:val="center"/>
          </w:tcPr>
          <w:p w14:paraId="5D7B1A23">
            <w:pPr>
              <w:autoSpaceDE w:val="0"/>
              <w:autoSpaceDN w:val="0"/>
              <w:adjustRightInd w:val="0"/>
              <w:jc w:val="center"/>
              <w:rPr>
                <w:rFonts w:hint="eastAsia" w:ascii="宋体" w:hAnsi="宋体" w:eastAsia="宋体" w:cs="Times New Roman"/>
                <w:color w:val="000000"/>
                <w:kern w:val="0"/>
                <w:sz w:val="24"/>
                <w:szCs w:val="24"/>
              </w:rPr>
            </w:pPr>
            <w:r>
              <w:rPr>
                <w:rFonts w:hint="eastAsia" w:ascii="宋体" w:hAnsi="宋体" w:cs="Times New Roman"/>
                <w:color w:val="000000"/>
                <w:kern w:val="0"/>
                <w:sz w:val="24"/>
                <w:szCs w:val="24"/>
                <w:lang w:val="en-US" w:eastAsia="zh-CN"/>
              </w:rPr>
              <w:t>个</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676A1B3D">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1年</w:t>
            </w:r>
          </w:p>
        </w:tc>
        <w:tc>
          <w:tcPr>
            <w:tcW w:w="0" w:type="auto"/>
            <w:tcBorders>
              <w:top w:val="nil"/>
              <w:left w:val="single" w:color="auto" w:sz="4" w:space="0"/>
              <w:bottom w:val="single" w:color="auto" w:sz="4" w:space="0"/>
              <w:right w:val="single" w:color="auto" w:sz="4" w:space="0"/>
            </w:tcBorders>
            <w:noWrap w:val="0"/>
            <w:vAlign w:val="center"/>
          </w:tcPr>
          <w:p w14:paraId="476B197B">
            <w:pPr>
              <w:widowControl/>
              <w:spacing w:before="100" w:beforeAutospacing="1" w:after="100" w:afterAutospacing="1"/>
              <w:jc w:val="center"/>
              <w:rPr>
                <w:rFonts w:ascii="宋体" w:hAnsi="宋体"/>
                <w:color w:val="000000"/>
                <w:sz w:val="24"/>
                <w:szCs w:val="24"/>
              </w:rPr>
            </w:pPr>
            <w:r>
              <w:rPr>
                <w:rFonts w:hint="eastAsia" w:ascii="宋体" w:hAnsi="宋体" w:cs="宋体"/>
                <w:color w:val="000000"/>
                <w:kern w:val="0"/>
                <w:sz w:val="24"/>
                <w:szCs w:val="24"/>
                <w:lang w:val="en-US" w:eastAsia="zh-CN"/>
              </w:rPr>
              <w:t>自</w:t>
            </w:r>
            <w:r>
              <w:rPr>
                <w:rFonts w:hint="eastAsia" w:ascii="宋体" w:hAnsi="宋体" w:cs="宋体"/>
                <w:color w:val="000000"/>
                <w:kern w:val="0"/>
                <w:sz w:val="24"/>
                <w:szCs w:val="24"/>
              </w:rPr>
              <w:t>合同签订后90日历日</w:t>
            </w:r>
          </w:p>
        </w:tc>
        <w:tc>
          <w:tcPr>
            <w:tcW w:w="0" w:type="auto"/>
            <w:tcBorders>
              <w:top w:val="nil"/>
              <w:left w:val="single" w:color="auto" w:sz="4" w:space="0"/>
              <w:bottom w:val="single" w:color="auto" w:sz="4" w:space="0"/>
              <w:right w:val="single" w:color="auto" w:sz="4" w:space="0"/>
            </w:tcBorders>
            <w:noWrap w:val="0"/>
            <w:vAlign w:val="center"/>
          </w:tcPr>
          <w:p w14:paraId="41DE074B">
            <w:pPr>
              <w:widowControl/>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国产</w:t>
            </w:r>
          </w:p>
        </w:tc>
        <w:tc>
          <w:tcPr>
            <w:tcW w:w="0" w:type="auto"/>
            <w:tcBorders>
              <w:top w:val="nil"/>
              <w:left w:val="single" w:color="auto" w:sz="4" w:space="0"/>
              <w:bottom w:val="single" w:color="auto" w:sz="4" w:space="0"/>
              <w:right w:val="single" w:color="auto" w:sz="4" w:space="0"/>
            </w:tcBorders>
            <w:noWrap w:val="0"/>
            <w:vAlign w:val="center"/>
          </w:tcPr>
          <w:p w14:paraId="48DB335A">
            <w:pPr>
              <w:widowControl/>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特色生物资源综合开发利用创新实验平台建设</w:t>
            </w:r>
          </w:p>
        </w:tc>
      </w:tr>
      <w:tr w14:paraId="0A6A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trPr>
        <w:tc>
          <w:tcPr>
            <w:tcW w:w="0" w:type="auto"/>
            <w:tcBorders>
              <w:top w:val="single" w:color="auto" w:sz="4" w:space="0"/>
              <w:left w:val="single" w:color="auto" w:sz="4" w:space="0"/>
              <w:bottom w:val="single" w:color="auto" w:sz="4" w:space="0"/>
              <w:right w:val="single" w:color="auto" w:sz="4" w:space="0"/>
            </w:tcBorders>
            <w:noWrap w:val="0"/>
            <w:vAlign w:val="center"/>
          </w:tcPr>
          <w:p w14:paraId="0AB03367">
            <w:pPr>
              <w:jc w:val="center"/>
              <w:rPr>
                <w:rFonts w:ascii="宋体" w:hAnsi="宋体"/>
                <w:color w:val="000000"/>
                <w:sz w:val="24"/>
                <w:szCs w:val="24"/>
              </w:rPr>
            </w:pPr>
            <w:r>
              <w:rPr>
                <w:rFonts w:ascii="宋体" w:hAnsi="宋体"/>
                <w:color w:val="000000"/>
                <w:sz w:val="24"/>
                <w:szCs w:val="24"/>
              </w:rPr>
              <w:t>4</w:t>
            </w:r>
          </w:p>
        </w:tc>
        <w:tc>
          <w:tcPr>
            <w:tcW w:w="0" w:type="auto"/>
            <w:gridSpan w:val="2"/>
            <w:tcBorders>
              <w:top w:val="nil"/>
              <w:left w:val="single" w:color="auto" w:sz="4" w:space="0"/>
              <w:bottom w:val="single" w:color="auto" w:sz="4" w:space="0"/>
              <w:right w:val="single" w:color="auto" w:sz="4" w:space="0"/>
            </w:tcBorders>
            <w:noWrap w:val="0"/>
            <w:vAlign w:val="center"/>
          </w:tcPr>
          <w:p w14:paraId="7AB8865C">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滴水架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32D3EBA">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详见技术参数</w:t>
            </w:r>
          </w:p>
        </w:tc>
        <w:tc>
          <w:tcPr>
            <w:tcW w:w="0" w:type="auto"/>
            <w:tcBorders>
              <w:top w:val="nil"/>
              <w:left w:val="single" w:color="auto" w:sz="4" w:space="0"/>
              <w:bottom w:val="single" w:color="auto" w:sz="4" w:space="0"/>
              <w:right w:val="single" w:color="auto" w:sz="4" w:space="0"/>
            </w:tcBorders>
            <w:noWrap w:val="0"/>
            <w:vAlign w:val="center"/>
          </w:tcPr>
          <w:p w14:paraId="792A6810">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89</w:t>
            </w:r>
          </w:p>
        </w:tc>
        <w:tc>
          <w:tcPr>
            <w:tcW w:w="621" w:type="dxa"/>
            <w:tcBorders>
              <w:top w:val="single" w:color="auto" w:sz="4" w:space="0"/>
              <w:left w:val="single" w:color="auto" w:sz="4" w:space="0"/>
              <w:bottom w:val="single" w:color="auto" w:sz="4" w:space="0"/>
              <w:right w:val="single" w:color="auto" w:sz="4" w:space="0"/>
            </w:tcBorders>
            <w:noWrap w:val="0"/>
            <w:vAlign w:val="center"/>
          </w:tcPr>
          <w:p w14:paraId="30856825">
            <w:pPr>
              <w:autoSpaceDE w:val="0"/>
              <w:autoSpaceDN w:val="0"/>
              <w:adjustRightInd w:val="0"/>
              <w:jc w:val="center"/>
              <w:rPr>
                <w:rFonts w:hint="eastAsia" w:ascii="宋体" w:hAnsi="宋体" w:eastAsia="宋体" w:cs="Times New Roman"/>
                <w:color w:val="000000"/>
                <w:kern w:val="0"/>
                <w:sz w:val="24"/>
                <w:szCs w:val="24"/>
              </w:rPr>
            </w:pPr>
            <w:r>
              <w:rPr>
                <w:rFonts w:hint="eastAsia" w:ascii="宋体" w:hAnsi="宋体" w:cs="Times New Roman"/>
                <w:color w:val="000000"/>
                <w:kern w:val="0"/>
                <w:sz w:val="24"/>
                <w:szCs w:val="24"/>
                <w:lang w:val="en-US" w:eastAsia="zh-CN"/>
              </w:rPr>
              <w:t>个</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7216EAA4">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1年</w:t>
            </w:r>
          </w:p>
        </w:tc>
        <w:tc>
          <w:tcPr>
            <w:tcW w:w="0" w:type="auto"/>
            <w:tcBorders>
              <w:top w:val="nil"/>
              <w:left w:val="single" w:color="auto" w:sz="4" w:space="0"/>
              <w:bottom w:val="single" w:color="auto" w:sz="4" w:space="0"/>
              <w:right w:val="single" w:color="auto" w:sz="4" w:space="0"/>
            </w:tcBorders>
            <w:noWrap w:val="0"/>
            <w:vAlign w:val="center"/>
          </w:tcPr>
          <w:p w14:paraId="7C11C849">
            <w:pPr>
              <w:widowControl/>
              <w:spacing w:before="100" w:beforeAutospacing="1" w:after="100" w:afterAutospacing="1"/>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自</w:t>
            </w:r>
            <w:r>
              <w:rPr>
                <w:rFonts w:hint="eastAsia" w:ascii="宋体" w:hAnsi="宋体" w:cs="宋体"/>
                <w:color w:val="000000"/>
                <w:kern w:val="0"/>
                <w:sz w:val="24"/>
                <w:szCs w:val="24"/>
              </w:rPr>
              <w:t>合同签订后90日历日</w:t>
            </w:r>
          </w:p>
        </w:tc>
        <w:tc>
          <w:tcPr>
            <w:tcW w:w="0" w:type="auto"/>
            <w:tcBorders>
              <w:top w:val="nil"/>
              <w:left w:val="single" w:color="auto" w:sz="4" w:space="0"/>
              <w:bottom w:val="single" w:color="auto" w:sz="4" w:space="0"/>
              <w:right w:val="single" w:color="auto" w:sz="4" w:space="0"/>
            </w:tcBorders>
            <w:noWrap w:val="0"/>
            <w:vAlign w:val="center"/>
          </w:tcPr>
          <w:p w14:paraId="7281BE51">
            <w:pPr>
              <w:widowControl/>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国产</w:t>
            </w:r>
          </w:p>
        </w:tc>
        <w:tc>
          <w:tcPr>
            <w:tcW w:w="0" w:type="auto"/>
            <w:tcBorders>
              <w:top w:val="nil"/>
              <w:left w:val="single" w:color="auto" w:sz="4" w:space="0"/>
              <w:bottom w:val="single" w:color="auto" w:sz="4" w:space="0"/>
              <w:right w:val="single" w:color="auto" w:sz="4" w:space="0"/>
            </w:tcBorders>
            <w:noWrap w:val="0"/>
            <w:vAlign w:val="center"/>
          </w:tcPr>
          <w:p w14:paraId="26D7367A">
            <w:pPr>
              <w:widowControl/>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特色生物资源综合开发利用创新实验平台建设</w:t>
            </w:r>
          </w:p>
        </w:tc>
      </w:tr>
      <w:tr w14:paraId="1F41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trPr>
        <w:tc>
          <w:tcPr>
            <w:tcW w:w="0" w:type="auto"/>
            <w:tcBorders>
              <w:top w:val="single" w:color="auto" w:sz="4" w:space="0"/>
              <w:left w:val="single" w:color="auto" w:sz="4" w:space="0"/>
              <w:bottom w:val="single" w:color="auto" w:sz="4" w:space="0"/>
              <w:right w:val="single" w:color="auto" w:sz="4" w:space="0"/>
            </w:tcBorders>
            <w:noWrap w:val="0"/>
            <w:vAlign w:val="center"/>
          </w:tcPr>
          <w:p w14:paraId="4B860712">
            <w:pPr>
              <w:jc w:val="center"/>
              <w:rPr>
                <w:rFonts w:ascii="宋体" w:hAnsi="宋体"/>
                <w:color w:val="000000"/>
                <w:sz w:val="24"/>
                <w:szCs w:val="24"/>
              </w:rPr>
            </w:pPr>
            <w:r>
              <w:rPr>
                <w:rFonts w:ascii="宋体" w:hAnsi="宋体"/>
                <w:color w:val="000000"/>
                <w:sz w:val="24"/>
                <w:szCs w:val="24"/>
              </w:rPr>
              <w:t>5</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14EE8215">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水盆(水龙头)</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A07FE26">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详见技术参数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7B02B14">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130</w:t>
            </w:r>
          </w:p>
        </w:tc>
        <w:tc>
          <w:tcPr>
            <w:tcW w:w="621" w:type="dxa"/>
            <w:tcBorders>
              <w:top w:val="single" w:color="auto" w:sz="4" w:space="0"/>
              <w:left w:val="single" w:color="auto" w:sz="4" w:space="0"/>
              <w:bottom w:val="single" w:color="auto" w:sz="4" w:space="0"/>
              <w:right w:val="single" w:color="auto" w:sz="4" w:space="0"/>
            </w:tcBorders>
            <w:noWrap w:val="0"/>
            <w:vAlign w:val="center"/>
          </w:tcPr>
          <w:p w14:paraId="12F4BCA9">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cs="Times New Roman"/>
                <w:color w:val="000000"/>
                <w:kern w:val="0"/>
                <w:sz w:val="24"/>
                <w:szCs w:val="24"/>
                <w:lang w:val="en-US" w:eastAsia="zh-CN"/>
              </w:rPr>
              <w:t>套</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367FCD87">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1年</w:t>
            </w:r>
          </w:p>
        </w:tc>
        <w:tc>
          <w:tcPr>
            <w:tcW w:w="0" w:type="auto"/>
            <w:tcBorders>
              <w:top w:val="nil"/>
              <w:left w:val="single" w:color="auto" w:sz="4" w:space="0"/>
              <w:bottom w:val="single" w:color="auto" w:sz="4" w:space="0"/>
              <w:right w:val="single" w:color="auto" w:sz="4" w:space="0"/>
            </w:tcBorders>
            <w:noWrap w:val="0"/>
            <w:vAlign w:val="center"/>
          </w:tcPr>
          <w:p w14:paraId="0D09054A">
            <w:pPr>
              <w:widowControl/>
              <w:spacing w:before="100" w:beforeAutospacing="1" w:after="100" w:afterAutospacing="1"/>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自</w:t>
            </w:r>
            <w:r>
              <w:rPr>
                <w:rFonts w:hint="eastAsia" w:ascii="宋体" w:hAnsi="宋体" w:cs="宋体"/>
                <w:color w:val="000000"/>
                <w:kern w:val="0"/>
                <w:sz w:val="24"/>
                <w:szCs w:val="24"/>
              </w:rPr>
              <w:t>合同签订后90日历日</w:t>
            </w:r>
          </w:p>
        </w:tc>
        <w:tc>
          <w:tcPr>
            <w:tcW w:w="0" w:type="auto"/>
            <w:tcBorders>
              <w:top w:val="nil"/>
              <w:left w:val="single" w:color="auto" w:sz="4" w:space="0"/>
              <w:bottom w:val="single" w:color="auto" w:sz="4" w:space="0"/>
              <w:right w:val="single" w:color="auto" w:sz="4" w:space="0"/>
            </w:tcBorders>
            <w:noWrap w:val="0"/>
            <w:vAlign w:val="center"/>
          </w:tcPr>
          <w:p w14:paraId="379DF704">
            <w:pPr>
              <w:widowControl/>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国产</w:t>
            </w:r>
          </w:p>
        </w:tc>
        <w:tc>
          <w:tcPr>
            <w:tcW w:w="0" w:type="auto"/>
            <w:tcBorders>
              <w:top w:val="nil"/>
              <w:left w:val="single" w:color="auto" w:sz="4" w:space="0"/>
              <w:bottom w:val="single" w:color="auto" w:sz="4" w:space="0"/>
              <w:right w:val="single" w:color="auto" w:sz="4" w:space="0"/>
            </w:tcBorders>
            <w:noWrap w:val="0"/>
            <w:vAlign w:val="center"/>
          </w:tcPr>
          <w:p w14:paraId="4633D445">
            <w:pPr>
              <w:widowControl/>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特色生物资源综合开发利用创新实验平台建设</w:t>
            </w:r>
          </w:p>
        </w:tc>
      </w:tr>
      <w:tr w14:paraId="0E3C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trPr>
        <w:tc>
          <w:tcPr>
            <w:tcW w:w="0" w:type="auto"/>
            <w:tcBorders>
              <w:top w:val="single" w:color="auto" w:sz="4" w:space="0"/>
              <w:left w:val="single" w:color="auto" w:sz="4" w:space="0"/>
              <w:bottom w:val="single" w:color="auto" w:sz="4" w:space="0"/>
              <w:right w:val="single" w:color="auto" w:sz="4" w:space="0"/>
            </w:tcBorders>
            <w:noWrap w:val="0"/>
            <w:vAlign w:val="center"/>
          </w:tcPr>
          <w:p w14:paraId="5FF1032C">
            <w:pPr>
              <w:jc w:val="center"/>
              <w:rPr>
                <w:rFonts w:ascii="宋体" w:hAnsi="宋体"/>
                <w:color w:val="000000"/>
                <w:sz w:val="24"/>
                <w:szCs w:val="24"/>
              </w:rPr>
            </w:pPr>
            <w:r>
              <w:rPr>
                <w:rFonts w:ascii="宋体" w:hAnsi="宋体"/>
                <w:color w:val="000000"/>
                <w:sz w:val="24"/>
                <w:szCs w:val="24"/>
              </w:rPr>
              <w:t>6</w:t>
            </w:r>
          </w:p>
        </w:tc>
        <w:tc>
          <w:tcPr>
            <w:tcW w:w="0" w:type="auto"/>
            <w:gridSpan w:val="2"/>
            <w:tcBorders>
              <w:top w:val="nil"/>
              <w:left w:val="single" w:color="auto" w:sz="4" w:space="0"/>
              <w:bottom w:val="single" w:color="auto" w:sz="4" w:space="0"/>
              <w:right w:val="single" w:color="auto" w:sz="4" w:space="0"/>
            </w:tcBorders>
            <w:noWrap w:val="0"/>
            <w:vAlign w:val="center"/>
          </w:tcPr>
          <w:p w14:paraId="189AB37F">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不锈钢台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90BE6B8">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详见技术参数</w:t>
            </w:r>
          </w:p>
        </w:tc>
        <w:tc>
          <w:tcPr>
            <w:tcW w:w="0" w:type="auto"/>
            <w:tcBorders>
              <w:top w:val="nil"/>
              <w:left w:val="single" w:color="auto" w:sz="4" w:space="0"/>
              <w:bottom w:val="single" w:color="auto" w:sz="4" w:space="0"/>
              <w:right w:val="single" w:color="auto" w:sz="4" w:space="0"/>
            </w:tcBorders>
            <w:noWrap w:val="0"/>
            <w:vAlign w:val="center"/>
          </w:tcPr>
          <w:p w14:paraId="3D86612B">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60</w:t>
            </w:r>
          </w:p>
        </w:tc>
        <w:tc>
          <w:tcPr>
            <w:tcW w:w="621" w:type="dxa"/>
            <w:tcBorders>
              <w:top w:val="single" w:color="auto" w:sz="4" w:space="0"/>
              <w:left w:val="single" w:color="auto" w:sz="4" w:space="0"/>
              <w:bottom w:val="single" w:color="auto" w:sz="4" w:space="0"/>
              <w:right w:val="single" w:color="auto" w:sz="4" w:space="0"/>
            </w:tcBorders>
            <w:noWrap w:val="0"/>
            <w:vAlign w:val="center"/>
          </w:tcPr>
          <w:p w14:paraId="498B41F4">
            <w:pPr>
              <w:autoSpaceDE w:val="0"/>
              <w:autoSpaceDN w:val="0"/>
              <w:adjustRightInd w:val="0"/>
              <w:jc w:val="center"/>
              <w:rPr>
                <w:rFonts w:hint="eastAsia" w:ascii="宋体" w:hAnsi="宋体" w:eastAsia="宋体" w:cs="Times New Roman"/>
                <w:color w:val="000000"/>
                <w:kern w:val="0"/>
                <w:sz w:val="24"/>
                <w:szCs w:val="24"/>
              </w:rPr>
            </w:pPr>
            <w:r>
              <w:rPr>
                <w:rFonts w:hint="eastAsia" w:ascii="宋体" w:hAnsi="宋体" w:cs="Times New Roman"/>
                <w:color w:val="000000"/>
                <w:kern w:val="0"/>
                <w:sz w:val="24"/>
                <w:szCs w:val="24"/>
                <w:lang w:val="en-US" w:eastAsia="zh-CN"/>
              </w:rPr>
              <w:t>个</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26F1A256">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1年</w:t>
            </w:r>
          </w:p>
        </w:tc>
        <w:tc>
          <w:tcPr>
            <w:tcW w:w="0" w:type="auto"/>
            <w:tcBorders>
              <w:top w:val="nil"/>
              <w:left w:val="single" w:color="auto" w:sz="4" w:space="0"/>
              <w:bottom w:val="single" w:color="auto" w:sz="4" w:space="0"/>
              <w:right w:val="single" w:color="auto" w:sz="4" w:space="0"/>
            </w:tcBorders>
            <w:noWrap w:val="0"/>
            <w:vAlign w:val="center"/>
          </w:tcPr>
          <w:p w14:paraId="7FB23248">
            <w:pPr>
              <w:widowControl/>
              <w:spacing w:before="100" w:beforeAutospacing="1" w:after="100" w:afterAutospacing="1"/>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自</w:t>
            </w:r>
            <w:r>
              <w:rPr>
                <w:rFonts w:hint="eastAsia" w:ascii="宋体" w:hAnsi="宋体" w:cs="宋体"/>
                <w:color w:val="000000"/>
                <w:kern w:val="0"/>
                <w:sz w:val="24"/>
                <w:szCs w:val="24"/>
              </w:rPr>
              <w:t>合同签订后90日历日</w:t>
            </w:r>
          </w:p>
        </w:tc>
        <w:tc>
          <w:tcPr>
            <w:tcW w:w="0" w:type="auto"/>
            <w:tcBorders>
              <w:top w:val="nil"/>
              <w:left w:val="single" w:color="auto" w:sz="4" w:space="0"/>
              <w:bottom w:val="single" w:color="auto" w:sz="4" w:space="0"/>
              <w:right w:val="single" w:color="auto" w:sz="4" w:space="0"/>
            </w:tcBorders>
            <w:noWrap w:val="0"/>
            <w:vAlign w:val="center"/>
          </w:tcPr>
          <w:p w14:paraId="3BAC9DE5">
            <w:pPr>
              <w:widowControl/>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国产</w:t>
            </w:r>
          </w:p>
        </w:tc>
        <w:tc>
          <w:tcPr>
            <w:tcW w:w="0" w:type="auto"/>
            <w:tcBorders>
              <w:top w:val="nil"/>
              <w:left w:val="single" w:color="auto" w:sz="4" w:space="0"/>
              <w:bottom w:val="single" w:color="auto" w:sz="4" w:space="0"/>
              <w:right w:val="single" w:color="auto" w:sz="4" w:space="0"/>
            </w:tcBorders>
            <w:noWrap w:val="0"/>
            <w:vAlign w:val="center"/>
          </w:tcPr>
          <w:p w14:paraId="59780CB4">
            <w:pPr>
              <w:widowControl/>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特色生物资源综合开发利用创新实验平台建设</w:t>
            </w:r>
          </w:p>
        </w:tc>
      </w:tr>
      <w:tr w14:paraId="6670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trPr>
        <w:tc>
          <w:tcPr>
            <w:tcW w:w="0" w:type="auto"/>
            <w:tcBorders>
              <w:top w:val="single" w:color="auto" w:sz="4" w:space="0"/>
              <w:left w:val="single" w:color="auto" w:sz="4" w:space="0"/>
              <w:bottom w:val="single" w:color="auto" w:sz="4" w:space="0"/>
              <w:right w:val="single" w:color="auto" w:sz="4" w:space="0"/>
            </w:tcBorders>
            <w:noWrap w:val="0"/>
            <w:vAlign w:val="center"/>
          </w:tcPr>
          <w:p w14:paraId="04DBFA44">
            <w:pPr>
              <w:jc w:val="center"/>
              <w:rPr>
                <w:rFonts w:ascii="宋体" w:hAnsi="宋体"/>
                <w:color w:val="000000"/>
                <w:sz w:val="24"/>
                <w:szCs w:val="24"/>
              </w:rPr>
            </w:pPr>
            <w:r>
              <w:rPr>
                <w:rFonts w:ascii="宋体" w:hAnsi="宋体"/>
                <w:color w:val="000000"/>
                <w:sz w:val="24"/>
                <w:szCs w:val="24"/>
              </w:rPr>
              <w:t>7</w:t>
            </w:r>
          </w:p>
        </w:tc>
        <w:tc>
          <w:tcPr>
            <w:tcW w:w="0" w:type="auto"/>
            <w:gridSpan w:val="2"/>
            <w:tcBorders>
              <w:top w:val="nil"/>
              <w:left w:val="single" w:color="auto" w:sz="4" w:space="0"/>
              <w:bottom w:val="single" w:color="auto" w:sz="4" w:space="0"/>
              <w:right w:val="single" w:color="auto" w:sz="4" w:space="0"/>
            </w:tcBorders>
            <w:noWrap w:val="0"/>
            <w:vAlign w:val="center"/>
          </w:tcPr>
          <w:p w14:paraId="3D109783">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桌上型洗眼器</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8340452">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详见技术参数</w:t>
            </w:r>
          </w:p>
        </w:tc>
        <w:tc>
          <w:tcPr>
            <w:tcW w:w="0" w:type="auto"/>
            <w:tcBorders>
              <w:top w:val="nil"/>
              <w:left w:val="single" w:color="auto" w:sz="4" w:space="0"/>
              <w:bottom w:val="single" w:color="auto" w:sz="4" w:space="0"/>
              <w:right w:val="single" w:color="auto" w:sz="4" w:space="0"/>
            </w:tcBorders>
            <w:noWrap w:val="0"/>
            <w:vAlign w:val="center"/>
          </w:tcPr>
          <w:p w14:paraId="6CC6672D">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79</w:t>
            </w:r>
          </w:p>
        </w:tc>
        <w:tc>
          <w:tcPr>
            <w:tcW w:w="621" w:type="dxa"/>
            <w:tcBorders>
              <w:top w:val="single" w:color="auto" w:sz="4" w:space="0"/>
              <w:left w:val="single" w:color="auto" w:sz="4" w:space="0"/>
              <w:bottom w:val="single" w:color="auto" w:sz="4" w:space="0"/>
              <w:right w:val="single" w:color="auto" w:sz="4" w:space="0"/>
            </w:tcBorders>
            <w:noWrap w:val="0"/>
            <w:vAlign w:val="center"/>
          </w:tcPr>
          <w:p w14:paraId="75BF8648">
            <w:pPr>
              <w:autoSpaceDE w:val="0"/>
              <w:autoSpaceDN w:val="0"/>
              <w:adjustRightInd w:val="0"/>
              <w:jc w:val="center"/>
              <w:rPr>
                <w:rFonts w:hint="eastAsia" w:ascii="宋体" w:hAnsi="宋体" w:eastAsia="宋体" w:cs="Times New Roman"/>
                <w:color w:val="000000"/>
                <w:kern w:val="0"/>
                <w:sz w:val="24"/>
                <w:szCs w:val="24"/>
              </w:rPr>
            </w:pPr>
            <w:r>
              <w:rPr>
                <w:rFonts w:hint="eastAsia" w:ascii="宋体" w:hAnsi="宋体" w:cs="Times New Roman"/>
                <w:color w:val="000000"/>
                <w:kern w:val="0"/>
                <w:sz w:val="24"/>
                <w:szCs w:val="24"/>
                <w:lang w:val="en-US" w:eastAsia="zh-CN"/>
              </w:rPr>
              <w:t>个</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5247BA20">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1年</w:t>
            </w:r>
          </w:p>
        </w:tc>
        <w:tc>
          <w:tcPr>
            <w:tcW w:w="0" w:type="auto"/>
            <w:tcBorders>
              <w:top w:val="nil"/>
              <w:left w:val="single" w:color="auto" w:sz="4" w:space="0"/>
              <w:bottom w:val="single" w:color="auto" w:sz="4" w:space="0"/>
              <w:right w:val="single" w:color="auto" w:sz="4" w:space="0"/>
            </w:tcBorders>
            <w:noWrap w:val="0"/>
            <w:vAlign w:val="center"/>
          </w:tcPr>
          <w:p w14:paraId="357844A5">
            <w:pPr>
              <w:widowControl/>
              <w:spacing w:before="100" w:beforeAutospacing="1" w:after="100" w:afterAutospacing="1"/>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自</w:t>
            </w:r>
            <w:r>
              <w:rPr>
                <w:rFonts w:hint="eastAsia" w:ascii="宋体" w:hAnsi="宋体" w:cs="宋体"/>
                <w:color w:val="000000"/>
                <w:kern w:val="0"/>
                <w:sz w:val="24"/>
                <w:szCs w:val="24"/>
              </w:rPr>
              <w:t>合同签订后90日历日</w:t>
            </w:r>
          </w:p>
        </w:tc>
        <w:tc>
          <w:tcPr>
            <w:tcW w:w="0" w:type="auto"/>
            <w:tcBorders>
              <w:top w:val="nil"/>
              <w:left w:val="single" w:color="auto" w:sz="4" w:space="0"/>
              <w:bottom w:val="single" w:color="auto" w:sz="4" w:space="0"/>
              <w:right w:val="single" w:color="auto" w:sz="4" w:space="0"/>
            </w:tcBorders>
            <w:noWrap w:val="0"/>
            <w:vAlign w:val="center"/>
          </w:tcPr>
          <w:p w14:paraId="52D5A8AC">
            <w:pPr>
              <w:widowControl/>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国产</w:t>
            </w:r>
          </w:p>
        </w:tc>
        <w:tc>
          <w:tcPr>
            <w:tcW w:w="0" w:type="auto"/>
            <w:tcBorders>
              <w:top w:val="nil"/>
              <w:left w:val="single" w:color="auto" w:sz="4" w:space="0"/>
              <w:bottom w:val="single" w:color="auto" w:sz="4" w:space="0"/>
              <w:right w:val="single" w:color="auto" w:sz="4" w:space="0"/>
            </w:tcBorders>
            <w:noWrap w:val="0"/>
            <w:vAlign w:val="center"/>
          </w:tcPr>
          <w:p w14:paraId="15126017">
            <w:pPr>
              <w:widowControl/>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特色生物资源综合开发利用创新实验平台建设</w:t>
            </w:r>
          </w:p>
        </w:tc>
      </w:tr>
      <w:tr w14:paraId="0779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trPr>
        <w:tc>
          <w:tcPr>
            <w:tcW w:w="0" w:type="auto"/>
            <w:tcBorders>
              <w:top w:val="single" w:color="auto" w:sz="4" w:space="0"/>
              <w:left w:val="single" w:color="auto" w:sz="4" w:space="0"/>
              <w:bottom w:val="single" w:color="auto" w:sz="4" w:space="0"/>
              <w:right w:val="single" w:color="auto" w:sz="4" w:space="0"/>
            </w:tcBorders>
            <w:noWrap w:val="0"/>
            <w:vAlign w:val="center"/>
          </w:tcPr>
          <w:p w14:paraId="264A03C0">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8</w:t>
            </w:r>
          </w:p>
        </w:tc>
        <w:tc>
          <w:tcPr>
            <w:tcW w:w="0" w:type="auto"/>
            <w:gridSpan w:val="2"/>
            <w:tcBorders>
              <w:top w:val="nil"/>
              <w:left w:val="single" w:color="auto" w:sz="4" w:space="0"/>
              <w:bottom w:val="single" w:color="auto" w:sz="4" w:space="0"/>
              <w:right w:val="single" w:color="auto" w:sz="4" w:space="0"/>
            </w:tcBorders>
            <w:noWrap w:val="0"/>
            <w:vAlign w:val="center"/>
          </w:tcPr>
          <w:p w14:paraId="5A759AC9">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落地淋浴器</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DB2DB9F">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详见技术参数</w:t>
            </w:r>
          </w:p>
        </w:tc>
        <w:tc>
          <w:tcPr>
            <w:tcW w:w="0" w:type="auto"/>
            <w:tcBorders>
              <w:top w:val="nil"/>
              <w:left w:val="single" w:color="auto" w:sz="4" w:space="0"/>
              <w:bottom w:val="single" w:color="auto" w:sz="4" w:space="0"/>
              <w:right w:val="single" w:color="auto" w:sz="4" w:space="0"/>
            </w:tcBorders>
            <w:noWrap w:val="0"/>
            <w:vAlign w:val="center"/>
          </w:tcPr>
          <w:p w14:paraId="257A53CE">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8</w:t>
            </w:r>
          </w:p>
        </w:tc>
        <w:tc>
          <w:tcPr>
            <w:tcW w:w="621" w:type="dxa"/>
            <w:tcBorders>
              <w:top w:val="single" w:color="auto" w:sz="4" w:space="0"/>
              <w:left w:val="single" w:color="auto" w:sz="4" w:space="0"/>
              <w:bottom w:val="single" w:color="auto" w:sz="4" w:space="0"/>
              <w:right w:val="single" w:color="auto" w:sz="4" w:space="0"/>
            </w:tcBorders>
            <w:noWrap w:val="0"/>
            <w:vAlign w:val="center"/>
          </w:tcPr>
          <w:p w14:paraId="7302A3D9">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cs="Times New Roman"/>
                <w:color w:val="000000"/>
                <w:kern w:val="0"/>
                <w:sz w:val="24"/>
                <w:szCs w:val="24"/>
                <w:lang w:val="en-US" w:eastAsia="zh-CN"/>
              </w:rPr>
              <w:t>个</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75E8058D">
            <w:pPr>
              <w:autoSpaceDE w:val="0"/>
              <w:autoSpaceDN w:val="0"/>
              <w:adjustRightIn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1年</w:t>
            </w:r>
          </w:p>
        </w:tc>
        <w:tc>
          <w:tcPr>
            <w:tcW w:w="0" w:type="auto"/>
            <w:tcBorders>
              <w:top w:val="nil"/>
              <w:left w:val="single" w:color="auto" w:sz="4" w:space="0"/>
              <w:bottom w:val="single" w:color="auto" w:sz="4" w:space="0"/>
              <w:right w:val="single" w:color="auto" w:sz="4" w:space="0"/>
            </w:tcBorders>
            <w:noWrap w:val="0"/>
            <w:vAlign w:val="center"/>
          </w:tcPr>
          <w:p w14:paraId="1E16E111">
            <w:pPr>
              <w:widowControl/>
              <w:spacing w:before="100" w:beforeAutospacing="1" w:after="100" w:afterAutospacing="1"/>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自</w:t>
            </w:r>
            <w:r>
              <w:rPr>
                <w:rFonts w:hint="eastAsia" w:ascii="宋体" w:hAnsi="宋体" w:cs="宋体"/>
                <w:color w:val="000000"/>
                <w:kern w:val="0"/>
                <w:sz w:val="24"/>
                <w:szCs w:val="24"/>
              </w:rPr>
              <w:t>合同签订后90日历日</w:t>
            </w:r>
          </w:p>
        </w:tc>
        <w:tc>
          <w:tcPr>
            <w:tcW w:w="0" w:type="auto"/>
            <w:tcBorders>
              <w:top w:val="nil"/>
              <w:left w:val="single" w:color="auto" w:sz="4" w:space="0"/>
              <w:bottom w:val="single" w:color="auto" w:sz="4" w:space="0"/>
              <w:right w:val="single" w:color="auto" w:sz="4" w:space="0"/>
            </w:tcBorders>
            <w:noWrap w:val="0"/>
            <w:vAlign w:val="center"/>
          </w:tcPr>
          <w:p w14:paraId="1E016BC9">
            <w:pPr>
              <w:widowControl/>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国产</w:t>
            </w:r>
          </w:p>
        </w:tc>
        <w:tc>
          <w:tcPr>
            <w:tcW w:w="0" w:type="auto"/>
            <w:tcBorders>
              <w:top w:val="nil"/>
              <w:left w:val="single" w:color="auto" w:sz="4" w:space="0"/>
              <w:bottom w:val="single" w:color="auto" w:sz="4" w:space="0"/>
              <w:right w:val="single" w:color="auto" w:sz="4" w:space="0"/>
            </w:tcBorders>
            <w:noWrap w:val="0"/>
            <w:vAlign w:val="center"/>
          </w:tcPr>
          <w:p w14:paraId="09B52E01">
            <w:pPr>
              <w:widowControl/>
              <w:spacing w:before="100" w:beforeAutospacing="1" w:after="100" w:afterAutospacing="1"/>
              <w:jc w:val="center"/>
              <w:rPr>
                <w:rFonts w:ascii="宋体" w:hAnsi="宋体"/>
                <w:color w:val="000000"/>
                <w:sz w:val="24"/>
                <w:szCs w:val="24"/>
              </w:rPr>
            </w:pPr>
            <w:r>
              <w:rPr>
                <w:rFonts w:hint="eastAsia" w:ascii="宋体" w:hAnsi="宋体"/>
                <w:color w:val="000000"/>
                <w:sz w:val="24"/>
                <w:szCs w:val="24"/>
              </w:rPr>
              <w:t>特色生物资源综合开发利用创新实验平台建设</w:t>
            </w:r>
          </w:p>
        </w:tc>
      </w:tr>
      <w:tr w14:paraId="5905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exact"/>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6D4DED38">
            <w:pPr>
              <w:widowControl/>
              <w:spacing w:before="100" w:beforeAutospacing="1" w:after="100" w:afterAutospacing="1"/>
              <w:jc w:val="center"/>
              <w:rPr>
                <w:rFonts w:hint="eastAsia" w:ascii="宋体" w:hAnsi="宋体"/>
                <w:color w:val="000000"/>
                <w:kern w:val="0"/>
                <w:sz w:val="24"/>
                <w:szCs w:val="24"/>
              </w:rPr>
            </w:pPr>
          </w:p>
        </w:tc>
        <w:tc>
          <w:tcPr>
            <w:tcW w:w="0" w:type="auto"/>
            <w:gridSpan w:val="8"/>
            <w:tcBorders>
              <w:top w:val="single" w:color="auto" w:sz="4" w:space="0"/>
              <w:left w:val="single" w:color="auto" w:sz="4" w:space="0"/>
              <w:bottom w:val="single" w:color="auto" w:sz="4" w:space="0"/>
              <w:right w:val="single" w:color="auto" w:sz="4" w:space="0"/>
            </w:tcBorders>
            <w:noWrap w:val="0"/>
            <w:vAlign w:val="center"/>
          </w:tcPr>
          <w:p w14:paraId="576F7644">
            <w:pPr>
              <w:widowControl/>
              <w:spacing w:before="100" w:beforeAutospacing="1" w:after="100" w:afterAutospacing="1"/>
              <w:jc w:val="center"/>
              <w:rPr>
                <w:rFonts w:ascii="宋体" w:hAnsi="宋体" w:cs="宋体"/>
                <w:kern w:val="0"/>
                <w:sz w:val="24"/>
                <w:szCs w:val="24"/>
              </w:rPr>
            </w:pPr>
            <w:r>
              <w:rPr>
                <w:rFonts w:hint="eastAsia" w:ascii="宋体" w:hAnsi="宋体"/>
                <w:color w:val="000000"/>
                <w:kern w:val="0"/>
                <w:sz w:val="24"/>
                <w:szCs w:val="24"/>
              </w:rPr>
              <w:t>总价中包括但不限于税费、运输费、保险费及所配套的土建、吊装就位，培训、安装、调试等所有相关费用。</w:t>
            </w:r>
          </w:p>
        </w:tc>
      </w:tr>
    </w:tbl>
    <w:p w14:paraId="17E89ECD">
      <w:pPr>
        <w:ind w:firstLine="240" w:firstLineChars="100"/>
        <w:rPr>
          <w:rFonts w:ascii="宋体" w:hAnsi="宋体" w:cs="仿宋"/>
          <w:b/>
          <w:color w:val="000000"/>
          <w:sz w:val="24"/>
          <w:szCs w:val="24"/>
          <w:highlight w:val="none"/>
        </w:rPr>
      </w:pPr>
    </w:p>
    <w:p w14:paraId="0D4986A6">
      <w:pPr>
        <w:ind w:firstLine="240" w:firstLineChars="100"/>
        <w:rPr>
          <w:rFonts w:ascii="宋体" w:hAnsi="宋体" w:cs="仿宋"/>
          <w:b/>
          <w:color w:val="000000"/>
          <w:sz w:val="24"/>
          <w:szCs w:val="24"/>
          <w:highlight w:val="none"/>
        </w:rPr>
        <w:sectPr>
          <w:pgSz w:w="16838" w:h="11906" w:orient="landscape"/>
          <w:pgMar w:top="1797" w:right="1440" w:bottom="1797" w:left="1440" w:header="851" w:footer="992" w:gutter="0"/>
          <w:cols w:space="720" w:num="1"/>
          <w:docGrid w:type="linesAndChars" w:linePitch="312" w:charSpace="0"/>
        </w:sectPr>
      </w:pPr>
    </w:p>
    <w:p w14:paraId="01A34AC9">
      <w:pPr>
        <w:keepNext w:val="0"/>
        <w:keepLines w:val="0"/>
        <w:pageBreakBefore w:val="0"/>
        <w:numPr>
          <w:ilvl w:val="0"/>
          <w:numId w:val="6"/>
        </w:numPr>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1、品目名称：中央台</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lang w:val="en-US" w:eastAsia="zh-CN"/>
        </w:rPr>
        <w:t>核心产品）</w:t>
      </w:r>
    </w:p>
    <w:p w14:paraId="62EC5B22">
      <w:pPr>
        <w:keepNext w:val="0"/>
        <w:keepLines w:val="0"/>
        <w:pageBreakBefore w:val="0"/>
        <w:numPr>
          <w:ilvl w:val="0"/>
          <w:numId w:val="7"/>
        </w:numPr>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规格：</w:t>
      </w:r>
      <w:r>
        <w:rPr>
          <w:rFonts w:hint="eastAsia" w:asciiTheme="minorEastAsia" w:hAnsiTheme="minorEastAsia" w:eastAsiaTheme="minorEastAsia" w:cstheme="minorEastAsia"/>
          <w:color w:val="000000"/>
          <w:sz w:val="24"/>
          <w:szCs w:val="24"/>
          <w:highlight w:val="none"/>
          <w:lang w:val="en-US" w:eastAsia="zh-CN"/>
        </w:rPr>
        <w:t>≥1000</w:t>
      </w:r>
      <w:r>
        <w:rPr>
          <w:rFonts w:hint="eastAsia" w:asciiTheme="minorEastAsia" w:hAnsiTheme="minorEastAsia" w:eastAsiaTheme="minorEastAsia" w:cstheme="minorEastAsia"/>
          <w:color w:val="000000"/>
          <w:sz w:val="24"/>
          <w:szCs w:val="24"/>
          <w:highlight w:val="none"/>
        </w:rPr>
        <w:t>*1500*850</w:t>
      </w:r>
      <w:r>
        <w:rPr>
          <w:rFonts w:hint="eastAsia" w:asciiTheme="minorEastAsia" w:hAnsiTheme="minorEastAsia" w:eastAsiaTheme="minorEastAsia" w:cstheme="minorEastAsia"/>
          <w:color w:val="000000"/>
          <w:sz w:val="24"/>
          <w:szCs w:val="24"/>
          <w:highlight w:val="none"/>
          <w:lang w:val="en-US" w:eastAsia="zh-CN"/>
        </w:rPr>
        <w:t>mm</w:t>
      </w:r>
    </w:p>
    <w:p w14:paraId="4EB7AF9E">
      <w:pPr>
        <w:keepNext w:val="0"/>
        <w:keepLines w:val="0"/>
        <w:pageBreakBefore w:val="0"/>
        <w:numPr>
          <w:ilvl w:val="0"/>
          <w:numId w:val="7"/>
        </w:numPr>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详细参数</w:t>
      </w:r>
    </w:p>
    <w:p w14:paraId="6B210DD9">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1.1中央台实验台面：</w:t>
      </w:r>
    </w:p>
    <w:p w14:paraId="0114EBE6">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1.1.1台面要求耐化学腐蚀性能优越，采用≥12.7mm厚度的耐腐蚀实芯理化板.边缘背边加工，总厚度≥25.4mm。台面应保持水平，拼接台面应保持在一个平面内。台面与柜体之间应连接稳固，台面不能脱落或跷起。台面材料符合以下技术参数及要求：</w:t>
      </w:r>
    </w:p>
    <w:p w14:paraId="2D7E281D">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1.1.2 耐腐蚀性能优越，通过“国家化学建筑材料测试中心”抽样检验（非委托送检），按照GB/T17657-20</w:t>
      </w:r>
      <w:r>
        <w:rPr>
          <w:rFonts w:hint="eastAsia" w:asciiTheme="minorEastAsia" w:hAnsiTheme="minorEastAsia" w:eastAsiaTheme="minorEastAsia" w:cstheme="minorEastAsia"/>
          <w:color w:val="000000"/>
          <w:sz w:val="24"/>
          <w:szCs w:val="24"/>
          <w:highlight w:val="none"/>
          <w:lang w:val="en-US" w:eastAsia="zh-CN"/>
        </w:rPr>
        <w:t>22</w:t>
      </w:r>
      <w:r>
        <w:rPr>
          <w:rFonts w:hint="eastAsia" w:asciiTheme="minorEastAsia" w:hAnsiTheme="minorEastAsia" w:eastAsiaTheme="minorEastAsia" w:cstheme="minorEastAsia"/>
          <w:color w:val="000000"/>
          <w:sz w:val="24"/>
          <w:szCs w:val="24"/>
          <w:highlight w:val="none"/>
        </w:rPr>
        <w:t>标准检验</w:t>
      </w:r>
      <w:r>
        <w:rPr>
          <w:rFonts w:hint="eastAsia" w:asciiTheme="minorEastAsia" w:hAnsiTheme="minorEastAsia" w:eastAsiaTheme="minorEastAsia" w:cstheme="minorEastAsia"/>
          <w:color w:val="000000"/>
          <w:sz w:val="24"/>
          <w:szCs w:val="24"/>
          <w:highlight w:val="none"/>
          <w:lang w:eastAsia="zh-CN"/>
        </w:rPr>
        <w:t>。</w:t>
      </w:r>
    </w:p>
    <w:p w14:paraId="4BB3D916">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1.2通用要求</w:t>
      </w:r>
    </w:p>
    <w:p w14:paraId="67D9BBB4">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1.2.1</w:t>
      </w:r>
      <w:r>
        <w:rPr>
          <w:rFonts w:hint="eastAsia" w:asciiTheme="minorEastAsia" w:hAnsiTheme="minorEastAsia" w:eastAsiaTheme="minorEastAsia" w:cstheme="minorEastAsia"/>
          <w:color w:val="000000"/>
          <w:kern w:val="0"/>
          <w:sz w:val="24"/>
          <w:szCs w:val="24"/>
          <w:highlight w:val="none"/>
          <w:lang w:val="zh-TW" w:eastAsia="zh-TW"/>
        </w:rPr>
        <w:t>外形尺寸：长、宽、高的误差</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3mm；邻边垂直度：台面对角线、框架对角线1000mm的误差</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2mm，2000mm的误差</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4mm，3000mm的误差</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5mm；地脚平稳性：误差</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2mm。</w:t>
      </w:r>
    </w:p>
    <w:p w14:paraId="4080EEED">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1.2.2</w:t>
      </w:r>
      <w:r>
        <w:rPr>
          <w:rFonts w:hint="eastAsia" w:asciiTheme="minorEastAsia" w:hAnsiTheme="minorEastAsia" w:eastAsiaTheme="minorEastAsia" w:cstheme="minorEastAsia"/>
          <w:color w:val="000000"/>
          <w:kern w:val="0"/>
          <w:sz w:val="24"/>
          <w:szCs w:val="24"/>
          <w:highlight w:val="none"/>
          <w:lang w:val="zh-TW" w:eastAsia="zh-TW"/>
        </w:rPr>
        <w:t>工艺要求：部件表面必须经纯环氧树脂塑粉高温固化处理，平整光滑，不允许有喷涂层脱落、鼓泡、凹陷、压痕以及表面划伤、麻点、裂痕、崩角和刃口等，钻孔位置最低要求由模具定位。切割、钻孔和倒角去毛刺处理。</w:t>
      </w:r>
    </w:p>
    <w:p w14:paraId="265D7671">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1.2.3</w:t>
      </w:r>
      <w:r>
        <w:rPr>
          <w:rFonts w:hint="eastAsia" w:asciiTheme="minorEastAsia" w:hAnsiTheme="minorEastAsia" w:eastAsiaTheme="minorEastAsia" w:cstheme="minorEastAsia"/>
          <w:color w:val="000000"/>
          <w:kern w:val="0"/>
          <w:sz w:val="24"/>
          <w:szCs w:val="24"/>
          <w:highlight w:val="none"/>
          <w:lang w:val="zh-TW" w:eastAsia="zh-TW"/>
        </w:rPr>
        <w:t>各种配件安装应严密、平整、端正、牢固、结合处应无崩茬或松动。金属配件应做除锈和防腐处理。</w:t>
      </w:r>
    </w:p>
    <w:p w14:paraId="500BBD13">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1.2.4</w:t>
      </w:r>
      <w:r>
        <w:rPr>
          <w:rFonts w:hint="eastAsia" w:asciiTheme="minorEastAsia" w:hAnsiTheme="minorEastAsia" w:eastAsiaTheme="minorEastAsia" w:cstheme="minorEastAsia"/>
          <w:color w:val="000000"/>
          <w:kern w:val="0"/>
          <w:sz w:val="24"/>
          <w:szCs w:val="24"/>
          <w:highlight w:val="none"/>
          <w:lang w:val="zh-TW" w:eastAsia="zh-TW"/>
        </w:rPr>
        <w:t>按不同的需要选用或调整组合的长宽与形式，并可配合机电管线等器材的设置，可随意的拆卸、互换、组合。</w:t>
      </w:r>
    </w:p>
    <w:p w14:paraId="72AB6757">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1.2.5</w:t>
      </w:r>
      <w:r>
        <w:rPr>
          <w:rFonts w:hint="eastAsia" w:asciiTheme="minorEastAsia" w:hAnsiTheme="minorEastAsia" w:eastAsiaTheme="minorEastAsia" w:cstheme="minorEastAsia"/>
          <w:color w:val="000000"/>
          <w:kern w:val="0"/>
          <w:sz w:val="24"/>
          <w:szCs w:val="24"/>
          <w:highlight w:val="none"/>
          <w:lang w:val="zh-TW" w:eastAsia="zh-TW"/>
        </w:rPr>
        <w:t>总体要求：各涂层要喷涂均匀；台柜要求有较强的耐腐蚀、抗酸碱、抗冲击能力；台柜表面平整，无毛刺。</w:t>
      </w:r>
    </w:p>
    <w:p w14:paraId="134BE994">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1.2.6</w:t>
      </w:r>
      <w:r>
        <w:rPr>
          <w:rFonts w:hint="eastAsia" w:asciiTheme="minorEastAsia" w:hAnsiTheme="minorEastAsia" w:eastAsiaTheme="minorEastAsia" w:cstheme="minorEastAsia"/>
          <w:color w:val="000000"/>
          <w:kern w:val="0"/>
          <w:sz w:val="24"/>
          <w:szCs w:val="24"/>
          <w:highlight w:val="none"/>
          <w:lang w:val="zh-TW" w:eastAsia="zh-TW"/>
        </w:rPr>
        <w:t>采用环氧树酯粉末静电喷涂，工序及烤漆膜厚等按照行业相关标准。</w:t>
      </w:r>
    </w:p>
    <w:p w14:paraId="0A2E9042">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1.2.7</w:t>
      </w:r>
      <w:r>
        <w:rPr>
          <w:rFonts w:hint="eastAsia" w:asciiTheme="minorEastAsia" w:hAnsiTheme="minorEastAsia" w:eastAsiaTheme="minorEastAsia" w:cstheme="minorEastAsia"/>
          <w:color w:val="000000"/>
          <w:kern w:val="0"/>
          <w:sz w:val="24"/>
          <w:szCs w:val="24"/>
          <w:highlight w:val="none"/>
          <w:lang w:val="zh-TW" w:eastAsia="zh-TW"/>
        </w:rPr>
        <w:t>所有钣金部件不得于安装现场焊接加工，以避免破坏表面环氧树酯涂层。</w:t>
      </w:r>
    </w:p>
    <w:p w14:paraId="4094CEEB">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1.2.8</w:t>
      </w:r>
      <w:r>
        <w:rPr>
          <w:rFonts w:hint="eastAsia" w:asciiTheme="minorEastAsia" w:hAnsiTheme="minorEastAsia" w:eastAsiaTheme="minorEastAsia" w:cstheme="minorEastAsia"/>
          <w:color w:val="000000"/>
          <w:kern w:val="0"/>
          <w:sz w:val="24"/>
          <w:szCs w:val="24"/>
          <w:highlight w:val="none"/>
          <w:lang w:val="zh-TW" w:eastAsia="zh-TW"/>
        </w:rPr>
        <w:t>高度（含调整角及台面厚度）85cm（±2%）。</w:t>
      </w:r>
    </w:p>
    <w:p w14:paraId="6FA0AF59">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b/>
          <w:bCs/>
          <w:color w:val="000000"/>
          <w:kern w:val="0"/>
          <w:sz w:val="24"/>
          <w:szCs w:val="24"/>
          <w:highlight w:val="none"/>
          <w:lang w:val="zh-TW" w:eastAsia="zh-TW"/>
        </w:rPr>
      </w:pPr>
      <w:r>
        <w:rPr>
          <w:rFonts w:hint="eastAsia" w:asciiTheme="minorEastAsia" w:hAnsiTheme="minorEastAsia" w:eastAsiaTheme="minorEastAsia" w:cstheme="minorEastAsia"/>
          <w:b w:val="0"/>
          <w:bCs/>
          <w:color w:val="000000"/>
          <w:sz w:val="24"/>
          <w:szCs w:val="24"/>
          <w:highlight w:val="none"/>
        </w:rPr>
        <w:t>★</w:t>
      </w:r>
      <w:r>
        <w:rPr>
          <w:rFonts w:hint="eastAsia" w:asciiTheme="minorEastAsia" w:hAnsiTheme="minorEastAsia" w:eastAsiaTheme="minorEastAsia" w:cstheme="minorEastAsia"/>
          <w:b/>
          <w:bCs/>
          <w:color w:val="000000"/>
          <w:kern w:val="0"/>
          <w:sz w:val="24"/>
          <w:szCs w:val="24"/>
          <w:highlight w:val="none"/>
        </w:rPr>
        <w:t>1.3</w:t>
      </w:r>
      <w:r>
        <w:rPr>
          <w:rFonts w:hint="eastAsia" w:asciiTheme="minorEastAsia" w:hAnsiTheme="minorEastAsia" w:eastAsiaTheme="minorEastAsia" w:cstheme="minorEastAsia"/>
          <w:b/>
          <w:bCs/>
          <w:color w:val="000000"/>
          <w:kern w:val="0"/>
          <w:sz w:val="24"/>
          <w:szCs w:val="24"/>
          <w:highlight w:val="none"/>
          <w:lang w:val="zh-TW" w:eastAsia="zh-TW"/>
        </w:rPr>
        <w:t>、实验室等级钢制家具钢材表面处理要求</w:t>
      </w:r>
    </w:p>
    <w:p w14:paraId="080C4010">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1.3.</w:t>
      </w:r>
      <w:r>
        <w:rPr>
          <w:rFonts w:hint="eastAsia" w:asciiTheme="minorEastAsia" w:hAnsiTheme="minorEastAsia" w:eastAsiaTheme="minorEastAsia" w:cstheme="minorEastAsia"/>
          <w:color w:val="000000"/>
          <w:kern w:val="0"/>
          <w:sz w:val="24"/>
          <w:szCs w:val="24"/>
          <w:highlight w:val="none"/>
          <w:lang w:val="zh-TW" w:eastAsia="zh-TW"/>
        </w:rPr>
        <w:t>1．所有钢制实验台柜体表面必须经静电优质环氧树脂粉末喷涂处理，涂层平整光滑，不允许有喷涂层脱落、鼓泡、凹陷、压痕以及表面划伤、麻点、裂痕、崩角和刃口等。</w:t>
      </w:r>
    </w:p>
    <w:p w14:paraId="763A0A76">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1.3.2</w:t>
      </w:r>
      <w:r>
        <w:rPr>
          <w:rFonts w:hint="eastAsia" w:asciiTheme="minorEastAsia" w:hAnsiTheme="minorEastAsia" w:eastAsiaTheme="minorEastAsia" w:cstheme="minorEastAsia"/>
          <w:color w:val="000000"/>
          <w:kern w:val="0"/>
          <w:sz w:val="24"/>
          <w:szCs w:val="24"/>
          <w:highlight w:val="none"/>
          <w:lang w:val="zh-TW" w:eastAsia="zh-TW"/>
        </w:rPr>
        <w:t>．预处理：脱脂、水洗、酸洗、水洗中和、磷化、水洗等过程或纳米陶化前处理技术。</w:t>
      </w:r>
    </w:p>
    <w:p w14:paraId="7EA76E37">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1.3.3</w:t>
      </w:r>
      <w:r>
        <w:rPr>
          <w:rFonts w:hint="eastAsia" w:asciiTheme="minorEastAsia" w:hAnsiTheme="minorEastAsia" w:eastAsiaTheme="minorEastAsia" w:cstheme="minorEastAsia"/>
          <w:color w:val="000000"/>
          <w:kern w:val="0"/>
          <w:sz w:val="24"/>
          <w:szCs w:val="24"/>
          <w:highlight w:val="none"/>
          <w:lang w:val="zh-TW" w:eastAsia="zh-TW"/>
        </w:rPr>
        <w:t>．表面喷涂：采用质量的环氧树酯粉末静电喷涂，涂层厚度</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50μm，在180度高温烘箱内固成光滑表面。</w:t>
      </w:r>
    </w:p>
    <w:p w14:paraId="654DC4B6">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b w:val="0"/>
          <w:bCs w:val="0"/>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1.3.</w:t>
      </w:r>
      <w:r>
        <w:rPr>
          <w:rFonts w:hint="eastAsia" w:asciiTheme="minorEastAsia" w:hAnsiTheme="minorEastAsia" w:eastAsiaTheme="minorEastAsia" w:cstheme="minorEastAsia"/>
          <w:color w:val="000000"/>
          <w:kern w:val="0"/>
          <w:sz w:val="24"/>
          <w:szCs w:val="24"/>
          <w:highlight w:val="none"/>
          <w:lang w:val="zh-TW" w:eastAsia="zh-TW"/>
        </w:rPr>
        <w:t>4．喷涂后的金属表面抗一定的化学物质，能达到如下性能</w:t>
      </w:r>
      <w:r>
        <w:rPr>
          <w:rFonts w:hint="eastAsia" w:asciiTheme="minorEastAsia" w:hAnsiTheme="minorEastAsia" w:eastAsiaTheme="minorEastAsia" w:cstheme="minorEastAsia"/>
          <w:b w:val="0"/>
          <w:bCs w:val="0"/>
          <w:color w:val="000000"/>
          <w:kern w:val="0"/>
          <w:sz w:val="24"/>
          <w:szCs w:val="24"/>
          <w:highlight w:val="none"/>
          <w:lang w:val="zh-TW" w:eastAsia="zh-TW"/>
        </w:rPr>
        <w:t>：</w:t>
      </w:r>
    </w:p>
    <w:p w14:paraId="01B0400C">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附着性能：交叉刻画（1.6mmX1.6mm），没有掉漆。</w:t>
      </w:r>
    </w:p>
    <w:p w14:paraId="483A201B">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防腐性能：盐喷实验200小时没有变化。</w:t>
      </w:r>
    </w:p>
    <w:p w14:paraId="769C9F19">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磨损性能：磨损实验100次循环不超过5.5mg。</w:t>
      </w:r>
    </w:p>
    <w:p w14:paraId="3B35A10A">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硬度性能：表面硬度相当于甚至好于4H铅笔。</w:t>
      </w:r>
    </w:p>
    <w:p w14:paraId="13770C84">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防潮性能：华氏100度、饱和湿度情况下，可以抵抗1000小时的暴露。</w:t>
      </w:r>
    </w:p>
    <w:p w14:paraId="78B76877">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湿度性能：热水45度角冲淋5分钟没有变化。水持续浸湿100小时没有变化。</w:t>
      </w:r>
    </w:p>
    <w:p w14:paraId="635AC9A7">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耐腐蚀及耐酸碱功能：满足抗腐蚀功能；</w:t>
      </w:r>
    </w:p>
    <w:p w14:paraId="4187683B">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1.3.</w:t>
      </w:r>
      <w:r>
        <w:rPr>
          <w:rFonts w:hint="eastAsia" w:asciiTheme="minorEastAsia" w:hAnsiTheme="minorEastAsia" w:eastAsiaTheme="minorEastAsia" w:cstheme="minorEastAsia"/>
          <w:color w:val="000000"/>
          <w:kern w:val="0"/>
          <w:sz w:val="24"/>
          <w:szCs w:val="24"/>
          <w:highlight w:val="none"/>
          <w:lang w:val="zh-TW" w:eastAsia="zh-TW"/>
        </w:rPr>
        <w:t>5．最大承重，实验室等级钢制家具应能承受以下最大重量或性能而不变形或影响使用：</w:t>
      </w:r>
    </w:p>
    <w:p w14:paraId="3BBEFA06">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落地式底柜柜体荷重性能检测：</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300公斤；</w:t>
      </w:r>
    </w:p>
    <w:p w14:paraId="3B612764">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落地式底柜柜体集中荷重性能检测：</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90公斤；</w:t>
      </w:r>
    </w:p>
    <w:p w14:paraId="1CB28668">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框架式底座框架荷重性能检测：</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120公斤；</w:t>
      </w:r>
    </w:p>
    <w:p w14:paraId="7648C763">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门铰链承重性能检测：</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50公斤</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开关10万次；</w:t>
      </w:r>
    </w:p>
    <w:p w14:paraId="7CC61395">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底柜层板荷重性能检测：</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 xml:space="preserve"> 50公斤/平方。</w:t>
      </w:r>
    </w:p>
    <w:p w14:paraId="22915A2E">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val="0"/>
          <w:bCs/>
          <w:color w:val="000000"/>
          <w:sz w:val="24"/>
          <w:szCs w:val="24"/>
          <w:highlight w:val="none"/>
        </w:rPr>
        <w:t>★</w:t>
      </w:r>
      <w:r>
        <w:rPr>
          <w:rFonts w:hint="eastAsia" w:asciiTheme="minorEastAsia" w:hAnsiTheme="minorEastAsia" w:eastAsiaTheme="minorEastAsia" w:cstheme="minorEastAsia"/>
          <w:b/>
          <w:bCs/>
          <w:color w:val="000000"/>
          <w:kern w:val="0"/>
          <w:sz w:val="24"/>
          <w:szCs w:val="24"/>
          <w:highlight w:val="none"/>
        </w:rPr>
        <w:t>1.4、实验台柜部分技术参数</w:t>
      </w:r>
    </w:p>
    <w:p w14:paraId="7BC4BCBB">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zh-TW" w:eastAsia="zh-TW"/>
        </w:rPr>
        <w:t>1.</w:t>
      </w:r>
      <w:r>
        <w:rPr>
          <w:rFonts w:hint="eastAsia" w:asciiTheme="minorEastAsia" w:hAnsiTheme="minorEastAsia" w:eastAsiaTheme="minorEastAsia" w:cstheme="minorEastAsia"/>
          <w:color w:val="000000"/>
          <w:kern w:val="0"/>
          <w:sz w:val="24"/>
          <w:szCs w:val="24"/>
          <w:highlight w:val="none"/>
          <w:lang w:val="en-US" w:eastAsia="zh-CN"/>
        </w:rPr>
        <w:t>满足</w:t>
      </w:r>
      <w:r>
        <w:rPr>
          <w:rFonts w:hint="eastAsia" w:asciiTheme="minorEastAsia" w:hAnsiTheme="minorEastAsia" w:eastAsiaTheme="minorEastAsia" w:cstheme="minorEastAsia"/>
          <w:color w:val="000000"/>
          <w:kern w:val="0"/>
          <w:sz w:val="24"/>
          <w:szCs w:val="24"/>
          <w:highlight w:val="none"/>
          <w:lang w:val="zh-TW" w:eastAsia="zh-TW"/>
        </w:rPr>
        <w:t>GB24820-</w:t>
      </w:r>
      <w:r>
        <w:rPr>
          <w:rFonts w:hint="eastAsia" w:asciiTheme="minorEastAsia" w:hAnsiTheme="minorEastAsia" w:eastAsiaTheme="minorEastAsia" w:cstheme="minorEastAsia"/>
          <w:color w:val="000000"/>
          <w:kern w:val="0"/>
          <w:sz w:val="24"/>
          <w:szCs w:val="24"/>
          <w:highlight w:val="none"/>
          <w:lang w:val="en-US" w:eastAsia="zh-CN"/>
        </w:rPr>
        <w:t>2009</w:t>
      </w:r>
      <w:r>
        <w:rPr>
          <w:rFonts w:hint="eastAsia" w:asciiTheme="minorEastAsia" w:hAnsiTheme="minorEastAsia" w:eastAsiaTheme="minorEastAsia" w:cstheme="minorEastAsia"/>
          <w:color w:val="000000"/>
          <w:kern w:val="0"/>
          <w:sz w:val="24"/>
          <w:szCs w:val="24"/>
          <w:highlight w:val="none"/>
          <w:lang w:val="zh-TW" w:eastAsia="zh-TW"/>
        </w:rPr>
        <w:t>标准</w:t>
      </w:r>
      <w:r>
        <w:rPr>
          <w:rFonts w:hint="eastAsia" w:asciiTheme="minorEastAsia" w:hAnsiTheme="minorEastAsia" w:eastAsiaTheme="minorEastAsia" w:cstheme="minorEastAsia"/>
          <w:color w:val="000000"/>
          <w:kern w:val="0"/>
          <w:sz w:val="24"/>
          <w:szCs w:val="24"/>
          <w:highlight w:val="none"/>
          <w:lang w:val="en-US" w:eastAsia="zh-CN"/>
        </w:rPr>
        <w:t>或G</w:t>
      </w:r>
      <w:r>
        <w:rPr>
          <w:rFonts w:hint="eastAsia" w:asciiTheme="minorEastAsia" w:hAnsiTheme="minorEastAsia" w:eastAsiaTheme="minorEastAsia" w:cstheme="minorEastAsia"/>
          <w:color w:val="000000"/>
          <w:kern w:val="0"/>
          <w:sz w:val="24"/>
          <w:szCs w:val="24"/>
          <w:highlight w:val="none"/>
          <w:lang w:val="zh-TW" w:eastAsia="zh-TW"/>
        </w:rPr>
        <w:t>B24820-</w:t>
      </w:r>
      <w:r>
        <w:rPr>
          <w:rFonts w:hint="eastAsia" w:asciiTheme="minorEastAsia" w:hAnsiTheme="minorEastAsia" w:eastAsiaTheme="minorEastAsia" w:cstheme="minorEastAsia"/>
          <w:color w:val="000000"/>
          <w:kern w:val="0"/>
          <w:sz w:val="24"/>
          <w:szCs w:val="24"/>
          <w:highlight w:val="none"/>
          <w:lang w:val="en-US" w:eastAsia="zh-CN"/>
        </w:rPr>
        <w:t>2024</w:t>
      </w:r>
      <w:r>
        <w:rPr>
          <w:rFonts w:hint="eastAsia" w:asciiTheme="minorEastAsia" w:hAnsiTheme="minorEastAsia" w:eastAsiaTheme="minorEastAsia" w:cstheme="minorEastAsia"/>
          <w:color w:val="000000"/>
          <w:kern w:val="0"/>
          <w:sz w:val="24"/>
          <w:szCs w:val="24"/>
          <w:highlight w:val="none"/>
          <w:lang w:val="zh-TW" w:eastAsia="zh-TW"/>
        </w:rPr>
        <w:t>标准</w:t>
      </w:r>
    </w:p>
    <w:p w14:paraId="1FB8B234">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zh-TW" w:eastAsia="zh-TW"/>
        </w:rPr>
        <w:t>2.柜体结构：内缩满柜，门板，背板，侧板均采用</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1.0mm冷轧钢板，柜体表面必须经高质量的环氧树酯粉末静电喷涂，涂层平整光滑，不允许有喷涂层脱落、鼓泡、凹陷、压痕以及表面划伤、麻点、裂痕、崩角和刃口等。钢板内部加钢衬，提高整体承重性及抗冲击能力，门板填充聚氨酯（耐腐蚀、防水、不燃、消音），尼龙门碰，配一块可调节搁板，底板双包，全钢柜体连接处不能外漏螺丝，由专用扣盖包覆。</w:t>
      </w:r>
    </w:p>
    <w:p w14:paraId="3916822A">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zh-TW" w:eastAsia="zh-TW"/>
        </w:rPr>
        <w:t>3.抽屉：采用</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1.0mm冷轧钢板，抽屉面板为双层结构，内部填充消音材料，抽屉能抽出</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330mm，抽屉设计应方便拆卸，抽屉深度</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450mm，高度</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100mm；</w:t>
      </w:r>
    </w:p>
    <w:p w14:paraId="542B62AC">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zh-TW" w:eastAsia="zh-TW"/>
        </w:rPr>
        <w:t>4.门板：采用</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1.0mm冷轧钢板，门板为双层结构，内部填充消音材料，内侧设有防撞橡胶垫；</w:t>
      </w:r>
    </w:p>
    <w:p w14:paraId="6FB29825">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zh-TW" w:eastAsia="zh-TW"/>
        </w:rPr>
        <w:t>5.活动搁板：采用</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1.0mm冷轧钢板，搁板边缘应平顺不割手，搁板上下调节间距每格应</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20mm；搁板静载试验：以每平方英尺面积在搁板上均匀加载</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60KG，搁板允许最大挠度为跨度的1/180，并且不超过0.25</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（6.35mm）。</w:t>
      </w:r>
    </w:p>
    <w:p w14:paraId="6873A9C2">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背板：底柜后方应具备容易拆装的活动背板。</w:t>
      </w:r>
    </w:p>
    <w:p w14:paraId="55551BC0">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zh-TW" w:eastAsia="zh-TW"/>
        </w:rPr>
        <w:t>6.实验台五金配件：</w:t>
      </w:r>
    </w:p>
    <w:p w14:paraId="69E6468A">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zh-TW" w:eastAsia="zh-TW"/>
        </w:rPr>
        <w:t>6.1滑轨：采用高承载导轨，不低于1.8mm冷轧钢板模具冲压成型制作，自闭结构设计，表面经环氧树酯粉末静电喷涂，当抽屉关到末端时有自闭功能，滑轨抽屉能抽出至少330mm；抽屉的滚轮采用尼龙包边的滚球轴承。要求提供终身保修。留存一个样品供验收使用。</w:t>
      </w:r>
    </w:p>
    <w:p w14:paraId="161EA72B">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zh-TW" w:eastAsia="zh-TW"/>
        </w:rPr>
        <w:t>6.2门铰链：不锈钢门铰链或者隐藏式不锈钢门铰链，门铰链长度</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en-US" w:eastAsia="zh-CN"/>
        </w:rPr>
        <w:t>65</w:t>
      </w:r>
      <w:r>
        <w:rPr>
          <w:rFonts w:hint="eastAsia" w:asciiTheme="minorEastAsia" w:hAnsiTheme="minorEastAsia" w:eastAsiaTheme="minorEastAsia" w:cstheme="minorEastAsia"/>
          <w:color w:val="000000"/>
          <w:kern w:val="0"/>
          <w:sz w:val="24"/>
          <w:szCs w:val="24"/>
          <w:highlight w:val="none"/>
          <w:lang w:val="zh-TW" w:eastAsia="zh-TW"/>
        </w:rPr>
        <w:t>mm。参照</w:t>
      </w:r>
      <w:r>
        <w:rPr>
          <w:rFonts w:hint="eastAsia" w:asciiTheme="minorEastAsia" w:hAnsiTheme="minorEastAsia" w:eastAsiaTheme="minorEastAsia" w:cstheme="minorEastAsia"/>
          <w:color w:val="000000"/>
          <w:kern w:val="0"/>
          <w:sz w:val="24"/>
          <w:szCs w:val="24"/>
          <w:highlight w:val="none"/>
          <w:lang w:val="en-US" w:eastAsia="zh-CN"/>
        </w:rPr>
        <w:t>QB</w:t>
      </w:r>
      <w:r>
        <w:rPr>
          <w:rFonts w:hint="eastAsia" w:asciiTheme="minorEastAsia" w:hAnsiTheme="minorEastAsia" w:eastAsiaTheme="minorEastAsia" w:cstheme="minorEastAsia"/>
          <w:color w:val="000000"/>
          <w:kern w:val="0"/>
          <w:sz w:val="24"/>
          <w:szCs w:val="24"/>
          <w:highlight w:val="none"/>
          <w:lang w:val="zh-TW" w:eastAsia="zh-TW"/>
        </w:rPr>
        <w:t>/T20878-2007拉门耐久测试</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100000次无变形损坏。要求提供终身保修。留存一个样品供验收使用。</w:t>
      </w:r>
    </w:p>
    <w:p w14:paraId="5BCF90B2">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zh-TW" w:eastAsia="zh-TW"/>
        </w:rPr>
        <w:t>6.3把手：不锈钢拉手，长度128mm，留存一个样品供验收使用，要求提供终身保修。门拉手测试符合</w:t>
      </w:r>
      <w:r>
        <w:rPr>
          <w:rFonts w:hint="eastAsia" w:asciiTheme="minorEastAsia" w:hAnsiTheme="minorEastAsia" w:eastAsiaTheme="minorEastAsia" w:cstheme="minorEastAsia"/>
          <w:color w:val="000000"/>
          <w:kern w:val="0"/>
          <w:sz w:val="24"/>
          <w:szCs w:val="24"/>
          <w:highlight w:val="none"/>
          <w:lang w:val="en-US" w:eastAsia="zh-CN"/>
        </w:rPr>
        <w:t>QB</w:t>
      </w:r>
      <w:r>
        <w:rPr>
          <w:rFonts w:hint="eastAsia" w:asciiTheme="minorEastAsia" w:hAnsiTheme="minorEastAsia" w:eastAsiaTheme="minorEastAsia" w:cstheme="minorEastAsia"/>
          <w:color w:val="000000"/>
          <w:kern w:val="0"/>
          <w:sz w:val="24"/>
          <w:szCs w:val="24"/>
          <w:highlight w:val="none"/>
          <w:lang w:val="zh-TW" w:eastAsia="zh-TW"/>
        </w:rPr>
        <w:t>/T20878-2007检测标准，使用测力计在每个拉手上垂直载重</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22.68KG重物保持15秒后无损坏变形。提供由相应的权威机构出具的检测报告。拉手符合JISG4303：2012中牌号SUS304的要求。</w:t>
      </w:r>
    </w:p>
    <w:p w14:paraId="56F84EA7">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zh-TW" w:eastAsia="zh-TW"/>
        </w:rPr>
        <w:t>6.4地脚：底柜带四个可调结构支撑脚，可由专用工具调节调节水平及高度，最大可调节30mm；</w:t>
      </w:r>
    </w:p>
    <w:p w14:paraId="5D5BDFCE">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zh-TW" w:eastAsia="zh-TW"/>
        </w:rPr>
        <w:t>6.5门扣组：尼龙门碰；须以钢制尖头镀锌自攻螺丝与柜体及门板固定</w:t>
      </w:r>
    </w:p>
    <w:p w14:paraId="5C6D5FCE">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zh-TW" w:eastAsia="zh-TW"/>
        </w:rPr>
        <w:t>6.6搁板支撑扣：采用不锈钢材质。</w:t>
      </w:r>
    </w:p>
    <w:p w14:paraId="276D178E">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1.5、功能柜系列产品总体要求</w:t>
      </w:r>
    </w:p>
    <w:p w14:paraId="64D09865">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1.5.1</w:t>
      </w:r>
      <w:r>
        <w:rPr>
          <w:rFonts w:hint="eastAsia" w:asciiTheme="minorEastAsia" w:hAnsiTheme="minorEastAsia" w:eastAsiaTheme="minorEastAsia" w:cstheme="minorEastAsia"/>
          <w:color w:val="000000"/>
          <w:kern w:val="0"/>
          <w:sz w:val="24"/>
          <w:szCs w:val="24"/>
          <w:highlight w:val="none"/>
          <w:lang w:val="zh-TW" w:eastAsia="zh-TW"/>
        </w:rPr>
        <w:t>主要部分为优质冷轧钢板</w:t>
      </w:r>
    </w:p>
    <w:p w14:paraId="4E67BAA4">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所有钣金的表面接缝均应满焊，焊接处均应打磨平整以保持为连续的平滑表面；所有钣金部件不得于安装现场焊接加工，以避免破坏表面环氧树酯涂层；</w:t>
      </w:r>
    </w:p>
    <w:p w14:paraId="06A268FF">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1.5.2隔板静载试验加载至90.7kg，加载时间至少72小时，检测结果无永久变形、无故障</w:t>
      </w:r>
      <w:r>
        <w:rPr>
          <w:rFonts w:hint="eastAsia" w:asciiTheme="minorEastAsia" w:hAnsiTheme="minorEastAsia" w:eastAsiaTheme="minorEastAsia" w:cstheme="minorEastAsia"/>
          <w:color w:val="000000"/>
          <w:kern w:val="0"/>
          <w:sz w:val="24"/>
          <w:szCs w:val="24"/>
          <w:highlight w:val="none"/>
          <w:lang w:val="zh-TW"/>
        </w:rPr>
        <w:t>。</w:t>
      </w:r>
    </w:p>
    <w:p w14:paraId="32F597FF">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rPr>
      </w:pPr>
      <w:r>
        <w:rPr>
          <w:rFonts w:hint="eastAsia" w:asciiTheme="minorEastAsia" w:hAnsiTheme="minorEastAsia" w:eastAsiaTheme="minorEastAsia" w:cstheme="minorEastAsia"/>
          <w:color w:val="000000"/>
          <w:kern w:val="0"/>
          <w:sz w:val="24"/>
          <w:szCs w:val="24"/>
          <w:highlight w:val="none"/>
        </w:rPr>
        <w:t>1.5.3</w:t>
      </w:r>
      <w:r>
        <w:rPr>
          <w:rFonts w:hint="eastAsia" w:asciiTheme="minorEastAsia" w:hAnsiTheme="minorEastAsia" w:eastAsiaTheme="minorEastAsia" w:cstheme="minorEastAsia"/>
          <w:color w:val="000000"/>
          <w:kern w:val="0"/>
          <w:sz w:val="24"/>
          <w:szCs w:val="24"/>
          <w:highlight w:val="none"/>
          <w:lang w:val="zh-TW" w:eastAsia="zh-TW"/>
        </w:rPr>
        <w:t>五金配件同本文件五金配件要求。</w:t>
      </w:r>
    </w:p>
    <w:p w14:paraId="39318F8A">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1.5.4</w:t>
      </w:r>
      <w:r>
        <w:rPr>
          <w:rFonts w:hint="eastAsia" w:asciiTheme="minorEastAsia" w:hAnsiTheme="minorEastAsia" w:eastAsiaTheme="minorEastAsia" w:cstheme="minorEastAsia"/>
          <w:color w:val="000000"/>
          <w:kern w:val="0"/>
          <w:sz w:val="24"/>
          <w:szCs w:val="24"/>
          <w:highlight w:val="none"/>
          <w:lang w:val="zh-TW"/>
        </w:rPr>
        <w:t>钢材</w:t>
      </w:r>
      <w:r>
        <w:rPr>
          <w:rFonts w:hint="eastAsia" w:asciiTheme="minorEastAsia" w:hAnsiTheme="minorEastAsia" w:eastAsiaTheme="minorEastAsia" w:cstheme="minorEastAsia"/>
          <w:color w:val="000000"/>
          <w:kern w:val="0"/>
          <w:sz w:val="24"/>
          <w:szCs w:val="24"/>
          <w:highlight w:val="none"/>
          <w:lang w:val="zh-TW" w:eastAsia="zh-TW"/>
        </w:rPr>
        <w:t>表面处理</w:t>
      </w:r>
      <w:r>
        <w:rPr>
          <w:rFonts w:hint="eastAsia" w:asciiTheme="minorEastAsia" w:hAnsiTheme="minorEastAsia" w:eastAsiaTheme="minorEastAsia" w:cstheme="minorEastAsia"/>
          <w:color w:val="000000"/>
          <w:kern w:val="0"/>
          <w:sz w:val="24"/>
          <w:szCs w:val="24"/>
          <w:highlight w:val="none"/>
          <w:lang w:val="zh-TW"/>
        </w:rPr>
        <w:t>同实验台</w:t>
      </w:r>
      <w:r>
        <w:rPr>
          <w:rFonts w:hint="eastAsia" w:asciiTheme="minorEastAsia" w:hAnsiTheme="minorEastAsia" w:eastAsiaTheme="minorEastAsia" w:cstheme="minorEastAsia"/>
          <w:color w:val="000000"/>
          <w:kern w:val="0"/>
          <w:sz w:val="24"/>
          <w:szCs w:val="24"/>
          <w:highlight w:val="none"/>
        </w:rPr>
        <w:t>。</w:t>
      </w:r>
    </w:p>
    <w:p w14:paraId="1ADE6B17">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1.6 水电要求</w:t>
      </w:r>
    </w:p>
    <w:p w14:paraId="6356FE00">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CN"/>
        </w:rPr>
      </w:pPr>
      <w:r>
        <w:rPr>
          <w:rFonts w:hint="eastAsia" w:asciiTheme="minorEastAsia" w:hAnsiTheme="minorEastAsia" w:eastAsiaTheme="minorEastAsia" w:cstheme="minorEastAsia"/>
          <w:color w:val="000000"/>
          <w:kern w:val="0"/>
          <w:sz w:val="24"/>
          <w:szCs w:val="24"/>
          <w:highlight w:val="none"/>
          <w:lang w:val="zh-TW" w:eastAsia="zh-TW"/>
        </w:rPr>
        <w:t>1.6.1 根据现场情况进行试验台水路连通，每个供水点需安装单独控制角阀</w:t>
      </w:r>
      <w:r>
        <w:rPr>
          <w:rFonts w:hint="eastAsia" w:asciiTheme="minorEastAsia" w:hAnsiTheme="minorEastAsia" w:eastAsiaTheme="minorEastAsia" w:cstheme="minorEastAsia"/>
          <w:color w:val="000000"/>
          <w:kern w:val="0"/>
          <w:sz w:val="24"/>
          <w:szCs w:val="24"/>
          <w:highlight w:val="none"/>
          <w:lang w:val="zh-TW" w:eastAsia="zh-CN"/>
        </w:rPr>
        <w:t>。</w:t>
      </w:r>
    </w:p>
    <w:p w14:paraId="21455976">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1.6.2 根据现场情况进行试验台供电连接，确保实验台正常供电。</w:t>
      </w:r>
    </w:p>
    <w:p w14:paraId="735CC3AB">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3）服务要求：具有正规的售后服务承诺书，送货入室，安装调试并且做实操培训。</w:t>
      </w:r>
    </w:p>
    <w:p w14:paraId="48B7FEA4">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4）质保要求：</w:t>
      </w:r>
    </w:p>
    <w:p w14:paraId="2ABEBF6B">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质保期内，出现质量问题，供货方要及时做出反馈，响应时间不得超过48小时。</w:t>
      </w:r>
    </w:p>
    <w:p w14:paraId="34E4CFB0">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5）特殊说明</w:t>
      </w:r>
    </w:p>
    <w:p w14:paraId="6D0C9F19">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zh-TW" w:eastAsia="zh-TW"/>
        </w:rPr>
        <w:t>中标后</w:t>
      </w:r>
      <w:r>
        <w:rPr>
          <w:rFonts w:hint="eastAsia" w:asciiTheme="minorEastAsia" w:hAnsiTheme="minorEastAsia" w:eastAsiaTheme="minorEastAsia" w:cstheme="minorEastAsia"/>
          <w:color w:val="000000"/>
          <w:kern w:val="0"/>
          <w:sz w:val="24"/>
          <w:szCs w:val="24"/>
          <w:highlight w:val="none"/>
          <w:lang w:val="en-US" w:eastAsia="zh-CN"/>
        </w:rPr>
        <w:t>我方有权对金属表面性能、柜体等承重、五金配件等指标进行抽检，</w:t>
      </w:r>
      <w:r>
        <w:rPr>
          <w:rFonts w:hint="eastAsia" w:asciiTheme="minorEastAsia" w:hAnsiTheme="minorEastAsia" w:eastAsiaTheme="minorEastAsia" w:cstheme="minorEastAsia"/>
          <w:color w:val="000000"/>
          <w:kern w:val="0"/>
          <w:sz w:val="24"/>
          <w:szCs w:val="24"/>
          <w:highlight w:val="none"/>
          <w:lang w:val="zh-TW" w:eastAsia="zh-TW"/>
        </w:rPr>
        <w:t>检测费用由中标单位担负。</w:t>
      </w:r>
    </w:p>
    <w:p w14:paraId="47B8CC08">
      <w:pPr>
        <w:keepNext w:val="0"/>
        <w:keepLines w:val="0"/>
        <w:pageBreakBefore w:val="0"/>
        <w:numPr>
          <w:ilvl w:val="0"/>
          <w:numId w:val="6"/>
        </w:numPr>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2、品目名称：试剂架</w:t>
      </w:r>
    </w:p>
    <w:p w14:paraId="37C4E781">
      <w:pPr>
        <w:keepNext w:val="0"/>
        <w:keepLines w:val="0"/>
        <w:pageBreakBefore w:val="0"/>
        <w:numPr>
          <w:ilvl w:val="0"/>
          <w:numId w:val="8"/>
        </w:numPr>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规格：</w:t>
      </w:r>
    </w:p>
    <w:p w14:paraId="080351A5">
      <w:pPr>
        <w:keepNext w:val="0"/>
        <w:keepLines w:val="0"/>
        <w:pageBreakBefore w:val="0"/>
        <w:numPr>
          <w:ilvl w:val="0"/>
          <w:numId w:val="0"/>
        </w:numPr>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kern w:val="0"/>
          <w:sz w:val="24"/>
          <w:szCs w:val="24"/>
          <w:highlight w:val="none"/>
          <w:lang w:val="zh-TW"/>
        </w:rPr>
      </w:pPr>
      <w:r>
        <w:rPr>
          <w:rFonts w:hint="eastAsia" w:asciiTheme="minorEastAsia" w:hAnsiTheme="minorEastAsia" w:eastAsiaTheme="minorEastAsia" w:cstheme="minorEastAsia"/>
          <w:color w:val="000000"/>
          <w:sz w:val="24"/>
          <w:szCs w:val="24"/>
          <w:highlight w:val="none"/>
        </w:rPr>
        <w:t>2）详细参数</w:t>
      </w:r>
    </w:p>
    <w:p w14:paraId="5DAC515E">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 试剂架立柱：采用1.0mm优质镀锌钢板折弯、冲孔，再经专用模具一次冲压而成；表面经除油、酸洗、磷化作防锈处理，再静电粉沫喷涂EPOXY防护层做耐酸碱耐腐蚀表面处理，其喷涂EPOXY防护层附着力经落物撞击试验测试合格；立柱上每隔10mm有一个调节孔位，用户可根据需要上下自由调节。</w:t>
      </w:r>
    </w:p>
    <w:p w14:paraId="61ED3BF5">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 试剂架层板：采用≥8mm钢化玻璃，四周做磨边倒角处理，使产品更加人性化。</w:t>
      </w:r>
    </w:p>
    <w:p w14:paraId="732D31AC">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 试剂架层板托架：采用1.0mm优质镀锌钢板折弯、冲孔，再经专用模具一次冲压而成；135表面经除油、酸洗、磷化作防锈处理，再静电粉沫喷涂EPOXY防护层做耐酸碱耐腐蚀表面处理，其喷涂EPOXY防护层附着力经落物撞击试验测试合格；层板托架挂钩与立柱调节孔位配合，用户可根据需要上下自由调节高度。</w:t>
      </w:r>
    </w:p>
    <w:p w14:paraId="74F67BC2">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 试剂架防护栏：采用φ10mm不锈钢管制作而成，固定于层板托架采用专用高强尼龙</w:t>
      </w:r>
    </w:p>
    <w:p w14:paraId="6960A8BB">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注塑件连接；以防止实验用品滑落；外型美观、实用、坚固。</w:t>
      </w:r>
    </w:p>
    <w:p w14:paraId="07C83996">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3）服务要求：具有正规的售后服务承诺书，送货入室，安装调试并且做实操培训。</w:t>
      </w:r>
    </w:p>
    <w:p w14:paraId="6D4F2712">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4）质保要求：质保期内，出现质量问题，供货方要及时做出反馈，响应时间不得超过48小时。</w:t>
      </w:r>
    </w:p>
    <w:p w14:paraId="602E1447">
      <w:pPr>
        <w:keepNext w:val="0"/>
        <w:keepLines w:val="0"/>
        <w:pageBreakBefore w:val="0"/>
        <w:numPr>
          <w:ilvl w:val="0"/>
          <w:numId w:val="6"/>
        </w:numPr>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3、品目名称：边台</w:t>
      </w:r>
    </w:p>
    <w:p w14:paraId="7ED17FBC">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1）规格：</w:t>
      </w:r>
      <w:r>
        <w:rPr>
          <w:rFonts w:hint="eastAsia" w:asciiTheme="minorEastAsia" w:hAnsiTheme="minorEastAsia" w:eastAsiaTheme="minorEastAsia" w:cstheme="minorEastAsia"/>
          <w:color w:val="000000"/>
          <w:sz w:val="24"/>
          <w:szCs w:val="24"/>
          <w:highlight w:val="none"/>
          <w:lang w:val="en-US" w:eastAsia="zh-CN"/>
        </w:rPr>
        <w:t>≥1000</w:t>
      </w:r>
      <w:r>
        <w:rPr>
          <w:rFonts w:hint="eastAsia" w:asciiTheme="minorEastAsia" w:hAnsiTheme="minorEastAsia" w:eastAsiaTheme="minorEastAsia" w:cstheme="minorEastAsia"/>
          <w:color w:val="000000"/>
          <w:sz w:val="24"/>
          <w:szCs w:val="24"/>
          <w:highlight w:val="none"/>
        </w:rPr>
        <w:t>*750*</w:t>
      </w:r>
      <w:r>
        <w:rPr>
          <w:rFonts w:hint="eastAsia" w:asciiTheme="minorEastAsia" w:hAnsiTheme="minorEastAsia" w:eastAsiaTheme="minorEastAsia" w:cstheme="minorEastAsia"/>
          <w:sz w:val="24"/>
          <w:szCs w:val="24"/>
          <w:highlight w:val="none"/>
          <w:lang w:val="en-US" w:eastAsia="zh-CN"/>
        </w:rPr>
        <w:t>850mm</w:t>
      </w:r>
    </w:p>
    <w:p w14:paraId="145812AC">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2详细参数</w:t>
      </w:r>
    </w:p>
    <w:p w14:paraId="6532A8C5">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1.1实验台面：</w:t>
      </w:r>
    </w:p>
    <w:p w14:paraId="2DF5BE7A">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1.1.1台面要求耐化学腐蚀性能优越，采用≥12.7mm厚度的耐腐蚀实芯理化板.边缘背边加工，总厚度≥25.4mm。台面应保持水平，拼接台面应保持在一个平面内。台面与柜体之间应连接稳固，台面不能脱落或跷起。台面材料符合以下技术参数及要求：</w:t>
      </w:r>
    </w:p>
    <w:p w14:paraId="06973FFC">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1.1.2 耐腐蚀性能优越，通过“国家化学建筑材料测试中心”抽样检验（非委托送检），按照GB/T17657-20</w:t>
      </w:r>
      <w:r>
        <w:rPr>
          <w:rFonts w:hint="eastAsia" w:asciiTheme="minorEastAsia" w:hAnsiTheme="minorEastAsia" w:eastAsiaTheme="minorEastAsia" w:cstheme="minorEastAsia"/>
          <w:color w:val="000000"/>
          <w:sz w:val="24"/>
          <w:szCs w:val="24"/>
          <w:highlight w:val="none"/>
          <w:lang w:val="en-US" w:eastAsia="zh-CN"/>
        </w:rPr>
        <w:t>22</w:t>
      </w:r>
      <w:r>
        <w:rPr>
          <w:rFonts w:hint="eastAsia" w:asciiTheme="minorEastAsia" w:hAnsiTheme="minorEastAsia" w:eastAsiaTheme="minorEastAsia" w:cstheme="minorEastAsia"/>
          <w:color w:val="000000"/>
          <w:sz w:val="24"/>
          <w:szCs w:val="24"/>
          <w:highlight w:val="none"/>
        </w:rPr>
        <w:t>标准检验</w:t>
      </w:r>
      <w:r>
        <w:rPr>
          <w:rFonts w:hint="eastAsia" w:asciiTheme="minorEastAsia" w:hAnsiTheme="minorEastAsia" w:eastAsiaTheme="minorEastAsia" w:cstheme="minorEastAsia"/>
          <w:color w:val="000000"/>
          <w:sz w:val="24"/>
          <w:szCs w:val="24"/>
          <w:highlight w:val="none"/>
          <w:lang w:eastAsia="zh-CN"/>
        </w:rPr>
        <w:t>。</w:t>
      </w:r>
    </w:p>
    <w:p w14:paraId="342A8102">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1.2通用要求</w:t>
      </w:r>
    </w:p>
    <w:p w14:paraId="746BFDB8">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1.2.1</w:t>
      </w:r>
      <w:r>
        <w:rPr>
          <w:rFonts w:hint="eastAsia" w:asciiTheme="minorEastAsia" w:hAnsiTheme="minorEastAsia" w:eastAsiaTheme="minorEastAsia" w:cstheme="minorEastAsia"/>
          <w:color w:val="000000"/>
          <w:kern w:val="0"/>
          <w:sz w:val="24"/>
          <w:szCs w:val="24"/>
          <w:highlight w:val="none"/>
          <w:lang w:val="zh-TW" w:eastAsia="zh-TW"/>
        </w:rPr>
        <w:t>外形尺寸：长、宽、高的误差</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3mm；邻边垂直度：台面对角线、框架对角线1000mm的误差</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2mm，2000mm的误差</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4mm，3000mm的误差</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5mm；地脚平稳性：误差</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2mm。</w:t>
      </w:r>
    </w:p>
    <w:p w14:paraId="07CA0F30">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1.2.2</w:t>
      </w:r>
      <w:r>
        <w:rPr>
          <w:rFonts w:hint="eastAsia" w:asciiTheme="minorEastAsia" w:hAnsiTheme="minorEastAsia" w:eastAsiaTheme="minorEastAsia" w:cstheme="minorEastAsia"/>
          <w:color w:val="000000"/>
          <w:kern w:val="0"/>
          <w:sz w:val="24"/>
          <w:szCs w:val="24"/>
          <w:highlight w:val="none"/>
          <w:lang w:val="zh-TW" w:eastAsia="zh-TW"/>
        </w:rPr>
        <w:t>工艺要求：部件表面必须经纯环氧树脂塑粉高温固化处理，平整光滑，不允许有喷涂层脱落、鼓泡、凹陷、压痕以及表面划伤、麻点、裂痕、崩角和刃口等，钻孔位置最低要求由模具定位。切割、钻孔和倒角去毛刺处理。</w:t>
      </w:r>
    </w:p>
    <w:p w14:paraId="19EFD850">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1.2.3</w:t>
      </w:r>
      <w:r>
        <w:rPr>
          <w:rFonts w:hint="eastAsia" w:asciiTheme="minorEastAsia" w:hAnsiTheme="minorEastAsia" w:eastAsiaTheme="minorEastAsia" w:cstheme="minorEastAsia"/>
          <w:color w:val="000000"/>
          <w:kern w:val="0"/>
          <w:sz w:val="24"/>
          <w:szCs w:val="24"/>
          <w:highlight w:val="none"/>
          <w:lang w:val="zh-TW" w:eastAsia="zh-TW"/>
        </w:rPr>
        <w:t>各种配件安装应严密、平整、端正、牢固、结合处应无崩茬或松动。金属配件应做除锈和防腐处理。</w:t>
      </w:r>
    </w:p>
    <w:p w14:paraId="4DF9463B">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1.2.4</w:t>
      </w:r>
      <w:r>
        <w:rPr>
          <w:rFonts w:hint="eastAsia" w:asciiTheme="minorEastAsia" w:hAnsiTheme="minorEastAsia" w:eastAsiaTheme="minorEastAsia" w:cstheme="minorEastAsia"/>
          <w:color w:val="000000"/>
          <w:kern w:val="0"/>
          <w:sz w:val="24"/>
          <w:szCs w:val="24"/>
          <w:highlight w:val="none"/>
          <w:lang w:val="zh-TW" w:eastAsia="zh-TW"/>
        </w:rPr>
        <w:t>按不同的需要选用或调整组合的长宽与形式，并可配合机电管线等器材的设置，可随意的拆卸、互换、组合。</w:t>
      </w:r>
    </w:p>
    <w:p w14:paraId="01DF9A43">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1.2.5</w:t>
      </w:r>
      <w:r>
        <w:rPr>
          <w:rFonts w:hint="eastAsia" w:asciiTheme="minorEastAsia" w:hAnsiTheme="minorEastAsia" w:eastAsiaTheme="minorEastAsia" w:cstheme="minorEastAsia"/>
          <w:color w:val="000000"/>
          <w:kern w:val="0"/>
          <w:sz w:val="24"/>
          <w:szCs w:val="24"/>
          <w:highlight w:val="none"/>
          <w:lang w:val="zh-TW" w:eastAsia="zh-TW"/>
        </w:rPr>
        <w:t>总体要求：各涂层要喷涂均匀；台柜要求有较强的耐腐蚀、抗酸碱、抗冲击能力；台柜表面平整，无毛刺。</w:t>
      </w:r>
    </w:p>
    <w:p w14:paraId="172D5412">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1.2.6</w:t>
      </w:r>
      <w:r>
        <w:rPr>
          <w:rFonts w:hint="eastAsia" w:asciiTheme="minorEastAsia" w:hAnsiTheme="minorEastAsia" w:eastAsiaTheme="minorEastAsia" w:cstheme="minorEastAsia"/>
          <w:color w:val="000000"/>
          <w:kern w:val="0"/>
          <w:sz w:val="24"/>
          <w:szCs w:val="24"/>
          <w:highlight w:val="none"/>
          <w:lang w:val="zh-TW" w:eastAsia="zh-TW"/>
        </w:rPr>
        <w:t>采用环氧树酯粉末静电喷涂，工序及烤漆膜厚等按照行业相关标准。</w:t>
      </w:r>
    </w:p>
    <w:p w14:paraId="3FBE9DF6">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1.2.7</w:t>
      </w:r>
      <w:r>
        <w:rPr>
          <w:rFonts w:hint="eastAsia" w:asciiTheme="minorEastAsia" w:hAnsiTheme="minorEastAsia" w:eastAsiaTheme="minorEastAsia" w:cstheme="minorEastAsia"/>
          <w:color w:val="000000"/>
          <w:kern w:val="0"/>
          <w:sz w:val="24"/>
          <w:szCs w:val="24"/>
          <w:highlight w:val="none"/>
          <w:lang w:val="zh-TW" w:eastAsia="zh-TW"/>
        </w:rPr>
        <w:t>所有钣金部件不得于安装现场焊接加工，以避免破坏表面环氧树酯涂层。</w:t>
      </w:r>
    </w:p>
    <w:p w14:paraId="37507CD2">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1.2.8</w:t>
      </w:r>
      <w:r>
        <w:rPr>
          <w:rFonts w:hint="eastAsia" w:asciiTheme="minorEastAsia" w:hAnsiTheme="minorEastAsia" w:eastAsiaTheme="minorEastAsia" w:cstheme="minorEastAsia"/>
          <w:color w:val="000000"/>
          <w:kern w:val="0"/>
          <w:sz w:val="24"/>
          <w:szCs w:val="24"/>
          <w:highlight w:val="none"/>
          <w:lang w:val="zh-TW" w:eastAsia="zh-TW"/>
        </w:rPr>
        <w:t>高度（含调整角及台面厚度）85cm（±2%）。</w:t>
      </w:r>
    </w:p>
    <w:p w14:paraId="18C452D4">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b/>
          <w:bCs/>
          <w:color w:val="000000"/>
          <w:kern w:val="0"/>
          <w:sz w:val="24"/>
          <w:szCs w:val="24"/>
          <w:highlight w:val="none"/>
          <w:lang w:val="zh-TW" w:eastAsia="zh-TW"/>
        </w:rPr>
      </w:pPr>
      <w:r>
        <w:rPr>
          <w:rFonts w:hint="eastAsia" w:asciiTheme="minorEastAsia" w:hAnsiTheme="minorEastAsia" w:eastAsiaTheme="minorEastAsia" w:cstheme="minorEastAsia"/>
          <w:b w:val="0"/>
          <w:bCs/>
          <w:color w:val="000000"/>
          <w:sz w:val="24"/>
          <w:szCs w:val="24"/>
          <w:highlight w:val="none"/>
        </w:rPr>
        <w:t>★</w:t>
      </w:r>
      <w:r>
        <w:rPr>
          <w:rFonts w:hint="eastAsia" w:asciiTheme="minorEastAsia" w:hAnsiTheme="minorEastAsia" w:eastAsiaTheme="minorEastAsia" w:cstheme="minorEastAsia"/>
          <w:b/>
          <w:bCs/>
          <w:color w:val="000000"/>
          <w:kern w:val="0"/>
          <w:sz w:val="24"/>
          <w:szCs w:val="24"/>
          <w:highlight w:val="none"/>
        </w:rPr>
        <w:t>1.3</w:t>
      </w:r>
      <w:r>
        <w:rPr>
          <w:rFonts w:hint="eastAsia" w:asciiTheme="minorEastAsia" w:hAnsiTheme="minorEastAsia" w:eastAsiaTheme="minorEastAsia" w:cstheme="minorEastAsia"/>
          <w:b/>
          <w:bCs/>
          <w:color w:val="000000"/>
          <w:kern w:val="0"/>
          <w:sz w:val="24"/>
          <w:szCs w:val="24"/>
          <w:highlight w:val="none"/>
          <w:lang w:val="zh-TW" w:eastAsia="zh-TW"/>
        </w:rPr>
        <w:t>、实验室等级钢制家具钢材表面处理要求</w:t>
      </w:r>
    </w:p>
    <w:p w14:paraId="2A8017A5">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1.3.</w:t>
      </w:r>
      <w:r>
        <w:rPr>
          <w:rFonts w:hint="eastAsia" w:asciiTheme="minorEastAsia" w:hAnsiTheme="minorEastAsia" w:eastAsiaTheme="minorEastAsia" w:cstheme="minorEastAsia"/>
          <w:color w:val="000000"/>
          <w:kern w:val="0"/>
          <w:sz w:val="24"/>
          <w:szCs w:val="24"/>
          <w:highlight w:val="none"/>
          <w:lang w:val="zh-TW" w:eastAsia="zh-TW"/>
        </w:rPr>
        <w:t>1．所有钢制实验台柜体表面必须经静电优质环氧树脂粉末喷涂处理，涂层平整光滑，不允许有喷涂层脱落、鼓泡、凹陷、压痕以及表面划伤、麻点、裂痕、崩角和刃口等。</w:t>
      </w:r>
    </w:p>
    <w:p w14:paraId="1A29FC30">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1.3.2</w:t>
      </w:r>
      <w:r>
        <w:rPr>
          <w:rFonts w:hint="eastAsia" w:asciiTheme="minorEastAsia" w:hAnsiTheme="minorEastAsia" w:eastAsiaTheme="minorEastAsia" w:cstheme="minorEastAsia"/>
          <w:color w:val="000000"/>
          <w:kern w:val="0"/>
          <w:sz w:val="24"/>
          <w:szCs w:val="24"/>
          <w:highlight w:val="none"/>
          <w:lang w:val="zh-TW" w:eastAsia="zh-TW"/>
        </w:rPr>
        <w:t>．预处理：脱脂、水洗、酸洗、水洗中和、磷化、水洗等过程或纳米陶化前处理技术。</w:t>
      </w:r>
    </w:p>
    <w:p w14:paraId="58DC737B">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1.3.3</w:t>
      </w:r>
      <w:r>
        <w:rPr>
          <w:rFonts w:hint="eastAsia" w:asciiTheme="minorEastAsia" w:hAnsiTheme="minorEastAsia" w:eastAsiaTheme="minorEastAsia" w:cstheme="minorEastAsia"/>
          <w:color w:val="000000"/>
          <w:kern w:val="0"/>
          <w:sz w:val="24"/>
          <w:szCs w:val="24"/>
          <w:highlight w:val="none"/>
          <w:lang w:val="zh-TW" w:eastAsia="zh-TW"/>
        </w:rPr>
        <w:t>．表面喷涂：采用质量的环氧树酯粉末静电喷涂，涂层厚度</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50μm，在180度高温烘箱内固成光滑表面。</w:t>
      </w:r>
    </w:p>
    <w:p w14:paraId="14C00921">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b w:val="0"/>
          <w:bCs w:val="0"/>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1.3.</w:t>
      </w:r>
      <w:r>
        <w:rPr>
          <w:rFonts w:hint="eastAsia" w:asciiTheme="minorEastAsia" w:hAnsiTheme="minorEastAsia" w:eastAsiaTheme="minorEastAsia" w:cstheme="minorEastAsia"/>
          <w:color w:val="000000"/>
          <w:kern w:val="0"/>
          <w:sz w:val="24"/>
          <w:szCs w:val="24"/>
          <w:highlight w:val="none"/>
          <w:lang w:val="zh-TW" w:eastAsia="zh-TW"/>
        </w:rPr>
        <w:t>4．喷涂后的金属表面抗一定的化学物质，能达到如下性能</w:t>
      </w:r>
      <w:r>
        <w:rPr>
          <w:rFonts w:hint="eastAsia" w:asciiTheme="minorEastAsia" w:hAnsiTheme="minorEastAsia" w:eastAsiaTheme="minorEastAsia" w:cstheme="minorEastAsia"/>
          <w:b w:val="0"/>
          <w:bCs w:val="0"/>
          <w:color w:val="000000"/>
          <w:kern w:val="0"/>
          <w:sz w:val="24"/>
          <w:szCs w:val="24"/>
          <w:highlight w:val="none"/>
          <w:lang w:val="zh-TW" w:eastAsia="zh-TW"/>
        </w:rPr>
        <w:t>：</w:t>
      </w:r>
    </w:p>
    <w:p w14:paraId="5953B507">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附着性能：交叉刻画（1.6mmX1.6mm），没有掉漆。</w:t>
      </w:r>
    </w:p>
    <w:p w14:paraId="1B7C114F">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防腐性能：盐喷实验200小时没有变化。</w:t>
      </w:r>
    </w:p>
    <w:p w14:paraId="62AB7E6E">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磨损性能：磨损实验100次循环不超过5.5mg。</w:t>
      </w:r>
    </w:p>
    <w:p w14:paraId="6EDDA876">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硬度性能：表面硬度相当于甚至好于4H铅笔。</w:t>
      </w:r>
    </w:p>
    <w:p w14:paraId="6B385B0D">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防潮性能：华氏100度、饱和湿度情况下，可以抵抗1000小时的暴露。</w:t>
      </w:r>
    </w:p>
    <w:p w14:paraId="1F951D4C">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湿度性能：热水45度角冲淋5分钟没有变化。水持续浸湿100小时没有变化。</w:t>
      </w:r>
    </w:p>
    <w:p w14:paraId="7748662E">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耐腐蚀及耐酸碱功能：满足抗腐蚀功能；</w:t>
      </w:r>
    </w:p>
    <w:p w14:paraId="28537BAE">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1.3.</w:t>
      </w:r>
      <w:r>
        <w:rPr>
          <w:rFonts w:hint="eastAsia" w:asciiTheme="minorEastAsia" w:hAnsiTheme="minorEastAsia" w:eastAsiaTheme="minorEastAsia" w:cstheme="minorEastAsia"/>
          <w:color w:val="000000"/>
          <w:kern w:val="0"/>
          <w:sz w:val="24"/>
          <w:szCs w:val="24"/>
          <w:highlight w:val="none"/>
          <w:lang w:val="zh-TW" w:eastAsia="zh-TW"/>
        </w:rPr>
        <w:t>5．最大承重，实验室等级钢制家具应能承受以下最大重量或性能而不变形或影响使用：</w:t>
      </w:r>
    </w:p>
    <w:p w14:paraId="10E2045D">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落地式底柜柜体荷重性能检测：</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300公斤；</w:t>
      </w:r>
    </w:p>
    <w:p w14:paraId="4CE7CC3D">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落地式底柜柜体集中荷重性能检测：</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90公斤；</w:t>
      </w:r>
    </w:p>
    <w:p w14:paraId="3AC727B2">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框架式底座框架荷重性能检测：</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120公斤；</w:t>
      </w:r>
    </w:p>
    <w:p w14:paraId="4929D064">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门铰链承重性能检测：</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50公斤</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开关10万次；</w:t>
      </w:r>
    </w:p>
    <w:p w14:paraId="20788373">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底柜层板荷重性能检测：</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 xml:space="preserve"> 50公斤/平方。</w:t>
      </w:r>
    </w:p>
    <w:p w14:paraId="6F77A08C">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val="0"/>
          <w:bCs/>
          <w:color w:val="000000"/>
          <w:sz w:val="24"/>
          <w:szCs w:val="24"/>
          <w:highlight w:val="none"/>
        </w:rPr>
        <w:t>★</w:t>
      </w:r>
      <w:r>
        <w:rPr>
          <w:rFonts w:hint="eastAsia" w:asciiTheme="minorEastAsia" w:hAnsiTheme="minorEastAsia" w:eastAsiaTheme="minorEastAsia" w:cstheme="minorEastAsia"/>
          <w:b/>
          <w:bCs/>
          <w:color w:val="000000"/>
          <w:kern w:val="0"/>
          <w:sz w:val="24"/>
          <w:szCs w:val="24"/>
          <w:highlight w:val="none"/>
        </w:rPr>
        <w:t>1.4、实验台柜部分技术参数</w:t>
      </w:r>
    </w:p>
    <w:p w14:paraId="63A1804B">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zh-TW" w:eastAsia="zh-TW"/>
        </w:rPr>
        <w:t>1.</w:t>
      </w:r>
      <w:r>
        <w:rPr>
          <w:rFonts w:hint="eastAsia" w:asciiTheme="minorEastAsia" w:hAnsiTheme="minorEastAsia" w:eastAsiaTheme="minorEastAsia" w:cstheme="minorEastAsia"/>
          <w:color w:val="000000"/>
          <w:kern w:val="0"/>
          <w:sz w:val="24"/>
          <w:szCs w:val="24"/>
          <w:highlight w:val="none"/>
          <w:lang w:val="en-US" w:eastAsia="zh-CN"/>
        </w:rPr>
        <w:t>满足</w:t>
      </w:r>
      <w:r>
        <w:rPr>
          <w:rFonts w:hint="eastAsia" w:asciiTheme="minorEastAsia" w:hAnsiTheme="minorEastAsia" w:eastAsiaTheme="minorEastAsia" w:cstheme="minorEastAsia"/>
          <w:color w:val="000000"/>
          <w:kern w:val="0"/>
          <w:sz w:val="24"/>
          <w:szCs w:val="24"/>
          <w:highlight w:val="none"/>
          <w:lang w:val="zh-TW" w:eastAsia="zh-TW"/>
        </w:rPr>
        <w:t>GB24820-</w:t>
      </w:r>
      <w:r>
        <w:rPr>
          <w:rFonts w:hint="eastAsia" w:asciiTheme="minorEastAsia" w:hAnsiTheme="minorEastAsia" w:eastAsiaTheme="minorEastAsia" w:cstheme="minorEastAsia"/>
          <w:color w:val="000000"/>
          <w:kern w:val="0"/>
          <w:sz w:val="24"/>
          <w:szCs w:val="24"/>
          <w:highlight w:val="none"/>
          <w:lang w:val="en-US" w:eastAsia="zh-CN"/>
        </w:rPr>
        <w:t>2009</w:t>
      </w:r>
      <w:r>
        <w:rPr>
          <w:rFonts w:hint="eastAsia" w:asciiTheme="minorEastAsia" w:hAnsiTheme="minorEastAsia" w:eastAsiaTheme="minorEastAsia" w:cstheme="minorEastAsia"/>
          <w:color w:val="000000"/>
          <w:kern w:val="0"/>
          <w:sz w:val="24"/>
          <w:szCs w:val="24"/>
          <w:highlight w:val="none"/>
          <w:lang w:val="zh-TW" w:eastAsia="zh-TW"/>
        </w:rPr>
        <w:t>标准</w:t>
      </w:r>
      <w:r>
        <w:rPr>
          <w:rFonts w:hint="eastAsia" w:asciiTheme="minorEastAsia" w:hAnsiTheme="minorEastAsia" w:eastAsiaTheme="minorEastAsia" w:cstheme="minorEastAsia"/>
          <w:color w:val="000000"/>
          <w:kern w:val="0"/>
          <w:sz w:val="24"/>
          <w:szCs w:val="24"/>
          <w:highlight w:val="none"/>
          <w:lang w:val="en-US" w:eastAsia="zh-CN"/>
        </w:rPr>
        <w:t>或G</w:t>
      </w:r>
      <w:r>
        <w:rPr>
          <w:rFonts w:hint="eastAsia" w:asciiTheme="minorEastAsia" w:hAnsiTheme="minorEastAsia" w:eastAsiaTheme="minorEastAsia" w:cstheme="minorEastAsia"/>
          <w:color w:val="000000"/>
          <w:kern w:val="0"/>
          <w:sz w:val="24"/>
          <w:szCs w:val="24"/>
          <w:highlight w:val="none"/>
          <w:lang w:val="zh-TW" w:eastAsia="zh-TW"/>
        </w:rPr>
        <w:t>B24820-</w:t>
      </w:r>
      <w:r>
        <w:rPr>
          <w:rFonts w:hint="eastAsia" w:asciiTheme="minorEastAsia" w:hAnsiTheme="minorEastAsia" w:eastAsiaTheme="minorEastAsia" w:cstheme="minorEastAsia"/>
          <w:color w:val="000000"/>
          <w:kern w:val="0"/>
          <w:sz w:val="24"/>
          <w:szCs w:val="24"/>
          <w:highlight w:val="none"/>
          <w:lang w:val="en-US" w:eastAsia="zh-CN"/>
        </w:rPr>
        <w:t>2024</w:t>
      </w:r>
      <w:r>
        <w:rPr>
          <w:rFonts w:hint="eastAsia" w:asciiTheme="minorEastAsia" w:hAnsiTheme="minorEastAsia" w:eastAsiaTheme="minorEastAsia" w:cstheme="minorEastAsia"/>
          <w:color w:val="000000"/>
          <w:kern w:val="0"/>
          <w:sz w:val="24"/>
          <w:szCs w:val="24"/>
          <w:highlight w:val="none"/>
          <w:lang w:val="zh-TW" w:eastAsia="zh-TW"/>
        </w:rPr>
        <w:t>标准</w:t>
      </w:r>
    </w:p>
    <w:p w14:paraId="2C80807D">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zh-TW" w:eastAsia="zh-TW"/>
        </w:rPr>
        <w:t>2.柜体结构：内缩满柜，门板，背板，侧板均采用</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1.0mm冷轧钢板，柜体表面必须经高质量的环氧树酯粉末静电喷涂，涂层平整光滑，不允许有喷涂层脱落、鼓泡、凹陷、压痕以及表面划伤、麻点、裂痕、崩角和刃口等。钢板内部加钢衬，提高整体承重性及抗冲击能力，门板填充聚氨酯（耐腐蚀、防水、不燃、消音），尼龙门碰，配一块可调节搁板，底板双包，全钢柜体连接处不能外漏螺丝，由专用扣盖包覆。</w:t>
      </w:r>
    </w:p>
    <w:p w14:paraId="0F7084A7">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zh-TW" w:eastAsia="zh-TW"/>
        </w:rPr>
        <w:t>3.抽屉：采用</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1.0mm冷轧钢板，抽屉面板为双层结构，内部填充消音材料，抽屉能抽出</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330mm，抽屉设计应方便拆卸，抽屉深度</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450mm，高度</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100mm；</w:t>
      </w:r>
    </w:p>
    <w:p w14:paraId="50AA080E">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zh-TW" w:eastAsia="zh-TW"/>
        </w:rPr>
        <w:t>4.门板：采用</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1.0mm冷轧钢板，门板为双层结构，内部填充消音材料，内侧设有防撞橡胶垫；</w:t>
      </w:r>
    </w:p>
    <w:p w14:paraId="7C2E0120">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zh-TW" w:eastAsia="zh-TW"/>
        </w:rPr>
        <w:t>5.活动搁板：采用</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1.0mm冷轧钢板，搁板边缘应平顺不割手，搁板上下调节间距每格应</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20mm；搁板静载试验：以每平方英尺面积在搁板上均匀加载</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60KG，搁板允许最大挠度为跨度的1/180，并且不超过0.25</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（6.35mm）。</w:t>
      </w:r>
    </w:p>
    <w:p w14:paraId="24685D3C">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背板：底柜后方应具备容易拆装的活动背板。</w:t>
      </w:r>
    </w:p>
    <w:p w14:paraId="4BAA3F24">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zh-TW" w:eastAsia="zh-TW"/>
        </w:rPr>
        <w:t>6.实验台五金配件：</w:t>
      </w:r>
    </w:p>
    <w:p w14:paraId="26EA40A0">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zh-TW" w:eastAsia="zh-TW"/>
        </w:rPr>
        <w:t>6.1滑轨：采用高承载导轨，不低于1.8mm冷轧钢板模具冲压成型制作，自闭结构设计，表面经环氧树酯粉末静电喷涂，当抽屉关到末端时有自闭功能，滑轨抽屉能抽出至少330mm；抽屉的滚轮采用尼龙包边的滚球轴承。要求提供终身保修。留存一个样品供验收使用。</w:t>
      </w:r>
    </w:p>
    <w:p w14:paraId="2EE9A455">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zh-TW" w:eastAsia="zh-TW"/>
        </w:rPr>
        <w:t>6.2门铰链：不锈钢门铰链或者隐藏式不锈钢门铰链，门铰链长度</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en-US" w:eastAsia="zh-CN"/>
        </w:rPr>
        <w:t>65</w:t>
      </w:r>
      <w:r>
        <w:rPr>
          <w:rFonts w:hint="eastAsia" w:asciiTheme="minorEastAsia" w:hAnsiTheme="minorEastAsia" w:eastAsiaTheme="minorEastAsia" w:cstheme="minorEastAsia"/>
          <w:color w:val="000000"/>
          <w:kern w:val="0"/>
          <w:sz w:val="24"/>
          <w:szCs w:val="24"/>
          <w:highlight w:val="none"/>
          <w:lang w:val="zh-TW" w:eastAsia="zh-TW"/>
        </w:rPr>
        <w:t>mm。参照</w:t>
      </w:r>
      <w:r>
        <w:rPr>
          <w:rFonts w:hint="eastAsia" w:asciiTheme="minorEastAsia" w:hAnsiTheme="minorEastAsia" w:eastAsiaTheme="minorEastAsia" w:cstheme="minorEastAsia"/>
          <w:color w:val="000000"/>
          <w:kern w:val="0"/>
          <w:sz w:val="24"/>
          <w:szCs w:val="24"/>
          <w:highlight w:val="none"/>
          <w:lang w:val="en-US" w:eastAsia="zh-CN"/>
        </w:rPr>
        <w:t>QB</w:t>
      </w:r>
      <w:r>
        <w:rPr>
          <w:rFonts w:hint="eastAsia" w:asciiTheme="minorEastAsia" w:hAnsiTheme="minorEastAsia" w:eastAsiaTheme="minorEastAsia" w:cstheme="minorEastAsia"/>
          <w:color w:val="000000"/>
          <w:kern w:val="0"/>
          <w:sz w:val="24"/>
          <w:szCs w:val="24"/>
          <w:highlight w:val="none"/>
          <w:lang w:val="zh-TW" w:eastAsia="zh-TW"/>
        </w:rPr>
        <w:t>/T20878-2007拉门耐久测试</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100000次无变形损坏。要求提供终身保修。留存一个样品供验收使用。</w:t>
      </w:r>
    </w:p>
    <w:p w14:paraId="39FAC1BC">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zh-TW" w:eastAsia="zh-TW"/>
        </w:rPr>
        <w:t>6.3把手：不锈钢拉手，长度128mm，留存一个样品供验收使用，要求提供终身保修。门拉手测试符合</w:t>
      </w:r>
      <w:r>
        <w:rPr>
          <w:rFonts w:hint="eastAsia" w:asciiTheme="minorEastAsia" w:hAnsiTheme="minorEastAsia" w:eastAsiaTheme="minorEastAsia" w:cstheme="minorEastAsia"/>
          <w:color w:val="000000"/>
          <w:kern w:val="0"/>
          <w:sz w:val="24"/>
          <w:szCs w:val="24"/>
          <w:highlight w:val="none"/>
          <w:lang w:val="en-US" w:eastAsia="zh-CN"/>
        </w:rPr>
        <w:t>QB</w:t>
      </w:r>
      <w:r>
        <w:rPr>
          <w:rFonts w:hint="eastAsia" w:asciiTheme="minorEastAsia" w:hAnsiTheme="minorEastAsia" w:eastAsiaTheme="minorEastAsia" w:cstheme="minorEastAsia"/>
          <w:color w:val="000000"/>
          <w:kern w:val="0"/>
          <w:sz w:val="24"/>
          <w:szCs w:val="24"/>
          <w:highlight w:val="none"/>
          <w:lang w:val="zh-TW" w:eastAsia="zh-TW"/>
        </w:rPr>
        <w:t>/T20878-2007检测标准，使用测力计在每个拉手上垂直载重</w:t>
      </w:r>
      <w:r>
        <w:rPr>
          <w:rFonts w:hint="eastAsia" w:asciiTheme="minorEastAsia" w:hAnsiTheme="minorEastAsia" w:eastAsiaTheme="minorEastAsia" w:cstheme="minorEastAsia"/>
          <w:color w:val="000000"/>
          <w:kern w:val="0"/>
          <w:sz w:val="24"/>
          <w:szCs w:val="24"/>
          <w:highlight w:val="none"/>
          <w:lang w:val="zh-TW"/>
        </w:rPr>
        <w:t>≥</w:t>
      </w:r>
      <w:r>
        <w:rPr>
          <w:rFonts w:hint="eastAsia" w:asciiTheme="minorEastAsia" w:hAnsiTheme="minorEastAsia" w:eastAsiaTheme="minorEastAsia" w:cstheme="minorEastAsia"/>
          <w:color w:val="000000"/>
          <w:kern w:val="0"/>
          <w:sz w:val="24"/>
          <w:szCs w:val="24"/>
          <w:highlight w:val="none"/>
          <w:lang w:val="zh-TW" w:eastAsia="zh-TW"/>
        </w:rPr>
        <w:t>22.68KG重物保持15秒后无损坏变形。提供由相应的权威机构出具的检测报告。拉手符合JISG4303：2012中牌号SUS304的要求。</w:t>
      </w:r>
    </w:p>
    <w:p w14:paraId="7F672B76">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zh-TW" w:eastAsia="zh-TW"/>
        </w:rPr>
        <w:t>6.4地脚：底柜带四个可调结构支撑脚，可由专用工具调节调节水平及高度，最大可调节30mm；</w:t>
      </w:r>
    </w:p>
    <w:p w14:paraId="5FFCEFF5">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zh-TW" w:eastAsia="zh-TW"/>
        </w:rPr>
        <w:t>6.5门扣组：尼龙门碰；须以钢制尖头镀锌自攻螺丝与柜体及门板固定</w:t>
      </w:r>
    </w:p>
    <w:p w14:paraId="43391DEC">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rPr>
        <w:t>1.4.</w:t>
      </w:r>
      <w:r>
        <w:rPr>
          <w:rFonts w:hint="eastAsia" w:asciiTheme="minorEastAsia" w:hAnsiTheme="minorEastAsia" w:eastAsiaTheme="minorEastAsia" w:cstheme="minorEastAsia"/>
          <w:color w:val="000000"/>
          <w:kern w:val="0"/>
          <w:sz w:val="24"/>
          <w:szCs w:val="24"/>
          <w:highlight w:val="none"/>
          <w:lang w:val="zh-TW" w:eastAsia="zh-TW"/>
        </w:rPr>
        <w:t>6.6搁板支撑扣：采用不锈钢材质。</w:t>
      </w:r>
    </w:p>
    <w:p w14:paraId="0D167F6F">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1.5、功能柜系列产品总体要求</w:t>
      </w:r>
    </w:p>
    <w:p w14:paraId="6DE86504">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1.5.1</w:t>
      </w:r>
      <w:r>
        <w:rPr>
          <w:rFonts w:hint="eastAsia" w:asciiTheme="minorEastAsia" w:hAnsiTheme="minorEastAsia" w:eastAsiaTheme="minorEastAsia" w:cstheme="minorEastAsia"/>
          <w:color w:val="000000"/>
          <w:kern w:val="0"/>
          <w:sz w:val="24"/>
          <w:szCs w:val="24"/>
          <w:highlight w:val="none"/>
          <w:lang w:val="zh-TW" w:eastAsia="zh-TW"/>
        </w:rPr>
        <w:t>主要部分为优质冷轧钢板</w:t>
      </w:r>
    </w:p>
    <w:p w14:paraId="42937032">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所有钣金的表面接缝均应满焊，焊接处均应打磨平整以保持为连续的平滑表面；所有钣金部件不得于安装现场焊接加工，以避免破坏表面环氧树酯涂层；</w:t>
      </w:r>
    </w:p>
    <w:p w14:paraId="66B55DAB">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1.5.2隔板静载试验加载至90.7kg，加载时间至少72小时，检测结果无永久变形、无故障</w:t>
      </w:r>
      <w:r>
        <w:rPr>
          <w:rFonts w:hint="eastAsia" w:asciiTheme="minorEastAsia" w:hAnsiTheme="minorEastAsia" w:eastAsiaTheme="minorEastAsia" w:cstheme="minorEastAsia"/>
          <w:color w:val="000000"/>
          <w:kern w:val="0"/>
          <w:sz w:val="24"/>
          <w:szCs w:val="24"/>
          <w:highlight w:val="none"/>
          <w:lang w:val="zh-TW"/>
        </w:rPr>
        <w:t>。</w:t>
      </w:r>
    </w:p>
    <w:p w14:paraId="102E6DF4">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rPr>
      </w:pPr>
      <w:r>
        <w:rPr>
          <w:rFonts w:hint="eastAsia" w:asciiTheme="minorEastAsia" w:hAnsiTheme="minorEastAsia" w:eastAsiaTheme="minorEastAsia" w:cstheme="minorEastAsia"/>
          <w:color w:val="000000"/>
          <w:kern w:val="0"/>
          <w:sz w:val="24"/>
          <w:szCs w:val="24"/>
          <w:highlight w:val="none"/>
        </w:rPr>
        <w:t>1.5.3</w:t>
      </w:r>
      <w:r>
        <w:rPr>
          <w:rFonts w:hint="eastAsia" w:asciiTheme="minorEastAsia" w:hAnsiTheme="minorEastAsia" w:eastAsiaTheme="minorEastAsia" w:cstheme="minorEastAsia"/>
          <w:color w:val="000000"/>
          <w:kern w:val="0"/>
          <w:sz w:val="24"/>
          <w:szCs w:val="24"/>
          <w:highlight w:val="none"/>
          <w:lang w:val="zh-TW" w:eastAsia="zh-TW"/>
        </w:rPr>
        <w:t>五金配件同本文件五金配件要求。</w:t>
      </w:r>
    </w:p>
    <w:p w14:paraId="5A43027D">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1.5.4</w:t>
      </w:r>
      <w:r>
        <w:rPr>
          <w:rFonts w:hint="eastAsia" w:asciiTheme="minorEastAsia" w:hAnsiTheme="minorEastAsia" w:eastAsiaTheme="minorEastAsia" w:cstheme="minorEastAsia"/>
          <w:color w:val="000000"/>
          <w:kern w:val="0"/>
          <w:sz w:val="24"/>
          <w:szCs w:val="24"/>
          <w:highlight w:val="none"/>
          <w:lang w:val="zh-TW"/>
        </w:rPr>
        <w:t>钢材</w:t>
      </w:r>
      <w:r>
        <w:rPr>
          <w:rFonts w:hint="eastAsia" w:asciiTheme="minorEastAsia" w:hAnsiTheme="minorEastAsia" w:eastAsiaTheme="minorEastAsia" w:cstheme="minorEastAsia"/>
          <w:color w:val="000000"/>
          <w:kern w:val="0"/>
          <w:sz w:val="24"/>
          <w:szCs w:val="24"/>
          <w:highlight w:val="none"/>
          <w:lang w:val="zh-TW" w:eastAsia="zh-TW"/>
        </w:rPr>
        <w:t>表面处理</w:t>
      </w:r>
      <w:r>
        <w:rPr>
          <w:rFonts w:hint="eastAsia" w:asciiTheme="minorEastAsia" w:hAnsiTheme="minorEastAsia" w:eastAsiaTheme="minorEastAsia" w:cstheme="minorEastAsia"/>
          <w:color w:val="000000"/>
          <w:kern w:val="0"/>
          <w:sz w:val="24"/>
          <w:szCs w:val="24"/>
          <w:highlight w:val="none"/>
          <w:lang w:val="zh-TW"/>
        </w:rPr>
        <w:t>同实验台</w:t>
      </w:r>
      <w:r>
        <w:rPr>
          <w:rFonts w:hint="eastAsia" w:asciiTheme="minorEastAsia" w:hAnsiTheme="minorEastAsia" w:eastAsiaTheme="minorEastAsia" w:cstheme="minorEastAsia"/>
          <w:color w:val="000000"/>
          <w:kern w:val="0"/>
          <w:sz w:val="24"/>
          <w:szCs w:val="24"/>
          <w:highlight w:val="none"/>
        </w:rPr>
        <w:t>。</w:t>
      </w:r>
    </w:p>
    <w:p w14:paraId="09D50A16">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1.6 水电要求</w:t>
      </w:r>
    </w:p>
    <w:p w14:paraId="6EC3DC20">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CN"/>
        </w:rPr>
      </w:pPr>
      <w:r>
        <w:rPr>
          <w:rFonts w:hint="eastAsia" w:asciiTheme="minorEastAsia" w:hAnsiTheme="minorEastAsia" w:eastAsiaTheme="minorEastAsia" w:cstheme="minorEastAsia"/>
          <w:color w:val="000000"/>
          <w:kern w:val="0"/>
          <w:sz w:val="24"/>
          <w:szCs w:val="24"/>
          <w:highlight w:val="none"/>
          <w:lang w:val="zh-TW" w:eastAsia="zh-TW"/>
        </w:rPr>
        <w:t>1.6.1 根据现场情况进行试验台水路连通，每个供水点需安装单独控制角阀</w:t>
      </w:r>
      <w:r>
        <w:rPr>
          <w:rFonts w:hint="eastAsia" w:asciiTheme="minorEastAsia" w:hAnsiTheme="minorEastAsia" w:eastAsiaTheme="minorEastAsia" w:cstheme="minorEastAsia"/>
          <w:color w:val="000000"/>
          <w:kern w:val="0"/>
          <w:sz w:val="24"/>
          <w:szCs w:val="24"/>
          <w:highlight w:val="none"/>
          <w:lang w:val="zh-TW" w:eastAsia="zh-CN"/>
        </w:rPr>
        <w:t>。</w:t>
      </w:r>
    </w:p>
    <w:p w14:paraId="637A28DA">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1.6.2 根据现场情况进行试验台供电连接，确保实验台正常供电。</w:t>
      </w:r>
    </w:p>
    <w:p w14:paraId="7DB0BAC2">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3）服务要求：具有正规的售后服务承诺书，送货入室，安装调试并且做实操培训。</w:t>
      </w:r>
    </w:p>
    <w:p w14:paraId="7BC480A3">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4）质保要求：</w:t>
      </w:r>
    </w:p>
    <w:p w14:paraId="0C947060">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质保期内，出现质量问题，供货方要及时做出反馈，响应时间不得超过48小时。</w:t>
      </w:r>
    </w:p>
    <w:p w14:paraId="70ED06CD">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5）特殊说明</w:t>
      </w:r>
    </w:p>
    <w:p w14:paraId="0791B11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kern w:val="0"/>
          <w:sz w:val="24"/>
          <w:szCs w:val="24"/>
          <w:highlight w:val="none"/>
          <w:lang w:val="zh-TW" w:eastAsia="zh-TW"/>
        </w:rPr>
      </w:pPr>
      <w:r>
        <w:rPr>
          <w:rFonts w:hint="eastAsia" w:asciiTheme="minorEastAsia" w:hAnsiTheme="minorEastAsia" w:eastAsiaTheme="minorEastAsia" w:cstheme="minorEastAsia"/>
          <w:color w:val="000000"/>
          <w:kern w:val="0"/>
          <w:sz w:val="24"/>
          <w:szCs w:val="24"/>
          <w:highlight w:val="none"/>
          <w:lang w:val="zh-TW" w:eastAsia="zh-TW"/>
        </w:rPr>
        <w:t>中标后</w:t>
      </w:r>
      <w:r>
        <w:rPr>
          <w:rFonts w:hint="eastAsia" w:asciiTheme="minorEastAsia" w:hAnsiTheme="minorEastAsia" w:eastAsiaTheme="minorEastAsia" w:cstheme="minorEastAsia"/>
          <w:color w:val="000000"/>
          <w:kern w:val="0"/>
          <w:sz w:val="24"/>
          <w:szCs w:val="24"/>
          <w:highlight w:val="none"/>
          <w:lang w:val="en-US" w:eastAsia="zh-CN"/>
        </w:rPr>
        <w:t>我方有权对金属表面性能、柜体等承重、五金配件等指标进行抽检，</w:t>
      </w:r>
      <w:r>
        <w:rPr>
          <w:rFonts w:hint="eastAsia" w:asciiTheme="minorEastAsia" w:hAnsiTheme="minorEastAsia" w:eastAsiaTheme="minorEastAsia" w:cstheme="minorEastAsia"/>
          <w:color w:val="000000"/>
          <w:kern w:val="0"/>
          <w:sz w:val="24"/>
          <w:szCs w:val="24"/>
          <w:highlight w:val="none"/>
          <w:lang w:val="zh-TW" w:eastAsia="zh-TW"/>
        </w:rPr>
        <w:t>检测费用由中标单位担负。</w:t>
      </w:r>
    </w:p>
    <w:p w14:paraId="1A5E2AE2">
      <w:pPr>
        <w:keepNext w:val="0"/>
        <w:keepLines w:val="0"/>
        <w:pageBreakBefore w:val="0"/>
        <w:numPr>
          <w:ilvl w:val="0"/>
          <w:numId w:val="6"/>
        </w:numPr>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4、品目名称：滴水架</w:t>
      </w:r>
    </w:p>
    <w:p w14:paraId="7809AF84">
      <w:pPr>
        <w:keepNext w:val="0"/>
        <w:keepLines w:val="0"/>
        <w:pageBreakBefore w:val="0"/>
        <w:numPr>
          <w:ilvl w:val="0"/>
          <w:numId w:val="9"/>
        </w:numPr>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规格：</w:t>
      </w:r>
      <w:r>
        <w:rPr>
          <w:rFonts w:hint="eastAsia" w:asciiTheme="minorEastAsia" w:hAnsiTheme="minorEastAsia" w:eastAsiaTheme="minorEastAsia" w:cstheme="minorEastAsia"/>
          <w:color w:val="000000"/>
          <w:sz w:val="24"/>
          <w:szCs w:val="24"/>
          <w:highlight w:val="none"/>
          <w:lang w:val="en-US" w:eastAsia="zh-CN"/>
        </w:rPr>
        <w:t>≥</w:t>
      </w:r>
      <w:r>
        <w:rPr>
          <w:rFonts w:hint="eastAsia" w:asciiTheme="minorEastAsia" w:hAnsiTheme="minorEastAsia" w:eastAsiaTheme="minorEastAsia" w:cstheme="minorEastAsia"/>
          <w:color w:val="000000"/>
          <w:sz w:val="24"/>
          <w:szCs w:val="24"/>
          <w:highlight w:val="none"/>
          <w:lang w:eastAsia="zh-CN"/>
        </w:rPr>
        <w:t>450*120*630 mm</w:t>
      </w:r>
    </w:p>
    <w:p w14:paraId="2AFA52D4">
      <w:pPr>
        <w:keepNext w:val="0"/>
        <w:keepLines w:val="0"/>
        <w:pageBreakBefore w:val="0"/>
        <w:numPr>
          <w:ilvl w:val="0"/>
          <w:numId w:val="0"/>
        </w:numPr>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2）详细参数</w:t>
      </w:r>
    </w:p>
    <w:p w14:paraId="594C2B52">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r>
        <w:rPr>
          <w:rFonts w:hint="eastAsia" w:asciiTheme="minorEastAsia" w:hAnsiTheme="minorEastAsia" w:eastAsiaTheme="minorEastAsia" w:cstheme="minorEastAsia"/>
          <w:sz w:val="24"/>
          <w:szCs w:val="24"/>
          <w:highlight w:val="none"/>
        </w:rPr>
        <w:t>材料：采用高密度PP，一体成型，无异味；表面光洁，无缩印，无划痕，无飞边；内部无气泡、无气纹；</w:t>
      </w:r>
    </w:p>
    <w:p w14:paraId="1A9D34C2">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 款式：滴水棒卡扣设计为嵌入式，可拆卸，安装简便，插好后不易脱落，左右摇晃&lt;1mm；</w:t>
      </w:r>
    </w:p>
    <w:p w14:paraId="6D113DA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3.接水底部：中间设有排水孔；</w:t>
      </w:r>
    </w:p>
    <w:p w14:paraId="24ADAF3A">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4.可拆卸式滴水棒，滴水棒27/52根；</w:t>
      </w:r>
    </w:p>
    <w:p w14:paraId="024150ED">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5.安装方式：壁挂式/台式；</w:t>
      </w:r>
    </w:p>
    <w:p w14:paraId="50576074">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5.1 弯曲强度试验：依据GB/T9341-2008标准，检测结果值≥37MPa。</w:t>
      </w:r>
    </w:p>
    <w:p w14:paraId="657B6E43">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5.2 抗菌性：依据JC/T897-2014标准，要求≥12种细菌的检测，检测值≥99.99%；（菌种包括金黄色葡萄球菌，大肠埃希氏菌，肺炎克雷伯氏菌，表皮葡萄球菌）；</w:t>
      </w:r>
    </w:p>
    <w:p w14:paraId="27CB4114">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5.3 拉伸强度：依据GB/T1040.2-2022测试方法，试样狭窄部分宽度≥9.949mm，试样厚度≤5mm，测试速度≤50mm/min，标距≥50mm，检测结果值≥32MPa</w:t>
      </w:r>
      <w:r>
        <w:rPr>
          <w:rFonts w:hint="eastAsia" w:asciiTheme="minorEastAsia" w:hAnsiTheme="minorEastAsia" w:eastAsiaTheme="minorEastAsia" w:cstheme="minorEastAsia"/>
          <w:color w:val="000000"/>
          <w:sz w:val="24"/>
          <w:szCs w:val="24"/>
          <w:highlight w:val="none"/>
          <w:lang w:eastAsia="zh-CN"/>
        </w:rPr>
        <w:t>；</w:t>
      </w:r>
    </w:p>
    <w:p w14:paraId="64F1CAC5">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5.4 抗老化测试：依据GB/T16422.3-2022标准，192h老化的过程，测试结果≤0.20，外观无可视变化。</w:t>
      </w:r>
    </w:p>
    <w:p w14:paraId="3F5F85F7">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3）服务要求：具有正规的售后服务承诺书，送货入室，安装调试并且做实操培训。</w:t>
      </w:r>
    </w:p>
    <w:p w14:paraId="0994F77F">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4）质保要求：质保期内，出现质量问题，供货方要及时做出反馈，响应时间不得超过48小时。</w:t>
      </w:r>
    </w:p>
    <w:p w14:paraId="6BFEE2DB">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kern w:val="0"/>
          <w:sz w:val="24"/>
          <w:szCs w:val="24"/>
          <w:highlight w:val="none"/>
          <w:lang w:val="zh-TW" w:eastAsia="zh-TW"/>
        </w:rPr>
      </w:pPr>
    </w:p>
    <w:p w14:paraId="67F5933F">
      <w:pPr>
        <w:keepNext w:val="0"/>
        <w:keepLines w:val="0"/>
        <w:pageBreakBefore w:val="0"/>
        <w:numPr>
          <w:ilvl w:val="0"/>
          <w:numId w:val="6"/>
        </w:numPr>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5、品目名称：水盆(水龙头)</w:t>
      </w:r>
    </w:p>
    <w:p w14:paraId="4034C356">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1）规格</w:t>
      </w:r>
    </w:p>
    <w:p w14:paraId="46919896">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2）详细参数</w:t>
      </w:r>
    </w:p>
    <w:p w14:paraId="6D81845B">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1.三联水龙头</w:t>
      </w:r>
    </w:p>
    <w:p w14:paraId="635C7EC3">
      <w:pPr>
        <w:pStyle w:val="14"/>
        <w:keepNext w:val="0"/>
        <w:keepLines w:val="0"/>
        <w:pageBreakBefore w:val="0"/>
        <w:kinsoku/>
        <w:wordWrap/>
        <w:overflowPunct/>
        <w:topLinePunct w:val="0"/>
        <w:autoSpaceDE/>
        <w:autoSpaceDN/>
        <w:bidi w:val="0"/>
        <w:adjustRightInd w:val="0"/>
        <w:snapToGrid w:val="0"/>
        <w:spacing w:after="0"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 龙头选用黄铜管，使用红冲锻造工艺，不出现沙眼；涂层经</w:t>
      </w:r>
      <w:r>
        <w:rPr>
          <w:rFonts w:hint="eastAsia" w:asciiTheme="minorEastAsia" w:hAnsiTheme="minorEastAsia" w:eastAsiaTheme="minorEastAsia" w:cstheme="minorEastAsia"/>
          <w:sz w:val="24"/>
          <w:szCs w:val="24"/>
          <w:highlight w:val="none"/>
          <w:lang w:val="en-US" w:eastAsia="zh-CN"/>
        </w:rPr>
        <w:t>哑光</w:t>
      </w:r>
      <w:r>
        <w:rPr>
          <w:rFonts w:hint="eastAsia" w:asciiTheme="minorEastAsia" w:hAnsiTheme="minorEastAsia" w:eastAsiaTheme="minorEastAsia" w:cstheme="minorEastAsia"/>
          <w:sz w:val="24"/>
          <w:szCs w:val="24"/>
          <w:highlight w:val="none"/>
        </w:rPr>
        <w:t>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p>
    <w:p w14:paraId="5C89A7A4">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 连接软管耐压性：依据GB/T23448-2019标准，连接软管加压≥3.5MPa时，软管无破裂、渗漏和其他缺陷。</w:t>
      </w:r>
    </w:p>
    <w:p w14:paraId="780AB4E5">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 耐冲击性：依据GB/T1732-2020标准，检测结果值要求5</w:t>
      </w:r>
      <w:r>
        <w:rPr>
          <w:rFonts w:hint="eastAsia" w:asciiTheme="minorEastAsia" w:hAnsiTheme="minorEastAsia" w:eastAsiaTheme="minorEastAsia" w:cstheme="minorEastAsia"/>
          <w:sz w:val="24"/>
          <w:szCs w:val="24"/>
          <w:highlight w:val="none"/>
          <w:lang w:val="en-GB"/>
        </w:rPr>
        <w:t>0</w:t>
      </w:r>
      <w:r>
        <w:rPr>
          <w:rFonts w:hint="eastAsia" w:asciiTheme="minorEastAsia" w:hAnsiTheme="minorEastAsia" w:eastAsiaTheme="minorEastAsia" w:cstheme="minorEastAsia"/>
          <w:sz w:val="24"/>
          <w:szCs w:val="24"/>
          <w:highlight w:val="none"/>
        </w:rPr>
        <w:t>c</w:t>
      </w:r>
      <w:r>
        <w:rPr>
          <w:rFonts w:hint="eastAsia" w:asciiTheme="minorEastAsia" w:hAnsiTheme="minorEastAsia" w:eastAsiaTheme="minorEastAsia" w:cstheme="minorEastAsia"/>
          <w:sz w:val="24"/>
          <w:szCs w:val="24"/>
          <w:highlight w:val="none"/>
          <w:lang w:val="en-GB"/>
        </w:rPr>
        <w:t>m，应无裂纹、皱纹</w:t>
      </w:r>
      <w:r>
        <w:rPr>
          <w:rFonts w:hint="eastAsia" w:asciiTheme="minorEastAsia" w:hAnsiTheme="minorEastAsia" w:eastAsiaTheme="minorEastAsia" w:cstheme="minorEastAsia"/>
          <w:sz w:val="24"/>
          <w:szCs w:val="24"/>
          <w:highlight w:val="none"/>
        </w:rPr>
        <w:t>及</w:t>
      </w:r>
      <w:r>
        <w:rPr>
          <w:rFonts w:hint="eastAsia" w:asciiTheme="minorEastAsia" w:hAnsiTheme="minorEastAsia" w:eastAsiaTheme="minorEastAsia" w:cstheme="minorEastAsia"/>
          <w:sz w:val="24"/>
          <w:szCs w:val="24"/>
          <w:highlight w:val="none"/>
          <w:lang w:val="en-GB"/>
        </w:rPr>
        <w:t>剥落</w:t>
      </w:r>
      <w:r>
        <w:rPr>
          <w:rFonts w:hint="eastAsia" w:asciiTheme="minorEastAsia" w:hAnsiTheme="minorEastAsia" w:eastAsiaTheme="minorEastAsia" w:cstheme="minorEastAsia"/>
          <w:sz w:val="24"/>
          <w:szCs w:val="24"/>
          <w:highlight w:val="none"/>
        </w:rPr>
        <w:t>现象。</w:t>
      </w:r>
    </w:p>
    <w:p w14:paraId="7384249D">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sz w:val="24"/>
          <w:szCs w:val="24"/>
          <w:highlight w:val="none"/>
        </w:rPr>
        <w:t>1.4 加速耐候性：进行加速耐候性检测≥1000h，光泽保持率≥94%，色差值≤0.56，符合Ⅱ级要求；</w:t>
      </w:r>
    </w:p>
    <w:p w14:paraId="4191E86C">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sz w:val="24"/>
          <w:szCs w:val="24"/>
          <w:highlight w:val="none"/>
        </w:rPr>
        <w:t>1.5 抗菌性：要求≥12种细菌的检测，检测值≥99.99%；（菌种包括金黄色葡萄球菌，大肠埃希氏菌，肺炎克雷伯氏菌，表皮葡萄球菌等）。</w:t>
      </w:r>
    </w:p>
    <w:p w14:paraId="3524AE82">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2.PP水池</w:t>
      </w:r>
    </w:p>
    <w:p w14:paraId="1797C02B">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2.1 水槽采用全新PP料及进口色母料，无碳酸钙成分；下水口与水槽一体注塑成型，水槽内壁无缩印，四边平整，表面光滑顺畅，不有划伤、裂纹、气泡、爆边等明显缺陷。水槽壁厚≤5mm；为防止水槽中间或四周有积液，槽体底部有导流线。</w:t>
      </w:r>
    </w:p>
    <w:p w14:paraId="5CD70DAF">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2.2 简支梁无缺口冲击强度：依据GB/T1043.1-2008标准，检测结果≥55KJ/M2。</w:t>
      </w:r>
    </w:p>
    <w:p w14:paraId="44430769">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2.3 洛氏硬度：依据GB/T3398.2-2008标准，检验结果≥90HRR。</w:t>
      </w:r>
    </w:p>
    <w:p w14:paraId="0A54C32E">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kern w:val="0"/>
          <w:sz w:val="24"/>
          <w:szCs w:val="24"/>
          <w:highlight w:val="none"/>
          <w:lang w:val="en-US" w:eastAsia="zh-CN" w:bidi="ar-SA"/>
        </w:rPr>
        <w:t>2.4 耐腐蚀性试验：77%硫酸与70%硝酸的混合物(等体积比例)、36%盐酸、42%氢氟酸、98%硫酸、饱和氢氧化钠溶液等16种试剂，分别浸泡，无明显变化；</w:t>
      </w:r>
    </w:p>
    <w:p w14:paraId="7414705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2.5 抗老化测试：依据GB/T16422.3-2022标准，192h老化的过程，测试结果≤0.20，外观无可视变化。</w:t>
      </w:r>
    </w:p>
    <w:p w14:paraId="76175B75">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3）服务要求：具有正规的售后服务承诺书，送货入室，安装调试并且做实操培训。</w:t>
      </w:r>
    </w:p>
    <w:p w14:paraId="4996E89A">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4）质保要求：质保期内，出现质量问题，供货方要及时做出反馈，响应时间不得超过48小时。中标后需提供实验室化验水龙头相应的认证化验报告。</w:t>
      </w:r>
    </w:p>
    <w:p w14:paraId="2BF4CEB2">
      <w:pPr>
        <w:keepNext w:val="0"/>
        <w:keepLines w:val="0"/>
        <w:pageBreakBefore w:val="0"/>
        <w:numPr>
          <w:ilvl w:val="0"/>
          <w:numId w:val="6"/>
        </w:numPr>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6、品目名称：不锈钢台</w:t>
      </w:r>
    </w:p>
    <w:p w14:paraId="5E00FF36">
      <w:pPr>
        <w:keepNext w:val="0"/>
        <w:keepLines w:val="0"/>
        <w:pageBreakBefore w:val="0"/>
        <w:numPr>
          <w:ilvl w:val="0"/>
          <w:numId w:val="10"/>
        </w:numPr>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规格：</w:t>
      </w:r>
      <w:r>
        <w:rPr>
          <w:rFonts w:hint="eastAsia" w:asciiTheme="minorEastAsia" w:hAnsiTheme="minorEastAsia" w:eastAsiaTheme="minorEastAsia" w:cstheme="minorEastAsia"/>
          <w:color w:val="000000"/>
          <w:sz w:val="24"/>
          <w:szCs w:val="24"/>
          <w:highlight w:val="none"/>
          <w:lang w:val="en-US" w:eastAsia="zh-CN"/>
        </w:rPr>
        <w:t>≥1000</w:t>
      </w:r>
      <w:r>
        <w:rPr>
          <w:rFonts w:hint="eastAsia" w:asciiTheme="minorEastAsia" w:hAnsiTheme="minorEastAsia" w:eastAsiaTheme="minorEastAsia" w:cstheme="minorEastAsia"/>
          <w:color w:val="000000"/>
          <w:sz w:val="24"/>
          <w:szCs w:val="24"/>
          <w:highlight w:val="none"/>
        </w:rPr>
        <w:t>*750*</w:t>
      </w:r>
      <w:r>
        <w:rPr>
          <w:rFonts w:hint="eastAsia" w:asciiTheme="minorEastAsia" w:hAnsiTheme="minorEastAsia" w:eastAsiaTheme="minorEastAsia" w:cstheme="minorEastAsia"/>
          <w:sz w:val="24"/>
          <w:szCs w:val="24"/>
          <w:highlight w:val="none"/>
          <w:lang w:val="en-US" w:eastAsia="zh-CN"/>
        </w:rPr>
        <w:t>850mm</w:t>
      </w:r>
    </w:p>
    <w:p w14:paraId="1FEDDAEC">
      <w:pPr>
        <w:keepNext w:val="0"/>
        <w:keepLines w:val="0"/>
        <w:pageBreakBefore w:val="0"/>
        <w:numPr>
          <w:ilvl w:val="0"/>
          <w:numId w:val="10"/>
        </w:numPr>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）详细参数</w:t>
      </w:r>
    </w:p>
    <w:p w14:paraId="0D13596D">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 主框架：采用SUS304型号38*38mm不锈钢管材，厚度≥1.2mm，经激光下料，焊接打磨加工制作；不带箱体。</w:t>
      </w:r>
    </w:p>
    <w:p w14:paraId="0BE5EFF5">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 台面：采用SUS304型号拉丝面不锈钢板材，厚度≥1.0mm，经激光下料，数控折弯，焊接打磨加工制作。</w:t>
      </w:r>
    </w:p>
    <w:p w14:paraId="40F3B28F">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rPr>
        <w:t>3 可调脚：专用螺杆，可调整高度为≥30mm，承重性能高，并配有承重螺母和橡胶垫</w:t>
      </w:r>
    </w:p>
    <w:p w14:paraId="3939363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3）服务要求：具有正规的售后服务承诺书，送货入室，安装调试并且做实操培训。</w:t>
      </w:r>
    </w:p>
    <w:p w14:paraId="30343C06">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4）质保要求：质保期内，出现质量问题，供货方要及时做出反馈，响应时间不得超过48小时</w:t>
      </w:r>
    </w:p>
    <w:p w14:paraId="7072460A">
      <w:pPr>
        <w:keepNext w:val="0"/>
        <w:keepLines w:val="0"/>
        <w:pageBreakBefore w:val="0"/>
        <w:numPr>
          <w:ilvl w:val="0"/>
          <w:numId w:val="6"/>
        </w:numPr>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7、品目名称：桌上型洗眼器</w:t>
      </w:r>
    </w:p>
    <w:p w14:paraId="56162336">
      <w:pPr>
        <w:keepNext w:val="0"/>
        <w:keepLines w:val="0"/>
        <w:pageBreakBefore w:val="0"/>
        <w:numPr>
          <w:ilvl w:val="0"/>
          <w:numId w:val="11"/>
        </w:numPr>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规格</w:t>
      </w:r>
    </w:p>
    <w:p w14:paraId="710611FD">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2）详细参数</w:t>
      </w:r>
    </w:p>
    <w:p w14:paraId="68A9797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 主体：加厚铜质；</w:t>
      </w:r>
    </w:p>
    <w:p w14:paraId="2C00D943">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 洗眼喷头：加厚铜质环氧树脂涂层外加软性橡胶，出水经缓压处理呈泡沫状水柱，防止冲伤眼睛；</w:t>
      </w:r>
    </w:p>
    <w:p w14:paraId="618F49A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 莲蓬头护罩：Φ70橡胶质护杯，以避免紧急使用时瞬间接触眼部造成碰撞二次伤害；</w:t>
      </w:r>
    </w:p>
    <w:p w14:paraId="775CD9D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 防尘盖：PP材质，平常可防尘，使用时可随时被水冲开，并降低突然时短暂的高水压，防止冲伤眼睛，防尘盖有连接于护罩可防尘脱落。使用时自动被水冲开；</w:t>
      </w:r>
    </w:p>
    <w:p w14:paraId="7D59FD6E">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 水流锁定开关：水流开启，水流锁定功能一次完成，方便使用；</w:t>
      </w:r>
    </w:p>
    <w:p w14:paraId="32F61D45">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 前置过滤器：配有小型前置过滤器主要的去除管道所产生的沉淀杂质和细菌、微生物残骸、铁锈、沙泥等大于5微米以上的颗粒杂质，避免眼睛及人体肌肤受到伤害；</w:t>
      </w:r>
    </w:p>
    <w:p w14:paraId="0B3CFB32">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 供水软管：长度1.5米，软性PVC管外覆不锈钢网，外层包裹PE管，有效防止生锈、渗漏。</w:t>
      </w:r>
    </w:p>
    <w:p w14:paraId="6A79075F">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 洗眼量：＞6L/min；</w:t>
      </w:r>
    </w:p>
    <w:p w14:paraId="57613E3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2.8.1 在测试压力0.20MPa下，测试时间3min/次，提供冲洗液流量：6.9L/min，能保持洗眼时间：15min；</w:t>
      </w:r>
    </w:p>
    <w:p w14:paraId="0CA7DB9F">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2.8.2 阀门在1s的时间内能完全打开。阀门一经打开，除使用者有意关闭的情况之外，能始终保持开启状态；</w:t>
      </w:r>
    </w:p>
    <w:p w14:paraId="1B88762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2.8.3 喷头位于距离使用者站立的水平面的高度距离可调（838mm～1143mm），距离墙壁或最近的障碍物距离可调（≥153mm）；</w:t>
      </w:r>
    </w:p>
    <w:p w14:paraId="56490DCD">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sz w:val="24"/>
          <w:szCs w:val="24"/>
          <w:highlight w:val="none"/>
        </w:rPr>
        <w:t>2.8.4 抗菌性：要求≥12种细菌的检测，检测值≥99.99%；（菌种包括金黄色葡萄球菌，大肠埃希氏菌，肺炎克雷伯氏菌，宋氏志贺氏菌）。</w:t>
      </w:r>
    </w:p>
    <w:p w14:paraId="3131DA5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3）服务要求：具有正规的售后服务承诺书，送货入室，安装调试并且做实操培训。</w:t>
      </w:r>
    </w:p>
    <w:p w14:paraId="672A1EDB">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rPr>
        <w:t>）质保要求：质保期内，出现质量问题，供货方要及时做出反馈，响应时间不得超过48小时</w:t>
      </w:r>
    </w:p>
    <w:p w14:paraId="29751267">
      <w:pPr>
        <w:keepNext w:val="0"/>
        <w:keepLines w:val="0"/>
        <w:pageBreakBefore w:val="0"/>
        <w:numPr>
          <w:ilvl w:val="0"/>
          <w:numId w:val="6"/>
        </w:numPr>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8、品目名称：落地淋浴器</w:t>
      </w:r>
    </w:p>
    <w:p w14:paraId="50681DC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1）规格：</w:t>
      </w:r>
    </w:p>
    <w:p w14:paraId="3F90F9EC">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2）详细参数</w:t>
      </w:r>
    </w:p>
    <w:p w14:paraId="78039A0C">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1、规格：立式</w:t>
      </w:r>
    </w:p>
    <w:p w14:paraId="0CF647D4">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2、材质：304不锈钢</w:t>
      </w:r>
    </w:p>
    <w:p w14:paraId="3DC07C74">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3、技术参数：</w:t>
      </w:r>
    </w:p>
    <w:p w14:paraId="5035299B">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3.1、Ni含量大于8%；</w:t>
      </w:r>
    </w:p>
    <w:p w14:paraId="02B1878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3.2、喷淋性能</w:t>
      </w:r>
    </w:p>
    <w:p w14:paraId="06E20E8A">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（1）喷淋流量：达到至少76L/min，确保快速有效地覆盖受影响区域</w:t>
      </w:r>
    </w:p>
    <w:p w14:paraId="7F2A843C">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（2）喷淋持续时间：连续供水时间至少为15分钟，以满足紧急情况下的清洗需求。</w:t>
      </w:r>
    </w:p>
    <w:p w14:paraId="4F158509">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（3）喷淋角度与范围：确保360度全方位喷淋，覆盖范围广</w:t>
      </w:r>
    </w:p>
    <w:p w14:paraId="3F74AF9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3.3、系统设计与安装</w:t>
      </w:r>
    </w:p>
    <w:p w14:paraId="6372B80E">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（1）安装位置：靠近危险区域，确保人员在紧急情况下能够迅速到达。</w:t>
      </w:r>
    </w:p>
    <w:p w14:paraId="2794AF5B">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（2）材料选择：采用不锈钢材质，确保系统的稳定性和耐用性。</w:t>
      </w:r>
    </w:p>
    <w:p w14:paraId="1AFEE462">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（3）操作方式：需具有手拉式、脚踏式，便于快速启动。</w:t>
      </w:r>
    </w:p>
    <w:p w14:paraId="2E1EC86C">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3.4、出水要求：</w:t>
      </w:r>
    </w:p>
    <w:p w14:paraId="29BAB1E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（1）出水温度：使用常温水，避免对皮肤造成刺激。</w:t>
      </w:r>
    </w:p>
    <w:p w14:paraId="7962D65C">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（2）水质要求：使用清洁的自来水或去离子水，确保清洗效果。</w:t>
      </w:r>
    </w:p>
    <w:p w14:paraId="334AF7E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3.5、安全标识：设备周围设置明显的安全标识和操作流程，确保人员的正确使用。</w:t>
      </w:r>
    </w:p>
    <w:p w14:paraId="6B7A0607">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3.6、</w:t>
      </w:r>
      <w:r>
        <w:rPr>
          <w:rFonts w:hint="eastAsia" w:asciiTheme="minorEastAsia" w:hAnsiTheme="minorEastAsia" w:eastAsiaTheme="minorEastAsia" w:cstheme="minorEastAsia"/>
          <w:sz w:val="24"/>
          <w:szCs w:val="24"/>
          <w:highlight w:val="none"/>
          <w:lang w:val="en-US" w:eastAsia="zh-CN"/>
        </w:rPr>
        <w:t>性能指标</w:t>
      </w:r>
    </w:p>
    <w:p w14:paraId="4E611633">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（1）抗老化测试：≥120h老化的过程，测试结果≤0.18，外观无可视变化。</w:t>
      </w:r>
    </w:p>
    <w:p w14:paraId="0399FE8D">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（2）耐水压测试：测试环境≥21°C；测试紧急冲淋爆破压力结果≥24Mpa，并提供测试曲线图作为佐证。</w:t>
      </w:r>
    </w:p>
    <w:p w14:paraId="0D48B4EA">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（3）酸性盐雾测试：乙酸盐雾≥24h，检测结果≥Ra10级。</w:t>
      </w:r>
    </w:p>
    <w:p w14:paraId="5E83D783">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（4）酸性盐雾测试：乙酸盐雾≥24h，检测结果≥Rp10级。</w:t>
      </w:r>
    </w:p>
    <w:p w14:paraId="0C574C5B">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）服务要求：具有正规的售后服务承诺书，送货入室，安装调试并且做实操培训。</w:t>
      </w:r>
    </w:p>
    <w:p w14:paraId="0DF3B7EB">
      <w:pPr>
        <w:pStyle w:val="11"/>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Theme="minorEastAsia" w:hAnsiTheme="minorEastAsia" w:eastAsiaTheme="minorEastAsia" w:cstheme="minorEastAsia"/>
          <w:b w:val="0"/>
          <w:bCs w:val="0"/>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b w:val="0"/>
          <w:bCs w:val="0"/>
          <w:color w:val="000000"/>
          <w:sz w:val="24"/>
          <w:szCs w:val="24"/>
          <w:highlight w:val="none"/>
        </w:rPr>
        <w:t>质保要求：质保期内，出现质量问题，供货方要及时做出反馈，响应时间不得超过48小时</w:t>
      </w:r>
      <w:r>
        <w:rPr>
          <w:rFonts w:hint="eastAsia" w:asciiTheme="minorEastAsia" w:hAnsiTheme="minorEastAsia" w:eastAsiaTheme="minorEastAsia" w:cstheme="minorEastAsia"/>
          <w:b w:val="0"/>
          <w:bCs w:val="0"/>
          <w:color w:val="000000"/>
          <w:sz w:val="24"/>
          <w:szCs w:val="24"/>
          <w:highlight w:val="none"/>
          <w:lang w:eastAsia="zh-CN"/>
        </w:rPr>
        <w:t>。</w:t>
      </w:r>
    </w:p>
    <w:p w14:paraId="78541021">
      <w:pPr>
        <w:pStyle w:val="11"/>
        <w:keepNext w:val="0"/>
        <w:keepLines w:val="0"/>
        <w:pageBreakBefore w:val="0"/>
        <w:kinsoku/>
        <w:wordWrap/>
        <w:overflowPunct/>
        <w:topLinePunct w:val="0"/>
        <w:autoSpaceDE/>
        <w:autoSpaceDN/>
        <w:bidi w:val="0"/>
        <w:adjustRightInd w:val="0"/>
        <w:snapToGrid w:val="0"/>
        <w:ind w:firstLine="480" w:firstLineChars="200"/>
        <w:textAlignment w:val="auto"/>
        <w:rPr>
          <w:rFonts w:hint="eastAsia" w:asciiTheme="minorEastAsia" w:hAnsiTheme="minorEastAsia" w:eastAsiaTheme="minorEastAsia" w:cstheme="minorEastAsia"/>
          <w:b/>
          <w:color w:val="000000"/>
          <w:sz w:val="24"/>
          <w:szCs w:val="24"/>
          <w:highlight w:val="none"/>
        </w:rPr>
      </w:pPr>
    </w:p>
    <w:p w14:paraId="3A3467FB">
      <w:pPr>
        <w:pStyle w:val="11"/>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Theme="minorEastAsia" w:hAnsiTheme="minorEastAsia" w:eastAsiaTheme="minorEastAsia" w:cstheme="minorEastAsia"/>
          <w:b/>
          <w:color w:val="000000"/>
          <w:sz w:val="24"/>
          <w:szCs w:val="24"/>
          <w:highlight w:val="none"/>
          <w:lang w:val="en-US" w:eastAsia="zh-CN"/>
        </w:rPr>
      </w:pPr>
      <w:r>
        <w:rPr>
          <w:rFonts w:hint="eastAsia" w:asciiTheme="minorEastAsia" w:hAnsiTheme="minorEastAsia" w:eastAsiaTheme="minorEastAsia" w:cstheme="minorEastAsia"/>
          <w:b/>
          <w:color w:val="000000"/>
          <w:sz w:val="24"/>
          <w:szCs w:val="24"/>
          <w:highlight w:val="none"/>
          <w:lang w:val="en-US" w:eastAsia="zh-CN"/>
        </w:rPr>
        <w:t>其他要求：</w:t>
      </w:r>
    </w:p>
    <w:p w14:paraId="1C6F28B5">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sz w:val="24"/>
          <w:szCs w:val="24"/>
          <w:highlight w:val="none"/>
          <w:lang w:val="en-US" w:eastAsia="zh-CN"/>
        </w:rPr>
        <w:t>报价要求：一次报价（包干价），如出现两个以上报价，作无效标。</w:t>
      </w:r>
      <w:r>
        <w:rPr>
          <w:rFonts w:hint="eastAsia" w:asciiTheme="minorEastAsia" w:hAnsiTheme="minorEastAsia" w:eastAsiaTheme="minorEastAsia" w:cstheme="minorEastAsia"/>
          <w:sz w:val="24"/>
          <w:szCs w:val="24"/>
          <w:highlight w:val="none"/>
        </w:rPr>
        <w:t>本项目为</w:t>
      </w:r>
      <w:r>
        <w:rPr>
          <w:rFonts w:hint="eastAsia" w:asciiTheme="minorEastAsia" w:hAnsiTheme="minorEastAsia" w:eastAsiaTheme="minorEastAsia" w:cstheme="minorEastAsia"/>
          <w:color w:val="auto"/>
          <w:sz w:val="24"/>
          <w:szCs w:val="24"/>
          <w:highlight w:val="none"/>
        </w:rPr>
        <w:t>交钥匙工程</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设备须达到甲方最终正常使用要求，不再支付任何额外费用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highlight w:val="none"/>
        </w:rPr>
        <w:t>项目所需运输费、保险、税费、安装调试费、培训费等均包含在单台货物（设备）的报价中，不得单列。投标人在填报投标报价明细表（或分项报价表）时上述运输、保险、安装、税费、伴随服务等</w:t>
      </w:r>
      <w:r>
        <w:rPr>
          <w:rFonts w:hint="eastAsia" w:asciiTheme="minorEastAsia" w:hAnsiTheme="minorEastAsia" w:eastAsiaTheme="minorEastAsia" w:cstheme="minorEastAsia"/>
          <w:sz w:val="24"/>
          <w:szCs w:val="24"/>
          <w:highlight w:val="none"/>
          <w:lang w:val="en-US" w:eastAsia="zh-CN"/>
        </w:rPr>
        <w:t>所有</w:t>
      </w:r>
      <w:r>
        <w:rPr>
          <w:rFonts w:hint="eastAsia" w:asciiTheme="minorEastAsia" w:hAnsiTheme="minorEastAsia" w:eastAsiaTheme="minorEastAsia" w:cstheme="minorEastAsia"/>
          <w:sz w:val="24"/>
          <w:szCs w:val="24"/>
          <w:highlight w:val="none"/>
        </w:rPr>
        <w:t>费用须包含在货物（或设备）单价中，不得将运输、保险、安装、税费、伴随服务等相关费用单独填报</w:t>
      </w:r>
      <w:r>
        <w:rPr>
          <w:rFonts w:hint="eastAsia" w:asciiTheme="minorEastAsia" w:hAnsiTheme="minorEastAsia" w:eastAsiaTheme="minorEastAsia" w:cstheme="minorEastAsia"/>
          <w:sz w:val="24"/>
          <w:szCs w:val="24"/>
          <w:highlight w:val="none"/>
          <w:lang w:eastAsia="zh-CN"/>
        </w:rPr>
        <w:t>。</w:t>
      </w:r>
    </w:p>
    <w:p w14:paraId="388B4902">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kern w:val="2"/>
          <w:sz w:val="24"/>
          <w:szCs w:val="24"/>
          <w:highlight w:val="none"/>
          <w:lang w:val="en-US" w:eastAsia="zh-CN" w:bidi="ar-SA"/>
        </w:rPr>
        <w:t>付款方式：</w:t>
      </w:r>
      <w:r>
        <w:rPr>
          <w:rFonts w:hint="eastAsia" w:asciiTheme="minorEastAsia" w:hAnsiTheme="minorEastAsia" w:eastAsiaTheme="minorEastAsia" w:cstheme="minorEastAsia"/>
          <w:kern w:val="2"/>
          <w:sz w:val="24"/>
          <w:szCs w:val="24"/>
          <w:highlight w:val="none"/>
          <w:lang w:val="en-US" w:eastAsia="zh-CN" w:bidi="ar-SA"/>
        </w:rPr>
        <w:t>甲乙双方合同签订后，甲方向乙方支付合同总金额40%的预付款，乙方在合同约定的时间内将所供合同标的物运至甲方指定地点，乙方在甲方收到合同标的物5日内对合同标的物进行安装调试，经甲方书面验收合格后，甲方向乙方支付合同总金额55%的货款。剩余的合同总金额5%的货款，自甲方书面验收合格之日起满壹年，经甲方再次验收，无质量问题后，甲方无息支付给乙方。</w:t>
      </w:r>
    </w:p>
    <w:p w14:paraId="3F4F9A4A">
      <w:pPr>
        <w:pStyle w:val="136"/>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bCs/>
          <w:sz w:val="24"/>
          <w:szCs w:val="24"/>
          <w:highlight w:val="none"/>
          <w:lang w:val="en-US" w:eastAsia="zh-CN"/>
        </w:rPr>
        <w:t>3、</w:t>
      </w:r>
      <w:r>
        <w:rPr>
          <w:rFonts w:hint="eastAsia" w:asciiTheme="minorEastAsia" w:hAnsiTheme="minorEastAsia" w:eastAsiaTheme="minorEastAsia" w:cstheme="minorEastAsia"/>
          <w:b/>
          <w:kern w:val="2"/>
          <w:sz w:val="24"/>
          <w:szCs w:val="24"/>
          <w:highlight w:val="none"/>
          <w:lang w:val="en-US" w:eastAsia="zh-CN" w:bidi="ar-SA"/>
        </w:rPr>
        <w:t>违约责任：</w:t>
      </w:r>
      <w:r>
        <w:rPr>
          <w:rFonts w:hint="eastAsia" w:asciiTheme="minorEastAsia" w:hAnsiTheme="minorEastAsia" w:eastAsiaTheme="minorEastAsia" w:cstheme="minorEastAsia"/>
          <w:kern w:val="2"/>
          <w:sz w:val="24"/>
          <w:szCs w:val="24"/>
          <w:highlight w:val="none"/>
          <w:lang w:val="en-US" w:eastAsia="zh-CN" w:bidi="ar-SA"/>
        </w:rPr>
        <w:t>中标方未按国家规定限期主动签订供货合同的，每逾期1天承担合同总额1%的违约金（除不可抗力情况以外）；超过交货时间的，采购人有权拒绝收货，并且中标方应承担合同总额30%的违约金。导致采购人实际损失的，按实际损失额赔偿。中标方交付货物与服务不符合竞价文件中规定的要求和条件的，出现1项，扣除10%的货款，直至扣完为止。</w:t>
      </w:r>
    </w:p>
    <w:p w14:paraId="0E9D6121">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Theme="minorEastAsia" w:hAnsiTheme="minorEastAsia" w:eastAsiaTheme="minorEastAsia" w:cstheme="minorEastAsia"/>
          <w:b w:val="0"/>
          <w:bCs w:val="0"/>
          <w:color w:val="000000"/>
          <w:sz w:val="24"/>
          <w:szCs w:val="24"/>
          <w:highlight w:val="none"/>
        </w:rPr>
      </w:pPr>
      <w:r>
        <w:rPr>
          <w:rFonts w:hint="eastAsia" w:asciiTheme="minorEastAsia" w:hAnsiTheme="minorEastAsia" w:eastAsiaTheme="minorEastAsia" w:cstheme="minorEastAsia"/>
          <w:b w:val="0"/>
          <w:bCs w:val="0"/>
          <w:color w:val="000000"/>
          <w:kern w:val="2"/>
          <w:sz w:val="24"/>
          <w:szCs w:val="24"/>
          <w:highlight w:val="none"/>
          <w:lang w:val="en-US" w:eastAsia="zh-CN" w:bidi="ar-SA"/>
        </w:rPr>
        <w:t>4、报价明细要求：</w:t>
      </w:r>
      <w:r>
        <w:rPr>
          <w:rFonts w:hint="eastAsia" w:asciiTheme="minorEastAsia" w:hAnsiTheme="minorEastAsia" w:eastAsiaTheme="minorEastAsia" w:cstheme="minorEastAsia"/>
          <w:b w:val="0"/>
          <w:bCs w:val="0"/>
          <w:color w:val="000000"/>
          <w:sz w:val="24"/>
          <w:szCs w:val="24"/>
          <w:highlight w:val="none"/>
        </w:rPr>
        <w:t>★响应文件</w:t>
      </w:r>
      <w:r>
        <w:rPr>
          <w:rFonts w:hint="eastAsia" w:asciiTheme="minorEastAsia" w:hAnsiTheme="minorEastAsia" w:eastAsiaTheme="minorEastAsia" w:cstheme="minorEastAsia"/>
          <w:b w:val="0"/>
          <w:bCs w:val="0"/>
          <w:color w:val="000000"/>
          <w:sz w:val="24"/>
          <w:szCs w:val="24"/>
          <w:highlight w:val="none"/>
          <w:lang w:val="en-US" w:eastAsia="zh-CN"/>
        </w:rPr>
        <w:t>明细报价表</w:t>
      </w:r>
      <w:r>
        <w:rPr>
          <w:rFonts w:hint="eastAsia" w:asciiTheme="minorEastAsia" w:hAnsiTheme="minorEastAsia" w:eastAsiaTheme="minorEastAsia" w:cstheme="minorEastAsia"/>
          <w:b w:val="0"/>
          <w:bCs w:val="0"/>
          <w:color w:val="000000"/>
          <w:sz w:val="24"/>
          <w:szCs w:val="24"/>
          <w:highlight w:val="none"/>
        </w:rPr>
        <w:t>内容中必须提供</w:t>
      </w:r>
      <w:r>
        <w:rPr>
          <w:rFonts w:hint="eastAsia" w:asciiTheme="minorEastAsia" w:hAnsiTheme="minorEastAsia" w:eastAsiaTheme="minorEastAsia" w:cstheme="minorEastAsia"/>
          <w:b w:val="0"/>
          <w:bCs w:val="0"/>
          <w:color w:val="000000"/>
          <w:sz w:val="24"/>
          <w:szCs w:val="24"/>
          <w:highlight w:val="none"/>
          <w:lang w:val="en-US" w:eastAsia="zh-CN"/>
        </w:rPr>
        <w:t>投标产品</w:t>
      </w:r>
      <w:r>
        <w:rPr>
          <w:rFonts w:hint="eastAsia" w:asciiTheme="minorEastAsia" w:hAnsiTheme="minorEastAsia" w:eastAsiaTheme="minorEastAsia" w:cstheme="minorEastAsia"/>
          <w:b w:val="0"/>
          <w:bCs w:val="0"/>
          <w:color w:val="000000"/>
          <w:sz w:val="24"/>
          <w:szCs w:val="24"/>
          <w:highlight w:val="none"/>
        </w:rPr>
        <w:t>名称、品牌、产地、规格、单价</w:t>
      </w:r>
      <w:r>
        <w:rPr>
          <w:rFonts w:hint="eastAsia" w:asciiTheme="minorEastAsia" w:hAnsiTheme="minorEastAsia" w:eastAsiaTheme="minorEastAsia" w:cstheme="minorEastAsia"/>
          <w:b w:val="0"/>
          <w:bCs w:val="0"/>
          <w:color w:val="000000"/>
          <w:sz w:val="24"/>
          <w:szCs w:val="24"/>
          <w:highlight w:val="none"/>
          <w:lang w:eastAsia="zh-CN"/>
        </w:rPr>
        <w:t>、</w:t>
      </w:r>
      <w:r>
        <w:rPr>
          <w:rFonts w:hint="eastAsia" w:asciiTheme="minorEastAsia" w:hAnsiTheme="minorEastAsia" w:eastAsiaTheme="minorEastAsia" w:cstheme="minorEastAsia"/>
          <w:b w:val="0"/>
          <w:bCs w:val="0"/>
          <w:color w:val="000000"/>
          <w:sz w:val="24"/>
          <w:szCs w:val="24"/>
          <w:highlight w:val="none"/>
          <w:lang w:val="en-US" w:eastAsia="zh-CN"/>
        </w:rPr>
        <w:t>详细参数</w:t>
      </w:r>
      <w:r>
        <w:rPr>
          <w:rFonts w:hint="eastAsia" w:asciiTheme="minorEastAsia" w:hAnsiTheme="minorEastAsia" w:eastAsiaTheme="minorEastAsia" w:cstheme="minorEastAsia"/>
          <w:b w:val="0"/>
          <w:bCs w:val="0"/>
          <w:color w:val="000000"/>
          <w:sz w:val="24"/>
          <w:szCs w:val="24"/>
          <w:highlight w:val="none"/>
        </w:rPr>
        <w:t>，如不提供将按照</w:t>
      </w:r>
      <w:r>
        <w:rPr>
          <w:rFonts w:hint="eastAsia" w:asciiTheme="minorEastAsia" w:hAnsiTheme="minorEastAsia" w:eastAsiaTheme="minorEastAsia" w:cstheme="minorEastAsia"/>
          <w:b w:val="0"/>
          <w:bCs w:val="0"/>
          <w:color w:val="000000"/>
          <w:kern w:val="0"/>
          <w:sz w:val="24"/>
          <w:szCs w:val="24"/>
          <w:highlight w:val="none"/>
          <w:lang w:val="en-US" w:eastAsia="zh-CN" w:bidi="ar-SA"/>
        </w:rPr>
        <w:t>无效响应的方式进行处理</w:t>
      </w:r>
      <w:r>
        <w:rPr>
          <w:rFonts w:hint="eastAsia" w:asciiTheme="minorEastAsia" w:hAnsiTheme="minorEastAsia" w:eastAsiaTheme="minorEastAsia" w:cstheme="minorEastAsia"/>
          <w:b w:val="0"/>
          <w:bCs w:val="0"/>
          <w:color w:val="000000"/>
          <w:sz w:val="24"/>
          <w:szCs w:val="24"/>
          <w:highlight w:val="none"/>
        </w:rPr>
        <w:t>。</w:t>
      </w:r>
    </w:p>
    <w:p w14:paraId="18631AEF">
      <w:pPr>
        <w:pStyle w:val="136"/>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5、参数要求：</w:t>
      </w:r>
      <w:r>
        <w:rPr>
          <w:rFonts w:hint="eastAsia" w:asciiTheme="minorEastAsia" w:hAnsiTheme="minorEastAsia" w:eastAsiaTheme="minorEastAsia" w:cstheme="minorEastAsia"/>
          <w:b w:val="0"/>
          <w:bCs w:val="0"/>
          <w:color w:val="000000"/>
          <w:sz w:val="24"/>
          <w:szCs w:val="24"/>
          <w:highlight w:val="none"/>
        </w:rPr>
        <w:t>★</w:t>
      </w:r>
      <w:r>
        <w:rPr>
          <w:rFonts w:hint="eastAsia" w:asciiTheme="minorEastAsia" w:hAnsiTheme="minorEastAsia" w:eastAsiaTheme="minorEastAsia" w:cstheme="minorEastAsia"/>
          <w:b w:val="0"/>
          <w:bCs w:val="0"/>
          <w:color w:val="000000"/>
          <w:sz w:val="24"/>
          <w:szCs w:val="24"/>
          <w:highlight w:val="none"/>
          <w:lang w:val="en-US" w:eastAsia="zh-CN"/>
        </w:rPr>
        <w:t>产品详细参数必须单列，直接复制采购人参数，</w:t>
      </w:r>
      <w:r>
        <w:rPr>
          <w:rFonts w:hint="eastAsia" w:asciiTheme="minorEastAsia" w:hAnsiTheme="minorEastAsia" w:eastAsiaTheme="minorEastAsia" w:cstheme="minorEastAsia"/>
          <w:b w:val="0"/>
          <w:bCs w:val="0"/>
          <w:color w:val="000000"/>
          <w:kern w:val="0"/>
          <w:sz w:val="24"/>
          <w:szCs w:val="24"/>
          <w:highlight w:val="none"/>
          <w:lang w:val="en-US" w:eastAsia="zh-CN" w:bidi="ar-SA"/>
        </w:rPr>
        <w:t>将做无效标处理。</w:t>
      </w:r>
    </w:p>
    <w:p w14:paraId="54F7697B">
      <w:pPr>
        <w:pStyle w:val="136"/>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6、设备需求响应要求</w:t>
      </w:r>
      <w:r>
        <w:rPr>
          <w:rFonts w:hint="eastAsia" w:asciiTheme="minorEastAsia" w:hAnsiTheme="minorEastAsia" w:eastAsiaTheme="minorEastAsia" w:cstheme="minorEastAsia"/>
          <w:kern w:val="2"/>
          <w:sz w:val="24"/>
          <w:szCs w:val="24"/>
          <w:highlight w:val="none"/>
          <w:lang w:val="en-US" w:eastAsia="zh-CN" w:bidi="ar-SA"/>
        </w:rPr>
        <w:t>：投标单位须逐条响应采购需求，</w:t>
      </w:r>
      <w:r>
        <w:rPr>
          <w:rFonts w:hint="eastAsia" w:asciiTheme="minorEastAsia" w:hAnsiTheme="minorEastAsia" w:eastAsiaTheme="minorEastAsia" w:cstheme="minorEastAsia"/>
          <w:b/>
          <w:bCs/>
          <w:kern w:val="2"/>
          <w:sz w:val="24"/>
          <w:szCs w:val="24"/>
          <w:highlight w:val="none"/>
          <w:lang w:val="en-US" w:eastAsia="zh-CN" w:bidi="ar-SA"/>
        </w:rPr>
        <w:t>提供正品行货（所投产品须为原厂产品及配套部件，非组装产品）</w:t>
      </w:r>
      <w:r>
        <w:rPr>
          <w:rFonts w:hint="eastAsia" w:asciiTheme="minorEastAsia" w:hAnsiTheme="minorEastAsia" w:eastAsiaTheme="minorEastAsia" w:cstheme="minorEastAsia"/>
          <w:kern w:val="2"/>
          <w:sz w:val="24"/>
          <w:szCs w:val="24"/>
          <w:highlight w:val="none"/>
          <w:lang w:val="en-US" w:eastAsia="zh-CN" w:bidi="ar-SA"/>
        </w:rPr>
        <w:t>，需求参数中如存在矛盾表述之处，以有利于采购人表述的要求为准；如投标单位对采购需求有不响应之处出现采购人不可接受的产品参数或其他情形，投标单位作无效标处理。</w:t>
      </w:r>
    </w:p>
    <w:p w14:paraId="1525D44E">
      <w:pPr>
        <w:pStyle w:val="136"/>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7、合同要求：</w:t>
      </w:r>
      <w:r>
        <w:rPr>
          <w:rFonts w:hint="eastAsia" w:asciiTheme="minorEastAsia" w:hAnsiTheme="minorEastAsia" w:eastAsiaTheme="minorEastAsia" w:cstheme="minorEastAsia"/>
          <w:kern w:val="2"/>
          <w:sz w:val="24"/>
          <w:szCs w:val="24"/>
          <w:highlight w:val="none"/>
          <w:lang w:val="en-US" w:eastAsia="zh-CN" w:bidi="ar-SA"/>
        </w:rPr>
        <w:t>供货合同，具体以新疆大学提供模板为准。</w:t>
      </w:r>
    </w:p>
    <w:p w14:paraId="4698063A">
      <w:pPr>
        <w:pStyle w:val="136"/>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8、质保期服务要求：</w:t>
      </w:r>
      <w:r>
        <w:rPr>
          <w:rFonts w:hint="eastAsia" w:asciiTheme="minorEastAsia" w:hAnsiTheme="minorEastAsia" w:eastAsiaTheme="minorEastAsia" w:cstheme="minorEastAsia"/>
          <w:kern w:val="2"/>
          <w:sz w:val="24"/>
          <w:szCs w:val="24"/>
          <w:highlight w:val="none"/>
          <w:lang w:val="en-US" w:eastAsia="zh-CN" w:bidi="ar-SA"/>
        </w:rPr>
        <w:t>承诺质保期内免费维护保养，免费提供备品备件等内容，且自甲方通知维护之日起，24小时内务必即可响应解决设备问题不可收取任何费用。如质保期内不提供保养及解决设备问题，扣除所留余款。如结清余款的，质保期内再三要求维护不响应的，考虑纳入本单位不诚信供货单位名单。（质保期开始之日：为设备验收合格之日起）</w:t>
      </w:r>
    </w:p>
    <w:p w14:paraId="491444D1">
      <w:pPr>
        <w:pStyle w:val="136"/>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w:t>
      </w:r>
      <w:r>
        <w:rPr>
          <w:rFonts w:hint="eastAsia" w:asciiTheme="minorEastAsia" w:hAnsiTheme="minorEastAsia" w:eastAsiaTheme="minorEastAsia" w:cstheme="minorEastAsia"/>
          <w:b/>
          <w:bCs/>
          <w:kern w:val="2"/>
          <w:sz w:val="24"/>
          <w:szCs w:val="24"/>
          <w:highlight w:val="none"/>
          <w:lang w:val="en-US" w:eastAsia="zh-CN" w:bidi="ar-SA"/>
        </w:rPr>
        <w:t>供货期要求：</w:t>
      </w:r>
      <w:r>
        <w:rPr>
          <w:rFonts w:hint="eastAsia" w:asciiTheme="minorEastAsia" w:hAnsiTheme="minorEastAsia" w:eastAsiaTheme="minorEastAsia" w:cstheme="minorEastAsia"/>
          <w:color w:val="000000"/>
          <w:kern w:val="0"/>
          <w:sz w:val="24"/>
          <w:szCs w:val="24"/>
          <w:highlight w:val="none"/>
          <w:lang w:val="en-US" w:eastAsia="zh-CN"/>
        </w:rPr>
        <w:t>自</w:t>
      </w:r>
      <w:r>
        <w:rPr>
          <w:rFonts w:hint="eastAsia" w:asciiTheme="minorEastAsia" w:hAnsiTheme="minorEastAsia" w:eastAsiaTheme="minorEastAsia" w:cstheme="minorEastAsia"/>
          <w:color w:val="000000"/>
          <w:kern w:val="0"/>
          <w:sz w:val="24"/>
          <w:szCs w:val="24"/>
          <w:highlight w:val="none"/>
        </w:rPr>
        <w:t>合同签订后90日历日</w:t>
      </w:r>
      <w:r>
        <w:rPr>
          <w:rFonts w:hint="eastAsia" w:asciiTheme="minorEastAsia" w:hAnsiTheme="minorEastAsia" w:eastAsiaTheme="minorEastAsia" w:cstheme="minorEastAsia"/>
          <w:kern w:val="2"/>
          <w:sz w:val="24"/>
          <w:szCs w:val="24"/>
          <w:highlight w:val="none"/>
          <w:lang w:val="en-US" w:eastAsia="zh-CN" w:bidi="ar-SA"/>
        </w:rPr>
        <w:t>内完成供货安装调试，达到验收标准。</w:t>
      </w:r>
    </w:p>
    <w:p w14:paraId="16209159">
      <w:pPr>
        <w:pStyle w:val="136"/>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10、价款说明：</w:t>
      </w:r>
      <w:r>
        <w:rPr>
          <w:rFonts w:hint="eastAsia" w:asciiTheme="minorEastAsia" w:hAnsiTheme="minorEastAsia" w:eastAsiaTheme="minorEastAsia" w:cstheme="minorEastAsia"/>
          <w:color w:val="000000"/>
          <w:sz w:val="24"/>
          <w:szCs w:val="24"/>
          <w:highlight w:val="none"/>
        </w:rPr>
        <w:t>约定价款为含税价，</w:t>
      </w:r>
      <w:r>
        <w:rPr>
          <w:rFonts w:hint="eastAsia" w:asciiTheme="minorEastAsia" w:hAnsiTheme="minorEastAsia" w:eastAsiaTheme="minorEastAsia" w:cstheme="minorEastAsia"/>
          <w:color w:val="000000"/>
          <w:sz w:val="24"/>
          <w:szCs w:val="24"/>
          <w:highlight w:val="none"/>
          <w:lang w:val="en-US" w:eastAsia="zh-CN"/>
        </w:rPr>
        <w:t>中标人</w:t>
      </w:r>
      <w:r>
        <w:rPr>
          <w:rFonts w:hint="eastAsia" w:asciiTheme="minorEastAsia" w:hAnsiTheme="minorEastAsia" w:eastAsiaTheme="minorEastAsia" w:cstheme="minorEastAsia"/>
          <w:color w:val="000000"/>
          <w:sz w:val="24"/>
          <w:szCs w:val="24"/>
          <w:highlight w:val="none"/>
        </w:rPr>
        <w:t>在甲方付款前提供符合甲方财务做账需求的等额增值税（专用发票），否则甲方有权拒付款项且不承担违约责任。</w:t>
      </w:r>
    </w:p>
    <w:p w14:paraId="589237E2">
      <w:pPr>
        <w:pStyle w:val="11"/>
        <w:keepNext w:val="0"/>
        <w:keepLines w:val="0"/>
        <w:pageBreakBefore w:val="0"/>
        <w:numPr>
          <w:ilvl w:val="0"/>
          <w:numId w:val="0"/>
        </w:numPr>
        <w:kinsoku/>
        <w:wordWrap/>
        <w:overflowPunct/>
        <w:topLinePunct w:val="0"/>
        <w:autoSpaceDE/>
        <w:autoSpaceDN/>
        <w:bidi w:val="0"/>
        <w:adjustRightInd w:val="0"/>
        <w:snapToGrid w:val="0"/>
        <w:spacing w:line="240" w:lineRule="auto"/>
        <w:ind w:leftChars="0"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11、质保期要求</w:t>
      </w:r>
      <w:r>
        <w:rPr>
          <w:rFonts w:hint="eastAsia" w:asciiTheme="minorEastAsia" w:hAnsiTheme="minorEastAsia" w:eastAsiaTheme="minorEastAsia" w:cstheme="minorEastAsia"/>
          <w:b w:val="0"/>
          <w:bCs w:val="0"/>
          <w:sz w:val="24"/>
          <w:szCs w:val="24"/>
          <w:highlight w:val="none"/>
          <w:lang w:val="en-US" w:eastAsia="zh-CN"/>
        </w:rPr>
        <w:t>：本项目要求货物质保期一年。</w:t>
      </w:r>
    </w:p>
    <w:p w14:paraId="071BE7D4">
      <w:pPr>
        <w:pStyle w:val="11"/>
        <w:keepNext w:val="0"/>
        <w:keepLines w:val="0"/>
        <w:pageBreakBefore w:val="0"/>
        <w:numPr>
          <w:ilvl w:val="0"/>
          <w:numId w:val="0"/>
        </w:numPr>
        <w:kinsoku/>
        <w:wordWrap/>
        <w:overflowPunct/>
        <w:topLinePunct w:val="0"/>
        <w:autoSpaceDE/>
        <w:autoSpaceDN/>
        <w:bidi w:val="0"/>
        <w:adjustRightInd w:val="0"/>
        <w:snapToGrid w:val="0"/>
        <w:spacing w:line="240" w:lineRule="auto"/>
        <w:ind w:leftChars="0" w:firstLine="480"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12、验收标准</w:t>
      </w:r>
    </w:p>
    <w:p w14:paraId="76BAE986">
      <w:pPr>
        <w:pStyle w:val="11"/>
        <w:keepNext w:val="0"/>
        <w:keepLines w:val="0"/>
        <w:pageBreakBefore w:val="0"/>
        <w:numPr>
          <w:ilvl w:val="0"/>
          <w:numId w:val="0"/>
        </w:numPr>
        <w:kinsoku/>
        <w:wordWrap/>
        <w:overflowPunct/>
        <w:topLinePunct w:val="0"/>
        <w:autoSpaceDE/>
        <w:autoSpaceDN/>
        <w:bidi w:val="0"/>
        <w:adjustRightInd w:val="0"/>
        <w:snapToGrid w:val="0"/>
        <w:spacing w:line="240" w:lineRule="auto"/>
        <w:ind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履约验收标准：合格</w:t>
      </w:r>
    </w:p>
    <w:p w14:paraId="67E55525">
      <w:pPr>
        <w:pStyle w:val="11"/>
        <w:keepNext w:val="0"/>
        <w:keepLines w:val="0"/>
        <w:pageBreakBefore w:val="0"/>
        <w:numPr>
          <w:ilvl w:val="0"/>
          <w:numId w:val="0"/>
        </w:numPr>
        <w:kinsoku/>
        <w:wordWrap/>
        <w:overflowPunct/>
        <w:topLinePunct w:val="0"/>
        <w:autoSpaceDE/>
        <w:autoSpaceDN/>
        <w:bidi w:val="0"/>
        <w:adjustRightInd w:val="0"/>
        <w:snapToGrid w:val="0"/>
        <w:spacing w:line="240" w:lineRule="auto"/>
        <w:ind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履约验收主体：</w:t>
      </w:r>
    </w:p>
    <w:p w14:paraId="6F600B28">
      <w:pPr>
        <w:pStyle w:val="11"/>
        <w:rPr>
          <w:rFonts w:ascii="宋体" w:hAnsi="宋体" w:cs="仿宋"/>
          <w:b w:val="0"/>
          <w:bCs/>
          <w:color w:val="000000"/>
          <w:sz w:val="24"/>
          <w:szCs w:val="24"/>
          <w:highlight w:val="none"/>
        </w:rPr>
      </w:pPr>
      <w:r>
        <w:rPr>
          <w:rFonts w:hint="eastAsia" w:asciiTheme="minorEastAsia" w:hAnsiTheme="minorEastAsia" w:eastAsiaTheme="minorEastAsia" w:cstheme="minorEastAsia"/>
          <w:sz w:val="24"/>
          <w:szCs w:val="24"/>
          <w:highlight w:val="none"/>
          <w:lang w:val="en-US" w:eastAsia="zh-CN"/>
        </w:rPr>
        <w:t>履约验收时间：安装调试完后7天内甲方组织验收。</w:t>
      </w:r>
    </w:p>
    <w:p w14:paraId="132B55B3">
      <w:pPr>
        <w:pStyle w:val="11"/>
        <w:ind w:firstLine="480" w:firstLineChars="200"/>
        <w:rPr>
          <w:rFonts w:ascii="宋体" w:hAnsi="宋体" w:cs="仿宋"/>
          <w:b/>
          <w:color w:val="000000"/>
          <w:sz w:val="24"/>
          <w:szCs w:val="24"/>
          <w:highlight w:val="none"/>
        </w:rPr>
      </w:pPr>
    </w:p>
    <w:p w14:paraId="149BE5B5">
      <w:pPr>
        <w:rPr>
          <w:rFonts w:ascii="宋体" w:hAnsi="宋体" w:cs="仿宋"/>
          <w:b/>
          <w:color w:val="000000"/>
          <w:sz w:val="24"/>
          <w:szCs w:val="24"/>
          <w:highlight w:val="none"/>
        </w:rPr>
      </w:pPr>
    </w:p>
    <w:p w14:paraId="77022E4D">
      <w:pPr>
        <w:rPr>
          <w:rFonts w:ascii="宋体" w:hAnsi="宋体" w:cs="仿宋"/>
          <w:b/>
          <w:color w:val="000000"/>
          <w:sz w:val="24"/>
          <w:szCs w:val="24"/>
          <w:highlight w:val="none"/>
        </w:rPr>
      </w:pPr>
    </w:p>
    <w:p w14:paraId="473437F5">
      <w:pPr>
        <w:rPr>
          <w:rFonts w:ascii="宋体" w:hAnsi="宋体" w:cs="仿宋"/>
          <w:b/>
          <w:color w:val="000000"/>
          <w:sz w:val="24"/>
          <w:szCs w:val="24"/>
          <w:highlight w:val="none"/>
        </w:rPr>
      </w:pPr>
    </w:p>
    <w:p w14:paraId="6E15DDD5">
      <w:pPr>
        <w:pStyle w:val="11"/>
        <w:rPr>
          <w:rFonts w:ascii="宋体" w:hAnsi="宋体" w:cs="仿宋"/>
          <w:b/>
          <w:color w:val="000000"/>
          <w:sz w:val="24"/>
          <w:szCs w:val="24"/>
          <w:highlight w:val="none"/>
        </w:rPr>
        <w:sectPr>
          <w:pgSz w:w="11906" w:h="16838"/>
          <w:pgMar w:top="1440" w:right="1797" w:bottom="1440" w:left="1797" w:header="851" w:footer="992" w:gutter="0"/>
          <w:cols w:space="720" w:num="1"/>
          <w:docGrid w:type="linesAndChars" w:linePitch="312" w:charSpace="0"/>
        </w:sectPr>
      </w:pPr>
    </w:p>
    <w:p w14:paraId="1CCA9D21">
      <w:pPr>
        <w:ind w:firstLine="280" w:firstLineChars="100"/>
        <w:jc w:val="center"/>
        <w:rPr>
          <w:rFonts w:hint="default" w:ascii="宋体" w:hAnsi="宋体" w:eastAsia="宋体" w:cs="仿宋"/>
          <w:b/>
          <w:color w:val="000000"/>
          <w:sz w:val="22"/>
          <w:szCs w:val="22"/>
          <w:highlight w:val="none"/>
          <w:lang w:val="en-US" w:eastAsia="zh-CN"/>
        </w:rPr>
      </w:pPr>
      <w:r>
        <w:rPr>
          <w:rFonts w:hint="eastAsia"/>
          <w:b/>
          <w:bCs/>
          <w:color w:val="000000"/>
          <w:sz w:val="28"/>
          <w:szCs w:val="28"/>
          <w:highlight w:val="none"/>
          <w:lang w:eastAsia="zh-CN"/>
        </w:rPr>
        <w:t>2025年新疆大学“双一流”建设生命与科学学院实验室平台建设项目（特色生物资源综合开发利用创新实验平台建设）</w:t>
      </w:r>
      <w:r>
        <w:rPr>
          <w:rFonts w:hint="eastAsia"/>
          <w:b/>
          <w:bCs/>
          <w:color w:val="000000"/>
          <w:sz w:val="28"/>
          <w:szCs w:val="28"/>
          <w:highlight w:val="none"/>
          <w:lang w:val="en-US" w:eastAsia="zh-CN"/>
        </w:rPr>
        <w:t>第三包</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2540"/>
        <w:gridCol w:w="2175"/>
        <w:gridCol w:w="696"/>
        <w:gridCol w:w="917"/>
        <w:gridCol w:w="1916"/>
        <w:gridCol w:w="1944"/>
        <w:gridCol w:w="3376"/>
      </w:tblGrid>
      <w:tr w14:paraId="0C5F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C54310C">
            <w:pPr>
              <w:autoSpaceDE w:val="0"/>
              <w:autoSpaceDN w:val="0"/>
              <w:adjustRightIn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96A5845">
            <w:pPr>
              <w:autoSpaceDE w:val="0"/>
              <w:autoSpaceDN w:val="0"/>
              <w:adjustRightIn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设备名称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3B5263D">
            <w:pPr>
              <w:autoSpaceDE w:val="0"/>
              <w:autoSpaceDN w:val="0"/>
              <w:adjustRightIn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主要参数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55299A5">
            <w:pPr>
              <w:autoSpaceDE w:val="0"/>
              <w:autoSpaceDN w:val="0"/>
              <w:adjustRightIn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数量</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76DF166">
            <w:pPr>
              <w:autoSpaceDE w:val="0"/>
              <w:autoSpaceDN w:val="0"/>
              <w:adjustRightIn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质保期限</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491995D">
            <w:pPr>
              <w:autoSpaceDE w:val="0"/>
              <w:autoSpaceDN w:val="0"/>
              <w:adjustRightIn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交货</w:t>
            </w:r>
          </w:p>
          <w:p w14:paraId="5C8E8FB1">
            <w:pPr>
              <w:autoSpaceDE w:val="0"/>
              <w:autoSpaceDN w:val="0"/>
              <w:adjustRightIn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日期</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1DA872F">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p w14:paraId="6747C7BA">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备注（进口、国产）</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176C2D7">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子项目名称</w:t>
            </w:r>
          </w:p>
        </w:tc>
      </w:tr>
      <w:tr w14:paraId="45F7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trPr>
        <w:tc>
          <w:tcPr>
            <w:tcW w:w="0" w:type="auto"/>
            <w:tcBorders>
              <w:top w:val="single" w:color="auto" w:sz="4" w:space="0"/>
              <w:left w:val="single" w:color="auto" w:sz="4" w:space="0"/>
              <w:bottom w:val="single" w:color="auto" w:sz="4" w:space="0"/>
              <w:right w:val="single" w:color="auto" w:sz="4" w:space="0"/>
            </w:tcBorders>
            <w:noWrap w:val="0"/>
            <w:vAlign w:val="center"/>
          </w:tcPr>
          <w:p w14:paraId="42ECB57C">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45E2788">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脉动真空灭菌锅</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核心产品）</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F681022">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0"/>
                <w:sz w:val="24"/>
                <w:szCs w:val="24"/>
                <w:highlight w:val="none"/>
              </w:rPr>
              <w:t>详见技术参数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1FF3089">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0F5CBD2">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1年</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C8BFCFC">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自</w:t>
            </w:r>
            <w:r>
              <w:rPr>
                <w:rFonts w:hint="eastAsia" w:ascii="宋体" w:hAnsi="宋体" w:eastAsia="宋体" w:cs="宋体"/>
                <w:color w:val="000000"/>
                <w:kern w:val="0"/>
                <w:sz w:val="24"/>
                <w:szCs w:val="24"/>
                <w:highlight w:val="none"/>
              </w:rPr>
              <w:t>合同签订后90日历日</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9287BDF">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国产</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D5C91CD">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特色生物资源综合开发利用创新实验平台建设</w:t>
            </w:r>
          </w:p>
        </w:tc>
      </w:tr>
      <w:tr w14:paraId="479F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trPr>
        <w:tc>
          <w:tcPr>
            <w:tcW w:w="0" w:type="auto"/>
            <w:tcBorders>
              <w:top w:val="single" w:color="auto" w:sz="4" w:space="0"/>
              <w:left w:val="single" w:color="auto" w:sz="4" w:space="0"/>
              <w:bottom w:val="single" w:color="auto" w:sz="4" w:space="0"/>
              <w:right w:val="single" w:color="auto" w:sz="4" w:space="0"/>
            </w:tcBorders>
            <w:noWrap w:val="0"/>
            <w:vAlign w:val="center"/>
          </w:tcPr>
          <w:p w14:paraId="6F092DD1">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77443A4">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实验动物消毒传递柜</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0ABB523">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0"/>
                <w:sz w:val="24"/>
                <w:szCs w:val="24"/>
                <w:highlight w:val="none"/>
              </w:rPr>
              <w:t>详见技术参数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073344F">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9CB8E07">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1年</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80A9C0A">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自</w:t>
            </w:r>
            <w:r>
              <w:rPr>
                <w:rFonts w:hint="eastAsia" w:ascii="宋体" w:hAnsi="宋体" w:eastAsia="宋体" w:cs="宋体"/>
                <w:color w:val="000000"/>
                <w:kern w:val="0"/>
                <w:sz w:val="24"/>
                <w:szCs w:val="24"/>
                <w:highlight w:val="none"/>
              </w:rPr>
              <w:t>合同签订后90日历日</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46C56CA">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国产</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2024A11">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特色生物资源综合开发利用创新实验平台建设</w:t>
            </w:r>
          </w:p>
        </w:tc>
      </w:tr>
      <w:tr w14:paraId="7320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trPr>
        <w:tc>
          <w:tcPr>
            <w:tcW w:w="0" w:type="auto"/>
            <w:tcBorders>
              <w:top w:val="single" w:color="auto" w:sz="4" w:space="0"/>
              <w:left w:val="single" w:color="auto" w:sz="4" w:space="0"/>
              <w:bottom w:val="single" w:color="auto" w:sz="4" w:space="0"/>
              <w:right w:val="single" w:color="auto" w:sz="4" w:space="0"/>
            </w:tcBorders>
            <w:noWrap w:val="0"/>
            <w:vAlign w:val="center"/>
          </w:tcPr>
          <w:p w14:paraId="61B28ECA">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0" w:type="auto"/>
            <w:tcBorders>
              <w:top w:val="nil"/>
              <w:left w:val="single" w:color="auto" w:sz="4" w:space="0"/>
              <w:bottom w:val="single" w:color="auto" w:sz="4" w:space="0"/>
              <w:right w:val="single" w:color="auto" w:sz="4" w:space="0"/>
            </w:tcBorders>
            <w:noWrap w:val="0"/>
            <w:vAlign w:val="center"/>
          </w:tcPr>
          <w:p w14:paraId="049AE4C3">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超纯水处理机（含管道）</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ED529BD">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0"/>
                <w:sz w:val="24"/>
                <w:szCs w:val="24"/>
                <w:highlight w:val="none"/>
              </w:rPr>
              <w:t>详见技术参数</w:t>
            </w:r>
          </w:p>
        </w:tc>
        <w:tc>
          <w:tcPr>
            <w:tcW w:w="0" w:type="auto"/>
            <w:tcBorders>
              <w:top w:val="nil"/>
              <w:left w:val="single" w:color="auto" w:sz="4" w:space="0"/>
              <w:bottom w:val="single" w:color="auto" w:sz="4" w:space="0"/>
              <w:right w:val="single" w:color="auto" w:sz="4" w:space="0"/>
            </w:tcBorders>
            <w:noWrap w:val="0"/>
            <w:vAlign w:val="center"/>
          </w:tcPr>
          <w:p w14:paraId="537D963F">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0AE2790">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1年</w:t>
            </w:r>
          </w:p>
        </w:tc>
        <w:tc>
          <w:tcPr>
            <w:tcW w:w="0" w:type="auto"/>
            <w:tcBorders>
              <w:top w:val="nil"/>
              <w:left w:val="single" w:color="auto" w:sz="4" w:space="0"/>
              <w:bottom w:val="single" w:color="auto" w:sz="4" w:space="0"/>
              <w:right w:val="single" w:color="auto" w:sz="4" w:space="0"/>
            </w:tcBorders>
            <w:noWrap w:val="0"/>
            <w:vAlign w:val="center"/>
          </w:tcPr>
          <w:p w14:paraId="52102B50">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自</w:t>
            </w:r>
            <w:r>
              <w:rPr>
                <w:rFonts w:hint="eastAsia" w:ascii="宋体" w:hAnsi="宋体" w:eastAsia="宋体" w:cs="宋体"/>
                <w:color w:val="000000"/>
                <w:kern w:val="0"/>
                <w:sz w:val="24"/>
                <w:szCs w:val="24"/>
                <w:highlight w:val="none"/>
              </w:rPr>
              <w:t>合同签订后90日历日</w:t>
            </w:r>
          </w:p>
        </w:tc>
        <w:tc>
          <w:tcPr>
            <w:tcW w:w="0" w:type="auto"/>
            <w:tcBorders>
              <w:top w:val="nil"/>
              <w:left w:val="single" w:color="auto" w:sz="4" w:space="0"/>
              <w:bottom w:val="single" w:color="auto" w:sz="4" w:space="0"/>
              <w:right w:val="single" w:color="auto" w:sz="4" w:space="0"/>
            </w:tcBorders>
            <w:noWrap w:val="0"/>
            <w:vAlign w:val="center"/>
          </w:tcPr>
          <w:p w14:paraId="25186FD7">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国产</w:t>
            </w:r>
          </w:p>
        </w:tc>
        <w:tc>
          <w:tcPr>
            <w:tcW w:w="0" w:type="auto"/>
            <w:tcBorders>
              <w:top w:val="nil"/>
              <w:left w:val="single" w:color="auto" w:sz="4" w:space="0"/>
              <w:bottom w:val="single" w:color="auto" w:sz="4" w:space="0"/>
              <w:right w:val="single" w:color="auto" w:sz="4" w:space="0"/>
            </w:tcBorders>
            <w:noWrap w:val="0"/>
            <w:vAlign w:val="center"/>
          </w:tcPr>
          <w:p w14:paraId="5494B2BE">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特色生物资源综合开发利用创新实验平台建设</w:t>
            </w:r>
          </w:p>
        </w:tc>
      </w:tr>
      <w:tr w14:paraId="1D8A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trPr>
        <w:tc>
          <w:tcPr>
            <w:tcW w:w="0" w:type="auto"/>
            <w:tcBorders>
              <w:top w:val="single" w:color="auto" w:sz="4" w:space="0"/>
              <w:left w:val="single" w:color="auto" w:sz="4" w:space="0"/>
              <w:bottom w:val="single" w:color="auto" w:sz="4" w:space="0"/>
              <w:right w:val="single" w:color="auto" w:sz="4" w:space="0"/>
            </w:tcBorders>
            <w:noWrap w:val="0"/>
            <w:vAlign w:val="center"/>
          </w:tcPr>
          <w:p w14:paraId="00DE3C9E">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0" w:type="auto"/>
            <w:tcBorders>
              <w:top w:val="nil"/>
              <w:left w:val="single" w:color="auto" w:sz="4" w:space="0"/>
              <w:bottom w:val="single" w:color="auto" w:sz="4" w:space="0"/>
              <w:right w:val="single" w:color="auto" w:sz="4" w:space="0"/>
            </w:tcBorders>
            <w:noWrap w:val="0"/>
            <w:vAlign w:val="center"/>
          </w:tcPr>
          <w:p w14:paraId="31C9CE69">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实验室有机、无机污水处理机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3C5211F">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0"/>
                <w:sz w:val="24"/>
                <w:szCs w:val="24"/>
                <w:highlight w:val="none"/>
              </w:rPr>
              <w:t>详见技术参数</w:t>
            </w:r>
          </w:p>
        </w:tc>
        <w:tc>
          <w:tcPr>
            <w:tcW w:w="0" w:type="auto"/>
            <w:tcBorders>
              <w:top w:val="nil"/>
              <w:left w:val="single" w:color="auto" w:sz="4" w:space="0"/>
              <w:bottom w:val="single" w:color="auto" w:sz="4" w:space="0"/>
              <w:right w:val="single" w:color="auto" w:sz="4" w:space="0"/>
            </w:tcBorders>
            <w:noWrap w:val="0"/>
            <w:vAlign w:val="center"/>
          </w:tcPr>
          <w:p w14:paraId="2AF45CC9">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CF95D19">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1年</w:t>
            </w:r>
          </w:p>
        </w:tc>
        <w:tc>
          <w:tcPr>
            <w:tcW w:w="0" w:type="auto"/>
            <w:tcBorders>
              <w:top w:val="nil"/>
              <w:left w:val="single" w:color="auto" w:sz="4" w:space="0"/>
              <w:bottom w:val="single" w:color="auto" w:sz="4" w:space="0"/>
              <w:right w:val="single" w:color="auto" w:sz="4" w:space="0"/>
            </w:tcBorders>
            <w:noWrap w:val="0"/>
            <w:vAlign w:val="center"/>
          </w:tcPr>
          <w:p w14:paraId="2D24A420">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自</w:t>
            </w:r>
            <w:r>
              <w:rPr>
                <w:rFonts w:hint="eastAsia" w:ascii="宋体" w:hAnsi="宋体" w:eastAsia="宋体" w:cs="宋体"/>
                <w:color w:val="000000"/>
                <w:kern w:val="0"/>
                <w:sz w:val="24"/>
                <w:szCs w:val="24"/>
                <w:highlight w:val="none"/>
              </w:rPr>
              <w:t>合同签订后90日历日</w:t>
            </w:r>
          </w:p>
        </w:tc>
        <w:tc>
          <w:tcPr>
            <w:tcW w:w="0" w:type="auto"/>
            <w:tcBorders>
              <w:top w:val="nil"/>
              <w:left w:val="single" w:color="auto" w:sz="4" w:space="0"/>
              <w:bottom w:val="single" w:color="auto" w:sz="4" w:space="0"/>
              <w:right w:val="single" w:color="auto" w:sz="4" w:space="0"/>
            </w:tcBorders>
            <w:noWrap w:val="0"/>
            <w:vAlign w:val="center"/>
          </w:tcPr>
          <w:p w14:paraId="2456922B">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国产</w:t>
            </w:r>
          </w:p>
        </w:tc>
        <w:tc>
          <w:tcPr>
            <w:tcW w:w="0" w:type="auto"/>
            <w:tcBorders>
              <w:top w:val="nil"/>
              <w:left w:val="single" w:color="auto" w:sz="4" w:space="0"/>
              <w:bottom w:val="single" w:color="auto" w:sz="4" w:space="0"/>
              <w:right w:val="single" w:color="auto" w:sz="4" w:space="0"/>
            </w:tcBorders>
            <w:noWrap w:val="0"/>
            <w:vAlign w:val="center"/>
          </w:tcPr>
          <w:p w14:paraId="63D6C38C">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特色生物资源综合开发利用创新实验平台建设</w:t>
            </w:r>
          </w:p>
        </w:tc>
      </w:tr>
      <w:tr w14:paraId="6D8B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trPr>
        <w:tc>
          <w:tcPr>
            <w:tcW w:w="0" w:type="auto"/>
            <w:tcBorders>
              <w:top w:val="single" w:color="auto" w:sz="4" w:space="0"/>
              <w:left w:val="single" w:color="auto" w:sz="4" w:space="0"/>
              <w:bottom w:val="single" w:color="auto" w:sz="4" w:space="0"/>
              <w:right w:val="single" w:color="auto" w:sz="4" w:space="0"/>
            </w:tcBorders>
            <w:noWrap w:val="0"/>
            <w:vAlign w:val="center"/>
          </w:tcPr>
          <w:p w14:paraId="28EB6C87">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ED003C6">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通风柜</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5EFDDFC">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rPr>
              <w:t>≥</w:t>
            </w:r>
            <w:r>
              <w:rPr>
                <w:rFonts w:hint="eastAsia" w:ascii="宋体" w:hAnsi="宋体" w:eastAsia="宋体" w:cs="宋体"/>
                <w:b/>
                <w:bCs/>
                <w:color w:val="000000"/>
                <w:kern w:val="0"/>
                <w:sz w:val="24"/>
                <w:szCs w:val="24"/>
                <w:highlight w:val="none"/>
              </w:rPr>
              <w:t>1500*850*2350 mm</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5195819">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43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293F1B4">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1年</w:t>
            </w:r>
          </w:p>
        </w:tc>
        <w:tc>
          <w:tcPr>
            <w:tcW w:w="0" w:type="auto"/>
            <w:tcBorders>
              <w:top w:val="nil"/>
              <w:left w:val="single" w:color="auto" w:sz="4" w:space="0"/>
              <w:bottom w:val="single" w:color="auto" w:sz="4" w:space="0"/>
              <w:right w:val="single" w:color="auto" w:sz="4" w:space="0"/>
            </w:tcBorders>
            <w:noWrap w:val="0"/>
            <w:vAlign w:val="center"/>
          </w:tcPr>
          <w:p w14:paraId="705D6296">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自</w:t>
            </w:r>
            <w:r>
              <w:rPr>
                <w:rFonts w:hint="eastAsia" w:ascii="宋体" w:hAnsi="宋体" w:eastAsia="宋体" w:cs="宋体"/>
                <w:color w:val="000000"/>
                <w:kern w:val="0"/>
                <w:sz w:val="24"/>
                <w:szCs w:val="24"/>
                <w:highlight w:val="none"/>
              </w:rPr>
              <w:t>合同签订后90日历日</w:t>
            </w:r>
          </w:p>
        </w:tc>
        <w:tc>
          <w:tcPr>
            <w:tcW w:w="0" w:type="auto"/>
            <w:tcBorders>
              <w:top w:val="nil"/>
              <w:left w:val="single" w:color="auto" w:sz="4" w:space="0"/>
              <w:bottom w:val="single" w:color="auto" w:sz="4" w:space="0"/>
              <w:right w:val="single" w:color="auto" w:sz="4" w:space="0"/>
            </w:tcBorders>
            <w:noWrap w:val="0"/>
            <w:vAlign w:val="center"/>
          </w:tcPr>
          <w:p w14:paraId="064DBB32">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国产</w:t>
            </w:r>
          </w:p>
        </w:tc>
        <w:tc>
          <w:tcPr>
            <w:tcW w:w="0" w:type="auto"/>
            <w:tcBorders>
              <w:top w:val="nil"/>
              <w:left w:val="single" w:color="auto" w:sz="4" w:space="0"/>
              <w:bottom w:val="single" w:color="auto" w:sz="4" w:space="0"/>
              <w:right w:val="single" w:color="auto" w:sz="4" w:space="0"/>
            </w:tcBorders>
            <w:noWrap w:val="0"/>
            <w:vAlign w:val="center"/>
          </w:tcPr>
          <w:p w14:paraId="7C59AF47">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特色生物资源综合开发利用创新实验平台建设</w:t>
            </w:r>
          </w:p>
        </w:tc>
      </w:tr>
      <w:tr w14:paraId="282D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trPr>
        <w:tc>
          <w:tcPr>
            <w:tcW w:w="0" w:type="auto"/>
            <w:tcBorders>
              <w:top w:val="single" w:color="auto" w:sz="4" w:space="0"/>
              <w:left w:val="single" w:color="auto" w:sz="4" w:space="0"/>
              <w:bottom w:val="single" w:color="auto" w:sz="4" w:space="0"/>
              <w:right w:val="single" w:color="auto" w:sz="4" w:space="0"/>
            </w:tcBorders>
            <w:noWrap w:val="0"/>
            <w:vAlign w:val="center"/>
          </w:tcPr>
          <w:p w14:paraId="09DD62A8">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0" w:type="auto"/>
            <w:tcBorders>
              <w:top w:val="nil"/>
              <w:left w:val="single" w:color="auto" w:sz="4" w:space="0"/>
              <w:bottom w:val="single" w:color="auto" w:sz="4" w:space="0"/>
              <w:right w:val="single" w:color="auto" w:sz="4" w:space="0"/>
            </w:tcBorders>
            <w:noWrap w:val="0"/>
            <w:vAlign w:val="center"/>
          </w:tcPr>
          <w:p w14:paraId="58FBAC09">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通风柜</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6CCDC58">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rPr>
              <w:t>≥</w:t>
            </w:r>
            <w:r>
              <w:rPr>
                <w:rFonts w:hint="eastAsia" w:ascii="宋体" w:hAnsi="宋体" w:eastAsia="宋体" w:cs="宋体"/>
                <w:b/>
                <w:bCs/>
                <w:color w:val="000000"/>
                <w:kern w:val="0"/>
                <w:sz w:val="24"/>
                <w:szCs w:val="24"/>
                <w:highlight w:val="none"/>
              </w:rPr>
              <w:t>1800*</w:t>
            </w:r>
            <w:r>
              <w:rPr>
                <w:rFonts w:hint="eastAsia" w:ascii="宋体" w:hAnsi="宋体" w:eastAsia="宋体" w:cs="宋体"/>
                <w:b/>
                <w:bCs/>
                <w:color w:val="000000"/>
                <w:kern w:val="0"/>
                <w:sz w:val="24"/>
                <w:szCs w:val="24"/>
                <w:highlight w:val="none"/>
                <w:lang w:eastAsia="zh-CN"/>
              </w:rPr>
              <w:t>9</w:t>
            </w:r>
            <w:r>
              <w:rPr>
                <w:rFonts w:hint="eastAsia" w:ascii="宋体" w:hAnsi="宋体" w:eastAsia="宋体" w:cs="宋体"/>
                <w:b/>
                <w:bCs/>
                <w:color w:val="000000"/>
                <w:kern w:val="0"/>
                <w:sz w:val="24"/>
                <w:szCs w:val="24"/>
                <w:highlight w:val="none"/>
                <w:lang w:val="en-US" w:eastAsia="zh-CN"/>
              </w:rPr>
              <w:t>00</w:t>
            </w:r>
            <w:r>
              <w:rPr>
                <w:rFonts w:hint="eastAsia" w:ascii="宋体" w:hAnsi="宋体" w:eastAsia="宋体" w:cs="宋体"/>
                <w:b/>
                <w:bCs/>
                <w:color w:val="000000"/>
                <w:kern w:val="0"/>
                <w:sz w:val="24"/>
                <w:szCs w:val="24"/>
                <w:highlight w:val="none"/>
              </w:rPr>
              <w:t>*2350 mm</w:t>
            </w:r>
          </w:p>
        </w:tc>
        <w:tc>
          <w:tcPr>
            <w:tcW w:w="0" w:type="auto"/>
            <w:tcBorders>
              <w:top w:val="nil"/>
              <w:left w:val="single" w:color="auto" w:sz="4" w:space="0"/>
              <w:bottom w:val="single" w:color="auto" w:sz="4" w:space="0"/>
              <w:right w:val="single" w:color="auto" w:sz="4" w:space="0"/>
            </w:tcBorders>
            <w:noWrap w:val="0"/>
            <w:vAlign w:val="center"/>
          </w:tcPr>
          <w:p w14:paraId="23B63932">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74F8086">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1年</w:t>
            </w:r>
          </w:p>
        </w:tc>
        <w:tc>
          <w:tcPr>
            <w:tcW w:w="0" w:type="auto"/>
            <w:tcBorders>
              <w:top w:val="nil"/>
              <w:left w:val="single" w:color="auto" w:sz="4" w:space="0"/>
              <w:bottom w:val="single" w:color="auto" w:sz="4" w:space="0"/>
              <w:right w:val="single" w:color="auto" w:sz="4" w:space="0"/>
            </w:tcBorders>
            <w:noWrap w:val="0"/>
            <w:vAlign w:val="center"/>
          </w:tcPr>
          <w:p w14:paraId="65C19376">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自</w:t>
            </w:r>
            <w:r>
              <w:rPr>
                <w:rFonts w:hint="eastAsia" w:ascii="宋体" w:hAnsi="宋体" w:eastAsia="宋体" w:cs="宋体"/>
                <w:color w:val="000000"/>
                <w:kern w:val="0"/>
                <w:sz w:val="24"/>
                <w:szCs w:val="24"/>
                <w:highlight w:val="none"/>
              </w:rPr>
              <w:t>合同签订后90日历日</w:t>
            </w:r>
          </w:p>
        </w:tc>
        <w:tc>
          <w:tcPr>
            <w:tcW w:w="0" w:type="auto"/>
            <w:tcBorders>
              <w:top w:val="nil"/>
              <w:left w:val="single" w:color="auto" w:sz="4" w:space="0"/>
              <w:bottom w:val="single" w:color="auto" w:sz="4" w:space="0"/>
              <w:right w:val="single" w:color="auto" w:sz="4" w:space="0"/>
            </w:tcBorders>
            <w:noWrap w:val="0"/>
            <w:vAlign w:val="center"/>
          </w:tcPr>
          <w:p w14:paraId="2DD012ED">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国产</w:t>
            </w:r>
          </w:p>
        </w:tc>
        <w:tc>
          <w:tcPr>
            <w:tcW w:w="0" w:type="auto"/>
            <w:tcBorders>
              <w:top w:val="nil"/>
              <w:left w:val="single" w:color="auto" w:sz="4" w:space="0"/>
              <w:bottom w:val="single" w:color="auto" w:sz="4" w:space="0"/>
              <w:right w:val="single" w:color="auto" w:sz="4" w:space="0"/>
            </w:tcBorders>
            <w:noWrap w:val="0"/>
            <w:vAlign w:val="center"/>
          </w:tcPr>
          <w:p w14:paraId="6222F57F">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特色生物资源综合开发利用创新实验平台建设</w:t>
            </w:r>
          </w:p>
        </w:tc>
      </w:tr>
      <w:tr w14:paraId="14BE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trPr>
        <w:tc>
          <w:tcPr>
            <w:tcW w:w="0" w:type="auto"/>
            <w:tcBorders>
              <w:top w:val="single" w:color="auto" w:sz="4" w:space="0"/>
              <w:left w:val="single" w:color="auto" w:sz="4" w:space="0"/>
              <w:bottom w:val="single" w:color="auto" w:sz="4" w:space="0"/>
              <w:right w:val="single" w:color="auto" w:sz="4" w:space="0"/>
            </w:tcBorders>
            <w:noWrap w:val="0"/>
            <w:vAlign w:val="center"/>
          </w:tcPr>
          <w:p w14:paraId="75D5D533">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0" w:type="auto"/>
            <w:tcBorders>
              <w:top w:val="nil"/>
              <w:left w:val="single" w:color="auto" w:sz="4" w:space="0"/>
              <w:bottom w:val="single" w:color="auto" w:sz="4" w:space="0"/>
              <w:right w:val="single" w:color="auto" w:sz="4" w:space="0"/>
            </w:tcBorders>
            <w:noWrap w:val="0"/>
            <w:vAlign w:val="center"/>
          </w:tcPr>
          <w:p w14:paraId="7CB5475C">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电动风阀</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BF299A1">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0"/>
                <w:sz w:val="24"/>
                <w:szCs w:val="24"/>
                <w:highlight w:val="none"/>
              </w:rPr>
              <w:t>详见技术参</w:t>
            </w:r>
            <w:r>
              <w:rPr>
                <w:rFonts w:hint="eastAsia" w:ascii="宋体" w:hAnsi="宋体" w:eastAsia="宋体" w:cs="宋体"/>
                <w:b/>
                <w:bCs/>
                <w:color w:val="000000"/>
                <w:kern w:val="0"/>
                <w:sz w:val="24"/>
                <w:szCs w:val="24"/>
                <w:highlight w:val="none"/>
                <w:lang w:val="en-US" w:eastAsia="zh-CN"/>
              </w:rPr>
              <w:t>数</w:t>
            </w:r>
          </w:p>
        </w:tc>
        <w:tc>
          <w:tcPr>
            <w:tcW w:w="0" w:type="auto"/>
            <w:tcBorders>
              <w:top w:val="nil"/>
              <w:left w:val="single" w:color="auto" w:sz="4" w:space="0"/>
              <w:bottom w:val="single" w:color="auto" w:sz="4" w:space="0"/>
              <w:right w:val="single" w:color="auto" w:sz="4" w:space="0"/>
            </w:tcBorders>
            <w:noWrap w:val="0"/>
            <w:vAlign w:val="center"/>
          </w:tcPr>
          <w:p w14:paraId="25A0D047">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54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C8E7E99">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1年</w:t>
            </w:r>
          </w:p>
        </w:tc>
        <w:tc>
          <w:tcPr>
            <w:tcW w:w="0" w:type="auto"/>
            <w:tcBorders>
              <w:top w:val="nil"/>
              <w:left w:val="single" w:color="auto" w:sz="4" w:space="0"/>
              <w:bottom w:val="single" w:color="auto" w:sz="4" w:space="0"/>
              <w:right w:val="single" w:color="auto" w:sz="4" w:space="0"/>
            </w:tcBorders>
            <w:noWrap w:val="0"/>
            <w:vAlign w:val="center"/>
          </w:tcPr>
          <w:p w14:paraId="34D85211">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自</w:t>
            </w:r>
            <w:r>
              <w:rPr>
                <w:rFonts w:hint="eastAsia" w:ascii="宋体" w:hAnsi="宋体" w:eastAsia="宋体" w:cs="宋体"/>
                <w:color w:val="000000"/>
                <w:kern w:val="0"/>
                <w:sz w:val="24"/>
                <w:szCs w:val="24"/>
                <w:highlight w:val="none"/>
              </w:rPr>
              <w:t>合同签订后90日历日</w:t>
            </w:r>
          </w:p>
        </w:tc>
        <w:tc>
          <w:tcPr>
            <w:tcW w:w="0" w:type="auto"/>
            <w:tcBorders>
              <w:top w:val="nil"/>
              <w:left w:val="single" w:color="auto" w:sz="4" w:space="0"/>
              <w:bottom w:val="single" w:color="auto" w:sz="4" w:space="0"/>
              <w:right w:val="single" w:color="auto" w:sz="4" w:space="0"/>
            </w:tcBorders>
            <w:noWrap w:val="0"/>
            <w:vAlign w:val="center"/>
          </w:tcPr>
          <w:p w14:paraId="487139FC">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国产</w:t>
            </w:r>
          </w:p>
        </w:tc>
        <w:tc>
          <w:tcPr>
            <w:tcW w:w="0" w:type="auto"/>
            <w:tcBorders>
              <w:top w:val="nil"/>
              <w:left w:val="single" w:color="auto" w:sz="4" w:space="0"/>
              <w:bottom w:val="single" w:color="auto" w:sz="4" w:space="0"/>
              <w:right w:val="single" w:color="auto" w:sz="4" w:space="0"/>
            </w:tcBorders>
            <w:noWrap w:val="0"/>
            <w:vAlign w:val="center"/>
          </w:tcPr>
          <w:p w14:paraId="745FA7F3">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特色生物资源综合开发利用创新实验平台建设</w:t>
            </w:r>
          </w:p>
        </w:tc>
      </w:tr>
      <w:tr w14:paraId="4DBF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trPr>
        <w:tc>
          <w:tcPr>
            <w:tcW w:w="0" w:type="auto"/>
            <w:tcBorders>
              <w:top w:val="single" w:color="auto" w:sz="4" w:space="0"/>
              <w:left w:val="single" w:color="auto" w:sz="4" w:space="0"/>
              <w:bottom w:val="single" w:color="auto" w:sz="4" w:space="0"/>
              <w:right w:val="single" w:color="auto" w:sz="4" w:space="0"/>
            </w:tcBorders>
            <w:noWrap w:val="0"/>
            <w:vAlign w:val="center"/>
          </w:tcPr>
          <w:p w14:paraId="34CEAD81">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0" w:type="auto"/>
            <w:tcBorders>
              <w:top w:val="nil"/>
              <w:left w:val="single" w:color="auto" w:sz="4" w:space="0"/>
              <w:bottom w:val="single" w:color="auto" w:sz="4" w:space="0"/>
              <w:right w:val="single" w:color="auto" w:sz="4" w:space="0"/>
            </w:tcBorders>
            <w:noWrap w:val="0"/>
            <w:vAlign w:val="center"/>
          </w:tcPr>
          <w:p w14:paraId="7733360E">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防腐排风机（含减震安装调试）</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62E5832">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0"/>
                <w:sz w:val="24"/>
                <w:szCs w:val="24"/>
                <w:highlight w:val="none"/>
              </w:rPr>
              <w:t>详见技术参数</w:t>
            </w:r>
          </w:p>
        </w:tc>
        <w:tc>
          <w:tcPr>
            <w:tcW w:w="0" w:type="auto"/>
            <w:tcBorders>
              <w:top w:val="nil"/>
              <w:left w:val="single" w:color="auto" w:sz="4" w:space="0"/>
              <w:bottom w:val="single" w:color="auto" w:sz="4" w:space="0"/>
              <w:right w:val="single" w:color="auto" w:sz="4" w:space="0"/>
            </w:tcBorders>
            <w:noWrap w:val="0"/>
            <w:vAlign w:val="center"/>
          </w:tcPr>
          <w:p w14:paraId="1676CADD">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11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935B47C">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1年</w:t>
            </w:r>
          </w:p>
        </w:tc>
        <w:tc>
          <w:tcPr>
            <w:tcW w:w="0" w:type="auto"/>
            <w:tcBorders>
              <w:top w:val="nil"/>
              <w:left w:val="single" w:color="auto" w:sz="4" w:space="0"/>
              <w:bottom w:val="single" w:color="auto" w:sz="4" w:space="0"/>
              <w:right w:val="single" w:color="auto" w:sz="4" w:space="0"/>
            </w:tcBorders>
            <w:noWrap w:val="0"/>
            <w:vAlign w:val="center"/>
          </w:tcPr>
          <w:p w14:paraId="392E3D46">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自</w:t>
            </w:r>
            <w:r>
              <w:rPr>
                <w:rFonts w:hint="eastAsia" w:ascii="宋体" w:hAnsi="宋体" w:eastAsia="宋体" w:cs="宋体"/>
                <w:color w:val="000000"/>
                <w:kern w:val="0"/>
                <w:sz w:val="24"/>
                <w:szCs w:val="24"/>
                <w:highlight w:val="none"/>
              </w:rPr>
              <w:t>合同签订后90日历日</w:t>
            </w:r>
          </w:p>
        </w:tc>
        <w:tc>
          <w:tcPr>
            <w:tcW w:w="0" w:type="auto"/>
            <w:tcBorders>
              <w:top w:val="nil"/>
              <w:left w:val="single" w:color="auto" w:sz="4" w:space="0"/>
              <w:bottom w:val="single" w:color="auto" w:sz="4" w:space="0"/>
              <w:right w:val="single" w:color="auto" w:sz="4" w:space="0"/>
            </w:tcBorders>
            <w:noWrap w:val="0"/>
            <w:vAlign w:val="center"/>
          </w:tcPr>
          <w:p w14:paraId="15949608">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国产</w:t>
            </w:r>
          </w:p>
        </w:tc>
        <w:tc>
          <w:tcPr>
            <w:tcW w:w="0" w:type="auto"/>
            <w:tcBorders>
              <w:top w:val="nil"/>
              <w:left w:val="single" w:color="auto" w:sz="4" w:space="0"/>
              <w:bottom w:val="single" w:color="auto" w:sz="4" w:space="0"/>
              <w:right w:val="single" w:color="auto" w:sz="4" w:space="0"/>
            </w:tcBorders>
            <w:noWrap w:val="0"/>
            <w:vAlign w:val="center"/>
          </w:tcPr>
          <w:p w14:paraId="1A9954D5">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特色生物资源综合开发利用创新实验平台建设</w:t>
            </w:r>
          </w:p>
        </w:tc>
      </w:tr>
      <w:tr w14:paraId="274A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trPr>
        <w:tc>
          <w:tcPr>
            <w:tcW w:w="0" w:type="auto"/>
            <w:tcBorders>
              <w:top w:val="single" w:color="auto" w:sz="4" w:space="0"/>
              <w:left w:val="single" w:color="auto" w:sz="4" w:space="0"/>
              <w:bottom w:val="single" w:color="auto" w:sz="4" w:space="0"/>
              <w:right w:val="single" w:color="auto" w:sz="4" w:space="0"/>
            </w:tcBorders>
            <w:noWrap w:val="0"/>
            <w:vAlign w:val="center"/>
          </w:tcPr>
          <w:p w14:paraId="6A7E73DF">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w:t>
            </w:r>
          </w:p>
        </w:tc>
        <w:tc>
          <w:tcPr>
            <w:tcW w:w="0" w:type="auto"/>
            <w:tcBorders>
              <w:top w:val="nil"/>
              <w:left w:val="single" w:color="auto" w:sz="4" w:space="0"/>
              <w:bottom w:val="single" w:color="auto" w:sz="4" w:space="0"/>
              <w:right w:val="single" w:color="auto" w:sz="4" w:space="0"/>
            </w:tcBorders>
            <w:noWrap w:val="0"/>
            <w:vAlign w:val="center"/>
          </w:tcPr>
          <w:p w14:paraId="778D7E7A">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废气处理设备</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575E94C">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0"/>
                <w:sz w:val="24"/>
                <w:szCs w:val="24"/>
                <w:highlight w:val="none"/>
              </w:rPr>
              <w:t>详见技术参数</w:t>
            </w:r>
          </w:p>
        </w:tc>
        <w:tc>
          <w:tcPr>
            <w:tcW w:w="0" w:type="auto"/>
            <w:tcBorders>
              <w:top w:val="nil"/>
              <w:left w:val="single" w:color="auto" w:sz="4" w:space="0"/>
              <w:bottom w:val="single" w:color="auto" w:sz="4" w:space="0"/>
              <w:right w:val="single" w:color="auto" w:sz="4" w:space="0"/>
            </w:tcBorders>
            <w:noWrap w:val="0"/>
            <w:vAlign w:val="center"/>
          </w:tcPr>
          <w:p w14:paraId="13ECC868">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11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5155F33">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1年</w:t>
            </w:r>
          </w:p>
        </w:tc>
        <w:tc>
          <w:tcPr>
            <w:tcW w:w="0" w:type="auto"/>
            <w:tcBorders>
              <w:top w:val="nil"/>
              <w:left w:val="single" w:color="auto" w:sz="4" w:space="0"/>
              <w:bottom w:val="single" w:color="auto" w:sz="4" w:space="0"/>
              <w:right w:val="single" w:color="auto" w:sz="4" w:space="0"/>
            </w:tcBorders>
            <w:noWrap w:val="0"/>
            <w:vAlign w:val="center"/>
          </w:tcPr>
          <w:p w14:paraId="3567B13D">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自</w:t>
            </w:r>
            <w:r>
              <w:rPr>
                <w:rFonts w:hint="eastAsia" w:ascii="宋体" w:hAnsi="宋体" w:eastAsia="宋体" w:cs="宋体"/>
                <w:color w:val="000000"/>
                <w:kern w:val="0"/>
                <w:sz w:val="24"/>
                <w:szCs w:val="24"/>
                <w:highlight w:val="none"/>
              </w:rPr>
              <w:t>合同签订后90日历日</w:t>
            </w:r>
          </w:p>
        </w:tc>
        <w:tc>
          <w:tcPr>
            <w:tcW w:w="0" w:type="auto"/>
            <w:tcBorders>
              <w:top w:val="nil"/>
              <w:left w:val="single" w:color="auto" w:sz="4" w:space="0"/>
              <w:bottom w:val="single" w:color="auto" w:sz="4" w:space="0"/>
              <w:right w:val="single" w:color="auto" w:sz="4" w:space="0"/>
            </w:tcBorders>
            <w:noWrap w:val="0"/>
            <w:vAlign w:val="center"/>
          </w:tcPr>
          <w:p w14:paraId="23620F58">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国产</w:t>
            </w:r>
          </w:p>
        </w:tc>
        <w:tc>
          <w:tcPr>
            <w:tcW w:w="0" w:type="auto"/>
            <w:tcBorders>
              <w:top w:val="nil"/>
              <w:left w:val="single" w:color="auto" w:sz="4" w:space="0"/>
              <w:bottom w:val="single" w:color="auto" w:sz="4" w:space="0"/>
              <w:right w:val="single" w:color="auto" w:sz="4" w:space="0"/>
            </w:tcBorders>
            <w:noWrap w:val="0"/>
            <w:vAlign w:val="center"/>
          </w:tcPr>
          <w:p w14:paraId="1FEABF16">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特色生物资源综合开发利用创新实验平台建设</w:t>
            </w:r>
          </w:p>
        </w:tc>
      </w:tr>
      <w:tr w14:paraId="1BDC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trPr>
        <w:tc>
          <w:tcPr>
            <w:tcW w:w="0" w:type="auto"/>
            <w:tcBorders>
              <w:top w:val="single" w:color="auto" w:sz="4" w:space="0"/>
              <w:left w:val="single" w:color="auto" w:sz="4" w:space="0"/>
              <w:bottom w:val="single" w:color="auto" w:sz="4" w:space="0"/>
              <w:right w:val="single" w:color="auto" w:sz="4" w:space="0"/>
            </w:tcBorders>
            <w:noWrap w:val="0"/>
            <w:vAlign w:val="center"/>
          </w:tcPr>
          <w:p w14:paraId="2571E400">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0" w:type="auto"/>
            <w:tcBorders>
              <w:top w:val="nil"/>
              <w:left w:val="single" w:color="auto" w:sz="4" w:space="0"/>
              <w:bottom w:val="single" w:color="auto" w:sz="4" w:space="0"/>
              <w:right w:val="single" w:color="auto" w:sz="4" w:space="0"/>
            </w:tcBorders>
            <w:noWrap w:val="0"/>
            <w:vAlign w:val="center"/>
          </w:tcPr>
          <w:p w14:paraId="3E90846C">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排风机控制系统</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6F5FEDA">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0"/>
                <w:sz w:val="24"/>
                <w:szCs w:val="24"/>
                <w:highlight w:val="none"/>
              </w:rPr>
              <w:t>详见技术参数</w:t>
            </w:r>
          </w:p>
        </w:tc>
        <w:tc>
          <w:tcPr>
            <w:tcW w:w="0" w:type="auto"/>
            <w:tcBorders>
              <w:top w:val="nil"/>
              <w:left w:val="single" w:color="auto" w:sz="4" w:space="0"/>
              <w:bottom w:val="single" w:color="auto" w:sz="4" w:space="0"/>
              <w:right w:val="single" w:color="auto" w:sz="4" w:space="0"/>
            </w:tcBorders>
            <w:noWrap w:val="0"/>
            <w:vAlign w:val="center"/>
          </w:tcPr>
          <w:p w14:paraId="3B9530AF">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11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EF7E2A2">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1年</w:t>
            </w:r>
          </w:p>
        </w:tc>
        <w:tc>
          <w:tcPr>
            <w:tcW w:w="0" w:type="auto"/>
            <w:tcBorders>
              <w:top w:val="nil"/>
              <w:left w:val="single" w:color="auto" w:sz="4" w:space="0"/>
              <w:bottom w:val="single" w:color="auto" w:sz="4" w:space="0"/>
              <w:right w:val="single" w:color="auto" w:sz="4" w:space="0"/>
            </w:tcBorders>
            <w:noWrap w:val="0"/>
            <w:vAlign w:val="center"/>
          </w:tcPr>
          <w:p w14:paraId="5E61EAAE">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自</w:t>
            </w:r>
            <w:r>
              <w:rPr>
                <w:rFonts w:hint="eastAsia" w:ascii="宋体" w:hAnsi="宋体" w:eastAsia="宋体" w:cs="宋体"/>
                <w:color w:val="000000"/>
                <w:kern w:val="0"/>
                <w:sz w:val="24"/>
                <w:szCs w:val="24"/>
                <w:highlight w:val="none"/>
              </w:rPr>
              <w:t>合同签订后90日历日</w:t>
            </w:r>
          </w:p>
        </w:tc>
        <w:tc>
          <w:tcPr>
            <w:tcW w:w="0" w:type="auto"/>
            <w:tcBorders>
              <w:top w:val="nil"/>
              <w:left w:val="single" w:color="auto" w:sz="4" w:space="0"/>
              <w:bottom w:val="single" w:color="auto" w:sz="4" w:space="0"/>
              <w:right w:val="single" w:color="auto" w:sz="4" w:space="0"/>
            </w:tcBorders>
            <w:noWrap w:val="0"/>
            <w:vAlign w:val="center"/>
          </w:tcPr>
          <w:p w14:paraId="1A952B97">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国产</w:t>
            </w:r>
          </w:p>
        </w:tc>
        <w:tc>
          <w:tcPr>
            <w:tcW w:w="0" w:type="auto"/>
            <w:tcBorders>
              <w:top w:val="nil"/>
              <w:left w:val="single" w:color="auto" w:sz="4" w:space="0"/>
              <w:bottom w:val="single" w:color="auto" w:sz="4" w:space="0"/>
              <w:right w:val="single" w:color="auto" w:sz="4" w:space="0"/>
            </w:tcBorders>
            <w:noWrap w:val="0"/>
            <w:vAlign w:val="center"/>
          </w:tcPr>
          <w:p w14:paraId="0F61424B">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特色生物资源综合开发利用创新实验平台建设</w:t>
            </w:r>
          </w:p>
        </w:tc>
      </w:tr>
      <w:tr w14:paraId="43D7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trPr>
        <w:tc>
          <w:tcPr>
            <w:tcW w:w="0" w:type="auto"/>
            <w:tcBorders>
              <w:top w:val="single" w:color="auto" w:sz="4" w:space="0"/>
              <w:left w:val="single" w:color="auto" w:sz="4" w:space="0"/>
              <w:bottom w:val="single" w:color="auto" w:sz="4" w:space="0"/>
              <w:right w:val="single" w:color="auto" w:sz="4" w:space="0"/>
            </w:tcBorders>
            <w:noWrap w:val="0"/>
            <w:vAlign w:val="center"/>
          </w:tcPr>
          <w:p w14:paraId="06CCAB08">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w:t>
            </w:r>
          </w:p>
        </w:tc>
        <w:tc>
          <w:tcPr>
            <w:tcW w:w="0" w:type="auto"/>
            <w:tcBorders>
              <w:top w:val="nil"/>
              <w:left w:val="single" w:color="auto" w:sz="4" w:space="0"/>
              <w:bottom w:val="single" w:color="auto" w:sz="4" w:space="0"/>
              <w:right w:val="single" w:color="auto" w:sz="4" w:space="0"/>
            </w:tcBorders>
            <w:noWrap w:val="0"/>
            <w:vAlign w:val="center"/>
          </w:tcPr>
          <w:p w14:paraId="3BD65470">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防腐通风管道(含安装)</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A5FB652">
            <w:pPr>
              <w:widowControl/>
              <w:jc w:val="center"/>
              <w:textAlignment w:val="center"/>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0"/>
                <w:sz w:val="24"/>
                <w:szCs w:val="24"/>
                <w:highlight w:val="none"/>
              </w:rPr>
              <w:t>详见技术参数</w:t>
            </w:r>
          </w:p>
        </w:tc>
        <w:tc>
          <w:tcPr>
            <w:tcW w:w="0" w:type="auto"/>
            <w:tcBorders>
              <w:top w:val="nil"/>
              <w:left w:val="single" w:color="auto" w:sz="4" w:space="0"/>
              <w:bottom w:val="single" w:color="auto" w:sz="4" w:space="0"/>
              <w:right w:val="single" w:color="auto" w:sz="4" w:space="0"/>
            </w:tcBorders>
            <w:noWrap w:val="0"/>
            <w:vAlign w:val="center"/>
          </w:tcPr>
          <w:p w14:paraId="7F07A667">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1250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D052BA1">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1年</w:t>
            </w:r>
          </w:p>
        </w:tc>
        <w:tc>
          <w:tcPr>
            <w:tcW w:w="0" w:type="auto"/>
            <w:tcBorders>
              <w:top w:val="nil"/>
              <w:left w:val="single" w:color="auto" w:sz="4" w:space="0"/>
              <w:bottom w:val="single" w:color="auto" w:sz="4" w:space="0"/>
              <w:right w:val="single" w:color="auto" w:sz="4" w:space="0"/>
            </w:tcBorders>
            <w:noWrap w:val="0"/>
            <w:vAlign w:val="center"/>
          </w:tcPr>
          <w:p w14:paraId="6A0AD7C3">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自</w:t>
            </w:r>
            <w:r>
              <w:rPr>
                <w:rFonts w:hint="eastAsia" w:ascii="宋体" w:hAnsi="宋体" w:eastAsia="宋体" w:cs="宋体"/>
                <w:color w:val="000000"/>
                <w:kern w:val="0"/>
                <w:sz w:val="24"/>
                <w:szCs w:val="24"/>
                <w:highlight w:val="none"/>
              </w:rPr>
              <w:t>合同签订后90日历日</w:t>
            </w:r>
          </w:p>
        </w:tc>
        <w:tc>
          <w:tcPr>
            <w:tcW w:w="0" w:type="auto"/>
            <w:tcBorders>
              <w:top w:val="nil"/>
              <w:left w:val="single" w:color="auto" w:sz="4" w:space="0"/>
              <w:bottom w:val="single" w:color="auto" w:sz="4" w:space="0"/>
              <w:right w:val="single" w:color="auto" w:sz="4" w:space="0"/>
            </w:tcBorders>
            <w:noWrap w:val="0"/>
            <w:vAlign w:val="center"/>
          </w:tcPr>
          <w:p w14:paraId="5D2590F0">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国产</w:t>
            </w:r>
          </w:p>
        </w:tc>
        <w:tc>
          <w:tcPr>
            <w:tcW w:w="0" w:type="auto"/>
            <w:tcBorders>
              <w:top w:val="nil"/>
              <w:left w:val="single" w:color="auto" w:sz="4" w:space="0"/>
              <w:bottom w:val="single" w:color="auto" w:sz="4" w:space="0"/>
              <w:right w:val="single" w:color="auto" w:sz="4" w:space="0"/>
            </w:tcBorders>
            <w:noWrap w:val="0"/>
            <w:vAlign w:val="center"/>
          </w:tcPr>
          <w:p w14:paraId="5099AF23">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特色生物资源综合开发利用创新实验平台建设</w:t>
            </w:r>
          </w:p>
        </w:tc>
      </w:tr>
      <w:tr w14:paraId="439D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exact"/>
        </w:trPr>
        <w:tc>
          <w:tcPr>
            <w:tcW w:w="0" w:type="auto"/>
            <w:gridSpan w:val="8"/>
            <w:tcBorders>
              <w:top w:val="single" w:color="auto" w:sz="4" w:space="0"/>
              <w:left w:val="single" w:color="auto" w:sz="4" w:space="0"/>
              <w:bottom w:val="single" w:color="auto" w:sz="4" w:space="0"/>
              <w:right w:val="single" w:color="auto" w:sz="4" w:space="0"/>
            </w:tcBorders>
            <w:noWrap w:val="0"/>
            <w:vAlign w:val="center"/>
          </w:tcPr>
          <w:p w14:paraId="21D25567">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总价中包括但不限于税费、运输费、保险费及所配套的土建、吊装就位，培训、安装、调试等所有相关费用。</w:t>
            </w:r>
          </w:p>
        </w:tc>
      </w:tr>
    </w:tbl>
    <w:p w14:paraId="60ADB683">
      <w:pPr>
        <w:ind w:firstLine="240" w:firstLineChars="100"/>
        <w:rPr>
          <w:rFonts w:ascii="宋体" w:hAnsi="宋体" w:cs="仿宋"/>
          <w:b/>
          <w:color w:val="000000"/>
          <w:sz w:val="24"/>
          <w:szCs w:val="24"/>
          <w:highlight w:val="none"/>
        </w:rPr>
      </w:pPr>
    </w:p>
    <w:p w14:paraId="4B6A62A7">
      <w:pPr>
        <w:ind w:firstLine="240" w:firstLineChars="100"/>
        <w:rPr>
          <w:rFonts w:ascii="宋体" w:hAnsi="宋体" w:cs="仿宋"/>
          <w:b/>
          <w:color w:val="000000"/>
          <w:sz w:val="24"/>
          <w:szCs w:val="24"/>
          <w:highlight w:val="none"/>
        </w:rPr>
        <w:sectPr>
          <w:pgSz w:w="16838" w:h="11906" w:orient="landscape"/>
          <w:pgMar w:top="1797" w:right="1440" w:bottom="1797" w:left="1440" w:header="851" w:footer="992" w:gutter="0"/>
          <w:cols w:space="720" w:num="1"/>
          <w:docGrid w:type="linesAndChars" w:linePitch="312" w:charSpace="0"/>
        </w:sectPr>
      </w:pPr>
    </w:p>
    <w:p w14:paraId="03DB18DC">
      <w:pPr>
        <w:keepNext w:val="0"/>
        <w:keepLines w:val="0"/>
        <w:pageBreakBefore w:val="0"/>
        <w:numPr>
          <w:ilvl w:val="0"/>
          <w:numId w:val="6"/>
        </w:numPr>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1、品目名称：脉动真空灭菌锅</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lang w:val="en-US" w:eastAsia="zh-CN"/>
        </w:rPr>
        <w:t>核心产品）</w:t>
      </w:r>
    </w:p>
    <w:p w14:paraId="56A2EDE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1）规格：</w:t>
      </w:r>
      <w:r>
        <w:rPr>
          <w:rFonts w:hint="eastAsia" w:ascii="宋体" w:hAnsi="宋体" w:eastAsia="宋体" w:cs="宋体"/>
          <w:color w:val="000000"/>
          <w:sz w:val="24"/>
          <w:szCs w:val="24"/>
          <w:highlight w:val="none"/>
          <w:lang w:val="en-US" w:eastAsia="zh-CN"/>
        </w:rPr>
        <w:t>容积≥</w:t>
      </w:r>
      <w:r>
        <w:rPr>
          <w:rFonts w:hint="eastAsia" w:ascii="宋体" w:hAnsi="宋体" w:eastAsia="宋体" w:cs="宋体"/>
          <w:color w:val="000000"/>
          <w:sz w:val="24"/>
          <w:szCs w:val="24"/>
          <w:highlight w:val="none"/>
        </w:rPr>
        <w:t>1380L</w:t>
      </w:r>
    </w:p>
    <w:p w14:paraId="7B26B383">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2）详细参数</w:t>
      </w:r>
    </w:p>
    <w:p w14:paraId="5380A387">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1、用途：专用于实验动物行业对动物饲料、饮用水、笼盒、衣物及其他饲养用品的灭菌处理；</w:t>
      </w:r>
    </w:p>
    <w:p w14:paraId="2B0A2FFF">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2、安装方式：地上安装；</w:t>
      </w:r>
    </w:p>
    <w:p w14:paraId="382F1752">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3、设备灭菌室容积≥1380L，内室尺寸≥760×1550×1180，外形尺寸≤1609×1812×2333mm，消毒车尺寸≥1485×700×980mm，搬运车尺寸≤1833×716×968mm；</w:t>
      </w:r>
    </w:p>
    <w:p w14:paraId="02651D0F">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4、电源：380V/50Hz，功率≤81KW；</w:t>
      </w:r>
    </w:p>
    <w:p w14:paraId="7786401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5、设备自身集成蒸汽发生器，无需外接蒸汽源；</w:t>
      </w:r>
    </w:p>
    <w:p w14:paraId="09362839">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主体结构：环形加强筋结构，内腔强度和稳定性更高；内壳采用316L不锈钢材质，夹套、门板、门档条采用304不锈钢；主体设计寿命10年（20000次灭菌循环），提供环形加强筋照片证明、产品质量证明书中环形加强筋检验要求证明、压力容器产品数据表证明；</w:t>
      </w:r>
    </w:p>
    <w:p w14:paraId="5848CA46">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7、焊接工艺：为保证灭菌器焊接质量，所生产柜体需自主焊接，不可委托第三方焊接加工；焊接采用全自动焊接机器人进行焊接，重复定位精度控制在±0.1mm内</w:t>
      </w:r>
      <w:r>
        <w:rPr>
          <w:rFonts w:hint="eastAsia" w:ascii="宋体" w:hAnsi="宋体" w:eastAsia="宋体" w:cs="宋体"/>
          <w:color w:val="000000"/>
          <w:sz w:val="24"/>
          <w:szCs w:val="24"/>
          <w:highlight w:val="none"/>
          <w:lang w:eastAsia="zh-CN"/>
        </w:rPr>
        <w:t>；</w:t>
      </w:r>
    </w:p>
    <w:p w14:paraId="6C87F207">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密封门：电机齿轮链条驱动门板上下移动，侧开门式开启柜门。与主体啮合齿数≥7个；双门通道型、机动门、带有安全联锁装置、双门互锁以保证灭菌器前后区域的有效隔离。密封门内表面经过自动抛光专机机械抛光处理后电化学抛光或者亚光处理，表面光洁度高（Ra≤0.8微米），耐腐蚀性强。提供权威第三方出具的安全联锁装置鉴定证书；</w:t>
      </w:r>
    </w:p>
    <w:p w14:paraId="7679FA8E">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9、门密封胶条槽：为保证设备门密封强度，门密封胶条槽应与柜体一体成型，拒接接受门密封胶条槽焊接于柜体的形式，提供门密封胶条槽与主体连接处实物照片证明；</w:t>
      </w:r>
    </w:p>
    <w:p w14:paraId="3CBA1D4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门密封圈：高抗撕圆形硅胶条，装于主体密封槽内，密封槽非焊接在设备主体上（无明显焊缝），应与设备主体一体成型。门密封圈与压缩气连接管路为金属固定管路，拒绝密封胶圈装在门体上的设计，提供门密封圈、密封槽、压缩气管路照片证明；</w:t>
      </w:r>
    </w:p>
    <w:p w14:paraId="1C937C6F">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壳程设计压力：≥0.3Mpa，设计温度：≥144℃，夹套耐压试验压力≥0.52MPa，壳程最高允许工作压力≥0.3Mpa，工作温度≥139℃；夹套材料厚度≥8mm，门板材料厚度≥10mm，筒体（球壳）材料厚度≥6mm，提供对应数据证明材料；</w:t>
      </w:r>
    </w:p>
    <w:p w14:paraId="4757BD82">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12、控制系统：</w:t>
      </w:r>
    </w:p>
    <w:p w14:paraId="1D78E936">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PLC：运行过程中的数据通过打印机打印，预留电脑远程监控接口；网络协议：支持工业以太网，可通过Internet远程维护，支持TCP/IP等众多网络协议。</w:t>
      </w:r>
    </w:p>
    <w:p w14:paraId="0A4AB384">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触摸屏：彩色触摸屏人机操作界面，灭菌程序的压力、温度、时间等参数可根据需要自行设定，屏幕尺寸≥7寸；分辨率：分辨率为800×480；防护等级：前面板IP65；通讯协议：支持RS-422、RS-485、TCP/IP通讯。</w:t>
      </w:r>
    </w:p>
    <w:p w14:paraId="1945256F">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13、控制功能：控制系统配备有校正程序，可以实现不同海拔地区的压力、温度等参数的校正；具有多级控制保护、帮助功能；</w:t>
      </w:r>
    </w:p>
    <w:p w14:paraId="55880F2A">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14、管理员、工艺员、操作员三级权限管理，防止人员误操作，保障设备正常运行。</w:t>
      </w:r>
    </w:p>
    <w:p w14:paraId="3C8BE411">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15、记录方式：灭菌过程的温度、压力、时间、过程阶段、预置参数等应在触摸屏上自动显示，可配监控电脑，程序运行中参数应永久保存在电脑中，配有打印机打印工作过程参数；</w:t>
      </w:r>
    </w:p>
    <w:p w14:paraId="09FC69E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程序选择：设备应有121℃饲料灭菌、121℃塑料物品灭菌、134℃金属物品灭菌、134℃织物灭菌、121℃开口容器液体灭菌、121℃固体废弃物灭菌、134℃垫料灭菌、134℃塑料物品灭菌、121℃快速液体程序、BD测试、真空测试、自定义程序。整个过程自动控制、有低温、高温报警和误操作保护提示，应提供程序选择及运行界面照片；</w:t>
      </w:r>
    </w:p>
    <w:p w14:paraId="4719D5DA">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隔离密封墙：设备的后端应自带密封结构，以有效保证装卸载两侧的严格微生物隔离，应提供设备密封结构的照片和密封性能测试报告；同时可防止设备震动造成密封不严而导致密封的泄露，此密封结构可保证，当房间压力升到500pa后，20分钟内自然衰减的气压小于250pa，密封性更优良，具有灭菌器维护结构，提供测试报告；</w:t>
      </w:r>
    </w:p>
    <w:p w14:paraId="198E77D3">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18、设备可选配防蒸汽外泄功能，以确保设备灭菌完成后开门蒸汽无外溢，避免房间温湿度波动过大；</w:t>
      </w:r>
    </w:p>
    <w:p w14:paraId="140611BB">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19、设备保温要求：灭菌器主体有良好保温措施，其表层温度不得高于45℃，主体保温罩采用轧花铝板材质，提供轧花铝板保温罩照片证明；</w:t>
      </w:r>
    </w:p>
    <w:p w14:paraId="07A6AEF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20、气动阀门：采用国际知名品牌不锈钢角座式气动阀，保证400万次无故障运行，动作可靠、稳定，并带有手动功能，可以在停电时手动控制气动阀门对灭菌器进行安全处理，提供相关证明；</w:t>
      </w:r>
    </w:p>
    <w:p w14:paraId="3E8FBD8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21、设备自带的安全附件与有关装置中，压力表数量≥4个，安全阀数量≥3个；</w:t>
      </w:r>
    </w:p>
    <w:p w14:paraId="5796CA6D">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22、抽空装置：单级直连式水环真空泵，防护等级≥IP55，效率≥86%，真空泵安装在设备的侧面，与主体保持一定的间距，真空泵配置缓冲水箱，真空泵在缓冲水箱吸水，提供真空泵与缓冲水箱相连接的证明照片；</w:t>
      </w:r>
    </w:p>
    <w:p w14:paraId="2878789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23、换热装置：板式换热器，换热效率≥95%，使用寿命长；</w:t>
      </w:r>
    </w:p>
    <w:p w14:paraId="55385B49">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24、降噪系统：带有节水降噪装置，设备运行噪音≤75dB（设备操作区）；</w:t>
      </w:r>
    </w:p>
    <w:p w14:paraId="7AEAFB0E">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25、节水设计：带有换热器水回收系统，节约能源；</w:t>
      </w:r>
    </w:p>
    <w:p w14:paraId="192D361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26、管路要求：卫生级管路，卡箍连接，管路内外抛光处理；</w:t>
      </w:r>
    </w:p>
    <w:p w14:paraId="341D535B">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27、设备可选配低温灭菌功能，可实现不耐高温物品的消毒灭菌，提供相关证明材料；</w:t>
      </w:r>
    </w:p>
    <w:p w14:paraId="3CCE4FEB">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28、消毒/搬运车：消毒车、搬运车整体使用304不锈钢加工成型。</w:t>
      </w:r>
    </w:p>
    <w:p w14:paraId="3BA3E443">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29、设备安装可行性方案：灭菌器属于压力容器且设备体积较大，需出具设备安装可行性方案，投标人需先行对设备安装现场进行实地勘察，提供现场负责人签字的设备安装可行性方案。</w:t>
      </w:r>
    </w:p>
    <w:p w14:paraId="45146FA1">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、设备有相应的专利证明其先进性，提供相关专利证明；</w:t>
      </w:r>
    </w:p>
    <w:p w14:paraId="5F6F431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、用户清单：提供新疆地区同类产品用户表；</w:t>
      </w:r>
    </w:p>
    <w:p w14:paraId="75BDFD46">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3）服务要求：具有正规的售后服务承诺书，送货入室，安装调试并且做实操培训。</w:t>
      </w:r>
      <w:r>
        <w:rPr>
          <w:rFonts w:hint="eastAsia" w:ascii="宋体" w:hAnsi="宋体" w:eastAsia="宋体" w:cs="宋体"/>
          <w:color w:val="000000"/>
          <w:sz w:val="24"/>
          <w:szCs w:val="24"/>
          <w:highlight w:val="none"/>
          <w:lang w:eastAsia="zh-CN"/>
        </w:rPr>
        <w:t>我方有权抽检货物检测报告以及项目工程师资质，</w:t>
      </w:r>
      <w:r>
        <w:rPr>
          <w:rFonts w:hint="eastAsia" w:ascii="宋体" w:hAnsi="宋体" w:eastAsia="宋体" w:cs="宋体"/>
          <w:color w:val="000000"/>
          <w:sz w:val="24"/>
          <w:szCs w:val="24"/>
          <w:highlight w:val="none"/>
          <w:lang w:val="en-US" w:eastAsia="zh-CN"/>
        </w:rPr>
        <w:t>相关</w:t>
      </w:r>
      <w:r>
        <w:rPr>
          <w:rFonts w:hint="eastAsia" w:ascii="宋体" w:hAnsi="宋体" w:eastAsia="宋体" w:cs="宋体"/>
          <w:color w:val="000000"/>
          <w:kern w:val="0"/>
          <w:sz w:val="24"/>
          <w:szCs w:val="24"/>
          <w:highlight w:val="none"/>
          <w:lang w:val="zh-TW" w:eastAsia="zh-TW"/>
        </w:rPr>
        <w:t>费用由中标单位担负</w:t>
      </w:r>
      <w:r>
        <w:rPr>
          <w:rFonts w:hint="eastAsia" w:ascii="宋体" w:hAnsi="宋体" w:eastAsia="宋体" w:cs="宋体"/>
          <w:color w:val="000000"/>
          <w:sz w:val="24"/>
          <w:szCs w:val="24"/>
          <w:highlight w:val="none"/>
          <w:lang w:eastAsia="zh-CN"/>
        </w:rPr>
        <w:t>。</w:t>
      </w:r>
    </w:p>
    <w:p w14:paraId="49D943F9">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4）质保要求：质保期内，出现质量问题，供货方要及时做出反馈，响应时间不得超过48小时</w:t>
      </w:r>
    </w:p>
    <w:p w14:paraId="3F968DAE">
      <w:pPr>
        <w:keepNext w:val="0"/>
        <w:keepLines w:val="0"/>
        <w:pageBreakBefore w:val="0"/>
        <w:numPr>
          <w:ilvl w:val="0"/>
          <w:numId w:val="6"/>
        </w:numPr>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2、品目名称：实验动物消毒传递柜</w:t>
      </w:r>
    </w:p>
    <w:p w14:paraId="59C96045">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1）规格：</w:t>
      </w:r>
      <w:r>
        <w:rPr>
          <w:rFonts w:hint="eastAsia" w:ascii="宋体" w:hAnsi="宋体" w:eastAsia="宋体" w:cs="宋体"/>
          <w:color w:val="000000"/>
          <w:sz w:val="24"/>
          <w:szCs w:val="24"/>
          <w:highlight w:val="none"/>
          <w:lang w:val="en-US" w:eastAsia="zh-CN"/>
        </w:rPr>
        <w:t>尺寸≤</w:t>
      </w:r>
      <w:r>
        <w:rPr>
          <w:rFonts w:hint="eastAsia" w:ascii="宋体" w:hAnsi="宋体" w:eastAsia="宋体" w:cs="宋体"/>
          <w:color w:val="000000"/>
          <w:sz w:val="24"/>
          <w:szCs w:val="24"/>
          <w:highlight w:val="none"/>
        </w:rPr>
        <w:t>985×710×1840mm</w:t>
      </w:r>
    </w:p>
    <w:p w14:paraId="275B1E49">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2）详细参数</w:t>
      </w:r>
    </w:p>
    <w:p w14:paraId="4B443A0C">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1.产品用途：对进入屏障环境内的实验动物转运盒等各类传递物品表面进行彻底的消毒，能有效的杀灭物品表面微生物，确保无菌传递。</w:t>
      </w:r>
    </w:p>
    <w:p w14:paraId="13463955">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2.外形尺寸≤985×710×1840mm（宽×深×高）。</w:t>
      </w:r>
    </w:p>
    <w:p w14:paraId="092CA481">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3.电源：AC220V/50Hz，功率≤200W。</w:t>
      </w:r>
    </w:p>
    <w:p w14:paraId="385E8B01">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4.设备舱体：舱体内部应采用SUS316L不锈钢镜面抛光板，大圆弧角设计，无清洗消毒死角，提供实物照片证明。</w:t>
      </w:r>
    </w:p>
    <w:p w14:paraId="7538FB5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密封门：密封门内面选用SUS316L不锈钢镜面板，外面选用SUS304不锈钢拉丝板；带有防紫外线玻璃观察窗，能够查看舱内物品的状况；具有电磁锁和机械锁双重锁门装置，前后双门互锁，实现前后区域严格生物隔离。</w:t>
      </w:r>
    </w:p>
    <w:p w14:paraId="5F5E3ED3">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6.隔断装置：设备本身带有隔断结构，方便设备将来安装密封，维修时不会造成设备前后方贯通的情况。</w:t>
      </w:r>
    </w:p>
    <w:p w14:paraId="51B7EB3D">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7.设备具有前后对讲功能，能够使隔离墙两侧人员无障碍沟通，提供实物照片证明。</w:t>
      </w:r>
    </w:p>
    <w:p w14:paraId="4612E976">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8.设备应支持OPCUA协议，可实现OPCUA协议下的设备监控，提供实物照片证明和全套协议配置证明文件。</w:t>
      </w:r>
    </w:p>
    <w:p w14:paraId="0C23C207">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9.具有紫外线照射消毒、消毒液雾化消毒两种消毒方式，可单独使用，也可两种消毒方式混合使用。</w:t>
      </w:r>
    </w:p>
    <w:p w14:paraId="4EBDA3AD">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10.设备可选配消毒液浓度检测功能，可通过传感器检测溶液浓度，避免使用不合格的消毒液，提供实物照片证明。</w:t>
      </w:r>
    </w:p>
    <w:p w14:paraId="2E1C651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舱体的两侧、顶板应布置9只防水紫外线灯管，灯管需镶嵌在V型灯管罩内，无照射消毒死角，单支紫外灯管发光长度≥240mm。舱体内上下采用304不锈钢隔栅分为至少4个消毒空间，相邻隔栅间距≥360mm，格栅可拆卸。</w:t>
      </w:r>
    </w:p>
    <w:p w14:paraId="51DE9447">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12.可预设紫外灯照射时间、喷雾时间、通风时间等工艺参数，提供相应图片证明。</w:t>
      </w:r>
    </w:p>
    <w:p w14:paraId="430110B3">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13.★紫外线灯管：距紫外灯管1m处紫外线强度：≥200μW/cm²，。</w:t>
      </w:r>
    </w:p>
    <w:p w14:paraId="7ABBB666">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14.设备具有紫外灯使用累积计时功能，紫外灯到达设定使用时间后，设备出现提示更换紫外灯报警，提供实物照片证明。</w:t>
      </w:r>
    </w:p>
    <w:p w14:paraId="07816D5C">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15.★紫外消毒程序对白色葡萄球菌、大肠杆菌杀灭对数值≥3</w:t>
      </w:r>
      <w:r>
        <w:rPr>
          <w:rFonts w:hint="eastAsia" w:ascii="宋体" w:hAnsi="宋体" w:eastAsia="宋体" w:cs="宋体"/>
          <w:color w:val="000000"/>
          <w:sz w:val="24"/>
          <w:szCs w:val="24"/>
          <w:highlight w:val="none"/>
          <w:lang w:eastAsia="zh-CN"/>
        </w:rPr>
        <w:t>。</w:t>
      </w:r>
    </w:p>
    <w:p w14:paraId="4572F5E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16.★喷雾消毒程序对嗜热脂肪杆菌芽孢、枯草黑色变种芽孢的杀灭对数值≥3</w:t>
      </w:r>
      <w:r>
        <w:rPr>
          <w:rFonts w:hint="eastAsia" w:ascii="宋体" w:hAnsi="宋体" w:eastAsia="宋体" w:cs="宋体"/>
          <w:color w:val="000000"/>
          <w:sz w:val="24"/>
          <w:szCs w:val="24"/>
          <w:highlight w:val="none"/>
          <w:lang w:eastAsia="zh-CN"/>
        </w:rPr>
        <w:t>。</w:t>
      </w:r>
    </w:p>
    <w:p w14:paraId="51A3655A">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17.具有通风功能，通风量≥200m³/h，传递动物时传递空间内维持一定换气次数。</w:t>
      </w:r>
    </w:p>
    <w:p w14:paraId="65E34546">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18.通风管路：新风循环路线为从洁净区取风，由舱体上部进风口到下部的排风口经高效过滤器排到洁净区，从而保证不影响洁净房间内部压差。</w:t>
      </w:r>
    </w:p>
    <w:p w14:paraId="545A7DC2">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19.设备具有高效过滤器使用累积计时功能，高效过滤器到达设定使用时间后，设备出现提示更换高效过滤器报警，提供实物照片证明。</w:t>
      </w:r>
    </w:p>
    <w:p w14:paraId="062579D2">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20.设备具有相应的专利证明其先进性，提供相关专利文件。</w:t>
      </w:r>
    </w:p>
    <w:p w14:paraId="5514DF62">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3）服务要求：具有正规的售后服务承诺书，送货入室，安装调试并且做实操培训。</w:t>
      </w:r>
      <w:r>
        <w:rPr>
          <w:rFonts w:hint="eastAsia" w:ascii="宋体" w:hAnsi="宋体" w:eastAsia="宋体" w:cs="宋体"/>
          <w:color w:val="000000"/>
          <w:sz w:val="24"/>
          <w:szCs w:val="24"/>
          <w:highlight w:val="none"/>
          <w:lang w:eastAsia="zh-CN"/>
        </w:rPr>
        <w:t>我方有权抽检货物</w:t>
      </w:r>
      <w:r>
        <w:rPr>
          <w:rFonts w:hint="eastAsia" w:ascii="宋体" w:hAnsi="宋体" w:eastAsia="宋体" w:cs="宋体"/>
          <w:color w:val="000000"/>
          <w:sz w:val="24"/>
          <w:szCs w:val="24"/>
          <w:highlight w:val="none"/>
          <w:lang w:val="en-US" w:eastAsia="zh-CN"/>
        </w:rPr>
        <w:t>相关指标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相关</w:t>
      </w:r>
      <w:r>
        <w:rPr>
          <w:rFonts w:hint="eastAsia" w:ascii="宋体" w:hAnsi="宋体" w:eastAsia="宋体" w:cs="宋体"/>
          <w:color w:val="000000"/>
          <w:kern w:val="0"/>
          <w:sz w:val="24"/>
          <w:szCs w:val="24"/>
          <w:highlight w:val="none"/>
          <w:lang w:val="zh-TW" w:eastAsia="zh-TW"/>
        </w:rPr>
        <w:t>费用由中标单位担负</w:t>
      </w:r>
      <w:r>
        <w:rPr>
          <w:rFonts w:hint="eastAsia" w:ascii="宋体" w:hAnsi="宋体" w:eastAsia="宋体" w:cs="宋体"/>
          <w:color w:val="000000"/>
          <w:sz w:val="24"/>
          <w:szCs w:val="24"/>
          <w:highlight w:val="none"/>
          <w:lang w:eastAsia="zh-CN"/>
        </w:rPr>
        <w:t>。</w:t>
      </w:r>
    </w:p>
    <w:p w14:paraId="08EAFE72">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4）质保要求：质保期内，出现质量问题，供货方要及时做出反馈，响应时间不得超过48小时</w:t>
      </w:r>
    </w:p>
    <w:p w14:paraId="0A8B3654">
      <w:pPr>
        <w:keepNext w:val="0"/>
        <w:keepLines w:val="0"/>
        <w:pageBreakBefore w:val="0"/>
        <w:numPr>
          <w:ilvl w:val="0"/>
          <w:numId w:val="6"/>
        </w:numPr>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3、品目名称：超纯水处理机</w:t>
      </w:r>
    </w:p>
    <w:p w14:paraId="0BA901FC">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1）规格：</w:t>
      </w:r>
      <w:r>
        <w:rPr>
          <w:rFonts w:hint="eastAsia" w:ascii="宋体" w:hAnsi="宋体" w:eastAsia="宋体" w:cs="宋体"/>
          <w:color w:val="000000"/>
          <w:sz w:val="24"/>
          <w:szCs w:val="24"/>
          <w:highlight w:val="none"/>
          <w:lang w:val="en-US" w:eastAsia="zh-CN"/>
        </w:rPr>
        <w:t>EDI产水量≥</w:t>
      </w:r>
      <w:r>
        <w:rPr>
          <w:rFonts w:hint="eastAsia" w:ascii="宋体" w:hAnsi="宋体" w:eastAsia="宋体" w:cs="宋体"/>
          <w:color w:val="000000"/>
          <w:sz w:val="24"/>
          <w:szCs w:val="24"/>
          <w:highlight w:val="none"/>
        </w:rPr>
        <w:t>500L</w:t>
      </w:r>
    </w:p>
    <w:p w14:paraId="31B47B2B">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2）详细参数</w:t>
      </w:r>
    </w:p>
    <w:p w14:paraId="73944921">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(1)产水水质：符合GB/T6682-2008中国国家实验室用水标准</w:t>
      </w:r>
    </w:p>
    <w:p w14:paraId="6A0FD72B">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(2)主要工艺：预处理＋双级反渗透＋EDI</w:t>
      </w:r>
    </w:p>
    <w:p w14:paraId="4302493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(3)适用范围：检验等分析仪用水</w:t>
      </w:r>
    </w:p>
    <w:p w14:paraId="0D78DE2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(4)单台产水流量：一级产水量≥1000L/H，二级产水量≥750L/H，EDI产水量≥500L/H， 满足设计需求（25℃室温）</w:t>
      </w:r>
    </w:p>
    <w:p w14:paraId="15284E0C">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(5)产水电阻：≥15MΩ.cm</w:t>
      </w:r>
    </w:p>
    <w:p w14:paraId="43694C41">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(6)回收率：≥70%</w:t>
      </w:r>
    </w:p>
    <w:p w14:paraId="6C72117D">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(7)操作方式：触屏人机界面</w:t>
      </w:r>
    </w:p>
    <w:p w14:paraId="2378E52A">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(8)自动运行，无需人工值守，定时制水，自由设定每日开关机时间。</w:t>
      </w:r>
    </w:p>
    <w:p w14:paraId="2A87515A">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hr-HR"/>
        </w:rPr>
        <w:t>★</w:t>
      </w:r>
      <w:r>
        <w:rPr>
          <w:rFonts w:hint="eastAsia" w:ascii="宋体" w:hAnsi="宋体" w:eastAsia="宋体" w:cs="宋体"/>
          <w:color w:val="000000"/>
          <w:sz w:val="24"/>
          <w:szCs w:val="24"/>
          <w:highlight w:val="none"/>
        </w:rPr>
        <w:t>(9)控制系统采用PLC全自动控制系统、≥10寸触摸控制屏，系统相关设备受液位联锁控制自动运行。实时在线显示设备运行状态(电导率、水质、流量、压力等)，整个控制系统具备自动功能系统采用专业的智能平衡系统，安全、稳定、专业的自动化产品，易操作、安全、人性化的控制程序，具备无水保护，压力保护等多种安全自锁装置，可实现多功能监测在线显示水质、水位、压力。具备故障报警及历史数据查询功能，具有远程在线监控及APP控制系统</w:t>
      </w:r>
    </w:p>
    <w:p w14:paraId="6D04F65B">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hr-HR"/>
        </w:rPr>
        <w:t>★</w:t>
      </w:r>
      <w:r>
        <w:rPr>
          <w:rFonts w:hint="eastAsia" w:ascii="宋体" w:hAnsi="宋体" w:eastAsia="宋体" w:cs="宋体"/>
          <w:color w:val="000000"/>
          <w:sz w:val="24"/>
          <w:szCs w:val="24"/>
          <w:highlight w:val="none"/>
        </w:rPr>
        <w:t>(10)双级反渗透膜组，低压高通量，满足系统压力与产水需求。每套一级产水量≥1000L/H二级产水量≥750L/H，数量1套，单套膜组一二级为直供型运行也可切换单独运行，水资源最大化利用，将一级浓水最大化回收利用和二级浓水全回收， 回收率≥70%，实时显示离子去除率和回收率</w:t>
      </w:r>
    </w:p>
    <w:p w14:paraId="554AC92E">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hr-HR"/>
        </w:rPr>
        <w:t>★</w:t>
      </w:r>
      <w:r>
        <w:rPr>
          <w:rFonts w:hint="eastAsia" w:ascii="宋体" w:hAnsi="宋体" w:eastAsia="宋体" w:cs="宋体"/>
          <w:color w:val="000000"/>
          <w:sz w:val="24"/>
          <w:szCs w:val="24"/>
          <w:highlight w:val="none"/>
        </w:rPr>
        <w:t>(11)EDI系统，产水量≥500L/H，数量1台，品牌EDI膜块，含EDI控制电源，进水水质检测不合格水严禁进入EDI系统，EDI产水水质不合格报警提示并回流进前级水箱重新处理，并具有EDI去离子模块及远程自动再生装置，能够实现自动调整电流和开阀自动再生（提供一种反渗透的EDI去离子模块及远程自动再生装置证明文件）</w:t>
      </w:r>
    </w:p>
    <w:p w14:paraId="1ED8725A">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(12)数据采集及远程监控系统，系统采集现场电导、流量、电阻、运行状态进行实时监控处理，水质不合格报警提示，耗材、维护预警不停机，可通过APP对现场各远行状态进行状态实时显示和推送报警</w:t>
      </w:r>
    </w:p>
    <w:p w14:paraId="529D5C59">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3）服务要求：具有正规的售后服务承诺书，送货入室，安装调试包括每个在约定位置安装水量计量设备并且做实操培训。</w:t>
      </w:r>
      <w:r>
        <w:rPr>
          <w:rFonts w:hint="eastAsia" w:ascii="宋体" w:hAnsi="宋体" w:eastAsia="宋体" w:cs="宋体"/>
          <w:color w:val="000000"/>
          <w:sz w:val="24"/>
          <w:szCs w:val="24"/>
          <w:highlight w:val="none"/>
          <w:lang w:eastAsia="zh-CN"/>
        </w:rPr>
        <w:t>我方有权抽检货物</w:t>
      </w:r>
      <w:r>
        <w:rPr>
          <w:rFonts w:hint="eastAsia" w:ascii="宋体" w:hAnsi="宋体" w:eastAsia="宋体" w:cs="宋体"/>
          <w:color w:val="000000"/>
          <w:sz w:val="24"/>
          <w:szCs w:val="24"/>
          <w:highlight w:val="none"/>
          <w:lang w:val="en-US" w:eastAsia="zh-CN"/>
        </w:rPr>
        <w:t>相关指标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相关</w:t>
      </w:r>
      <w:r>
        <w:rPr>
          <w:rFonts w:hint="eastAsia" w:ascii="宋体" w:hAnsi="宋体" w:eastAsia="宋体" w:cs="宋体"/>
          <w:color w:val="000000"/>
          <w:kern w:val="0"/>
          <w:sz w:val="24"/>
          <w:szCs w:val="24"/>
          <w:highlight w:val="none"/>
          <w:lang w:val="zh-TW" w:eastAsia="zh-TW"/>
        </w:rPr>
        <w:t>费用由中标单位担负</w:t>
      </w:r>
      <w:r>
        <w:rPr>
          <w:rFonts w:hint="eastAsia" w:ascii="宋体" w:hAnsi="宋体" w:eastAsia="宋体" w:cs="宋体"/>
          <w:color w:val="000000"/>
          <w:sz w:val="24"/>
          <w:szCs w:val="24"/>
          <w:highlight w:val="none"/>
          <w:lang w:eastAsia="zh-CN"/>
        </w:rPr>
        <w:t>。</w:t>
      </w:r>
    </w:p>
    <w:p w14:paraId="0253A365">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4）质保要求：质保期内，出现质量问题，供货方要及时做出反馈，响应时间不得超过48小时</w:t>
      </w:r>
    </w:p>
    <w:p w14:paraId="10CAB736">
      <w:pPr>
        <w:keepNext w:val="0"/>
        <w:keepLines w:val="0"/>
        <w:pageBreakBefore w:val="0"/>
        <w:numPr>
          <w:ilvl w:val="0"/>
          <w:numId w:val="6"/>
        </w:numPr>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4、品目名称：实验室有机、无机污水处理机</w:t>
      </w:r>
    </w:p>
    <w:p w14:paraId="43002E85">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1）规格：处理污水量≥5吨/天</w:t>
      </w:r>
    </w:p>
    <w:p w14:paraId="61AD043B">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2）详细参数</w:t>
      </w:r>
    </w:p>
    <w:p w14:paraId="4C885C8E">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日处理能力：≥5T/D，适用于检验检测、化验分析任务的单位实验室化验室，在检验检测分析化验过程中产生的含有机物、无机物、重金属、致病菌、微生物的复杂废水废液（非危险品），以及过期废液（非危险品），水污染源，进行全自动化无害化处理。</w:t>
      </w:r>
    </w:p>
    <w:p w14:paraId="55F8C0E1">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废水来源：实验动物房中包括实验动物饲养、取样、以及在实验过程中样品前处理等产生的废水;基础分子实验、药物研究、疫苗研发、食品工程等实验中的样品制备、试剂标液制备、仪器设备反洗、容器器皿清洗、体检中心理化废水、以及跑冒滴漏等产生的综合废水；以及过期的药品废液（非危险品）。</w:t>
      </w:r>
    </w:p>
    <w:p w14:paraId="62EB4F4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3、设备处理后出水水质控制项目限值标准要求；</w:t>
      </w:r>
    </w:p>
    <w:p w14:paraId="160306B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3.1、设备最终出水水质及出厂检测依据及运行标准执行；</w:t>
      </w:r>
    </w:p>
    <w:p w14:paraId="5129C113">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default" w:ascii="宋体" w:hAnsi="宋体" w:eastAsia="宋体" w:cs="宋体"/>
          <w:color w:val="000000"/>
          <w:sz w:val="24"/>
          <w:szCs w:val="24"/>
          <w:highlight w:val="none"/>
        </w:rPr>
      </w:pPr>
      <w:r>
        <w:rPr>
          <w:rFonts w:hint="eastAsia" w:ascii="宋体" w:hAnsi="宋体" w:eastAsia="宋体" w:cs="宋体"/>
          <w:color w:val="000000"/>
          <w:sz w:val="24"/>
          <w:szCs w:val="24"/>
          <w:highlight w:val="none"/>
        </w:rPr>
        <w:t>依据：《污水排入城镇下水道水质标准》【GB/T 31962-2015】排放标准B级或以上标准；</w:t>
      </w:r>
    </w:p>
    <w:p w14:paraId="24D7239C">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4、技术要求：</w:t>
      </w:r>
    </w:p>
    <w:p w14:paraId="4F5699AE">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4.1、设备处理工艺采用六池一体化处理系统</w:t>
      </w:r>
    </w:p>
    <w:p w14:paraId="6F08E9D4">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hr-HR"/>
        </w:rPr>
        <w:t>★</w:t>
      </w:r>
      <w:r>
        <w:rPr>
          <w:rFonts w:hint="eastAsia" w:ascii="宋体" w:hAnsi="宋体" w:eastAsia="宋体" w:cs="宋体"/>
          <w:color w:val="000000"/>
          <w:sz w:val="24"/>
          <w:szCs w:val="24"/>
          <w:highlight w:val="none"/>
        </w:rPr>
        <w:t>4.2、物理吸附法、化学法（电化学法、电解法、臭氧+UV光解杀菌联用技术）、生物膜法等综合工艺。（需列图说明工艺位置，且提供设备运行中系统控制工艺图说明位置）</w:t>
      </w:r>
    </w:p>
    <w:p w14:paraId="222E99C1">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rPr>
        <w:t>4.3、证明所采用的技术是国内工艺技术领先的，并经过客户使用验证成熟稳定、运行安全可靠、设备品质质量保障</w:t>
      </w:r>
    </w:p>
    <w:p w14:paraId="7863A9D9">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4.4、可选配三位一体的管理平台（出品商—终端—设备管理员）厂商必须具有软件系统独立开发能力，需提供所投产品智能远程监控控制管理软件著作权、安全控制实时管理系统、处理设备综合管理软件登记证书的相关资质。</w:t>
      </w:r>
    </w:p>
    <w:p w14:paraId="60CE980B">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4.5、整套设备组成：原水收集系统、平衡搅拌系统、微电解系统、平衡调节系统具有搅拌功能、电解系统、复合消毒系统、MBR膜深度处理系统、全自动PLC控制系统组成。（需列图说明工艺位置，提供设备运行中系统控制工艺图说明位置）。</w:t>
      </w:r>
    </w:p>
    <w:p w14:paraId="70FC2BCC">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5、电气控制管理要求：</w:t>
      </w:r>
    </w:p>
    <w:p w14:paraId="0BC08DAE">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5.1、电器标配：全自动PLC控制系统、电子元器件、控制器件、信号传输模块等电子元器件；</w:t>
      </w:r>
    </w:p>
    <w:p w14:paraId="5C614E8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5.2、在线信号传输变送器以国产一线品牌为主要仪表采购商。</w:t>
      </w:r>
    </w:p>
    <w:p w14:paraId="72E933D6">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6、供货清单</w:t>
      </w:r>
    </w:p>
    <w:p w14:paraId="67B0EF03">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6.1、原水收集系统改造一项。</w:t>
      </w:r>
    </w:p>
    <w:p w14:paraId="6A363F3D">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6.2、废水处理设备主机一套。</w:t>
      </w:r>
    </w:p>
    <w:p w14:paraId="2A9850B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6.3、全自动智能控制系统一套</w:t>
      </w:r>
    </w:p>
    <w:p w14:paraId="18CC9243">
      <w:pPr>
        <w:pStyle w:val="11"/>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附件一：</w:t>
      </w:r>
      <w:r>
        <w:rPr>
          <w:rFonts w:hint="eastAsia" w:ascii="宋体" w:hAnsi="宋体" w:eastAsia="宋体" w:cs="宋体"/>
          <w:color w:val="000000"/>
          <w:sz w:val="24"/>
          <w:szCs w:val="24"/>
          <w:highlight w:val="none"/>
        </w:rPr>
        <w:t>排放参考值</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1542"/>
        <w:gridCol w:w="3367"/>
        <w:gridCol w:w="1581"/>
      </w:tblGrid>
      <w:tr w14:paraId="0C34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noWrap w:val="0"/>
            <w:vAlign w:val="center"/>
          </w:tcPr>
          <w:p w14:paraId="2536BBD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名称</w:t>
            </w:r>
          </w:p>
        </w:tc>
        <w:tc>
          <w:tcPr>
            <w:tcW w:w="904" w:type="pct"/>
            <w:noWrap w:val="0"/>
            <w:vAlign w:val="center"/>
          </w:tcPr>
          <w:p w14:paraId="7A10A64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标准值</w:t>
            </w:r>
          </w:p>
        </w:tc>
        <w:tc>
          <w:tcPr>
            <w:tcW w:w="1974" w:type="pct"/>
            <w:noWrap w:val="0"/>
            <w:vAlign w:val="center"/>
          </w:tcPr>
          <w:p w14:paraId="6887468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名称</w:t>
            </w:r>
          </w:p>
        </w:tc>
        <w:tc>
          <w:tcPr>
            <w:tcW w:w="927" w:type="pct"/>
            <w:noWrap w:val="0"/>
            <w:vAlign w:val="center"/>
          </w:tcPr>
          <w:p w14:paraId="751099C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标准值</w:t>
            </w:r>
          </w:p>
        </w:tc>
      </w:tr>
      <w:tr w14:paraId="21AF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noWrap w:val="0"/>
            <w:vAlign w:val="center"/>
          </w:tcPr>
          <w:p w14:paraId="7F1296AE">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PH</w:t>
            </w:r>
          </w:p>
        </w:tc>
        <w:tc>
          <w:tcPr>
            <w:tcW w:w="904" w:type="pct"/>
            <w:noWrap w:val="0"/>
            <w:vAlign w:val="center"/>
          </w:tcPr>
          <w:p w14:paraId="7DF8790B">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6-9</w:t>
            </w:r>
          </w:p>
        </w:tc>
        <w:tc>
          <w:tcPr>
            <w:tcW w:w="1974" w:type="pct"/>
            <w:noWrap w:val="0"/>
            <w:vAlign w:val="center"/>
          </w:tcPr>
          <w:p w14:paraId="32881C65">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悬浮物（SS）</w:t>
            </w:r>
          </w:p>
        </w:tc>
        <w:tc>
          <w:tcPr>
            <w:tcW w:w="927" w:type="pct"/>
            <w:noWrap w:val="0"/>
            <w:vAlign w:val="center"/>
          </w:tcPr>
          <w:p w14:paraId="42304D03">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70Mg/L</w:t>
            </w:r>
          </w:p>
        </w:tc>
      </w:tr>
      <w:tr w14:paraId="3FF8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noWrap w:val="0"/>
            <w:vAlign w:val="center"/>
          </w:tcPr>
          <w:p w14:paraId="26CA213A">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粪大肠菌群数</w:t>
            </w:r>
          </w:p>
        </w:tc>
        <w:tc>
          <w:tcPr>
            <w:tcW w:w="904" w:type="pct"/>
            <w:noWrap w:val="0"/>
            <w:vAlign w:val="center"/>
          </w:tcPr>
          <w:p w14:paraId="030B6424">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500个/L</w:t>
            </w:r>
          </w:p>
        </w:tc>
        <w:tc>
          <w:tcPr>
            <w:tcW w:w="1974" w:type="pct"/>
            <w:noWrap w:val="0"/>
            <w:vAlign w:val="center"/>
          </w:tcPr>
          <w:p w14:paraId="4BF1C4CD">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化学需氧量（COD）</w:t>
            </w:r>
          </w:p>
        </w:tc>
        <w:tc>
          <w:tcPr>
            <w:tcW w:w="927" w:type="pct"/>
            <w:noWrap w:val="0"/>
            <w:vAlign w:val="center"/>
          </w:tcPr>
          <w:p w14:paraId="1E43BAEB">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100Mg/L</w:t>
            </w:r>
          </w:p>
        </w:tc>
      </w:tr>
      <w:tr w14:paraId="7954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noWrap w:val="0"/>
            <w:vAlign w:val="center"/>
          </w:tcPr>
          <w:p w14:paraId="7F6DE849">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氨氮</w:t>
            </w:r>
          </w:p>
        </w:tc>
        <w:tc>
          <w:tcPr>
            <w:tcW w:w="904" w:type="pct"/>
            <w:noWrap w:val="0"/>
            <w:vAlign w:val="center"/>
          </w:tcPr>
          <w:p w14:paraId="50B719E5">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15Mg/L</w:t>
            </w:r>
          </w:p>
        </w:tc>
        <w:tc>
          <w:tcPr>
            <w:tcW w:w="1974" w:type="pct"/>
            <w:noWrap w:val="0"/>
            <w:vAlign w:val="center"/>
          </w:tcPr>
          <w:p w14:paraId="7653B6C1">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五日生化需氧量（BOD5）</w:t>
            </w:r>
          </w:p>
        </w:tc>
        <w:tc>
          <w:tcPr>
            <w:tcW w:w="927" w:type="pct"/>
            <w:noWrap w:val="0"/>
            <w:vAlign w:val="center"/>
          </w:tcPr>
          <w:p w14:paraId="37D7B835">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w:t>
            </w:r>
          </w:p>
        </w:tc>
      </w:tr>
    </w:tbl>
    <w:p w14:paraId="5B6AB376">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p>
    <w:p w14:paraId="18F33C4F">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default" w:ascii="Calibri" w:hAnsi="Calibri" w:eastAsia="宋体" w:cs="Times New Roman"/>
          <w:color w:val="auto"/>
          <w:sz w:val="24"/>
          <w:szCs w:val="24"/>
          <w:highlight w:val="none"/>
        </w:rPr>
      </w:pPr>
      <w:r>
        <w:rPr>
          <w:rFonts w:hint="eastAsia" w:ascii="宋体" w:hAnsi="宋体" w:eastAsia="宋体" w:cs="宋体"/>
          <w:color w:val="000000"/>
          <w:sz w:val="24"/>
          <w:szCs w:val="24"/>
          <w:highlight w:val="none"/>
        </w:rPr>
        <w:t>3）服务要求：具有正规的售后服务承诺书，送货入室，安装调试并且做实操培训。</w:t>
      </w:r>
      <w:r>
        <w:rPr>
          <w:rFonts w:hint="default" w:ascii="Calibri" w:hAnsi="Calibri" w:eastAsia="宋体" w:cs="Times New Roman"/>
          <w:color w:val="auto"/>
          <w:sz w:val="24"/>
          <w:szCs w:val="24"/>
          <w:highlight w:val="none"/>
          <w:u w:val="none"/>
          <w:lang w:val="en-US" w:eastAsia="zh-CN"/>
        </w:rPr>
        <w:t>我方有权抽检</w:t>
      </w:r>
      <w:r>
        <w:rPr>
          <w:rFonts w:hint="default" w:ascii="Calibri" w:hAnsi="Calibri" w:eastAsia="宋体" w:cs="Times New Roman"/>
          <w:color w:val="auto"/>
          <w:sz w:val="24"/>
          <w:szCs w:val="24"/>
          <w:highlight w:val="none"/>
          <w:u w:val="none"/>
        </w:rPr>
        <w:t>第三方水质检测报告，检测报告应至少包含</w:t>
      </w:r>
      <w:r>
        <w:rPr>
          <w:rFonts w:hint="default" w:ascii="Calibri" w:hAnsi="Calibri" w:eastAsia="宋体" w:cs="Times New Roman"/>
          <w:color w:val="auto"/>
          <w:sz w:val="24"/>
          <w:szCs w:val="24"/>
          <w:highlight w:val="none"/>
          <w:u w:val="none"/>
          <w:lang w:val="en-US" w:eastAsia="zh-CN"/>
        </w:rPr>
        <w:t>以下</w:t>
      </w:r>
      <w:r>
        <w:rPr>
          <w:rFonts w:hint="default" w:ascii="Calibri" w:hAnsi="Calibri" w:eastAsia="宋体" w:cs="Times New Roman"/>
          <w:color w:val="auto"/>
          <w:sz w:val="24"/>
          <w:szCs w:val="24"/>
          <w:highlight w:val="none"/>
          <w:u w:val="none"/>
        </w:rPr>
        <w:t>检测项目：氨氮、总磷、总氮、总铅、总汞、总铬、总镉、化学需氧量（CODcr）、五日生化需氧量（BOD5）、悬浮物（SS）、pH、大肠菌群数、总余氯</w:t>
      </w:r>
      <w:r>
        <w:rPr>
          <w:rFonts w:hint="eastAsia" w:ascii="Calibri" w:hAnsi="Calibri" w:eastAsia="宋体" w:cs="Times New Roman"/>
          <w:color w:val="auto"/>
          <w:sz w:val="24"/>
          <w:szCs w:val="24"/>
          <w:highlight w:val="none"/>
          <w:u w:val="none"/>
          <w:lang w:eastAsia="zh-CN"/>
        </w:rPr>
        <w:t>，</w:t>
      </w:r>
      <w:r>
        <w:rPr>
          <w:rFonts w:hint="eastAsia" w:ascii="宋体" w:hAnsi="宋体" w:eastAsia="宋体" w:cs="宋体"/>
          <w:color w:val="000000"/>
          <w:sz w:val="24"/>
          <w:szCs w:val="24"/>
          <w:highlight w:val="none"/>
          <w:lang w:val="en-US" w:eastAsia="zh-CN"/>
        </w:rPr>
        <w:t>相关</w:t>
      </w:r>
      <w:r>
        <w:rPr>
          <w:rFonts w:hint="eastAsia" w:ascii="宋体" w:hAnsi="宋体" w:eastAsia="宋体" w:cs="宋体"/>
          <w:color w:val="000000"/>
          <w:kern w:val="0"/>
          <w:sz w:val="24"/>
          <w:szCs w:val="24"/>
          <w:highlight w:val="none"/>
          <w:lang w:val="zh-TW" w:eastAsia="zh-TW"/>
        </w:rPr>
        <w:t>费用由中标单位担负</w:t>
      </w:r>
      <w:r>
        <w:rPr>
          <w:rFonts w:hint="eastAsia" w:ascii="宋体" w:hAnsi="宋体" w:eastAsia="宋体" w:cs="宋体"/>
          <w:color w:val="000000"/>
          <w:sz w:val="24"/>
          <w:szCs w:val="24"/>
          <w:highlight w:val="none"/>
          <w:lang w:eastAsia="zh-CN"/>
        </w:rPr>
        <w:t>。</w:t>
      </w:r>
    </w:p>
    <w:p w14:paraId="2353E511">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4）质保要求：质保期内，出现质量问题，供货方要及时做出反馈，响应时间不得超过48小时</w:t>
      </w:r>
    </w:p>
    <w:p w14:paraId="7A94AB1E">
      <w:pPr>
        <w:keepNext w:val="0"/>
        <w:keepLines w:val="0"/>
        <w:pageBreakBefore w:val="0"/>
        <w:numPr>
          <w:ilvl w:val="0"/>
          <w:numId w:val="6"/>
        </w:numPr>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5、品目名称：通风柜</w:t>
      </w:r>
    </w:p>
    <w:p w14:paraId="5B855689">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1）规格：</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1500*850*2350 mm</w:t>
      </w:r>
    </w:p>
    <w:p w14:paraId="0676191C">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2）详细参数</w:t>
      </w:r>
    </w:p>
    <w:p w14:paraId="14875309">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TW"/>
        </w:rPr>
        <w:t>实验室专用排风设备的材料及其配套件性能、技术及其安装位置应满足招标人提供的有关文件和设计图要求。</w:t>
      </w:r>
    </w:p>
    <w:p w14:paraId="1F3643B3">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2. 排风柜整体包含上柜与底柜两部分。上柜用于实验开展，下柜用于物品的存储。上柜包含可视调节门，服务水气阀，插座，工作台面等。下柜包含柜体，门板，可调隔板等，坚固耐用，具有耐腐蚀功能，方便维护。</w:t>
      </w:r>
    </w:p>
    <w:p w14:paraId="720C44A6">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Style w:val="39"/>
          <w:rFonts w:hint="eastAsia" w:ascii="宋体" w:hAnsi="宋体" w:eastAsia="宋体" w:cs="宋体"/>
          <w:sz w:val="24"/>
          <w:szCs w:val="24"/>
          <w:highlight w:val="none"/>
        </w:rPr>
      </w:pPr>
      <w:r>
        <w:rPr>
          <w:rFonts w:hint="eastAsia" w:ascii="宋体" w:hAnsi="宋体" w:eastAsia="宋体" w:cs="宋体"/>
          <w:sz w:val="24"/>
          <w:szCs w:val="24"/>
          <w:highlight w:val="none"/>
        </w:rPr>
        <w:t>3. 规格：整体尺寸（W宽度×D深度×H高度）：</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1500*850*2350 mm</w:t>
      </w:r>
    </w:p>
    <w:p w14:paraId="745B271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 排风柜</w:t>
      </w:r>
      <w:r>
        <w:rPr>
          <w:rFonts w:hint="eastAsia" w:ascii="宋体" w:hAnsi="宋体" w:eastAsia="宋体" w:cs="宋体"/>
          <w:sz w:val="24"/>
          <w:szCs w:val="24"/>
          <w:highlight w:val="none"/>
          <w:lang w:val="zh-TW"/>
        </w:rPr>
        <w:t>主体</w:t>
      </w:r>
      <w:r>
        <w:rPr>
          <w:rFonts w:hint="eastAsia" w:ascii="宋体" w:hAnsi="宋体" w:eastAsia="宋体" w:cs="宋体"/>
          <w:sz w:val="24"/>
          <w:szCs w:val="24"/>
          <w:highlight w:val="none"/>
        </w:rPr>
        <w:t>支撑采用全钢材料</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厚度</w:t>
      </w:r>
      <w:r>
        <w:rPr>
          <w:rFonts w:hint="eastAsia" w:ascii="宋体" w:hAnsi="宋体" w:eastAsia="宋体" w:cs="宋体"/>
          <w:sz w:val="24"/>
          <w:szCs w:val="24"/>
          <w:highlight w:val="none"/>
          <w:lang w:val="zh-TW"/>
        </w:rPr>
        <w:t>≥1.2mm，</w:t>
      </w:r>
      <w:r>
        <w:rPr>
          <w:rFonts w:hint="eastAsia" w:ascii="宋体" w:hAnsi="宋体" w:eastAsia="宋体" w:cs="宋体"/>
          <w:sz w:val="24"/>
          <w:szCs w:val="24"/>
          <w:highlight w:val="none"/>
        </w:rPr>
        <w:t>内腔</w:t>
      </w:r>
      <w:r>
        <w:rPr>
          <w:rFonts w:hint="eastAsia" w:ascii="宋体" w:hAnsi="宋体" w:eastAsia="宋体" w:cs="宋体"/>
          <w:sz w:val="24"/>
          <w:szCs w:val="24"/>
          <w:highlight w:val="none"/>
          <w:lang w:val="zh-TW"/>
        </w:rPr>
        <w:t>为抗腐蚀内衬材料，</w:t>
      </w:r>
      <w:r>
        <w:rPr>
          <w:rFonts w:hint="eastAsia" w:ascii="宋体" w:hAnsi="宋体" w:eastAsia="宋体" w:cs="宋体"/>
          <w:sz w:val="24"/>
          <w:szCs w:val="24"/>
          <w:highlight w:val="none"/>
        </w:rPr>
        <w:t>两侧板内部空间可布置公用设备管道、配件等。</w:t>
      </w:r>
    </w:p>
    <w:p w14:paraId="2ACF48BF">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 为方便后期产品维修维护便捷，产品上柜面板具备可快速拆卸结构，方便检修维护等。</w:t>
      </w:r>
    </w:p>
    <w:p w14:paraId="3A128EA2">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 xml:space="preserve">6. </w:t>
      </w:r>
      <w:r>
        <w:rPr>
          <w:rFonts w:hint="eastAsia" w:ascii="宋体" w:hAnsi="宋体" w:eastAsia="宋体" w:cs="宋体"/>
          <w:sz w:val="24"/>
          <w:szCs w:val="24"/>
          <w:highlight w:val="none"/>
          <w:lang w:val="zh-TW"/>
        </w:rPr>
        <w:t>所有</w:t>
      </w:r>
      <w:r>
        <w:rPr>
          <w:rFonts w:hint="eastAsia" w:ascii="宋体" w:hAnsi="宋体" w:eastAsia="宋体" w:cs="宋体"/>
          <w:sz w:val="24"/>
          <w:szCs w:val="24"/>
          <w:highlight w:val="none"/>
        </w:rPr>
        <w:t>金属</w:t>
      </w:r>
      <w:r>
        <w:rPr>
          <w:rFonts w:hint="eastAsia" w:ascii="宋体" w:hAnsi="宋体" w:eastAsia="宋体" w:cs="宋体"/>
          <w:sz w:val="24"/>
          <w:szCs w:val="24"/>
          <w:highlight w:val="none"/>
          <w:lang w:val="zh-TW"/>
        </w:rPr>
        <w:t>表面必须喷涂处理，涂层厚度≥50μm，平整光滑，不允许有喷涂层脱落、鼓泡、凹陷、压痕以及表面划伤、麻点、裂痕、崩角和刃口等。</w:t>
      </w:r>
    </w:p>
    <w:p w14:paraId="33D9316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zh-TW"/>
        </w:rPr>
        <w:t>喷涂后</w:t>
      </w:r>
      <w:r>
        <w:rPr>
          <w:rFonts w:hint="eastAsia" w:ascii="宋体" w:hAnsi="宋体" w:eastAsia="宋体" w:cs="宋体"/>
          <w:sz w:val="24"/>
          <w:szCs w:val="24"/>
          <w:highlight w:val="none"/>
        </w:rPr>
        <w:t>的金属表</w:t>
      </w:r>
      <w:r>
        <w:rPr>
          <w:rFonts w:hint="eastAsia" w:ascii="宋体" w:hAnsi="宋体" w:eastAsia="宋体" w:cs="宋体"/>
          <w:sz w:val="24"/>
          <w:szCs w:val="24"/>
          <w:highlight w:val="none"/>
          <w:lang w:val="zh-TW"/>
        </w:rPr>
        <w:t>面呈高亮光效果，密度高，具有更优秀的防腐蚀能力。（不接受哑光漆面和皱纹漆面）</w:t>
      </w:r>
    </w:p>
    <w:p w14:paraId="636A4E0D">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TW"/>
        </w:rPr>
        <w:t>预处理：脱脂、水洗、酸洗、水洗中和、磷化、水洗等过程或纳米陶化前处理技术。</w:t>
      </w:r>
    </w:p>
    <w:p w14:paraId="41CBE98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9. 喷涂</w:t>
      </w:r>
      <w:r>
        <w:rPr>
          <w:rFonts w:hint="eastAsia" w:ascii="宋体" w:hAnsi="宋体" w:eastAsia="宋体" w:cs="宋体"/>
          <w:sz w:val="24"/>
          <w:szCs w:val="24"/>
          <w:highlight w:val="none"/>
          <w:lang w:val="zh-TW"/>
        </w:rPr>
        <w:t>后的金属</w:t>
      </w:r>
      <w:r>
        <w:rPr>
          <w:rFonts w:hint="eastAsia" w:ascii="宋体" w:hAnsi="宋体" w:eastAsia="宋体" w:cs="宋体"/>
          <w:sz w:val="24"/>
          <w:szCs w:val="24"/>
          <w:highlight w:val="none"/>
        </w:rPr>
        <w:t>表面涂层性能试验、耐化学性能试验，</w:t>
      </w:r>
      <w:r>
        <w:rPr>
          <w:rFonts w:hint="eastAsia" w:ascii="宋体" w:hAnsi="宋体" w:eastAsia="宋体" w:cs="宋体"/>
          <w:sz w:val="24"/>
          <w:szCs w:val="24"/>
          <w:highlight w:val="none"/>
          <w:lang w:val="zh-TW"/>
        </w:rPr>
        <w:t>能达到如下性能：</w:t>
      </w:r>
    </w:p>
    <w:p w14:paraId="4581B797">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9.1.</w:t>
      </w:r>
      <w:r>
        <w:rPr>
          <w:rFonts w:hint="eastAsia" w:ascii="宋体" w:hAnsi="宋体" w:eastAsia="宋体" w:cs="宋体"/>
          <w:sz w:val="24"/>
          <w:szCs w:val="24"/>
          <w:highlight w:val="none"/>
          <w:lang w:val="zh-TW"/>
        </w:rPr>
        <w:t>附着</w:t>
      </w:r>
      <w:r>
        <w:rPr>
          <w:rFonts w:hint="eastAsia" w:ascii="宋体" w:hAnsi="宋体" w:eastAsia="宋体" w:cs="宋体"/>
          <w:sz w:val="24"/>
          <w:szCs w:val="24"/>
          <w:highlight w:val="none"/>
        </w:rPr>
        <w:t>力试验</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试验方法参照ASTM D3359-02，划两组间隔1.6mm的平行线，各六条，两组相互垂直</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形成25个方格。覆盖一层胶并快速地撕离胶带无掉漆</w:t>
      </w:r>
      <w:r>
        <w:rPr>
          <w:rFonts w:hint="eastAsia" w:ascii="宋体" w:hAnsi="宋体" w:eastAsia="宋体" w:cs="宋体"/>
          <w:sz w:val="24"/>
          <w:szCs w:val="24"/>
          <w:highlight w:val="none"/>
          <w:lang w:val="zh-TW"/>
        </w:rPr>
        <w:t>。</w:t>
      </w:r>
    </w:p>
    <w:p w14:paraId="674AC52A">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9.2.</w:t>
      </w:r>
      <w:r>
        <w:rPr>
          <w:rFonts w:hint="eastAsia" w:ascii="宋体" w:hAnsi="宋体" w:eastAsia="宋体" w:cs="宋体"/>
          <w:sz w:val="24"/>
          <w:szCs w:val="24"/>
          <w:highlight w:val="none"/>
          <w:lang w:val="zh-TW"/>
        </w:rPr>
        <w:t>湿度</w:t>
      </w:r>
      <w:r>
        <w:rPr>
          <w:rFonts w:hint="eastAsia" w:ascii="宋体" w:hAnsi="宋体" w:eastAsia="宋体" w:cs="宋体"/>
          <w:sz w:val="24"/>
          <w:szCs w:val="24"/>
          <w:highlight w:val="none"/>
        </w:rPr>
        <w:t>试验</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试样</w:t>
      </w:r>
      <w:r>
        <w:rPr>
          <w:rFonts w:hint="eastAsia" w:ascii="宋体" w:hAnsi="宋体" w:eastAsia="宋体" w:cs="宋体"/>
          <w:sz w:val="24"/>
          <w:szCs w:val="24"/>
          <w:highlight w:val="none"/>
          <w:lang w:val="zh-TW"/>
        </w:rPr>
        <w:t>45度角</w:t>
      </w:r>
      <w:r>
        <w:rPr>
          <w:rFonts w:hint="eastAsia" w:ascii="宋体" w:hAnsi="宋体" w:eastAsia="宋体" w:cs="宋体"/>
          <w:sz w:val="24"/>
          <w:szCs w:val="24"/>
          <w:highlight w:val="none"/>
        </w:rPr>
        <w:t>放置，热水</w:t>
      </w:r>
      <w:r>
        <w:rPr>
          <w:rFonts w:hint="eastAsia" w:ascii="宋体" w:hAnsi="宋体" w:eastAsia="宋体" w:cs="宋体"/>
          <w:sz w:val="24"/>
          <w:szCs w:val="24"/>
          <w:highlight w:val="none"/>
          <w:lang w:val="zh-TW"/>
        </w:rPr>
        <w:t>冲淋</w:t>
      </w:r>
      <w:r>
        <w:rPr>
          <w:rFonts w:hint="eastAsia" w:ascii="宋体" w:hAnsi="宋体" w:eastAsia="宋体" w:cs="宋体"/>
          <w:sz w:val="24"/>
          <w:szCs w:val="24"/>
          <w:highlight w:val="none"/>
        </w:rPr>
        <w:t>漆面</w:t>
      </w:r>
      <w:r>
        <w:rPr>
          <w:rFonts w:hint="eastAsia" w:ascii="宋体" w:hAnsi="宋体" w:eastAsia="宋体" w:cs="宋体"/>
          <w:sz w:val="24"/>
          <w:szCs w:val="24"/>
          <w:highlight w:val="none"/>
          <w:lang w:val="zh-TW"/>
        </w:rPr>
        <w:t>5分钟</w:t>
      </w:r>
      <w:r>
        <w:rPr>
          <w:rFonts w:hint="eastAsia" w:ascii="宋体" w:hAnsi="宋体" w:eastAsia="宋体" w:cs="宋体"/>
          <w:sz w:val="24"/>
          <w:szCs w:val="24"/>
          <w:highlight w:val="none"/>
        </w:rPr>
        <w:t>后漆面无明显变化</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试样浸没在水中并保持</w:t>
      </w:r>
      <w:r>
        <w:rPr>
          <w:rFonts w:hint="eastAsia" w:ascii="宋体" w:hAnsi="宋体" w:eastAsia="宋体" w:cs="宋体"/>
          <w:sz w:val="24"/>
          <w:szCs w:val="24"/>
          <w:highlight w:val="none"/>
          <w:lang w:val="zh-TW"/>
        </w:rPr>
        <w:t>100小时</w:t>
      </w:r>
      <w:r>
        <w:rPr>
          <w:rFonts w:hint="eastAsia" w:ascii="宋体" w:hAnsi="宋体" w:eastAsia="宋体" w:cs="宋体"/>
          <w:sz w:val="24"/>
          <w:szCs w:val="24"/>
          <w:highlight w:val="none"/>
        </w:rPr>
        <w:t>无明显</w:t>
      </w:r>
      <w:r>
        <w:rPr>
          <w:rFonts w:hint="eastAsia" w:ascii="宋体" w:hAnsi="宋体" w:eastAsia="宋体" w:cs="宋体"/>
          <w:sz w:val="24"/>
          <w:szCs w:val="24"/>
          <w:highlight w:val="none"/>
          <w:lang w:val="zh-TW"/>
        </w:rPr>
        <w:t>变化。</w:t>
      </w:r>
    </w:p>
    <w:p w14:paraId="5C0C9506">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9.3.</w:t>
      </w:r>
      <w:r>
        <w:rPr>
          <w:rFonts w:hint="eastAsia" w:ascii="宋体" w:hAnsi="宋体" w:eastAsia="宋体" w:cs="宋体"/>
          <w:sz w:val="24"/>
          <w:szCs w:val="24"/>
          <w:highlight w:val="none"/>
          <w:lang w:val="zh-TW"/>
        </w:rPr>
        <w:t>硬度</w:t>
      </w:r>
      <w:r>
        <w:rPr>
          <w:rFonts w:hint="eastAsia" w:ascii="宋体" w:hAnsi="宋体" w:eastAsia="宋体" w:cs="宋体"/>
          <w:sz w:val="24"/>
          <w:szCs w:val="24"/>
          <w:highlight w:val="none"/>
        </w:rPr>
        <w:t>试验</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试验方法ASTM D3363-05，漆膜硬度应在</w:t>
      </w:r>
      <w:r>
        <w:rPr>
          <w:rFonts w:hint="eastAsia" w:ascii="宋体" w:hAnsi="宋体" w:eastAsia="宋体" w:cs="宋体"/>
          <w:sz w:val="24"/>
          <w:szCs w:val="24"/>
          <w:highlight w:val="none"/>
          <w:lang w:val="zh-TW"/>
        </w:rPr>
        <w:t>4H铅笔</w:t>
      </w:r>
      <w:r>
        <w:rPr>
          <w:rFonts w:hint="eastAsia" w:ascii="宋体" w:hAnsi="宋体" w:eastAsia="宋体" w:cs="宋体"/>
          <w:sz w:val="24"/>
          <w:szCs w:val="24"/>
          <w:highlight w:val="none"/>
        </w:rPr>
        <w:t>硬度或以上</w:t>
      </w:r>
      <w:r>
        <w:rPr>
          <w:rFonts w:hint="eastAsia" w:ascii="宋体" w:hAnsi="宋体" w:eastAsia="宋体" w:cs="宋体"/>
          <w:sz w:val="24"/>
          <w:szCs w:val="24"/>
          <w:highlight w:val="none"/>
          <w:lang w:val="zh-TW"/>
        </w:rPr>
        <w:t>。</w:t>
      </w:r>
    </w:p>
    <w:p w14:paraId="73E6C551">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9.4. 盐雾试验</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试验控制依据标准EN ISO 9227：2017，试验时间</w:t>
      </w:r>
      <w:r>
        <w:rPr>
          <w:rFonts w:hint="eastAsia" w:ascii="宋体" w:hAnsi="宋体" w:eastAsia="宋体" w:cs="宋体"/>
          <w:sz w:val="24"/>
          <w:szCs w:val="24"/>
          <w:highlight w:val="none"/>
          <w:lang w:val="zh-TW"/>
        </w:rPr>
        <w:t>200小时</w:t>
      </w:r>
      <w:r>
        <w:rPr>
          <w:rFonts w:hint="eastAsia" w:ascii="宋体" w:hAnsi="宋体" w:eastAsia="宋体" w:cs="宋体"/>
          <w:sz w:val="24"/>
          <w:szCs w:val="24"/>
          <w:highlight w:val="none"/>
        </w:rPr>
        <w:t>无明显</w:t>
      </w:r>
      <w:r>
        <w:rPr>
          <w:rFonts w:hint="eastAsia" w:ascii="宋体" w:hAnsi="宋体" w:eastAsia="宋体" w:cs="宋体"/>
          <w:sz w:val="24"/>
          <w:szCs w:val="24"/>
          <w:highlight w:val="none"/>
          <w:lang w:val="zh-TW"/>
        </w:rPr>
        <w:t>变化。</w:t>
      </w:r>
    </w:p>
    <w:p w14:paraId="13E5C046">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9.5. 耐磨</w:t>
      </w:r>
      <w:r>
        <w:rPr>
          <w:rFonts w:hint="eastAsia" w:ascii="宋体" w:hAnsi="宋体" w:eastAsia="宋体" w:cs="宋体"/>
          <w:sz w:val="24"/>
          <w:szCs w:val="24"/>
          <w:highlight w:val="none"/>
          <w:lang w:val="zh-TW"/>
        </w:rPr>
        <w:t>性能</w:t>
      </w:r>
      <w:r>
        <w:rPr>
          <w:rFonts w:hint="eastAsia" w:ascii="宋体" w:hAnsi="宋体" w:eastAsia="宋体" w:cs="宋体"/>
          <w:sz w:val="24"/>
          <w:szCs w:val="24"/>
          <w:highlight w:val="none"/>
        </w:rPr>
        <w:t>试验</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测试方法ASTM D4060-14，质量损失≤5.5mg</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9.6.</w:t>
      </w:r>
      <w:r>
        <w:rPr>
          <w:rFonts w:hint="eastAsia" w:ascii="宋体" w:hAnsi="宋体" w:eastAsia="宋体" w:cs="宋体"/>
          <w:sz w:val="24"/>
          <w:szCs w:val="24"/>
          <w:highlight w:val="none"/>
          <w:lang w:val="zh-TW"/>
        </w:rPr>
        <w:t>防潮性能</w:t>
      </w:r>
      <w:r>
        <w:rPr>
          <w:rFonts w:hint="eastAsia" w:ascii="宋体" w:hAnsi="宋体" w:eastAsia="宋体" w:cs="宋体"/>
          <w:sz w:val="24"/>
          <w:szCs w:val="24"/>
          <w:highlight w:val="none"/>
        </w:rPr>
        <w:t>试验</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试样放置在100</w:t>
      </w:r>
      <w:r>
        <w:rPr>
          <w:rFonts w:hint="eastAsia" w:ascii="宋体" w:hAnsi="宋体" w:eastAsia="宋体" w:cs="宋体"/>
          <w:sz w:val="24"/>
          <w:szCs w:val="24"/>
          <w:highlight w:val="none"/>
          <w:lang w:val="zh-TW"/>
        </w:rPr>
        <w:t>华氏度、饱和湿度</w:t>
      </w:r>
      <w:r>
        <w:rPr>
          <w:rFonts w:hint="eastAsia" w:ascii="宋体" w:hAnsi="宋体" w:eastAsia="宋体" w:cs="宋体"/>
          <w:sz w:val="24"/>
          <w:szCs w:val="24"/>
          <w:highlight w:val="none"/>
        </w:rPr>
        <w:t>的环境中</w:t>
      </w:r>
      <w:r>
        <w:rPr>
          <w:rFonts w:hint="eastAsia" w:ascii="宋体" w:hAnsi="宋体" w:eastAsia="宋体" w:cs="宋体"/>
          <w:sz w:val="24"/>
          <w:szCs w:val="24"/>
          <w:highlight w:val="none"/>
          <w:lang w:val="zh-TW"/>
        </w:rPr>
        <w:t>1000小时，</w:t>
      </w:r>
      <w:r>
        <w:rPr>
          <w:rFonts w:hint="eastAsia" w:ascii="宋体" w:hAnsi="宋体" w:eastAsia="宋体" w:cs="宋体"/>
          <w:sz w:val="24"/>
          <w:szCs w:val="24"/>
          <w:highlight w:val="none"/>
        </w:rPr>
        <w:t>无明显变化</w:t>
      </w:r>
      <w:r>
        <w:rPr>
          <w:rFonts w:hint="eastAsia" w:ascii="宋体" w:hAnsi="宋体" w:eastAsia="宋体" w:cs="宋体"/>
          <w:sz w:val="24"/>
          <w:szCs w:val="24"/>
          <w:highlight w:val="none"/>
          <w:lang w:val="zh-TW"/>
        </w:rPr>
        <w:t>。</w:t>
      </w:r>
    </w:p>
    <w:p w14:paraId="7D4689F3">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9.7. 化学试剂痕迹试验</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参照</w:t>
      </w:r>
      <w:r>
        <w:rPr>
          <w:rFonts w:hint="eastAsia" w:ascii="宋体" w:hAnsi="宋体" w:eastAsia="宋体" w:cs="宋体"/>
          <w:sz w:val="24"/>
          <w:szCs w:val="24"/>
          <w:highlight w:val="none"/>
          <w:lang w:val="zh-TW"/>
        </w:rPr>
        <w:t>SEFA 8M</w:t>
      </w:r>
      <w:r>
        <w:rPr>
          <w:rFonts w:hint="eastAsia" w:ascii="宋体" w:hAnsi="宋体" w:eastAsia="宋体" w:cs="宋体"/>
          <w:sz w:val="24"/>
          <w:szCs w:val="24"/>
          <w:highlight w:val="none"/>
        </w:rPr>
        <w:t>-2016标准的中要求，</w:t>
      </w:r>
      <w:r>
        <w:rPr>
          <w:rFonts w:hint="eastAsia" w:ascii="宋体" w:hAnsi="宋体" w:eastAsia="宋体" w:cs="宋体"/>
          <w:sz w:val="24"/>
          <w:szCs w:val="24"/>
          <w:highlight w:val="none"/>
          <w:lang w:val="zh-TW"/>
        </w:rPr>
        <w:t>耐指定的49种化学试剂，漆面结果是等级3的情况不应多于4个。</w:t>
      </w:r>
    </w:p>
    <w:p w14:paraId="192B57E6">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val="zh-TW"/>
        </w:rPr>
        <w:t>所有钣金的表面接缝均应满焊，焊接处均应打磨平整以保持为连续的平滑表面；所有钣金部件不得于安装现场焊接加工，以避免破坏表面环氧树脂涂层。</w:t>
      </w:r>
    </w:p>
    <w:p w14:paraId="78272BC9">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11.排风柜性能技术要求：</w:t>
      </w:r>
    </w:p>
    <w:p w14:paraId="247B9702">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11.1排风柜设计面风速0.3m/s±10%，符合ASHRAE 110-2016标准</w:t>
      </w:r>
      <w:r>
        <w:rPr>
          <w:rFonts w:hint="eastAsia" w:ascii="宋体" w:hAnsi="宋体" w:eastAsia="宋体" w:cs="宋体"/>
          <w:sz w:val="24"/>
          <w:szCs w:val="24"/>
          <w:highlight w:val="none"/>
          <w:lang w:eastAsia="zh-CN"/>
        </w:rPr>
        <w:t>。</w:t>
      </w:r>
    </w:p>
    <w:p w14:paraId="41E14614">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附件</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AM检测报告必须至少包含以下测试项目，并满足要求的技术指标：</w:t>
      </w:r>
    </w:p>
    <w:p w14:paraId="634B478D">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 面风速：其最大值、最小值与算术平均值偏差应小于15%；</w:t>
      </w:r>
    </w:p>
    <w:p w14:paraId="19173DA1">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可视化－小烟雾：无可见外溢或逃逸；</w:t>
      </w:r>
    </w:p>
    <w:p w14:paraId="680D3A51">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可视化－大烟雾：无可见外溢或逃逸；</w:t>
      </w:r>
    </w:p>
    <w:p w14:paraId="3ED5F8C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 示踪气体浓度：泄漏浓度平均值不得大于0.05ppm；</w:t>
      </w:r>
    </w:p>
    <w:p w14:paraId="5BF7673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视窗移动影响：泄漏浓度平均值不得大于0.05ppm；</w:t>
      </w:r>
    </w:p>
    <w:p w14:paraId="79DD4421">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 xml:space="preserve"> 周边扫描：泄漏浓度平均值不得大于0.05ppm；</w:t>
      </w:r>
    </w:p>
    <w:p w14:paraId="69765D32">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注：排风柜如配置有自动门系统，测试时应关闭系统，改为手动状态测试。</w:t>
      </w:r>
    </w:p>
    <w:p w14:paraId="6349F94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val="zh-TW"/>
        </w:rPr>
        <w:t>工作台面采用厚度</w:t>
      </w:r>
      <w:r>
        <w:rPr>
          <w:rFonts w:hint="eastAsia" w:ascii="宋体" w:hAnsi="宋体" w:eastAsia="宋体" w:cs="宋体"/>
          <w:sz w:val="24"/>
          <w:szCs w:val="24"/>
          <w:highlight w:val="none"/>
        </w:rPr>
        <w:t>≥12.7mm理化板</w:t>
      </w:r>
      <w:r>
        <w:rPr>
          <w:rFonts w:hint="eastAsia" w:ascii="宋体" w:hAnsi="宋体" w:eastAsia="宋体" w:cs="宋体"/>
          <w:sz w:val="24"/>
          <w:szCs w:val="24"/>
          <w:highlight w:val="none"/>
          <w:lang w:val="zh-TW"/>
        </w:rPr>
        <w:t>，外边沿不小于</w:t>
      </w:r>
      <w:r>
        <w:rPr>
          <w:rFonts w:hint="eastAsia" w:ascii="宋体" w:hAnsi="宋体" w:eastAsia="宋体" w:cs="宋体"/>
          <w:sz w:val="24"/>
          <w:szCs w:val="24"/>
          <w:highlight w:val="none"/>
        </w:rPr>
        <w:t>25mm</w:t>
      </w:r>
      <w:r>
        <w:rPr>
          <w:rFonts w:hint="eastAsia" w:ascii="宋体" w:hAnsi="宋体" w:eastAsia="宋体" w:cs="宋体"/>
          <w:sz w:val="24"/>
          <w:szCs w:val="24"/>
          <w:highlight w:val="none"/>
          <w:lang w:val="zh-TW"/>
        </w:rPr>
        <w:t>，台面平整，</w:t>
      </w:r>
      <w:r>
        <w:rPr>
          <w:rFonts w:hint="eastAsia" w:ascii="宋体" w:hAnsi="宋体" w:eastAsia="宋体" w:cs="宋体"/>
          <w:sz w:val="24"/>
          <w:szCs w:val="24"/>
          <w:highlight w:val="none"/>
        </w:rPr>
        <w:t>四边有</w:t>
      </w:r>
      <w:r>
        <w:rPr>
          <w:rFonts w:hint="eastAsia" w:ascii="宋体" w:hAnsi="宋体" w:eastAsia="宋体" w:cs="宋体"/>
          <w:sz w:val="24"/>
          <w:szCs w:val="24"/>
          <w:highlight w:val="none"/>
          <w:lang w:val="zh-TW"/>
        </w:rPr>
        <w:t>一体成型</w:t>
      </w:r>
      <w:r>
        <w:rPr>
          <w:rFonts w:hint="eastAsia" w:ascii="宋体" w:hAnsi="宋体" w:eastAsia="宋体" w:cs="宋体"/>
          <w:sz w:val="24"/>
          <w:szCs w:val="24"/>
          <w:highlight w:val="none"/>
        </w:rPr>
        <w:t>阻水边</w:t>
      </w:r>
      <w:r>
        <w:rPr>
          <w:rFonts w:hint="eastAsia" w:ascii="宋体" w:hAnsi="宋体" w:eastAsia="宋体" w:cs="宋体"/>
          <w:sz w:val="24"/>
          <w:szCs w:val="24"/>
          <w:highlight w:val="none"/>
          <w:lang w:val="zh-TW"/>
        </w:rPr>
        <w:t>；</w:t>
      </w:r>
    </w:p>
    <w:p w14:paraId="3F77FAC3">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 内衬板/导流板为≥5mm厚纤维板，耐腐蚀、防潮、耐高温以及阻燃的板材；</w:t>
      </w:r>
    </w:p>
    <w:p w14:paraId="1B1556C4">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 导流板通过防腐塑料材质固定件固定，用户可以不需使用工具轻易的将导流板拆卸清洗，固定件同时具备安装蒸馏架功能。</w:t>
      </w:r>
    </w:p>
    <w:p w14:paraId="0052611D">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 内部顶板上面装有LED节能灯，灯光光线柔和，无频闪、快速启动类型。</w:t>
      </w:r>
    </w:p>
    <w:p w14:paraId="3B2ACC61">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 排风柜操作台面的平均照度不应小于500lx，并应采用节能及无频闪的照明灯具。</w:t>
      </w:r>
    </w:p>
    <w:p w14:paraId="434CDA9D">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 调节门向上推至设计高度时，必须有限位装置，如需更大开度时，可单手解除限位，再将调节门打开至最大，关闭调节门时限位装置无需手动操作选装。</w:t>
      </w:r>
    </w:p>
    <w:p w14:paraId="7E7D831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 调节门玻璃采用不低于2+2mm厚的安全夹层玻璃，可保证万一破碎时不会伤及人员，</w:t>
      </w:r>
      <w:r>
        <w:rPr>
          <w:rFonts w:hint="eastAsia" w:ascii="宋体" w:hAnsi="宋体" w:eastAsia="宋体" w:cs="宋体"/>
          <w:sz w:val="24"/>
          <w:szCs w:val="24"/>
          <w:highlight w:val="none"/>
          <w:lang w:val="zh-TW"/>
        </w:rPr>
        <w:t>移门最大开启高度不得低于</w:t>
      </w:r>
      <w:r>
        <w:rPr>
          <w:rFonts w:hint="eastAsia" w:ascii="宋体" w:hAnsi="宋体" w:eastAsia="宋体" w:cs="宋体"/>
          <w:sz w:val="24"/>
          <w:szCs w:val="24"/>
          <w:highlight w:val="none"/>
        </w:rPr>
        <w:t>720mm</w:t>
      </w:r>
      <w:r>
        <w:rPr>
          <w:rFonts w:hint="eastAsia" w:ascii="宋体" w:hAnsi="宋体" w:eastAsia="宋体" w:cs="宋体"/>
          <w:sz w:val="24"/>
          <w:szCs w:val="24"/>
          <w:highlight w:val="none"/>
          <w:lang w:val="zh-TW"/>
        </w:rPr>
        <w:t>，移门开启/关闭轻便灵活，无卡阻，并可在任意位置停止留</w:t>
      </w:r>
      <w:r>
        <w:rPr>
          <w:rFonts w:hint="eastAsia" w:ascii="宋体" w:hAnsi="宋体" w:eastAsia="宋体" w:cs="宋体"/>
          <w:sz w:val="24"/>
          <w:szCs w:val="24"/>
          <w:highlight w:val="none"/>
        </w:rPr>
        <w:t>，调节门的关闭有橡胶缓冲装置；调节门拉手和调节门同宽，为减小进风阻力，使气流顺畅进入排风柜内，调节门拉手使用专用型材经环氧树脂喷涂的金属材料制成。</w:t>
      </w:r>
    </w:p>
    <w:p w14:paraId="14ECC41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 调节门滑道使用防腐蚀塑料材质，增加耐腐性，调节门开关时更加顺畅和安静。</w:t>
      </w:r>
    </w:p>
    <w:p w14:paraId="43D893AA">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 平衡系统使用无金属外漏同步带传动结构，避免长期使用在实验室恶劣环境中造成的腐蚀。采用高强度钢丝芯聚氨醋同步带，齿面加布，齿形符合ISO13050标准，具有低噪声高性能和足够的承重能力并保证防腐蚀。平衡系统可以保证调节门不倾斜，并且可用一只手轻松操控升、降调节门，并可停留在任意高度而不下滑；</w:t>
      </w:r>
    </w:p>
    <w:p w14:paraId="72D01DDD">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 排风柜的拉门启动、关闭应轻便灵活，在开关行程范围内无卡阻，并可在任意位置停留。开启拉门的力量不应大于23N。</w:t>
      </w:r>
    </w:p>
    <w:p w14:paraId="619FE8C2">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22.</w:t>
      </w:r>
      <w:r>
        <w:rPr>
          <w:rFonts w:hint="eastAsia" w:ascii="宋体" w:hAnsi="宋体" w:eastAsia="宋体" w:cs="宋体"/>
          <w:sz w:val="24"/>
          <w:szCs w:val="24"/>
          <w:highlight w:val="none"/>
          <w:lang w:val="zh-TW"/>
        </w:rPr>
        <w:t>调节门配置防坠落功能，即同步带突然断裂，调节门也会停留在最初位置附近，防止调节门急速坠落发生意外事故。</w:t>
      </w:r>
    </w:p>
    <w:p w14:paraId="213628D7">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 操作排风柜视窗从完全关闭位置至完全打开位置，然后返回至完全关闭位置。以不超过每分钟10次的速率操作该移动动作50000次。排风柜应没有功能性或结构性损坏，视窗操作应顺畅无阻滞。</w:t>
      </w:r>
    </w:p>
    <w:p w14:paraId="1CCAC0AF">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 气翼（补风板）结构符合空气动力学设计，表面使用特殊的Teflon涂层，可抵抗强酸强碱，表面涂层性能试验、耐化学性能试验，</w:t>
      </w:r>
      <w:r>
        <w:rPr>
          <w:rFonts w:hint="eastAsia" w:ascii="宋体" w:hAnsi="宋体" w:eastAsia="宋体" w:cs="宋体"/>
          <w:sz w:val="24"/>
          <w:szCs w:val="24"/>
          <w:highlight w:val="none"/>
          <w:lang w:val="zh-TW"/>
        </w:rPr>
        <w:t>能达到如下性能：</w:t>
      </w:r>
    </w:p>
    <w:p w14:paraId="3555ABEA">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24.1 热水试验</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试样</w:t>
      </w:r>
      <w:r>
        <w:rPr>
          <w:rFonts w:hint="eastAsia" w:ascii="宋体" w:hAnsi="宋体" w:eastAsia="宋体" w:cs="宋体"/>
          <w:sz w:val="24"/>
          <w:szCs w:val="24"/>
          <w:highlight w:val="none"/>
          <w:lang w:val="zh-TW"/>
        </w:rPr>
        <w:t>45度角</w:t>
      </w:r>
      <w:r>
        <w:rPr>
          <w:rFonts w:hint="eastAsia" w:ascii="宋体" w:hAnsi="宋体" w:eastAsia="宋体" w:cs="宋体"/>
          <w:sz w:val="24"/>
          <w:szCs w:val="24"/>
          <w:highlight w:val="none"/>
        </w:rPr>
        <w:t>放置，热水</w:t>
      </w:r>
      <w:r>
        <w:rPr>
          <w:rFonts w:hint="eastAsia" w:ascii="宋体" w:hAnsi="宋体" w:eastAsia="宋体" w:cs="宋体"/>
          <w:sz w:val="24"/>
          <w:szCs w:val="24"/>
          <w:highlight w:val="none"/>
          <w:lang w:val="zh-TW"/>
        </w:rPr>
        <w:t>冲淋</w:t>
      </w:r>
      <w:r>
        <w:rPr>
          <w:rFonts w:hint="eastAsia" w:ascii="宋体" w:hAnsi="宋体" w:eastAsia="宋体" w:cs="宋体"/>
          <w:sz w:val="24"/>
          <w:szCs w:val="24"/>
          <w:highlight w:val="none"/>
        </w:rPr>
        <w:t>漆面</w:t>
      </w:r>
      <w:r>
        <w:rPr>
          <w:rFonts w:hint="eastAsia" w:ascii="宋体" w:hAnsi="宋体" w:eastAsia="宋体" w:cs="宋体"/>
          <w:sz w:val="24"/>
          <w:szCs w:val="24"/>
          <w:highlight w:val="none"/>
          <w:lang w:val="zh-TW"/>
        </w:rPr>
        <w:t>5分钟</w:t>
      </w:r>
      <w:r>
        <w:rPr>
          <w:rFonts w:hint="eastAsia" w:ascii="宋体" w:hAnsi="宋体" w:eastAsia="宋体" w:cs="宋体"/>
          <w:sz w:val="24"/>
          <w:szCs w:val="24"/>
          <w:highlight w:val="none"/>
        </w:rPr>
        <w:t>后漆面无可见的热水影响</w:t>
      </w:r>
      <w:r>
        <w:rPr>
          <w:rFonts w:hint="eastAsia" w:ascii="宋体" w:hAnsi="宋体" w:eastAsia="宋体" w:cs="宋体"/>
          <w:sz w:val="24"/>
          <w:szCs w:val="24"/>
          <w:highlight w:val="none"/>
          <w:lang w:val="zh-TW"/>
        </w:rPr>
        <w:t>。</w:t>
      </w:r>
    </w:p>
    <w:p w14:paraId="5E23AD7D">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24.2 冲击试验：直径约50.8mm的球从304.8mm高度跌落到水平漆面上，漆面无裂纹或龟裂。</w:t>
      </w:r>
    </w:p>
    <w:p w14:paraId="103F6692">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24.3 油漆附着力</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试验方法ASTM D3359-02，划两组间隔2mm的平行线，各六条，两组相互垂直</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形成25个方格。覆盖一层胶并快速地撕离胶带，等级4B或以上（95%或以上网格面积应表现为漆膜完整）</w:t>
      </w:r>
      <w:r>
        <w:rPr>
          <w:rFonts w:hint="eastAsia" w:ascii="宋体" w:hAnsi="宋体" w:eastAsia="宋体" w:cs="宋体"/>
          <w:sz w:val="24"/>
          <w:szCs w:val="24"/>
          <w:highlight w:val="none"/>
          <w:lang w:val="zh-TW"/>
        </w:rPr>
        <w:t>。</w:t>
      </w:r>
    </w:p>
    <w:p w14:paraId="2A9216E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24.4 油漆硬度</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试验方法ASTM D3363-05，漆膜应能承受 4H 铅笔摩擦没有穿透到基材且未形成完整的回路。</w:t>
      </w:r>
    </w:p>
    <w:p w14:paraId="5C0D7BCF">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24.5 化学试剂痕迹试验</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参照</w:t>
      </w:r>
      <w:r>
        <w:rPr>
          <w:rFonts w:hint="eastAsia" w:ascii="宋体" w:hAnsi="宋体" w:eastAsia="宋体" w:cs="宋体"/>
          <w:sz w:val="24"/>
          <w:szCs w:val="24"/>
          <w:highlight w:val="none"/>
          <w:lang w:val="zh-TW"/>
        </w:rPr>
        <w:t>SEFA 8M</w:t>
      </w:r>
      <w:r>
        <w:rPr>
          <w:rFonts w:hint="eastAsia" w:ascii="宋体" w:hAnsi="宋体" w:eastAsia="宋体" w:cs="宋体"/>
          <w:sz w:val="24"/>
          <w:szCs w:val="24"/>
          <w:highlight w:val="none"/>
        </w:rPr>
        <w:t>-2016标准的中要求，</w:t>
      </w:r>
      <w:r>
        <w:rPr>
          <w:rFonts w:hint="eastAsia" w:ascii="宋体" w:hAnsi="宋体" w:eastAsia="宋体" w:cs="宋体"/>
          <w:sz w:val="24"/>
          <w:szCs w:val="24"/>
          <w:highlight w:val="none"/>
          <w:lang w:val="zh-TW"/>
        </w:rPr>
        <w:t>耐指定的49种化学试剂，漆面结果是等级3的情况不应多于</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TW"/>
        </w:rPr>
        <w:t>个。</w:t>
      </w:r>
    </w:p>
    <w:p w14:paraId="32F62289">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 电气设施安装在排风柜的功能面板上，必须具备灵活的拆卸结构，方便后期功能调整，灵活性强。同时安装有漏电保护装置，不少于4个220V、10A防尘插座，方便设备使用。</w:t>
      </w:r>
    </w:p>
    <w:p w14:paraId="1D23683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 调节门同时配置防滴落功能，飞溅或凝结在调节门内表面上的液体不会直接滴落到调节门下面，液体会被调节门把手底部的液体收集槽收集，并导流到调节门的一端流出滴落到工作台面上选装。</w:t>
      </w:r>
    </w:p>
    <w:p w14:paraId="6ADD86EC">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w:t>
      </w:r>
      <w:r>
        <w:rPr>
          <w:rFonts w:hint="eastAsia" w:ascii="宋体" w:hAnsi="宋体" w:eastAsia="宋体" w:cs="宋体"/>
          <w:sz w:val="24"/>
          <w:szCs w:val="24"/>
          <w:highlight w:val="none"/>
          <w:lang w:val="zh-TW"/>
        </w:rPr>
        <w:t>前框</w:t>
      </w:r>
      <w:r>
        <w:rPr>
          <w:rFonts w:hint="eastAsia" w:ascii="宋体" w:hAnsi="宋体" w:eastAsia="宋体" w:cs="宋体"/>
          <w:sz w:val="24"/>
          <w:szCs w:val="24"/>
          <w:highlight w:val="none"/>
        </w:rPr>
        <w:t>两侧立柱可以安装控制系统的控制面板，控制面板底壳必须嵌入立柱内安装，整体美观性强。</w:t>
      </w:r>
    </w:p>
    <w:p w14:paraId="77F48E93">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28. 底柜柜体：柜体与实验台柜体制作要求同。每个柜体均应为完整独立的落地型全钢制柜体设计，除有特别说明者外，每台排风柜配置两只双开门款式底柜单元。底柜后方应具备容易拆装的活动背板，并可根据需求设计排风结构，满足临时存放药品的需求；根据需要也可配置框架支撑结构，底柜可选配安全柜或废液收集柜(废液收集柜需配置有PP托盘，托盘并可轻易拉出)。</w:t>
      </w:r>
    </w:p>
    <w:p w14:paraId="0B65BBFA">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29. 排风柜的阻力不大于70Pa；</w:t>
      </w:r>
    </w:p>
    <w:p w14:paraId="1CA46A3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3）服务要求：具有正规的售后服务承诺书，送货入室，安装调试并且做实操培训。</w:t>
      </w:r>
      <w:r>
        <w:rPr>
          <w:rFonts w:hint="eastAsia" w:ascii="宋体" w:hAnsi="宋体" w:eastAsia="宋体" w:cs="宋体"/>
          <w:color w:val="000000"/>
          <w:sz w:val="24"/>
          <w:szCs w:val="24"/>
          <w:highlight w:val="none"/>
          <w:lang w:eastAsia="zh-CN"/>
        </w:rPr>
        <w:t>我方有权</w:t>
      </w:r>
      <w:r>
        <w:rPr>
          <w:rFonts w:hint="eastAsia" w:ascii="宋体" w:hAnsi="宋体" w:eastAsia="宋体" w:cs="宋体"/>
          <w:color w:val="000000"/>
          <w:sz w:val="24"/>
          <w:szCs w:val="24"/>
          <w:highlight w:val="none"/>
          <w:lang w:val="en-US" w:eastAsia="zh-CN"/>
        </w:rPr>
        <w:t>抽检标的物相关性能指标，相关</w:t>
      </w:r>
      <w:r>
        <w:rPr>
          <w:rFonts w:hint="eastAsia" w:ascii="宋体" w:hAnsi="宋体" w:eastAsia="宋体" w:cs="宋体"/>
          <w:color w:val="000000"/>
          <w:kern w:val="0"/>
          <w:sz w:val="24"/>
          <w:szCs w:val="24"/>
          <w:highlight w:val="none"/>
          <w:lang w:val="zh-TW" w:eastAsia="zh-TW"/>
        </w:rPr>
        <w:t>费用由中标单位担负</w:t>
      </w:r>
      <w:r>
        <w:rPr>
          <w:rFonts w:hint="eastAsia" w:ascii="宋体" w:hAnsi="宋体" w:eastAsia="宋体" w:cs="宋体"/>
          <w:color w:val="000000"/>
          <w:sz w:val="24"/>
          <w:szCs w:val="24"/>
          <w:highlight w:val="none"/>
          <w:lang w:eastAsia="zh-CN"/>
        </w:rPr>
        <w:t>。</w:t>
      </w:r>
    </w:p>
    <w:p w14:paraId="6137959A">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4）质保要求：质保期内，出现质量问题，供货方要及时做出反馈，响应时间不得超过48小时</w:t>
      </w:r>
    </w:p>
    <w:p w14:paraId="5FC5E202">
      <w:pPr>
        <w:keepNext w:val="0"/>
        <w:keepLines w:val="0"/>
        <w:pageBreakBefore w:val="0"/>
        <w:numPr>
          <w:ilvl w:val="0"/>
          <w:numId w:val="6"/>
        </w:numPr>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6、品目名称：通风柜</w:t>
      </w:r>
    </w:p>
    <w:p w14:paraId="7E8C816F">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1）规格</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1800*</w:t>
      </w:r>
      <w:r>
        <w:rPr>
          <w:rFonts w:hint="eastAsia" w:ascii="宋体" w:hAnsi="宋体" w:eastAsia="宋体" w:cs="宋体"/>
          <w:color w:val="000000"/>
          <w:sz w:val="24"/>
          <w:szCs w:val="24"/>
          <w:highlight w:val="none"/>
          <w:lang w:val="en-US" w:eastAsia="zh-CN"/>
        </w:rPr>
        <w:t>900</w:t>
      </w:r>
      <w:r>
        <w:rPr>
          <w:rFonts w:hint="eastAsia" w:ascii="宋体" w:hAnsi="宋体" w:eastAsia="宋体" w:cs="宋体"/>
          <w:color w:val="000000"/>
          <w:sz w:val="24"/>
          <w:szCs w:val="24"/>
          <w:highlight w:val="none"/>
        </w:rPr>
        <w:t>*2350 mm</w:t>
      </w:r>
    </w:p>
    <w:p w14:paraId="58952C26">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2）详细参数</w:t>
      </w:r>
    </w:p>
    <w:p w14:paraId="2DC645AF">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TW"/>
        </w:rPr>
        <w:t>实验室专用排风设备的材料及其配套件性能、技术及其安装位置应满足招标人提供的有关文件和设计图要求。</w:t>
      </w:r>
    </w:p>
    <w:p w14:paraId="65394252">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2. 排风柜整体包含上柜与底柜两部分。上柜用于实验开展，下柜用于物品的存储。上柜包含可视调节门，服务水气阀，插座，工作台面等。下柜包含柜体，门板，可调隔板等，坚固耐用，具有耐腐蚀功能，方便维护。</w:t>
      </w:r>
    </w:p>
    <w:p w14:paraId="6117A81E">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3. 规格：整体尺寸（W宽度×D深度×H高度）：</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1800*</w:t>
      </w:r>
      <w:r>
        <w:rPr>
          <w:rFonts w:hint="eastAsia" w:ascii="宋体" w:hAnsi="宋体" w:eastAsia="宋体" w:cs="宋体"/>
          <w:color w:val="000000"/>
          <w:sz w:val="24"/>
          <w:szCs w:val="24"/>
          <w:highlight w:val="none"/>
          <w:lang w:val="en-US" w:eastAsia="zh-CN"/>
        </w:rPr>
        <w:t>900</w:t>
      </w:r>
      <w:r>
        <w:rPr>
          <w:rFonts w:hint="eastAsia" w:ascii="宋体" w:hAnsi="宋体" w:eastAsia="宋体" w:cs="宋体"/>
          <w:color w:val="000000"/>
          <w:sz w:val="24"/>
          <w:szCs w:val="24"/>
          <w:highlight w:val="none"/>
        </w:rPr>
        <w:t>*2350 mm</w:t>
      </w:r>
    </w:p>
    <w:p w14:paraId="2DFD9B23">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 排风柜</w:t>
      </w:r>
      <w:r>
        <w:rPr>
          <w:rFonts w:hint="eastAsia" w:ascii="宋体" w:hAnsi="宋体" w:eastAsia="宋体" w:cs="宋体"/>
          <w:sz w:val="24"/>
          <w:szCs w:val="24"/>
          <w:highlight w:val="none"/>
          <w:lang w:val="zh-TW"/>
        </w:rPr>
        <w:t>主体</w:t>
      </w:r>
      <w:r>
        <w:rPr>
          <w:rFonts w:hint="eastAsia" w:ascii="宋体" w:hAnsi="宋体" w:eastAsia="宋体" w:cs="宋体"/>
          <w:sz w:val="24"/>
          <w:szCs w:val="24"/>
          <w:highlight w:val="none"/>
        </w:rPr>
        <w:t>支撑采用全钢材料</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厚度</w:t>
      </w:r>
      <w:r>
        <w:rPr>
          <w:rFonts w:hint="eastAsia" w:ascii="宋体" w:hAnsi="宋体" w:eastAsia="宋体" w:cs="宋体"/>
          <w:sz w:val="24"/>
          <w:szCs w:val="24"/>
          <w:highlight w:val="none"/>
          <w:lang w:val="zh-TW"/>
        </w:rPr>
        <w:t>≥1.2mm，</w:t>
      </w:r>
      <w:r>
        <w:rPr>
          <w:rFonts w:hint="eastAsia" w:ascii="宋体" w:hAnsi="宋体" w:eastAsia="宋体" w:cs="宋体"/>
          <w:sz w:val="24"/>
          <w:szCs w:val="24"/>
          <w:highlight w:val="none"/>
        </w:rPr>
        <w:t>内腔</w:t>
      </w:r>
      <w:r>
        <w:rPr>
          <w:rFonts w:hint="eastAsia" w:ascii="宋体" w:hAnsi="宋体" w:eastAsia="宋体" w:cs="宋体"/>
          <w:sz w:val="24"/>
          <w:szCs w:val="24"/>
          <w:highlight w:val="none"/>
          <w:lang w:val="zh-TW"/>
        </w:rPr>
        <w:t>为抗腐蚀内衬材料，</w:t>
      </w:r>
      <w:r>
        <w:rPr>
          <w:rFonts w:hint="eastAsia" w:ascii="宋体" w:hAnsi="宋体" w:eastAsia="宋体" w:cs="宋体"/>
          <w:sz w:val="24"/>
          <w:szCs w:val="24"/>
          <w:highlight w:val="none"/>
        </w:rPr>
        <w:t>两侧板内部空间可布置公用设备管道、配件等。</w:t>
      </w:r>
    </w:p>
    <w:p w14:paraId="58A2A36D">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 为方便后期产品维修维护便捷，产品上柜面板具备可快速拆卸结构，方便检修维护等。</w:t>
      </w:r>
    </w:p>
    <w:p w14:paraId="189609A1">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 xml:space="preserve">6. </w:t>
      </w:r>
      <w:r>
        <w:rPr>
          <w:rFonts w:hint="eastAsia" w:ascii="宋体" w:hAnsi="宋体" w:eastAsia="宋体" w:cs="宋体"/>
          <w:sz w:val="24"/>
          <w:szCs w:val="24"/>
          <w:highlight w:val="none"/>
          <w:lang w:val="zh-TW"/>
        </w:rPr>
        <w:t>所有</w:t>
      </w:r>
      <w:r>
        <w:rPr>
          <w:rFonts w:hint="eastAsia" w:ascii="宋体" w:hAnsi="宋体" w:eastAsia="宋体" w:cs="宋体"/>
          <w:sz w:val="24"/>
          <w:szCs w:val="24"/>
          <w:highlight w:val="none"/>
        </w:rPr>
        <w:t>金属</w:t>
      </w:r>
      <w:r>
        <w:rPr>
          <w:rFonts w:hint="eastAsia" w:ascii="宋体" w:hAnsi="宋体" w:eastAsia="宋体" w:cs="宋体"/>
          <w:sz w:val="24"/>
          <w:szCs w:val="24"/>
          <w:highlight w:val="none"/>
          <w:lang w:val="zh-TW"/>
        </w:rPr>
        <w:t>表面必须喷涂处理，涂层厚度≥50μm，平整光滑，不允许有喷涂层脱落、鼓泡、凹陷、压痕以及表面划伤、麻点、裂痕、崩角和刃口等。</w:t>
      </w:r>
    </w:p>
    <w:p w14:paraId="4E986D0C">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zh-TW"/>
        </w:rPr>
        <w:t>喷涂后</w:t>
      </w:r>
      <w:r>
        <w:rPr>
          <w:rFonts w:hint="eastAsia" w:ascii="宋体" w:hAnsi="宋体" w:eastAsia="宋体" w:cs="宋体"/>
          <w:sz w:val="24"/>
          <w:szCs w:val="24"/>
          <w:highlight w:val="none"/>
        </w:rPr>
        <w:t>的金属表</w:t>
      </w:r>
      <w:r>
        <w:rPr>
          <w:rFonts w:hint="eastAsia" w:ascii="宋体" w:hAnsi="宋体" w:eastAsia="宋体" w:cs="宋体"/>
          <w:sz w:val="24"/>
          <w:szCs w:val="24"/>
          <w:highlight w:val="none"/>
          <w:lang w:val="zh-TW"/>
        </w:rPr>
        <w:t>面呈高亮光效果，密度高，具有更优秀的防腐蚀能力。（不接受哑光漆面和皱纹漆面）</w:t>
      </w:r>
    </w:p>
    <w:p w14:paraId="488B8BC6">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TW"/>
        </w:rPr>
        <w:t>预处理：脱脂、水洗、酸洗、水洗中和、磷化、水洗等过程或纳米陶化前处理技术。</w:t>
      </w:r>
    </w:p>
    <w:p w14:paraId="5CB59571">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9. 喷涂</w:t>
      </w:r>
      <w:r>
        <w:rPr>
          <w:rFonts w:hint="eastAsia" w:ascii="宋体" w:hAnsi="宋体" w:eastAsia="宋体" w:cs="宋体"/>
          <w:sz w:val="24"/>
          <w:szCs w:val="24"/>
          <w:highlight w:val="none"/>
          <w:lang w:val="zh-TW"/>
        </w:rPr>
        <w:t>后的金属</w:t>
      </w:r>
      <w:r>
        <w:rPr>
          <w:rFonts w:hint="eastAsia" w:ascii="宋体" w:hAnsi="宋体" w:eastAsia="宋体" w:cs="宋体"/>
          <w:sz w:val="24"/>
          <w:szCs w:val="24"/>
          <w:highlight w:val="none"/>
        </w:rPr>
        <w:t>表面涂层性能试验、耐化学性能试验，</w:t>
      </w:r>
      <w:r>
        <w:rPr>
          <w:rFonts w:hint="eastAsia" w:ascii="宋体" w:hAnsi="宋体" w:eastAsia="宋体" w:cs="宋体"/>
          <w:sz w:val="24"/>
          <w:szCs w:val="24"/>
          <w:highlight w:val="none"/>
          <w:lang w:val="zh-TW"/>
        </w:rPr>
        <w:t>能达到如下性能：</w:t>
      </w:r>
    </w:p>
    <w:p w14:paraId="1B308412">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9.1.</w:t>
      </w:r>
      <w:r>
        <w:rPr>
          <w:rFonts w:hint="eastAsia" w:ascii="宋体" w:hAnsi="宋体" w:eastAsia="宋体" w:cs="宋体"/>
          <w:sz w:val="24"/>
          <w:szCs w:val="24"/>
          <w:highlight w:val="none"/>
          <w:lang w:val="zh-TW"/>
        </w:rPr>
        <w:t>附着</w:t>
      </w:r>
      <w:r>
        <w:rPr>
          <w:rFonts w:hint="eastAsia" w:ascii="宋体" w:hAnsi="宋体" w:eastAsia="宋体" w:cs="宋体"/>
          <w:sz w:val="24"/>
          <w:szCs w:val="24"/>
          <w:highlight w:val="none"/>
        </w:rPr>
        <w:t>力试验</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试验方法参照ASTM D3359-02，划两组间隔1.6mm的平行线，各六条，两组相互垂直</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形成25个方格。覆盖一层胶并快速地撕离胶带无掉漆</w:t>
      </w:r>
      <w:r>
        <w:rPr>
          <w:rFonts w:hint="eastAsia" w:ascii="宋体" w:hAnsi="宋体" w:eastAsia="宋体" w:cs="宋体"/>
          <w:sz w:val="24"/>
          <w:szCs w:val="24"/>
          <w:highlight w:val="none"/>
          <w:lang w:val="zh-TW"/>
        </w:rPr>
        <w:t>。提供第三方检测机构出具的合格检测报告</w:t>
      </w:r>
      <w:r>
        <w:rPr>
          <w:rFonts w:hint="eastAsia" w:ascii="宋体" w:hAnsi="宋体" w:eastAsia="宋体" w:cs="宋体"/>
          <w:sz w:val="24"/>
          <w:szCs w:val="24"/>
          <w:highlight w:val="none"/>
        </w:rPr>
        <w:t>复印件</w:t>
      </w:r>
    </w:p>
    <w:p w14:paraId="32C35D0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9.2.</w:t>
      </w:r>
      <w:r>
        <w:rPr>
          <w:rFonts w:hint="eastAsia" w:ascii="宋体" w:hAnsi="宋体" w:eastAsia="宋体" w:cs="宋体"/>
          <w:sz w:val="24"/>
          <w:szCs w:val="24"/>
          <w:highlight w:val="none"/>
          <w:lang w:val="zh-TW"/>
        </w:rPr>
        <w:t>湿度</w:t>
      </w:r>
      <w:r>
        <w:rPr>
          <w:rFonts w:hint="eastAsia" w:ascii="宋体" w:hAnsi="宋体" w:eastAsia="宋体" w:cs="宋体"/>
          <w:sz w:val="24"/>
          <w:szCs w:val="24"/>
          <w:highlight w:val="none"/>
        </w:rPr>
        <w:t>试验</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试样</w:t>
      </w:r>
      <w:r>
        <w:rPr>
          <w:rFonts w:hint="eastAsia" w:ascii="宋体" w:hAnsi="宋体" w:eastAsia="宋体" w:cs="宋体"/>
          <w:sz w:val="24"/>
          <w:szCs w:val="24"/>
          <w:highlight w:val="none"/>
          <w:lang w:val="zh-TW"/>
        </w:rPr>
        <w:t>45度角</w:t>
      </w:r>
      <w:r>
        <w:rPr>
          <w:rFonts w:hint="eastAsia" w:ascii="宋体" w:hAnsi="宋体" w:eastAsia="宋体" w:cs="宋体"/>
          <w:sz w:val="24"/>
          <w:szCs w:val="24"/>
          <w:highlight w:val="none"/>
        </w:rPr>
        <w:t>放置，热水</w:t>
      </w:r>
      <w:r>
        <w:rPr>
          <w:rFonts w:hint="eastAsia" w:ascii="宋体" w:hAnsi="宋体" w:eastAsia="宋体" w:cs="宋体"/>
          <w:sz w:val="24"/>
          <w:szCs w:val="24"/>
          <w:highlight w:val="none"/>
          <w:lang w:val="zh-TW"/>
        </w:rPr>
        <w:t>冲淋</w:t>
      </w:r>
      <w:r>
        <w:rPr>
          <w:rFonts w:hint="eastAsia" w:ascii="宋体" w:hAnsi="宋体" w:eastAsia="宋体" w:cs="宋体"/>
          <w:sz w:val="24"/>
          <w:szCs w:val="24"/>
          <w:highlight w:val="none"/>
        </w:rPr>
        <w:t>漆面</w:t>
      </w:r>
      <w:r>
        <w:rPr>
          <w:rFonts w:hint="eastAsia" w:ascii="宋体" w:hAnsi="宋体" w:eastAsia="宋体" w:cs="宋体"/>
          <w:sz w:val="24"/>
          <w:szCs w:val="24"/>
          <w:highlight w:val="none"/>
          <w:lang w:val="zh-TW"/>
        </w:rPr>
        <w:t>5分钟</w:t>
      </w:r>
      <w:r>
        <w:rPr>
          <w:rFonts w:hint="eastAsia" w:ascii="宋体" w:hAnsi="宋体" w:eastAsia="宋体" w:cs="宋体"/>
          <w:sz w:val="24"/>
          <w:szCs w:val="24"/>
          <w:highlight w:val="none"/>
        </w:rPr>
        <w:t>后漆面无明显变化</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试样浸没在水中并保持</w:t>
      </w:r>
      <w:r>
        <w:rPr>
          <w:rFonts w:hint="eastAsia" w:ascii="宋体" w:hAnsi="宋体" w:eastAsia="宋体" w:cs="宋体"/>
          <w:sz w:val="24"/>
          <w:szCs w:val="24"/>
          <w:highlight w:val="none"/>
          <w:lang w:val="zh-TW"/>
        </w:rPr>
        <w:t>100小时</w:t>
      </w:r>
      <w:r>
        <w:rPr>
          <w:rFonts w:hint="eastAsia" w:ascii="宋体" w:hAnsi="宋体" w:eastAsia="宋体" w:cs="宋体"/>
          <w:sz w:val="24"/>
          <w:szCs w:val="24"/>
          <w:highlight w:val="none"/>
        </w:rPr>
        <w:t>无明显</w:t>
      </w:r>
      <w:r>
        <w:rPr>
          <w:rFonts w:hint="eastAsia" w:ascii="宋体" w:hAnsi="宋体" w:eastAsia="宋体" w:cs="宋体"/>
          <w:sz w:val="24"/>
          <w:szCs w:val="24"/>
          <w:highlight w:val="none"/>
          <w:lang w:val="zh-TW"/>
        </w:rPr>
        <w:t>变化。</w:t>
      </w:r>
    </w:p>
    <w:p w14:paraId="45DF1B47">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9.3.</w:t>
      </w:r>
      <w:r>
        <w:rPr>
          <w:rFonts w:hint="eastAsia" w:ascii="宋体" w:hAnsi="宋体" w:eastAsia="宋体" w:cs="宋体"/>
          <w:sz w:val="24"/>
          <w:szCs w:val="24"/>
          <w:highlight w:val="none"/>
          <w:lang w:val="zh-TW"/>
        </w:rPr>
        <w:t>硬度</w:t>
      </w:r>
      <w:r>
        <w:rPr>
          <w:rFonts w:hint="eastAsia" w:ascii="宋体" w:hAnsi="宋体" w:eastAsia="宋体" w:cs="宋体"/>
          <w:sz w:val="24"/>
          <w:szCs w:val="24"/>
          <w:highlight w:val="none"/>
        </w:rPr>
        <w:t>试验</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试验方法ASTM D3363-05，漆膜硬度应在</w:t>
      </w:r>
      <w:r>
        <w:rPr>
          <w:rFonts w:hint="eastAsia" w:ascii="宋体" w:hAnsi="宋体" w:eastAsia="宋体" w:cs="宋体"/>
          <w:sz w:val="24"/>
          <w:szCs w:val="24"/>
          <w:highlight w:val="none"/>
          <w:lang w:val="zh-TW"/>
        </w:rPr>
        <w:t>4H铅笔</w:t>
      </w:r>
      <w:r>
        <w:rPr>
          <w:rFonts w:hint="eastAsia" w:ascii="宋体" w:hAnsi="宋体" w:eastAsia="宋体" w:cs="宋体"/>
          <w:sz w:val="24"/>
          <w:szCs w:val="24"/>
          <w:highlight w:val="none"/>
        </w:rPr>
        <w:t>硬度或以上</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9.4. 盐雾试验</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试验控制依据标准EN ISO 9227：2017，试验时间</w:t>
      </w:r>
      <w:r>
        <w:rPr>
          <w:rFonts w:hint="eastAsia" w:ascii="宋体" w:hAnsi="宋体" w:eastAsia="宋体" w:cs="宋体"/>
          <w:sz w:val="24"/>
          <w:szCs w:val="24"/>
          <w:highlight w:val="none"/>
          <w:lang w:val="zh-TW"/>
        </w:rPr>
        <w:t>200小时</w:t>
      </w:r>
      <w:r>
        <w:rPr>
          <w:rFonts w:hint="eastAsia" w:ascii="宋体" w:hAnsi="宋体" w:eastAsia="宋体" w:cs="宋体"/>
          <w:sz w:val="24"/>
          <w:szCs w:val="24"/>
          <w:highlight w:val="none"/>
        </w:rPr>
        <w:t>无明显</w:t>
      </w:r>
      <w:r>
        <w:rPr>
          <w:rFonts w:hint="eastAsia" w:ascii="宋体" w:hAnsi="宋体" w:eastAsia="宋体" w:cs="宋体"/>
          <w:sz w:val="24"/>
          <w:szCs w:val="24"/>
          <w:highlight w:val="none"/>
          <w:lang w:val="zh-TW"/>
        </w:rPr>
        <w:t>变化。</w:t>
      </w:r>
    </w:p>
    <w:p w14:paraId="2297A04C">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9.5. 耐磨</w:t>
      </w:r>
      <w:r>
        <w:rPr>
          <w:rFonts w:hint="eastAsia" w:ascii="宋体" w:hAnsi="宋体" w:eastAsia="宋体" w:cs="宋体"/>
          <w:sz w:val="24"/>
          <w:szCs w:val="24"/>
          <w:highlight w:val="none"/>
          <w:lang w:val="zh-TW"/>
        </w:rPr>
        <w:t>性能</w:t>
      </w:r>
      <w:r>
        <w:rPr>
          <w:rFonts w:hint="eastAsia" w:ascii="宋体" w:hAnsi="宋体" w:eastAsia="宋体" w:cs="宋体"/>
          <w:sz w:val="24"/>
          <w:szCs w:val="24"/>
          <w:highlight w:val="none"/>
        </w:rPr>
        <w:t>试验</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测试方法ASTM D4060-14，质量损失≤5.5mg</w:t>
      </w:r>
      <w:r>
        <w:rPr>
          <w:rFonts w:hint="eastAsia" w:ascii="宋体" w:hAnsi="宋体" w:eastAsia="宋体" w:cs="宋体"/>
          <w:sz w:val="24"/>
          <w:szCs w:val="24"/>
          <w:highlight w:val="none"/>
          <w:lang w:val="zh-TW"/>
        </w:rPr>
        <w:t>。</w:t>
      </w:r>
    </w:p>
    <w:p w14:paraId="09242CC4">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9.6.</w:t>
      </w:r>
      <w:r>
        <w:rPr>
          <w:rFonts w:hint="eastAsia" w:ascii="宋体" w:hAnsi="宋体" w:eastAsia="宋体" w:cs="宋体"/>
          <w:sz w:val="24"/>
          <w:szCs w:val="24"/>
          <w:highlight w:val="none"/>
          <w:lang w:val="zh-TW"/>
        </w:rPr>
        <w:t>防潮性能</w:t>
      </w:r>
      <w:r>
        <w:rPr>
          <w:rFonts w:hint="eastAsia" w:ascii="宋体" w:hAnsi="宋体" w:eastAsia="宋体" w:cs="宋体"/>
          <w:sz w:val="24"/>
          <w:szCs w:val="24"/>
          <w:highlight w:val="none"/>
        </w:rPr>
        <w:t>试验</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试样放置在100</w:t>
      </w:r>
      <w:r>
        <w:rPr>
          <w:rFonts w:hint="eastAsia" w:ascii="宋体" w:hAnsi="宋体" w:eastAsia="宋体" w:cs="宋体"/>
          <w:sz w:val="24"/>
          <w:szCs w:val="24"/>
          <w:highlight w:val="none"/>
          <w:lang w:val="zh-TW"/>
        </w:rPr>
        <w:t>华氏度、饱和湿度</w:t>
      </w:r>
      <w:r>
        <w:rPr>
          <w:rFonts w:hint="eastAsia" w:ascii="宋体" w:hAnsi="宋体" w:eastAsia="宋体" w:cs="宋体"/>
          <w:sz w:val="24"/>
          <w:szCs w:val="24"/>
          <w:highlight w:val="none"/>
        </w:rPr>
        <w:t>的环境中</w:t>
      </w:r>
      <w:r>
        <w:rPr>
          <w:rFonts w:hint="eastAsia" w:ascii="宋体" w:hAnsi="宋体" w:eastAsia="宋体" w:cs="宋体"/>
          <w:sz w:val="24"/>
          <w:szCs w:val="24"/>
          <w:highlight w:val="none"/>
          <w:lang w:val="zh-TW"/>
        </w:rPr>
        <w:t>1000小时，</w:t>
      </w:r>
      <w:r>
        <w:rPr>
          <w:rFonts w:hint="eastAsia" w:ascii="宋体" w:hAnsi="宋体" w:eastAsia="宋体" w:cs="宋体"/>
          <w:sz w:val="24"/>
          <w:szCs w:val="24"/>
          <w:highlight w:val="none"/>
        </w:rPr>
        <w:t>无明显变化</w:t>
      </w:r>
      <w:r>
        <w:rPr>
          <w:rFonts w:hint="eastAsia" w:ascii="宋体" w:hAnsi="宋体" w:eastAsia="宋体" w:cs="宋体"/>
          <w:sz w:val="24"/>
          <w:szCs w:val="24"/>
          <w:highlight w:val="none"/>
          <w:lang w:val="zh-TW"/>
        </w:rPr>
        <w:t>。</w:t>
      </w:r>
    </w:p>
    <w:p w14:paraId="1EEAF9DE">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9.7. 化学试剂痕迹试验</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参照</w:t>
      </w:r>
      <w:r>
        <w:rPr>
          <w:rFonts w:hint="eastAsia" w:ascii="宋体" w:hAnsi="宋体" w:eastAsia="宋体" w:cs="宋体"/>
          <w:sz w:val="24"/>
          <w:szCs w:val="24"/>
          <w:highlight w:val="none"/>
          <w:lang w:val="zh-TW"/>
        </w:rPr>
        <w:t>SEFA 8M</w:t>
      </w:r>
      <w:r>
        <w:rPr>
          <w:rFonts w:hint="eastAsia" w:ascii="宋体" w:hAnsi="宋体" w:eastAsia="宋体" w:cs="宋体"/>
          <w:sz w:val="24"/>
          <w:szCs w:val="24"/>
          <w:highlight w:val="none"/>
        </w:rPr>
        <w:t>-2016标准的中要求，</w:t>
      </w:r>
      <w:r>
        <w:rPr>
          <w:rFonts w:hint="eastAsia" w:ascii="宋体" w:hAnsi="宋体" w:eastAsia="宋体" w:cs="宋体"/>
          <w:sz w:val="24"/>
          <w:szCs w:val="24"/>
          <w:highlight w:val="none"/>
          <w:lang w:val="zh-TW"/>
        </w:rPr>
        <w:t>耐指定的49种化学试剂，漆面结果是等级3的情况不应多于4个。</w:t>
      </w:r>
    </w:p>
    <w:p w14:paraId="2C3D3841">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val="zh-TW"/>
        </w:rPr>
        <w:t>所有钣金的表面接缝均应满焊，焊接处均应打磨平整以保持为连续的平滑表面；所有钣金部件不得于安装现场焊接加工，以避免破坏表面环氧树脂涂层。</w:t>
      </w:r>
    </w:p>
    <w:p w14:paraId="1A42BA5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11.排风柜性能技术要求：</w:t>
      </w:r>
    </w:p>
    <w:p w14:paraId="0CAF893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11.1排风柜设计面风速0.3m/s±10%，符合ASHRAE 110-2016标准AM检测报告必须至少包含以下测试项目，并满足要求的技术指标：</w:t>
      </w:r>
    </w:p>
    <w:p w14:paraId="2E746EBB">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 面风速：其最大值、最小值与算术平均值偏差应小于15%；</w:t>
      </w:r>
    </w:p>
    <w:p w14:paraId="552537DF">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 可视化－小烟雾：无可见外溢或逃逸；</w:t>
      </w:r>
    </w:p>
    <w:p w14:paraId="0FEC297C">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11.4 可视化－大烟雾：无可见外溢或逃逸；</w:t>
      </w:r>
    </w:p>
    <w:p w14:paraId="7C1104DC">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11.5 示踪气体浓度：泄漏浓度平均值不得大于0.05ppm；</w:t>
      </w:r>
    </w:p>
    <w:p w14:paraId="0F666311">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11.6视窗移动影响：泄漏浓度平均值不得大于0.05ppm；</w:t>
      </w:r>
    </w:p>
    <w:p w14:paraId="27F2FBAC">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11.7 周边扫描：泄漏浓度平均值不得大于0.05ppm；</w:t>
      </w:r>
    </w:p>
    <w:p w14:paraId="789C8543">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注：排风柜如配置有自动门系统，测试时应关闭系统，改为手动状态测试。</w:t>
      </w:r>
    </w:p>
    <w:p w14:paraId="718AB407">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val="zh-TW"/>
        </w:rPr>
        <w:t>工作台面采用厚度</w:t>
      </w:r>
      <w:r>
        <w:rPr>
          <w:rFonts w:hint="eastAsia" w:ascii="宋体" w:hAnsi="宋体" w:eastAsia="宋体" w:cs="宋体"/>
          <w:sz w:val="24"/>
          <w:szCs w:val="24"/>
          <w:highlight w:val="none"/>
        </w:rPr>
        <w:t>≥12.7mm理化板</w:t>
      </w:r>
      <w:r>
        <w:rPr>
          <w:rFonts w:hint="eastAsia" w:ascii="宋体" w:hAnsi="宋体" w:eastAsia="宋体" w:cs="宋体"/>
          <w:sz w:val="24"/>
          <w:szCs w:val="24"/>
          <w:highlight w:val="none"/>
          <w:lang w:val="zh-TW"/>
        </w:rPr>
        <w:t>，外边沿不小于</w:t>
      </w:r>
      <w:r>
        <w:rPr>
          <w:rFonts w:hint="eastAsia" w:ascii="宋体" w:hAnsi="宋体" w:eastAsia="宋体" w:cs="宋体"/>
          <w:sz w:val="24"/>
          <w:szCs w:val="24"/>
          <w:highlight w:val="none"/>
        </w:rPr>
        <w:t>25mm</w:t>
      </w:r>
      <w:r>
        <w:rPr>
          <w:rFonts w:hint="eastAsia" w:ascii="宋体" w:hAnsi="宋体" w:eastAsia="宋体" w:cs="宋体"/>
          <w:sz w:val="24"/>
          <w:szCs w:val="24"/>
          <w:highlight w:val="none"/>
          <w:lang w:val="zh-TW"/>
        </w:rPr>
        <w:t>，台面平整，</w:t>
      </w:r>
      <w:r>
        <w:rPr>
          <w:rFonts w:hint="eastAsia" w:ascii="宋体" w:hAnsi="宋体" w:eastAsia="宋体" w:cs="宋体"/>
          <w:sz w:val="24"/>
          <w:szCs w:val="24"/>
          <w:highlight w:val="none"/>
        </w:rPr>
        <w:t>四边有</w:t>
      </w:r>
      <w:r>
        <w:rPr>
          <w:rFonts w:hint="eastAsia" w:ascii="宋体" w:hAnsi="宋体" w:eastAsia="宋体" w:cs="宋体"/>
          <w:sz w:val="24"/>
          <w:szCs w:val="24"/>
          <w:highlight w:val="none"/>
          <w:lang w:val="zh-TW"/>
        </w:rPr>
        <w:t>一体成型</w:t>
      </w:r>
      <w:r>
        <w:rPr>
          <w:rFonts w:hint="eastAsia" w:ascii="宋体" w:hAnsi="宋体" w:eastAsia="宋体" w:cs="宋体"/>
          <w:sz w:val="24"/>
          <w:szCs w:val="24"/>
          <w:highlight w:val="none"/>
        </w:rPr>
        <w:t>阻水边</w:t>
      </w:r>
      <w:r>
        <w:rPr>
          <w:rFonts w:hint="eastAsia" w:ascii="宋体" w:hAnsi="宋体" w:eastAsia="宋体" w:cs="宋体"/>
          <w:sz w:val="24"/>
          <w:szCs w:val="24"/>
          <w:highlight w:val="none"/>
          <w:lang w:val="zh-TW"/>
        </w:rPr>
        <w:t>；</w:t>
      </w:r>
    </w:p>
    <w:p w14:paraId="19318E17">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 内衬板/导流板为≥5mm 厚纤维板，耐腐蚀、防潮、耐高温以及阻燃的板材；</w:t>
      </w:r>
    </w:p>
    <w:p w14:paraId="5ED7EBFB">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 导流板通过防腐塑料材质固定件固定，用户可以不需使用工具轻易的将导流板拆卸清洗，固定件同时具备安装蒸馏架功能。</w:t>
      </w:r>
    </w:p>
    <w:p w14:paraId="74C04C5D">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 内部顶板上面装有LED节能灯，灯光光线柔和，无频闪、快速启动类型。</w:t>
      </w:r>
    </w:p>
    <w:p w14:paraId="6B95643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 排风柜操作台面的平均照度不应小于500lx，并应采用节能及无频闪的照明灯具。</w:t>
      </w:r>
    </w:p>
    <w:p w14:paraId="73BC86BB">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 调节门向上推至设计高度时，必须有限位装置，如需更大开度时，可单手解除限位，再将调节门打开至最大，关闭调节门时限位装置无需手动操作选装。</w:t>
      </w:r>
    </w:p>
    <w:p w14:paraId="39C6598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 调节门玻璃采用不低于2+2mm厚的安全夹层玻璃，可保证万一破碎时不会伤及人员，</w:t>
      </w:r>
      <w:r>
        <w:rPr>
          <w:rFonts w:hint="eastAsia" w:ascii="宋体" w:hAnsi="宋体" w:eastAsia="宋体" w:cs="宋体"/>
          <w:sz w:val="24"/>
          <w:szCs w:val="24"/>
          <w:highlight w:val="none"/>
          <w:lang w:val="zh-TW"/>
        </w:rPr>
        <w:t>移门最大开启高度不得低于</w:t>
      </w:r>
      <w:r>
        <w:rPr>
          <w:rFonts w:hint="eastAsia" w:ascii="宋体" w:hAnsi="宋体" w:eastAsia="宋体" w:cs="宋体"/>
          <w:sz w:val="24"/>
          <w:szCs w:val="24"/>
          <w:highlight w:val="none"/>
        </w:rPr>
        <w:t>720mm</w:t>
      </w:r>
      <w:r>
        <w:rPr>
          <w:rFonts w:hint="eastAsia" w:ascii="宋体" w:hAnsi="宋体" w:eastAsia="宋体" w:cs="宋体"/>
          <w:sz w:val="24"/>
          <w:szCs w:val="24"/>
          <w:highlight w:val="none"/>
          <w:lang w:val="zh-TW"/>
        </w:rPr>
        <w:t>，移门开启/关闭轻便灵活，无卡阻，并可在任意位置停止留</w:t>
      </w:r>
      <w:r>
        <w:rPr>
          <w:rFonts w:hint="eastAsia" w:ascii="宋体" w:hAnsi="宋体" w:eastAsia="宋体" w:cs="宋体"/>
          <w:sz w:val="24"/>
          <w:szCs w:val="24"/>
          <w:highlight w:val="none"/>
        </w:rPr>
        <w:t>，调节门的关闭有橡胶缓冲装置；调节门拉手和调节门同宽，为减小进风阻力，使气流顺畅进入排风柜内，调节门拉手使用专用型材经环氧树脂喷涂的金属材料制成。</w:t>
      </w:r>
    </w:p>
    <w:p w14:paraId="30DA6B6A">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 调节门滑道使用防腐蚀塑料材质，增加耐腐性，调节门开关时更加顺畅和安静。</w:t>
      </w:r>
    </w:p>
    <w:p w14:paraId="1748C72D">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 平衡系统使用无金属外漏同步带传动结构，避免长期使用在实验室恶劣环境中造成的腐蚀。采用高强度钢丝芯聚氨醋同步带，齿面加布，齿形符合ISO13050标准，具有低噪声高性能和足够的承重能力并保证防腐蚀。平衡系统可以保证调节门不倾斜，并且可用一只手轻松操控升、降调节门，并可停留在任意高度而不下滑；</w:t>
      </w:r>
    </w:p>
    <w:p w14:paraId="59B037AA">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 排风柜的拉门启动、关闭应轻便灵活，在开关行程范围内无卡阻，并可在任意位置停留。开启拉门的力量不应大于23N。</w:t>
      </w:r>
    </w:p>
    <w:p w14:paraId="48EFCFB2">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22.</w:t>
      </w:r>
      <w:r>
        <w:rPr>
          <w:rFonts w:hint="eastAsia" w:ascii="宋体" w:hAnsi="宋体" w:eastAsia="宋体" w:cs="宋体"/>
          <w:sz w:val="24"/>
          <w:szCs w:val="24"/>
          <w:highlight w:val="none"/>
          <w:lang w:val="zh-TW"/>
        </w:rPr>
        <w:t>调节门配置防坠落功能，即同步带突然断裂，调节门也会停留在最初位置附近，防止调节门急速坠落发生意外事故。</w:t>
      </w:r>
    </w:p>
    <w:p w14:paraId="4DE7410C">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 操作排风柜视窗从完全关闭位置至完全打开位置，然后返回至完全关闭位置。以不超过每分钟10次的速率操作该移动动作50000次。排风柜应没有功能性或结构性损坏，视窗操作应顺畅无阻滞。</w:t>
      </w:r>
    </w:p>
    <w:p w14:paraId="230316A1">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 气翼（补风板）结构符合空气动力学设计，表面使用特殊的Teflon 涂层，可抵抗强酸强碱，表面涂层性能试验、耐化学性能试验，</w:t>
      </w:r>
      <w:r>
        <w:rPr>
          <w:rFonts w:hint="eastAsia" w:ascii="宋体" w:hAnsi="宋体" w:eastAsia="宋体" w:cs="宋体"/>
          <w:sz w:val="24"/>
          <w:szCs w:val="24"/>
          <w:highlight w:val="none"/>
          <w:lang w:val="zh-TW"/>
        </w:rPr>
        <w:t>能达到如下性能：</w:t>
      </w:r>
    </w:p>
    <w:p w14:paraId="72B22EBA">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24.1 热水试验</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试样</w:t>
      </w:r>
      <w:r>
        <w:rPr>
          <w:rFonts w:hint="eastAsia" w:ascii="宋体" w:hAnsi="宋体" w:eastAsia="宋体" w:cs="宋体"/>
          <w:sz w:val="24"/>
          <w:szCs w:val="24"/>
          <w:highlight w:val="none"/>
          <w:lang w:val="zh-TW"/>
        </w:rPr>
        <w:t>45度角</w:t>
      </w:r>
      <w:r>
        <w:rPr>
          <w:rFonts w:hint="eastAsia" w:ascii="宋体" w:hAnsi="宋体" w:eastAsia="宋体" w:cs="宋体"/>
          <w:sz w:val="24"/>
          <w:szCs w:val="24"/>
          <w:highlight w:val="none"/>
        </w:rPr>
        <w:t>放置，热水</w:t>
      </w:r>
      <w:r>
        <w:rPr>
          <w:rFonts w:hint="eastAsia" w:ascii="宋体" w:hAnsi="宋体" w:eastAsia="宋体" w:cs="宋体"/>
          <w:sz w:val="24"/>
          <w:szCs w:val="24"/>
          <w:highlight w:val="none"/>
          <w:lang w:val="zh-TW"/>
        </w:rPr>
        <w:t>冲淋</w:t>
      </w:r>
      <w:r>
        <w:rPr>
          <w:rFonts w:hint="eastAsia" w:ascii="宋体" w:hAnsi="宋体" w:eastAsia="宋体" w:cs="宋体"/>
          <w:sz w:val="24"/>
          <w:szCs w:val="24"/>
          <w:highlight w:val="none"/>
        </w:rPr>
        <w:t>漆面</w:t>
      </w:r>
      <w:r>
        <w:rPr>
          <w:rFonts w:hint="eastAsia" w:ascii="宋体" w:hAnsi="宋体" w:eastAsia="宋体" w:cs="宋体"/>
          <w:sz w:val="24"/>
          <w:szCs w:val="24"/>
          <w:highlight w:val="none"/>
          <w:lang w:val="zh-TW"/>
        </w:rPr>
        <w:t>5分钟</w:t>
      </w:r>
      <w:r>
        <w:rPr>
          <w:rFonts w:hint="eastAsia" w:ascii="宋体" w:hAnsi="宋体" w:eastAsia="宋体" w:cs="宋体"/>
          <w:sz w:val="24"/>
          <w:szCs w:val="24"/>
          <w:highlight w:val="none"/>
        </w:rPr>
        <w:t>后漆面无可见的热水影响</w:t>
      </w:r>
      <w:r>
        <w:rPr>
          <w:rFonts w:hint="eastAsia" w:ascii="宋体" w:hAnsi="宋体" w:eastAsia="宋体" w:cs="宋体"/>
          <w:sz w:val="24"/>
          <w:szCs w:val="24"/>
          <w:highlight w:val="none"/>
          <w:lang w:val="zh-TW"/>
        </w:rPr>
        <w:t>。</w:t>
      </w:r>
    </w:p>
    <w:p w14:paraId="1A82B063">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24.2 冲击试验：直径约50.8mm的球从304.8mm高度跌落到水平漆面上，漆面无裂纹或龟裂。</w:t>
      </w:r>
    </w:p>
    <w:p w14:paraId="29E96DD1">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24.3 油漆附着力</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试验方法ASTM D3359-02，划两组间隔2mm的平行线，各六条，两组相互垂直</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形成25个方格。覆盖一层胶并快速地撕离胶带，等级4B或以上（95%或以上网格面积应表现为漆膜完整）</w:t>
      </w:r>
      <w:r>
        <w:rPr>
          <w:rFonts w:hint="eastAsia" w:ascii="宋体" w:hAnsi="宋体" w:eastAsia="宋体" w:cs="宋体"/>
          <w:sz w:val="24"/>
          <w:szCs w:val="24"/>
          <w:highlight w:val="none"/>
          <w:lang w:val="zh-TW"/>
        </w:rPr>
        <w:t>。</w:t>
      </w:r>
    </w:p>
    <w:p w14:paraId="528A7B7B">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24.4 油漆硬度</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试验方法ASTM D3363-05，漆膜应能承受 4H 铅笔摩擦没有穿透到基材且未形成完整的回路。</w:t>
      </w:r>
    </w:p>
    <w:p w14:paraId="7277E8F8">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24.5 化学试剂痕迹试验</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参照</w:t>
      </w:r>
      <w:r>
        <w:rPr>
          <w:rFonts w:hint="eastAsia" w:ascii="宋体" w:hAnsi="宋体" w:eastAsia="宋体" w:cs="宋体"/>
          <w:sz w:val="24"/>
          <w:szCs w:val="24"/>
          <w:highlight w:val="none"/>
          <w:lang w:val="zh-TW"/>
        </w:rPr>
        <w:t>SEFA 8M</w:t>
      </w:r>
      <w:r>
        <w:rPr>
          <w:rFonts w:hint="eastAsia" w:ascii="宋体" w:hAnsi="宋体" w:eastAsia="宋体" w:cs="宋体"/>
          <w:sz w:val="24"/>
          <w:szCs w:val="24"/>
          <w:highlight w:val="none"/>
        </w:rPr>
        <w:t>-2016标准的中要求，</w:t>
      </w:r>
      <w:r>
        <w:rPr>
          <w:rFonts w:hint="eastAsia" w:ascii="宋体" w:hAnsi="宋体" w:eastAsia="宋体" w:cs="宋体"/>
          <w:sz w:val="24"/>
          <w:szCs w:val="24"/>
          <w:highlight w:val="none"/>
          <w:lang w:val="zh-TW"/>
        </w:rPr>
        <w:t>耐指定的49种化学试剂，漆面结果是等级3的情况不应多于</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TW"/>
        </w:rPr>
        <w:t>个。</w:t>
      </w:r>
    </w:p>
    <w:p w14:paraId="50E5057E">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 电气设施安装在排风柜的功能面板上，必须具备灵活的拆卸结构，方便后期功能调整，灵活性强。同时安装有漏电保护装置，不少于4个220V、10A防尘插座，方便设备使用。</w:t>
      </w:r>
    </w:p>
    <w:p w14:paraId="0868D69C">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 调节门同时配置防滴落功能，飞溅或凝结在调节门内表面上的液体不会直接滴落到调节门下面，液体会被调节门把手底部的液体收集槽收集，并导流到调节门的一端流出滴落到工作台面上选装。</w:t>
      </w:r>
    </w:p>
    <w:p w14:paraId="5A17A4E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w:t>
      </w:r>
      <w:r>
        <w:rPr>
          <w:rFonts w:hint="eastAsia" w:ascii="宋体" w:hAnsi="宋体" w:eastAsia="宋体" w:cs="宋体"/>
          <w:sz w:val="24"/>
          <w:szCs w:val="24"/>
          <w:highlight w:val="none"/>
          <w:lang w:val="zh-TW"/>
        </w:rPr>
        <w:t>前框</w:t>
      </w:r>
      <w:r>
        <w:rPr>
          <w:rFonts w:hint="eastAsia" w:ascii="宋体" w:hAnsi="宋体" w:eastAsia="宋体" w:cs="宋体"/>
          <w:sz w:val="24"/>
          <w:szCs w:val="24"/>
          <w:highlight w:val="none"/>
        </w:rPr>
        <w:t>两侧立柱可以安装控制系统的控制面板，控制面板底壳必须嵌入立柱内安装，整体美观性强。</w:t>
      </w:r>
    </w:p>
    <w:p w14:paraId="0B53B8E3">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28. 底柜柜体：柜体与实验台柜体制作要求同。每个柜体均应为完整独立的落地型全钢制柜体设计，除有特别说明者外，每台排风柜配置两只双开门款式底柜单元。底柜后方应具备容易拆装的活动背板，并可根据需求设计排风结构，满足临时存放药品的需求；根据需要也可配置框架支撑结构，底柜可选配安全柜或废液收集柜(废液收集柜需配置有PP托盘，托盘并可轻易拉出)。</w:t>
      </w:r>
    </w:p>
    <w:p w14:paraId="297FE7C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29. 排风柜的阻力不大于70Pa；</w:t>
      </w:r>
    </w:p>
    <w:p w14:paraId="3AB8E1AB">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3）服务要求：具有正规的售后服务承诺书，送货入室，安装调试并且做实操培训。</w:t>
      </w:r>
      <w:r>
        <w:rPr>
          <w:rFonts w:hint="eastAsia" w:ascii="宋体" w:hAnsi="宋体" w:eastAsia="宋体" w:cs="宋体"/>
          <w:color w:val="000000"/>
          <w:sz w:val="24"/>
          <w:szCs w:val="24"/>
          <w:highlight w:val="none"/>
          <w:lang w:eastAsia="zh-CN"/>
        </w:rPr>
        <w:t>我方有权</w:t>
      </w:r>
      <w:r>
        <w:rPr>
          <w:rFonts w:hint="eastAsia" w:ascii="宋体" w:hAnsi="宋体" w:eastAsia="宋体" w:cs="宋体"/>
          <w:color w:val="000000"/>
          <w:sz w:val="24"/>
          <w:szCs w:val="24"/>
          <w:highlight w:val="none"/>
          <w:lang w:val="en-US" w:eastAsia="zh-CN"/>
        </w:rPr>
        <w:t>抽检标的物相关性能指标，相关</w:t>
      </w:r>
      <w:r>
        <w:rPr>
          <w:rFonts w:hint="eastAsia" w:ascii="宋体" w:hAnsi="宋体" w:eastAsia="宋体" w:cs="宋体"/>
          <w:color w:val="000000"/>
          <w:kern w:val="0"/>
          <w:sz w:val="24"/>
          <w:szCs w:val="24"/>
          <w:highlight w:val="none"/>
          <w:lang w:val="zh-TW" w:eastAsia="zh-TW"/>
        </w:rPr>
        <w:t>费用由中标单位担负</w:t>
      </w:r>
      <w:r>
        <w:rPr>
          <w:rFonts w:hint="eastAsia" w:ascii="宋体" w:hAnsi="宋体" w:eastAsia="宋体" w:cs="宋体"/>
          <w:color w:val="000000"/>
          <w:sz w:val="24"/>
          <w:szCs w:val="24"/>
          <w:highlight w:val="none"/>
          <w:lang w:eastAsia="zh-CN"/>
        </w:rPr>
        <w:t>。</w:t>
      </w:r>
    </w:p>
    <w:p w14:paraId="627843CE">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4）质保要求：质保期内，出现质量问题，供货方要及时做出反馈，响应时间不得超过48小时</w:t>
      </w:r>
    </w:p>
    <w:p w14:paraId="76A919FC">
      <w:pPr>
        <w:keepNext w:val="0"/>
        <w:keepLines w:val="0"/>
        <w:pageBreakBefore w:val="0"/>
        <w:numPr>
          <w:ilvl w:val="0"/>
          <w:numId w:val="6"/>
        </w:numPr>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7、品目名称：电动风阀</w:t>
      </w:r>
    </w:p>
    <w:p w14:paraId="00E06CA2">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1）规格：批</w:t>
      </w:r>
    </w:p>
    <w:p w14:paraId="1CB8F6F4">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2）详细参数</w:t>
      </w:r>
    </w:p>
    <w:p w14:paraId="6A4EBE76">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1.PP变风量阀</w:t>
      </w:r>
    </w:p>
    <w:p w14:paraId="083A33E6">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 PP材质高耐腐蚀性材质，阀体的风量测量段与调节段一体成型，风量测量采用文丘里1.2 环型流量型风阀实时测量风量，测定风量，风量控制精度±5%以内，模压一体成型确保高强度及耐用性，带气密环确保高气密性无啸叫。可方便适配风阀快速执行器；</w:t>
      </w:r>
    </w:p>
    <w:p w14:paraId="179FB2C2">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 阀体采用高耐腐蚀性的PP材料。</w:t>
      </w:r>
    </w:p>
    <w:p w14:paraId="64240E50">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 安装无需直管段</w:t>
      </w:r>
    </w:p>
    <w:p w14:paraId="1EC34A27">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 风量控制精确到气流控制信号±5%。</w:t>
      </w:r>
    </w:p>
    <w:p w14:paraId="6E4166FA">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 对命令信号变化的响应时间小于2秒。</w:t>
      </w:r>
    </w:p>
    <w:p w14:paraId="3D0A2723">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1.7对风管静压变化的响应时间小于2秒。</w:t>
      </w:r>
    </w:p>
    <w:p w14:paraId="55E61AB8">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 RS485端口：可用于相关调试、设定、控制与检测</w:t>
      </w:r>
    </w:p>
    <w:p w14:paraId="45B4453A">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1.9路模拟量输出（0-10V），4路数字量输出（24V 1A）</w:t>
      </w:r>
    </w:p>
    <w:p w14:paraId="3BB96F60">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1.10 变风量蝶阀要求阀体酸碱盐雾耐腐蚀符合GB/T10125-2012人造气氛腐蚀试验盐雾试验</w:t>
      </w:r>
    </w:p>
    <w:p w14:paraId="117B9D2B">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1.11变风量蝶阀耐化学测试符合GB/T 11547-2008《塑料耐液体化学试剂性能的测定》GB/T 1634.2-2019《塑料 负荷变形温度的测定》GB/T16422.3-2022《塑料实验室光源暴露试验方法第3部分：荧光紫外灯》相关标准</w:t>
      </w:r>
    </w:p>
    <w:p w14:paraId="77A1E24B">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1.12 变风量蝶阀精度及阀体漏风量符合JG/T436-2014《建筑通风风量调节阀》相关标准</w:t>
      </w:r>
    </w:p>
    <w:p w14:paraId="51E62B16">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2.变风量控制器</w:t>
      </w:r>
    </w:p>
    <w:p w14:paraId="714D681A">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 通风柜配置变风量控制器，用于信号处理及采集，可就地接入传感器等配件，。支持扩展接口，系统具备可扩展自动视窗套件，灭火套件，上位机控制，可定制扩展功能接口。</w:t>
      </w:r>
    </w:p>
    <w:p w14:paraId="244B4593">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支持RS485端口：≥3路RS485，用于相关调试、设定、控制与检测；</w:t>
      </w:r>
    </w:p>
    <w:p w14:paraId="381E0A85">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支持≥4路模拟量输出（0-10V），≥10路数字量输出（24V 1A）；</w:t>
      </w:r>
    </w:p>
    <w:p w14:paraId="23D92649">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噪音：≤55dB；</w:t>
      </w:r>
    </w:p>
    <w:p w14:paraId="41515391">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 产品必须提供中国国家版权局颁发的变风量控制软件著作权登记证书。</w:t>
      </w:r>
    </w:p>
    <w:p w14:paraId="7768C8E6">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 xml:space="preserve"> 检验依据：变风量控制器GB50016-2014《建筑设计消防规范》符合壳体实验，防火等级不低于二级，达到难燃级别</w:t>
      </w:r>
    </w:p>
    <w:p w14:paraId="0D448F90">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 xml:space="preserve"> 变风量控制器材质中不得含有汞、镉、多溴联苯和多溴二苯醚等有害物质，铅含量不得超过180mg/kg。符合GB/T 26572-2011《电子电气产品中限用物质的限量要求》</w:t>
      </w:r>
    </w:p>
    <w:p w14:paraId="2D99D572">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3）服务要求：具有正规的售后服务承诺书，送货入室，安装调试包含减震安装调试以及安装所包含的所有辅助材料并且做实操培训。</w:t>
      </w:r>
    </w:p>
    <w:p w14:paraId="261C6CEE">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4）质保要求：质保期内，出现质量问题，供货方要及时做出反馈，响应时间不得超过48小时</w:t>
      </w:r>
    </w:p>
    <w:p w14:paraId="0764FBBE">
      <w:pPr>
        <w:keepNext w:val="0"/>
        <w:keepLines w:val="0"/>
        <w:pageBreakBefore w:val="0"/>
        <w:numPr>
          <w:ilvl w:val="0"/>
          <w:numId w:val="6"/>
        </w:numPr>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8、品目名称：防腐排风机</w:t>
      </w:r>
    </w:p>
    <w:p w14:paraId="13568A55">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1）规格：批</w:t>
      </w:r>
    </w:p>
    <w:p w14:paraId="438B327D">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2）详细参数</w:t>
      </w:r>
    </w:p>
    <w:p w14:paraId="26CEFAD1">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 风机材质防腐、电机防爆（提供防爆合格证），符合设计及有关规范、标准要求，每台风机须附有详细标明厂家的名称、设备的型号和编号及有关的技术数据等资料的标志铬牌；</w:t>
      </w:r>
    </w:p>
    <w:p w14:paraId="51BF7C60">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 xml:space="preserve"> .风机依照JB/T10563-2006的标准规范来制造；</w:t>
      </w:r>
    </w:p>
    <w:p w14:paraId="33A87A4E">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 如无特别标明，所有风机电动机应采用名优产品，E级绝缘及IP54保护等级以上，可在40℃，相对湿度≦90%的环境下连续操作；</w:t>
      </w:r>
    </w:p>
    <w:p w14:paraId="27901E8C">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 轴承应采用名优产品，大功率电机（22KW以上），风量：≥14020m³/h；全压：≥1173</w:t>
      </w:r>
    </w:p>
    <w:p w14:paraId="3010EC82">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 风机外壳及叶轮材质：FRP 耐酸碱树脂(根据需求可使用不饱和聚脂树脂、乙烯基脂树脂或新性能复合树脂+玻璃纤维)制作，连接螺栓采用防腐蚀处理，风机采用双底座减震处理 措施。参数满足如下要求。</w:t>
      </w:r>
    </w:p>
    <w:p w14:paraId="0D82B4E5">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①风机叶轮为悬臂闭式后倾离心式结构；</w:t>
      </w:r>
    </w:p>
    <w:p w14:paraId="0952751E">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②风机轴封采用PVC密封盖保护。</w:t>
      </w:r>
    </w:p>
    <w:p w14:paraId="4432E72C">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③转子动平衡：符合JB/T 9101规范之2.5mm/s等级；</w:t>
      </w:r>
    </w:p>
    <w:p w14:paraId="364AB5CC">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④离心风机机组震动：符合JB/T 8689规范之4.5mm/s等级；</w:t>
      </w:r>
    </w:p>
    <w:p w14:paraId="67E8E904">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 离心风机需要提供产品性能，噪声及特性曲线，轴承升温检测报告；</w:t>
      </w:r>
    </w:p>
    <w:p w14:paraId="1431EAA6">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rPr>
        <w:t>服务要求：具有正规的售后服务承诺书，送货入室，安装调试包含减震安装调试以及安装所包含的所有辅助材料并且做实操培训。</w:t>
      </w:r>
    </w:p>
    <w:p w14:paraId="6BA5DF46">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4）质保要求：质保期内，出现质量问题，供货方要及时做出反馈，响应时间不得超过48小时</w:t>
      </w:r>
    </w:p>
    <w:p w14:paraId="49B2DE4D">
      <w:pPr>
        <w:keepNext w:val="0"/>
        <w:keepLines w:val="0"/>
        <w:pageBreakBefore w:val="0"/>
        <w:numPr>
          <w:ilvl w:val="0"/>
          <w:numId w:val="6"/>
        </w:numPr>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9、品目名称：废气处理设备</w:t>
      </w:r>
    </w:p>
    <w:p w14:paraId="5D1BA23D">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1）规格：批</w:t>
      </w:r>
    </w:p>
    <w:p w14:paraId="77ECAD61">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2）详细参数</w:t>
      </w:r>
    </w:p>
    <w:p w14:paraId="744CCE4D">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1.处理风量10000m³-13500m³    风压600Pa</w:t>
      </w:r>
    </w:p>
    <w:p w14:paraId="60440071">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.400碘值颗粒活性炭，含碳量140kg  双层碳，单面抽。</w:t>
      </w:r>
    </w:p>
    <w:p w14:paraId="56F4590E">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.处理方式：实验室排风采用活性炭净化设备（有机化合物废气）；</w:t>
      </w:r>
    </w:p>
    <w:p w14:paraId="02056766">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 材质要求：8mm灰色PP抗UV板</w:t>
      </w:r>
    </w:p>
    <w:p w14:paraId="6573F9FC">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 在本实验室通风系统中，实验室排出的有机废气采用活性炭干吸附装置吸附处理无污染后方可对外排放。</w:t>
      </w:r>
    </w:p>
    <w:p w14:paraId="29E05099">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.产品符合HJ/T386-2007【环境保护产品技术要求工业废气吸附净化装置】检验；</w:t>
      </w:r>
    </w:p>
    <w:p w14:paraId="6D3F3BA7">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3）服务要求：具有正规的售后服务承诺书，送货入室，安装调试包含减震安装调试以及安装所包含的所有辅助材料并且做实操培训。</w:t>
      </w:r>
    </w:p>
    <w:p w14:paraId="239A05B9">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4）质保要求：质保期内，出现质量问题，供货方要及时做出反馈，响应时间不得超过48小时</w:t>
      </w:r>
    </w:p>
    <w:p w14:paraId="664BF20D">
      <w:pPr>
        <w:keepNext w:val="0"/>
        <w:keepLines w:val="0"/>
        <w:pageBreakBefore w:val="0"/>
        <w:numPr>
          <w:ilvl w:val="0"/>
          <w:numId w:val="6"/>
        </w:numPr>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10.品目名称：排风机控制系统</w:t>
      </w:r>
    </w:p>
    <w:p w14:paraId="6A95194B">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1）规格：批</w:t>
      </w:r>
    </w:p>
    <w:p w14:paraId="4D094C22">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2）详细参数</w:t>
      </w:r>
    </w:p>
    <w:p w14:paraId="10602F8B">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排风控制箱</w:t>
      </w:r>
    </w:p>
    <w:p w14:paraId="31C1AAAE">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2.要求机组采用就地控制器，控制排风管道静压</w:t>
      </w:r>
    </w:p>
    <w:p w14:paraId="3EF50433">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3.要求控制器必须为可编程控制器，配置IO点位必须满足系统所需，冗余10%；</w:t>
      </w:r>
    </w:p>
    <w:p w14:paraId="6049EAD7">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4.要求控制器必须有2个以上RS485口，预留与其它设备集成的通讯口；</w:t>
      </w:r>
    </w:p>
    <w:p w14:paraId="5C07E2E5">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5.要求系统功能必须满足以下要求：</w:t>
      </w:r>
    </w:p>
    <w:p w14:paraId="644F694C">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6.排风静压控制，接收静压传感器信号，并以此调节风机变频运行；</w:t>
      </w:r>
    </w:p>
    <w:p w14:paraId="0BE1B83A">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 PID调节排风静压，稳定压力时间需要快速、稳定，系统压力破坏后，必须在2秒内稳定压力在设定值，控制精度±10Pa；</w:t>
      </w:r>
    </w:p>
    <w:p w14:paraId="4F58DE92">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8.故障报警反馈功能，机组缺风、过滤器堵塞、系统故障等报警信息</w:t>
      </w:r>
    </w:p>
    <w:p w14:paraId="452A097F">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9.就地/远程操作功能</w:t>
      </w:r>
    </w:p>
    <w:p w14:paraId="627AABFD">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 故障时，应急启停功能</w:t>
      </w:r>
    </w:p>
    <w:p w14:paraId="58766278">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11.与通风设备联动启停、一键启停、定时启停</w:t>
      </w:r>
    </w:p>
    <w:p w14:paraId="1410164F">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12.正常运行、节能运行</w:t>
      </w:r>
    </w:p>
    <w:p w14:paraId="44DD0625">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13.变频控制柜配置监控触摸屏，能够监控机组运行状态、静压、频率等；监控触摸屏为彩色液晶屏，尺寸不小于10寸，分辨率不小于1024*600；</w:t>
      </w:r>
    </w:p>
    <w:p w14:paraId="40EEC8AD">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14.控制柜柜体材质：1.5mm冷轧钢板环氧树脂喷涂处理。</w:t>
      </w:r>
    </w:p>
    <w:p w14:paraId="24F82888">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15.要求控制柜必须符合强制性认证规则，具有动力柜CCC认证证书；具有控制柜CCC认证书</w:t>
      </w:r>
    </w:p>
    <w:p w14:paraId="1412776B">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16.变频器为环保节能产品应需具备中国电子节能技术协会出具的全国节能环保优秀产品技术推荐证书</w:t>
      </w:r>
    </w:p>
    <w:p w14:paraId="21BFB67A">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17.变频器具有国家强制性产品3C认证证书，及CE认证证书EAC认证证书</w:t>
      </w:r>
    </w:p>
    <w:p w14:paraId="58E4024D">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 变频器生产厂家符合GB/T 7251.12-2013标准的产品认证证书</w:t>
      </w:r>
    </w:p>
    <w:p w14:paraId="3B6CA265">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3）服务要求：具有正规的售后服务承诺书，送货入室，安装调试包含减震安装调试以及安装所包含的所有辅助材料并且做实操培训。</w:t>
      </w:r>
    </w:p>
    <w:p w14:paraId="73BEE6AB">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4）质保要求：质保期内，出现质量问题，供货方要及时做出反馈，响应时间不得超过48小时</w:t>
      </w:r>
    </w:p>
    <w:p w14:paraId="1731E226">
      <w:pPr>
        <w:keepNext w:val="0"/>
        <w:keepLines w:val="0"/>
        <w:pageBreakBefore w:val="0"/>
        <w:numPr>
          <w:ilvl w:val="0"/>
          <w:numId w:val="6"/>
        </w:numPr>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11、品目名称：防腐通风管道</w:t>
      </w:r>
    </w:p>
    <w:p w14:paraId="1440EC45">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1）规格：批</w:t>
      </w:r>
    </w:p>
    <w:p w14:paraId="24258834">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2）详细参数</w:t>
      </w:r>
    </w:p>
    <w:p w14:paraId="06E92870">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1.排风管道采用≥7.0mm厚优质耐酸碱腐蚀的阻燃PP管道，通向屋顶部分排风管道需防冻防老化处理、加工制作方法及安装按照《通风与空调工程施工及验收规范》（GB50243-2002）的规定进行。</w:t>
      </w:r>
    </w:p>
    <w:p w14:paraId="7E36425B">
      <w:pPr>
        <w:keepNext w:val="0"/>
        <w:keepLines w:val="0"/>
        <w:pageBreakBefore w:val="0"/>
        <w:widowControl/>
        <w:kinsoku/>
        <w:wordWrap/>
        <w:overflowPunct/>
        <w:topLinePunct w:val="0"/>
        <w:autoSpaceDE/>
        <w:autoSpaceDN/>
        <w:bidi w:val="0"/>
        <w:adjustRightInd w:val="0"/>
        <w:snapToGrid w:val="0"/>
        <w:spacing w:line="240" w:lineRule="auto"/>
        <w:ind w:left="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中、低压系统硬聚氯乙烯、聚丙烯风管圆形、矩形风管板材厚度。</w:t>
      </w:r>
    </w:p>
    <w:p w14:paraId="228E3A30">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3）服务要求：具有正规的售后服务承诺书，送货入室，安装调试包含减震安装调试以及安装所包含的所有辅助材料并且做实操培训。</w:t>
      </w:r>
    </w:p>
    <w:p w14:paraId="04E66D5E">
      <w:pPr>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4）质保要求：质保期内，出现质量问题，供货方要及时做出反馈，响应时间不得超过48小时。</w:t>
      </w:r>
    </w:p>
    <w:p w14:paraId="58E04A8C">
      <w:pPr>
        <w:pStyle w:val="11"/>
        <w:keepNext w:val="0"/>
        <w:keepLines w:val="0"/>
        <w:pageBreakBefore w:val="0"/>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b w:val="0"/>
          <w:bCs/>
          <w:color w:val="000000"/>
          <w:sz w:val="24"/>
          <w:szCs w:val="24"/>
          <w:highlight w:val="none"/>
        </w:rPr>
      </w:pPr>
    </w:p>
    <w:p w14:paraId="045519C2">
      <w:pPr>
        <w:pStyle w:val="11"/>
        <w:rPr>
          <w:rFonts w:hint="default" w:ascii="宋体" w:hAnsi="宋体" w:cs="宋体"/>
          <w:b w:val="0"/>
          <w:bCs/>
          <w:color w:val="000000"/>
          <w:kern w:val="0"/>
          <w:sz w:val="24"/>
          <w:szCs w:val="24"/>
          <w:highlight w:val="none"/>
          <w:lang w:val="en-US" w:bidi="zh-CN"/>
        </w:rPr>
      </w:pPr>
      <w:r>
        <w:rPr>
          <w:rFonts w:hint="eastAsia" w:ascii="宋体" w:hAnsi="宋体" w:cs="宋体"/>
          <w:b/>
          <w:bCs w:val="0"/>
          <w:color w:val="000000"/>
          <w:kern w:val="0"/>
          <w:sz w:val="24"/>
          <w:szCs w:val="24"/>
          <w:highlight w:val="none"/>
          <w:lang w:val="en-US" w:bidi="zh-CN"/>
        </w:rPr>
        <w:t>其他要求</w:t>
      </w:r>
    </w:p>
    <w:p w14:paraId="01731CE5">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1、报价要求：一次报价（包干价），如出现两个以上报价，作无效标。</w:t>
      </w:r>
      <w:r>
        <w:rPr>
          <w:rFonts w:hint="eastAsia" w:ascii="宋体" w:hAnsi="宋体" w:eastAsia="宋体" w:cs="宋体"/>
          <w:sz w:val="24"/>
          <w:szCs w:val="24"/>
          <w:highlight w:val="none"/>
        </w:rPr>
        <w:t>本项目为</w:t>
      </w:r>
      <w:r>
        <w:rPr>
          <w:rFonts w:hint="eastAsia" w:ascii="宋体" w:hAnsi="宋体" w:eastAsia="宋体" w:cs="宋体"/>
          <w:color w:val="auto"/>
          <w:sz w:val="24"/>
          <w:szCs w:val="24"/>
          <w:highlight w:val="none"/>
        </w:rPr>
        <w:t>交钥匙工程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设备须达到甲方最终正常使用要求，不再支付任何额外费用</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项目所需运输费、保险、税费、安装调试费、培训费等均包含在单台货物（设备）的报价中，不得单列。投标人在填报投标报价明细表（或分项报价表）时上述运输、保险、安装、税费、伴随服务等</w:t>
      </w:r>
      <w:r>
        <w:rPr>
          <w:rFonts w:hint="eastAsia" w:ascii="宋体" w:hAnsi="宋体" w:eastAsia="宋体" w:cs="宋体"/>
          <w:sz w:val="24"/>
          <w:szCs w:val="24"/>
          <w:highlight w:val="none"/>
          <w:lang w:val="en-US" w:eastAsia="zh-CN"/>
        </w:rPr>
        <w:t>所有</w:t>
      </w:r>
      <w:r>
        <w:rPr>
          <w:rFonts w:hint="eastAsia" w:ascii="宋体" w:hAnsi="宋体" w:eastAsia="宋体" w:cs="宋体"/>
          <w:sz w:val="24"/>
          <w:szCs w:val="24"/>
          <w:highlight w:val="none"/>
        </w:rPr>
        <w:t>费用须包含在货物（或设备）单价中，不得将运输、保险、安装、税费、伴随服务等相关费用单独填报</w:t>
      </w:r>
      <w:r>
        <w:rPr>
          <w:rFonts w:hint="eastAsia" w:ascii="宋体" w:hAnsi="宋体" w:eastAsia="宋体" w:cs="宋体"/>
          <w:sz w:val="24"/>
          <w:szCs w:val="24"/>
          <w:highlight w:val="none"/>
          <w:lang w:eastAsia="zh-CN"/>
        </w:rPr>
        <w:t>。</w:t>
      </w:r>
    </w:p>
    <w:p w14:paraId="789D14ED">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sz w:val="24"/>
          <w:szCs w:val="24"/>
          <w:highlight w:val="none"/>
          <w:lang w:val="en-US" w:eastAsia="zh-CN"/>
        </w:rPr>
        <w:t>2、</w:t>
      </w:r>
      <w:r>
        <w:rPr>
          <w:rFonts w:hint="eastAsia" w:ascii="宋体" w:hAnsi="宋体" w:eastAsia="宋体" w:cs="宋体"/>
          <w:b/>
          <w:kern w:val="2"/>
          <w:sz w:val="24"/>
          <w:szCs w:val="24"/>
          <w:highlight w:val="none"/>
          <w:lang w:val="en-US" w:eastAsia="zh-CN" w:bidi="ar-SA"/>
        </w:rPr>
        <w:t>付款方式：</w:t>
      </w:r>
      <w:r>
        <w:rPr>
          <w:rFonts w:hint="eastAsia" w:ascii="宋体" w:hAnsi="宋体" w:eastAsia="宋体" w:cs="宋体"/>
          <w:kern w:val="2"/>
          <w:sz w:val="24"/>
          <w:szCs w:val="24"/>
          <w:highlight w:val="none"/>
          <w:lang w:val="en-US" w:eastAsia="zh-CN" w:bidi="ar-SA"/>
        </w:rPr>
        <w:t>甲乙双方合同签订后，甲方向乙方支付合同总金额40%的预付款，乙方在合同约定的时间内将所供合同标的物运至甲方指定地点，乙方在甲方收到合同标的物5日内对合同标的物进行安装调试，经甲方书面验收合格后，甲方向乙方支付合同总金额55%的货款。剩余的合同总金额5%的货款，自甲方书面验收合格之日起满壹年，经甲方再次验收，无质量问题后，甲方无息支付给乙方。</w:t>
      </w:r>
    </w:p>
    <w:p w14:paraId="05DFD4A1">
      <w:pPr>
        <w:pStyle w:val="136"/>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sz w:val="24"/>
          <w:szCs w:val="24"/>
          <w:highlight w:val="none"/>
          <w:lang w:val="en-US" w:eastAsia="zh-CN"/>
        </w:rPr>
        <w:t>3、</w:t>
      </w:r>
      <w:r>
        <w:rPr>
          <w:rFonts w:hint="eastAsia" w:ascii="宋体" w:hAnsi="宋体" w:eastAsia="宋体" w:cs="宋体"/>
          <w:b/>
          <w:kern w:val="2"/>
          <w:sz w:val="24"/>
          <w:szCs w:val="24"/>
          <w:highlight w:val="none"/>
          <w:lang w:val="en-US" w:eastAsia="zh-CN" w:bidi="ar-SA"/>
        </w:rPr>
        <w:t>违约责任：</w:t>
      </w:r>
      <w:r>
        <w:rPr>
          <w:rFonts w:hint="eastAsia" w:ascii="宋体" w:hAnsi="宋体" w:eastAsia="宋体" w:cs="宋体"/>
          <w:kern w:val="2"/>
          <w:sz w:val="24"/>
          <w:szCs w:val="24"/>
          <w:highlight w:val="none"/>
          <w:lang w:val="en-US" w:eastAsia="zh-CN" w:bidi="ar-SA"/>
        </w:rPr>
        <w:t>中标方未按国家规定限期主动签订供货合同的，每逾期1天承担合同总额1%的违约金（除不可抗力情况以外）；超过交货时间的，采购人有权拒绝收货，并且中标方应承担合同总额30%的违约金。导致采购人实际损失的，按实际损失额赔偿。中标方交付货物与服务不符合竞价文件中规定的要求和条件的，出现1项，扣除10%的货款，直至扣完为止。</w:t>
      </w:r>
    </w:p>
    <w:p w14:paraId="420F657F">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2"/>
          <w:sz w:val="24"/>
          <w:szCs w:val="24"/>
          <w:highlight w:val="none"/>
          <w:lang w:val="en-US" w:eastAsia="zh-CN" w:bidi="ar-SA"/>
        </w:rPr>
        <w:t>4、报价明细要求：</w:t>
      </w:r>
      <w:r>
        <w:rPr>
          <w:rFonts w:hint="eastAsia" w:ascii="宋体" w:hAnsi="宋体" w:eastAsia="宋体" w:cs="宋体"/>
          <w:b w:val="0"/>
          <w:bCs w:val="0"/>
          <w:color w:val="000000"/>
          <w:sz w:val="24"/>
          <w:szCs w:val="24"/>
          <w:highlight w:val="none"/>
        </w:rPr>
        <w:t>★响应文件</w:t>
      </w:r>
      <w:r>
        <w:rPr>
          <w:rFonts w:hint="eastAsia" w:ascii="宋体" w:hAnsi="宋体" w:eastAsia="宋体" w:cs="宋体"/>
          <w:b w:val="0"/>
          <w:bCs w:val="0"/>
          <w:color w:val="000000"/>
          <w:sz w:val="24"/>
          <w:szCs w:val="24"/>
          <w:highlight w:val="none"/>
          <w:lang w:val="en-US" w:eastAsia="zh-CN"/>
        </w:rPr>
        <w:t>明细报价表</w:t>
      </w:r>
      <w:r>
        <w:rPr>
          <w:rFonts w:hint="eastAsia" w:ascii="宋体" w:hAnsi="宋体" w:eastAsia="宋体" w:cs="宋体"/>
          <w:b w:val="0"/>
          <w:bCs w:val="0"/>
          <w:color w:val="000000"/>
          <w:sz w:val="24"/>
          <w:szCs w:val="24"/>
          <w:highlight w:val="none"/>
        </w:rPr>
        <w:t>内容中必须提供</w:t>
      </w:r>
      <w:r>
        <w:rPr>
          <w:rFonts w:hint="eastAsia" w:ascii="宋体" w:hAnsi="宋体" w:eastAsia="宋体" w:cs="宋体"/>
          <w:b w:val="0"/>
          <w:bCs w:val="0"/>
          <w:color w:val="000000"/>
          <w:sz w:val="24"/>
          <w:szCs w:val="24"/>
          <w:highlight w:val="none"/>
          <w:lang w:val="en-US" w:eastAsia="zh-CN"/>
        </w:rPr>
        <w:t>投标产品</w:t>
      </w:r>
      <w:r>
        <w:rPr>
          <w:rFonts w:hint="eastAsia" w:ascii="宋体" w:hAnsi="宋体" w:eastAsia="宋体" w:cs="宋体"/>
          <w:b w:val="0"/>
          <w:bCs w:val="0"/>
          <w:color w:val="000000"/>
          <w:sz w:val="24"/>
          <w:szCs w:val="24"/>
          <w:highlight w:val="none"/>
        </w:rPr>
        <w:t>名称、品牌、产地、规格、单价</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详细参数</w:t>
      </w:r>
      <w:r>
        <w:rPr>
          <w:rFonts w:hint="eastAsia" w:ascii="宋体" w:hAnsi="宋体" w:eastAsia="宋体" w:cs="宋体"/>
          <w:b w:val="0"/>
          <w:bCs w:val="0"/>
          <w:color w:val="000000"/>
          <w:sz w:val="24"/>
          <w:szCs w:val="24"/>
          <w:highlight w:val="none"/>
        </w:rPr>
        <w:t>，如不提供将按照</w:t>
      </w:r>
      <w:r>
        <w:rPr>
          <w:rFonts w:hint="eastAsia" w:ascii="宋体" w:hAnsi="宋体" w:eastAsia="宋体" w:cs="宋体"/>
          <w:b w:val="0"/>
          <w:bCs w:val="0"/>
          <w:color w:val="000000"/>
          <w:kern w:val="0"/>
          <w:sz w:val="24"/>
          <w:szCs w:val="24"/>
          <w:highlight w:val="none"/>
          <w:lang w:val="en-US" w:eastAsia="zh-CN" w:bidi="ar-SA"/>
        </w:rPr>
        <w:t>无效响应的方式进行处理</w:t>
      </w:r>
      <w:r>
        <w:rPr>
          <w:rFonts w:hint="eastAsia" w:ascii="宋体" w:hAnsi="宋体" w:eastAsia="宋体" w:cs="宋体"/>
          <w:b w:val="0"/>
          <w:bCs w:val="0"/>
          <w:color w:val="000000"/>
          <w:sz w:val="24"/>
          <w:szCs w:val="24"/>
          <w:highlight w:val="none"/>
        </w:rPr>
        <w:t>。</w:t>
      </w:r>
    </w:p>
    <w:p w14:paraId="30851AB3">
      <w:pPr>
        <w:pStyle w:val="136"/>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5、参数要求：</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产品详细参数必须单列，直接复制采购人参数，</w:t>
      </w:r>
      <w:r>
        <w:rPr>
          <w:rFonts w:hint="eastAsia" w:ascii="宋体" w:hAnsi="宋体" w:eastAsia="宋体" w:cs="宋体"/>
          <w:b w:val="0"/>
          <w:bCs w:val="0"/>
          <w:color w:val="000000"/>
          <w:kern w:val="0"/>
          <w:sz w:val="24"/>
          <w:szCs w:val="24"/>
          <w:highlight w:val="none"/>
          <w:lang w:val="en-US" w:eastAsia="zh-CN" w:bidi="ar-SA"/>
        </w:rPr>
        <w:t>将做无效标处理</w:t>
      </w:r>
      <w:r>
        <w:rPr>
          <w:rFonts w:hint="eastAsia" w:ascii="宋体" w:hAnsi="宋体" w:eastAsia="宋体" w:cs="宋体"/>
          <w:b w:val="0"/>
          <w:bCs w:val="0"/>
          <w:color w:val="000000"/>
          <w:sz w:val="24"/>
          <w:szCs w:val="24"/>
          <w:highlight w:val="none"/>
          <w:lang w:val="en-US" w:eastAsia="zh-CN"/>
        </w:rPr>
        <w:t>。</w:t>
      </w:r>
    </w:p>
    <w:p w14:paraId="5BE50063">
      <w:pPr>
        <w:pStyle w:val="136"/>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6、设备需求响应要求</w:t>
      </w:r>
      <w:r>
        <w:rPr>
          <w:rFonts w:hint="eastAsia" w:ascii="宋体" w:hAnsi="宋体" w:eastAsia="宋体" w:cs="宋体"/>
          <w:kern w:val="2"/>
          <w:sz w:val="24"/>
          <w:szCs w:val="24"/>
          <w:highlight w:val="none"/>
          <w:lang w:val="en-US" w:eastAsia="zh-CN" w:bidi="ar-SA"/>
        </w:rPr>
        <w:t>：投标单位须逐条响应采购需求，</w:t>
      </w:r>
      <w:r>
        <w:rPr>
          <w:rFonts w:hint="eastAsia" w:ascii="宋体" w:hAnsi="宋体" w:eastAsia="宋体" w:cs="宋体"/>
          <w:b/>
          <w:bCs/>
          <w:kern w:val="2"/>
          <w:sz w:val="24"/>
          <w:szCs w:val="24"/>
          <w:highlight w:val="none"/>
          <w:lang w:val="en-US" w:eastAsia="zh-CN" w:bidi="ar-SA"/>
        </w:rPr>
        <w:t>提供正品行货（所投产品须为原厂产品及配套部件，非组装产品）</w:t>
      </w:r>
      <w:r>
        <w:rPr>
          <w:rFonts w:hint="eastAsia" w:ascii="宋体" w:hAnsi="宋体" w:eastAsia="宋体" w:cs="宋体"/>
          <w:kern w:val="2"/>
          <w:sz w:val="24"/>
          <w:szCs w:val="24"/>
          <w:highlight w:val="none"/>
          <w:lang w:val="en-US" w:eastAsia="zh-CN" w:bidi="ar-SA"/>
        </w:rPr>
        <w:t>，脉动真空灭菌器厂家要求：投标品牌为专业灭菌设备生产厂家，具有中华人民共和国特种设备生产可证（压力容器）资质，具有中国合格评定国家认可委员会实验室认可证书（CNAS认证），所有证件上的公司名称应与投标产品品牌相一致，提供相应证件证明；</w:t>
      </w:r>
    </w:p>
    <w:p w14:paraId="2BF7310A">
      <w:pPr>
        <w:pStyle w:val="136"/>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需求参数中如存在矛盾表述之处，以有利于采购人表述的要求为准；如投标单位对采购需求有不响应之处出现采购人不可接受的产品参数或其他情形，投标单位作无效标处理。</w:t>
      </w:r>
    </w:p>
    <w:p w14:paraId="31B76149">
      <w:pPr>
        <w:pStyle w:val="136"/>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7、合同要求：</w:t>
      </w:r>
      <w:r>
        <w:rPr>
          <w:rFonts w:hint="eastAsia" w:ascii="宋体" w:hAnsi="宋体" w:eastAsia="宋体" w:cs="宋体"/>
          <w:kern w:val="2"/>
          <w:sz w:val="24"/>
          <w:szCs w:val="24"/>
          <w:highlight w:val="none"/>
          <w:lang w:val="en-US" w:eastAsia="zh-CN" w:bidi="ar-SA"/>
        </w:rPr>
        <w:t>供货合同，具体以新疆大学提供模板为准。</w:t>
      </w:r>
    </w:p>
    <w:p w14:paraId="47091D1C">
      <w:pPr>
        <w:pStyle w:val="136"/>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8、质保期服务要求：</w:t>
      </w:r>
      <w:r>
        <w:rPr>
          <w:rFonts w:hint="eastAsia" w:ascii="宋体" w:hAnsi="宋体" w:eastAsia="宋体" w:cs="宋体"/>
          <w:kern w:val="2"/>
          <w:sz w:val="24"/>
          <w:szCs w:val="24"/>
          <w:highlight w:val="none"/>
          <w:lang w:val="en-US" w:eastAsia="zh-CN" w:bidi="ar-SA"/>
        </w:rPr>
        <w:t>承诺质保期内免费维护保养，免费提供备品备件等内容，且自甲方通知维护之日起，24小时内务必即可响应解决设备问题不可收取任何费用。从事脉动真空灭菌器项目的专业设计人员需具有高级工程师及以上职业资格，需提供相应的证书证明；如质保期内不提供保养及解决设备问题，扣除所留余款。如结清余款的，质保期内再三要求维护不响应的，考虑纳入本单位不诚信供货单位名单。（质保期开始之日：为设备验收合格之日起）</w:t>
      </w:r>
    </w:p>
    <w:p w14:paraId="094ABDF6">
      <w:pPr>
        <w:pStyle w:val="136"/>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w:t>
      </w:r>
      <w:r>
        <w:rPr>
          <w:rFonts w:hint="eastAsia" w:ascii="宋体" w:hAnsi="宋体" w:eastAsia="宋体" w:cs="宋体"/>
          <w:b/>
          <w:bCs/>
          <w:kern w:val="2"/>
          <w:sz w:val="24"/>
          <w:szCs w:val="24"/>
          <w:highlight w:val="none"/>
          <w:lang w:val="en-US" w:eastAsia="zh-CN" w:bidi="ar-SA"/>
        </w:rPr>
        <w:t>供货期要求：自</w:t>
      </w:r>
      <w:r>
        <w:rPr>
          <w:rFonts w:hint="eastAsia" w:ascii="宋体" w:hAnsi="宋体" w:eastAsia="宋体" w:cs="宋体"/>
          <w:color w:val="000000"/>
          <w:kern w:val="0"/>
          <w:sz w:val="24"/>
          <w:szCs w:val="24"/>
          <w:highlight w:val="none"/>
        </w:rPr>
        <w:t>合同签订后90日历日</w:t>
      </w:r>
      <w:r>
        <w:rPr>
          <w:rFonts w:hint="eastAsia" w:ascii="宋体" w:hAnsi="宋体" w:eastAsia="宋体" w:cs="宋体"/>
          <w:kern w:val="2"/>
          <w:sz w:val="24"/>
          <w:szCs w:val="24"/>
          <w:highlight w:val="none"/>
          <w:lang w:val="en-US" w:eastAsia="zh-CN" w:bidi="ar-SA"/>
        </w:rPr>
        <w:t>内完成供货安装调试，达到验收标准。</w:t>
      </w:r>
    </w:p>
    <w:p w14:paraId="1A651B25">
      <w:pPr>
        <w:pStyle w:val="136"/>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10、价款说明：</w:t>
      </w:r>
      <w:r>
        <w:rPr>
          <w:rFonts w:hint="eastAsia" w:ascii="宋体" w:hAnsi="宋体" w:eastAsia="宋体" w:cs="宋体"/>
          <w:color w:val="000000"/>
          <w:sz w:val="24"/>
          <w:szCs w:val="24"/>
          <w:highlight w:val="none"/>
        </w:rPr>
        <w:t>约定价款为含税价，</w:t>
      </w:r>
      <w:r>
        <w:rPr>
          <w:rFonts w:hint="eastAsia" w:ascii="宋体" w:hAnsi="宋体" w:eastAsia="宋体" w:cs="宋体"/>
          <w:color w:val="000000"/>
          <w:sz w:val="24"/>
          <w:szCs w:val="24"/>
          <w:highlight w:val="none"/>
          <w:lang w:val="en-US" w:eastAsia="zh-CN"/>
        </w:rPr>
        <w:t>中标人</w:t>
      </w:r>
      <w:r>
        <w:rPr>
          <w:rFonts w:hint="eastAsia" w:ascii="宋体" w:hAnsi="宋体" w:eastAsia="宋体" w:cs="宋体"/>
          <w:color w:val="000000"/>
          <w:sz w:val="24"/>
          <w:szCs w:val="24"/>
          <w:highlight w:val="none"/>
        </w:rPr>
        <w:t>在甲方付款前提供符合甲方财务做账需求的等额增值税（</w:t>
      </w:r>
      <w:r>
        <w:rPr>
          <w:rFonts w:hint="eastAsia" w:ascii="宋体" w:hAnsi="宋体" w:eastAsia="宋体" w:cs="宋体"/>
          <w:color w:val="auto"/>
          <w:sz w:val="24"/>
          <w:szCs w:val="24"/>
          <w:highlight w:val="none"/>
        </w:rPr>
        <w:t xml:space="preserve"> </w:t>
      </w:r>
      <w:r>
        <w:rPr>
          <w:rFonts w:hint="eastAsia" w:ascii="宋体" w:hAnsi="宋体" w:eastAsia="宋体" w:cs="宋体"/>
          <w:color w:val="000000"/>
          <w:sz w:val="24"/>
          <w:szCs w:val="24"/>
          <w:highlight w:val="none"/>
        </w:rPr>
        <w:t>专用发票/普通发票</w:t>
      </w:r>
      <w:r>
        <w:rPr>
          <w:rFonts w:hint="eastAsia" w:ascii="宋体" w:hAnsi="宋体" w:eastAsia="宋体" w:cs="宋体"/>
          <w:color w:val="auto"/>
          <w:sz w:val="24"/>
          <w:szCs w:val="24"/>
          <w:highlight w:val="none"/>
        </w:rPr>
        <w:t xml:space="preserve"> </w:t>
      </w:r>
      <w:r>
        <w:rPr>
          <w:rFonts w:hint="eastAsia" w:ascii="宋体" w:hAnsi="宋体" w:eastAsia="宋体" w:cs="宋体"/>
          <w:color w:val="000000"/>
          <w:sz w:val="24"/>
          <w:szCs w:val="24"/>
          <w:highlight w:val="none"/>
        </w:rPr>
        <w:t>），否则甲方有权拒付款项且不承担违约责任。</w:t>
      </w:r>
    </w:p>
    <w:p w14:paraId="2167EC81">
      <w:pPr>
        <w:pStyle w:val="11"/>
        <w:keepNext w:val="0"/>
        <w:keepLines w:val="0"/>
        <w:pageBreakBefore w:val="0"/>
        <w:numPr>
          <w:ilvl w:val="0"/>
          <w:numId w:val="0"/>
        </w:numPr>
        <w:kinsoku/>
        <w:wordWrap/>
        <w:overflowPunct/>
        <w:topLinePunct w:val="0"/>
        <w:autoSpaceDE/>
        <w:autoSpaceDN/>
        <w:bidi w:val="0"/>
        <w:adjustRightInd w:val="0"/>
        <w:snapToGrid w:val="0"/>
        <w:spacing w:line="24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11、质保期要求</w:t>
      </w:r>
      <w:r>
        <w:rPr>
          <w:rFonts w:hint="eastAsia" w:ascii="宋体" w:hAnsi="宋体" w:eastAsia="宋体" w:cs="宋体"/>
          <w:b w:val="0"/>
          <w:bCs w:val="0"/>
          <w:sz w:val="24"/>
          <w:szCs w:val="24"/>
          <w:highlight w:val="none"/>
          <w:lang w:val="en-US" w:eastAsia="zh-CN"/>
        </w:rPr>
        <w:t>：本项目要求货物质保期一年，其中第一年为厂家质保，后续年份为供应商质保。</w:t>
      </w:r>
    </w:p>
    <w:p w14:paraId="53D59788">
      <w:pPr>
        <w:pStyle w:val="11"/>
        <w:keepNext w:val="0"/>
        <w:keepLines w:val="0"/>
        <w:pageBreakBefore w:val="0"/>
        <w:numPr>
          <w:ilvl w:val="0"/>
          <w:numId w:val="0"/>
        </w:numPr>
        <w:kinsoku/>
        <w:wordWrap/>
        <w:overflowPunct/>
        <w:topLinePunct w:val="0"/>
        <w:autoSpaceDE/>
        <w:autoSpaceDN/>
        <w:bidi w:val="0"/>
        <w:adjustRightInd w:val="0"/>
        <w:snapToGrid w:val="0"/>
        <w:spacing w:line="240" w:lineRule="auto"/>
        <w:ind w:leftChars="0"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12、验收标准</w:t>
      </w:r>
    </w:p>
    <w:p w14:paraId="1BC80256">
      <w:pPr>
        <w:pStyle w:val="11"/>
        <w:keepNext w:val="0"/>
        <w:keepLines w:val="0"/>
        <w:pageBreakBefore w:val="0"/>
        <w:numPr>
          <w:ilvl w:val="0"/>
          <w:numId w:val="0"/>
        </w:numPr>
        <w:kinsoku/>
        <w:wordWrap/>
        <w:overflowPunct/>
        <w:topLinePunct w:val="0"/>
        <w:autoSpaceDE/>
        <w:autoSpaceDN/>
        <w:bidi w:val="0"/>
        <w:adjustRightInd w:val="0"/>
        <w:snapToGrid w:val="0"/>
        <w:spacing w:line="24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履约验收标准：合格</w:t>
      </w:r>
    </w:p>
    <w:p w14:paraId="74BE138E">
      <w:pPr>
        <w:pStyle w:val="11"/>
        <w:keepNext w:val="0"/>
        <w:keepLines w:val="0"/>
        <w:pageBreakBefore w:val="0"/>
        <w:numPr>
          <w:ilvl w:val="0"/>
          <w:numId w:val="0"/>
        </w:numPr>
        <w:kinsoku/>
        <w:wordWrap/>
        <w:overflowPunct/>
        <w:topLinePunct w:val="0"/>
        <w:autoSpaceDE/>
        <w:autoSpaceDN/>
        <w:bidi w:val="0"/>
        <w:adjustRightInd w:val="0"/>
        <w:snapToGrid w:val="0"/>
        <w:spacing w:line="24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履约验收主体：</w:t>
      </w:r>
    </w:p>
    <w:p w14:paraId="007575B3">
      <w:pPr>
        <w:pStyle w:val="11"/>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b w:val="0"/>
          <w:bCs/>
          <w:color w:val="000000"/>
          <w:kern w:val="0"/>
          <w:sz w:val="24"/>
          <w:szCs w:val="24"/>
          <w:highlight w:val="none"/>
          <w:lang w:bidi="zh-CN"/>
        </w:rPr>
      </w:pPr>
      <w:r>
        <w:rPr>
          <w:rFonts w:hint="eastAsia" w:ascii="宋体" w:hAnsi="宋体" w:eastAsia="宋体" w:cs="宋体"/>
          <w:sz w:val="24"/>
          <w:szCs w:val="24"/>
          <w:highlight w:val="none"/>
          <w:lang w:val="en-US" w:eastAsia="zh-CN"/>
        </w:rPr>
        <w:t>履约验收时间：安装调试完后7天内甲方组织验收。</w:t>
      </w:r>
    </w:p>
    <w:p w14:paraId="0743EEB4">
      <w:pPr>
        <w:spacing w:line="360" w:lineRule="auto"/>
        <w:rPr>
          <w:rFonts w:hint="eastAsia" w:ascii="宋体" w:hAnsi="宋体" w:cs="宋体"/>
          <w:b w:val="0"/>
          <w:bCs/>
          <w:color w:val="000000"/>
          <w:kern w:val="0"/>
          <w:sz w:val="24"/>
          <w:szCs w:val="24"/>
          <w:highlight w:val="none"/>
          <w:lang w:bidi="zh-CN"/>
        </w:rPr>
      </w:pPr>
    </w:p>
    <w:p w14:paraId="18BF015F">
      <w:pPr>
        <w:spacing w:line="360" w:lineRule="auto"/>
        <w:rPr>
          <w:rFonts w:hint="eastAsia" w:ascii="宋体" w:hAnsi="宋体" w:cs="宋体"/>
          <w:b w:val="0"/>
          <w:bCs/>
          <w:color w:val="000000"/>
          <w:kern w:val="0"/>
          <w:sz w:val="24"/>
          <w:szCs w:val="24"/>
          <w:highlight w:val="none"/>
          <w:lang w:bidi="zh-CN"/>
        </w:rPr>
      </w:pPr>
    </w:p>
    <w:p w14:paraId="6282C5A0">
      <w:pPr>
        <w:spacing w:line="360" w:lineRule="auto"/>
        <w:rPr>
          <w:rFonts w:hint="eastAsia" w:ascii="宋体" w:hAnsi="宋体" w:cs="宋体"/>
          <w:b w:val="0"/>
          <w:bCs/>
          <w:color w:val="000000"/>
          <w:kern w:val="0"/>
          <w:sz w:val="24"/>
          <w:szCs w:val="24"/>
          <w:highlight w:val="none"/>
          <w:lang w:bidi="zh-CN"/>
        </w:rPr>
      </w:pPr>
    </w:p>
    <w:p w14:paraId="3F27147F">
      <w:pPr>
        <w:spacing w:line="360" w:lineRule="auto"/>
        <w:rPr>
          <w:rFonts w:hint="eastAsia" w:ascii="宋体" w:hAnsi="宋体" w:cs="宋体"/>
          <w:b/>
          <w:color w:val="000000"/>
          <w:kern w:val="0"/>
          <w:sz w:val="24"/>
          <w:szCs w:val="24"/>
          <w:highlight w:val="none"/>
          <w:lang w:bidi="zh-CN"/>
        </w:rPr>
      </w:pPr>
    </w:p>
    <w:p w14:paraId="39F2AFA4">
      <w:pPr>
        <w:spacing w:line="360" w:lineRule="auto"/>
        <w:rPr>
          <w:rFonts w:hint="eastAsia" w:ascii="宋体" w:hAnsi="宋体" w:cs="宋体"/>
          <w:b/>
          <w:color w:val="000000"/>
          <w:kern w:val="0"/>
          <w:sz w:val="24"/>
          <w:szCs w:val="24"/>
          <w:highlight w:val="none"/>
          <w:lang w:bidi="zh-CN"/>
        </w:rPr>
      </w:pPr>
    </w:p>
    <w:p w14:paraId="627D245F">
      <w:pPr>
        <w:spacing w:line="360" w:lineRule="auto"/>
        <w:rPr>
          <w:rFonts w:ascii="宋体" w:hAnsi="宋体" w:cs="宋体"/>
          <w:b/>
          <w:color w:val="000000"/>
          <w:kern w:val="0"/>
          <w:sz w:val="24"/>
          <w:szCs w:val="24"/>
          <w:highlight w:val="none"/>
          <w:lang w:bidi="zh-CN"/>
        </w:rPr>
      </w:pPr>
      <w:r>
        <w:rPr>
          <w:rFonts w:hint="eastAsia" w:ascii="宋体" w:hAnsi="宋体" w:cs="宋体"/>
          <w:b/>
          <w:color w:val="000000"/>
          <w:kern w:val="0"/>
          <w:sz w:val="24"/>
          <w:szCs w:val="24"/>
          <w:highlight w:val="none"/>
          <w:lang w:bidi="zh-CN"/>
        </w:rPr>
        <w:t>注</w:t>
      </w:r>
      <w:r>
        <w:rPr>
          <w:rFonts w:ascii="宋体" w:hAnsi="宋体" w:cs="宋体"/>
          <w:b/>
          <w:color w:val="000000"/>
          <w:kern w:val="0"/>
          <w:sz w:val="24"/>
          <w:szCs w:val="24"/>
          <w:highlight w:val="none"/>
          <w:lang w:bidi="zh-CN"/>
        </w:rPr>
        <w:t>：</w:t>
      </w:r>
    </w:p>
    <w:p w14:paraId="44928A5D">
      <w:pPr>
        <w:spacing w:line="360" w:lineRule="auto"/>
        <w:rPr>
          <w:rFonts w:hint="eastAsia" w:ascii="宋体" w:hAnsi="宋体" w:cs="宋体"/>
          <w:b/>
          <w:color w:val="000000"/>
          <w:kern w:val="0"/>
          <w:sz w:val="24"/>
          <w:szCs w:val="24"/>
          <w:highlight w:val="none"/>
          <w:lang w:bidi="zh-CN"/>
        </w:rPr>
      </w:pPr>
      <w:r>
        <w:rPr>
          <w:rFonts w:hint="eastAsia" w:ascii="宋体" w:hAnsi="宋体" w:cs="宋体"/>
          <w:b/>
          <w:color w:val="000000"/>
          <w:kern w:val="0"/>
          <w:sz w:val="24"/>
          <w:szCs w:val="24"/>
          <w:highlight w:val="none"/>
          <w:lang w:bidi="zh-CN"/>
        </w:rPr>
        <w:t>1、本采购需求中中如出现设备品牌（参考品牌）或指向某个品牌，仅作为参考该设备所需达到的具体技术要求，不作为该设备的品牌要求。投标人可以选用替代品牌，但这些替代品牌要实质上满足或超过招标文件的要求。标“★”为实质性参数，其他条款要求为重要参数。</w:t>
      </w:r>
    </w:p>
    <w:p w14:paraId="73163C87">
      <w:pPr>
        <w:spacing w:line="360" w:lineRule="auto"/>
        <w:rPr>
          <w:rFonts w:hint="eastAsia" w:ascii="宋体" w:hAnsi="宋体" w:cs="宋体"/>
          <w:b/>
          <w:color w:val="000000"/>
          <w:kern w:val="0"/>
          <w:sz w:val="24"/>
          <w:szCs w:val="24"/>
          <w:highlight w:val="none"/>
          <w:lang w:bidi="zh-CN"/>
        </w:rPr>
      </w:pPr>
      <w:r>
        <w:rPr>
          <w:rFonts w:hint="eastAsia" w:ascii="宋体" w:hAnsi="宋体" w:cs="宋体"/>
          <w:b/>
          <w:color w:val="000000"/>
          <w:kern w:val="0"/>
          <w:sz w:val="24"/>
          <w:szCs w:val="24"/>
          <w:highlight w:val="none"/>
          <w:lang w:bidi="zh-CN"/>
        </w:rPr>
        <w:t>★2、本项目为交钥匙工程，产品须满足甲方最终正常使用要求，甲方不再支付额外任何额外费用。项目所需运输费、保险、税费、安装调试费、培训费等一切费用均包含在单台货物或服务（设备）的报价中，不得单列。投标人在填报投标报价明细表（或分项报价表）时上述运输、保险、安装、税费、伴随服务等所有费用须包含在货物（或设备）单价中，不得将运输、保险、安装、税费、伴随服务等相关费用单独填报。</w:t>
      </w:r>
    </w:p>
    <w:p w14:paraId="1377AE8E">
      <w:pPr>
        <w:numPr>
          <w:ilvl w:val="0"/>
          <w:numId w:val="0"/>
        </w:numPr>
        <w:spacing w:line="360" w:lineRule="auto"/>
        <w:rPr>
          <w:rFonts w:hint="eastAsia" w:ascii="宋体" w:hAnsi="宋体" w:cs="宋体"/>
          <w:b/>
          <w:color w:val="000000"/>
          <w:kern w:val="0"/>
          <w:sz w:val="24"/>
          <w:szCs w:val="24"/>
          <w:highlight w:val="none"/>
          <w:lang w:bidi="zh-CN"/>
        </w:rPr>
      </w:pPr>
      <w:r>
        <w:rPr>
          <w:rFonts w:hint="eastAsia" w:ascii="宋体" w:hAnsi="宋体" w:cs="宋体"/>
          <w:b/>
          <w:color w:val="000000"/>
          <w:kern w:val="0"/>
          <w:sz w:val="24"/>
          <w:szCs w:val="24"/>
          <w:highlight w:val="none"/>
          <w:lang w:val="en-US" w:bidi="zh-CN"/>
        </w:rPr>
        <w:t>3、</w:t>
      </w:r>
      <w:r>
        <w:rPr>
          <w:rFonts w:hint="eastAsia" w:ascii="宋体" w:hAnsi="宋体" w:cs="宋体"/>
          <w:b/>
          <w:color w:val="000000"/>
          <w:kern w:val="0"/>
          <w:sz w:val="24"/>
          <w:szCs w:val="24"/>
          <w:highlight w:val="none"/>
          <w:lang w:bidi="zh-CN"/>
        </w:rPr>
        <w:t>如存在某个产品质保期或供货期存在上下表述不一致之处，以有利于采购人的表述为准，即：以质保期时限长的为准、供货期短的为准。</w:t>
      </w:r>
    </w:p>
    <w:p w14:paraId="41992663">
      <w:pPr>
        <w:numPr>
          <w:ilvl w:val="0"/>
          <w:numId w:val="0"/>
        </w:numPr>
        <w:spacing w:line="360" w:lineRule="auto"/>
        <w:rPr>
          <w:rFonts w:hint="eastAsia" w:ascii="宋体" w:hAnsi="宋体" w:cs="宋体"/>
          <w:b/>
          <w:color w:val="000000"/>
          <w:kern w:val="0"/>
          <w:sz w:val="24"/>
          <w:szCs w:val="24"/>
          <w:highlight w:val="none"/>
          <w:lang w:val="en-US" w:bidi="zh-CN"/>
        </w:rPr>
      </w:pPr>
      <w:r>
        <w:rPr>
          <w:rFonts w:hint="eastAsia" w:ascii="宋体" w:hAnsi="宋体" w:cs="宋体"/>
          <w:b/>
          <w:color w:val="000000"/>
          <w:kern w:val="0"/>
          <w:sz w:val="24"/>
          <w:szCs w:val="24"/>
          <w:highlight w:val="none"/>
          <w:lang w:val="en-US" w:bidi="zh-CN"/>
        </w:rPr>
        <w:t>4、★投标产品涉及预装操作系统的须预装正版操作系统并提供授权书或投标单位承诺函（承诺产品内预装系统均为正版操作系统），如本包内不涉及预装操作系统的可不提供，但涉及服务器、台式计算机、笔记本、平板电脑等须预装正版操作系统的产品必须提供。</w:t>
      </w:r>
    </w:p>
    <w:p w14:paraId="3FBF0CCD">
      <w:pPr>
        <w:numPr>
          <w:ilvl w:val="0"/>
          <w:numId w:val="0"/>
        </w:numPr>
        <w:spacing w:line="360" w:lineRule="auto"/>
        <w:rPr>
          <w:rFonts w:hint="default" w:ascii="宋体" w:hAnsi="宋体" w:cs="宋体"/>
          <w:b/>
          <w:color w:val="000000"/>
          <w:kern w:val="0"/>
          <w:sz w:val="24"/>
          <w:szCs w:val="24"/>
          <w:highlight w:val="none"/>
          <w:lang w:val="en-US" w:bidi="zh-CN"/>
        </w:rPr>
      </w:pPr>
      <w:r>
        <w:rPr>
          <w:rFonts w:hint="eastAsia" w:ascii="宋体" w:hAnsi="宋体" w:cs="宋体"/>
          <w:b/>
          <w:color w:val="000000"/>
          <w:kern w:val="0"/>
          <w:sz w:val="24"/>
          <w:szCs w:val="24"/>
          <w:highlight w:val="none"/>
          <w:lang w:val="en-US" w:bidi="zh-CN"/>
        </w:rPr>
        <w:t>5、★投标单位所投产品，虽满足负偏离要求，但综合由于负偏离参数使得所供产品或服务无法满足甲方正常使用要求（满足不了教学科研等任务），可属于甲方不能接受的条件情形，投标单位作无效标处理。</w:t>
      </w: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altName w:val="MS UI Gothic"/>
    <w:panose1 w:val="02020609040205080304"/>
    <w:charset w:val="80"/>
    <w:family w:val="roma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 w:name="??Regular">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45357">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A9247">
    <w:pPr>
      <w:pStyle w:val="22"/>
      <w:jc w:val="center"/>
    </w:pPr>
    <w:r>
      <w:fldChar w:fldCharType="begin"/>
    </w:r>
    <w:r>
      <w:instrText xml:space="preserve"> PAGE   \* MERGEFORMAT </w:instrText>
    </w:r>
    <w:r>
      <w:fldChar w:fldCharType="separate"/>
    </w:r>
    <w:r>
      <w:rPr>
        <w:lang w:val="zh-CN"/>
      </w:rPr>
      <w:t>1</w:t>
    </w:r>
    <w:r>
      <w:rPr>
        <w:lang w:val="zh-CN"/>
      </w:rPr>
      <w:fldChar w:fldCharType="end"/>
    </w:r>
  </w:p>
  <w:p w14:paraId="46D83C83">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92614">
    <w:pPr>
      <w:autoSpaceDE w:val="0"/>
      <w:autoSpaceDN w:val="0"/>
      <w:adjustRightInd w:val="0"/>
      <w:spacing w:line="360" w:lineRule="auto"/>
      <w:jc w:val="right"/>
      <w:rPr>
        <w:rFonts w:ascii="仿宋" w:hAnsi="仿宋" w:eastAsia="仿宋"/>
        <w:kern w:val="0"/>
        <w:sz w:val="11"/>
        <w:szCs w:val="11"/>
      </w:rPr>
    </w:pPr>
    <w:r>
      <w:rPr>
        <w:rFonts w:ascii="Times New Roman" w:hAnsi="Times New Roman"/>
        <w:sz w:val="11"/>
        <w:szCs w:val="11"/>
      </w:rPr>
      <w:drawing>
        <wp:inline distT="0" distB="0" distL="114300" distR="114300">
          <wp:extent cx="354965" cy="218440"/>
          <wp:effectExtent l="1905" t="3175" r="8890" b="6985"/>
          <wp:docPr id="2" name="图片 1" descr="徽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徽标2"/>
                  <pic:cNvPicPr>
                    <a:picLocks noChangeAspect="1"/>
                  </pic:cNvPicPr>
                </pic:nvPicPr>
                <pic:blipFill>
                  <a:blip r:embed="rId1"/>
                  <a:stretch>
                    <a:fillRect/>
                  </a:stretch>
                </pic:blipFill>
                <pic:spPr>
                  <a:xfrm rot="60000">
                    <a:off x="0" y="0"/>
                    <a:ext cx="354965" cy="218440"/>
                  </a:xfrm>
                  <a:prstGeom prst="rect">
                    <a:avLst/>
                  </a:prstGeom>
                  <a:noFill/>
                  <a:ln>
                    <a:noFill/>
                  </a:ln>
                </pic:spPr>
              </pic:pic>
            </a:graphicData>
          </a:graphic>
        </wp:inline>
      </w:drawing>
    </w:r>
    <w:r>
      <w:rPr>
        <w:rFonts w:ascii="仿宋" w:hAnsi="仿宋" w:eastAsia="仿宋"/>
        <w:kern w:val="16"/>
        <w:sz w:val="11"/>
        <w:szCs w:val="11"/>
      </w:rPr>
      <w:pict>
        <v:shape id="_x0000_i1025" o:spt="136" type="#_x0000_t136" style="height:15.05pt;width:161.55pt;" fillcolor="#FFCC99" filled="t" coordsize="21600,21600">
          <v:path/>
          <v:fill type="tile" on="t" o:title="weave" focussize="0,0" r:id="rId2"/>
          <v:stroke/>
          <v:imagedata o:title=""/>
          <o:lock v:ext="edit" text="f"/>
          <v:textpath on="t" fitshape="t" fitpath="t" trim="t" xscale="f" string="新疆金正建设工程管理有限公司" style="font-family:宋体;font-size:36pt;v-text-align:center;"/>
          <o:extrusion backdepth="10pt" brightness="4000f" color="#663300" lightlevel="52000f" lightlevel2="14000f" lightposition="-50000,0,10000" lightposition2="50000,0,10000" on="t" skewangle="180" viewpoint="34.7222222222222mm,0mm,250mm" viewpointorigin="0,0"/>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51CA5"/>
    <w:multiLevelType w:val="singleLevel"/>
    <w:tmpl w:val="90D51CA5"/>
    <w:lvl w:ilvl="0" w:tentative="0">
      <w:start w:val="7"/>
      <w:numFmt w:val="decimal"/>
      <w:lvlText w:val="(%1)"/>
      <w:lvlJc w:val="left"/>
      <w:pPr>
        <w:tabs>
          <w:tab w:val="left" w:pos="312"/>
        </w:tabs>
      </w:pPr>
    </w:lvl>
  </w:abstractNum>
  <w:abstractNum w:abstractNumId="1">
    <w:nsid w:val="AC25D6A7"/>
    <w:multiLevelType w:val="singleLevel"/>
    <w:tmpl w:val="AC25D6A7"/>
    <w:lvl w:ilvl="0" w:tentative="0">
      <w:start w:val="1"/>
      <w:numFmt w:val="decimal"/>
      <w:suff w:val="nothing"/>
      <w:lvlText w:val="%1）"/>
      <w:lvlJc w:val="left"/>
    </w:lvl>
  </w:abstractNum>
  <w:abstractNum w:abstractNumId="2">
    <w:nsid w:val="E885F301"/>
    <w:multiLevelType w:val="singleLevel"/>
    <w:tmpl w:val="E885F301"/>
    <w:lvl w:ilvl="0" w:tentative="0">
      <w:start w:val="2"/>
      <w:numFmt w:val="chineseCounting"/>
      <w:suff w:val="nothing"/>
      <w:lvlText w:val="第%1部分　"/>
      <w:lvlJc w:val="left"/>
      <w:rPr>
        <w:rFonts w:hint="eastAsia"/>
      </w:rPr>
    </w:lvl>
  </w:abstractNum>
  <w:abstractNum w:abstractNumId="3">
    <w:nsid w:val="0245095B"/>
    <w:multiLevelType w:val="singleLevel"/>
    <w:tmpl w:val="0245095B"/>
    <w:lvl w:ilvl="0" w:tentative="0">
      <w:start w:val="6"/>
      <w:numFmt w:val="chineseCounting"/>
      <w:suff w:val="nothing"/>
      <w:lvlText w:val="第%1章　"/>
      <w:lvlJc w:val="left"/>
      <w:rPr>
        <w:rFonts w:hint="eastAsia"/>
      </w:rPr>
    </w:lvl>
  </w:abstractNum>
  <w:abstractNum w:abstractNumId="4">
    <w:nsid w:val="201458A2"/>
    <w:multiLevelType w:val="multilevel"/>
    <w:tmpl w:val="201458A2"/>
    <w:lvl w:ilvl="0" w:tentative="0">
      <w:start w:val="1"/>
      <w:numFmt w:val="bullet"/>
      <w:lvlText w:val=""/>
      <w:lvlJc w:val="left"/>
      <w:pPr>
        <w:ind w:left="840" w:hanging="420"/>
      </w:pPr>
      <w:rPr>
        <w:rFonts w:hint="default" w:ascii="Symbol" w:hAnsi="Symbol"/>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277C6737"/>
    <w:multiLevelType w:val="multilevel"/>
    <w:tmpl w:val="277C6737"/>
    <w:lvl w:ilvl="0" w:tentative="0">
      <w:start w:val="1"/>
      <w:numFmt w:val="japaneseCounting"/>
      <w:pStyle w:val="127"/>
      <w:lvlText w:val="第%1章"/>
      <w:lvlJc w:val="left"/>
      <w:pPr>
        <w:ind w:left="1020" w:hanging="10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BCF1BD"/>
    <w:multiLevelType w:val="singleLevel"/>
    <w:tmpl w:val="55BCF1BD"/>
    <w:lvl w:ilvl="0" w:tentative="0">
      <w:start w:val="5"/>
      <w:numFmt w:val="chineseCounting"/>
      <w:suff w:val="nothing"/>
      <w:lvlText w:val="%1、"/>
      <w:lvlJc w:val="left"/>
      <w:rPr>
        <w:rFonts w:hint="eastAsia"/>
      </w:rPr>
    </w:lvl>
  </w:abstractNum>
  <w:abstractNum w:abstractNumId="7">
    <w:nsid w:val="5BCEBC66"/>
    <w:multiLevelType w:val="singleLevel"/>
    <w:tmpl w:val="5BCEBC66"/>
    <w:lvl w:ilvl="0" w:tentative="0">
      <w:start w:val="1"/>
      <w:numFmt w:val="decimal"/>
      <w:lvlText w:val="%1)"/>
      <w:lvlJc w:val="left"/>
      <w:pPr>
        <w:ind w:left="425" w:hanging="425"/>
      </w:pPr>
      <w:rPr>
        <w:rFonts w:hint="default"/>
      </w:rPr>
    </w:lvl>
  </w:abstractNum>
  <w:abstractNum w:abstractNumId="8">
    <w:nsid w:val="5BCEBD02"/>
    <w:multiLevelType w:val="singleLevel"/>
    <w:tmpl w:val="5BCEBD02"/>
    <w:lvl w:ilvl="0" w:tentative="0">
      <w:start w:val="1"/>
      <w:numFmt w:val="decimal"/>
      <w:lvlText w:val="%1)"/>
      <w:lvlJc w:val="left"/>
      <w:pPr>
        <w:ind w:left="425" w:hanging="425"/>
      </w:pPr>
      <w:rPr>
        <w:rFonts w:hint="default"/>
      </w:rPr>
    </w:lvl>
  </w:abstractNum>
  <w:abstractNum w:abstractNumId="9">
    <w:nsid w:val="63933D8E"/>
    <w:multiLevelType w:val="singleLevel"/>
    <w:tmpl w:val="63933D8E"/>
    <w:lvl w:ilvl="0" w:tentative="0">
      <w:start w:val="1"/>
      <w:numFmt w:val="decimal"/>
      <w:suff w:val="nothing"/>
      <w:lvlText w:val="%1）"/>
      <w:lvlJc w:val="left"/>
    </w:lvl>
  </w:abstractNum>
  <w:abstractNum w:abstractNumId="10">
    <w:nsid w:val="67465243"/>
    <w:multiLevelType w:val="singleLevel"/>
    <w:tmpl w:val="67465243"/>
    <w:lvl w:ilvl="0" w:tentative="0">
      <w:start w:val="1"/>
      <w:numFmt w:val="decimal"/>
      <w:suff w:val="nothing"/>
      <w:lvlText w:val="%1）"/>
      <w:lvlJc w:val="left"/>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8"/>
  </w:num>
  <w:num w:numId="8">
    <w:abstractNumId w:val="1"/>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NmRkMmZiNzI5ODc5ZTM5OTk2Y2NjOTJlMDk5MDMifQ=="/>
  </w:docVars>
  <w:rsids>
    <w:rsidRoot w:val="008A4CCE"/>
    <w:rsid w:val="000021E3"/>
    <w:rsid w:val="00026F43"/>
    <w:rsid w:val="00033524"/>
    <w:rsid w:val="000563EF"/>
    <w:rsid w:val="00076737"/>
    <w:rsid w:val="00112BF9"/>
    <w:rsid w:val="00187586"/>
    <w:rsid w:val="001B56F7"/>
    <w:rsid w:val="001D45F1"/>
    <w:rsid w:val="001E741F"/>
    <w:rsid w:val="001F61A3"/>
    <w:rsid w:val="00211AAB"/>
    <w:rsid w:val="00215E4C"/>
    <w:rsid w:val="002404D1"/>
    <w:rsid w:val="00245C9D"/>
    <w:rsid w:val="002927E5"/>
    <w:rsid w:val="002A779E"/>
    <w:rsid w:val="002A7FFC"/>
    <w:rsid w:val="002C67EB"/>
    <w:rsid w:val="002F6FBE"/>
    <w:rsid w:val="00337113"/>
    <w:rsid w:val="003544AD"/>
    <w:rsid w:val="003C0F6D"/>
    <w:rsid w:val="00414A5D"/>
    <w:rsid w:val="004163B7"/>
    <w:rsid w:val="004A4F9D"/>
    <w:rsid w:val="004A5740"/>
    <w:rsid w:val="004D2A37"/>
    <w:rsid w:val="005034B4"/>
    <w:rsid w:val="00516038"/>
    <w:rsid w:val="005754A0"/>
    <w:rsid w:val="005C24CC"/>
    <w:rsid w:val="005C5C43"/>
    <w:rsid w:val="005E0870"/>
    <w:rsid w:val="00643850"/>
    <w:rsid w:val="00661038"/>
    <w:rsid w:val="006726B6"/>
    <w:rsid w:val="0068139F"/>
    <w:rsid w:val="006C7F97"/>
    <w:rsid w:val="006F4003"/>
    <w:rsid w:val="007138BA"/>
    <w:rsid w:val="00717A6A"/>
    <w:rsid w:val="00750DA1"/>
    <w:rsid w:val="00760F87"/>
    <w:rsid w:val="00782482"/>
    <w:rsid w:val="00793DD6"/>
    <w:rsid w:val="007978CA"/>
    <w:rsid w:val="007B6E77"/>
    <w:rsid w:val="007C4A88"/>
    <w:rsid w:val="007F3BDA"/>
    <w:rsid w:val="007F6193"/>
    <w:rsid w:val="00853580"/>
    <w:rsid w:val="00863E4B"/>
    <w:rsid w:val="00864500"/>
    <w:rsid w:val="008925A6"/>
    <w:rsid w:val="00893148"/>
    <w:rsid w:val="008A4CCE"/>
    <w:rsid w:val="008A5576"/>
    <w:rsid w:val="008B50D9"/>
    <w:rsid w:val="008E1F26"/>
    <w:rsid w:val="009537EC"/>
    <w:rsid w:val="009805EC"/>
    <w:rsid w:val="009B0B1B"/>
    <w:rsid w:val="009D37B2"/>
    <w:rsid w:val="009D4927"/>
    <w:rsid w:val="00A07577"/>
    <w:rsid w:val="00A13B9F"/>
    <w:rsid w:val="00A57238"/>
    <w:rsid w:val="00A824BF"/>
    <w:rsid w:val="00A92950"/>
    <w:rsid w:val="00AC0D91"/>
    <w:rsid w:val="00B04F17"/>
    <w:rsid w:val="00B51E4E"/>
    <w:rsid w:val="00B66EB2"/>
    <w:rsid w:val="00B825E0"/>
    <w:rsid w:val="00C423AF"/>
    <w:rsid w:val="00C74B84"/>
    <w:rsid w:val="00C7595F"/>
    <w:rsid w:val="00C97C4E"/>
    <w:rsid w:val="00CC5C5C"/>
    <w:rsid w:val="00CD3634"/>
    <w:rsid w:val="00D035F6"/>
    <w:rsid w:val="00D52B15"/>
    <w:rsid w:val="00D62EED"/>
    <w:rsid w:val="00D76DBC"/>
    <w:rsid w:val="00D914E0"/>
    <w:rsid w:val="00DB1C70"/>
    <w:rsid w:val="00E22C71"/>
    <w:rsid w:val="00E432E8"/>
    <w:rsid w:val="00E55E04"/>
    <w:rsid w:val="00E83F94"/>
    <w:rsid w:val="00EA189B"/>
    <w:rsid w:val="00EC24DC"/>
    <w:rsid w:val="00EF2B20"/>
    <w:rsid w:val="00F50CDF"/>
    <w:rsid w:val="00F51B50"/>
    <w:rsid w:val="02247ACE"/>
    <w:rsid w:val="034321D6"/>
    <w:rsid w:val="06893E96"/>
    <w:rsid w:val="079A08EA"/>
    <w:rsid w:val="079E05F3"/>
    <w:rsid w:val="07A653C5"/>
    <w:rsid w:val="07EE6FB2"/>
    <w:rsid w:val="080621C9"/>
    <w:rsid w:val="086C1D00"/>
    <w:rsid w:val="08986096"/>
    <w:rsid w:val="09B305E8"/>
    <w:rsid w:val="0A03446D"/>
    <w:rsid w:val="0A2666F4"/>
    <w:rsid w:val="0B284293"/>
    <w:rsid w:val="0B3E3044"/>
    <w:rsid w:val="0B405A95"/>
    <w:rsid w:val="0CB952B6"/>
    <w:rsid w:val="0D055D43"/>
    <w:rsid w:val="0D7A7B3A"/>
    <w:rsid w:val="0D88035E"/>
    <w:rsid w:val="0E4D7DE0"/>
    <w:rsid w:val="0E6E0A09"/>
    <w:rsid w:val="0EB45D35"/>
    <w:rsid w:val="0F025C80"/>
    <w:rsid w:val="0F333FF4"/>
    <w:rsid w:val="10B34849"/>
    <w:rsid w:val="11A64463"/>
    <w:rsid w:val="11DA59A9"/>
    <w:rsid w:val="120C392D"/>
    <w:rsid w:val="123D164E"/>
    <w:rsid w:val="12632256"/>
    <w:rsid w:val="131E2317"/>
    <w:rsid w:val="13B50586"/>
    <w:rsid w:val="14F54CB6"/>
    <w:rsid w:val="14F64C4A"/>
    <w:rsid w:val="150918D6"/>
    <w:rsid w:val="163613E1"/>
    <w:rsid w:val="16E706F2"/>
    <w:rsid w:val="18C52D2B"/>
    <w:rsid w:val="18F23730"/>
    <w:rsid w:val="192C354D"/>
    <w:rsid w:val="194D336E"/>
    <w:rsid w:val="194F7BE7"/>
    <w:rsid w:val="19AA6DAB"/>
    <w:rsid w:val="1A07140F"/>
    <w:rsid w:val="1A2C531A"/>
    <w:rsid w:val="1A442663"/>
    <w:rsid w:val="1B16582D"/>
    <w:rsid w:val="1B830824"/>
    <w:rsid w:val="1C0F1706"/>
    <w:rsid w:val="1C5254C5"/>
    <w:rsid w:val="1CE95744"/>
    <w:rsid w:val="1D02679E"/>
    <w:rsid w:val="1D150F0C"/>
    <w:rsid w:val="1D8C6F7F"/>
    <w:rsid w:val="1F0F0DA7"/>
    <w:rsid w:val="1F44590D"/>
    <w:rsid w:val="1F4D1D5A"/>
    <w:rsid w:val="1F6F55E4"/>
    <w:rsid w:val="21E21850"/>
    <w:rsid w:val="22115DF1"/>
    <w:rsid w:val="23397D12"/>
    <w:rsid w:val="269B6C4E"/>
    <w:rsid w:val="26A55934"/>
    <w:rsid w:val="279A7D67"/>
    <w:rsid w:val="28696C0B"/>
    <w:rsid w:val="2A722AAB"/>
    <w:rsid w:val="2BB84C5F"/>
    <w:rsid w:val="2D6A7E9B"/>
    <w:rsid w:val="2DCB58AF"/>
    <w:rsid w:val="2DE951E2"/>
    <w:rsid w:val="2E497DF1"/>
    <w:rsid w:val="2EE97474"/>
    <w:rsid w:val="2F827A5E"/>
    <w:rsid w:val="2F8B45A5"/>
    <w:rsid w:val="304A60A2"/>
    <w:rsid w:val="31C34F5A"/>
    <w:rsid w:val="31C708D0"/>
    <w:rsid w:val="32C60BD0"/>
    <w:rsid w:val="32CE4D68"/>
    <w:rsid w:val="335B2A16"/>
    <w:rsid w:val="33B32979"/>
    <w:rsid w:val="347A103A"/>
    <w:rsid w:val="35595073"/>
    <w:rsid w:val="373D6EA5"/>
    <w:rsid w:val="374703FF"/>
    <w:rsid w:val="387D3931"/>
    <w:rsid w:val="3A3A672C"/>
    <w:rsid w:val="3A7D118E"/>
    <w:rsid w:val="3A880D96"/>
    <w:rsid w:val="3B561D9F"/>
    <w:rsid w:val="3BAB5BC5"/>
    <w:rsid w:val="3DE20E70"/>
    <w:rsid w:val="3ECB1DC0"/>
    <w:rsid w:val="3F8D3732"/>
    <w:rsid w:val="4065195F"/>
    <w:rsid w:val="40D92C20"/>
    <w:rsid w:val="40ED0EAF"/>
    <w:rsid w:val="41D9558A"/>
    <w:rsid w:val="436A63E7"/>
    <w:rsid w:val="44223166"/>
    <w:rsid w:val="46164928"/>
    <w:rsid w:val="468E6891"/>
    <w:rsid w:val="46C926BD"/>
    <w:rsid w:val="47B85DF9"/>
    <w:rsid w:val="49C820BA"/>
    <w:rsid w:val="4A9A7EE0"/>
    <w:rsid w:val="4BC72477"/>
    <w:rsid w:val="4C533289"/>
    <w:rsid w:val="4C5972A8"/>
    <w:rsid w:val="4CBE0A26"/>
    <w:rsid w:val="4D477799"/>
    <w:rsid w:val="4D936830"/>
    <w:rsid w:val="4E740A62"/>
    <w:rsid w:val="511D5D1C"/>
    <w:rsid w:val="51891087"/>
    <w:rsid w:val="54C07545"/>
    <w:rsid w:val="54FD7B61"/>
    <w:rsid w:val="563655A5"/>
    <w:rsid w:val="56A92549"/>
    <w:rsid w:val="56B74BCE"/>
    <w:rsid w:val="57411508"/>
    <w:rsid w:val="578C63DF"/>
    <w:rsid w:val="58210820"/>
    <w:rsid w:val="588E3B0F"/>
    <w:rsid w:val="5A20384C"/>
    <w:rsid w:val="5B4E48A3"/>
    <w:rsid w:val="5BC22C31"/>
    <w:rsid w:val="5DB20097"/>
    <w:rsid w:val="5E5E642F"/>
    <w:rsid w:val="5ED510A9"/>
    <w:rsid w:val="5F322057"/>
    <w:rsid w:val="5F5024DD"/>
    <w:rsid w:val="5F9A649F"/>
    <w:rsid w:val="5FF03948"/>
    <w:rsid w:val="60435D7A"/>
    <w:rsid w:val="60EE4E2A"/>
    <w:rsid w:val="61724130"/>
    <w:rsid w:val="622649BE"/>
    <w:rsid w:val="63424833"/>
    <w:rsid w:val="636C681E"/>
    <w:rsid w:val="63C34B89"/>
    <w:rsid w:val="64921CDA"/>
    <w:rsid w:val="66791951"/>
    <w:rsid w:val="679F078C"/>
    <w:rsid w:val="681970F3"/>
    <w:rsid w:val="68523B6C"/>
    <w:rsid w:val="68EE34EB"/>
    <w:rsid w:val="6BDF7289"/>
    <w:rsid w:val="6C820D53"/>
    <w:rsid w:val="6F764640"/>
    <w:rsid w:val="71F62D63"/>
    <w:rsid w:val="76106BEC"/>
    <w:rsid w:val="762D3E1E"/>
    <w:rsid w:val="77DE0B76"/>
    <w:rsid w:val="786F7A21"/>
    <w:rsid w:val="79DB2F68"/>
    <w:rsid w:val="7D037768"/>
    <w:rsid w:val="7DAE6E70"/>
    <w:rsid w:val="7E3F3681"/>
    <w:rsid w:val="7F42542D"/>
    <w:rsid w:val="7F4770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42"/>
    <w:qFormat/>
    <w:uiPriority w:val="99"/>
    <w:pPr>
      <w:keepNext/>
      <w:keepLines/>
      <w:spacing w:before="260" w:after="260" w:line="413" w:lineRule="auto"/>
      <w:jc w:val="center"/>
      <w:outlineLvl w:val="1"/>
    </w:pPr>
    <w:rPr>
      <w:rFonts w:ascii="Arial" w:hAnsi="Arial" w:eastAsia="黑体"/>
      <w:b/>
      <w:kern w:val="0"/>
      <w:sz w:val="28"/>
      <w:szCs w:val="20"/>
    </w:rPr>
  </w:style>
  <w:style w:type="paragraph" w:styleId="4">
    <w:name w:val="heading 3"/>
    <w:basedOn w:val="1"/>
    <w:next w:val="1"/>
    <w:link w:val="43"/>
    <w:qFormat/>
    <w:uiPriority w:val="0"/>
    <w:pPr>
      <w:keepNext/>
      <w:keepLines/>
      <w:spacing w:before="260" w:after="260" w:line="413" w:lineRule="auto"/>
      <w:jc w:val="center"/>
      <w:outlineLvl w:val="2"/>
    </w:pPr>
    <w:rPr>
      <w:b/>
      <w:kern w:val="0"/>
      <w:sz w:val="24"/>
      <w:szCs w:val="20"/>
    </w:rPr>
  </w:style>
  <w:style w:type="paragraph" w:styleId="5">
    <w:name w:val="heading 4"/>
    <w:basedOn w:val="1"/>
    <w:next w:val="1"/>
    <w:link w:val="44"/>
    <w:qFormat/>
    <w:uiPriority w:val="99"/>
    <w:pPr>
      <w:keepNext/>
      <w:keepLines/>
      <w:spacing w:before="280" w:after="290" w:line="376" w:lineRule="auto"/>
      <w:jc w:val="center"/>
      <w:outlineLvl w:val="3"/>
    </w:pPr>
    <w:rPr>
      <w:rFonts w:ascii="Calibri Light" w:hAnsi="Calibri Light"/>
      <w:b/>
      <w:bCs/>
      <w:kern w:val="0"/>
      <w:sz w:val="24"/>
      <w:szCs w:val="28"/>
    </w:rPr>
  </w:style>
  <w:style w:type="paragraph" w:styleId="6">
    <w:name w:val="heading 5"/>
    <w:basedOn w:val="1"/>
    <w:next w:val="1"/>
    <w:link w:val="45"/>
    <w:qFormat/>
    <w:uiPriority w:val="0"/>
    <w:pPr>
      <w:keepNext/>
      <w:keepLines/>
      <w:spacing w:before="280" w:after="290" w:line="376" w:lineRule="auto"/>
      <w:jc w:val="center"/>
      <w:outlineLvl w:val="4"/>
    </w:pPr>
    <w:rPr>
      <w:b/>
      <w:bCs/>
      <w:kern w:val="0"/>
      <w:sz w:val="20"/>
      <w:szCs w:val="28"/>
    </w:rPr>
  </w:style>
  <w:style w:type="paragraph" w:styleId="7">
    <w:name w:val="heading 6"/>
    <w:basedOn w:val="1"/>
    <w:next w:val="1"/>
    <w:link w:val="46"/>
    <w:qFormat/>
    <w:uiPriority w:val="99"/>
    <w:pPr>
      <w:keepNext/>
      <w:keepLines/>
      <w:spacing w:before="240" w:after="64" w:line="320" w:lineRule="auto"/>
      <w:outlineLvl w:val="5"/>
    </w:pPr>
    <w:rPr>
      <w:rFonts w:ascii="Calibri Light" w:hAnsi="Calibri Light"/>
      <w:b/>
      <w:bCs/>
      <w:kern w:val="0"/>
      <w:sz w:val="24"/>
      <w:szCs w:val="24"/>
    </w:rPr>
  </w:style>
  <w:style w:type="paragraph" w:styleId="8">
    <w:name w:val="heading 7"/>
    <w:basedOn w:val="1"/>
    <w:next w:val="1"/>
    <w:link w:val="47"/>
    <w:qFormat/>
    <w:uiPriority w:val="99"/>
    <w:pPr>
      <w:keepNext/>
      <w:keepLines/>
      <w:spacing w:before="240" w:after="64" w:line="320" w:lineRule="auto"/>
      <w:outlineLvl w:val="6"/>
    </w:pPr>
    <w:rPr>
      <w:b/>
      <w:bCs/>
      <w:kern w:val="0"/>
      <w:sz w:val="24"/>
      <w:szCs w:val="24"/>
    </w:rPr>
  </w:style>
  <w:style w:type="paragraph" w:styleId="9">
    <w:name w:val="heading 8"/>
    <w:basedOn w:val="1"/>
    <w:next w:val="1"/>
    <w:link w:val="48"/>
    <w:qFormat/>
    <w:uiPriority w:val="99"/>
    <w:pPr>
      <w:keepNext/>
      <w:keepLines/>
      <w:spacing w:before="240" w:after="64" w:line="320" w:lineRule="auto"/>
      <w:outlineLvl w:val="7"/>
    </w:pPr>
    <w:rPr>
      <w:rFonts w:ascii="Calibri Light" w:hAnsi="Calibri Light"/>
      <w:kern w:val="0"/>
      <w:sz w:val="24"/>
      <w:szCs w:val="24"/>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10">
    <w:name w:val="toc 7"/>
    <w:basedOn w:val="1"/>
    <w:next w:val="1"/>
    <w:unhideWhenUsed/>
    <w:qFormat/>
    <w:uiPriority w:val="39"/>
    <w:pPr>
      <w:ind w:left="2520" w:leftChars="1200"/>
    </w:pPr>
    <w:rPr>
      <w:rFonts w:ascii="Calibri" w:hAnsi="Calibri" w:eastAsia="宋体" w:cs="Times New Roman"/>
    </w:rPr>
  </w:style>
  <w:style w:type="paragraph" w:styleId="11">
    <w:name w:val="Normal Indent"/>
    <w:basedOn w:val="1"/>
    <w:next w:val="1"/>
    <w:qFormat/>
    <w:uiPriority w:val="0"/>
    <w:pPr>
      <w:ind w:firstLine="420"/>
    </w:pPr>
    <w:rPr>
      <w:rFonts w:ascii="Calibri" w:hAnsi="Calibri" w:eastAsia="宋体" w:cs="Times New Roman"/>
      <w:szCs w:val="20"/>
    </w:rPr>
  </w:style>
  <w:style w:type="paragraph" w:styleId="12">
    <w:name w:val="Document Map"/>
    <w:basedOn w:val="1"/>
    <w:link w:val="49"/>
    <w:unhideWhenUsed/>
    <w:qFormat/>
    <w:uiPriority w:val="99"/>
    <w:rPr>
      <w:rFonts w:ascii="宋体"/>
      <w:kern w:val="0"/>
      <w:sz w:val="18"/>
      <w:szCs w:val="18"/>
    </w:rPr>
  </w:style>
  <w:style w:type="paragraph" w:styleId="13">
    <w:name w:val="annotation text"/>
    <w:basedOn w:val="1"/>
    <w:link w:val="50"/>
    <w:qFormat/>
    <w:uiPriority w:val="99"/>
    <w:pPr>
      <w:jc w:val="left"/>
    </w:pPr>
    <w:rPr>
      <w:kern w:val="0"/>
      <w:sz w:val="20"/>
      <w:szCs w:val="20"/>
    </w:rPr>
  </w:style>
  <w:style w:type="paragraph" w:styleId="14">
    <w:name w:val="Body Text"/>
    <w:basedOn w:val="1"/>
    <w:next w:val="1"/>
    <w:link w:val="51"/>
    <w:unhideWhenUsed/>
    <w:qFormat/>
    <w:uiPriority w:val="0"/>
    <w:pPr>
      <w:spacing w:after="120"/>
    </w:pPr>
    <w:rPr>
      <w:rFonts w:ascii="Times New Roman" w:hAnsi="Times New Roman"/>
      <w:kern w:val="0"/>
      <w:sz w:val="20"/>
      <w:szCs w:val="24"/>
    </w:rPr>
  </w:style>
  <w:style w:type="paragraph" w:styleId="15">
    <w:name w:val="Body Text Indent"/>
    <w:basedOn w:val="1"/>
    <w:next w:val="1"/>
    <w:link w:val="52"/>
    <w:qFormat/>
    <w:uiPriority w:val="0"/>
    <w:pPr>
      <w:tabs>
        <w:tab w:val="left" w:pos="3075"/>
      </w:tabs>
      <w:adjustRightInd w:val="0"/>
      <w:snapToGrid w:val="0"/>
      <w:spacing w:line="420" w:lineRule="exact"/>
      <w:ind w:firstLine="538" w:firstLineChars="207"/>
    </w:pPr>
    <w:rPr>
      <w:rFonts w:ascii="仿宋_GB2312" w:hAnsi="华文中宋" w:eastAsia="仿宋_GB2312"/>
      <w:bCs/>
      <w:color w:val="000000"/>
      <w:spacing w:val="-10"/>
      <w:kern w:val="0"/>
      <w:sz w:val="24"/>
      <w:szCs w:val="24"/>
    </w:rPr>
  </w:style>
  <w:style w:type="paragraph" w:styleId="16">
    <w:name w:val="toc 5"/>
    <w:basedOn w:val="1"/>
    <w:next w:val="1"/>
    <w:unhideWhenUsed/>
    <w:qFormat/>
    <w:uiPriority w:val="39"/>
    <w:pPr>
      <w:ind w:left="1680" w:leftChars="800"/>
    </w:pPr>
    <w:rPr>
      <w:rFonts w:ascii="Calibri" w:hAnsi="Calibri" w:eastAsia="宋体" w:cs="Times New Roman"/>
    </w:rPr>
  </w:style>
  <w:style w:type="paragraph" w:styleId="17">
    <w:name w:val="toc 3"/>
    <w:basedOn w:val="1"/>
    <w:next w:val="1"/>
    <w:qFormat/>
    <w:uiPriority w:val="39"/>
    <w:pPr>
      <w:widowControl/>
      <w:ind w:left="400" w:right="255"/>
    </w:pPr>
    <w:rPr>
      <w:rFonts w:ascii="Times New Roman" w:hAnsi="Times New Roman" w:eastAsia="宋体" w:cs="Times New Roman"/>
      <w:kern w:val="0"/>
      <w:sz w:val="24"/>
      <w:szCs w:val="20"/>
    </w:rPr>
  </w:style>
  <w:style w:type="paragraph" w:styleId="18">
    <w:name w:val="Plain Text"/>
    <w:basedOn w:val="1"/>
    <w:link w:val="53"/>
    <w:qFormat/>
    <w:uiPriority w:val="99"/>
    <w:rPr>
      <w:rFonts w:ascii="宋体" w:hAnsi="Courier New"/>
      <w:kern w:val="0"/>
      <w:sz w:val="20"/>
      <w:szCs w:val="21"/>
    </w:rPr>
  </w:style>
  <w:style w:type="paragraph" w:styleId="19">
    <w:name w:val="Date"/>
    <w:basedOn w:val="1"/>
    <w:next w:val="1"/>
    <w:link w:val="54"/>
    <w:unhideWhenUsed/>
    <w:qFormat/>
    <w:uiPriority w:val="99"/>
    <w:pPr>
      <w:ind w:left="100" w:leftChars="2500"/>
    </w:pPr>
    <w:rPr>
      <w:kern w:val="0"/>
      <w:sz w:val="20"/>
      <w:szCs w:val="20"/>
    </w:rPr>
  </w:style>
  <w:style w:type="paragraph" w:styleId="20">
    <w:name w:val="Body Text Indent 2"/>
    <w:basedOn w:val="1"/>
    <w:link w:val="55"/>
    <w:qFormat/>
    <w:uiPriority w:val="0"/>
    <w:pPr>
      <w:ind w:firstLine="480"/>
    </w:pPr>
    <w:rPr>
      <w:rFonts w:ascii="宋体" w:hAnsi="宋体"/>
      <w:kern w:val="0"/>
      <w:sz w:val="30"/>
      <w:szCs w:val="24"/>
    </w:rPr>
  </w:style>
  <w:style w:type="paragraph" w:styleId="21">
    <w:name w:val="Balloon Text"/>
    <w:basedOn w:val="1"/>
    <w:link w:val="56"/>
    <w:qFormat/>
    <w:uiPriority w:val="0"/>
    <w:rPr>
      <w:kern w:val="0"/>
      <w:sz w:val="18"/>
      <w:szCs w:val="18"/>
    </w:rPr>
  </w:style>
  <w:style w:type="paragraph" w:styleId="22">
    <w:name w:val="footer"/>
    <w:basedOn w:val="1"/>
    <w:link w:val="57"/>
    <w:qFormat/>
    <w:uiPriority w:val="99"/>
    <w:pPr>
      <w:tabs>
        <w:tab w:val="center" w:pos="4153"/>
        <w:tab w:val="right" w:pos="8306"/>
      </w:tabs>
      <w:snapToGrid w:val="0"/>
      <w:jc w:val="left"/>
    </w:pPr>
    <w:rPr>
      <w:rFonts w:ascii="Times New Roman" w:hAnsi="Times New Roman"/>
      <w:kern w:val="0"/>
      <w:sz w:val="18"/>
      <w:szCs w:val="18"/>
    </w:rPr>
  </w:style>
  <w:style w:type="paragraph" w:styleId="23">
    <w:name w:val="header"/>
    <w:basedOn w:val="1"/>
    <w:link w:val="58"/>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4">
    <w:name w:val="toc 1"/>
    <w:basedOn w:val="1"/>
    <w:next w:val="1"/>
    <w:qFormat/>
    <w:uiPriority w:val="39"/>
    <w:rPr>
      <w:rFonts w:ascii="Times New Roman" w:hAnsi="Times New Roman" w:eastAsia="宋体" w:cs="Times New Roman"/>
      <w:szCs w:val="20"/>
    </w:rPr>
  </w:style>
  <w:style w:type="paragraph" w:styleId="25">
    <w:name w:val="toc 4"/>
    <w:basedOn w:val="1"/>
    <w:next w:val="1"/>
    <w:unhideWhenUsed/>
    <w:qFormat/>
    <w:uiPriority w:val="39"/>
    <w:pPr>
      <w:ind w:left="1260" w:leftChars="600"/>
    </w:pPr>
    <w:rPr>
      <w:rFonts w:ascii="Calibri" w:hAnsi="Calibri" w:eastAsia="宋体" w:cs="Times New Roman"/>
    </w:rPr>
  </w:style>
  <w:style w:type="paragraph" w:styleId="26">
    <w:name w:val="toc 6"/>
    <w:basedOn w:val="1"/>
    <w:next w:val="1"/>
    <w:unhideWhenUsed/>
    <w:qFormat/>
    <w:uiPriority w:val="39"/>
    <w:pPr>
      <w:tabs>
        <w:tab w:val="right" w:leader="dot" w:pos="8296"/>
      </w:tabs>
      <w:ind w:left="2100" w:leftChars="1000"/>
      <w:jc w:val="left"/>
    </w:pPr>
    <w:rPr>
      <w:rFonts w:ascii="Calibri" w:hAnsi="Calibri" w:eastAsia="宋体" w:cs="Times New Roman"/>
    </w:rPr>
  </w:style>
  <w:style w:type="paragraph" w:styleId="27">
    <w:name w:val="index 9"/>
    <w:basedOn w:val="1"/>
    <w:next w:val="1"/>
    <w:qFormat/>
    <w:uiPriority w:val="0"/>
    <w:pPr>
      <w:ind w:left="1600" w:leftChars="1600"/>
    </w:pPr>
    <w:rPr>
      <w:rFonts w:ascii="Times New Roman" w:hAnsi="Times New Roman" w:eastAsia="宋体" w:cs="Times New Roman"/>
      <w:szCs w:val="20"/>
    </w:rPr>
  </w:style>
  <w:style w:type="paragraph" w:styleId="28">
    <w:name w:val="toc 2"/>
    <w:basedOn w:val="1"/>
    <w:next w:val="1"/>
    <w:qFormat/>
    <w:uiPriority w:val="39"/>
    <w:pPr>
      <w:ind w:left="420" w:leftChars="200"/>
    </w:pPr>
    <w:rPr>
      <w:rFonts w:ascii="Times New Roman" w:hAnsi="Times New Roman" w:eastAsia="宋体" w:cs="Times New Roman"/>
      <w:szCs w:val="20"/>
    </w:rPr>
  </w:style>
  <w:style w:type="paragraph" w:styleId="2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0">
    <w:name w:val="annotation subject"/>
    <w:basedOn w:val="13"/>
    <w:next w:val="13"/>
    <w:link w:val="59"/>
    <w:qFormat/>
    <w:uiPriority w:val="99"/>
    <w:rPr>
      <w:b/>
      <w:bCs/>
    </w:rPr>
  </w:style>
  <w:style w:type="paragraph" w:styleId="31">
    <w:name w:val="Body Text First Indent"/>
    <w:basedOn w:val="14"/>
    <w:link w:val="60"/>
    <w:qFormat/>
    <w:uiPriority w:val="0"/>
    <w:pPr>
      <w:ind w:firstLine="420" w:firstLineChars="100"/>
    </w:pPr>
    <w:rPr>
      <w:kern w:val="0"/>
      <w:sz w:val="20"/>
    </w:rPr>
  </w:style>
  <w:style w:type="paragraph" w:styleId="32">
    <w:name w:val="Body Text First Indent 2"/>
    <w:basedOn w:val="15"/>
    <w:link w:val="61"/>
    <w:qFormat/>
    <w:uiPriority w:val="0"/>
    <w:pPr>
      <w:ind w:firstLine="420" w:firstLineChars="200"/>
    </w:pPr>
  </w:style>
  <w:style w:type="table" w:styleId="34">
    <w:name w:val="Table Grid"/>
    <w:basedOn w:val="3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qFormat/>
    <w:uiPriority w:val="0"/>
  </w:style>
  <w:style w:type="character" w:styleId="38">
    <w:name w:val="Hyperlink"/>
    <w:qFormat/>
    <w:uiPriority w:val="99"/>
    <w:rPr>
      <w:color w:val="0563C1"/>
      <w:u w:val="single"/>
    </w:rPr>
  </w:style>
  <w:style w:type="character" w:styleId="39">
    <w:name w:val="annotation reference"/>
    <w:basedOn w:val="35"/>
    <w:qFormat/>
    <w:uiPriority w:val="99"/>
    <w:rPr>
      <w:sz w:val="21"/>
      <w:szCs w:val="21"/>
    </w:rPr>
  </w:style>
  <w:style w:type="character" w:styleId="40">
    <w:name w:val="HTML Sample"/>
    <w:unhideWhenUsed/>
    <w:qFormat/>
    <w:uiPriority w:val="99"/>
    <w:rPr>
      <w:rFonts w:ascii="宋体" w:hAnsi="宋体" w:eastAsia="宋体" w:cs="宋体"/>
    </w:rPr>
  </w:style>
  <w:style w:type="character" w:customStyle="1" w:styleId="41">
    <w:name w:val="标题 1 Char"/>
    <w:link w:val="2"/>
    <w:qFormat/>
    <w:uiPriority w:val="0"/>
    <w:rPr>
      <w:b/>
      <w:bCs/>
      <w:kern w:val="44"/>
      <w:sz w:val="44"/>
      <w:szCs w:val="44"/>
    </w:rPr>
  </w:style>
  <w:style w:type="character" w:customStyle="1" w:styleId="42">
    <w:name w:val="标题 2 Char"/>
    <w:link w:val="3"/>
    <w:qFormat/>
    <w:uiPriority w:val="99"/>
    <w:rPr>
      <w:rFonts w:ascii="Arial" w:hAnsi="Arial" w:eastAsia="黑体" w:cs="Times New Roman"/>
      <w:b/>
      <w:kern w:val="0"/>
      <w:sz w:val="28"/>
      <w:szCs w:val="20"/>
    </w:rPr>
  </w:style>
  <w:style w:type="character" w:customStyle="1" w:styleId="43">
    <w:name w:val="标题 3 Char"/>
    <w:link w:val="4"/>
    <w:qFormat/>
    <w:uiPriority w:val="0"/>
    <w:rPr>
      <w:rFonts w:ascii="Calibri" w:hAnsi="Calibri" w:eastAsia="宋体" w:cs="Times New Roman"/>
      <w:b/>
      <w:kern w:val="0"/>
      <w:sz w:val="24"/>
      <w:szCs w:val="20"/>
    </w:rPr>
  </w:style>
  <w:style w:type="character" w:customStyle="1" w:styleId="44">
    <w:name w:val="标题 4 Char"/>
    <w:link w:val="5"/>
    <w:qFormat/>
    <w:uiPriority w:val="99"/>
    <w:rPr>
      <w:rFonts w:ascii="Calibri Light" w:hAnsi="Calibri Light" w:eastAsia="宋体" w:cs="Times New Roman"/>
      <w:b/>
      <w:bCs/>
      <w:kern w:val="0"/>
      <w:sz w:val="24"/>
      <w:szCs w:val="28"/>
    </w:rPr>
  </w:style>
  <w:style w:type="character" w:customStyle="1" w:styleId="45">
    <w:name w:val="标题 5 Char"/>
    <w:link w:val="6"/>
    <w:qFormat/>
    <w:uiPriority w:val="0"/>
    <w:rPr>
      <w:rFonts w:ascii="Calibri" w:hAnsi="Calibri" w:eastAsia="宋体" w:cs="Times New Roman"/>
      <w:b/>
      <w:bCs/>
      <w:kern w:val="0"/>
      <w:szCs w:val="28"/>
    </w:rPr>
  </w:style>
  <w:style w:type="character" w:customStyle="1" w:styleId="46">
    <w:name w:val="标题 6 Char"/>
    <w:link w:val="7"/>
    <w:qFormat/>
    <w:uiPriority w:val="99"/>
    <w:rPr>
      <w:rFonts w:ascii="Calibri Light" w:hAnsi="Calibri Light" w:eastAsia="宋体" w:cs="Times New Roman"/>
      <w:b/>
      <w:bCs/>
      <w:kern w:val="0"/>
      <w:sz w:val="24"/>
      <w:szCs w:val="24"/>
    </w:rPr>
  </w:style>
  <w:style w:type="character" w:customStyle="1" w:styleId="47">
    <w:name w:val="标题 7 Char"/>
    <w:link w:val="8"/>
    <w:qFormat/>
    <w:uiPriority w:val="99"/>
    <w:rPr>
      <w:rFonts w:ascii="Calibri" w:hAnsi="Calibri" w:eastAsia="宋体" w:cs="Times New Roman"/>
      <w:b/>
      <w:bCs/>
      <w:kern w:val="0"/>
      <w:sz w:val="24"/>
      <w:szCs w:val="24"/>
    </w:rPr>
  </w:style>
  <w:style w:type="character" w:customStyle="1" w:styleId="48">
    <w:name w:val="标题 8 Char"/>
    <w:link w:val="9"/>
    <w:qFormat/>
    <w:uiPriority w:val="99"/>
    <w:rPr>
      <w:rFonts w:ascii="Calibri Light" w:hAnsi="Calibri Light" w:eastAsia="宋体" w:cs="Times New Roman"/>
      <w:kern w:val="0"/>
      <w:sz w:val="24"/>
      <w:szCs w:val="24"/>
    </w:rPr>
  </w:style>
  <w:style w:type="character" w:customStyle="1" w:styleId="49">
    <w:name w:val="文档结构图 Char"/>
    <w:link w:val="12"/>
    <w:qFormat/>
    <w:uiPriority w:val="99"/>
    <w:rPr>
      <w:rFonts w:ascii="宋体" w:hAnsi="Calibri" w:eastAsia="宋体" w:cs="Times New Roman"/>
      <w:sz w:val="18"/>
      <w:szCs w:val="18"/>
    </w:rPr>
  </w:style>
  <w:style w:type="character" w:customStyle="1" w:styleId="50">
    <w:name w:val="批注文字 Char"/>
    <w:link w:val="13"/>
    <w:qFormat/>
    <w:uiPriority w:val="99"/>
    <w:rPr>
      <w:rFonts w:ascii="Calibri" w:hAnsi="Calibri" w:eastAsia="宋体" w:cs="Times New Roman"/>
      <w:kern w:val="0"/>
      <w:sz w:val="20"/>
      <w:szCs w:val="20"/>
    </w:rPr>
  </w:style>
  <w:style w:type="character" w:customStyle="1" w:styleId="51">
    <w:name w:val="正文文本 Char"/>
    <w:link w:val="14"/>
    <w:qFormat/>
    <w:uiPriority w:val="0"/>
    <w:rPr>
      <w:rFonts w:ascii="Times New Roman" w:hAnsi="Times New Roman" w:eastAsia="宋体" w:cs="Times New Roman"/>
      <w:szCs w:val="24"/>
    </w:rPr>
  </w:style>
  <w:style w:type="character" w:customStyle="1" w:styleId="52">
    <w:name w:val="正文文本缩进 Char"/>
    <w:link w:val="15"/>
    <w:qFormat/>
    <w:uiPriority w:val="0"/>
    <w:rPr>
      <w:rFonts w:ascii="仿宋_GB2312" w:hAnsi="华文中宋" w:eastAsia="仿宋_GB2312" w:cs="Times New Roman"/>
      <w:bCs/>
      <w:color w:val="000000"/>
      <w:spacing w:val="-10"/>
      <w:sz w:val="24"/>
      <w:szCs w:val="24"/>
    </w:rPr>
  </w:style>
  <w:style w:type="character" w:customStyle="1" w:styleId="53">
    <w:name w:val="纯文本 Char"/>
    <w:link w:val="18"/>
    <w:qFormat/>
    <w:uiPriority w:val="99"/>
    <w:rPr>
      <w:rFonts w:ascii="宋体" w:hAnsi="Courier New" w:eastAsia="宋体" w:cs="Times New Roman"/>
      <w:kern w:val="0"/>
      <w:sz w:val="20"/>
      <w:szCs w:val="21"/>
    </w:rPr>
  </w:style>
  <w:style w:type="character" w:customStyle="1" w:styleId="54">
    <w:name w:val="日期 Char"/>
    <w:link w:val="19"/>
    <w:qFormat/>
    <w:uiPriority w:val="99"/>
    <w:rPr>
      <w:rFonts w:ascii="Calibri" w:hAnsi="Calibri" w:eastAsia="宋体" w:cs="Times New Roman"/>
    </w:rPr>
  </w:style>
  <w:style w:type="character" w:customStyle="1" w:styleId="55">
    <w:name w:val="正文文本缩进 2 Char"/>
    <w:link w:val="20"/>
    <w:qFormat/>
    <w:uiPriority w:val="0"/>
    <w:rPr>
      <w:rFonts w:ascii="宋体" w:hAnsi="宋体" w:eastAsia="宋体" w:cs="Times New Roman"/>
      <w:sz w:val="30"/>
      <w:szCs w:val="24"/>
    </w:rPr>
  </w:style>
  <w:style w:type="character" w:customStyle="1" w:styleId="56">
    <w:name w:val="批注框文本 Char"/>
    <w:link w:val="21"/>
    <w:qFormat/>
    <w:uiPriority w:val="0"/>
    <w:rPr>
      <w:sz w:val="18"/>
      <w:szCs w:val="18"/>
    </w:rPr>
  </w:style>
  <w:style w:type="character" w:customStyle="1" w:styleId="57">
    <w:name w:val="页脚 Char"/>
    <w:link w:val="22"/>
    <w:qFormat/>
    <w:uiPriority w:val="99"/>
    <w:rPr>
      <w:rFonts w:ascii="Times New Roman" w:hAnsi="Times New Roman" w:eastAsia="宋体" w:cs="Times New Roman"/>
      <w:kern w:val="0"/>
      <w:sz w:val="18"/>
      <w:szCs w:val="18"/>
    </w:rPr>
  </w:style>
  <w:style w:type="character" w:customStyle="1" w:styleId="58">
    <w:name w:val="页眉 Char"/>
    <w:link w:val="23"/>
    <w:qFormat/>
    <w:uiPriority w:val="99"/>
    <w:rPr>
      <w:rFonts w:ascii="Times New Roman" w:hAnsi="Times New Roman" w:eastAsia="宋体" w:cs="Times New Roman"/>
      <w:kern w:val="0"/>
      <w:sz w:val="18"/>
      <w:szCs w:val="18"/>
    </w:rPr>
  </w:style>
  <w:style w:type="character" w:customStyle="1" w:styleId="59">
    <w:name w:val="批注主题 Char"/>
    <w:link w:val="30"/>
    <w:qFormat/>
    <w:uiPriority w:val="99"/>
    <w:rPr>
      <w:b/>
      <w:bCs/>
    </w:rPr>
  </w:style>
  <w:style w:type="character" w:customStyle="1" w:styleId="60">
    <w:name w:val="正文首行缩进 Char"/>
    <w:link w:val="31"/>
    <w:qFormat/>
    <w:uiPriority w:val="0"/>
  </w:style>
  <w:style w:type="character" w:customStyle="1" w:styleId="61">
    <w:name w:val="正文首行缩进 2 Char"/>
    <w:link w:val="32"/>
    <w:qFormat/>
    <w:uiPriority w:val="0"/>
  </w:style>
  <w:style w:type="character" w:customStyle="1" w:styleId="62">
    <w:name w:val="标题 1 Char1"/>
    <w:qFormat/>
    <w:uiPriority w:val="0"/>
    <w:rPr>
      <w:rFonts w:ascii="Calibri" w:hAnsi="Calibri" w:eastAsia="宋体" w:cs="Times New Roman"/>
      <w:b/>
      <w:bCs/>
      <w:kern w:val="44"/>
      <w:sz w:val="28"/>
      <w:szCs w:val="44"/>
    </w:rPr>
  </w:style>
  <w:style w:type="character" w:customStyle="1" w:styleId="63">
    <w:name w:val="批注框文本 Char1"/>
    <w:qFormat/>
    <w:uiPriority w:val="0"/>
    <w:rPr>
      <w:rFonts w:ascii="Calibri" w:hAnsi="Calibri" w:eastAsia="宋体" w:cs="Times New Roman"/>
      <w:kern w:val="0"/>
      <w:sz w:val="18"/>
      <w:szCs w:val="18"/>
    </w:rPr>
  </w:style>
  <w:style w:type="character" w:customStyle="1" w:styleId="64">
    <w:name w:val="正文首行缩进 Char1"/>
    <w:qFormat/>
    <w:uiPriority w:val="0"/>
    <w:rPr>
      <w:rFonts w:ascii="Times New Roman" w:hAnsi="Times New Roman" w:eastAsia="宋体" w:cs="Times New Roman"/>
      <w:szCs w:val="24"/>
    </w:rPr>
  </w:style>
  <w:style w:type="character" w:customStyle="1" w:styleId="65">
    <w:name w:val="Default Text Char"/>
    <w:link w:val="66"/>
    <w:qFormat/>
    <w:uiPriority w:val="0"/>
    <w:rPr>
      <w:rFonts w:cs="宋体"/>
      <w:color w:val="000000"/>
      <w:kern w:val="2"/>
      <w:sz w:val="24"/>
      <w:szCs w:val="22"/>
      <w:lang w:val="en-US" w:eastAsia="zh-CN" w:bidi="ar-SA"/>
    </w:rPr>
  </w:style>
  <w:style w:type="paragraph" w:customStyle="1" w:styleId="66">
    <w:name w:val="Default Text"/>
    <w:link w:val="65"/>
    <w:qFormat/>
    <w:uiPriority w:val="0"/>
    <w:pPr>
      <w:widowControl w:val="0"/>
      <w:autoSpaceDE w:val="0"/>
      <w:autoSpaceDN w:val="0"/>
      <w:adjustRightInd w:val="0"/>
    </w:pPr>
    <w:rPr>
      <w:rFonts w:ascii="Times New Roman" w:hAnsi="Times New Roman" w:eastAsia="宋体" w:cs="宋体"/>
      <w:color w:val="000000"/>
      <w:kern w:val="2"/>
      <w:sz w:val="24"/>
      <w:szCs w:val="22"/>
      <w:lang w:val="en-US" w:eastAsia="zh-CN" w:bidi="ar-SA"/>
    </w:rPr>
  </w:style>
  <w:style w:type="paragraph" w:customStyle="1" w:styleId="67">
    <w:name w:val="Table Paragraph"/>
    <w:basedOn w:val="1"/>
    <w:qFormat/>
    <w:uiPriority w:val="1"/>
    <w:pPr>
      <w:jc w:val="left"/>
    </w:pPr>
    <w:rPr>
      <w:rFonts w:ascii="宋体" w:hAnsi="宋体" w:eastAsia="宋体" w:cs="宋体"/>
      <w:kern w:val="0"/>
      <w:sz w:val="22"/>
      <w:lang w:eastAsia="en-US"/>
    </w:rPr>
  </w:style>
  <w:style w:type="paragraph" w:customStyle="1" w:styleId="68">
    <w:name w:val="缺省文本"/>
    <w:qFormat/>
    <w:uiPriority w:val="0"/>
    <w:pPr>
      <w:widowControl w:val="0"/>
      <w:autoSpaceDE w:val="0"/>
      <w:autoSpaceDN w:val="0"/>
      <w:adjustRightInd w:val="0"/>
    </w:pPr>
    <w:rPr>
      <w:rFonts w:ascii="Times New Roman" w:hAnsi="Times New Roman" w:eastAsia="宋体" w:cs="Times New Roman"/>
      <w:color w:val="000000"/>
      <w:sz w:val="21"/>
      <w:szCs w:val="22"/>
      <w:lang w:val="en-US" w:eastAsia="zh-CN" w:bidi="ar-SA"/>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0">
    <w:name w:val="bookmark-item"/>
    <w:qFormat/>
    <w:uiPriority w:val="0"/>
  </w:style>
  <w:style w:type="paragraph" w:customStyle="1" w:styleId="71">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2">
    <w:name w:val="List Paragraph"/>
    <w:basedOn w:val="1"/>
    <w:qFormat/>
    <w:uiPriority w:val="0"/>
    <w:pPr>
      <w:widowControl/>
      <w:ind w:firstLine="420" w:firstLineChars="200"/>
      <w:jc w:val="left"/>
    </w:pPr>
    <w:rPr>
      <w:rFonts w:ascii="Times" w:hAnsi="Times" w:eastAsia="宋体" w:cs="Times New Roman"/>
      <w:kern w:val="0"/>
      <w:sz w:val="20"/>
      <w:szCs w:val="20"/>
    </w:rPr>
  </w:style>
  <w:style w:type="paragraph" w:customStyle="1" w:styleId="73">
    <w:name w:val="p15"/>
    <w:basedOn w:val="1"/>
    <w:qFormat/>
    <w:uiPriority w:val="0"/>
    <w:pPr>
      <w:widowControl/>
      <w:spacing w:before="260" w:after="260" w:line="412" w:lineRule="auto"/>
    </w:pPr>
    <w:rPr>
      <w:rFonts w:ascii="Times New Roman" w:hAnsi="Times New Roman" w:eastAsia="宋体" w:cs="Times New Roman"/>
      <w:b/>
      <w:bCs/>
      <w:kern w:val="0"/>
      <w:sz w:val="30"/>
      <w:szCs w:val="30"/>
    </w:rPr>
  </w:style>
  <w:style w:type="paragraph" w:styleId="74">
    <w:name w:val="No Spacing"/>
    <w:qFormat/>
    <w:uiPriority w:val="1"/>
    <w:rPr>
      <w:rFonts w:ascii="Times New Roman" w:hAnsi="Times New Roman" w:eastAsia="宋体" w:cs="Times New Roman"/>
      <w:lang w:val="en-US" w:eastAsia="zh-CN" w:bidi="ar-SA"/>
    </w:rPr>
  </w:style>
  <w:style w:type="character" w:customStyle="1" w:styleId="75">
    <w:name w:val="font51"/>
    <w:qFormat/>
    <w:uiPriority w:val="0"/>
    <w:rPr>
      <w:rFonts w:hint="default" w:ascii="Calibri" w:hAnsi="Calibri" w:cs="Calibri"/>
      <w:color w:val="000000"/>
      <w:sz w:val="21"/>
      <w:szCs w:val="21"/>
      <w:u w:val="none"/>
    </w:rPr>
  </w:style>
  <w:style w:type="paragraph" w:customStyle="1" w:styleId="76">
    <w:name w:val="_Style 30"/>
    <w:basedOn w:val="1"/>
    <w:next w:val="72"/>
    <w:qFormat/>
    <w:uiPriority w:val="0"/>
    <w:pPr>
      <w:widowControl/>
      <w:ind w:firstLine="420" w:firstLineChars="200"/>
      <w:jc w:val="left"/>
    </w:pPr>
    <w:rPr>
      <w:rFonts w:ascii="Times" w:hAnsi="Times" w:eastAsia="宋体" w:cs="Times New Roman"/>
      <w:kern w:val="0"/>
      <w:sz w:val="20"/>
      <w:szCs w:val="20"/>
    </w:rPr>
  </w:style>
  <w:style w:type="character" w:customStyle="1" w:styleId="77">
    <w:name w:val="NormalCharacter"/>
    <w:semiHidden/>
    <w:qFormat/>
    <w:uiPriority w:val="0"/>
  </w:style>
  <w:style w:type="character" w:customStyle="1" w:styleId="78">
    <w:name w:val="font11"/>
    <w:qFormat/>
    <w:uiPriority w:val="0"/>
    <w:rPr>
      <w:rFonts w:ascii="Arial" w:hAnsi="Arial" w:cs="Arial"/>
      <w:color w:val="000000"/>
      <w:sz w:val="24"/>
      <w:szCs w:val="24"/>
      <w:u w:val="single"/>
    </w:rPr>
  </w:style>
  <w:style w:type="character" w:customStyle="1" w:styleId="79">
    <w:name w:val="font41"/>
    <w:qFormat/>
    <w:uiPriority w:val="0"/>
    <w:rPr>
      <w:rFonts w:hint="eastAsia" w:ascii="宋体" w:hAnsi="宋体" w:eastAsia="宋体" w:cs="宋体"/>
      <w:color w:val="000000"/>
      <w:sz w:val="24"/>
      <w:szCs w:val="24"/>
      <w:u w:val="none"/>
    </w:rPr>
  </w:style>
  <w:style w:type="character" w:customStyle="1" w:styleId="80">
    <w:name w:val="dbvalue"/>
    <w:qFormat/>
    <w:uiPriority w:val="0"/>
  </w:style>
  <w:style w:type="character" w:customStyle="1" w:styleId="81">
    <w:name w:val="head 1.1 Char"/>
    <w:link w:val="82"/>
    <w:qFormat/>
    <w:uiPriority w:val="0"/>
    <w:rPr>
      <w:rFonts w:ascii="宋体" w:hAnsi="宋体"/>
      <w:bCs/>
      <w:szCs w:val="24"/>
    </w:rPr>
  </w:style>
  <w:style w:type="paragraph" w:customStyle="1" w:styleId="82">
    <w:name w:val="head 1.1"/>
    <w:basedOn w:val="72"/>
    <w:link w:val="81"/>
    <w:qFormat/>
    <w:uiPriority w:val="0"/>
    <w:pPr>
      <w:widowControl w:val="0"/>
      <w:spacing w:before="260" w:after="260"/>
      <w:ind w:firstLine="0" w:firstLineChars="0"/>
      <w:jc w:val="both"/>
    </w:pPr>
    <w:rPr>
      <w:rFonts w:ascii="宋体" w:hAnsi="宋体"/>
      <w:bCs/>
      <w:szCs w:val="24"/>
    </w:rPr>
  </w:style>
  <w:style w:type="character" w:customStyle="1" w:styleId="83">
    <w:name w:val="font81"/>
    <w:qFormat/>
    <w:uiPriority w:val="0"/>
    <w:rPr>
      <w:rFonts w:hint="default" w:ascii="Times New Roman" w:hAnsi="Times New Roman" w:cs="Times New Roman"/>
      <w:color w:val="000000"/>
      <w:sz w:val="21"/>
      <w:szCs w:val="21"/>
      <w:u w:val="none"/>
    </w:rPr>
  </w:style>
  <w:style w:type="character" w:customStyle="1" w:styleId="84">
    <w:name w:val="font91"/>
    <w:qFormat/>
    <w:uiPriority w:val="0"/>
    <w:rPr>
      <w:rFonts w:hint="eastAsia" w:ascii="宋体" w:hAnsi="宋体" w:eastAsia="宋体" w:cs="宋体"/>
      <w:color w:val="000000"/>
      <w:sz w:val="24"/>
      <w:szCs w:val="24"/>
      <w:u w:val="single"/>
    </w:rPr>
  </w:style>
  <w:style w:type="character" w:customStyle="1" w:styleId="85">
    <w:name w:val="font101"/>
    <w:qFormat/>
    <w:uiPriority w:val="0"/>
    <w:rPr>
      <w:rFonts w:hint="eastAsia" w:ascii="楷体_GB2312" w:eastAsia="楷体_GB2312" w:cs="楷体_GB2312"/>
      <w:color w:val="000000"/>
      <w:sz w:val="24"/>
      <w:szCs w:val="24"/>
      <w:u w:val="single"/>
    </w:rPr>
  </w:style>
  <w:style w:type="character" w:customStyle="1" w:styleId="86">
    <w:name w:val="font112"/>
    <w:qFormat/>
    <w:uiPriority w:val="0"/>
    <w:rPr>
      <w:rFonts w:hint="eastAsia" w:ascii="宋体" w:hAnsi="宋体" w:eastAsia="宋体" w:cs="宋体"/>
      <w:color w:val="000000"/>
      <w:sz w:val="21"/>
      <w:szCs w:val="21"/>
      <w:u w:val="none"/>
    </w:rPr>
  </w:style>
  <w:style w:type="character" w:customStyle="1" w:styleId="87">
    <w:name w:val="正文文本 字符1"/>
    <w:qFormat/>
    <w:uiPriority w:val="0"/>
    <w:rPr>
      <w:kern w:val="2"/>
      <w:sz w:val="21"/>
      <w:szCs w:val="24"/>
    </w:rPr>
  </w:style>
  <w:style w:type="character" w:customStyle="1" w:styleId="88">
    <w:name w:val="font121"/>
    <w:qFormat/>
    <w:uiPriority w:val="0"/>
    <w:rPr>
      <w:rFonts w:hint="eastAsia" w:ascii="宋体" w:hAnsi="宋体" w:eastAsia="宋体" w:cs="宋体"/>
      <w:color w:val="000000"/>
      <w:sz w:val="21"/>
      <w:szCs w:val="21"/>
      <w:u w:val="none"/>
    </w:rPr>
  </w:style>
  <w:style w:type="character" w:customStyle="1" w:styleId="89">
    <w:name w:val="font71"/>
    <w:qFormat/>
    <w:uiPriority w:val="0"/>
    <w:rPr>
      <w:rFonts w:hint="eastAsia" w:ascii="仿宋" w:hAnsi="仿宋" w:eastAsia="仿宋" w:cs="仿宋"/>
      <w:color w:val="000000"/>
      <w:sz w:val="21"/>
      <w:szCs w:val="21"/>
      <w:u w:val="none"/>
    </w:rPr>
  </w:style>
  <w:style w:type="character" w:customStyle="1" w:styleId="90">
    <w:name w:val="font131"/>
    <w:qFormat/>
    <w:uiPriority w:val="0"/>
    <w:rPr>
      <w:rFonts w:hint="default" w:ascii="Calibri" w:hAnsi="Calibri" w:cs="Calibri"/>
      <w:color w:val="000000"/>
      <w:sz w:val="21"/>
      <w:szCs w:val="21"/>
      <w:u w:val="none"/>
    </w:rPr>
  </w:style>
  <w:style w:type="character" w:customStyle="1" w:styleId="91">
    <w:name w:val="未处理的提及1"/>
    <w:unhideWhenUsed/>
    <w:qFormat/>
    <w:uiPriority w:val="99"/>
    <w:rPr>
      <w:color w:val="605E5C"/>
      <w:shd w:val="clear" w:color="auto" w:fill="E1DFDD"/>
    </w:rPr>
  </w:style>
  <w:style w:type="character" w:customStyle="1" w:styleId="92">
    <w:name w:val="font61"/>
    <w:qFormat/>
    <w:uiPriority w:val="0"/>
    <w:rPr>
      <w:rFonts w:hint="eastAsia" w:ascii="仿宋" w:hAnsi="仿宋" w:eastAsia="仿宋" w:cs="仿宋"/>
      <w:color w:val="000000"/>
      <w:sz w:val="21"/>
      <w:szCs w:val="21"/>
      <w:u w:val="none"/>
    </w:rPr>
  </w:style>
  <w:style w:type="character" w:customStyle="1" w:styleId="93">
    <w:name w:val="font31"/>
    <w:qFormat/>
    <w:uiPriority w:val="0"/>
    <w:rPr>
      <w:rFonts w:hint="default" w:ascii="Calibri" w:hAnsi="Calibri" w:cs="Calibri"/>
      <w:color w:val="000000"/>
      <w:sz w:val="24"/>
      <w:szCs w:val="24"/>
      <w:u w:val="none"/>
    </w:rPr>
  </w:style>
  <w:style w:type="character" w:customStyle="1" w:styleId="94">
    <w:name w:val="head 1.1.1 Char"/>
    <w:link w:val="95"/>
    <w:qFormat/>
    <w:uiPriority w:val="0"/>
    <w:rPr>
      <w:bCs/>
      <w:szCs w:val="24"/>
    </w:rPr>
  </w:style>
  <w:style w:type="paragraph" w:customStyle="1" w:styleId="95">
    <w:name w:val="head 1.1.1"/>
    <w:basedOn w:val="72"/>
    <w:link w:val="94"/>
    <w:qFormat/>
    <w:uiPriority w:val="0"/>
    <w:pPr>
      <w:widowControl w:val="0"/>
      <w:ind w:firstLine="0" w:firstLineChars="0"/>
      <w:jc w:val="both"/>
    </w:pPr>
    <w:rPr>
      <w:rFonts w:ascii="Calibri" w:hAnsi="Calibri"/>
      <w:bCs/>
      <w:szCs w:val="24"/>
    </w:rPr>
  </w:style>
  <w:style w:type="character" w:customStyle="1" w:styleId="96">
    <w:name w:val="font151"/>
    <w:qFormat/>
    <w:uiPriority w:val="0"/>
    <w:rPr>
      <w:rFonts w:hint="default" w:ascii="Calibri" w:hAnsi="Calibri" w:cs="Calibri"/>
      <w:color w:val="000000"/>
      <w:sz w:val="21"/>
      <w:szCs w:val="21"/>
      <w:u w:val="none"/>
    </w:rPr>
  </w:style>
  <w:style w:type="character" w:customStyle="1" w:styleId="97">
    <w:name w:val="font21"/>
    <w:qFormat/>
    <w:uiPriority w:val="0"/>
    <w:rPr>
      <w:rFonts w:hint="default" w:ascii="Calibri" w:hAnsi="Calibri" w:cs="Calibri"/>
      <w:color w:val="000000"/>
      <w:sz w:val="24"/>
      <w:szCs w:val="24"/>
      <w:u w:val="single"/>
    </w:rPr>
  </w:style>
  <w:style w:type="character" w:customStyle="1" w:styleId="98">
    <w:name w:val="正文文本缩进 字符"/>
    <w:qFormat/>
    <w:locked/>
    <w:uiPriority w:val="0"/>
    <w:rPr>
      <w:rFonts w:ascii="仿宋_GB2312" w:hAnsi="华文中宋" w:eastAsia="仿宋_GB2312"/>
      <w:bCs/>
      <w:color w:val="000000"/>
      <w:spacing w:val="-10"/>
      <w:kern w:val="2"/>
      <w:sz w:val="24"/>
      <w:szCs w:val="24"/>
      <w:lang w:bidi="ar-SA"/>
    </w:rPr>
  </w:style>
  <w:style w:type="character" w:customStyle="1" w:styleId="99">
    <w:name w:val="fontstyle01"/>
    <w:qFormat/>
    <w:uiPriority w:val="0"/>
    <w:rPr>
      <w:rFonts w:ascii="宋体" w:hAnsi="宋体" w:eastAsia="宋体" w:cs="宋体"/>
      <w:color w:val="000000"/>
      <w:sz w:val="22"/>
      <w:szCs w:val="22"/>
    </w:rPr>
  </w:style>
  <w:style w:type="character" w:customStyle="1" w:styleId="100">
    <w:name w:val="fgray1"/>
    <w:qFormat/>
    <w:uiPriority w:val="0"/>
    <w:rPr>
      <w:color w:val="666666"/>
    </w:rPr>
  </w:style>
  <w:style w:type="paragraph" w:customStyle="1" w:styleId="101">
    <w:name w:val="正文 New New New"/>
    <w:qFormat/>
    <w:uiPriority w:val="0"/>
    <w:pPr>
      <w:spacing w:line="560" w:lineRule="exact"/>
      <w:ind w:firstLine="200" w:firstLineChars="200"/>
    </w:pPr>
    <w:rPr>
      <w:rFonts w:ascii="Times New Roman" w:hAnsi="Times New Roman" w:eastAsia="仿宋_GB2312" w:cs="Times New Roman"/>
      <w:sz w:val="32"/>
      <w:szCs w:val="24"/>
      <w:lang w:val="en-US" w:eastAsia="en-US" w:bidi="en-US"/>
    </w:rPr>
  </w:style>
  <w:style w:type="paragraph" w:customStyle="1" w:styleId="102">
    <w:name w:val="reader-word-layer reader-word-s1-10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3">
    <w:name w:val="正文1"/>
    <w:basedOn w:val="1"/>
    <w:qFormat/>
    <w:uiPriority w:val="0"/>
    <w:pPr>
      <w:spacing w:line="400" w:lineRule="exact"/>
      <w:ind w:firstLine="1280" w:firstLineChars="200"/>
    </w:pPr>
    <w:rPr>
      <w:rFonts w:ascii="Calibri" w:hAnsi="Calibri" w:eastAsia="宋体" w:cs="Times New Roman"/>
      <w:sz w:val="24"/>
      <w:szCs w:val="24"/>
    </w:rPr>
  </w:style>
  <w:style w:type="paragraph" w:customStyle="1" w:styleId="104">
    <w:name w:val="reader-word-layer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5">
    <w:name w:val="正文首行缩进 字符1"/>
    <w:semiHidden/>
    <w:qFormat/>
    <w:uiPriority w:val="99"/>
    <w:rPr>
      <w:rFonts w:ascii="Times New Roman" w:hAnsi="Times New Roman"/>
      <w:kern w:val="2"/>
      <w:sz w:val="21"/>
      <w:szCs w:val="22"/>
    </w:rPr>
  </w:style>
  <w:style w:type="paragraph" w:customStyle="1" w:styleId="106">
    <w:name w:val="Char Char Char Char Char1 Char Char Char Char"/>
    <w:basedOn w:val="1"/>
    <w:qFormat/>
    <w:uiPriority w:val="0"/>
    <w:pPr>
      <w:tabs>
        <w:tab w:val="left" w:pos="1360"/>
      </w:tabs>
      <w:ind w:left="1360" w:hanging="720"/>
    </w:pPr>
    <w:rPr>
      <w:rFonts w:ascii="Calibri" w:hAnsi="Calibri" w:eastAsia="宋体" w:cs="Times New Roman"/>
      <w:szCs w:val="20"/>
    </w:rPr>
  </w:style>
  <w:style w:type="character" w:customStyle="1" w:styleId="107">
    <w:name w:val="正文文本缩进 字符2"/>
    <w:semiHidden/>
    <w:qFormat/>
    <w:uiPriority w:val="99"/>
    <w:rPr>
      <w:kern w:val="2"/>
      <w:sz w:val="21"/>
      <w:szCs w:val="22"/>
    </w:rPr>
  </w:style>
  <w:style w:type="paragraph" w:customStyle="1" w:styleId="108">
    <w:name w:val="表格"/>
    <w:qFormat/>
    <w:uiPriority w:val="0"/>
    <w:pPr>
      <w:jc w:val="center"/>
    </w:pPr>
    <w:rPr>
      <w:rFonts w:ascii="Times New Roman" w:hAnsi="Times New Roman" w:eastAsia="宋体" w:cs="Tahoma"/>
      <w:color w:val="000000"/>
      <w:sz w:val="21"/>
      <w:szCs w:val="24"/>
      <w:lang w:val="en-US" w:eastAsia="zh-CN" w:bidi="ar-SA"/>
    </w:rPr>
  </w:style>
  <w:style w:type="paragraph" w:customStyle="1" w:styleId="109">
    <w:name w:val="五号字体"/>
    <w:basedOn w:val="1"/>
    <w:qFormat/>
    <w:uiPriority w:val="0"/>
    <w:pPr>
      <w:spacing w:line="400" w:lineRule="exact"/>
      <w:jc w:val="center"/>
    </w:pPr>
    <w:rPr>
      <w:rFonts w:ascii="Calibri" w:hAnsi="Calibri" w:eastAsia="宋体" w:cs="Times New Roman"/>
      <w:kern w:val="0"/>
      <w:szCs w:val="21"/>
    </w:rPr>
  </w:style>
  <w:style w:type="paragraph" w:customStyle="1" w:styleId="110">
    <w:name w:val="reader-word-layer reader-word-s2-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1">
    <w:name w:val="reader-word-layer reader-word-s2-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2">
    <w:name w:val="Char Char1 Char Char Char Char Char Char Char Char Char Char Char Char Char Char"/>
    <w:basedOn w:val="1"/>
    <w:qFormat/>
    <w:uiPriority w:val="0"/>
    <w:pPr>
      <w:widowControl/>
      <w:spacing w:after="160" w:line="240" w:lineRule="exact"/>
      <w:jc w:val="left"/>
    </w:pPr>
    <w:rPr>
      <w:rFonts w:ascii="Calibri" w:hAnsi="Calibri" w:eastAsia="宋体" w:cs="Times New Roman"/>
      <w:szCs w:val="24"/>
    </w:rPr>
  </w:style>
  <w:style w:type="paragraph" w:customStyle="1" w:styleId="113">
    <w:name w:val="_Style 2"/>
    <w:basedOn w:val="1"/>
    <w:qFormat/>
    <w:uiPriority w:val="0"/>
    <w:pPr>
      <w:widowControl/>
      <w:ind w:firstLine="420" w:firstLineChars="200"/>
      <w:jc w:val="left"/>
    </w:pPr>
    <w:rPr>
      <w:rFonts w:ascii="Times" w:hAnsi="Times" w:eastAsia="宋体" w:cs="Times New Roman"/>
      <w:kern w:val="0"/>
      <w:sz w:val="20"/>
      <w:szCs w:val="20"/>
    </w:rPr>
  </w:style>
  <w:style w:type="paragraph" w:customStyle="1" w:styleId="114">
    <w:name w:val="Main_heading"/>
    <w:basedOn w:val="1"/>
    <w:next w:val="1"/>
    <w:qFormat/>
    <w:uiPriority w:val="0"/>
    <w:pPr>
      <w:spacing w:before="240" w:after="240" w:line="240" w:lineRule="atLeast"/>
    </w:pPr>
    <w:rPr>
      <w:rFonts w:ascii="Calibri" w:hAnsi="Calibri" w:eastAsia="MS Mincho" w:cs="Times New Roman"/>
      <w:b/>
      <w:sz w:val="28"/>
      <w:szCs w:val="24"/>
      <w:lang w:eastAsia="ja-JP"/>
    </w:rPr>
  </w:style>
  <w:style w:type="paragraph" w:customStyle="1" w:styleId="115">
    <w:name w:val="Char Char Char Char"/>
    <w:basedOn w:val="1"/>
    <w:qFormat/>
    <w:uiPriority w:val="0"/>
    <w:rPr>
      <w:rFonts w:ascii="Calibri" w:hAnsi="Calibri" w:eastAsia="Times New Roman" w:cs="Times New Roman"/>
      <w:kern w:val="0"/>
      <w:sz w:val="20"/>
      <w:szCs w:val="20"/>
    </w:rPr>
  </w:style>
  <w:style w:type="paragraph" w:customStyle="1" w:styleId="116">
    <w:name w:val="列出段落1"/>
    <w:basedOn w:val="1"/>
    <w:qFormat/>
    <w:uiPriority w:val="0"/>
    <w:pPr>
      <w:ind w:firstLine="420" w:firstLineChars="200"/>
    </w:pPr>
    <w:rPr>
      <w:rFonts w:ascii="等线" w:hAnsi="等线" w:eastAsia="等线" w:cs="Times New Roman"/>
    </w:rPr>
  </w:style>
  <w:style w:type="paragraph" w:customStyle="1" w:styleId="117">
    <w:name w:val="reader-word-layer reader-word-s1-0 reader-word-s1-1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8">
    <w:name w:val="列表段落1"/>
    <w:basedOn w:val="1"/>
    <w:qFormat/>
    <w:uiPriority w:val="0"/>
    <w:pPr>
      <w:ind w:firstLine="420" w:firstLineChars="200"/>
    </w:pPr>
    <w:rPr>
      <w:rFonts w:ascii="Calibri" w:hAnsi="Calibri" w:eastAsia="宋体" w:cs="Times New Roman"/>
    </w:rPr>
  </w:style>
  <w:style w:type="paragraph" w:customStyle="1" w:styleId="119">
    <w:name w:val="reader-word-layer reader-word-s2-2"/>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120">
    <w:name w:val="网格型1"/>
    <w:basedOn w:val="3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1">
    <w:name w:val="detail-info"/>
    <w:basedOn w:val="1"/>
    <w:qFormat/>
    <w:uiPriority w:val="0"/>
    <w:pPr>
      <w:widowControl/>
      <w:pBdr>
        <w:bottom w:val="dotted" w:color="999999" w:sz="6" w:space="8"/>
      </w:pBdr>
      <w:spacing w:before="100" w:beforeAutospacing="1" w:after="300"/>
      <w:jc w:val="left"/>
    </w:pPr>
    <w:rPr>
      <w:rFonts w:ascii="宋体" w:hAnsi="宋体" w:eastAsia="宋体" w:cs="宋体"/>
      <w:color w:val="666666"/>
      <w:kern w:val="0"/>
      <w:szCs w:val="21"/>
    </w:rPr>
  </w:style>
  <w:style w:type="paragraph" w:customStyle="1" w:styleId="122">
    <w:name w:val="TOC 标题1"/>
    <w:basedOn w:val="2"/>
    <w:next w:val="1"/>
    <w:qFormat/>
    <w:uiPriority w:val="39"/>
    <w:pPr>
      <w:widowControl/>
      <w:spacing w:before="480" w:after="0" w:line="276" w:lineRule="auto"/>
      <w:jc w:val="left"/>
      <w:outlineLvl w:val="9"/>
    </w:pPr>
    <w:rPr>
      <w:rFonts w:ascii="Cambria" w:hAnsi="Cambria"/>
      <w:color w:val="365F91"/>
      <w:kern w:val="0"/>
      <w:szCs w:val="28"/>
    </w:rPr>
  </w:style>
  <w:style w:type="paragraph" w:customStyle="1" w:styleId="123">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正文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
    <w:name w:val="标号标题"/>
    <w:basedOn w:val="1"/>
    <w:qFormat/>
    <w:uiPriority w:val="0"/>
    <w:pPr>
      <w:widowControl/>
      <w:numPr>
        <w:ilvl w:val="0"/>
        <w:numId w:val="1"/>
      </w:numPr>
      <w:spacing w:line="360" w:lineRule="auto"/>
      <w:jc w:val="left"/>
    </w:pPr>
    <w:rPr>
      <w:rFonts w:ascii="Calibri" w:hAnsi="Calibri" w:eastAsia="宋体" w:cs="Times New Roman"/>
      <w:b/>
      <w:szCs w:val="24"/>
    </w:rPr>
  </w:style>
  <w:style w:type="paragraph" w:customStyle="1" w:styleId="128">
    <w:name w:val="正文_6_0"/>
    <w:qFormat/>
    <w:uiPriority w:val="0"/>
    <w:pPr>
      <w:widowControl w:val="0"/>
      <w:jc w:val="both"/>
    </w:pPr>
    <w:rPr>
      <w:rFonts w:ascii="Times New Roman" w:hAnsi="Times New Roman" w:eastAsia="Calibri" w:cs="Times New Roman"/>
      <w:kern w:val="2"/>
      <w:sz w:val="21"/>
      <w:szCs w:val="22"/>
      <w:lang w:val="en-US" w:eastAsia="zh-CN" w:bidi="ar-SA"/>
    </w:rPr>
  </w:style>
  <w:style w:type="paragraph" w:customStyle="1" w:styleId="129">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Calibri" w:hAnsi="Calibri" w:eastAsia="宋体" w:cs="Times New Roman"/>
      <w:sz w:val="24"/>
    </w:rPr>
  </w:style>
  <w:style w:type="paragraph" w:customStyle="1" w:styleId="130">
    <w:name w:val="样式 宋体 五号 行距: 单倍行距"/>
    <w:basedOn w:val="1"/>
    <w:qFormat/>
    <w:uiPriority w:val="0"/>
    <w:pPr>
      <w:adjustRightInd w:val="0"/>
      <w:jc w:val="left"/>
      <w:textAlignment w:val="baseline"/>
    </w:pPr>
    <w:rPr>
      <w:rFonts w:ascii="宋体" w:hAnsi="宋体" w:eastAsia="宋体" w:cs="Times New Roman"/>
      <w:kern w:val="0"/>
    </w:rPr>
  </w:style>
  <w:style w:type="paragraph" w:customStyle="1" w:styleId="131">
    <w:name w:val="Char1"/>
    <w:basedOn w:val="1"/>
    <w:qFormat/>
    <w:uiPriority w:val="0"/>
    <w:rPr>
      <w:rFonts w:ascii="Tahoma" w:hAnsi="Tahoma" w:eastAsia="宋体" w:cs="Times New Roman"/>
      <w:sz w:val="24"/>
    </w:rPr>
  </w:style>
  <w:style w:type="paragraph" w:customStyle="1" w:styleId="1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3">
    <w:name w:val="List Paragraph1"/>
    <w:basedOn w:val="1"/>
    <w:qFormat/>
    <w:uiPriority w:val="99"/>
    <w:pPr>
      <w:ind w:firstLine="420" w:firstLineChars="200"/>
    </w:pPr>
    <w:rPr>
      <w:rFonts w:ascii="Calibri" w:hAnsi="Calibri" w:eastAsia="宋体" w:cs="Times New Roman"/>
      <w:szCs w:val="21"/>
    </w:rPr>
  </w:style>
  <w:style w:type="character" w:customStyle="1" w:styleId="134">
    <w:name w:val="cf01"/>
    <w:qFormat/>
    <w:uiPriority w:val="0"/>
    <w:rPr>
      <w:rFonts w:hint="eastAsia" w:ascii="Microsoft YaHei UI" w:hAnsi="Microsoft YaHei UI" w:eastAsia="Microsoft YaHei UI"/>
      <w:sz w:val="18"/>
      <w:szCs w:val="18"/>
    </w:rPr>
  </w:style>
  <w:style w:type="paragraph" w:customStyle="1" w:styleId="135">
    <w:name w:val="_Style 134"/>
    <w:unhideWhenUsed/>
    <w:qFormat/>
    <w:uiPriority w:val="99"/>
    <w:rPr>
      <w:rFonts w:ascii="Times New Roman" w:hAnsi="Times New Roman" w:eastAsia="宋体" w:cs="Times New Roman"/>
      <w:kern w:val="2"/>
      <w:sz w:val="21"/>
      <w:szCs w:val="22"/>
      <w:lang w:val="en-US" w:eastAsia="zh-CN" w:bidi="ar-SA"/>
    </w:rPr>
  </w:style>
  <w:style w:type="paragraph" w:customStyle="1" w:styleId="136">
    <w:name w:val="Normal_1_0"/>
    <w:qFormat/>
    <w:uiPriority w:val="0"/>
    <w:pPr>
      <w:widowControl w:val="0"/>
      <w:jc w:val="both"/>
    </w:pPr>
    <w:rPr>
      <w:rFonts w:ascii="Calibri" w:hAnsi="Calibri" w:eastAsia="Times New Roman"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daohangxitong.com</Company>
  <Pages>102</Pages>
  <Words>17319</Words>
  <Characters>19074</Characters>
  <Lines>357</Lines>
  <Paragraphs>100</Paragraphs>
  <TotalTime>0</TotalTime>
  <ScaleCrop>false</ScaleCrop>
  <LinksUpToDate>false</LinksUpToDate>
  <CharactersWithSpaces>19243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2024-01-23T08:23:00Z</dcterms:created>
  <dc:creator>Administrator</dc:creator>
  <cp:lastModifiedBy>liu</cp:lastModifiedBy>
  <cp:lastPrinted>2025-01-16T10:02:00Z</cp:lastPrinted>
  <dcterms:modified xsi:type="dcterms:W3CDTF">2025-03-13T05:51:43Z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925E967A9F014A2CBD69529E24AE640C_13</vt:lpwstr>
  </property>
  <property fmtid="{D5CDD505-2E9C-101B-9397-08002B2CF9AE}" pid="4" name="KSOTemplateDocerSaveRecord">
    <vt:lpwstr>eyJoZGlkIjoiZGRlMWQxZDAyZTNhOWE1MmIyZjlhZjNhNTA2MzBjNzAiLCJ1c2VySWQiOiI0NzY3NTAzNTYifQ==</vt:lpwstr>
  </property>
</Properties>
</file>