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3E1971">
      <w:pPr>
        <w:adjustRightInd w:val="0"/>
        <w:snapToGrid w:val="0"/>
        <w:spacing w:line="360" w:lineRule="auto"/>
        <w:jc w:val="left"/>
        <w:rPr>
          <w:rFonts w:hint="eastAsia" w:ascii="仿宋" w:hAnsi="仿宋" w:eastAsia="仿宋" w:cs="仿宋"/>
          <w:b/>
          <w:bCs/>
          <w:color w:val="auto"/>
          <w:sz w:val="48"/>
          <w:szCs w:val="48"/>
          <w:highlight w:val="none"/>
          <w:lang w:eastAsia="zh-CN"/>
        </w:rPr>
      </w:pPr>
      <w:r>
        <w:rPr>
          <w:rFonts w:hint="eastAsia" w:ascii="仿宋" w:hAnsi="仿宋" w:eastAsia="仿宋" w:cs="仿宋"/>
          <w:sz w:val="20"/>
          <w:highlight w:val="none"/>
        </w:rPr>
        <w:drawing>
          <wp:inline distT="0" distB="0" distL="0" distR="0">
            <wp:extent cx="1364615" cy="612775"/>
            <wp:effectExtent l="0" t="0" r="6985" b="9525"/>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a:picLocks noChangeAspect="1"/>
                    </pic:cNvPicPr>
                  </pic:nvPicPr>
                  <pic:blipFill>
                    <a:blip r:embed="rId12" cstate="print"/>
                    <a:stretch>
                      <a:fillRect/>
                    </a:stretch>
                  </pic:blipFill>
                  <pic:spPr>
                    <a:xfrm>
                      <a:off x="0" y="0"/>
                      <a:ext cx="1364615" cy="612775"/>
                    </a:xfrm>
                    <a:prstGeom prst="rect">
                      <a:avLst/>
                    </a:prstGeom>
                  </pic:spPr>
                </pic:pic>
              </a:graphicData>
            </a:graphic>
          </wp:inline>
        </w:drawing>
      </w:r>
    </w:p>
    <w:p w14:paraId="275186D5">
      <w:pPr>
        <w:keepNext w:val="0"/>
        <w:keepLines w:val="0"/>
        <w:pageBreakBefore w:val="0"/>
        <w:widowControl w:val="0"/>
        <w:kinsoku/>
        <w:wordWrap/>
        <w:overflowPunct/>
        <w:topLinePunct w:val="0"/>
        <w:autoSpaceDE/>
        <w:autoSpaceDN/>
        <w:bidi w:val="0"/>
        <w:adjustRightInd/>
        <w:snapToGrid/>
        <w:spacing w:before="313" w:beforeLines="100" w:line="360" w:lineRule="auto"/>
        <w:jc w:val="center"/>
        <w:textAlignment w:val="auto"/>
        <w:rPr>
          <w:rFonts w:hint="eastAsia" w:ascii="仿宋" w:hAnsi="仿宋" w:eastAsia="仿宋" w:cs="仿宋"/>
          <w:b/>
          <w:bCs/>
          <w:color w:val="auto"/>
          <w:sz w:val="44"/>
          <w:szCs w:val="44"/>
          <w:highlight w:val="none"/>
          <w:lang w:eastAsia="zh-CN"/>
        </w:rPr>
      </w:pPr>
    </w:p>
    <w:p w14:paraId="7830D83E">
      <w:pPr>
        <w:keepNext w:val="0"/>
        <w:keepLines w:val="0"/>
        <w:pageBreakBefore w:val="0"/>
        <w:widowControl w:val="0"/>
        <w:kinsoku/>
        <w:wordWrap/>
        <w:overflowPunct/>
        <w:topLinePunct w:val="0"/>
        <w:autoSpaceDE/>
        <w:autoSpaceDN/>
        <w:bidi w:val="0"/>
        <w:adjustRightInd/>
        <w:snapToGrid/>
        <w:spacing w:before="313" w:beforeLines="100" w:line="360" w:lineRule="auto"/>
        <w:jc w:val="center"/>
        <w:textAlignment w:val="auto"/>
        <w:rPr>
          <w:rFonts w:hint="eastAsia" w:ascii="仿宋" w:hAnsi="仿宋" w:eastAsia="仿宋" w:cs="仿宋"/>
          <w:b/>
          <w:bCs/>
          <w:color w:val="auto"/>
          <w:sz w:val="44"/>
          <w:szCs w:val="44"/>
          <w:highlight w:val="none"/>
          <w:lang w:eastAsia="zh-CN"/>
        </w:rPr>
      </w:pPr>
      <w:r>
        <w:rPr>
          <w:rFonts w:hint="eastAsia" w:ascii="仿宋" w:hAnsi="仿宋" w:eastAsia="仿宋" w:cs="仿宋"/>
          <w:b/>
          <w:bCs/>
          <w:color w:val="auto"/>
          <w:sz w:val="44"/>
          <w:szCs w:val="44"/>
          <w:highlight w:val="none"/>
          <w:lang w:eastAsia="zh-CN"/>
        </w:rPr>
        <w:t>2025年天山区园林队花卉花籽采购项目（二次）</w:t>
      </w:r>
    </w:p>
    <w:p w14:paraId="25A30019">
      <w:pPr>
        <w:keepNext w:val="0"/>
        <w:keepLines w:val="0"/>
        <w:pageBreakBefore w:val="0"/>
        <w:widowControl w:val="0"/>
        <w:kinsoku/>
        <w:wordWrap/>
        <w:overflowPunct/>
        <w:topLinePunct w:val="0"/>
        <w:autoSpaceDE/>
        <w:autoSpaceDN/>
        <w:bidi w:val="0"/>
        <w:adjustRightInd/>
        <w:snapToGrid/>
        <w:spacing w:before="313" w:beforeLines="100" w:line="360" w:lineRule="auto"/>
        <w:jc w:val="center"/>
        <w:textAlignment w:val="auto"/>
        <w:rPr>
          <w:rFonts w:hint="eastAsia" w:ascii="仿宋" w:hAnsi="仿宋" w:eastAsia="仿宋" w:cs="仿宋"/>
          <w:b/>
          <w:spacing w:val="40"/>
          <w:w w:val="80"/>
          <w:sz w:val="56"/>
          <w:szCs w:val="56"/>
          <w:highlight w:val="none"/>
          <w:lang w:bidi="th-TH"/>
        </w:rPr>
      </w:pPr>
      <w:bookmarkStart w:id="80" w:name="_GoBack"/>
      <w:bookmarkEnd w:id="80"/>
    </w:p>
    <w:p w14:paraId="7E3B6795">
      <w:pPr>
        <w:keepNext w:val="0"/>
        <w:keepLines w:val="0"/>
        <w:pageBreakBefore w:val="0"/>
        <w:widowControl w:val="0"/>
        <w:kinsoku/>
        <w:wordWrap/>
        <w:overflowPunct/>
        <w:topLinePunct w:val="0"/>
        <w:autoSpaceDE/>
        <w:autoSpaceDN/>
        <w:bidi w:val="0"/>
        <w:adjustRightInd/>
        <w:snapToGrid/>
        <w:spacing w:before="313" w:beforeLines="100" w:line="360" w:lineRule="auto"/>
        <w:jc w:val="center"/>
        <w:textAlignment w:val="auto"/>
        <w:rPr>
          <w:rFonts w:hint="eastAsia" w:ascii="仿宋" w:hAnsi="仿宋" w:eastAsia="仿宋" w:cs="仿宋"/>
          <w:b/>
          <w:sz w:val="84"/>
          <w:szCs w:val="84"/>
          <w:highlight w:val="none"/>
        </w:rPr>
      </w:pPr>
      <w:r>
        <w:rPr>
          <w:rFonts w:hint="eastAsia" w:ascii="仿宋" w:hAnsi="仿宋" w:eastAsia="仿宋" w:cs="仿宋"/>
          <w:b/>
          <w:spacing w:val="40"/>
          <w:w w:val="80"/>
          <w:sz w:val="96"/>
          <w:szCs w:val="96"/>
          <w:highlight w:val="none"/>
          <w:lang w:bidi="th-TH"/>
        </w:rPr>
        <w:t>招 标 文 件</w:t>
      </w:r>
    </w:p>
    <w:p w14:paraId="73B26D28">
      <w:pPr>
        <w:keepNext w:val="0"/>
        <w:keepLines w:val="0"/>
        <w:pageBreakBefore w:val="0"/>
        <w:widowControl w:val="0"/>
        <w:kinsoku/>
        <w:wordWrap/>
        <w:overflowPunct/>
        <w:topLinePunct w:val="0"/>
        <w:autoSpaceDE/>
        <w:autoSpaceDN/>
        <w:bidi w:val="0"/>
        <w:spacing w:line="360" w:lineRule="auto"/>
        <w:jc w:val="center"/>
        <w:textAlignment w:val="auto"/>
        <w:rPr>
          <w:rFonts w:hint="eastAsia" w:ascii="仿宋" w:hAnsi="仿宋" w:eastAsia="仿宋" w:cs="仿宋"/>
          <w:b/>
          <w:szCs w:val="84"/>
          <w:highlight w:val="none"/>
        </w:rPr>
      </w:pPr>
    </w:p>
    <w:p w14:paraId="2529740A">
      <w:pPr>
        <w:pStyle w:val="19"/>
        <w:ind w:left="0" w:leftChars="0" w:firstLine="0" w:firstLineChars="0"/>
        <w:jc w:val="center"/>
        <w:rPr>
          <w:rFonts w:hint="eastAsia" w:ascii="仿宋" w:hAnsi="仿宋" w:eastAsia="仿宋" w:cs="仿宋"/>
          <w:b/>
          <w:szCs w:val="28"/>
          <w:highlight w:val="none"/>
        </w:rPr>
      </w:pPr>
      <w:r>
        <w:rPr>
          <w:rFonts w:hint="eastAsia" w:ascii="仿宋" w:hAnsi="仿宋" w:eastAsia="仿宋" w:cs="仿宋"/>
          <w:b/>
          <w:w w:val="80"/>
          <w:sz w:val="36"/>
          <w:szCs w:val="36"/>
          <w:highlight w:val="none"/>
          <w:lang w:bidi="th-TH"/>
        </w:rPr>
        <w:t>项目编号：</w:t>
      </w:r>
      <w:r>
        <w:rPr>
          <w:rFonts w:hint="eastAsia" w:ascii="仿宋" w:hAnsi="仿宋" w:eastAsia="仿宋" w:cs="仿宋"/>
          <w:b/>
          <w:w w:val="80"/>
          <w:sz w:val="36"/>
          <w:szCs w:val="36"/>
          <w:highlight w:val="none"/>
          <w:lang w:eastAsia="zh-CN" w:bidi="th-TH"/>
        </w:rPr>
        <w:t>2025-ZFCG-0012-01</w:t>
      </w:r>
    </w:p>
    <w:p w14:paraId="4EB42DF7">
      <w:pPr>
        <w:rPr>
          <w:rFonts w:hint="eastAsia" w:ascii="仿宋" w:hAnsi="仿宋" w:eastAsia="仿宋" w:cs="仿宋"/>
          <w:b/>
          <w:highlight w:val="none"/>
        </w:rPr>
      </w:pPr>
    </w:p>
    <w:p w14:paraId="65EE7B67">
      <w:pPr>
        <w:pStyle w:val="12"/>
        <w:rPr>
          <w:rFonts w:hint="eastAsia" w:ascii="仿宋" w:hAnsi="仿宋" w:eastAsia="仿宋" w:cs="仿宋"/>
          <w:highlight w:val="none"/>
        </w:rPr>
      </w:pPr>
    </w:p>
    <w:p w14:paraId="1A1DB33C">
      <w:pPr>
        <w:rPr>
          <w:rFonts w:hint="eastAsia" w:ascii="仿宋" w:hAnsi="仿宋" w:eastAsia="仿宋" w:cs="仿宋"/>
          <w:b/>
          <w:highlight w:val="none"/>
        </w:rPr>
      </w:pPr>
    </w:p>
    <w:tbl>
      <w:tblPr>
        <w:tblStyle w:val="26"/>
        <w:tblpPr w:leftFromText="180" w:rightFromText="180" w:vertAnchor="text" w:horzAnchor="page" w:tblpXSpec="center" w:tblpY="1907"/>
        <w:tblOverlap w:val="never"/>
        <w:tblW w:w="0" w:type="auto"/>
        <w:jc w:val="center"/>
        <w:tblLayout w:type="fixed"/>
        <w:tblCellMar>
          <w:top w:w="0" w:type="dxa"/>
          <w:left w:w="57" w:type="dxa"/>
          <w:bottom w:w="0" w:type="dxa"/>
          <w:right w:w="57" w:type="dxa"/>
        </w:tblCellMar>
      </w:tblPr>
      <w:tblGrid>
        <w:gridCol w:w="2032"/>
        <w:gridCol w:w="306"/>
        <w:gridCol w:w="4477"/>
      </w:tblGrid>
      <w:tr w14:paraId="37FFCBEF">
        <w:tblPrEx>
          <w:tblCellMar>
            <w:top w:w="0" w:type="dxa"/>
            <w:left w:w="57" w:type="dxa"/>
            <w:bottom w:w="0" w:type="dxa"/>
            <w:right w:w="57" w:type="dxa"/>
          </w:tblCellMar>
        </w:tblPrEx>
        <w:trPr>
          <w:trHeight w:val="680" w:hRule="atLeast"/>
          <w:jc w:val="center"/>
        </w:trPr>
        <w:tc>
          <w:tcPr>
            <w:tcW w:w="2032" w:type="dxa"/>
            <w:vAlign w:val="center"/>
          </w:tcPr>
          <w:p w14:paraId="3880318E">
            <w:pPr>
              <w:snapToGrid w:val="0"/>
              <w:jc w:val="distribute"/>
              <w:rPr>
                <w:rFonts w:hint="eastAsia" w:ascii="仿宋" w:hAnsi="仿宋" w:eastAsia="仿宋" w:cs="仿宋"/>
                <w:kern w:val="21"/>
                <w:sz w:val="30"/>
                <w:szCs w:val="30"/>
                <w:highlight w:val="none"/>
              </w:rPr>
            </w:pPr>
            <w:r>
              <w:rPr>
                <w:rFonts w:hint="eastAsia" w:ascii="仿宋" w:hAnsi="仿宋" w:eastAsia="仿宋" w:cs="仿宋"/>
                <w:kern w:val="21"/>
                <w:sz w:val="30"/>
                <w:szCs w:val="30"/>
                <w:highlight w:val="none"/>
              </w:rPr>
              <w:t>采购人</w:t>
            </w:r>
          </w:p>
        </w:tc>
        <w:tc>
          <w:tcPr>
            <w:tcW w:w="306" w:type="dxa"/>
            <w:vAlign w:val="center"/>
          </w:tcPr>
          <w:p w14:paraId="6980F097">
            <w:pPr>
              <w:snapToGrid w:val="0"/>
              <w:jc w:val="distribute"/>
              <w:rPr>
                <w:rFonts w:hint="eastAsia" w:ascii="仿宋" w:hAnsi="仿宋" w:eastAsia="仿宋" w:cs="仿宋"/>
                <w:kern w:val="21"/>
                <w:sz w:val="30"/>
                <w:szCs w:val="30"/>
                <w:highlight w:val="none"/>
              </w:rPr>
            </w:pPr>
            <w:r>
              <w:rPr>
                <w:rFonts w:hint="eastAsia" w:ascii="仿宋" w:hAnsi="仿宋" w:eastAsia="仿宋" w:cs="仿宋"/>
                <w:kern w:val="21"/>
                <w:sz w:val="30"/>
                <w:szCs w:val="30"/>
                <w:highlight w:val="none"/>
              </w:rPr>
              <w:t>:</w:t>
            </w:r>
          </w:p>
        </w:tc>
        <w:tc>
          <w:tcPr>
            <w:tcW w:w="4477" w:type="dxa"/>
            <w:vAlign w:val="center"/>
          </w:tcPr>
          <w:p w14:paraId="737B6BC4">
            <w:pPr>
              <w:snapToGrid w:val="0"/>
              <w:jc w:val="distribute"/>
              <w:rPr>
                <w:rFonts w:hint="eastAsia" w:ascii="仿宋" w:hAnsi="仿宋" w:eastAsia="仿宋" w:cs="仿宋"/>
                <w:kern w:val="21"/>
                <w:sz w:val="30"/>
                <w:szCs w:val="30"/>
                <w:highlight w:val="none"/>
                <w:lang w:eastAsia="zh-CN"/>
              </w:rPr>
            </w:pPr>
            <w:r>
              <w:rPr>
                <w:rFonts w:hint="eastAsia" w:ascii="仿宋" w:hAnsi="仿宋" w:eastAsia="仿宋" w:cs="仿宋"/>
                <w:kern w:val="21"/>
                <w:sz w:val="30"/>
                <w:szCs w:val="30"/>
                <w:highlight w:val="none"/>
                <w:lang w:eastAsia="zh-CN"/>
              </w:rPr>
              <w:t>乌鲁木齐市天山区园林队</w:t>
            </w:r>
          </w:p>
        </w:tc>
      </w:tr>
      <w:tr w14:paraId="7E303ACD">
        <w:tblPrEx>
          <w:tblCellMar>
            <w:top w:w="0" w:type="dxa"/>
            <w:left w:w="57" w:type="dxa"/>
            <w:bottom w:w="0" w:type="dxa"/>
            <w:right w:w="57" w:type="dxa"/>
          </w:tblCellMar>
        </w:tblPrEx>
        <w:trPr>
          <w:trHeight w:val="297" w:hRule="atLeast"/>
          <w:jc w:val="center"/>
        </w:trPr>
        <w:tc>
          <w:tcPr>
            <w:tcW w:w="2032" w:type="dxa"/>
            <w:vAlign w:val="center"/>
          </w:tcPr>
          <w:p w14:paraId="4766BA86">
            <w:pPr>
              <w:snapToGrid w:val="0"/>
              <w:jc w:val="distribute"/>
              <w:rPr>
                <w:rFonts w:hint="eastAsia" w:ascii="仿宋" w:hAnsi="仿宋" w:eastAsia="仿宋" w:cs="仿宋"/>
                <w:kern w:val="21"/>
                <w:szCs w:val="21"/>
                <w:highlight w:val="none"/>
              </w:rPr>
            </w:pPr>
          </w:p>
        </w:tc>
        <w:tc>
          <w:tcPr>
            <w:tcW w:w="306" w:type="dxa"/>
            <w:vAlign w:val="center"/>
          </w:tcPr>
          <w:p w14:paraId="5A1D2C60">
            <w:pPr>
              <w:snapToGrid w:val="0"/>
              <w:jc w:val="distribute"/>
              <w:rPr>
                <w:rFonts w:hint="eastAsia" w:ascii="仿宋" w:hAnsi="仿宋" w:eastAsia="仿宋" w:cs="仿宋"/>
                <w:kern w:val="21"/>
                <w:szCs w:val="21"/>
                <w:highlight w:val="none"/>
              </w:rPr>
            </w:pPr>
          </w:p>
        </w:tc>
        <w:tc>
          <w:tcPr>
            <w:tcW w:w="4477" w:type="dxa"/>
            <w:vAlign w:val="center"/>
          </w:tcPr>
          <w:p w14:paraId="73FEAB66">
            <w:pPr>
              <w:snapToGrid w:val="0"/>
              <w:jc w:val="distribute"/>
              <w:rPr>
                <w:rFonts w:hint="eastAsia" w:ascii="仿宋" w:hAnsi="仿宋" w:eastAsia="仿宋" w:cs="仿宋"/>
                <w:kern w:val="21"/>
                <w:szCs w:val="21"/>
                <w:highlight w:val="none"/>
              </w:rPr>
            </w:pPr>
          </w:p>
        </w:tc>
      </w:tr>
      <w:tr w14:paraId="58977242">
        <w:tblPrEx>
          <w:tblCellMar>
            <w:top w:w="0" w:type="dxa"/>
            <w:left w:w="57" w:type="dxa"/>
            <w:bottom w:w="0" w:type="dxa"/>
            <w:right w:w="57" w:type="dxa"/>
          </w:tblCellMar>
        </w:tblPrEx>
        <w:trPr>
          <w:trHeight w:val="680" w:hRule="atLeast"/>
          <w:jc w:val="center"/>
        </w:trPr>
        <w:tc>
          <w:tcPr>
            <w:tcW w:w="2032" w:type="dxa"/>
            <w:vAlign w:val="center"/>
          </w:tcPr>
          <w:p w14:paraId="0919E9A0">
            <w:pPr>
              <w:snapToGrid w:val="0"/>
              <w:jc w:val="distribute"/>
              <w:rPr>
                <w:rFonts w:hint="eastAsia" w:ascii="仿宋" w:hAnsi="仿宋" w:eastAsia="仿宋" w:cs="仿宋"/>
                <w:kern w:val="21"/>
                <w:sz w:val="30"/>
                <w:szCs w:val="30"/>
                <w:highlight w:val="none"/>
              </w:rPr>
            </w:pPr>
            <w:r>
              <w:rPr>
                <w:rFonts w:hint="eastAsia" w:ascii="仿宋" w:hAnsi="仿宋" w:eastAsia="仿宋" w:cs="仿宋"/>
                <w:kern w:val="21"/>
                <w:sz w:val="30"/>
                <w:szCs w:val="30"/>
                <w:highlight w:val="none"/>
              </w:rPr>
              <w:t>采购代理机构</w:t>
            </w:r>
          </w:p>
        </w:tc>
        <w:tc>
          <w:tcPr>
            <w:tcW w:w="306" w:type="dxa"/>
            <w:vAlign w:val="center"/>
          </w:tcPr>
          <w:p w14:paraId="14C686CA">
            <w:pPr>
              <w:snapToGrid w:val="0"/>
              <w:jc w:val="distribute"/>
              <w:rPr>
                <w:rFonts w:hint="eastAsia" w:ascii="仿宋" w:hAnsi="仿宋" w:eastAsia="仿宋" w:cs="仿宋"/>
                <w:kern w:val="21"/>
                <w:sz w:val="30"/>
                <w:szCs w:val="30"/>
                <w:highlight w:val="none"/>
              </w:rPr>
            </w:pPr>
            <w:r>
              <w:rPr>
                <w:rFonts w:hint="eastAsia" w:ascii="仿宋" w:hAnsi="仿宋" w:eastAsia="仿宋" w:cs="仿宋"/>
                <w:kern w:val="21"/>
                <w:sz w:val="30"/>
                <w:szCs w:val="30"/>
                <w:highlight w:val="none"/>
              </w:rPr>
              <w:t>:</w:t>
            </w:r>
          </w:p>
        </w:tc>
        <w:tc>
          <w:tcPr>
            <w:tcW w:w="4477" w:type="dxa"/>
            <w:vAlign w:val="center"/>
          </w:tcPr>
          <w:p w14:paraId="182B9938">
            <w:pPr>
              <w:snapToGrid w:val="0"/>
              <w:jc w:val="distribute"/>
              <w:rPr>
                <w:rFonts w:hint="eastAsia" w:ascii="仿宋" w:hAnsi="仿宋" w:eastAsia="仿宋" w:cs="仿宋"/>
                <w:kern w:val="21"/>
                <w:sz w:val="30"/>
                <w:szCs w:val="30"/>
                <w:highlight w:val="none"/>
              </w:rPr>
            </w:pPr>
            <w:r>
              <w:rPr>
                <w:rFonts w:hint="eastAsia" w:ascii="仿宋" w:hAnsi="仿宋" w:eastAsia="仿宋" w:cs="仿宋"/>
                <w:kern w:val="21"/>
                <w:sz w:val="30"/>
                <w:szCs w:val="30"/>
                <w:highlight w:val="none"/>
              </w:rPr>
              <w:t>新疆正禾招投标有限公司</w:t>
            </w:r>
          </w:p>
        </w:tc>
      </w:tr>
      <w:tr w14:paraId="7742D982">
        <w:tblPrEx>
          <w:tblCellMar>
            <w:top w:w="0" w:type="dxa"/>
            <w:left w:w="57" w:type="dxa"/>
            <w:bottom w:w="0" w:type="dxa"/>
            <w:right w:w="57" w:type="dxa"/>
          </w:tblCellMar>
        </w:tblPrEx>
        <w:trPr>
          <w:trHeight w:val="680" w:hRule="atLeast"/>
          <w:jc w:val="center"/>
        </w:trPr>
        <w:tc>
          <w:tcPr>
            <w:tcW w:w="6815" w:type="dxa"/>
            <w:gridSpan w:val="3"/>
            <w:vAlign w:val="center"/>
          </w:tcPr>
          <w:p w14:paraId="324013E7">
            <w:pPr>
              <w:snapToGrid w:val="0"/>
              <w:jc w:val="center"/>
              <w:rPr>
                <w:rFonts w:hint="eastAsia" w:ascii="仿宋" w:hAnsi="仿宋" w:eastAsia="仿宋" w:cs="仿宋"/>
                <w:kern w:val="21"/>
                <w:sz w:val="30"/>
                <w:szCs w:val="30"/>
                <w:highlight w:val="none"/>
              </w:rPr>
            </w:pPr>
            <w:r>
              <w:rPr>
                <w:rFonts w:hint="eastAsia" w:ascii="仿宋" w:hAnsi="仿宋" w:eastAsia="仿宋" w:cs="仿宋"/>
                <w:kern w:val="21"/>
                <w:sz w:val="30"/>
                <w:szCs w:val="30"/>
                <w:highlight w:val="none"/>
                <w:lang w:eastAsia="zh-CN"/>
              </w:rPr>
              <w:t>2025年</w:t>
            </w:r>
            <w:r>
              <w:rPr>
                <w:rFonts w:hint="eastAsia" w:ascii="仿宋" w:hAnsi="仿宋" w:eastAsia="仿宋" w:cs="仿宋"/>
                <w:kern w:val="21"/>
                <w:sz w:val="30"/>
                <w:szCs w:val="30"/>
                <w:highlight w:val="none"/>
                <w:lang w:val="en-US" w:eastAsia="zh-CN"/>
              </w:rPr>
              <w:t>03</w:t>
            </w:r>
            <w:r>
              <w:rPr>
                <w:rFonts w:hint="eastAsia" w:ascii="仿宋" w:hAnsi="仿宋" w:eastAsia="仿宋" w:cs="仿宋"/>
                <w:kern w:val="21"/>
                <w:sz w:val="30"/>
                <w:szCs w:val="30"/>
                <w:highlight w:val="none"/>
              </w:rPr>
              <w:t>月</w:t>
            </w:r>
          </w:p>
        </w:tc>
      </w:tr>
    </w:tbl>
    <w:p w14:paraId="1F880ECA">
      <w:pPr>
        <w:pStyle w:val="2"/>
        <w:spacing w:line="360" w:lineRule="auto"/>
        <w:jc w:val="center"/>
        <w:rPr>
          <w:rFonts w:hint="eastAsia" w:ascii="仿宋" w:hAnsi="仿宋" w:eastAsia="仿宋" w:cs="仿宋"/>
          <w:b/>
          <w:sz w:val="32"/>
          <w:szCs w:val="28"/>
          <w:highlight w:val="none"/>
        </w:rPr>
      </w:pPr>
      <w:r>
        <w:rPr>
          <w:rFonts w:hint="eastAsia" w:ascii="仿宋" w:hAnsi="仿宋" w:eastAsia="仿宋" w:cs="仿宋"/>
          <w:b/>
          <w:sz w:val="48"/>
          <w:szCs w:val="48"/>
          <w:highlight w:val="none"/>
        </w:rPr>
        <w:br w:type="page"/>
      </w:r>
      <w:r>
        <w:rPr>
          <w:rFonts w:hint="eastAsia" w:ascii="仿宋" w:hAnsi="仿宋" w:eastAsia="仿宋" w:cs="仿宋"/>
          <w:b/>
          <w:sz w:val="32"/>
          <w:szCs w:val="28"/>
          <w:highlight w:val="none"/>
        </w:rPr>
        <w:t>目    录</w:t>
      </w:r>
    </w:p>
    <w:p w14:paraId="33AC5C0D">
      <w:pPr>
        <w:pStyle w:val="22"/>
        <w:tabs>
          <w:tab w:val="right" w:leader="dot" w:pos="9070"/>
          <w:tab w:val="clear" w:pos="8720"/>
        </w:tabs>
        <w:spacing w:before="0" w:after="0" w:line="360" w:lineRule="auto"/>
        <w:rPr>
          <w:rFonts w:hint="eastAsia" w:ascii="仿宋" w:hAnsi="仿宋" w:eastAsia="仿宋" w:cs="仿宋"/>
          <w:sz w:val="24"/>
          <w:highlight w:val="none"/>
        </w:rPr>
      </w:pPr>
      <w:r>
        <w:rPr>
          <w:rFonts w:hint="eastAsia" w:ascii="仿宋" w:hAnsi="仿宋" w:eastAsia="仿宋" w:cs="仿宋"/>
          <w:b/>
          <w:caps w:val="0"/>
          <w:sz w:val="28"/>
          <w:szCs w:val="21"/>
          <w:highlight w:val="none"/>
        </w:rPr>
        <w:fldChar w:fldCharType="begin"/>
      </w:r>
      <w:r>
        <w:rPr>
          <w:rFonts w:hint="eastAsia" w:ascii="仿宋" w:hAnsi="仿宋" w:eastAsia="仿宋" w:cs="仿宋"/>
          <w:b/>
          <w:caps w:val="0"/>
          <w:sz w:val="28"/>
          <w:szCs w:val="21"/>
          <w:highlight w:val="none"/>
        </w:rPr>
        <w:instrText xml:space="preserve"> TOC \o "1-2" \u </w:instrText>
      </w:r>
      <w:r>
        <w:rPr>
          <w:rFonts w:hint="eastAsia" w:ascii="仿宋" w:hAnsi="仿宋" w:eastAsia="仿宋" w:cs="仿宋"/>
          <w:b/>
          <w:caps w:val="0"/>
          <w:sz w:val="28"/>
          <w:szCs w:val="21"/>
          <w:highlight w:val="none"/>
        </w:rPr>
        <w:fldChar w:fldCharType="separate"/>
      </w:r>
      <w:r>
        <w:rPr>
          <w:rFonts w:hint="eastAsia" w:ascii="仿宋" w:hAnsi="仿宋" w:eastAsia="仿宋" w:cs="仿宋"/>
          <w:sz w:val="24"/>
          <w:szCs w:val="30"/>
          <w:highlight w:val="none"/>
        </w:rPr>
        <w:t>第一部分  采购公告</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_Toc14260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3</w:t>
      </w:r>
      <w:r>
        <w:rPr>
          <w:rFonts w:hint="eastAsia" w:ascii="仿宋" w:hAnsi="仿宋" w:eastAsia="仿宋" w:cs="仿宋"/>
          <w:sz w:val="24"/>
          <w:highlight w:val="none"/>
        </w:rPr>
        <w:fldChar w:fldCharType="end"/>
      </w:r>
    </w:p>
    <w:p w14:paraId="18A75A0B">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szCs w:val="30"/>
          <w:highlight w:val="none"/>
        </w:rPr>
        <w:t>前 附 表</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_Toc26345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5</w:t>
      </w:r>
      <w:r>
        <w:rPr>
          <w:rFonts w:hint="eastAsia" w:ascii="仿宋" w:hAnsi="仿宋" w:eastAsia="仿宋" w:cs="仿宋"/>
          <w:sz w:val="24"/>
          <w:highlight w:val="none"/>
        </w:rPr>
        <w:fldChar w:fldCharType="end"/>
      </w:r>
    </w:p>
    <w:p w14:paraId="37D1A608">
      <w:pPr>
        <w:pStyle w:val="22"/>
        <w:tabs>
          <w:tab w:val="right" w:leader="dot" w:pos="9070"/>
          <w:tab w:val="clear" w:pos="8720"/>
        </w:tabs>
        <w:spacing w:before="0" w:after="0" w:line="360" w:lineRule="auto"/>
        <w:rPr>
          <w:rFonts w:hint="eastAsia" w:ascii="仿宋" w:hAnsi="仿宋" w:eastAsia="仿宋" w:cs="仿宋"/>
          <w:sz w:val="24"/>
          <w:highlight w:val="none"/>
        </w:rPr>
      </w:pPr>
      <w:r>
        <w:rPr>
          <w:rFonts w:hint="eastAsia" w:ascii="仿宋" w:hAnsi="仿宋" w:eastAsia="仿宋" w:cs="仿宋"/>
          <w:sz w:val="24"/>
          <w:szCs w:val="30"/>
          <w:highlight w:val="none"/>
        </w:rPr>
        <w:t>第二部分  投标须知</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_Toc7086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12</w:t>
      </w:r>
      <w:r>
        <w:rPr>
          <w:rFonts w:hint="eastAsia" w:ascii="仿宋" w:hAnsi="仿宋" w:eastAsia="仿宋" w:cs="仿宋"/>
          <w:sz w:val="24"/>
          <w:highlight w:val="none"/>
        </w:rPr>
        <w:fldChar w:fldCharType="end"/>
      </w:r>
    </w:p>
    <w:p w14:paraId="7864CCB6">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highlight w:val="none"/>
        </w:rPr>
        <w:t>一、总则</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_Toc29347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12</w:t>
      </w:r>
      <w:r>
        <w:rPr>
          <w:rFonts w:hint="eastAsia" w:ascii="仿宋" w:hAnsi="仿宋" w:eastAsia="仿宋" w:cs="仿宋"/>
          <w:sz w:val="24"/>
          <w:highlight w:val="none"/>
        </w:rPr>
        <w:fldChar w:fldCharType="end"/>
      </w:r>
    </w:p>
    <w:p w14:paraId="06079BE7">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highlight w:val="none"/>
        </w:rPr>
        <w:t>二、招标文件的构成、澄清、修改</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_Toc6316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16</w:t>
      </w:r>
      <w:r>
        <w:rPr>
          <w:rFonts w:hint="eastAsia" w:ascii="仿宋" w:hAnsi="仿宋" w:eastAsia="仿宋" w:cs="仿宋"/>
          <w:sz w:val="24"/>
          <w:highlight w:val="none"/>
        </w:rPr>
        <w:fldChar w:fldCharType="end"/>
      </w:r>
    </w:p>
    <w:p w14:paraId="5AEF15F2">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highlight w:val="none"/>
        </w:rPr>
        <w:t>三、投标</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_Toc17867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16</w:t>
      </w:r>
      <w:r>
        <w:rPr>
          <w:rFonts w:hint="eastAsia" w:ascii="仿宋" w:hAnsi="仿宋" w:eastAsia="仿宋" w:cs="仿宋"/>
          <w:sz w:val="24"/>
          <w:highlight w:val="none"/>
        </w:rPr>
        <w:fldChar w:fldCharType="end"/>
      </w:r>
    </w:p>
    <w:p w14:paraId="2401CA09">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highlight w:val="none"/>
        </w:rPr>
        <w:t>四、开标、资格审查与信用信息查询</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_Toc16623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20</w:t>
      </w:r>
      <w:r>
        <w:rPr>
          <w:rFonts w:hint="eastAsia" w:ascii="仿宋" w:hAnsi="仿宋" w:eastAsia="仿宋" w:cs="仿宋"/>
          <w:sz w:val="24"/>
          <w:highlight w:val="none"/>
        </w:rPr>
        <w:fldChar w:fldCharType="end"/>
      </w:r>
    </w:p>
    <w:p w14:paraId="39206721">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highlight w:val="none"/>
        </w:rPr>
        <w:t>五、评标</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_Toc26480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22</w:t>
      </w:r>
      <w:r>
        <w:rPr>
          <w:rFonts w:hint="eastAsia" w:ascii="仿宋" w:hAnsi="仿宋" w:eastAsia="仿宋" w:cs="仿宋"/>
          <w:sz w:val="24"/>
          <w:highlight w:val="none"/>
        </w:rPr>
        <w:fldChar w:fldCharType="end"/>
      </w:r>
    </w:p>
    <w:p w14:paraId="68CE7CAF">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highlight w:val="none"/>
        </w:rPr>
        <w:t>六、定 标</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_Toc3542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22</w:t>
      </w:r>
      <w:r>
        <w:rPr>
          <w:rFonts w:hint="eastAsia" w:ascii="仿宋" w:hAnsi="仿宋" w:eastAsia="仿宋" w:cs="仿宋"/>
          <w:sz w:val="24"/>
          <w:highlight w:val="none"/>
        </w:rPr>
        <w:fldChar w:fldCharType="end"/>
      </w:r>
    </w:p>
    <w:p w14:paraId="7ECC68AD">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highlight w:val="none"/>
        </w:rPr>
        <w:t>七、合同授予</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_Toc26580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22</w:t>
      </w:r>
      <w:r>
        <w:rPr>
          <w:rFonts w:hint="eastAsia" w:ascii="仿宋" w:hAnsi="仿宋" w:eastAsia="仿宋" w:cs="仿宋"/>
          <w:sz w:val="24"/>
          <w:highlight w:val="none"/>
        </w:rPr>
        <w:fldChar w:fldCharType="end"/>
      </w:r>
    </w:p>
    <w:p w14:paraId="667A6A57">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highlight w:val="none"/>
        </w:rPr>
        <w:t>八、电子交易活动的中止</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_Toc24948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23</w:t>
      </w:r>
      <w:r>
        <w:rPr>
          <w:rFonts w:hint="eastAsia" w:ascii="仿宋" w:hAnsi="仿宋" w:eastAsia="仿宋" w:cs="仿宋"/>
          <w:sz w:val="24"/>
          <w:highlight w:val="none"/>
        </w:rPr>
        <w:fldChar w:fldCharType="end"/>
      </w:r>
    </w:p>
    <w:p w14:paraId="08FBAF3A">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highlight w:val="none"/>
        </w:rPr>
        <w:t>九、验收</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_Toc20535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24</w:t>
      </w:r>
      <w:r>
        <w:rPr>
          <w:rFonts w:hint="eastAsia" w:ascii="仿宋" w:hAnsi="仿宋" w:eastAsia="仿宋" w:cs="仿宋"/>
          <w:sz w:val="24"/>
          <w:highlight w:val="none"/>
        </w:rPr>
        <w:fldChar w:fldCharType="end"/>
      </w:r>
    </w:p>
    <w:p w14:paraId="33618C99">
      <w:pPr>
        <w:pStyle w:val="22"/>
        <w:tabs>
          <w:tab w:val="right" w:leader="dot" w:pos="9070"/>
          <w:tab w:val="clear" w:pos="8720"/>
        </w:tabs>
        <w:spacing w:before="0" w:after="0" w:line="360" w:lineRule="auto"/>
        <w:rPr>
          <w:rFonts w:hint="eastAsia" w:ascii="仿宋" w:hAnsi="仿宋" w:eastAsia="仿宋" w:cs="仿宋"/>
          <w:sz w:val="24"/>
          <w:highlight w:val="none"/>
        </w:rPr>
      </w:pPr>
      <w:r>
        <w:rPr>
          <w:rFonts w:hint="eastAsia" w:ascii="仿宋" w:hAnsi="仿宋" w:eastAsia="仿宋" w:cs="仿宋"/>
          <w:sz w:val="24"/>
          <w:szCs w:val="30"/>
          <w:highlight w:val="none"/>
        </w:rPr>
        <w:t>第三部分  采购需求</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_Toc22967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25</w:t>
      </w:r>
      <w:r>
        <w:rPr>
          <w:rFonts w:hint="eastAsia" w:ascii="仿宋" w:hAnsi="仿宋" w:eastAsia="仿宋" w:cs="仿宋"/>
          <w:sz w:val="24"/>
          <w:highlight w:val="none"/>
        </w:rPr>
        <w:fldChar w:fldCharType="end"/>
      </w:r>
    </w:p>
    <w:p w14:paraId="25CD1BBA">
      <w:pPr>
        <w:pStyle w:val="22"/>
        <w:tabs>
          <w:tab w:val="right" w:leader="dot" w:pos="9070"/>
          <w:tab w:val="clear" w:pos="8720"/>
        </w:tabs>
        <w:spacing w:before="0" w:after="0" w:line="360" w:lineRule="auto"/>
        <w:rPr>
          <w:rFonts w:hint="eastAsia" w:ascii="仿宋" w:hAnsi="仿宋" w:eastAsia="仿宋" w:cs="仿宋"/>
          <w:sz w:val="24"/>
          <w:highlight w:val="none"/>
        </w:rPr>
      </w:pPr>
      <w:r>
        <w:rPr>
          <w:rFonts w:hint="eastAsia" w:ascii="仿宋" w:hAnsi="仿宋" w:eastAsia="仿宋" w:cs="仿宋"/>
          <w:sz w:val="24"/>
          <w:szCs w:val="30"/>
          <w:highlight w:val="none"/>
        </w:rPr>
        <w:t>第四部分  评标办法</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_Toc16846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25</w:t>
      </w:r>
      <w:r>
        <w:rPr>
          <w:rFonts w:hint="eastAsia" w:ascii="仿宋" w:hAnsi="仿宋" w:eastAsia="仿宋" w:cs="仿宋"/>
          <w:sz w:val="24"/>
          <w:highlight w:val="none"/>
        </w:rPr>
        <w:fldChar w:fldCharType="end"/>
      </w:r>
    </w:p>
    <w:p w14:paraId="2AE8DA92">
      <w:pPr>
        <w:pStyle w:val="22"/>
        <w:tabs>
          <w:tab w:val="right" w:leader="dot" w:pos="9070"/>
          <w:tab w:val="clear" w:pos="8720"/>
        </w:tabs>
        <w:spacing w:before="0" w:after="0" w:line="360" w:lineRule="auto"/>
        <w:rPr>
          <w:rFonts w:hint="eastAsia" w:ascii="仿宋" w:hAnsi="仿宋" w:eastAsia="仿宋" w:cs="仿宋"/>
          <w:sz w:val="24"/>
          <w:highlight w:val="none"/>
        </w:rPr>
      </w:pPr>
      <w:r>
        <w:rPr>
          <w:rFonts w:hint="eastAsia" w:ascii="仿宋" w:hAnsi="仿宋" w:eastAsia="仿宋" w:cs="仿宋"/>
          <w:kern w:val="21"/>
          <w:sz w:val="24"/>
          <w:szCs w:val="28"/>
          <w:highlight w:val="none"/>
        </w:rPr>
        <w:t>评标办法前附表</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_Toc10744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32</w:t>
      </w:r>
      <w:r>
        <w:rPr>
          <w:rFonts w:hint="eastAsia" w:ascii="仿宋" w:hAnsi="仿宋" w:eastAsia="仿宋" w:cs="仿宋"/>
          <w:sz w:val="24"/>
          <w:highlight w:val="none"/>
        </w:rPr>
        <w:fldChar w:fldCharType="end"/>
      </w:r>
    </w:p>
    <w:p w14:paraId="68F7E9B6">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szCs w:val="24"/>
          <w:highlight w:val="none"/>
        </w:rPr>
        <w:t>一、评标方法</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_Toc17821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25</w:t>
      </w:r>
      <w:r>
        <w:rPr>
          <w:rFonts w:hint="eastAsia" w:ascii="仿宋" w:hAnsi="仿宋" w:eastAsia="仿宋" w:cs="仿宋"/>
          <w:sz w:val="24"/>
          <w:highlight w:val="none"/>
        </w:rPr>
        <w:fldChar w:fldCharType="end"/>
      </w:r>
    </w:p>
    <w:p w14:paraId="379E5A09">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szCs w:val="24"/>
          <w:highlight w:val="none"/>
        </w:rPr>
        <w:t>二、评标标准</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_Toc5618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35</w:t>
      </w:r>
      <w:r>
        <w:rPr>
          <w:rFonts w:hint="eastAsia" w:ascii="仿宋" w:hAnsi="仿宋" w:eastAsia="仿宋" w:cs="仿宋"/>
          <w:sz w:val="24"/>
          <w:highlight w:val="none"/>
        </w:rPr>
        <w:fldChar w:fldCharType="end"/>
      </w:r>
    </w:p>
    <w:p w14:paraId="721FC888">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szCs w:val="24"/>
          <w:highlight w:val="none"/>
        </w:rPr>
        <w:t>三、评标程序</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_Toc7191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35</w:t>
      </w:r>
      <w:r>
        <w:rPr>
          <w:rFonts w:hint="eastAsia" w:ascii="仿宋" w:hAnsi="仿宋" w:eastAsia="仿宋" w:cs="仿宋"/>
          <w:sz w:val="24"/>
          <w:highlight w:val="none"/>
        </w:rPr>
        <w:fldChar w:fldCharType="end"/>
      </w:r>
    </w:p>
    <w:p w14:paraId="194E8DAA">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sz w:val="24"/>
          <w:szCs w:val="24"/>
          <w:highlight w:val="none"/>
        </w:rPr>
        <w:t>四、评标中的其他事项</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_Toc16744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37</w:t>
      </w:r>
      <w:r>
        <w:rPr>
          <w:rFonts w:hint="eastAsia" w:ascii="仿宋" w:hAnsi="仿宋" w:eastAsia="仿宋" w:cs="仿宋"/>
          <w:sz w:val="24"/>
          <w:highlight w:val="none"/>
        </w:rPr>
        <w:fldChar w:fldCharType="end"/>
      </w:r>
    </w:p>
    <w:p w14:paraId="29D4236C">
      <w:pPr>
        <w:pStyle w:val="22"/>
        <w:tabs>
          <w:tab w:val="right" w:leader="dot" w:pos="9070"/>
          <w:tab w:val="clear" w:pos="8720"/>
        </w:tabs>
        <w:spacing w:before="0" w:after="0" w:line="360" w:lineRule="auto"/>
        <w:rPr>
          <w:rFonts w:hint="eastAsia" w:ascii="仿宋" w:hAnsi="仿宋" w:eastAsia="仿宋" w:cs="仿宋"/>
          <w:sz w:val="24"/>
          <w:highlight w:val="none"/>
        </w:rPr>
      </w:pPr>
      <w:r>
        <w:rPr>
          <w:rFonts w:hint="eastAsia" w:ascii="仿宋" w:hAnsi="仿宋" w:eastAsia="仿宋" w:cs="仿宋"/>
          <w:sz w:val="24"/>
          <w:szCs w:val="30"/>
          <w:highlight w:val="none"/>
        </w:rPr>
        <w:t>第五部分  合同条款</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_Toc4775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40</w:t>
      </w:r>
      <w:r>
        <w:rPr>
          <w:rFonts w:hint="eastAsia" w:ascii="仿宋" w:hAnsi="仿宋" w:eastAsia="仿宋" w:cs="仿宋"/>
          <w:sz w:val="24"/>
          <w:highlight w:val="none"/>
        </w:rPr>
        <w:fldChar w:fldCharType="end"/>
      </w:r>
    </w:p>
    <w:p w14:paraId="3695F6F2">
      <w:pPr>
        <w:pStyle w:val="22"/>
        <w:tabs>
          <w:tab w:val="right" w:leader="dot" w:pos="9070"/>
          <w:tab w:val="clear" w:pos="8720"/>
        </w:tabs>
        <w:spacing w:before="0" w:after="0" w:line="360" w:lineRule="auto"/>
        <w:rPr>
          <w:rFonts w:hint="eastAsia" w:ascii="仿宋" w:hAnsi="仿宋" w:eastAsia="仿宋" w:cs="仿宋"/>
          <w:sz w:val="24"/>
          <w:highlight w:val="none"/>
        </w:rPr>
      </w:pPr>
      <w:r>
        <w:rPr>
          <w:rFonts w:hint="eastAsia" w:ascii="仿宋" w:hAnsi="仿宋" w:eastAsia="仿宋" w:cs="仿宋"/>
          <w:sz w:val="24"/>
          <w:szCs w:val="30"/>
          <w:highlight w:val="none"/>
        </w:rPr>
        <w:t>第六部分  投标文件格式</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_Toc25092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46</w:t>
      </w:r>
      <w:r>
        <w:rPr>
          <w:rFonts w:hint="eastAsia" w:ascii="仿宋" w:hAnsi="仿宋" w:eastAsia="仿宋" w:cs="仿宋"/>
          <w:sz w:val="24"/>
          <w:highlight w:val="none"/>
        </w:rPr>
        <w:fldChar w:fldCharType="end"/>
      </w:r>
    </w:p>
    <w:p w14:paraId="7D25ECF0">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kern w:val="0"/>
          <w:sz w:val="24"/>
          <w:szCs w:val="36"/>
          <w:highlight w:val="none"/>
        </w:rPr>
        <w:t>资格文件部分</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_Toc22159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46</w:t>
      </w:r>
      <w:r>
        <w:rPr>
          <w:rFonts w:hint="eastAsia" w:ascii="仿宋" w:hAnsi="仿宋" w:eastAsia="仿宋" w:cs="仿宋"/>
          <w:sz w:val="24"/>
          <w:highlight w:val="none"/>
        </w:rPr>
        <w:fldChar w:fldCharType="end"/>
      </w:r>
    </w:p>
    <w:p w14:paraId="23A4D3DF">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kern w:val="0"/>
          <w:sz w:val="24"/>
          <w:szCs w:val="36"/>
          <w:highlight w:val="none"/>
        </w:rPr>
        <w:t>商务技术文件部分</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_Toc3386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52</w:t>
      </w:r>
      <w:r>
        <w:rPr>
          <w:rFonts w:hint="eastAsia" w:ascii="仿宋" w:hAnsi="仿宋" w:eastAsia="仿宋" w:cs="仿宋"/>
          <w:sz w:val="24"/>
          <w:highlight w:val="none"/>
        </w:rPr>
        <w:fldChar w:fldCharType="end"/>
      </w:r>
    </w:p>
    <w:p w14:paraId="3C98384A">
      <w:pPr>
        <w:pStyle w:val="23"/>
        <w:tabs>
          <w:tab w:val="right" w:leader="dot" w:pos="9070"/>
          <w:tab w:val="clear" w:pos="8720"/>
        </w:tabs>
        <w:spacing w:line="360" w:lineRule="auto"/>
        <w:rPr>
          <w:rFonts w:hint="eastAsia" w:ascii="仿宋" w:hAnsi="仿宋" w:eastAsia="仿宋" w:cs="仿宋"/>
          <w:sz w:val="24"/>
          <w:highlight w:val="none"/>
        </w:rPr>
      </w:pPr>
      <w:r>
        <w:rPr>
          <w:rFonts w:hint="eastAsia" w:ascii="仿宋" w:hAnsi="仿宋" w:eastAsia="仿宋" w:cs="仿宋"/>
          <w:kern w:val="0"/>
          <w:sz w:val="24"/>
          <w:szCs w:val="36"/>
          <w:highlight w:val="none"/>
        </w:rPr>
        <w:t>报价文件部分</w:t>
      </w:r>
      <w:r>
        <w:rPr>
          <w:rFonts w:hint="eastAsia" w:ascii="仿宋" w:hAnsi="仿宋" w:eastAsia="仿宋" w:cs="仿宋"/>
          <w:sz w:val="24"/>
          <w:highlight w:val="none"/>
        </w:rPr>
        <w:tab/>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PAGEREF _Toc14277 \h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63</w:t>
      </w:r>
      <w:r>
        <w:rPr>
          <w:rFonts w:hint="eastAsia" w:ascii="仿宋" w:hAnsi="仿宋" w:eastAsia="仿宋" w:cs="仿宋"/>
          <w:sz w:val="24"/>
          <w:highlight w:val="none"/>
        </w:rPr>
        <w:fldChar w:fldCharType="end"/>
      </w:r>
    </w:p>
    <w:p w14:paraId="68C7D8FE">
      <w:pPr>
        <w:spacing w:line="360" w:lineRule="auto"/>
        <w:rPr>
          <w:rFonts w:hint="eastAsia" w:ascii="仿宋" w:hAnsi="仿宋" w:eastAsia="仿宋" w:cs="仿宋"/>
          <w:szCs w:val="21"/>
          <w:highlight w:val="none"/>
        </w:rPr>
      </w:pPr>
      <w:r>
        <w:rPr>
          <w:rFonts w:hint="eastAsia" w:ascii="仿宋" w:hAnsi="仿宋" w:eastAsia="仿宋" w:cs="仿宋"/>
          <w:sz w:val="28"/>
          <w:szCs w:val="21"/>
          <w:highlight w:val="none"/>
        </w:rPr>
        <w:fldChar w:fldCharType="end"/>
      </w:r>
      <w:bookmarkStart w:id="0" w:name="_Toc21665"/>
    </w:p>
    <w:p w14:paraId="2BD0BCAA">
      <w:pPr>
        <w:rPr>
          <w:rFonts w:hint="eastAsia" w:ascii="仿宋" w:hAnsi="仿宋" w:eastAsia="仿宋" w:cs="仿宋"/>
          <w:szCs w:val="21"/>
          <w:highlight w:val="none"/>
        </w:rPr>
      </w:pPr>
    </w:p>
    <w:p w14:paraId="5AF961BD">
      <w:pPr>
        <w:widowControl/>
        <w:jc w:val="left"/>
        <w:rPr>
          <w:rFonts w:hint="eastAsia" w:ascii="仿宋" w:hAnsi="仿宋" w:eastAsia="仿宋" w:cs="仿宋"/>
          <w:b/>
          <w:sz w:val="30"/>
          <w:szCs w:val="30"/>
          <w:highlight w:val="none"/>
        </w:rPr>
      </w:pPr>
      <w:bookmarkStart w:id="1" w:name="_Toc14260"/>
      <w:r>
        <w:rPr>
          <w:rFonts w:hint="eastAsia" w:ascii="仿宋" w:hAnsi="仿宋" w:eastAsia="仿宋" w:cs="仿宋"/>
          <w:b/>
          <w:sz w:val="30"/>
          <w:szCs w:val="30"/>
          <w:highlight w:val="none"/>
        </w:rPr>
        <w:br w:type="page"/>
      </w:r>
    </w:p>
    <w:p w14:paraId="1B3E1F5D">
      <w:pPr>
        <w:adjustRightInd w:val="0"/>
        <w:snapToGrid w:val="0"/>
        <w:spacing w:before="120" w:beforeLines="50" w:after="120" w:afterLines="50" w:line="360" w:lineRule="auto"/>
        <w:jc w:val="center"/>
        <w:outlineLvl w:val="0"/>
        <w:rPr>
          <w:rFonts w:hint="eastAsia" w:ascii="仿宋" w:hAnsi="仿宋" w:eastAsia="仿宋" w:cs="仿宋"/>
          <w:b/>
          <w:sz w:val="30"/>
          <w:szCs w:val="30"/>
          <w:highlight w:val="none"/>
        </w:rPr>
      </w:pPr>
      <w:r>
        <w:rPr>
          <w:rFonts w:hint="eastAsia" w:ascii="仿宋" w:hAnsi="仿宋" w:eastAsia="仿宋" w:cs="仿宋"/>
          <w:b/>
          <w:sz w:val="30"/>
          <w:szCs w:val="30"/>
          <w:highlight w:val="none"/>
        </w:rPr>
        <w:t>第一部分  采购公告</w:t>
      </w:r>
      <w:bookmarkEnd w:id="0"/>
      <w:bookmarkEnd w:id="1"/>
    </w:p>
    <w:p w14:paraId="065418F4">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项目概况</w:t>
      </w:r>
    </w:p>
    <w:p w14:paraId="5F1CC28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eastAsia="zh-CN"/>
        </w:rPr>
        <w:t>2025年天山区园林队花卉花籽采购项目（二次）</w:t>
      </w:r>
      <w:r>
        <w:rPr>
          <w:rFonts w:hint="eastAsia" w:ascii="仿宋" w:hAnsi="仿宋" w:eastAsia="仿宋" w:cs="仿宋"/>
          <w:kern w:val="0"/>
          <w:sz w:val="24"/>
          <w:szCs w:val="24"/>
          <w:highlight w:val="none"/>
        </w:rPr>
        <w:t>招标项目的潜在投标人应在政采云平台https://www.zcygov.cn/获取招标文件，并于</w:t>
      </w:r>
      <w:r>
        <w:rPr>
          <w:rFonts w:hint="eastAsia" w:ascii="仿宋" w:hAnsi="仿宋" w:eastAsia="仿宋" w:cs="仿宋"/>
          <w:kern w:val="0"/>
          <w:sz w:val="24"/>
          <w:szCs w:val="24"/>
          <w:highlight w:val="none"/>
          <w:lang w:eastAsia="zh-CN"/>
        </w:rPr>
        <w:t>2025年03月28日 10:30</w:t>
      </w:r>
      <w:r>
        <w:rPr>
          <w:rFonts w:hint="eastAsia" w:ascii="仿宋" w:hAnsi="仿宋" w:eastAsia="仿宋" w:cs="仿宋"/>
          <w:kern w:val="0"/>
          <w:sz w:val="24"/>
          <w:szCs w:val="24"/>
          <w:highlight w:val="none"/>
        </w:rPr>
        <w:t>（北京时间）前递交投标文件。</w:t>
      </w:r>
    </w:p>
    <w:p w14:paraId="17876F24">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rPr>
      </w:pPr>
    </w:p>
    <w:p w14:paraId="49C0EB64">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一、项目基本情况</w:t>
      </w:r>
    </w:p>
    <w:p w14:paraId="687D14B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项目编号：</w:t>
      </w:r>
      <w:r>
        <w:rPr>
          <w:rFonts w:hint="eastAsia" w:ascii="仿宋" w:hAnsi="仿宋" w:eastAsia="仿宋" w:cs="仿宋"/>
          <w:kern w:val="0"/>
          <w:sz w:val="24"/>
          <w:szCs w:val="24"/>
          <w:highlight w:val="none"/>
          <w:lang w:eastAsia="zh-CN"/>
        </w:rPr>
        <w:t>2025-ZFCG-0012-01</w:t>
      </w:r>
    </w:p>
    <w:p w14:paraId="09B478D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项目名称：</w:t>
      </w:r>
      <w:r>
        <w:rPr>
          <w:rFonts w:hint="eastAsia" w:ascii="仿宋" w:hAnsi="仿宋" w:eastAsia="仿宋" w:cs="仿宋"/>
          <w:kern w:val="0"/>
          <w:sz w:val="24"/>
          <w:szCs w:val="24"/>
          <w:highlight w:val="none"/>
          <w:lang w:eastAsia="zh-CN"/>
        </w:rPr>
        <w:t>2025年天山区园林队花卉花籽采购项目（二次）</w:t>
      </w:r>
    </w:p>
    <w:p w14:paraId="700AC30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采购方式：公开招标</w:t>
      </w:r>
    </w:p>
    <w:p w14:paraId="5B85F48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预算金额（元）：</w:t>
      </w:r>
      <w:r>
        <w:rPr>
          <w:rFonts w:hint="eastAsia" w:ascii="仿宋" w:hAnsi="仿宋" w:eastAsia="仿宋" w:cs="仿宋"/>
          <w:kern w:val="0"/>
          <w:sz w:val="24"/>
          <w:szCs w:val="24"/>
          <w:highlight w:val="none"/>
          <w:lang w:val="en-US" w:eastAsia="zh-CN"/>
        </w:rPr>
        <w:t>551896</w:t>
      </w:r>
    </w:p>
    <w:p w14:paraId="5FB4398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最高限价（元）：</w:t>
      </w:r>
      <w:r>
        <w:rPr>
          <w:rFonts w:hint="eastAsia" w:ascii="仿宋" w:hAnsi="仿宋" w:eastAsia="仿宋" w:cs="仿宋"/>
          <w:kern w:val="0"/>
          <w:sz w:val="24"/>
          <w:szCs w:val="24"/>
          <w:highlight w:val="none"/>
          <w:lang w:val="en-US" w:eastAsia="zh-CN"/>
        </w:rPr>
        <w:t>/</w:t>
      </w:r>
    </w:p>
    <w:p w14:paraId="26E7B2C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采购需求：</w:t>
      </w:r>
    </w:p>
    <w:p w14:paraId="7C723F4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kern w:val="0"/>
          <w:sz w:val="24"/>
          <w:szCs w:val="24"/>
          <w:highlight w:val="none"/>
        </w:rPr>
        <w:t> 简要规格描述或项目基本概况介绍、</w:t>
      </w:r>
      <w:r>
        <w:rPr>
          <w:rFonts w:hint="eastAsia" w:ascii="仿宋" w:hAnsi="仿宋" w:eastAsia="仿宋" w:cs="仿宋"/>
          <w:color w:val="auto"/>
          <w:kern w:val="0"/>
          <w:sz w:val="24"/>
          <w:szCs w:val="24"/>
          <w:highlight w:val="none"/>
        </w:rPr>
        <w:t>用途：</w:t>
      </w:r>
      <w:r>
        <w:rPr>
          <w:rFonts w:hint="eastAsia" w:ascii="仿宋" w:hAnsi="仿宋" w:eastAsia="仿宋" w:cs="仿宋"/>
          <w:kern w:val="0"/>
          <w:sz w:val="24"/>
          <w:szCs w:val="24"/>
          <w:highlight w:val="none"/>
          <w:lang w:eastAsia="zh-CN"/>
        </w:rPr>
        <w:t>花卉花籽</w:t>
      </w:r>
      <w:r>
        <w:rPr>
          <w:rFonts w:hint="eastAsia" w:ascii="仿宋" w:hAnsi="仿宋" w:eastAsia="仿宋" w:cs="仿宋"/>
          <w:color w:val="auto"/>
          <w:kern w:val="0"/>
          <w:sz w:val="24"/>
          <w:szCs w:val="24"/>
          <w:highlight w:val="none"/>
          <w:lang w:eastAsia="zh-CN"/>
        </w:rPr>
        <w:t>采购、栽种，详见招标文件。</w:t>
      </w:r>
    </w:p>
    <w:p w14:paraId="657B7C2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备注：</w:t>
      </w:r>
    </w:p>
    <w:p w14:paraId="6702DE9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合同履约期限：</w:t>
      </w:r>
      <w:r>
        <w:rPr>
          <w:rFonts w:hint="eastAsia" w:ascii="仿宋" w:hAnsi="仿宋" w:eastAsia="仿宋" w:cs="仿宋"/>
          <w:kern w:val="0"/>
          <w:sz w:val="24"/>
          <w:szCs w:val="24"/>
          <w:highlight w:val="none"/>
          <w:lang w:eastAsia="zh-CN"/>
        </w:rPr>
        <w:t>一年</w:t>
      </w:r>
      <w:r>
        <w:rPr>
          <w:rFonts w:hint="eastAsia" w:ascii="仿宋" w:hAnsi="仿宋" w:eastAsia="仿宋" w:cs="仿宋"/>
          <w:kern w:val="0"/>
          <w:sz w:val="24"/>
          <w:szCs w:val="24"/>
          <w:highlight w:val="none"/>
          <w:lang w:val="en-US" w:eastAsia="zh-CN"/>
        </w:rPr>
        <w:t>。</w:t>
      </w:r>
    </w:p>
    <w:p w14:paraId="6768DDC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本项目（否）接受联合体投标。</w:t>
      </w:r>
    </w:p>
    <w:p w14:paraId="62B35615">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rPr>
      </w:pPr>
    </w:p>
    <w:p w14:paraId="445B15DE">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二、申请人的资格要求：</w:t>
      </w:r>
    </w:p>
    <w:p w14:paraId="6A4C01C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1.满足《中华人民共和国政府采购法》第二十二条规定；</w:t>
      </w:r>
    </w:p>
    <w:p w14:paraId="1E5D533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2.落实政府采购政策需满足的资格要求：</w:t>
      </w:r>
      <w:r>
        <w:rPr>
          <w:rFonts w:hint="eastAsia" w:ascii="仿宋" w:hAnsi="仿宋" w:eastAsia="仿宋" w:cs="仿宋"/>
          <w:kern w:val="0"/>
          <w:sz w:val="24"/>
          <w:szCs w:val="24"/>
          <w:highlight w:val="none"/>
          <w:lang w:eastAsia="zh-CN"/>
        </w:rPr>
        <w:t>本项目专门面向小微企业采购。</w:t>
      </w:r>
    </w:p>
    <w:p w14:paraId="63341D0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b/>
          <w:bCs/>
          <w:kern w:val="0"/>
          <w:sz w:val="24"/>
          <w:szCs w:val="24"/>
          <w:highlight w:val="none"/>
        </w:rPr>
      </w:pPr>
      <w:r>
        <w:rPr>
          <w:rFonts w:hint="eastAsia" w:ascii="仿宋" w:hAnsi="仿宋" w:eastAsia="仿宋" w:cs="仿宋"/>
          <w:kern w:val="0"/>
          <w:sz w:val="24"/>
          <w:szCs w:val="24"/>
          <w:highlight w:val="none"/>
        </w:rPr>
        <w:t>3.本项目的特定资格要求：</w:t>
      </w:r>
      <w:r>
        <w:rPr>
          <w:rFonts w:hint="eastAsia" w:ascii="仿宋" w:hAnsi="仿宋" w:eastAsia="仿宋" w:cs="仿宋"/>
          <w:kern w:val="0"/>
          <w:sz w:val="24"/>
          <w:szCs w:val="24"/>
          <w:highlight w:val="none"/>
          <w:lang w:eastAsia="zh-CN"/>
        </w:rPr>
        <w:t>具有行政主管部门核发的</w:t>
      </w:r>
      <w:r>
        <w:rPr>
          <w:rFonts w:hint="default" w:ascii="仿宋" w:hAnsi="仿宋" w:eastAsia="仿宋" w:cs="仿宋"/>
          <w:kern w:val="0"/>
          <w:sz w:val="24"/>
          <w:szCs w:val="24"/>
          <w:highlight w:val="none"/>
          <w:lang w:eastAsia="zh-CN"/>
        </w:rPr>
        <w:t>《林木种子生产经营许可证》</w:t>
      </w:r>
    </w:p>
    <w:p w14:paraId="795C28C2">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三、获取招标文件</w:t>
      </w:r>
    </w:p>
    <w:p w14:paraId="7FA8FCA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时间：</w:t>
      </w:r>
      <w:r>
        <w:rPr>
          <w:rFonts w:hint="eastAsia" w:ascii="仿宋" w:hAnsi="仿宋" w:eastAsia="仿宋" w:cs="仿宋"/>
          <w:kern w:val="0"/>
          <w:sz w:val="24"/>
          <w:szCs w:val="24"/>
          <w:highlight w:val="none"/>
          <w:lang w:eastAsia="zh-CN"/>
        </w:rPr>
        <w:t>2025年</w:t>
      </w:r>
      <w:r>
        <w:rPr>
          <w:rFonts w:hint="eastAsia" w:ascii="仿宋" w:hAnsi="仿宋" w:eastAsia="仿宋" w:cs="仿宋"/>
          <w:kern w:val="0"/>
          <w:sz w:val="24"/>
          <w:szCs w:val="24"/>
          <w:highlight w:val="none"/>
          <w:lang w:val="en-US" w:eastAsia="zh-CN"/>
        </w:rPr>
        <w:t>03</w:t>
      </w:r>
      <w:r>
        <w:rPr>
          <w:rFonts w:hint="eastAsia" w:ascii="仿宋" w:hAnsi="仿宋" w:eastAsia="仿宋" w:cs="仿宋"/>
          <w:kern w:val="0"/>
          <w:sz w:val="24"/>
          <w:szCs w:val="24"/>
          <w:highlight w:val="none"/>
        </w:rPr>
        <w:t>月</w:t>
      </w:r>
      <w:r>
        <w:rPr>
          <w:rFonts w:hint="eastAsia" w:ascii="仿宋" w:hAnsi="仿宋" w:eastAsia="仿宋" w:cs="仿宋"/>
          <w:kern w:val="0"/>
          <w:sz w:val="24"/>
          <w:szCs w:val="24"/>
          <w:highlight w:val="none"/>
          <w:lang w:val="en-US" w:eastAsia="zh-CN"/>
        </w:rPr>
        <w:t>07</w:t>
      </w:r>
      <w:r>
        <w:rPr>
          <w:rFonts w:hint="eastAsia" w:ascii="仿宋" w:hAnsi="仿宋" w:eastAsia="仿宋" w:cs="仿宋"/>
          <w:kern w:val="0"/>
          <w:sz w:val="24"/>
          <w:szCs w:val="24"/>
          <w:highlight w:val="none"/>
        </w:rPr>
        <w:t>至</w:t>
      </w:r>
      <w:r>
        <w:rPr>
          <w:rFonts w:hint="eastAsia" w:ascii="仿宋" w:hAnsi="仿宋" w:eastAsia="仿宋" w:cs="仿宋"/>
          <w:kern w:val="0"/>
          <w:sz w:val="24"/>
          <w:szCs w:val="24"/>
          <w:highlight w:val="none"/>
          <w:lang w:eastAsia="zh-CN"/>
        </w:rPr>
        <w:t>2025年</w:t>
      </w:r>
      <w:r>
        <w:rPr>
          <w:rFonts w:hint="eastAsia" w:ascii="仿宋" w:hAnsi="仿宋" w:eastAsia="仿宋" w:cs="仿宋"/>
          <w:kern w:val="0"/>
          <w:sz w:val="24"/>
          <w:szCs w:val="24"/>
          <w:highlight w:val="none"/>
          <w:lang w:val="en-US" w:eastAsia="zh-CN"/>
        </w:rPr>
        <w:t>03</w:t>
      </w:r>
      <w:r>
        <w:rPr>
          <w:rFonts w:hint="eastAsia" w:ascii="仿宋" w:hAnsi="仿宋" w:eastAsia="仿宋" w:cs="仿宋"/>
          <w:kern w:val="0"/>
          <w:sz w:val="24"/>
          <w:szCs w:val="24"/>
          <w:highlight w:val="none"/>
        </w:rPr>
        <w:t>月</w:t>
      </w:r>
      <w:r>
        <w:rPr>
          <w:rFonts w:hint="eastAsia" w:ascii="仿宋" w:hAnsi="仿宋" w:eastAsia="仿宋" w:cs="仿宋"/>
          <w:kern w:val="0"/>
          <w:sz w:val="24"/>
          <w:szCs w:val="24"/>
          <w:highlight w:val="none"/>
          <w:lang w:val="en-US" w:eastAsia="zh-CN"/>
        </w:rPr>
        <w:t>14</w:t>
      </w:r>
      <w:r>
        <w:rPr>
          <w:rFonts w:hint="eastAsia" w:ascii="仿宋" w:hAnsi="仿宋" w:eastAsia="仿宋" w:cs="仿宋"/>
          <w:kern w:val="0"/>
          <w:sz w:val="24"/>
          <w:szCs w:val="24"/>
          <w:highlight w:val="none"/>
        </w:rPr>
        <w:t>日，每天上午00:00至12:00，下午12:00至23:59（北京时间，法定节假日除外）</w:t>
      </w:r>
    </w:p>
    <w:p w14:paraId="01E5377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地点：政采云平台https://www.zcygov.cn/</w:t>
      </w:r>
    </w:p>
    <w:p w14:paraId="54EB1C5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b/>
          <w:bCs/>
          <w:kern w:val="0"/>
          <w:sz w:val="24"/>
          <w:szCs w:val="24"/>
          <w:highlight w:val="none"/>
        </w:rPr>
      </w:pPr>
      <w:r>
        <w:rPr>
          <w:rFonts w:hint="eastAsia" w:ascii="仿宋" w:hAnsi="仿宋" w:eastAsia="仿宋" w:cs="仿宋"/>
          <w:kern w:val="0"/>
          <w:sz w:val="24"/>
          <w:szCs w:val="24"/>
          <w:highlight w:val="none"/>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5B5A552C">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rPr>
      </w:pPr>
    </w:p>
    <w:p w14:paraId="038FD902">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四、提交投标文件截止时间、开标时间和地点</w:t>
      </w:r>
    </w:p>
    <w:p w14:paraId="43D8B1F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提交投标文件截止时间：</w:t>
      </w:r>
      <w:r>
        <w:rPr>
          <w:rFonts w:hint="eastAsia" w:ascii="仿宋" w:hAnsi="仿宋" w:eastAsia="仿宋" w:cs="仿宋"/>
          <w:kern w:val="0"/>
          <w:sz w:val="24"/>
          <w:szCs w:val="24"/>
          <w:highlight w:val="none"/>
          <w:lang w:eastAsia="zh-CN"/>
        </w:rPr>
        <w:t>2025年03月28日 10:30</w:t>
      </w:r>
      <w:r>
        <w:rPr>
          <w:rFonts w:hint="eastAsia" w:ascii="仿宋" w:hAnsi="仿宋" w:eastAsia="仿宋" w:cs="仿宋"/>
          <w:kern w:val="0"/>
          <w:sz w:val="24"/>
          <w:szCs w:val="24"/>
          <w:highlight w:val="none"/>
        </w:rPr>
        <w:t>（北京时间）</w:t>
      </w:r>
    </w:p>
    <w:p w14:paraId="5E1F9BF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投标地点：政采云平台https://www.zcygov.cn/</w:t>
      </w:r>
    </w:p>
    <w:p w14:paraId="1785D44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开标时间：</w:t>
      </w:r>
      <w:r>
        <w:rPr>
          <w:rFonts w:hint="eastAsia" w:ascii="仿宋" w:hAnsi="仿宋" w:eastAsia="仿宋" w:cs="仿宋"/>
          <w:kern w:val="0"/>
          <w:sz w:val="24"/>
          <w:szCs w:val="24"/>
          <w:highlight w:val="none"/>
          <w:lang w:eastAsia="zh-CN"/>
        </w:rPr>
        <w:t>2025年03月28日 10:30</w:t>
      </w:r>
      <w:r>
        <w:rPr>
          <w:rFonts w:hint="eastAsia" w:ascii="仿宋" w:hAnsi="仿宋" w:eastAsia="仿宋" w:cs="仿宋"/>
          <w:kern w:val="0"/>
          <w:sz w:val="24"/>
          <w:szCs w:val="24"/>
          <w:highlight w:val="none"/>
        </w:rPr>
        <w:t>（北京时间）</w:t>
      </w:r>
    </w:p>
    <w:p w14:paraId="3036BA7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开标地点：投标人登录政采云平台https://www.zcygov.cn/，进入“项目采购-开标评标-右边选择对应项目点击“进入项目”进入开标大厅。</w:t>
      </w:r>
    </w:p>
    <w:p w14:paraId="51A5FD11">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rPr>
      </w:pPr>
    </w:p>
    <w:p w14:paraId="230A2D14">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五、公告期限</w:t>
      </w:r>
    </w:p>
    <w:p w14:paraId="712014F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自本公告发布之日起5个工作日。</w:t>
      </w:r>
    </w:p>
    <w:p w14:paraId="07E49E12">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lang w:eastAsia="zh-CN"/>
        </w:rPr>
      </w:pPr>
    </w:p>
    <w:p w14:paraId="3D24407D">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lang w:eastAsia="zh-CN"/>
        </w:rPr>
        <w:t>六、</w:t>
      </w:r>
      <w:r>
        <w:rPr>
          <w:rFonts w:hint="eastAsia" w:ascii="仿宋" w:hAnsi="仿宋" w:eastAsia="仿宋" w:cs="仿宋"/>
          <w:b/>
          <w:bCs/>
          <w:kern w:val="0"/>
          <w:sz w:val="24"/>
          <w:szCs w:val="24"/>
          <w:highlight w:val="none"/>
        </w:rPr>
        <w:t>其他补充事宜</w:t>
      </w:r>
    </w:p>
    <w:p w14:paraId="7D2464E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b/>
          <w:bCs/>
          <w:kern w:val="0"/>
          <w:sz w:val="24"/>
          <w:szCs w:val="24"/>
          <w:highlight w:val="none"/>
        </w:rPr>
      </w:pPr>
      <w:r>
        <w:rPr>
          <w:rFonts w:hint="eastAsia" w:ascii="仿宋" w:hAnsi="仿宋" w:eastAsia="仿宋" w:cs="仿宋"/>
          <w:kern w:val="0"/>
          <w:sz w:val="24"/>
          <w:szCs w:val="24"/>
          <w:highlight w:val="none"/>
          <w:lang w:val="en-US" w:eastAsia="zh-CN"/>
        </w:rPr>
        <w:t>/</w:t>
      </w:r>
    </w:p>
    <w:p w14:paraId="52C61ECE">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七、对本次采购提出询问，请按以下方式联系</w:t>
      </w:r>
    </w:p>
    <w:p w14:paraId="74B96F0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1.采购人信息</w:t>
      </w:r>
    </w:p>
    <w:p w14:paraId="05F9570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名 称：</w:t>
      </w:r>
      <w:r>
        <w:rPr>
          <w:rFonts w:hint="eastAsia" w:ascii="仿宋" w:hAnsi="仿宋" w:eastAsia="仿宋" w:cs="仿宋"/>
          <w:kern w:val="0"/>
          <w:sz w:val="24"/>
          <w:szCs w:val="24"/>
          <w:highlight w:val="none"/>
          <w:lang w:eastAsia="zh-CN"/>
        </w:rPr>
        <w:t>乌鲁木齐市天山区园林队</w:t>
      </w:r>
    </w:p>
    <w:p w14:paraId="0685F12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地 址：</w:t>
      </w:r>
      <w:r>
        <w:rPr>
          <w:rFonts w:hint="eastAsia" w:ascii="仿宋" w:hAnsi="仿宋" w:eastAsia="仿宋" w:cs="仿宋"/>
          <w:kern w:val="0"/>
          <w:sz w:val="24"/>
          <w:szCs w:val="24"/>
          <w:highlight w:val="none"/>
          <w:lang w:eastAsia="zh-CN"/>
        </w:rPr>
        <w:t>乌鲁木齐市天山区博望路1031号</w:t>
      </w:r>
    </w:p>
    <w:p w14:paraId="456BABC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联系方式：</w:t>
      </w:r>
      <w:r>
        <w:rPr>
          <w:rFonts w:hint="eastAsia" w:ascii="仿宋" w:hAnsi="仿宋" w:eastAsia="仿宋" w:cs="仿宋"/>
          <w:kern w:val="0"/>
          <w:sz w:val="24"/>
          <w:szCs w:val="24"/>
          <w:highlight w:val="none"/>
          <w:lang w:eastAsia="zh-CN"/>
        </w:rPr>
        <w:t>0991-2607959</w:t>
      </w:r>
    </w:p>
    <w:p w14:paraId="7C3BC0B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2.采购代理机构信息</w:t>
      </w:r>
    </w:p>
    <w:p w14:paraId="3A1938C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名 称：新疆正禾招投标有限公司</w:t>
      </w:r>
    </w:p>
    <w:p w14:paraId="3861FD3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地 址：新疆乌鲁木齐高新技术产业开发区（新市区）鲤鱼山北路199号</w:t>
      </w:r>
      <w:r>
        <w:rPr>
          <w:rFonts w:hint="eastAsia" w:ascii="仿宋" w:hAnsi="仿宋" w:eastAsia="仿宋" w:cs="仿宋"/>
          <w:kern w:val="0"/>
          <w:sz w:val="24"/>
          <w:szCs w:val="24"/>
          <w:highlight w:val="none"/>
          <w:lang w:eastAsia="zh-CN"/>
        </w:rPr>
        <w:t>集电港</w:t>
      </w:r>
      <w:r>
        <w:rPr>
          <w:rFonts w:hint="eastAsia" w:ascii="仿宋" w:hAnsi="仿宋" w:eastAsia="仿宋" w:cs="仿宋"/>
          <w:kern w:val="0"/>
          <w:sz w:val="24"/>
          <w:szCs w:val="24"/>
          <w:highlight w:val="none"/>
          <w:lang w:val="en-US" w:eastAsia="zh-CN"/>
        </w:rPr>
        <w:t>A座</w:t>
      </w:r>
      <w:r>
        <w:rPr>
          <w:rFonts w:hint="eastAsia" w:ascii="仿宋" w:hAnsi="仿宋" w:eastAsia="仿宋" w:cs="仿宋"/>
          <w:kern w:val="0"/>
          <w:sz w:val="24"/>
          <w:szCs w:val="24"/>
          <w:highlight w:val="none"/>
        </w:rPr>
        <w:t>511室</w:t>
      </w:r>
    </w:p>
    <w:p w14:paraId="21200BE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联系方式：0991-6660570</w:t>
      </w:r>
    </w:p>
    <w:p w14:paraId="1A1C7D0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3.项目联系方式</w:t>
      </w:r>
    </w:p>
    <w:p w14:paraId="1A5DE81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项目联系人：杨慧</w:t>
      </w:r>
    </w:p>
    <w:p w14:paraId="5070D14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电 话：0991-6660570</w:t>
      </w:r>
    </w:p>
    <w:p w14:paraId="4483A072">
      <w:pPr>
        <w:widowControl/>
        <w:tabs>
          <w:tab w:val="left" w:pos="8647"/>
        </w:tabs>
        <w:adjustRightInd w:val="0"/>
        <w:snapToGrid w:val="0"/>
        <w:spacing w:line="360" w:lineRule="auto"/>
        <w:jc w:val="both"/>
        <w:outlineLvl w:val="1"/>
        <w:rPr>
          <w:rFonts w:hint="eastAsia" w:ascii="仿宋" w:hAnsi="仿宋" w:eastAsia="仿宋" w:cs="仿宋"/>
          <w:b/>
          <w:sz w:val="32"/>
          <w:szCs w:val="30"/>
          <w:highlight w:val="none"/>
        </w:rPr>
        <w:sectPr>
          <w:headerReference r:id="rId4" w:type="first"/>
          <w:headerReference r:id="rId3" w:type="default"/>
          <w:pgSz w:w="11906" w:h="16838"/>
          <w:pgMar w:top="1418" w:right="1418" w:bottom="1134" w:left="1418" w:header="851" w:footer="680" w:gutter="0"/>
          <w:pgNumType w:start="1"/>
          <w:cols w:space="720" w:num="1"/>
          <w:docGrid w:linePitch="312" w:charSpace="0"/>
        </w:sectPr>
      </w:pPr>
      <w:bookmarkStart w:id="2" w:name="_Toc26345"/>
    </w:p>
    <w:p w14:paraId="61C400F0">
      <w:pPr>
        <w:widowControl/>
        <w:tabs>
          <w:tab w:val="left" w:pos="8647"/>
        </w:tabs>
        <w:adjustRightInd w:val="0"/>
        <w:snapToGrid w:val="0"/>
        <w:spacing w:line="360" w:lineRule="auto"/>
        <w:jc w:val="center"/>
        <w:outlineLvl w:val="1"/>
        <w:rPr>
          <w:rFonts w:hint="eastAsia" w:ascii="仿宋" w:hAnsi="仿宋" w:eastAsia="仿宋" w:cs="仿宋"/>
          <w:b/>
          <w:sz w:val="30"/>
          <w:szCs w:val="30"/>
          <w:highlight w:val="none"/>
        </w:rPr>
      </w:pPr>
      <w:r>
        <w:rPr>
          <w:rFonts w:hint="eastAsia" w:ascii="仿宋" w:hAnsi="仿宋" w:eastAsia="仿宋" w:cs="仿宋"/>
          <w:b/>
          <w:sz w:val="30"/>
          <w:szCs w:val="30"/>
          <w:highlight w:val="none"/>
        </w:rPr>
        <w:t>前 附 表</w:t>
      </w:r>
      <w:bookmarkEnd w:id="2"/>
    </w:p>
    <w:tbl>
      <w:tblPr>
        <w:tblStyle w:val="26"/>
        <w:tblW w:w="9081" w:type="dxa"/>
        <w:jc w:val="center"/>
        <w:tblLayout w:type="fixed"/>
        <w:tblCellMar>
          <w:top w:w="0" w:type="dxa"/>
          <w:left w:w="0" w:type="dxa"/>
          <w:bottom w:w="0" w:type="dxa"/>
          <w:right w:w="0" w:type="dxa"/>
        </w:tblCellMar>
      </w:tblPr>
      <w:tblGrid>
        <w:gridCol w:w="572"/>
        <w:gridCol w:w="1761"/>
        <w:gridCol w:w="6748"/>
      </w:tblGrid>
      <w:tr w14:paraId="0E31D734">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2B78BEA8">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序号</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0E628194">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内容</w:t>
            </w:r>
          </w:p>
        </w:tc>
        <w:tc>
          <w:tcPr>
            <w:tcW w:w="6748" w:type="dxa"/>
            <w:tcBorders>
              <w:top w:val="single" w:color="auto" w:sz="4" w:space="0"/>
              <w:left w:val="nil"/>
              <w:bottom w:val="single" w:color="auto" w:sz="4" w:space="0"/>
              <w:right w:val="single" w:color="auto" w:sz="4" w:space="0"/>
            </w:tcBorders>
            <w:shd w:val="clear" w:color="auto" w:fill="auto"/>
            <w:vAlign w:val="center"/>
          </w:tcPr>
          <w:p w14:paraId="67138DA7">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说明与要求</w:t>
            </w:r>
          </w:p>
        </w:tc>
      </w:tr>
      <w:tr w14:paraId="10C883E9">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1CCA7FC7">
            <w:pPr>
              <w:pStyle w:val="51"/>
              <w:spacing w:before="0" w:after="0" w:line="360" w:lineRule="auto"/>
              <w:jc w:val="center"/>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1</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0632D88A">
            <w:pPr>
              <w:pStyle w:val="51"/>
              <w:spacing w:before="0" w:after="0" w:line="360" w:lineRule="auto"/>
              <w:jc w:val="center"/>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项目名称</w:t>
            </w:r>
          </w:p>
        </w:tc>
        <w:tc>
          <w:tcPr>
            <w:tcW w:w="6748" w:type="dxa"/>
            <w:tcBorders>
              <w:top w:val="single" w:color="auto" w:sz="4" w:space="0"/>
              <w:left w:val="nil"/>
              <w:bottom w:val="single" w:color="auto" w:sz="4" w:space="0"/>
              <w:right w:val="single" w:color="auto" w:sz="4" w:space="0"/>
            </w:tcBorders>
            <w:shd w:val="clear" w:color="auto" w:fill="auto"/>
            <w:vAlign w:val="center"/>
          </w:tcPr>
          <w:p w14:paraId="63103BEF">
            <w:pPr>
              <w:pStyle w:val="51"/>
              <w:spacing w:before="0" w:after="0" w:line="360" w:lineRule="auto"/>
              <w:rPr>
                <w:rStyle w:val="52"/>
                <w:rFonts w:hint="eastAsia" w:ascii="仿宋" w:hAnsi="仿宋" w:eastAsia="仿宋" w:cs="仿宋"/>
                <w:color w:val="auto"/>
                <w:sz w:val="24"/>
                <w:szCs w:val="24"/>
                <w:highlight w:val="none"/>
                <w:lang w:eastAsia="zh-CN"/>
              </w:rPr>
            </w:pPr>
            <w:r>
              <w:rPr>
                <w:rFonts w:hint="eastAsia" w:ascii="仿宋" w:hAnsi="仿宋" w:eastAsia="仿宋" w:cs="仿宋"/>
                <w:color w:val="auto"/>
                <w:spacing w:val="0"/>
                <w:szCs w:val="24"/>
                <w:highlight w:val="none"/>
                <w:lang w:eastAsia="zh-CN"/>
              </w:rPr>
              <w:t>2025年天山区园林队花卉花籽采购项目（二次）</w:t>
            </w:r>
          </w:p>
        </w:tc>
      </w:tr>
      <w:tr w14:paraId="7A08F777">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01FCE663">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1AECE58C">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项目编号</w:t>
            </w:r>
          </w:p>
        </w:tc>
        <w:tc>
          <w:tcPr>
            <w:tcW w:w="6748" w:type="dxa"/>
            <w:tcBorders>
              <w:top w:val="single" w:color="auto" w:sz="4" w:space="0"/>
              <w:left w:val="nil"/>
              <w:bottom w:val="single" w:color="auto" w:sz="4" w:space="0"/>
              <w:right w:val="single" w:color="auto" w:sz="4" w:space="0"/>
            </w:tcBorders>
            <w:shd w:val="clear" w:color="auto" w:fill="auto"/>
            <w:vAlign w:val="center"/>
          </w:tcPr>
          <w:p w14:paraId="3C208B95">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2025-ZFCG-0012-01</w:t>
            </w:r>
          </w:p>
        </w:tc>
      </w:tr>
      <w:tr w14:paraId="0B6CE2FF">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06CDC336">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3</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5F58E6F2">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联系方式</w:t>
            </w:r>
          </w:p>
        </w:tc>
        <w:tc>
          <w:tcPr>
            <w:tcW w:w="6748" w:type="dxa"/>
            <w:tcBorders>
              <w:top w:val="single" w:color="auto" w:sz="4" w:space="0"/>
              <w:left w:val="nil"/>
              <w:bottom w:val="single" w:color="auto" w:sz="4" w:space="0"/>
              <w:right w:val="single" w:color="auto" w:sz="4" w:space="0"/>
            </w:tcBorders>
            <w:shd w:val="clear" w:color="auto" w:fill="auto"/>
            <w:vAlign w:val="center"/>
          </w:tcPr>
          <w:p w14:paraId="12544301">
            <w:pPr>
              <w:pStyle w:val="51"/>
              <w:spacing w:before="0" w:after="0" w:line="360" w:lineRule="auto"/>
              <w:rPr>
                <w:rFonts w:hint="eastAsia" w:ascii="仿宋" w:hAnsi="仿宋" w:eastAsia="仿宋" w:cs="仿宋"/>
                <w:color w:val="000000"/>
                <w:spacing w:val="0"/>
                <w:szCs w:val="24"/>
                <w:highlight w:val="none"/>
              </w:rPr>
            </w:pPr>
            <w:r>
              <w:rPr>
                <w:rFonts w:hint="eastAsia" w:ascii="仿宋" w:hAnsi="仿宋" w:eastAsia="仿宋" w:cs="仿宋"/>
                <w:color w:val="000000"/>
                <w:spacing w:val="0"/>
                <w:szCs w:val="24"/>
                <w:highlight w:val="none"/>
              </w:rPr>
              <w:t>1.采购人信息</w:t>
            </w:r>
          </w:p>
          <w:p w14:paraId="3D50577B">
            <w:pPr>
              <w:pStyle w:val="51"/>
              <w:spacing w:before="0" w:after="0" w:line="360" w:lineRule="auto"/>
              <w:rPr>
                <w:rFonts w:hint="eastAsia" w:ascii="仿宋" w:hAnsi="仿宋" w:eastAsia="仿宋" w:cs="仿宋"/>
                <w:color w:val="000000"/>
                <w:spacing w:val="0"/>
                <w:szCs w:val="24"/>
                <w:highlight w:val="none"/>
                <w:lang w:eastAsia="zh-CN"/>
              </w:rPr>
            </w:pPr>
            <w:r>
              <w:rPr>
                <w:rFonts w:hint="eastAsia" w:ascii="仿宋" w:hAnsi="仿宋" w:eastAsia="仿宋" w:cs="仿宋"/>
                <w:color w:val="000000"/>
                <w:spacing w:val="0"/>
                <w:szCs w:val="24"/>
                <w:highlight w:val="none"/>
              </w:rPr>
              <w:t>名 称：</w:t>
            </w:r>
            <w:r>
              <w:rPr>
                <w:rFonts w:hint="eastAsia" w:ascii="仿宋" w:hAnsi="仿宋" w:eastAsia="仿宋" w:cs="仿宋"/>
                <w:color w:val="000000"/>
                <w:spacing w:val="0"/>
                <w:szCs w:val="24"/>
                <w:highlight w:val="none"/>
                <w:lang w:eastAsia="zh-CN"/>
              </w:rPr>
              <w:t>乌鲁木齐市天山区园林队</w:t>
            </w:r>
          </w:p>
          <w:p w14:paraId="1C6A757A">
            <w:pPr>
              <w:pStyle w:val="51"/>
              <w:spacing w:before="0" w:after="0" w:line="360" w:lineRule="auto"/>
              <w:rPr>
                <w:rFonts w:hint="eastAsia" w:ascii="仿宋" w:hAnsi="仿宋" w:eastAsia="仿宋" w:cs="仿宋"/>
                <w:color w:val="000000"/>
                <w:spacing w:val="0"/>
                <w:szCs w:val="24"/>
                <w:highlight w:val="none"/>
                <w:lang w:eastAsia="zh-CN"/>
              </w:rPr>
            </w:pPr>
            <w:r>
              <w:rPr>
                <w:rFonts w:hint="eastAsia" w:ascii="仿宋" w:hAnsi="仿宋" w:eastAsia="仿宋" w:cs="仿宋"/>
                <w:color w:val="000000"/>
                <w:spacing w:val="0"/>
                <w:szCs w:val="24"/>
                <w:highlight w:val="none"/>
              </w:rPr>
              <w:t>地 址：</w:t>
            </w:r>
            <w:r>
              <w:rPr>
                <w:rFonts w:hint="eastAsia" w:ascii="仿宋" w:hAnsi="仿宋" w:eastAsia="仿宋" w:cs="仿宋"/>
                <w:color w:val="000000"/>
                <w:spacing w:val="0"/>
                <w:szCs w:val="24"/>
                <w:highlight w:val="none"/>
                <w:lang w:eastAsia="zh-CN"/>
              </w:rPr>
              <w:t>乌鲁木齐市天山区博望路1031号</w:t>
            </w:r>
          </w:p>
          <w:p w14:paraId="1F6639B7">
            <w:pPr>
              <w:pStyle w:val="51"/>
              <w:spacing w:before="0" w:after="0" w:line="360" w:lineRule="auto"/>
              <w:rPr>
                <w:rFonts w:hint="eastAsia" w:ascii="仿宋" w:hAnsi="仿宋" w:eastAsia="仿宋" w:cs="仿宋"/>
                <w:color w:val="000000"/>
                <w:spacing w:val="0"/>
                <w:szCs w:val="24"/>
                <w:highlight w:val="none"/>
                <w:lang w:eastAsia="zh-CN"/>
              </w:rPr>
            </w:pPr>
            <w:r>
              <w:rPr>
                <w:rFonts w:hint="eastAsia" w:ascii="仿宋" w:hAnsi="仿宋" w:eastAsia="仿宋" w:cs="仿宋"/>
                <w:color w:val="000000"/>
                <w:spacing w:val="0"/>
                <w:szCs w:val="24"/>
                <w:highlight w:val="none"/>
              </w:rPr>
              <w:t>联系方式：</w:t>
            </w:r>
            <w:r>
              <w:rPr>
                <w:rFonts w:hint="eastAsia" w:ascii="仿宋" w:hAnsi="仿宋" w:eastAsia="仿宋" w:cs="仿宋"/>
                <w:color w:val="000000"/>
                <w:spacing w:val="0"/>
                <w:szCs w:val="24"/>
                <w:highlight w:val="none"/>
                <w:lang w:eastAsia="zh-CN"/>
              </w:rPr>
              <w:t>0991-2607959</w:t>
            </w:r>
          </w:p>
          <w:p w14:paraId="0C329FED">
            <w:pPr>
              <w:pStyle w:val="51"/>
              <w:spacing w:before="0" w:after="0" w:line="360" w:lineRule="auto"/>
              <w:rPr>
                <w:rFonts w:hint="eastAsia" w:ascii="仿宋" w:hAnsi="仿宋" w:eastAsia="仿宋" w:cs="仿宋"/>
                <w:color w:val="000000"/>
                <w:spacing w:val="0"/>
                <w:szCs w:val="24"/>
                <w:highlight w:val="none"/>
              </w:rPr>
            </w:pPr>
            <w:r>
              <w:rPr>
                <w:rFonts w:hint="eastAsia" w:ascii="仿宋" w:hAnsi="仿宋" w:eastAsia="仿宋" w:cs="仿宋"/>
                <w:color w:val="000000"/>
                <w:spacing w:val="0"/>
                <w:szCs w:val="24"/>
                <w:highlight w:val="none"/>
              </w:rPr>
              <w:t>2.采购代理机构信息</w:t>
            </w:r>
          </w:p>
          <w:p w14:paraId="64DE3ADC">
            <w:pPr>
              <w:pStyle w:val="51"/>
              <w:spacing w:before="0" w:after="0" w:line="360" w:lineRule="auto"/>
              <w:rPr>
                <w:rFonts w:hint="eastAsia" w:ascii="仿宋" w:hAnsi="仿宋" w:eastAsia="仿宋" w:cs="仿宋"/>
                <w:color w:val="000000"/>
                <w:spacing w:val="0"/>
                <w:szCs w:val="24"/>
                <w:highlight w:val="none"/>
              </w:rPr>
            </w:pPr>
            <w:r>
              <w:rPr>
                <w:rFonts w:hint="eastAsia" w:ascii="仿宋" w:hAnsi="仿宋" w:eastAsia="仿宋" w:cs="仿宋"/>
                <w:color w:val="000000"/>
                <w:spacing w:val="0"/>
                <w:szCs w:val="24"/>
                <w:highlight w:val="none"/>
              </w:rPr>
              <w:t>名 称：新疆正禾招投标有限公司</w:t>
            </w:r>
          </w:p>
          <w:p w14:paraId="51D051A9">
            <w:pPr>
              <w:pStyle w:val="51"/>
              <w:spacing w:before="0" w:after="0" w:line="360" w:lineRule="auto"/>
              <w:rPr>
                <w:rFonts w:hint="eastAsia" w:ascii="仿宋" w:hAnsi="仿宋" w:eastAsia="仿宋" w:cs="仿宋"/>
                <w:color w:val="000000"/>
                <w:spacing w:val="0"/>
                <w:szCs w:val="24"/>
                <w:highlight w:val="none"/>
              </w:rPr>
            </w:pPr>
            <w:r>
              <w:rPr>
                <w:rFonts w:hint="eastAsia" w:ascii="仿宋" w:hAnsi="仿宋" w:eastAsia="仿宋" w:cs="仿宋"/>
                <w:color w:val="000000"/>
                <w:spacing w:val="0"/>
                <w:szCs w:val="24"/>
                <w:highlight w:val="none"/>
              </w:rPr>
              <w:t>地 址：新疆乌鲁木齐高新技术产业开发区（新市区）鲤鱼山北路199号驰达-高新区（新市区）电子信息产业加速器1栋511室</w:t>
            </w:r>
          </w:p>
          <w:p w14:paraId="749EB9C0">
            <w:pPr>
              <w:pStyle w:val="51"/>
              <w:spacing w:before="0" w:after="0" w:line="360" w:lineRule="auto"/>
              <w:rPr>
                <w:rFonts w:hint="eastAsia" w:ascii="仿宋" w:hAnsi="仿宋" w:eastAsia="仿宋" w:cs="仿宋"/>
                <w:color w:val="000000"/>
                <w:spacing w:val="0"/>
                <w:szCs w:val="24"/>
                <w:highlight w:val="none"/>
              </w:rPr>
            </w:pPr>
            <w:r>
              <w:rPr>
                <w:rFonts w:hint="eastAsia" w:ascii="仿宋" w:hAnsi="仿宋" w:eastAsia="仿宋" w:cs="仿宋"/>
                <w:color w:val="000000"/>
                <w:spacing w:val="0"/>
                <w:szCs w:val="24"/>
                <w:highlight w:val="none"/>
              </w:rPr>
              <w:t>项目联系人：杨慧</w:t>
            </w:r>
          </w:p>
          <w:p w14:paraId="5DD91203">
            <w:pPr>
              <w:pStyle w:val="51"/>
              <w:spacing w:before="0" w:after="0" w:line="360" w:lineRule="auto"/>
              <w:rPr>
                <w:rFonts w:hint="eastAsia" w:ascii="仿宋" w:hAnsi="仿宋" w:eastAsia="仿宋" w:cs="仿宋"/>
                <w:color w:val="000000"/>
                <w:spacing w:val="0"/>
                <w:szCs w:val="24"/>
                <w:highlight w:val="none"/>
              </w:rPr>
            </w:pPr>
            <w:r>
              <w:rPr>
                <w:rFonts w:hint="eastAsia" w:ascii="仿宋" w:hAnsi="仿宋" w:eastAsia="仿宋" w:cs="仿宋"/>
                <w:color w:val="000000"/>
                <w:spacing w:val="0"/>
                <w:szCs w:val="24"/>
                <w:highlight w:val="none"/>
              </w:rPr>
              <w:t>电 话：0991-6660570</w:t>
            </w:r>
          </w:p>
          <w:p w14:paraId="008D4A49">
            <w:pPr>
              <w:pStyle w:val="51"/>
              <w:spacing w:before="0" w:after="0" w:line="360" w:lineRule="auto"/>
              <w:rPr>
                <w:rStyle w:val="52"/>
                <w:rFonts w:hint="eastAsia" w:ascii="仿宋" w:hAnsi="仿宋" w:eastAsia="仿宋" w:cs="仿宋"/>
                <w:sz w:val="24"/>
                <w:szCs w:val="24"/>
                <w:highlight w:val="none"/>
              </w:rPr>
            </w:pPr>
            <w:r>
              <w:rPr>
                <w:rFonts w:hint="eastAsia" w:ascii="仿宋" w:hAnsi="仿宋" w:eastAsia="仿宋" w:cs="仿宋"/>
                <w:color w:val="000000"/>
                <w:spacing w:val="0"/>
                <w:szCs w:val="24"/>
                <w:highlight w:val="none"/>
              </w:rPr>
              <w:t>电子邮箱：zh6660570@qq.com　</w:t>
            </w:r>
            <w:r>
              <w:rPr>
                <w:rStyle w:val="52"/>
                <w:rFonts w:hint="eastAsia" w:ascii="仿宋" w:hAnsi="仿宋" w:eastAsia="仿宋" w:cs="仿宋"/>
                <w:sz w:val="24"/>
                <w:szCs w:val="24"/>
                <w:highlight w:val="none"/>
              </w:rPr>
              <w:t>　　　　　　　　　　</w:t>
            </w:r>
          </w:p>
        </w:tc>
      </w:tr>
      <w:tr w14:paraId="3BD04659">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4B55E310">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4</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3C6DB6B5">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是否接受联合体投标</w:t>
            </w:r>
          </w:p>
        </w:tc>
        <w:tc>
          <w:tcPr>
            <w:tcW w:w="6748" w:type="dxa"/>
            <w:tcBorders>
              <w:top w:val="single" w:color="auto" w:sz="4" w:space="0"/>
              <w:left w:val="nil"/>
              <w:bottom w:val="single" w:color="auto" w:sz="4" w:space="0"/>
              <w:right w:val="single" w:color="auto" w:sz="4" w:space="0"/>
            </w:tcBorders>
            <w:shd w:val="clear" w:color="auto" w:fill="auto"/>
            <w:vAlign w:val="center"/>
          </w:tcPr>
          <w:p w14:paraId="18EBCD1D">
            <w:pPr>
              <w:pStyle w:val="51"/>
              <w:spacing w:before="0" w:after="0" w:line="360" w:lineRule="auto"/>
              <w:rPr>
                <w:rFonts w:hint="eastAsia" w:ascii="仿宋" w:hAnsi="仿宋" w:eastAsia="仿宋" w:cs="仿宋"/>
                <w:szCs w:val="24"/>
                <w:highlight w:val="none"/>
              </w:rPr>
            </w:pPr>
            <w:r>
              <w:rPr>
                <w:rStyle w:val="52"/>
                <w:rFonts w:hint="eastAsia" w:ascii="仿宋" w:hAnsi="仿宋" w:eastAsia="仿宋" w:cs="仿宋"/>
                <w:sz w:val="24"/>
                <w:szCs w:val="24"/>
                <w:highlight w:val="none"/>
              </w:rPr>
              <w:fldChar w:fldCharType="begin"/>
            </w:r>
            <w:r>
              <w:rPr>
                <w:rStyle w:val="52"/>
                <w:rFonts w:hint="eastAsia" w:ascii="仿宋" w:hAnsi="仿宋" w:eastAsia="仿宋" w:cs="仿宋"/>
                <w:sz w:val="24"/>
                <w:szCs w:val="24"/>
                <w:highlight w:val="none"/>
              </w:rPr>
              <w:instrText xml:space="preserve"> eq \o\ac(</w:instrText>
            </w:r>
            <w:r>
              <w:rPr>
                <w:rStyle w:val="52"/>
                <w:rFonts w:hint="eastAsia" w:ascii="仿宋" w:hAnsi="仿宋" w:eastAsia="仿宋" w:cs="仿宋"/>
                <w:position w:val="-4"/>
                <w:sz w:val="24"/>
                <w:szCs w:val="24"/>
                <w:highlight w:val="none"/>
              </w:rPr>
              <w:instrText xml:space="preserve">□,</w:instrText>
            </w:r>
            <w:r>
              <w:rPr>
                <w:rStyle w:val="52"/>
                <w:rFonts w:hint="eastAsia" w:ascii="仿宋" w:hAnsi="仿宋" w:eastAsia="仿宋" w:cs="仿宋"/>
                <w:sz w:val="24"/>
                <w:szCs w:val="24"/>
                <w:highlight w:val="none"/>
              </w:rPr>
              <w:instrText xml:space="preserve">√)</w:instrText>
            </w:r>
            <w:r>
              <w:rPr>
                <w:rStyle w:val="52"/>
                <w:rFonts w:hint="eastAsia" w:ascii="仿宋" w:hAnsi="仿宋" w:eastAsia="仿宋" w:cs="仿宋"/>
                <w:sz w:val="24"/>
                <w:szCs w:val="24"/>
                <w:highlight w:val="none"/>
              </w:rPr>
              <w:fldChar w:fldCharType="end"/>
            </w:r>
            <w:r>
              <w:rPr>
                <w:rFonts w:hint="eastAsia" w:ascii="仿宋" w:hAnsi="仿宋" w:eastAsia="仿宋" w:cs="仿宋"/>
                <w:szCs w:val="24"/>
                <w:highlight w:val="none"/>
              </w:rPr>
              <w:t xml:space="preserve">不接受 </w:t>
            </w:r>
          </w:p>
          <w:p w14:paraId="067DB5F9">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fldChar w:fldCharType="begin"/>
            </w:r>
            <w:r>
              <w:rPr>
                <w:rStyle w:val="52"/>
                <w:rFonts w:hint="eastAsia" w:ascii="仿宋" w:hAnsi="仿宋" w:eastAsia="仿宋" w:cs="仿宋"/>
                <w:sz w:val="24"/>
                <w:szCs w:val="24"/>
                <w:highlight w:val="none"/>
              </w:rPr>
              <w:instrText xml:space="preserve"> eq \o\ac(</w:instrText>
            </w:r>
            <w:r>
              <w:rPr>
                <w:rStyle w:val="52"/>
                <w:rFonts w:hint="eastAsia" w:ascii="仿宋" w:hAnsi="仿宋" w:eastAsia="仿宋" w:cs="仿宋"/>
                <w:position w:val="-4"/>
                <w:sz w:val="24"/>
                <w:szCs w:val="24"/>
                <w:highlight w:val="none"/>
              </w:rPr>
              <w:instrText xml:space="preserve">□</w:instrText>
            </w:r>
            <w:r>
              <w:rPr>
                <w:rStyle w:val="52"/>
                <w:rFonts w:hint="eastAsia" w:ascii="仿宋" w:hAnsi="仿宋" w:eastAsia="仿宋" w:cs="仿宋"/>
                <w:sz w:val="24"/>
                <w:szCs w:val="24"/>
                <w:highlight w:val="none"/>
              </w:rPr>
              <w:instrText xml:space="preserve">)</w:instrText>
            </w:r>
            <w:r>
              <w:rPr>
                <w:rStyle w:val="52"/>
                <w:rFonts w:hint="eastAsia" w:ascii="仿宋" w:hAnsi="仿宋" w:eastAsia="仿宋" w:cs="仿宋"/>
                <w:sz w:val="24"/>
                <w:szCs w:val="24"/>
                <w:highlight w:val="none"/>
              </w:rPr>
              <w:fldChar w:fldCharType="end"/>
            </w:r>
            <w:r>
              <w:rPr>
                <w:rFonts w:hint="eastAsia" w:ascii="仿宋" w:hAnsi="仿宋" w:eastAsia="仿宋" w:cs="仿宋"/>
                <w:szCs w:val="24"/>
                <w:highlight w:val="none"/>
              </w:rPr>
              <w:t>接受，应满足下列要求：</w:t>
            </w:r>
          </w:p>
        </w:tc>
      </w:tr>
      <w:tr w14:paraId="7EA7B73A">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433FA563">
            <w:pPr>
              <w:pStyle w:val="51"/>
              <w:spacing w:before="0" w:after="0" w:line="360" w:lineRule="auto"/>
              <w:jc w:val="center"/>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5</w:t>
            </w:r>
          </w:p>
        </w:tc>
        <w:tc>
          <w:tcPr>
            <w:tcW w:w="1761" w:type="dxa"/>
            <w:tcBorders>
              <w:top w:val="nil"/>
              <w:left w:val="single" w:color="auto" w:sz="4" w:space="0"/>
              <w:bottom w:val="single" w:color="auto" w:sz="4" w:space="0"/>
              <w:right w:val="single" w:color="auto" w:sz="4" w:space="0"/>
            </w:tcBorders>
            <w:shd w:val="clear" w:color="auto" w:fill="auto"/>
            <w:vAlign w:val="center"/>
          </w:tcPr>
          <w:p w14:paraId="62B95F9C">
            <w:pPr>
              <w:pStyle w:val="51"/>
              <w:spacing w:before="0" w:after="0" w:line="360" w:lineRule="auto"/>
              <w:jc w:val="center"/>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采购需求▲</w:t>
            </w:r>
          </w:p>
        </w:tc>
        <w:tc>
          <w:tcPr>
            <w:tcW w:w="6748" w:type="dxa"/>
            <w:tcBorders>
              <w:top w:val="nil"/>
              <w:left w:val="nil"/>
              <w:bottom w:val="single" w:color="auto" w:sz="4" w:space="0"/>
              <w:right w:val="single" w:color="auto" w:sz="4" w:space="0"/>
            </w:tcBorders>
            <w:shd w:val="clear" w:color="auto" w:fill="auto"/>
            <w:vAlign w:val="center"/>
          </w:tcPr>
          <w:p w14:paraId="74199748">
            <w:pPr>
              <w:pStyle w:val="51"/>
              <w:spacing w:before="0" w:after="0" w:line="360" w:lineRule="auto"/>
              <w:rPr>
                <w:rStyle w:val="52"/>
                <w:rFonts w:hint="eastAsia" w:ascii="仿宋" w:hAnsi="仿宋" w:eastAsia="仿宋" w:cs="仿宋"/>
                <w:color w:val="auto"/>
                <w:sz w:val="24"/>
                <w:szCs w:val="24"/>
                <w:highlight w:val="none"/>
                <w:lang w:val="en-US"/>
              </w:rPr>
            </w:pPr>
            <w:r>
              <w:rPr>
                <w:rFonts w:hint="eastAsia" w:ascii="仿宋" w:hAnsi="仿宋" w:eastAsia="仿宋" w:cs="仿宋"/>
                <w:color w:val="auto"/>
                <w:kern w:val="0"/>
                <w:sz w:val="24"/>
                <w:szCs w:val="24"/>
                <w:highlight w:val="none"/>
                <w:lang w:eastAsia="zh-CN"/>
              </w:rPr>
              <w:t>花卉花籽采购，</w:t>
            </w:r>
            <w:r>
              <w:rPr>
                <w:rFonts w:hint="eastAsia" w:ascii="仿宋" w:hAnsi="仿宋" w:eastAsia="仿宋" w:cs="仿宋"/>
                <w:color w:val="auto"/>
                <w:spacing w:val="0"/>
                <w:szCs w:val="24"/>
                <w:highlight w:val="none"/>
                <w:lang w:val="en-US" w:eastAsia="zh-CN"/>
              </w:rPr>
              <w:t>详见采购清单；</w:t>
            </w:r>
          </w:p>
        </w:tc>
      </w:tr>
      <w:tr w14:paraId="1672B042">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36C197B7">
            <w:pPr>
              <w:pStyle w:val="51"/>
              <w:spacing w:before="0" w:after="0" w:line="360" w:lineRule="auto"/>
              <w:jc w:val="center"/>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6</w:t>
            </w:r>
          </w:p>
        </w:tc>
        <w:tc>
          <w:tcPr>
            <w:tcW w:w="1761" w:type="dxa"/>
            <w:tcBorders>
              <w:top w:val="nil"/>
              <w:left w:val="single" w:color="auto" w:sz="4" w:space="0"/>
              <w:bottom w:val="single" w:color="auto" w:sz="4" w:space="0"/>
              <w:right w:val="single" w:color="auto" w:sz="4" w:space="0"/>
            </w:tcBorders>
            <w:shd w:val="clear" w:color="auto" w:fill="auto"/>
            <w:vAlign w:val="center"/>
          </w:tcPr>
          <w:p w14:paraId="7BF4AF90">
            <w:pPr>
              <w:pStyle w:val="51"/>
              <w:spacing w:before="0" w:after="0" w:line="360" w:lineRule="auto"/>
              <w:jc w:val="center"/>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投标人资格要求</w:t>
            </w:r>
            <w:r>
              <w:rPr>
                <w:rFonts w:hint="eastAsia" w:ascii="仿宋" w:hAnsi="仿宋" w:eastAsia="仿宋" w:cs="仿宋"/>
                <w:b/>
                <w:color w:val="auto"/>
                <w:highlight w:val="none"/>
              </w:rPr>
              <w:t>▲</w:t>
            </w:r>
          </w:p>
        </w:tc>
        <w:tc>
          <w:tcPr>
            <w:tcW w:w="6748" w:type="dxa"/>
            <w:tcBorders>
              <w:top w:val="nil"/>
              <w:left w:val="nil"/>
              <w:bottom w:val="single" w:color="auto" w:sz="4" w:space="0"/>
              <w:right w:val="single" w:color="auto" w:sz="4" w:space="0"/>
            </w:tcBorders>
            <w:shd w:val="clear" w:color="auto" w:fill="auto"/>
            <w:vAlign w:val="center"/>
          </w:tcPr>
          <w:p w14:paraId="304FFEC0">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1.满足《中华人民共和国政府采购法》第二十二条规定；</w:t>
            </w:r>
          </w:p>
          <w:p w14:paraId="1CC852AE">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2.落实政府采购政策需满足的资格要求：</w:t>
            </w:r>
            <w:r>
              <w:rPr>
                <w:rFonts w:hint="eastAsia" w:ascii="仿宋" w:hAnsi="仿宋" w:eastAsia="仿宋" w:cs="仿宋"/>
                <w:color w:val="auto"/>
                <w:kern w:val="0"/>
                <w:sz w:val="24"/>
                <w:szCs w:val="24"/>
                <w:highlight w:val="none"/>
                <w:lang w:eastAsia="zh-CN"/>
              </w:rPr>
              <w:t>本项目专门面向小微企业采购。</w:t>
            </w:r>
          </w:p>
          <w:p w14:paraId="79702DD7">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Style w:val="52"/>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3.本项目的特定资格要求：</w:t>
            </w:r>
            <w:r>
              <w:rPr>
                <w:rFonts w:hint="eastAsia" w:ascii="仿宋" w:hAnsi="仿宋" w:eastAsia="仿宋" w:cs="仿宋"/>
                <w:color w:val="auto"/>
                <w:kern w:val="0"/>
                <w:sz w:val="24"/>
                <w:szCs w:val="24"/>
                <w:highlight w:val="none"/>
                <w:lang w:eastAsia="zh-CN"/>
              </w:rPr>
              <w:t>投标供应商具有行政主管部门核发的</w:t>
            </w:r>
            <w:r>
              <w:rPr>
                <w:rFonts w:hint="default" w:ascii="仿宋" w:hAnsi="仿宋" w:eastAsia="仿宋" w:cs="仿宋"/>
                <w:color w:val="auto"/>
                <w:kern w:val="0"/>
                <w:sz w:val="24"/>
                <w:szCs w:val="24"/>
                <w:highlight w:val="none"/>
                <w:lang w:eastAsia="zh-CN"/>
              </w:rPr>
              <w:t>《林木种子生产经营许可证》</w:t>
            </w:r>
          </w:p>
        </w:tc>
      </w:tr>
      <w:tr w14:paraId="711E6A17">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3A240082">
            <w:pPr>
              <w:pStyle w:val="51"/>
              <w:spacing w:before="0" w:after="0" w:line="360" w:lineRule="auto"/>
              <w:jc w:val="center"/>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7</w:t>
            </w:r>
          </w:p>
        </w:tc>
        <w:tc>
          <w:tcPr>
            <w:tcW w:w="1761" w:type="dxa"/>
            <w:tcBorders>
              <w:top w:val="nil"/>
              <w:left w:val="single" w:color="auto" w:sz="4" w:space="0"/>
              <w:bottom w:val="single" w:color="auto" w:sz="4" w:space="0"/>
              <w:right w:val="single" w:color="auto" w:sz="4" w:space="0"/>
            </w:tcBorders>
            <w:shd w:val="clear" w:color="auto" w:fill="auto"/>
            <w:vAlign w:val="center"/>
          </w:tcPr>
          <w:p w14:paraId="4F774B92">
            <w:pPr>
              <w:pStyle w:val="51"/>
              <w:spacing w:before="0" w:after="0" w:line="360" w:lineRule="auto"/>
              <w:jc w:val="center"/>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供货期限</w:t>
            </w:r>
          </w:p>
        </w:tc>
        <w:tc>
          <w:tcPr>
            <w:tcW w:w="6748" w:type="dxa"/>
            <w:tcBorders>
              <w:top w:val="nil"/>
              <w:left w:val="nil"/>
              <w:bottom w:val="single" w:color="auto" w:sz="4" w:space="0"/>
              <w:right w:val="single" w:color="auto" w:sz="4" w:space="0"/>
            </w:tcBorders>
            <w:shd w:val="clear" w:color="auto" w:fill="auto"/>
            <w:vAlign w:val="center"/>
          </w:tcPr>
          <w:p w14:paraId="35B570A4">
            <w:pPr>
              <w:pStyle w:val="51"/>
              <w:spacing w:before="0" w:after="0" w:line="360" w:lineRule="auto"/>
              <w:jc w:val="left"/>
              <w:rPr>
                <w:rStyle w:val="52"/>
                <w:rFonts w:hint="default" w:ascii="仿宋" w:hAnsi="仿宋" w:eastAsia="仿宋" w:cs="仿宋"/>
                <w:color w:val="auto"/>
                <w:sz w:val="24"/>
                <w:szCs w:val="24"/>
                <w:highlight w:val="none"/>
                <w:lang w:val="en-US"/>
              </w:rPr>
            </w:pPr>
            <w:r>
              <w:rPr>
                <w:rStyle w:val="52"/>
                <w:rFonts w:hint="eastAsia" w:ascii="仿宋" w:hAnsi="仿宋" w:eastAsia="仿宋" w:cs="仿宋"/>
                <w:color w:val="auto"/>
                <w:sz w:val="24"/>
                <w:szCs w:val="24"/>
                <w:highlight w:val="none"/>
              </w:rPr>
              <w:t>下单后</w:t>
            </w:r>
            <w:r>
              <w:rPr>
                <w:rStyle w:val="52"/>
                <w:rFonts w:hint="eastAsia" w:ascii="仿宋" w:hAnsi="仿宋" w:eastAsia="仿宋" w:cs="仿宋"/>
                <w:color w:val="auto"/>
                <w:sz w:val="24"/>
                <w:szCs w:val="24"/>
                <w:highlight w:val="none"/>
                <w:lang w:val="en-US"/>
              </w:rPr>
              <w:t>24小时内。</w:t>
            </w:r>
          </w:p>
        </w:tc>
      </w:tr>
      <w:tr w14:paraId="1A653701">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163AF8BD">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8</w:t>
            </w:r>
          </w:p>
        </w:tc>
        <w:tc>
          <w:tcPr>
            <w:tcW w:w="1761" w:type="dxa"/>
            <w:tcBorders>
              <w:top w:val="nil"/>
              <w:left w:val="single" w:color="auto" w:sz="4" w:space="0"/>
              <w:bottom w:val="single" w:color="auto" w:sz="4" w:space="0"/>
              <w:right w:val="single" w:color="auto" w:sz="4" w:space="0"/>
            </w:tcBorders>
            <w:shd w:val="clear" w:color="auto" w:fill="auto"/>
            <w:vAlign w:val="center"/>
          </w:tcPr>
          <w:p w14:paraId="5FF14298">
            <w:pPr>
              <w:pStyle w:val="51"/>
              <w:spacing w:before="0" w:after="0" w:line="360" w:lineRule="auto"/>
              <w:jc w:val="center"/>
              <w:rPr>
                <w:rStyle w:val="52"/>
                <w:rFonts w:hint="eastAsia" w:ascii="仿宋" w:hAnsi="仿宋" w:eastAsia="仿宋" w:cs="仿宋"/>
                <w:sz w:val="24"/>
                <w:szCs w:val="24"/>
                <w:highlight w:val="none"/>
              </w:rPr>
            </w:pPr>
            <w:r>
              <w:rPr>
                <w:rFonts w:hint="eastAsia" w:ascii="仿宋" w:hAnsi="仿宋" w:eastAsia="仿宋" w:cs="仿宋"/>
                <w:sz w:val="24"/>
                <w:highlight w:val="none"/>
                <w:lang w:val="en-US" w:eastAsia="zh-CN"/>
              </w:rPr>
              <w:t>到货地点</w:t>
            </w:r>
          </w:p>
        </w:tc>
        <w:tc>
          <w:tcPr>
            <w:tcW w:w="6748" w:type="dxa"/>
            <w:tcBorders>
              <w:top w:val="nil"/>
              <w:left w:val="nil"/>
              <w:bottom w:val="single" w:color="auto" w:sz="4" w:space="0"/>
              <w:right w:val="single" w:color="auto" w:sz="4" w:space="0"/>
            </w:tcBorders>
            <w:shd w:val="clear" w:color="auto" w:fill="auto"/>
            <w:vAlign w:val="center"/>
          </w:tcPr>
          <w:p w14:paraId="371D4516">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乌鲁木齐市，采购人指定地点</w:t>
            </w:r>
          </w:p>
        </w:tc>
      </w:tr>
      <w:tr w14:paraId="090C12B2">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27885135">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9</w:t>
            </w:r>
          </w:p>
        </w:tc>
        <w:tc>
          <w:tcPr>
            <w:tcW w:w="1761" w:type="dxa"/>
            <w:tcBorders>
              <w:top w:val="nil"/>
              <w:left w:val="single" w:color="auto" w:sz="4" w:space="0"/>
              <w:bottom w:val="single" w:color="auto" w:sz="4" w:space="0"/>
              <w:right w:val="single" w:color="auto" w:sz="4" w:space="0"/>
            </w:tcBorders>
            <w:shd w:val="clear" w:color="auto" w:fill="auto"/>
            <w:vAlign w:val="center"/>
          </w:tcPr>
          <w:p w14:paraId="0F053170">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是否需要提交样品</w:t>
            </w:r>
          </w:p>
        </w:tc>
        <w:tc>
          <w:tcPr>
            <w:tcW w:w="6748" w:type="dxa"/>
            <w:tcBorders>
              <w:top w:val="nil"/>
              <w:left w:val="nil"/>
              <w:bottom w:val="single" w:color="auto" w:sz="4" w:space="0"/>
              <w:right w:val="single" w:color="auto" w:sz="4" w:space="0"/>
            </w:tcBorders>
            <w:shd w:val="clear" w:color="auto" w:fill="auto"/>
            <w:vAlign w:val="center"/>
          </w:tcPr>
          <w:p w14:paraId="5591FE95">
            <w:pPr>
              <w:autoSpaceDE w:val="0"/>
              <w:autoSpaceDN w:val="0"/>
              <w:adjustRightInd w:val="0"/>
              <w:spacing w:line="360" w:lineRule="auto"/>
              <w:ind w:left="360" w:hanging="360"/>
              <w:rPr>
                <w:rFonts w:hint="eastAsia" w:ascii="仿宋" w:hAnsi="仿宋" w:eastAsia="仿宋" w:cs="仿宋"/>
                <w:sz w:val="24"/>
                <w:highlight w:val="none"/>
                <w:lang w:val="zh-CN"/>
              </w:rPr>
            </w:pPr>
            <w:r>
              <w:rPr>
                <w:rStyle w:val="52"/>
                <w:rFonts w:hint="eastAsia" w:ascii="仿宋" w:hAnsi="仿宋" w:eastAsia="仿宋" w:cs="仿宋"/>
                <w:sz w:val="24"/>
                <w:highlight w:val="none"/>
              </w:rPr>
              <w:fldChar w:fldCharType="begin"/>
            </w:r>
            <w:r>
              <w:rPr>
                <w:rStyle w:val="52"/>
                <w:rFonts w:hint="eastAsia" w:ascii="仿宋" w:hAnsi="仿宋" w:eastAsia="仿宋" w:cs="仿宋"/>
                <w:sz w:val="24"/>
                <w:highlight w:val="none"/>
              </w:rPr>
              <w:instrText xml:space="preserve"> eq \o\ac(</w:instrText>
            </w:r>
            <w:r>
              <w:rPr>
                <w:rStyle w:val="52"/>
                <w:rFonts w:hint="eastAsia" w:ascii="仿宋" w:hAnsi="仿宋" w:eastAsia="仿宋" w:cs="仿宋"/>
                <w:position w:val="-4"/>
                <w:sz w:val="24"/>
                <w:highlight w:val="none"/>
              </w:rPr>
              <w:instrText xml:space="preserve">□,</w:instrText>
            </w:r>
            <w:r>
              <w:rPr>
                <w:rStyle w:val="52"/>
                <w:rFonts w:hint="eastAsia" w:ascii="仿宋" w:hAnsi="仿宋" w:eastAsia="仿宋" w:cs="仿宋"/>
                <w:sz w:val="24"/>
                <w:highlight w:val="none"/>
              </w:rPr>
              <w:instrText xml:space="preserve">√)</w:instrText>
            </w:r>
            <w:r>
              <w:rPr>
                <w:rStyle w:val="52"/>
                <w:rFonts w:hint="eastAsia" w:ascii="仿宋" w:hAnsi="仿宋" w:eastAsia="仿宋" w:cs="仿宋"/>
                <w:sz w:val="24"/>
                <w:highlight w:val="none"/>
              </w:rPr>
              <w:fldChar w:fldCharType="end"/>
            </w:r>
            <w:r>
              <w:rPr>
                <w:rFonts w:hint="eastAsia" w:ascii="仿宋" w:hAnsi="仿宋" w:eastAsia="仿宋" w:cs="仿宋"/>
                <w:sz w:val="24"/>
                <w:highlight w:val="none"/>
                <w:lang w:val="zh-CN"/>
              </w:rPr>
              <w:t>不需要。</w:t>
            </w:r>
          </w:p>
          <w:p w14:paraId="2855151C">
            <w:pPr>
              <w:autoSpaceDE w:val="0"/>
              <w:autoSpaceDN w:val="0"/>
              <w:adjustRightInd w:val="0"/>
              <w:spacing w:line="360" w:lineRule="auto"/>
              <w:ind w:left="360" w:hanging="360"/>
              <w:rPr>
                <w:rStyle w:val="52"/>
                <w:rFonts w:hint="eastAsia" w:ascii="仿宋" w:hAnsi="仿宋" w:eastAsia="仿宋" w:cs="仿宋"/>
                <w:sz w:val="24"/>
                <w:highlight w:val="none"/>
              </w:rPr>
            </w:pPr>
            <w:r>
              <w:rPr>
                <w:rStyle w:val="52"/>
                <w:rFonts w:hint="eastAsia" w:ascii="仿宋" w:hAnsi="仿宋" w:eastAsia="仿宋" w:cs="仿宋"/>
                <w:sz w:val="24"/>
                <w:highlight w:val="none"/>
              </w:rPr>
              <w:fldChar w:fldCharType="begin"/>
            </w:r>
            <w:r>
              <w:rPr>
                <w:rStyle w:val="52"/>
                <w:rFonts w:hint="eastAsia" w:ascii="仿宋" w:hAnsi="仿宋" w:eastAsia="仿宋" w:cs="仿宋"/>
                <w:sz w:val="24"/>
                <w:highlight w:val="none"/>
              </w:rPr>
              <w:instrText xml:space="preserve"> eq \o\ac(</w:instrText>
            </w:r>
            <w:r>
              <w:rPr>
                <w:rStyle w:val="52"/>
                <w:rFonts w:hint="eastAsia" w:ascii="仿宋" w:hAnsi="仿宋" w:eastAsia="仿宋" w:cs="仿宋"/>
                <w:position w:val="-4"/>
                <w:sz w:val="24"/>
                <w:highlight w:val="none"/>
              </w:rPr>
              <w:instrText xml:space="preserve">□</w:instrText>
            </w:r>
            <w:r>
              <w:rPr>
                <w:rStyle w:val="52"/>
                <w:rFonts w:hint="eastAsia" w:ascii="仿宋" w:hAnsi="仿宋" w:eastAsia="仿宋" w:cs="仿宋"/>
                <w:sz w:val="24"/>
                <w:highlight w:val="none"/>
              </w:rPr>
              <w:instrText xml:space="preserve">)</w:instrText>
            </w:r>
            <w:r>
              <w:rPr>
                <w:rStyle w:val="52"/>
                <w:rFonts w:hint="eastAsia" w:ascii="仿宋" w:hAnsi="仿宋" w:eastAsia="仿宋" w:cs="仿宋"/>
                <w:sz w:val="24"/>
                <w:highlight w:val="none"/>
              </w:rPr>
              <w:fldChar w:fldCharType="end"/>
            </w:r>
            <w:r>
              <w:rPr>
                <w:rFonts w:hint="eastAsia" w:ascii="仿宋" w:hAnsi="仿宋" w:eastAsia="仿宋" w:cs="仿宋"/>
                <w:sz w:val="24"/>
                <w:highlight w:val="none"/>
                <w:lang w:val="zh-CN"/>
              </w:rPr>
              <w:t>需要，样品要求如下：</w:t>
            </w:r>
          </w:p>
        </w:tc>
      </w:tr>
      <w:tr w14:paraId="1A42248E">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1F8C550D">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10</w:t>
            </w:r>
          </w:p>
        </w:tc>
        <w:tc>
          <w:tcPr>
            <w:tcW w:w="1761" w:type="dxa"/>
            <w:tcBorders>
              <w:top w:val="nil"/>
              <w:left w:val="single" w:color="auto" w:sz="4" w:space="0"/>
              <w:bottom w:val="single" w:color="auto" w:sz="4" w:space="0"/>
              <w:right w:val="single" w:color="auto" w:sz="4" w:space="0"/>
            </w:tcBorders>
            <w:shd w:val="clear" w:color="auto" w:fill="auto"/>
            <w:vAlign w:val="center"/>
          </w:tcPr>
          <w:p w14:paraId="0C5378C6">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踏勘现场</w:t>
            </w:r>
          </w:p>
        </w:tc>
        <w:tc>
          <w:tcPr>
            <w:tcW w:w="6748" w:type="dxa"/>
            <w:tcBorders>
              <w:top w:val="nil"/>
              <w:left w:val="nil"/>
              <w:bottom w:val="single" w:color="auto" w:sz="4" w:space="0"/>
              <w:right w:val="single" w:color="auto" w:sz="4" w:space="0"/>
            </w:tcBorders>
            <w:shd w:val="clear" w:color="auto" w:fill="auto"/>
            <w:vAlign w:val="center"/>
          </w:tcPr>
          <w:p w14:paraId="166F977A">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fldChar w:fldCharType="begin"/>
            </w:r>
            <w:r>
              <w:rPr>
                <w:rStyle w:val="52"/>
                <w:rFonts w:hint="eastAsia" w:ascii="仿宋" w:hAnsi="仿宋" w:eastAsia="仿宋" w:cs="仿宋"/>
                <w:sz w:val="24"/>
                <w:szCs w:val="24"/>
                <w:highlight w:val="none"/>
              </w:rPr>
              <w:instrText xml:space="preserve"> eq \o\ac(</w:instrText>
            </w:r>
            <w:r>
              <w:rPr>
                <w:rStyle w:val="52"/>
                <w:rFonts w:hint="eastAsia" w:ascii="仿宋" w:hAnsi="仿宋" w:eastAsia="仿宋" w:cs="仿宋"/>
                <w:position w:val="-4"/>
                <w:sz w:val="24"/>
                <w:szCs w:val="24"/>
                <w:highlight w:val="none"/>
              </w:rPr>
              <w:instrText xml:space="preserve">□</w:instrText>
            </w:r>
            <w:r>
              <w:rPr>
                <w:rStyle w:val="52"/>
                <w:rFonts w:hint="eastAsia" w:ascii="仿宋" w:hAnsi="仿宋" w:eastAsia="仿宋" w:cs="仿宋"/>
                <w:sz w:val="24"/>
                <w:szCs w:val="24"/>
                <w:highlight w:val="none"/>
              </w:rPr>
              <w:instrText xml:space="preserve">,√)</w:instrText>
            </w:r>
            <w:r>
              <w:rPr>
                <w:rStyle w:val="52"/>
                <w:rFonts w:hint="eastAsia" w:ascii="仿宋" w:hAnsi="仿宋" w:eastAsia="仿宋" w:cs="仿宋"/>
                <w:sz w:val="24"/>
                <w:szCs w:val="24"/>
                <w:highlight w:val="none"/>
              </w:rPr>
              <w:fldChar w:fldCharType="end"/>
            </w:r>
            <w:r>
              <w:rPr>
                <w:rStyle w:val="52"/>
                <w:rFonts w:hint="eastAsia" w:ascii="仿宋" w:hAnsi="仿宋" w:eastAsia="仿宋" w:cs="仿宋"/>
                <w:sz w:val="24"/>
                <w:szCs w:val="24"/>
                <w:highlight w:val="none"/>
              </w:rPr>
              <w:t>否，自行踏勘。</w:t>
            </w:r>
          </w:p>
          <w:p w14:paraId="286F612F">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fldChar w:fldCharType="begin"/>
            </w:r>
            <w:r>
              <w:rPr>
                <w:rStyle w:val="52"/>
                <w:rFonts w:hint="eastAsia" w:ascii="仿宋" w:hAnsi="仿宋" w:eastAsia="仿宋" w:cs="仿宋"/>
                <w:sz w:val="24"/>
                <w:szCs w:val="24"/>
                <w:highlight w:val="none"/>
              </w:rPr>
              <w:instrText xml:space="preserve"> eq \o\ac(</w:instrText>
            </w:r>
            <w:r>
              <w:rPr>
                <w:rStyle w:val="52"/>
                <w:rFonts w:hint="eastAsia" w:ascii="仿宋" w:hAnsi="仿宋" w:eastAsia="仿宋" w:cs="仿宋"/>
                <w:position w:val="-4"/>
                <w:sz w:val="24"/>
                <w:szCs w:val="24"/>
                <w:highlight w:val="none"/>
              </w:rPr>
              <w:instrText xml:space="preserve">□</w:instrText>
            </w:r>
            <w:r>
              <w:rPr>
                <w:rStyle w:val="52"/>
                <w:rFonts w:hint="eastAsia" w:ascii="仿宋" w:hAnsi="仿宋" w:eastAsia="仿宋" w:cs="仿宋"/>
                <w:sz w:val="24"/>
                <w:szCs w:val="24"/>
                <w:highlight w:val="none"/>
              </w:rPr>
              <w:instrText xml:space="preserve">)</w:instrText>
            </w:r>
            <w:r>
              <w:rPr>
                <w:rStyle w:val="52"/>
                <w:rFonts w:hint="eastAsia" w:ascii="仿宋" w:hAnsi="仿宋" w:eastAsia="仿宋" w:cs="仿宋"/>
                <w:sz w:val="24"/>
                <w:szCs w:val="24"/>
                <w:highlight w:val="none"/>
              </w:rPr>
              <w:fldChar w:fldCharType="end"/>
            </w:r>
            <w:r>
              <w:rPr>
                <w:rStyle w:val="52"/>
                <w:rFonts w:hint="eastAsia" w:ascii="仿宋" w:hAnsi="仿宋" w:eastAsia="仿宋" w:cs="仿宋"/>
                <w:sz w:val="24"/>
                <w:szCs w:val="24"/>
                <w:highlight w:val="none"/>
              </w:rPr>
              <w:t>统一组织。</w:t>
            </w:r>
          </w:p>
          <w:p w14:paraId="222EB28B">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联系人：/    联系电话：/</w:t>
            </w:r>
          </w:p>
          <w:p w14:paraId="0C3D2774">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 xml:space="preserve">踏勘时间：/    踏勘地点：/  </w:t>
            </w:r>
          </w:p>
        </w:tc>
      </w:tr>
      <w:tr w14:paraId="010428DB">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172C4171">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11</w:t>
            </w:r>
          </w:p>
        </w:tc>
        <w:tc>
          <w:tcPr>
            <w:tcW w:w="1761" w:type="dxa"/>
            <w:tcBorders>
              <w:top w:val="nil"/>
              <w:left w:val="single" w:color="auto" w:sz="4" w:space="0"/>
              <w:bottom w:val="single" w:color="auto" w:sz="4" w:space="0"/>
              <w:right w:val="single" w:color="auto" w:sz="4" w:space="0"/>
            </w:tcBorders>
            <w:shd w:val="clear" w:color="auto" w:fill="auto"/>
            <w:vAlign w:val="center"/>
          </w:tcPr>
          <w:p w14:paraId="01E527D7">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投标前答疑会</w:t>
            </w:r>
          </w:p>
        </w:tc>
        <w:tc>
          <w:tcPr>
            <w:tcW w:w="6748" w:type="dxa"/>
            <w:tcBorders>
              <w:top w:val="nil"/>
              <w:left w:val="nil"/>
              <w:bottom w:val="single" w:color="auto" w:sz="4" w:space="0"/>
              <w:right w:val="single" w:color="auto" w:sz="4" w:space="0"/>
            </w:tcBorders>
            <w:shd w:val="clear" w:color="auto" w:fill="auto"/>
            <w:vAlign w:val="center"/>
          </w:tcPr>
          <w:p w14:paraId="3D956C67">
            <w:pPr>
              <w:pStyle w:val="51"/>
              <w:spacing w:before="0" w:after="0" w:line="360" w:lineRule="auto"/>
              <w:rPr>
                <w:rFonts w:hint="eastAsia" w:ascii="仿宋" w:hAnsi="仿宋" w:eastAsia="仿宋" w:cs="仿宋"/>
                <w:szCs w:val="24"/>
                <w:highlight w:val="none"/>
              </w:rPr>
            </w:pPr>
            <w:r>
              <w:rPr>
                <w:rStyle w:val="52"/>
                <w:rFonts w:hint="eastAsia" w:ascii="仿宋" w:hAnsi="仿宋" w:eastAsia="仿宋" w:cs="仿宋"/>
                <w:sz w:val="24"/>
                <w:szCs w:val="24"/>
                <w:highlight w:val="none"/>
              </w:rPr>
              <w:fldChar w:fldCharType="begin"/>
            </w:r>
            <w:r>
              <w:rPr>
                <w:rStyle w:val="52"/>
                <w:rFonts w:hint="eastAsia" w:ascii="仿宋" w:hAnsi="仿宋" w:eastAsia="仿宋" w:cs="仿宋"/>
                <w:sz w:val="24"/>
                <w:szCs w:val="24"/>
                <w:highlight w:val="none"/>
              </w:rPr>
              <w:instrText xml:space="preserve"> eq \o\ac(</w:instrText>
            </w:r>
            <w:r>
              <w:rPr>
                <w:rStyle w:val="52"/>
                <w:rFonts w:hint="eastAsia" w:ascii="仿宋" w:hAnsi="仿宋" w:eastAsia="仿宋" w:cs="仿宋"/>
                <w:position w:val="-4"/>
                <w:sz w:val="24"/>
                <w:szCs w:val="24"/>
                <w:highlight w:val="none"/>
              </w:rPr>
              <w:instrText xml:space="preserve">□</w:instrText>
            </w:r>
            <w:r>
              <w:rPr>
                <w:rStyle w:val="52"/>
                <w:rFonts w:hint="eastAsia" w:ascii="仿宋" w:hAnsi="仿宋" w:eastAsia="仿宋" w:cs="仿宋"/>
                <w:sz w:val="24"/>
                <w:szCs w:val="24"/>
                <w:highlight w:val="none"/>
              </w:rPr>
              <w:instrText xml:space="preserve">,√)</w:instrText>
            </w:r>
            <w:r>
              <w:rPr>
                <w:rStyle w:val="52"/>
                <w:rFonts w:hint="eastAsia" w:ascii="仿宋" w:hAnsi="仿宋" w:eastAsia="仿宋" w:cs="仿宋"/>
                <w:sz w:val="24"/>
                <w:szCs w:val="24"/>
                <w:highlight w:val="none"/>
              </w:rPr>
              <w:fldChar w:fldCharType="end"/>
            </w:r>
            <w:r>
              <w:rPr>
                <w:rFonts w:hint="eastAsia" w:ascii="仿宋" w:hAnsi="仿宋" w:eastAsia="仿宋" w:cs="仿宋"/>
                <w:szCs w:val="24"/>
                <w:highlight w:val="none"/>
              </w:rPr>
              <w:t>不组织</w:t>
            </w:r>
            <w:r>
              <w:rPr>
                <w:rStyle w:val="52"/>
                <w:rFonts w:hint="eastAsia" w:ascii="仿宋" w:hAnsi="仿宋" w:eastAsia="仿宋" w:cs="仿宋"/>
                <w:sz w:val="24"/>
                <w:szCs w:val="24"/>
                <w:highlight w:val="none"/>
              </w:rPr>
              <w:t>答疑会</w:t>
            </w:r>
            <w:r>
              <w:rPr>
                <w:rFonts w:hint="eastAsia" w:ascii="仿宋" w:hAnsi="仿宋" w:eastAsia="仿宋" w:cs="仿宋"/>
                <w:szCs w:val="24"/>
                <w:highlight w:val="none"/>
              </w:rPr>
              <w:t xml:space="preserve"> </w:t>
            </w:r>
          </w:p>
          <w:p w14:paraId="27FC3821">
            <w:pPr>
              <w:pStyle w:val="51"/>
              <w:spacing w:before="0" w:after="0" w:line="360" w:lineRule="auto"/>
              <w:rPr>
                <w:rFonts w:hint="eastAsia" w:ascii="仿宋" w:hAnsi="仿宋" w:eastAsia="仿宋" w:cs="仿宋"/>
                <w:szCs w:val="24"/>
                <w:highlight w:val="none"/>
              </w:rPr>
            </w:pPr>
            <w:r>
              <w:rPr>
                <w:rStyle w:val="52"/>
                <w:rFonts w:hint="eastAsia" w:ascii="仿宋" w:hAnsi="仿宋" w:eastAsia="仿宋" w:cs="仿宋"/>
                <w:sz w:val="24"/>
                <w:szCs w:val="24"/>
                <w:highlight w:val="none"/>
              </w:rPr>
              <w:fldChar w:fldCharType="begin"/>
            </w:r>
            <w:r>
              <w:rPr>
                <w:rStyle w:val="52"/>
                <w:rFonts w:hint="eastAsia" w:ascii="仿宋" w:hAnsi="仿宋" w:eastAsia="仿宋" w:cs="仿宋"/>
                <w:sz w:val="24"/>
                <w:szCs w:val="24"/>
                <w:highlight w:val="none"/>
              </w:rPr>
              <w:instrText xml:space="preserve"> eq \o\ac(</w:instrText>
            </w:r>
            <w:r>
              <w:rPr>
                <w:rStyle w:val="52"/>
                <w:rFonts w:hint="eastAsia" w:ascii="仿宋" w:hAnsi="仿宋" w:eastAsia="仿宋" w:cs="仿宋"/>
                <w:position w:val="-4"/>
                <w:sz w:val="24"/>
                <w:szCs w:val="24"/>
                <w:highlight w:val="none"/>
              </w:rPr>
              <w:instrText xml:space="preserve">□</w:instrText>
            </w:r>
            <w:r>
              <w:rPr>
                <w:rStyle w:val="52"/>
                <w:rFonts w:hint="eastAsia" w:ascii="仿宋" w:hAnsi="仿宋" w:eastAsia="仿宋" w:cs="仿宋"/>
                <w:sz w:val="24"/>
                <w:szCs w:val="24"/>
                <w:highlight w:val="none"/>
              </w:rPr>
              <w:instrText xml:space="preserve">)</w:instrText>
            </w:r>
            <w:r>
              <w:rPr>
                <w:rStyle w:val="52"/>
                <w:rFonts w:hint="eastAsia" w:ascii="仿宋" w:hAnsi="仿宋" w:eastAsia="仿宋" w:cs="仿宋"/>
                <w:sz w:val="24"/>
                <w:szCs w:val="24"/>
                <w:highlight w:val="none"/>
              </w:rPr>
              <w:fldChar w:fldCharType="end"/>
            </w:r>
            <w:r>
              <w:rPr>
                <w:rFonts w:hint="eastAsia" w:ascii="仿宋" w:hAnsi="仿宋" w:eastAsia="仿宋" w:cs="仿宋"/>
                <w:szCs w:val="24"/>
                <w:highlight w:val="none"/>
              </w:rPr>
              <w:t>组织</w:t>
            </w:r>
            <w:r>
              <w:rPr>
                <w:rStyle w:val="52"/>
                <w:rFonts w:hint="eastAsia" w:ascii="仿宋" w:hAnsi="仿宋" w:eastAsia="仿宋" w:cs="仿宋"/>
                <w:sz w:val="24"/>
                <w:szCs w:val="24"/>
                <w:highlight w:val="none"/>
              </w:rPr>
              <w:t>答疑会</w:t>
            </w:r>
          </w:p>
          <w:p w14:paraId="36240B10">
            <w:pPr>
              <w:pStyle w:val="51"/>
              <w:spacing w:before="0" w:after="0" w:line="360" w:lineRule="auto"/>
              <w:rPr>
                <w:rFonts w:hint="eastAsia" w:ascii="仿宋" w:hAnsi="仿宋" w:eastAsia="仿宋" w:cs="仿宋"/>
                <w:szCs w:val="24"/>
                <w:highlight w:val="none"/>
              </w:rPr>
            </w:pPr>
            <w:r>
              <w:rPr>
                <w:rFonts w:hint="eastAsia" w:ascii="仿宋" w:hAnsi="仿宋" w:eastAsia="仿宋" w:cs="仿宋"/>
                <w:szCs w:val="24"/>
                <w:highlight w:val="none"/>
              </w:rPr>
              <w:t>组织</w:t>
            </w:r>
            <w:r>
              <w:rPr>
                <w:rStyle w:val="52"/>
                <w:rFonts w:hint="eastAsia" w:ascii="仿宋" w:hAnsi="仿宋" w:eastAsia="仿宋" w:cs="仿宋"/>
                <w:sz w:val="24"/>
                <w:szCs w:val="24"/>
                <w:highlight w:val="none"/>
              </w:rPr>
              <w:t>答疑</w:t>
            </w:r>
            <w:r>
              <w:rPr>
                <w:rFonts w:hint="eastAsia" w:ascii="仿宋" w:hAnsi="仿宋" w:eastAsia="仿宋" w:cs="仿宋"/>
                <w:szCs w:val="24"/>
                <w:highlight w:val="none"/>
              </w:rPr>
              <w:t>时间：</w:t>
            </w:r>
          </w:p>
          <w:p w14:paraId="3077D988">
            <w:pPr>
              <w:pStyle w:val="51"/>
              <w:spacing w:before="0" w:after="0" w:line="360" w:lineRule="auto"/>
              <w:rPr>
                <w:rStyle w:val="52"/>
                <w:rFonts w:hint="eastAsia" w:ascii="仿宋" w:hAnsi="仿宋" w:eastAsia="仿宋" w:cs="仿宋"/>
                <w:sz w:val="24"/>
                <w:szCs w:val="24"/>
                <w:highlight w:val="none"/>
              </w:rPr>
            </w:pPr>
            <w:r>
              <w:rPr>
                <w:rFonts w:hint="eastAsia" w:ascii="仿宋" w:hAnsi="仿宋" w:eastAsia="仿宋" w:cs="仿宋"/>
                <w:szCs w:val="24"/>
                <w:highlight w:val="none"/>
              </w:rPr>
              <w:t>组织</w:t>
            </w:r>
            <w:r>
              <w:rPr>
                <w:rStyle w:val="52"/>
                <w:rFonts w:hint="eastAsia" w:ascii="仿宋" w:hAnsi="仿宋" w:eastAsia="仿宋" w:cs="仿宋"/>
                <w:sz w:val="24"/>
                <w:szCs w:val="24"/>
                <w:highlight w:val="none"/>
              </w:rPr>
              <w:t>答疑</w:t>
            </w:r>
            <w:r>
              <w:rPr>
                <w:rFonts w:hint="eastAsia" w:ascii="仿宋" w:hAnsi="仿宋" w:eastAsia="仿宋" w:cs="仿宋"/>
                <w:szCs w:val="24"/>
                <w:highlight w:val="none"/>
              </w:rPr>
              <w:t>地点：</w:t>
            </w:r>
            <w:r>
              <w:rPr>
                <w:rStyle w:val="52"/>
                <w:rFonts w:hint="eastAsia" w:ascii="仿宋" w:hAnsi="仿宋" w:eastAsia="仿宋" w:cs="仿宋"/>
                <w:sz w:val="24"/>
                <w:szCs w:val="24"/>
                <w:highlight w:val="none"/>
              </w:rPr>
              <w:t xml:space="preserve"> </w:t>
            </w:r>
          </w:p>
        </w:tc>
      </w:tr>
      <w:tr w14:paraId="462EDFD5">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21E4C0E6">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12</w:t>
            </w:r>
          </w:p>
        </w:tc>
        <w:tc>
          <w:tcPr>
            <w:tcW w:w="1761" w:type="dxa"/>
            <w:tcBorders>
              <w:top w:val="nil"/>
              <w:left w:val="single" w:color="auto" w:sz="4" w:space="0"/>
              <w:bottom w:val="single" w:color="auto" w:sz="4" w:space="0"/>
              <w:right w:val="single" w:color="auto" w:sz="4" w:space="0"/>
            </w:tcBorders>
            <w:shd w:val="clear" w:color="auto" w:fill="auto"/>
            <w:vAlign w:val="center"/>
          </w:tcPr>
          <w:p w14:paraId="77387642">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投标有效期</w:t>
            </w:r>
            <w:r>
              <w:rPr>
                <w:rFonts w:hint="eastAsia" w:ascii="仿宋" w:hAnsi="仿宋" w:eastAsia="仿宋" w:cs="仿宋"/>
                <w:b/>
                <w:highlight w:val="none"/>
              </w:rPr>
              <w:t>▲</w:t>
            </w:r>
          </w:p>
        </w:tc>
        <w:tc>
          <w:tcPr>
            <w:tcW w:w="6748" w:type="dxa"/>
            <w:tcBorders>
              <w:top w:val="nil"/>
              <w:left w:val="nil"/>
              <w:bottom w:val="single" w:color="auto" w:sz="4" w:space="0"/>
              <w:right w:val="single" w:color="auto" w:sz="4" w:space="0"/>
            </w:tcBorders>
            <w:shd w:val="clear" w:color="auto" w:fill="auto"/>
            <w:vAlign w:val="center"/>
          </w:tcPr>
          <w:p w14:paraId="3CA97ACA">
            <w:pPr>
              <w:pStyle w:val="51"/>
              <w:spacing w:before="0" w:after="0" w:line="360" w:lineRule="auto"/>
              <w:rPr>
                <w:rStyle w:val="52"/>
                <w:rFonts w:hint="eastAsia" w:ascii="仿宋" w:hAnsi="仿宋" w:eastAsia="仿宋" w:cs="仿宋"/>
                <w:sz w:val="24"/>
                <w:szCs w:val="24"/>
                <w:highlight w:val="none"/>
              </w:rPr>
            </w:pPr>
            <w:r>
              <w:rPr>
                <w:rFonts w:hint="eastAsia" w:ascii="仿宋" w:hAnsi="仿宋" w:eastAsia="仿宋" w:cs="仿宋"/>
                <w:szCs w:val="24"/>
                <w:highlight w:val="none"/>
                <w:lang w:val="zh-CN"/>
              </w:rPr>
              <w:t>自投标截止之日起</w:t>
            </w:r>
            <w:r>
              <w:rPr>
                <w:rFonts w:hint="eastAsia" w:ascii="仿宋" w:hAnsi="仿宋" w:eastAsia="仿宋" w:cs="仿宋"/>
                <w:szCs w:val="24"/>
                <w:highlight w:val="none"/>
                <w:u w:val="single"/>
              </w:rPr>
              <w:t xml:space="preserve"> 90 </w:t>
            </w:r>
            <w:r>
              <w:rPr>
                <w:rFonts w:hint="eastAsia" w:ascii="仿宋" w:hAnsi="仿宋" w:eastAsia="仿宋" w:cs="仿宋"/>
                <w:szCs w:val="24"/>
                <w:highlight w:val="none"/>
                <w:lang w:val="zh-CN"/>
              </w:rPr>
              <w:t>日历天。</w:t>
            </w:r>
          </w:p>
        </w:tc>
      </w:tr>
      <w:tr w14:paraId="3D37A8AA">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69A4C43A">
            <w:pPr>
              <w:pStyle w:val="51"/>
              <w:spacing w:before="0" w:after="0" w:line="360" w:lineRule="auto"/>
              <w:jc w:val="center"/>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13</w:t>
            </w:r>
          </w:p>
        </w:tc>
        <w:tc>
          <w:tcPr>
            <w:tcW w:w="1761" w:type="dxa"/>
            <w:tcBorders>
              <w:top w:val="nil"/>
              <w:left w:val="single" w:color="auto" w:sz="4" w:space="0"/>
              <w:bottom w:val="single" w:color="auto" w:sz="4" w:space="0"/>
              <w:right w:val="single" w:color="auto" w:sz="4" w:space="0"/>
            </w:tcBorders>
            <w:shd w:val="clear" w:color="auto" w:fill="auto"/>
            <w:vAlign w:val="center"/>
          </w:tcPr>
          <w:p w14:paraId="752B09D1">
            <w:pPr>
              <w:pStyle w:val="51"/>
              <w:spacing w:before="0" w:after="0" w:line="360" w:lineRule="auto"/>
              <w:jc w:val="center"/>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投标保证金</w:t>
            </w:r>
            <w:r>
              <w:rPr>
                <w:rFonts w:hint="eastAsia" w:ascii="仿宋" w:hAnsi="仿宋" w:eastAsia="仿宋" w:cs="仿宋"/>
                <w:b/>
                <w:color w:val="auto"/>
                <w:highlight w:val="none"/>
              </w:rPr>
              <w:t>▲</w:t>
            </w:r>
          </w:p>
        </w:tc>
        <w:tc>
          <w:tcPr>
            <w:tcW w:w="6748" w:type="dxa"/>
            <w:tcBorders>
              <w:top w:val="nil"/>
              <w:left w:val="nil"/>
              <w:bottom w:val="single" w:color="auto" w:sz="4" w:space="0"/>
              <w:right w:val="single" w:color="auto" w:sz="4" w:space="0"/>
            </w:tcBorders>
            <w:shd w:val="clear" w:color="auto" w:fill="auto"/>
            <w:vAlign w:val="center"/>
          </w:tcPr>
          <w:p w14:paraId="3B876677">
            <w:pPr>
              <w:pStyle w:val="51"/>
              <w:numPr>
                <w:ilvl w:val="0"/>
                <w:numId w:val="1"/>
              </w:numPr>
              <w:spacing w:before="0" w:after="0" w:line="360" w:lineRule="auto"/>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投标保证金的金额：</w:t>
            </w:r>
            <w:r>
              <w:rPr>
                <w:rStyle w:val="52"/>
                <w:rFonts w:hint="eastAsia" w:ascii="仿宋" w:hAnsi="仿宋" w:eastAsia="仿宋" w:cs="仿宋"/>
                <w:color w:val="auto"/>
                <w:sz w:val="24"/>
                <w:szCs w:val="24"/>
                <w:highlight w:val="none"/>
                <w:lang w:val="en-US"/>
              </w:rPr>
              <w:t>5500</w:t>
            </w:r>
            <w:r>
              <w:rPr>
                <w:rStyle w:val="52"/>
                <w:rFonts w:hint="eastAsia" w:ascii="仿宋" w:hAnsi="仿宋" w:eastAsia="仿宋" w:cs="仿宋"/>
                <w:color w:val="auto"/>
                <w:sz w:val="24"/>
                <w:szCs w:val="24"/>
                <w:highlight w:val="none"/>
              </w:rPr>
              <w:t>元 (大写：伍仟伍佰元</w:t>
            </w:r>
            <w:r>
              <w:rPr>
                <w:rStyle w:val="52"/>
                <w:rFonts w:hint="eastAsia" w:ascii="仿宋" w:hAnsi="仿宋" w:eastAsia="仿宋" w:cs="仿宋"/>
                <w:color w:val="auto"/>
                <w:sz w:val="24"/>
                <w:szCs w:val="24"/>
                <w:highlight w:val="none"/>
                <w:lang w:eastAsia="zh-CN"/>
              </w:rPr>
              <w:t>整</w:t>
            </w:r>
            <w:r>
              <w:rPr>
                <w:rStyle w:val="52"/>
                <w:rFonts w:hint="eastAsia" w:ascii="仿宋" w:hAnsi="仿宋" w:eastAsia="仿宋" w:cs="仿宋"/>
                <w:color w:val="auto"/>
                <w:sz w:val="24"/>
                <w:szCs w:val="24"/>
                <w:highlight w:val="none"/>
              </w:rPr>
              <w:t>）；</w:t>
            </w:r>
          </w:p>
          <w:p w14:paraId="23D8CA19">
            <w:pPr>
              <w:pStyle w:val="51"/>
              <w:spacing w:before="0" w:after="0" w:line="360" w:lineRule="auto"/>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2.投标保证金的形式：现金/银行汇票/银行支票/银行保函。</w:t>
            </w:r>
          </w:p>
          <w:p w14:paraId="5DE2B839">
            <w:pPr>
              <w:pStyle w:val="51"/>
              <w:spacing w:before="0" w:after="0" w:line="360" w:lineRule="auto"/>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如采用银行转账方式，投标人必须在投标截止时间之前从投标人账户中转出；银行汇票/银行支票/银行保函方式须递交原件（银行保函格式见应答文件格式）</w:t>
            </w:r>
          </w:p>
          <w:p w14:paraId="0360FB8A">
            <w:pPr>
              <w:pStyle w:val="51"/>
              <w:spacing w:before="0" w:after="0" w:line="360" w:lineRule="auto"/>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3.投标保证金有效期与投标有效期一致。</w:t>
            </w:r>
          </w:p>
          <w:p w14:paraId="3E68924B">
            <w:pPr>
              <w:pStyle w:val="51"/>
              <w:spacing w:before="0" w:after="0" w:line="360" w:lineRule="auto"/>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4.提交投标保证金的截止时间为：投标文件递交截止时间。</w:t>
            </w:r>
          </w:p>
          <w:p w14:paraId="053A22DB">
            <w:pPr>
              <w:pStyle w:val="53"/>
              <w:spacing w:line="360" w:lineRule="auto"/>
              <w:rPr>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5.保证金提交账号信息如下：</w:t>
            </w:r>
            <w:r>
              <w:rPr>
                <w:rStyle w:val="52"/>
                <w:rFonts w:hint="eastAsia" w:ascii="仿宋" w:hAnsi="仿宋" w:eastAsia="仿宋" w:cs="仿宋"/>
                <w:color w:val="auto"/>
                <w:sz w:val="24"/>
                <w:szCs w:val="24"/>
                <w:highlight w:val="none"/>
              </w:rPr>
              <w:cr/>
            </w:r>
            <w:r>
              <w:rPr>
                <w:rFonts w:hint="eastAsia" w:ascii="仿宋" w:hAnsi="仿宋" w:eastAsia="仿宋" w:cs="仿宋"/>
                <w:color w:val="auto"/>
                <w:sz w:val="24"/>
                <w:szCs w:val="24"/>
                <w:highlight w:val="none"/>
              </w:rPr>
              <w:t>【账户名称】：新疆正禾招投标有限公司</w:t>
            </w:r>
          </w:p>
          <w:p w14:paraId="7EF4B39C">
            <w:pPr>
              <w:pStyle w:val="5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 户 行】：中国银行乌鲁木齐市鲤鱼山北路支行  </w:t>
            </w:r>
          </w:p>
          <w:p w14:paraId="1EEFE28E">
            <w:pPr>
              <w:pStyle w:val="5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   号】：107682142279</w:t>
            </w:r>
          </w:p>
          <w:p w14:paraId="0651AD3C">
            <w:pPr>
              <w:pStyle w:val="5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【行   号】：104881004153</w:t>
            </w:r>
          </w:p>
          <w:p w14:paraId="05540564">
            <w:pPr>
              <w:pStyle w:val="51"/>
              <w:spacing w:before="0" w:after="0" w:line="360" w:lineRule="auto"/>
              <w:rPr>
                <w:rStyle w:val="52"/>
                <w:rFonts w:hint="eastAsia" w:ascii="仿宋" w:hAnsi="仿宋" w:eastAsia="仿宋" w:cs="仿宋"/>
                <w:color w:val="auto"/>
                <w:sz w:val="24"/>
                <w:szCs w:val="24"/>
                <w:highlight w:val="none"/>
              </w:rPr>
            </w:pPr>
            <w:r>
              <w:rPr>
                <w:rStyle w:val="52"/>
                <w:rFonts w:hint="eastAsia" w:ascii="仿宋" w:hAnsi="仿宋" w:eastAsia="仿宋" w:cs="仿宋"/>
                <w:color w:val="auto"/>
                <w:sz w:val="24"/>
                <w:szCs w:val="24"/>
                <w:highlight w:val="none"/>
              </w:rPr>
              <w:t>注：须在汇款单上备注“</w:t>
            </w:r>
            <w:r>
              <w:rPr>
                <w:rStyle w:val="52"/>
                <w:rFonts w:hint="eastAsia" w:ascii="仿宋" w:hAnsi="仿宋" w:eastAsia="仿宋" w:cs="仿宋"/>
                <w:color w:val="auto"/>
                <w:sz w:val="24"/>
                <w:szCs w:val="24"/>
                <w:highlight w:val="none"/>
                <w:lang w:val="en-US"/>
              </w:rPr>
              <w:t>0012</w:t>
            </w:r>
            <w:r>
              <w:rPr>
                <w:rStyle w:val="52"/>
                <w:rFonts w:hint="eastAsia" w:ascii="仿宋" w:hAnsi="仿宋" w:eastAsia="仿宋" w:cs="仿宋"/>
                <w:color w:val="auto"/>
                <w:sz w:val="24"/>
                <w:szCs w:val="24"/>
                <w:highlight w:val="none"/>
              </w:rPr>
              <w:t>保证金”</w:t>
            </w:r>
          </w:p>
        </w:tc>
      </w:tr>
      <w:tr w14:paraId="6391E25D">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40602C1E">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14</w:t>
            </w:r>
          </w:p>
        </w:tc>
        <w:tc>
          <w:tcPr>
            <w:tcW w:w="1761" w:type="dxa"/>
            <w:tcBorders>
              <w:top w:val="nil"/>
              <w:left w:val="single" w:color="auto" w:sz="4" w:space="0"/>
              <w:bottom w:val="single" w:color="auto" w:sz="4" w:space="0"/>
              <w:right w:val="single" w:color="auto" w:sz="4" w:space="0"/>
            </w:tcBorders>
            <w:shd w:val="clear" w:color="auto" w:fill="auto"/>
            <w:vAlign w:val="center"/>
          </w:tcPr>
          <w:p w14:paraId="6E2E8DF0">
            <w:pPr>
              <w:spacing w:line="360" w:lineRule="auto"/>
              <w:jc w:val="center"/>
              <w:rPr>
                <w:rStyle w:val="52"/>
                <w:rFonts w:hint="eastAsia" w:ascii="仿宋" w:hAnsi="仿宋" w:eastAsia="仿宋" w:cs="仿宋"/>
                <w:bCs/>
                <w:sz w:val="24"/>
                <w:highlight w:val="none"/>
              </w:rPr>
            </w:pPr>
            <w:r>
              <w:rPr>
                <w:rFonts w:hint="eastAsia" w:ascii="仿宋" w:hAnsi="仿宋" w:eastAsia="仿宋" w:cs="仿宋"/>
                <w:bCs/>
                <w:sz w:val="24"/>
                <w:highlight w:val="none"/>
              </w:rPr>
              <w:t>招标文件答疑</w:t>
            </w:r>
          </w:p>
        </w:tc>
        <w:tc>
          <w:tcPr>
            <w:tcW w:w="6748" w:type="dxa"/>
            <w:tcBorders>
              <w:top w:val="nil"/>
              <w:left w:val="nil"/>
              <w:bottom w:val="single" w:color="auto" w:sz="4" w:space="0"/>
              <w:right w:val="single" w:color="auto" w:sz="4" w:space="0"/>
            </w:tcBorders>
            <w:shd w:val="clear" w:color="auto" w:fill="auto"/>
            <w:vAlign w:val="center"/>
          </w:tcPr>
          <w:p w14:paraId="75039D59">
            <w:pPr>
              <w:autoSpaceDE w:val="0"/>
              <w:autoSpaceDN w:val="0"/>
              <w:adjustRightInd w:val="0"/>
              <w:spacing w:line="360" w:lineRule="auto"/>
              <w:rPr>
                <w:rFonts w:hint="eastAsia" w:ascii="仿宋" w:hAnsi="仿宋" w:eastAsia="仿宋" w:cs="仿宋"/>
                <w:bCs/>
                <w:kern w:val="0"/>
                <w:sz w:val="24"/>
                <w:highlight w:val="none"/>
              </w:rPr>
            </w:pPr>
            <w:r>
              <w:rPr>
                <w:rFonts w:hint="eastAsia" w:ascii="仿宋" w:hAnsi="仿宋" w:eastAsia="仿宋" w:cs="仿宋"/>
                <w:bCs/>
                <w:kern w:val="0"/>
                <w:sz w:val="24"/>
                <w:highlight w:val="none"/>
              </w:rPr>
              <w:t>各投标人在投标截止时间前10日对招标文件异议以书面形式递交至采购代理机构，采购人或采购代理机构做出澄清回复。</w:t>
            </w:r>
          </w:p>
          <w:p w14:paraId="2C33C685">
            <w:pPr>
              <w:autoSpaceDE w:val="0"/>
              <w:autoSpaceDN w:val="0"/>
              <w:adjustRightInd w:val="0"/>
              <w:spacing w:line="360" w:lineRule="auto"/>
              <w:rPr>
                <w:rFonts w:hint="eastAsia" w:ascii="仿宋" w:hAnsi="仿宋" w:eastAsia="仿宋" w:cs="仿宋"/>
                <w:bCs/>
                <w:color w:val="0000FF"/>
                <w:kern w:val="0"/>
                <w:sz w:val="24"/>
                <w:highlight w:val="none"/>
              </w:rPr>
            </w:pPr>
            <w:r>
              <w:rPr>
                <w:rFonts w:hint="eastAsia" w:ascii="仿宋" w:hAnsi="仿宋" w:eastAsia="仿宋" w:cs="仿宋"/>
                <w:bCs/>
                <w:kern w:val="0"/>
                <w:sz w:val="24"/>
                <w:highlight w:val="none"/>
              </w:rPr>
              <w:t>联系人：</w:t>
            </w:r>
            <w:r>
              <w:rPr>
                <w:rFonts w:hint="eastAsia" w:ascii="仿宋" w:hAnsi="仿宋" w:eastAsia="仿宋" w:cs="仿宋"/>
                <w:bCs/>
                <w:sz w:val="24"/>
                <w:highlight w:val="none"/>
                <w:u w:val="single"/>
              </w:rPr>
              <w:t>杨慧</w:t>
            </w:r>
            <w:r>
              <w:rPr>
                <w:rFonts w:hint="eastAsia" w:ascii="仿宋" w:hAnsi="仿宋" w:eastAsia="仿宋" w:cs="仿宋"/>
                <w:bCs/>
                <w:sz w:val="24"/>
                <w:highlight w:val="none"/>
              </w:rPr>
              <w:t xml:space="preserve"> </w:t>
            </w:r>
            <w:r>
              <w:rPr>
                <w:rFonts w:hint="eastAsia" w:ascii="仿宋" w:hAnsi="仿宋" w:eastAsia="仿宋" w:cs="仿宋"/>
                <w:bCs/>
                <w:color w:val="0000FF"/>
                <w:kern w:val="0"/>
                <w:sz w:val="24"/>
                <w:highlight w:val="none"/>
              </w:rPr>
              <w:t xml:space="preserve">     </w:t>
            </w:r>
          </w:p>
          <w:p w14:paraId="692149D5">
            <w:pPr>
              <w:autoSpaceDE w:val="0"/>
              <w:autoSpaceDN w:val="0"/>
              <w:adjustRightInd w:val="0"/>
              <w:spacing w:line="360" w:lineRule="auto"/>
              <w:rPr>
                <w:rFonts w:hint="eastAsia" w:ascii="仿宋" w:hAnsi="仿宋" w:eastAsia="仿宋" w:cs="仿宋"/>
                <w:bCs/>
                <w:kern w:val="0"/>
                <w:sz w:val="24"/>
                <w:highlight w:val="none"/>
              </w:rPr>
            </w:pPr>
            <w:r>
              <w:rPr>
                <w:rFonts w:hint="eastAsia" w:ascii="仿宋" w:hAnsi="仿宋" w:eastAsia="仿宋" w:cs="仿宋"/>
                <w:bCs/>
                <w:kern w:val="0"/>
                <w:sz w:val="24"/>
                <w:highlight w:val="none"/>
              </w:rPr>
              <w:t>联系电话：</w:t>
            </w:r>
            <w:r>
              <w:rPr>
                <w:rFonts w:hint="eastAsia" w:ascii="仿宋" w:hAnsi="仿宋" w:eastAsia="仿宋" w:cs="仿宋"/>
                <w:bCs/>
                <w:sz w:val="24"/>
                <w:highlight w:val="none"/>
                <w:u w:val="single"/>
              </w:rPr>
              <w:t xml:space="preserve">18129442751 </w:t>
            </w:r>
            <w:r>
              <w:rPr>
                <w:rFonts w:hint="eastAsia" w:ascii="仿宋" w:hAnsi="仿宋" w:eastAsia="仿宋" w:cs="仿宋"/>
                <w:bCs/>
                <w:sz w:val="24"/>
                <w:highlight w:val="none"/>
              </w:rPr>
              <w:t xml:space="preserve"> </w:t>
            </w:r>
          </w:p>
          <w:p w14:paraId="2DAE19CC">
            <w:pPr>
              <w:spacing w:line="360" w:lineRule="auto"/>
              <w:rPr>
                <w:rStyle w:val="52"/>
                <w:rFonts w:hint="eastAsia" w:ascii="仿宋" w:hAnsi="仿宋" w:eastAsia="仿宋" w:cs="仿宋"/>
                <w:bCs/>
                <w:sz w:val="24"/>
                <w:highlight w:val="none"/>
              </w:rPr>
            </w:pPr>
            <w:r>
              <w:rPr>
                <w:rFonts w:hint="eastAsia" w:ascii="仿宋" w:hAnsi="仿宋" w:eastAsia="仿宋" w:cs="仿宋"/>
                <w:bCs/>
                <w:kern w:val="0"/>
                <w:sz w:val="24"/>
                <w:highlight w:val="none"/>
              </w:rPr>
              <w:t>提交方式：澄清、修改、更正文件发出后，投标人必须使用最新的更正文件制作投标文件</w:t>
            </w:r>
            <w:r>
              <w:rPr>
                <w:rFonts w:hint="eastAsia" w:ascii="仿宋" w:hAnsi="仿宋" w:eastAsia="仿宋" w:cs="仿宋"/>
                <w:bCs/>
                <w:sz w:val="24"/>
                <w:highlight w:val="none"/>
              </w:rPr>
              <w:t>。</w:t>
            </w:r>
          </w:p>
        </w:tc>
      </w:tr>
      <w:tr w14:paraId="1BBB4668">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0B9F07F5">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15</w:t>
            </w:r>
          </w:p>
        </w:tc>
        <w:tc>
          <w:tcPr>
            <w:tcW w:w="1761" w:type="dxa"/>
            <w:tcBorders>
              <w:top w:val="nil"/>
              <w:left w:val="single" w:color="auto" w:sz="4" w:space="0"/>
              <w:bottom w:val="single" w:color="auto" w:sz="4" w:space="0"/>
              <w:right w:val="single" w:color="auto" w:sz="4" w:space="0"/>
            </w:tcBorders>
            <w:shd w:val="clear" w:color="auto" w:fill="auto"/>
            <w:vAlign w:val="center"/>
          </w:tcPr>
          <w:p w14:paraId="189E5649">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投标文件递交形式</w:t>
            </w:r>
            <w:r>
              <w:rPr>
                <w:rFonts w:hint="eastAsia" w:ascii="仿宋" w:hAnsi="仿宋" w:eastAsia="仿宋" w:cs="仿宋"/>
                <w:b/>
                <w:highlight w:val="none"/>
              </w:rPr>
              <w:t>▲</w:t>
            </w:r>
          </w:p>
        </w:tc>
        <w:tc>
          <w:tcPr>
            <w:tcW w:w="6748" w:type="dxa"/>
            <w:tcBorders>
              <w:top w:val="nil"/>
              <w:left w:val="nil"/>
              <w:bottom w:val="single" w:color="auto" w:sz="4" w:space="0"/>
              <w:right w:val="single" w:color="auto" w:sz="4" w:space="0"/>
            </w:tcBorders>
            <w:shd w:val="clear" w:color="auto" w:fill="auto"/>
            <w:vAlign w:val="center"/>
          </w:tcPr>
          <w:p w14:paraId="079D5222">
            <w:pPr>
              <w:spacing w:line="360" w:lineRule="auto"/>
              <w:rPr>
                <w:rStyle w:val="52"/>
                <w:rFonts w:hint="eastAsia" w:ascii="仿宋" w:hAnsi="仿宋" w:eastAsia="仿宋" w:cs="仿宋"/>
                <w:sz w:val="24"/>
                <w:highlight w:val="none"/>
              </w:rPr>
            </w:pPr>
            <w:r>
              <w:rPr>
                <w:rStyle w:val="52"/>
                <w:rFonts w:hint="eastAsia" w:ascii="仿宋" w:hAnsi="仿宋" w:eastAsia="仿宋" w:cs="仿宋"/>
                <w:sz w:val="24"/>
                <w:highlight w:val="none"/>
              </w:rPr>
              <w:t>加密电子投标文件。(供应商须使用CA加密设备通过政采云电子投标客户端制作投标文件，如有问题可拨打政采云客户服务热线400-881-7190进行咨询。)</w:t>
            </w:r>
          </w:p>
        </w:tc>
      </w:tr>
      <w:tr w14:paraId="4BCD739C">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5561D08B">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16</w:t>
            </w:r>
          </w:p>
        </w:tc>
        <w:tc>
          <w:tcPr>
            <w:tcW w:w="1761" w:type="dxa"/>
            <w:tcBorders>
              <w:top w:val="nil"/>
              <w:left w:val="single" w:color="auto" w:sz="4" w:space="0"/>
              <w:bottom w:val="single" w:color="auto" w:sz="4" w:space="0"/>
              <w:right w:val="single" w:color="auto" w:sz="4" w:space="0"/>
            </w:tcBorders>
            <w:shd w:val="clear" w:color="auto" w:fill="auto"/>
            <w:vAlign w:val="center"/>
          </w:tcPr>
          <w:p w14:paraId="5940EB61">
            <w:pPr>
              <w:pStyle w:val="51"/>
              <w:spacing w:before="0" w:after="0" w:line="360" w:lineRule="auto"/>
              <w:jc w:val="center"/>
              <w:rPr>
                <w:rStyle w:val="52"/>
                <w:rFonts w:hint="eastAsia" w:ascii="仿宋" w:hAnsi="仿宋" w:eastAsia="仿宋" w:cs="仿宋"/>
                <w:sz w:val="24"/>
                <w:szCs w:val="24"/>
                <w:highlight w:val="none"/>
              </w:rPr>
            </w:pPr>
            <w:r>
              <w:rPr>
                <w:rFonts w:hint="eastAsia" w:ascii="仿宋" w:hAnsi="仿宋" w:eastAsia="仿宋" w:cs="仿宋"/>
                <w:szCs w:val="24"/>
                <w:highlight w:val="none"/>
              </w:rPr>
              <w:t>投标文件的签署、盖章</w:t>
            </w:r>
          </w:p>
        </w:tc>
        <w:tc>
          <w:tcPr>
            <w:tcW w:w="6748" w:type="dxa"/>
            <w:tcBorders>
              <w:top w:val="nil"/>
              <w:left w:val="nil"/>
              <w:bottom w:val="single" w:color="auto" w:sz="4" w:space="0"/>
              <w:right w:val="single" w:color="auto" w:sz="4" w:space="0"/>
            </w:tcBorders>
            <w:shd w:val="clear" w:color="auto" w:fill="auto"/>
            <w:vAlign w:val="center"/>
          </w:tcPr>
          <w:p w14:paraId="3A4CDDAF">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1投标文件按照招标文件第六部分格式要求进行签署、盖章。</w:t>
            </w:r>
          </w:p>
          <w:p w14:paraId="58AA42AE">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▲投标人的投标文件未按照招标文件要求签署、盖章的，其投标无效。</w:t>
            </w:r>
          </w:p>
          <w:p w14:paraId="74787108">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2为确保网上操作合法、有效和安全，投标人应当在投标截止时间前完成在“政府采购云平台”的身份认证，确保在电子投标过程中能够对相关数据电文进行加密和使用电子签名。</w:t>
            </w:r>
          </w:p>
          <w:p w14:paraId="4492BA21">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3招标文件对投标文件签署、盖章的要求适用于电子签名。</w:t>
            </w:r>
          </w:p>
        </w:tc>
      </w:tr>
      <w:tr w14:paraId="35C0C3B9">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495E0162">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19</w:t>
            </w:r>
          </w:p>
        </w:tc>
        <w:tc>
          <w:tcPr>
            <w:tcW w:w="1761" w:type="dxa"/>
            <w:tcBorders>
              <w:top w:val="nil"/>
              <w:left w:val="single" w:color="auto" w:sz="4" w:space="0"/>
              <w:bottom w:val="single" w:color="auto" w:sz="4" w:space="0"/>
              <w:right w:val="single" w:color="auto" w:sz="4" w:space="0"/>
            </w:tcBorders>
            <w:shd w:val="clear" w:color="auto" w:fill="auto"/>
            <w:vAlign w:val="center"/>
          </w:tcPr>
          <w:p w14:paraId="32A23605">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投标文件递交截止时间▲</w:t>
            </w:r>
          </w:p>
        </w:tc>
        <w:tc>
          <w:tcPr>
            <w:tcW w:w="6748" w:type="dxa"/>
            <w:tcBorders>
              <w:top w:val="nil"/>
              <w:left w:val="nil"/>
              <w:bottom w:val="single" w:color="auto" w:sz="4" w:space="0"/>
              <w:right w:val="single" w:color="auto" w:sz="4" w:space="0"/>
            </w:tcBorders>
            <w:shd w:val="clear" w:color="auto" w:fill="auto"/>
            <w:vAlign w:val="center"/>
          </w:tcPr>
          <w:p w14:paraId="2A6A9D6A">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2025年03月28日 10:30（北京时间）</w:t>
            </w:r>
          </w:p>
        </w:tc>
      </w:tr>
      <w:tr w14:paraId="5845E3E8">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2AB5FF85">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20</w:t>
            </w:r>
          </w:p>
        </w:tc>
        <w:tc>
          <w:tcPr>
            <w:tcW w:w="1761" w:type="dxa"/>
            <w:tcBorders>
              <w:top w:val="nil"/>
              <w:left w:val="single" w:color="auto" w:sz="4" w:space="0"/>
              <w:bottom w:val="single" w:color="auto" w:sz="4" w:space="0"/>
              <w:right w:val="single" w:color="auto" w:sz="4" w:space="0"/>
            </w:tcBorders>
            <w:shd w:val="clear" w:color="auto" w:fill="auto"/>
            <w:vAlign w:val="center"/>
          </w:tcPr>
          <w:p w14:paraId="100757EB">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投标文件提交地点▲</w:t>
            </w:r>
          </w:p>
        </w:tc>
        <w:tc>
          <w:tcPr>
            <w:tcW w:w="6748" w:type="dxa"/>
            <w:tcBorders>
              <w:top w:val="nil"/>
              <w:left w:val="nil"/>
              <w:bottom w:val="single" w:color="auto" w:sz="4" w:space="0"/>
              <w:right w:val="single" w:color="auto" w:sz="4" w:space="0"/>
            </w:tcBorders>
            <w:shd w:val="clear" w:color="auto" w:fill="auto"/>
            <w:vAlign w:val="center"/>
          </w:tcPr>
          <w:p w14:paraId="2EDDBB58">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政采云平台https://www.zcygov.cn</w:t>
            </w:r>
          </w:p>
        </w:tc>
      </w:tr>
      <w:tr w14:paraId="7F0994F4">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1235254B">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21</w:t>
            </w:r>
          </w:p>
        </w:tc>
        <w:tc>
          <w:tcPr>
            <w:tcW w:w="1761" w:type="dxa"/>
            <w:tcBorders>
              <w:top w:val="nil"/>
              <w:left w:val="single" w:color="auto" w:sz="4" w:space="0"/>
              <w:bottom w:val="single" w:color="auto" w:sz="4" w:space="0"/>
              <w:right w:val="single" w:color="auto" w:sz="4" w:space="0"/>
            </w:tcBorders>
            <w:shd w:val="clear" w:color="auto" w:fill="auto"/>
            <w:vAlign w:val="center"/>
          </w:tcPr>
          <w:p w14:paraId="6FF12CE4">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是否退还投标文件</w:t>
            </w:r>
          </w:p>
        </w:tc>
        <w:tc>
          <w:tcPr>
            <w:tcW w:w="6748" w:type="dxa"/>
            <w:tcBorders>
              <w:top w:val="nil"/>
              <w:left w:val="nil"/>
              <w:bottom w:val="single" w:color="auto" w:sz="4" w:space="0"/>
              <w:right w:val="single" w:color="auto" w:sz="4" w:space="0"/>
            </w:tcBorders>
            <w:shd w:val="clear" w:color="auto" w:fill="auto"/>
            <w:vAlign w:val="center"/>
          </w:tcPr>
          <w:p w14:paraId="291A854D">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否</w:t>
            </w:r>
          </w:p>
        </w:tc>
      </w:tr>
      <w:tr w14:paraId="192E762B">
        <w:tblPrEx>
          <w:tblCellMar>
            <w:top w:w="0" w:type="dxa"/>
            <w:left w:w="0" w:type="dxa"/>
            <w:bottom w:w="0" w:type="dxa"/>
            <w:right w:w="0" w:type="dxa"/>
          </w:tblCellMar>
        </w:tblPrEx>
        <w:trPr>
          <w:trHeight w:val="2309"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6A39D6FB">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22</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509B236C">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代理服务费▲</w:t>
            </w:r>
          </w:p>
        </w:tc>
        <w:tc>
          <w:tcPr>
            <w:tcW w:w="6748" w:type="dxa"/>
            <w:tcBorders>
              <w:top w:val="single" w:color="auto" w:sz="4" w:space="0"/>
              <w:left w:val="nil"/>
              <w:bottom w:val="single" w:color="auto" w:sz="4" w:space="0"/>
              <w:right w:val="single" w:color="auto" w:sz="4" w:space="0"/>
            </w:tcBorders>
            <w:shd w:val="clear" w:color="auto" w:fill="auto"/>
            <w:vAlign w:val="center"/>
          </w:tcPr>
          <w:p w14:paraId="6E6C8DAA">
            <w:pPr>
              <w:adjustRightInd w:val="0"/>
              <w:snapToGrid w:val="0"/>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1、代理服务费的计算方法：国家计委关于《招标代理服务收费管理暂行办法》（计价格[2002]1980号）和国家发改价格【2011】534号文件规定取费</w:t>
            </w:r>
            <w:r>
              <w:rPr>
                <w:rFonts w:hint="eastAsia" w:ascii="仿宋" w:hAnsi="仿宋" w:eastAsia="仿宋" w:cs="仿宋"/>
                <w:sz w:val="24"/>
                <w:highlight w:val="none"/>
                <w:lang w:eastAsia="zh-CN"/>
              </w:rPr>
              <w:t>，服务费金额</w:t>
            </w:r>
            <w:r>
              <w:rPr>
                <w:rFonts w:hint="eastAsia" w:ascii="仿宋" w:hAnsi="仿宋" w:eastAsia="仿宋" w:cs="仿宋"/>
                <w:sz w:val="24"/>
                <w:highlight w:val="none"/>
                <w:lang w:val="en-US" w:eastAsia="zh-CN"/>
              </w:rPr>
              <w:t>8278元</w:t>
            </w:r>
            <w:r>
              <w:rPr>
                <w:rFonts w:hint="eastAsia" w:ascii="仿宋" w:hAnsi="仿宋" w:eastAsia="仿宋" w:cs="仿宋"/>
                <w:sz w:val="24"/>
                <w:highlight w:val="none"/>
              </w:rPr>
              <w:t>。</w:t>
            </w:r>
          </w:p>
          <w:p w14:paraId="0CA7DE6F">
            <w:pPr>
              <w:adjustRightInd w:val="0"/>
              <w:snapToGrid w:val="0"/>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2、代理报酬支付方式：由中标人支付。</w:t>
            </w:r>
          </w:p>
          <w:p w14:paraId="595B1B70">
            <w:pPr>
              <w:adjustRightInd w:val="0"/>
              <w:snapToGrid w:val="0"/>
              <w:spacing w:line="360" w:lineRule="auto"/>
              <w:jc w:val="left"/>
              <w:rPr>
                <w:rFonts w:hint="eastAsia" w:ascii="仿宋" w:hAnsi="仿宋" w:eastAsia="仿宋" w:cs="仿宋"/>
                <w:b/>
                <w:kern w:val="0"/>
                <w:sz w:val="24"/>
                <w:highlight w:val="none"/>
                <w:lang w:val="en-US" w:eastAsia="zh-CN"/>
              </w:rPr>
            </w:pPr>
            <w:r>
              <w:rPr>
                <w:rFonts w:hint="eastAsia" w:ascii="仿宋" w:hAnsi="仿宋" w:eastAsia="仿宋" w:cs="仿宋"/>
                <w:sz w:val="24"/>
                <w:highlight w:val="none"/>
              </w:rPr>
              <w:t>3、代理报酬的支付时间：由中标人领取中标通知书前支付。</w:t>
            </w:r>
            <w:r>
              <w:rPr>
                <w:rFonts w:hint="eastAsia" w:ascii="仿宋" w:hAnsi="仿宋" w:eastAsia="仿宋" w:cs="仿宋"/>
                <w:kern w:val="0"/>
                <w:sz w:val="24"/>
                <w:highlight w:val="none"/>
              </w:rPr>
              <w:t xml:space="preserve"> </w:t>
            </w:r>
          </w:p>
        </w:tc>
      </w:tr>
      <w:tr w14:paraId="607B73FE">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2D0DCA22">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23</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40968DE0">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签署合同时间</w:t>
            </w:r>
          </w:p>
        </w:tc>
        <w:tc>
          <w:tcPr>
            <w:tcW w:w="6748" w:type="dxa"/>
            <w:tcBorders>
              <w:top w:val="single" w:color="auto" w:sz="4" w:space="0"/>
              <w:left w:val="nil"/>
              <w:bottom w:val="single" w:color="auto" w:sz="4" w:space="0"/>
              <w:right w:val="single" w:color="auto" w:sz="4" w:space="0"/>
            </w:tcBorders>
            <w:shd w:val="clear" w:color="auto" w:fill="auto"/>
            <w:vAlign w:val="center"/>
          </w:tcPr>
          <w:p w14:paraId="167F127D">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中标通知书发出后30日内，中标人与采购人签署《政府采购合同》</w:t>
            </w:r>
          </w:p>
        </w:tc>
      </w:tr>
      <w:tr w14:paraId="5592FD9A">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71EAF118">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24</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50269131">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履约保证金</w:t>
            </w:r>
          </w:p>
        </w:tc>
        <w:tc>
          <w:tcPr>
            <w:tcW w:w="6748" w:type="dxa"/>
            <w:tcBorders>
              <w:top w:val="single" w:color="auto" w:sz="4" w:space="0"/>
              <w:left w:val="nil"/>
              <w:bottom w:val="single" w:color="auto" w:sz="4" w:space="0"/>
              <w:right w:val="single" w:color="auto" w:sz="4" w:space="0"/>
            </w:tcBorders>
            <w:shd w:val="clear" w:color="auto" w:fill="auto"/>
            <w:vAlign w:val="center"/>
          </w:tcPr>
          <w:p w14:paraId="101B528C">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是否缴纳：</w:t>
            </w:r>
            <w:r>
              <w:rPr>
                <w:rStyle w:val="52"/>
                <w:rFonts w:hint="eastAsia" w:ascii="仿宋" w:hAnsi="仿宋" w:eastAsia="仿宋" w:cs="仿宋"/>
                <w:sz w:val="24"/>
                <w:szCs w:val="24"/>
                <w:highlight w:val="none"/>
              </w:rPr>
              <w:fldChar w:fldCharType="begin"/>
            </w:r>
            <w:r>
              <w:rPr>
                <w:rStyle w:val="52"/>
                <w:rFonts w:hint="eastAsia" w:ascii="仿宋" w:hAnsi="仿宋" w:eastAsia="仿宋" w:cs="仿宋"/>
                <w:sz w:val="24"/>
                <w:szCs w:val="24"/>
                <w:highlight w:val="none"/>
              </w:rPr>
              <w:instrText xml:space="preserve"> eq \o\ac(</w:instrText>
            </w:r>
            <w:r>
              <w:rPr>
                <w:rStyle w:val="52"/>
                <w:rFonts w:hint="eastAsia" w:ascii="仿宋" w:hAnsi="仿宋" w:eastAsia="仿宋" w:cs="仿宋"/>
                <w:position w:val="-4"/>
                <w:sz w:val="24"/>
                <w:szCs w:val="24"/>
                <w:highlight w:val="none"/>
              </w:rPr>
              <w:instrText xml:space="preserve">□</w:instrText>
            </w:r>
            <w:r>
              <w:rPr>
                <w:rStyle w:val="52"/>
                <w:rFonts w:hint="eastAsia" w:ascii="仿宋" w:hAnsi="仿宋" w:eastAsia="仿宋" w:cs="仿宋"/>
                <w:sz w:val="24"/>
                <w:szCs w:val="24"/>
                <w:highlight w:val="none"/>
              </w:rPr>
              <w:instrText xml:space="preserve">)</w:instrText>
            </w:r>
            <w:r>
              <w:rPr>
                <w:rStyle w:val="52"/>
                <w:rFonts w:hint="eastAsia" w:ascii="仿宋" w:hAnsi="仿宋" w:eastAsia="仿宋" w:cs="仿宋"/>
                <w:sz w:val="24"/>
                <w:szCs w:val="24"/>
                <w:highlight w:val="none"/>
              </w:rPr>
              <w:fldChar w:fldCharType="end"/>
            </w:r>
            <w:r>
              <w:rPr>
                <w:rFonts w:hint="eastAsia" w:ascii="仿宋" w:hAnsi="仿宋" w:eastAsia="仿宋" w:cs="仿宋"/>
                <w:szCs w:val="24"/>
                <w:highlight w:val="none"/>
              </w:rPr>
              <w:t xml:space="preserve">是    </w:t>
            </w:r>
            <w:r>
              <w:rPr>
                <w:rStyle w:val="52"/>
                <w:rFonts w:hint="eastAsia" w:ascii="仿宋" w:hAnsi="仿宋" w:eastAsia="仿宋" w:cs="仿宋"/>
                <w:sz w:val="24"/>
                <w:szCs w:val="24"/>
                <w:highlight w:val="none"/>
              </w:rPr>
              <w:fldChar w:fldCharType="begin"/>
            </w:r>
            <w:r>
              <w:rPr>
                <w:rStyle w:val="52"/>
                <w:rFonts w:hint="eastAsia" w:ascii="仿宋" w:hAnsi="仿宋" w:eastAsia="仿宋" w:cs="仿宋"/>
                <w:sz w:val="24"/>
                <w:szCs w:val="24"/>
                <w:highlight w:val="none"/>
              </w:rPr>
              <w:instrText xml:space="preserve"> eq \o\ac(</w:instrText>
            </w:r>
            <w:r>
              <w:rPr>
                <w:rStyle w:val="52"/>
                <w:rFonts w:hint="eastAsia" w:ascii="仿宋" w:hAnsi="仿宋" w:eastAsia="仿宋" w:cs="仿宋"/>
                <w:position w:val="-4"/>
                <w:sz w:val="24"/>
                <w:szCs w:val="24"/>
                <w:highlight w:val="none"/>
              </w:rPr>
              <w:instrText xml:space="preserve">□,√</w:instrText>
            </w:r>
            <w:r>
              <w:rPr>
                <w:rStyle w:val="52"/>
                <w:rFonts w:hint="eastAsia" w:ascii="仿宋" w:hAnsi="仿宋" w:eastAsia="仿宋" w:cs="仿宋"/>
                <w:sz w:val="24"/>
                <w:szCs w:val="24"/>
                <w:highlight w:val="none"/>
              </w:rPr>
              <w:instrText xml:space="preserve">)</w:instrText>
            </w:r>
            <w:r>
              <w:rPr>
                <w:rStyle w:val="52"/>
                <w:rFonts w:hint="eastAsia" w:ascii="仿宋" w:hAnsi="仿宋" w:eastAsia="仿宋" w:cs="仿宋"/>
                <w:sz w:val="24"/>
                <w:szCs w:val="24"/>
                <w:highlight w:val="none"/>
              </w:rPr>
              <w:fldChar w:fldCharType="end"/>
            </w:r>
            <w:r>
              <w:rPr>
                <w:rFonts w:hint="eastAsia" w:ascii="仿宋" w:hAnsi="仿宋" w:eastAsia="仿宋" w:cs="仿宋"/>
                <w:szCs w:val="24"/>
                <w:highlight w:val="none"/>
              </w:rPr>
              <w:t>否</w:t>
            </w:r>
          </w:p>
          <w:p w14:paraId="5EA2CCA5">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交纳时间：合同中另行规定</w:t>
            </w:r>
          </w:p>
          <w:p w14:paraId="41C2FAD4">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交纳金额：合同中另行规定（不超过合同金额10%）</w:t>
            </w:r>
          </w:p>
          <w:p w14:paraId="51B4E926">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质保期内无质量问题后退还。</w:t>
            </w:r>
          </w:p>
        </w:tc>
      </w:tr>
      <w:tr w14:paraId="313F1BE7">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13A456A1">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25</w:t>
            </w:r>
          </w:p>
        </w:tc>
        <w:tc>
          <w:tcPr>
            <w:tcW w:w="1761" w:type="dxa"/>
            <w:tcBorders>
              <w:top w:val="nil"/>
              <w:left w:val="single" w:color="auto" w:sz="4" w:space="0"/>
              <w:bottom w:val="single" w:color="auto" w:sz="4" w:space="0"/>
              <w:right w:val="single" w:color="auto" w:sz="4" w:space="0"/>
            </w:tcBorders>
            <w:shd w:val="clear" w:color="auto" w:fill="auto"/>
            <w:vAlign w:val="center"/>
          </w:tcPr>
          <w:p w14:paraId="77280C0C">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付款方式</w:t>
            </w:r>
          </w:p>
        </w:tc>
        <w:tc>
          <w:tcPr>
            <w:tcW w:w="6748" w:type="dxa"/>
            <w:tcBorders>
              <w:top w:val="nil"/>
              <w:left w:val="nil"/>
              <w:bottom w:val="single" w:color="auto" w:sz="4" w:space="0"/>
              <w:right w:val="single" w:color="auto" w:sz="4" w:space="0"/>
            </w:tcBorders>
            <w:shd w:val="clear" w:color="auto" w:fill="auto"/>
            <w:vAlign w:val="center"/>
          </w:tcPr>
          <w:p w14:paraId="77CC0369">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具体依照双方签订的合同履行。</w:t>
            </w:r>
          </w:p>
        </w:tc>
      </w:tr>
      <w:tr w14:paraId="65717D30">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7E126820">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26</w:t>
            </w:r>
          </w:p>
        </w:tc>
        <w:tc>
          <w:tcPr>
            <w:tcW w:w="1761" w:type="dxa"/>
            <w:tcBorders>
              <w:top w:val="nil"/>
              <w:left w:val="single" w:color="auto" w:sz="4" w:space="0"/>
              <w:bottom w:val="single" w:color="auto" w:sz="4" w:space="0"/>
              <w:right w:val="single" w:color="auto" w:sz="4" w:space="0"/>
            </w:tcBorders>
            <w:shd w:val="clear" w:color="auto" w:fill="auto"/>
            <w:vAlign w:val="center"/>
          </w:tcPr>
          <w:p w14:paraId="5D47087C">
            <w:pPr>
              <w:spacing w:line="360" w:lineRule="auto"/>
              <w:jc w:val="center"/>
              <w:rPr>
                <w:rStyle w:val="52"/>
                <w:rFonts w:hint="eastAsia" w:ascii="仿宋" w:hAnsi="仿宋" w:eastAsia="仿宋" w:cs="仿宋"/>
                <w:bCs/>
                <w:sz w:val="24"/>
                <w:highlight w:val="none"/>
              </w:rPr>
            </w:pPr>
            <w:r>
              <w:rPr>
                <w:rFonts w:hint="eastAsia" w:ascii="仿宋" w:hAnsi="仿宋" w:eastAsia="仿宋" w:cs="仿宋"/>
                <w:bCs/>
                <w:kern w:val="0"/>
                <w:sz w:val="24"/>
                <w:highlight w:val="none"/>
              </w:rPr>
              <w:t>评审方法</w:t>
            </w:r>
          </w:p>
        </w:tc>
        <w:tc>
          <w:tcPr>
            <w:tcW w:w="6748" w:type="dxa"/>
            <w:tcBorders>
              <w:top w:val="nil"/>
              <w:left w:val="nil"/>
              <w:bottom w:val="single" w:color="auto" w:sz="4" w:space="0"/>
              <w:right w:val="single" w:color="auto" w:sz="4" w:space="0"/>
            </w:tcBorders>
            <w:shd w:val="clear" w:color="auto" w:fill="auto"/>
            <w:vAlign w:val="center"/>
          </w:tcPr>
          <w:p w14:paraId="0F3F6B3E">
            <w:pPr>
              <w:spacing w:line="360" w:lineRule="auto"/>
              <w:rPr>
                <w:rFonts w:hint="eastAsia" w:ascii="仿宋" w:hAnsi="仿宋" w:eastAsia="仿宋" w:cs="仿宋"/>
                <w:kern w:val="0"/>
                <w:sz w:val="24"/>
                <w:highlight w:val="none"/>
              </w:rPr>
            </w:pPr>
            <w:r>
              <w:rPr>
                <w:rStyle w:val="52"/>
                <w:rFonts w:hint="eastAsia" w:ascii="仿宋" w:hAnsi="仿宋" w:eastAsia="仿宋" w:cs="仿宋"/>
                <w:sz w:val="24"/>
                <w:highlight w:val="none"/>
              </w:rPr>
              <w:fldChar w:fldCharType="begin"/>
            </w:r>
            <w:r>
              <w:rPr>
                <w:rStyle w:val="52"/>
                <w:rFonts w:hint="eastAsia" w:ascii="仿宋" w:hAnsi="仿宋" w:eastAsia="仿宋" w:cs="仿宋"/>
                <w:sz w:val="24"/>
                <w:highlight w:val="none"/>
              </w:rPr>
              <w:instrText xml:space="preserve"> eq \o\ac(</w:instrText>
            </w:r>
            <w:r>
              <w:rPr>
                <w:rStyle w:val="52"/>
                <w:rFonts w:hint="eastAsia" w:ascii="仿宋" w:hAnsi="仿宋" w:eastAsia="仿宋" w:cs="仿宋"/>
                <w:position w:val="-4"/>
                <w:sz w:val="24"/>
                <w:highlight w:val="none"/>
              </w:rPr>
              <w:instrText xml:space="preserve">□</w:instrText>
            </w:r>
            <w:r>
              <w:rPr>
                <w:rStyle w:val="52"/>
                <w:rFonts w:hint="eastAsia" w:ascii="仿宋" w:hAnsi="仿宋" w:eastAsia="仿宋" w:cs="仿宋"/>
                <w:sz w:val="24"/>
                <w:highlight w:val="none"/>
              </w:rPr>
              <w:instrText xml:space="preserve">,√)</w:instrText>
            </w:r>
            <w:r>
              <w:rPr>
                <w:rStyle w:val="52"/>
                <w:rFonts w:hint="eastAsia" w:ascii="仿宋" w:hAnsi="仿宋" w:eastAsia="仿宋" w:cs="仿宋"/>
                <w:sz w:val="24"/>
                <w:highlight w:val="none"/>
              </w:rPr>
              <w:fldChar w:fldCharType="end"/>
            </w:r>
            <w:r>
              <w:rPr>
                <w:rFonts w:hint="eastAsia" w:ascii="仿宋" w:hAnsi="仿宋" w:eastAsia="仿宋" w:cs="仿宋"/>
                <w:kern w:val="0"/>
                <w:sz w:val="24"/>
                <w:highlight w:val="none"/>
              </w:rPr>
              <w:t xml:space="preserve">资格后审         </w:t>
            </w:r>
            <w:r>
              <w:rPr>
                <w:rStyle w:val="52"/>
                <w:rFonts w:hint="eastAsia" w:ascii="仿宋" w:hAnsi="仿宋" w:eastAsia="仿宋" w:cs="仿宋"/>
                <w:sz w:val="24"/>
                <w:highlight w:val="none"/>
              </w:rPr>
              <w:fldChar w:fldCharType="begin"/>
            </w:r>
            <w:r>
              <w:rPr>
                <w:rStyle w:val="52"/>
                <w:rFonts w:hint="eastAsia" w:ascii="仿宋" w:hAnsi="仿宋" w:eastAsia="仿宋" w:cs="仿宋"/>
                <w:sz w:val="24"/>
                <w:highlight w:val="none"/>
              </w:rPr>
              <w:instrText xml:space="preserve"> eq \o\ac(</w:instrText>
            </w:r>
            <w:r>
              <w:rPr>
                <w:rStyle w:val="52"/>
                <w:rFonts w:hint="eastAsia" w:ascii="仿宋" w:hAnsi="仿宋" w:eastAsia="仿宋" w:cs="仿宋"/>
                <w:position w:val="-4"/>
                <w:sz w:val="24"/>
                <w:highlight w:val="none"/>
              </w:rPr>
              <w:instrText xml:space="preserve">□</w:instrText>
            </w:r>
            <w:r>
              <w:rPr>
                <w:rStyle w:val="52"/>
                <w:rFonts w:hint="eastAsia" w:ascii="仿宋" w:hAnsi="仿宋" w:eastAsia="仿宋" w:cs="仿宋"/>
                <w:sz w:val="24"/>
                <w:highlight w:val="none"/>
              </w:rPr>
              <w:instrText xml:space="preserve">)</w:instrText>
            </w:r>
            <w:r>
              <w:rPr>
                <w:rStyle w:val="52"/>
                <w:rFonts w:hint="eastAsia" w:ascii="仿宋" w:hAnsi="仿宋" w:eastAsia="仿宋" w:cs="仿宋"/>
                <w:sz w:val="24"/>
                <w:highlight w:val="none"/>
              </w:rPr>
              <w:fldChar w:fldCharType="end"/>
            </w:r>
            <w:r>
              <w:rPr>
                <w:rFonts w:hint="eastAsia" w:ascii="仿宋" w:hAnsi="仿宋" w:eastAsia="仿宋" w:cs="仿宋"/>
                <w:kern w:val="0"/>
                <w:sz w:val="24"/>
                <w:highlight w:val="none"/>
              </w:rPr>
              <w:t>资格预审</w:t>
            </w:r>
          </w:p>
          <w:p w14:paraId="15EA6298">
            <w:pPr>
              <w:spacing w:line="360" w:lineRule="auto"/>
              <w:rPr>
                <w:rFonts w:hint="eastAsia" w:ascii="仿宋" w:hAnsi="仿宋" w:eastAsia="仿宋" w:cs="仿宋"/>
                <w:kern w:val="0"/>
                <w:sz w:val="24"/>
                <w:highlight w:val="none"/>
              </w:rPr>
            </w:pPr>
            <w:r>
              <w:rPr>
                <w:rStyle w:val="52"/>
                <w:rFonts w:hint="eastAsia" w:ascii="仿宋" w:hAnsi="仿宋" w:eastAsia="仿宋" w:cs="仿宋"/>
                <w:sz w:val="24"/>
                <w:highlight w:val="none"/>
              </w:rPr>
              <w:fldChar w:fldCharType="begin"/>
            </w:r>
            <w:r>
              <w:rPr>
                <w:rStyle w:val="52"/>
                <w:rFonts w:hint="eastAsia" w:ascii="仿宋" w:hAnsi="仿宋" w:eastAsia="仿宋" w:cs="仿宋"/>
                <w:sz w:val="24"/>
                <w:highlight w:val="none"/>
              </w:rPr>
              <w:instrText xml:space="preserve"> eq \o\ac(</w:instrText>
            </w:r>
            <w:r>
              <w:rPr>
                <w:rStyle w:val="52"/>
                <w:rFonts w:hint="eastAsia" w:ascii="仿宋" w:hAnsi="仿宋" w:eastAsia="仿宋" w:cs="仿宋"/>
                <w:position w:val="-4"/>
                <w:sz w:val="24"/>
                <w:highlight w:val="none"/>
              </w:rPr>
              <w:instrText xml:space="preserve">□</w:instrText>
            </w:r>
            <w:r>
              <w:rPr>
                <w:rStyle w:val="52"/>
                <w:rFonts w:hint="eastAsia" w:ascii="仿宋" w:hAnsi="仿宋" w:eastAsia="仿宋" w:cs="仿宋"/>
                <w:sz w:val="24"/>
                <w:highlight w:val="none"/>
              </w:rPr>
              <w:instrText xml:space="preserve">,√)</w:instrText>
            </w:r>
            <w:r>
              <w:rPr>
                <w:rStyle w:val="52"/>
                <w:rFonts w:hint="eastAsia" w:ascii="仿宋" w:hAnsi="仿宋" w:eastAsia="仿宋" w:cs="仿宋"/>
                <w:sz w:val="24"/>
                <w:highlight w:val="none"/>
              </w:rPr>
              <w:fldChar w:fldCharType="end"/>
            </w:r>
            <w:r>
              <w:rPr>
                <w:rFonts w:hint="eastAsia" w:ascii="仿宋" w:hAnsi="仿宋" w:eastAsia="仿宋" w:cs="仿宋"/>
                <w:kern w:val="0"/>
                <w:sz w:val="24"/>
                <w:highlight w:val="none"/>
              </w:rPr>
              <w:t xml:space="preserve">综合评分法       </w:t>
            </w:r>
            <w:r>
              <w:rPr>
                <w:rStyle w:val="52"/>
                <w:rFonts w:hint="eastAsia" w:ascii="仿宋" w:hAnsi="仿宋" w:eastAsia="仿宋" w:cs="仿宋"/>
                <w:sz w:val="24"/>
                <w:highlight w:val="none"/>
              </w:rPr>
              <w:fldChar w:fldCharType="begin"/>
            </w:r>
            <w:r>
              <w:rPr>
                <w:rStyle w:val="52"/>
                <w:rFonts w:hint="eastAsia" w:ascii="仿宋" w:hAnsi="仿宋" w:eastAsia="仿宋" w:cs="仿宋"/>
                <w:sz w:val="24"/>
                <w:highlight w:val="none"/>
              </w:rPr>
              <w:instrText xml:space="preserve"> eq \o\ac(</w:instrText>
            </w:r>
            <w:r>
              <w:rPr>
                <w:rStyle w:val="52"/>
                <w:rFonts w:hint="eastAsia" w:ascii="仿宋" w:hAnsi="仿宋" w:eastAsia="仿宋" w:cs="仿宋"/>
                <w:position w:val="-4"/>
                <w:sz w:val="24"/>
                <w:highlight w:val="none"/>
              </w:rPr>
              <w:instrText xml:space="preserve">□</w:instrText>
            </w:r>
            <w:r>
              <w:rPr>
                <w:rStyle w:val="52"/>
                <w:rFonts w:hint="eastAsia" w:ascii="仿宋" w:hAnsi="仿宋" w:eastAsia="仿宋" w:cs="仿宋"/>
                <w:sz w:val="24"/>
                <w:highlight w:val="none"/>
              </w:rPr>
              <w:instrText xml:space="preserve">)</w:instrText>
            </w:r>
            <w:r>
              <w:rPr>
                <w:rStyle w:val="52"/>
                <w:rFonts w:hint="eastAsia" w:ascii="仿宋" w:hAnsi="仿宋" w:eastAsia="仿宋" w:cs="仿宋"/>
                <w:sz w:val="24"/>
                <w:highlight w:val="none"/>
              </w:rPr>
              <w:fldChar w:fldCharType="end"/>
            </w:r>
            <w:r>
              <w:rPr>
                <w:rFonts w:hint="eastAsia" w:ascii="仿宋" w:hAnsi="仿宋" w:eastAsia="仿宋" w:cs="仿宋"/>
                <w:kern w:val="0"/>
                <w:sz w:val="24"/>
                <w:highlight w:val="none"/>
              </w:rPr>
              <w:t>最低评标价法</w:t>
            </w:r>
          </w:p>
          <w:p w14:paraId="77688D36">
            <w:pPr>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注：1、综合评分法是指在最大限度地满足招标文件实质性要求前提下，按照招标文件中规定的评分细则评审后，商务得分和技术得分之和作为投标人的综合得分。评标委员会按照综合得分高低进行排序，取前1—3名作为中标候选人推荐给采购人。如果两个投标人的得分相同，投标价格低排在前；两个投标人得分、报价相同，由评标委员会推荐。</w:t>
            </w:r>
          </w:p>
          <w:p w14:paraId="54C1D30E">
            <w:pPr>
              <w:spacing w:line="360" w:lineRule="auto"/>
              <w:rPr>
                <w:rStyle w:val="52"/>
                <w:rFonts w:hint="eastAsia" w:ascii="仿宋" w:hAnsi="仿宋" w:eastAsia="仿宋" w:cs="仿宋"/>
                <w:b/>
                <w:sz w:val="24"/>
                <w:highlight w:val="none"/>
              </w:rPr>
            </w:pPr>
            <w:r>
              <w:rPr>
                <w:rFonts w:hint="eastAsia" w:ascii="仿宋" w:hAnsi="仿宋" w:eastAsia="仿宋" w:cs="仿宋"/>
                <w:color w:val="000000"/>
                <w:sz w:val="24"/>
                <w:highlight w:val="none"/>
              </w:rPr>
              <w:t>2、最低评标价法，是指以价格为主要因素确定中标人的评标方法，即在全部满足招标文件实质性要求前提下，依据统一的价格要素评定最低报价，以提出最低报价的投标人作为中标候选投标人或者中标投标人的评标方法。投标报价相同的，按技术指标优劣顺序排列，技术指标较优的一方为中标人。</w:t>
            </w:r>
          </w:p>
        </w:tc>
      </w:tr>
      <w:tr w14:paraId="75CE669D">
        <w:tblPrEx>
          <w:tblCellMar>
            <w:top w:w="0" w:type="dxa"/>
            <w:left w:w="0" w:type="dxa"/>
            <w:bottom w:w="0" w:type="dxa"/>
            <w:right w:w="0" w:type="dxa"/>
          </w:tblCellMar>
        </w:tblPrEx>
        <w:trPr>
          <w:trHeight w:val="567" w:hRule="atLeast"/>
          <w:jc w:val="center"/>
        </w:trPr>
        <w:tc>
          <w:tcPr>
            <w:tcW w:w="572" w:type="dxa"/>
            <w:tcBorders>
              <w:top w:val="nil"/>
              <w:left w:val="single" w:color="auto" w:sz="4" w:space="0"/>
              <w:bottom w:val="single" w:color="auto" w:sz="4" w:space="0"/>
              <w:right w:val="single" w:color="auto" w:sz="4" w:space="0"/>
            </w:tcBorders>
            <w:shd w:val="clear" w:color="auto" w:fill="auto"/>
            <w:vAlign w:val="center"/>
          </w:tcPr>
          <w:p w14:paraId="0409E902">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27</w:t>
            </w:r>
          </w:p>
        </w:tc>
        <w:tc>
          <w:tcPr>
            <w:tcW w:w="1761" w:type="dxa"/>
            <w:tcBorders>
              <w:top w:val="nil"/>
              <w:left w:val="single" w:color="auto" w:sz="4" w:space="0"/>
              <w:bottom w:val="single" w:color="auto" w:sz="4" w:space="0"/>
              <w:right w:val="single" w:color="auto" w:sz="4" w:space="0"/>
            </w:tcBorders>
            <w:shd w:val="clear" w:color="auto" w:fill="auto"/>
            <w:vAlign w:val="center"/>
          </w:tcPr>
          <w:p w14:paraId="7149EF0E">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评标委员会的组成</w:t>
            </w:r>
          </w:p>
        </w:tc>
        <w:tc>
          <w:tcPr>
            <w:tcW w:w="6748" w:type="dxa"/>
            <w:tcBorders>
              <w:top w:val="nil"/>
              <w:left w:val="nil"/>
              <w:bottom w:val="single" w:color="auto" w:sz="4" w:space="0"/>
              <w:right w:val="single" w:color="auto" w:sz="4" w:space="0"/>
            </w:tcBorders>
            <w:shd w:val="clear" w:color="auto" w:fill="auto"/>
            <w:vAlign w:val="center"/>
          </w:tcPr>
          <w:p w14:paraId="2090BB1F">
            <w:pPr>
              <w:pStyle w:val="51"/>
              <w:spacing w:before="0" w:after="0" w:line="360" w:lineRule="auto"/>
              <w:rPr>
                <w:rFonts w:hint="eastAsia" w:ascii="仿宋" w:hAnsi="仿宋" w:eastAsia="仿宋" w:cs="仿宋"/>
                <w:bCs w:val="0"/>
                <w:spacing w:val="0"/>
                <w:szCs w:val="24"/>
                <w:highlight w:val="none"/>
              </w:rPr>
            </w:pPr>
            <w:r>
              <w:rPr>
                <w:rFonts w:hint="eastAsia" w:ascii="仿宋" w:hAnsi="仿宋" w:eastAsia="仿宋" w:cs="仿宋"/>
                <w:bCs w:val="0"/>
                <w:spacing w:val="0"/>
                <w:szCs w:val="24"/>
                <w:highlight w:val="none"/>
              </w:rPr>
              <w:t>评标委员会人数：</w:t>
            </w:r>
            <w:bookmarkStart w:id="3" w:name="EB72d16e85338144d4a2d954e860d91604"/>
            <w:bookmarkEnd w:id="3"/>
            <w:r>
              <w:rPr>
                <w:rFonts w:hint="eastAsia" w:ascii="仿宋" w:hAnsi="仿宋" w:eastAsia="仿宋" w:cs="仿宋"/>
                <w:bCs w:val="0"/>
                <w:spacing w:val="0"/>
                <w:szCs w:val="24"/>
                <w:highlight w:val="none"/>
                <w:lang w:val="en-US" w:eastAsia="zh-CN"/>
              </w:rPr>
              <w:t>5</w:t>
            </w:r>
            <w:r>
              <w:rPr>
                <w:rFonts w:hint="eastAsia" w:ascii="仿宋" w:hAnsi="仿宋" w:eastAsia="仿宋" w:cs="仿宋"/>
                <w:bCs w:val="0"/>
                <w:spacing w:val="0"/>
                <w:szCs w:val="24"/>
                <w:highlight w:val="none"/>
              </w:rPr>
              <w:t xml:space="preserve"> 人。    </w:t>
            </w:r>
          </w:p>
          <w:p w14:paraId="73D57F03">
            <w:pPr>
              <w:pStyle w:val="51"/>
              <w:spacing w:before="0" w:after="0" w:line="360" w:lineRule="auto"/>
              <w:rPr>
                <w:rStyle w:val="52"/>
                <w:rFonts w:hint="eastAsia" w:ascii="仿宋" w:hAnsi="仿宋" w:eastAsia="仿宋" w:cs="仿宋"/>
                <w:sz w:val="24"/>
                <w:szCs w:val="24"/>
                <w:highlight w:val="none"/>
              </w:rPr>
            </w:pPr>
            <w:r>
              <w:rPr>
                <w:rFonts w:hint="eastAsia" w:ascii="仿宋" w:hAnsi="仿宋" w:eastAsia="仿宋" w:cs="仿宋"/>
                <w:bCs w:val="0"/>
                <w:spacing w:val="0"/>
                <w:szCs w:val="24"/>
                <w:highlight w:val="none"/>
              </w:rPr>
              <w:t>评委确定方式：</w:t>
            </w:r>
            <w:bookmarkStart w:id="4" w:name="EB6479c32eb2ce45839a2e1507d7cdac93"/>
            <w:bookmarkEnd w:id="4"/>
            <w:r>
              <w:rPr>
                <w:rFonts w:hint="eastAsia" w:ascii="仿宋" w:hAnsi="仿宋" w:eastAsia="仿宋" w:cs="仿宋"/>
                <w:bCs w:val="0"/>
                <w:spacing w:val="0"/>
                <w:szCs w:val="24"/>
                <w:highlight w:val="none"/>
              </w:rPr>
              <w:t>从新疆政府采购网政采云平台专家库中随机抽取确定（采用回避制度）。</w:t>
            </w:r>
          </w:p>
        </w:tc>
      </w:tr>
      <w:tr w14:paraId="3820B468">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160C803F">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28</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0ED5A250">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促进中小企业发展▲</w:t>
            </w:r>
          </w:p>
        </w:tc>
        <w:tc>
          <w:tcPr>
            <w:tcW w:w="6748" w:type="dxa"/>
            <w:tcBorders>
              <w:top w:val="single" w:color="auto" w:sz="4" w:space="0"/>
              <w:left w:val="nil"/>
              <w:bottom w:val="single" w:color="auto" w:sz="4" w:space="0"/>
              <w:right w:val="single" w:color="auto" w:sz="4" w:space="0"/>
            </w:tcBorders>
            <w:shd w:val="clear" w:color="auto" w:fill="auto"/>
            <w:vAlign w:val="center"/>
          </w:tcPr>
          <w:p w14:paraId="054C1F1E">
            <w:pPr>
              <w:pStyle w:val="51"/>
              <w:spacing w:before="0" w:after="0" w:line="360" w:lineRule="auto"/>
              <w:rPr>
                <w:rStyle w:val="52"/>
                <w:rFonts w:hint="eastAsia" w:ascii="仿宋" w:hAnsi="仿宋" w:eastAsia="仿宋" w:cs="仿宋"/>
                <w:b/>
                <w:bCs w:val="0"/>
                <w:sz w:val="24"/>
                <w:szCs w:val="24"/>
                <w:highlight w:val="none"/>
              </w:rPr>
            </w:pPr>
            <w:r>
              <w:rPr>
                <w:rStyle w:val="52"/>
                <w:rFonts w:hint="eastAsia" w:ascii="仿宋" w:hAnsi="仿宋" w:eastAsia="仿宋" w:cs="仿宋"/>
                <w:b/>
                <w:bCs w:val="0"/>
                <w:sz w:val="24"/>
                <w:szCs w:val="24"/>
                <w:highlight w:val="none"/>
              </w:rPr>
              <w:t>本项目执行促进中小企业发展政策，监狱企业、残疾人福利性单位视同小型、微型企业。</w:t>
            </w:r>
          </w:p>
          <w:p w14:paraId="52076C3A">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（1）中小企业</w:t>
            </w:r>
          </w:p>
          <w:p w14:paraId="22156C7F">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3D21F2E1">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符合中小企业划分标准的个体工商户，在政府采购活动中视同中小企业。</w:t>
            </w:r>
          </w:p>
          <w:p w14:paraId="49B112D7">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在政府采购活动中，投标人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14:paraId="1AF71432">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在货物采购项目中，投标人提供的货物既有中小企业制造货物，也有大型企业制造货物的，不享受本办法规定的中小企业扶持政策。</w:t>
            </w:r>
          </w:p>
          <w:p w14:paraId="2CB5253A">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以联合体形式参加政府采购活动，联合体各方均为中小企业的，联合体视同中小企业。其中，联合体各方均为小微企业的，联合体视同小微企业。</w:t>
            </w:r>
          </w:p>
          <w:p w14:paraId="7F6E023C">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投标文件中须同时出具《政府采购促进中小企业发展管理办法》【财库（2020）46号】规定的《中小企业声明函》，否则不得享受价格扣除。</w:t>
            </w:r>
          </w:p>
          <w:p w14:paraId="43BFE9DA">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（2）残疾人福利性单位</w:t>
            </w:r>
          </w:p>
          <w:p w14:paraId="0370FC4D">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符合《关于促进残疾人就业政府采购政策的通知》（财库〔2017〕141号）规定的条件并提供提供《残疾人福利性单位声明函》的残疾人福利性单位视同小型、微型企业；</w:t>
            </w:r>
          </w:p>
          <w:p w14:paraId="4F228B72">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（3）监狱企业</w:t>
            </w:r>
          </w:p>
          <w:p w14:paraId="115384C0">
            <w:pPr>
              <w:pStyle w:val="51"/>
              <w:spacing w:before="0" w:after="0" w:line="360" w:lineRule="auto"/>
              <w:rPr>
                <w:rFonts w:hint="eastAsia" w:ascii="仿宋" w:hAnsi="仿宋" w:eastAsia="仿宋" w:cs="仿宋"/>
                <w:color w:val="000000" w:themeColor="text1"/>
                <w:sz w:val="24"/>
                <w:highlight w:val="none"/>
                <w14:textFill>
                  <w14:solidFill>
                    <w14:schemeClr w14:val="tx1"/>
                  </w14:solidFill>
                </w14:textFill>
              </w:rPr>
            </w:pPr>
            <w:r>
              <w:rPr>
                <w:rStyle w:val="52"/>
                <w:rFonts w:hint="eastAsia" w:ascii="仿宋" w:hAnsi="仿宋" w:eastAsia="仿宋" w:cs="仿宋"/>
                <w:sz w:val="24"/>
                <w:szCs w:val="24"/>
                <w:highlight w:val="none"/>
              </w:rPr>
              <w:t>根据《关于政府采购支持监狱企业发展有关问题的通知》（财库[2014]68号）的规定，投标人提供由省级以上监狱管理局、戒毒管理局（含新疆生产建设兵团）出具的属于监狱企业证明文件的，视同为小型和微型企业。</w:t>
            </w:r>
          </w:p>
          <w:p w14:paraId="51C18479">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上述（1），（2），（3）政策不重复计算。</w:t>
            </w:r>
          </w:p>
          <w:p w14:paraId="5139A92E">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2.价格扣除：</w:t>
            </w:r>
          </w:p>
          <w:p w14:paraId="16053297">
            <w:pPr>
              <w:pStyle w:val="51"/>
              <w:spacing w:before="0" w:after="0" w:line="360" w:lineRule="auto"/>
              <w:rPr>
                <w:rStyle w:val="52"/>
                <w:rFonts w:hAnsi="宋体" w:cs="宋体"/>
                <w:sz w:val="24"/>
                <w:szCs w:val="24"/>
                <w:highlight w:val="none"/>
              </w:rPr>
            </w:pPr>
            <w:r>
              <w:rPr>
                <w:rStyle w:val="52"/>
                <w:rFonts w:hint="eastAsia" w:ascii="仿宋" w:hAnsi="仿宋" w:eastAsia="仿宋" w:cs="仿宋"/>
                <w:sz w:val="24"/>
                <w:szCs w:val="24"/>
                <w:highlight w:val="none"/>
              </w:rPr>
              <w:t>本项目对符合规定的小微企业（含小型企业）报价给予</w:t>
            </w:r>
            <w:r>
              <w:rPr>
                <w:rStyle w:val="52"/>
                <w:rFonts w:hint="eastAsia" w:ascii="仿宋" w:hAnsi="仿宋" w:eastAsia="仿宋" w:cs="仿宋"/>
                <w:sz w:val="24"/>
                <w:szCs w:val="24"/>
                <w:highlight w:val="none"/>
                <w:u w:val="single"/>
                <w:lang w:val="en-US"/>
              </w:rPr>
              <w:t>/</w:t>
            </w:r>
            <w:r>
              <w:rPr>
                <w:rStyle w:val="52"/>
                <w:rFonts w:hint="eastAsia" w:ascii="仿宋" w:hAnsi="仿宋" w:eastAsia="仿宋" w:cs="仿宋"/>
                <w:sz w:val="24"/>
                <w:szCs w:val="24"/>
                <w:highlight w:val="none"/>
              </w:rPr>
              <w:t>的扣除</w:t>
            </w:r>
            <w:r>
              <w:rPr>
                <w:rStyle w:val="52"/>
                <w:rFonts w:hint="eastAsia" w:hAnsi="宋体" w:cs="宋体"/>
                <w:sz w:val="24"/>
                <w:szCs w:val="24"/>
                <w:highlight w:val="none"/>
              </w:rPr>
              <w:t>。</w:t>
            </w:r>
          </w:p>
          <w:p w14:paraId="2B647DF2">
            <w:pPr>
              <w:pStyle w:val="51"/>
              <w:spacing w:before="0" w:after="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依据2011年300号中小企业划分标准，</w:t>
            </w:r>
            <w:r>
              <w:rPr>
                <w:rFonts w:hint="eastAsia" w:ascii="仿宋" w:hAnsi="仿宋" w:eastAsia="仿宋" w:cs="仿宋"/>
                <w:sz w:val="24"/>
                <w:szCs w:val="24"/>
                <w:highlight w:val="none"/>
                <w:lang w:val="en-US" w:eastAsia="zh-CN"/>
              </w:rPr>
              <w:t>行业属性为</w:t>
            </w:r>
            <w:r>
              <w:rPr>
                <w:rFonts w:hint="eastAsia" w:ascii="仿宋" w:hAnsi="仿宋" w:eastAsia="仿宋" w:cs="仿宋"/>
                <w:b/>
                <w:bCs w:val="0"/>
                <w:spacing w:val="10"/>
                <w:kern w:val="0"/>
                <w:sz w:val="24"/>
                <w:szCs w:val="24"/>
                <w:highlight w:val="none"/>
                <w:u w:val="single"/>
                <w:lang w:val="en-US" w:eastAsia="zh-CN" w:bidi="ar-SA"/>
              </w:rPr>
              <w:t>农、林、牧、渔业</w:t>
            </w:r>
            <w:r>
              <w:rPr>
                <w:rFonts w:hint="eastAsia" w:ascii="仿宋" w:hAnsi="仿宋" w:eastAsia="仿宋" w:cs="仿宋"/>
                <w:b w:val="0"/>
                <w:bCs/>
                <w:sz w:val="24"/>
                <w:szCs w:val="24"/>
                <w:highlight w:val="none"/>
                <w:u w:val="none"/>
                <w:lang w:val="en-US" w:eastAsia="zh-CN"/>
              </w:rPr>
              <w:t>。</w:t>
            </w:r>
          </w:p>
          <w:p w14:paraId="64088B87">
            <w:pPr>
              <w:pStyle w:val="45"/>
              <w:widowControl w:val="0"/>
              <w:adjustRightInd w:val="0"/>
              <w:snapToGrid w:val="0"/>
              <w:spacing w:line="360" w:lineRule="auto"/>
              <w:jc w:val="both"/>
              <w:rPr>
                <w:rFonts w:hint="eastAsia" w:ascii="仿宋" w:hAnsi="仿宋" w:eastAsia="仿宋" w:cs="仿宋"/>
                <w:bCs/>
                <w:spacing w:val="10"/>
                <w:kern w:val="0"/>
                <w:sz w:val="24"/>
                <w:szCs w:val="24"/>
                <w:highlight w:val="none"/>
                <w:u w:val="single"/>
                <w:lang w:val="en-US" w:eastAsia="zh-CN" w:bidi="ar-SA"/>
              </w:rPr>
            </w:pPr>
            <w:r>
              <w:rPr>
                <w:rFonts w:hint="eastAsia" w:ascii="仿宋" w:hAnsi="仿宋" w:eastAsia="仿宋" w:cs="仿宋"/>
                <w:bCs/>
                <w:spacing w:val="10"/>
                <w:kern w:val="0"/>
                <w:sz w:val="24"/>
                <w:szCs w:val="24"/>
                <w:highlight w:val="none"/>
                <w:u w:val="single"/>
                <w:lang w:val="en-US" w:eastAsia="zh-CN" w:bidi="ar-SA"/>
              </w:rPr>
              <w:t>农、林、牧、渔业。营业收入20000万元以下的为中小微型企业。其中，营业收入500万元及以上的为中型企业，营业收入50万元及以上的为小型企业，营业收入50万元以下的为微型企业。</w:t>
            </w:r>
          </w:p>
          <w:p w14:paraId="0075B836">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b/>
                <w:bCs w:val="0"/>
                <w:sz w:val="24"/>
                <w:szCs w:val="24"/>
                <w:highlight w:val="none"/>
              </w:rPr>
              <w:t>(注：未提供以上材料的，均不给予认可）。</w:t>
            </w:r>
          </w:p>
        </w:tc>
      </w:tr>
      <w:tr w14:paraId="782B456E">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67B2A1B3">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29</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29390CA3">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环境标志产品</w:t>
            </w:r>
          </w:p>
          <w:p w14:paraId="6813BE41">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节能产品</w:t>
            </w:r>
          </w:p>
        </w:tc>
        <w:tc>
          <w:tcPr>
            <w:tcW w:w="6748" w:type="dxa"/>
            <w:tcBorders>
              <w:top w:val="single" w:color="auto" w:sz="4" w:space="0"/>
              <w:left w:val="nil"/>
              <w:bottom w:val="single" w:color="auto" w:sz="4" w:space="0"/>
              <w:right w:val="single" w:color="auto" w:sz="4" w:space="0"/>
            </w:tcBorders>
            <w:shd w:val="clear" w:color="auto" w:fill="auto"/>
            <w:vAlign w:val="center"/>
          </w:tcPr>
          <w:p w14:paraId="75242D0C">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优先采购环境标志产品政策，节能产品政策</w:t>
            </w:r>
          </w:p>
          <w:p w14:paraId="2B9810D8">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fldChar w:fldCharType="begin"/>
            </w:r>
            <w:r>
              <w:rPr>
                <w:rStyle w:val="52"/>
                <w:rFonts w:hint="eastAsia" w:ascii="仿宋" w:hAnsi="仿宋" w:eastAsia="仿宋" w:cs="仿宋"/>
                <w:sz w:val="24"/>
                <w:szCs w:val="24"/>
                <w:highlight w:val="none"/>
              </w:rPr>
              <w:instrText xml:space="preserve"> eq \o\ac(</w:instrText>
            </w:r>
            <w:r>
              <w:rPr>
                <w:rStyle w:val="52"/>
                <w:rFonts w:hint="eastAsia" w:ascii="仿宋" w:hAnsi="仿宋" w:eastAsia="仿宋" w:cs="仿宋"/>
                <w:position w:val="-4"/>
                <w:sz w:val="24"/>
                <w:szCs w:val="24"/>
                <w:highlight w:val="none"/>
              </w:rPr>
              <w:instrText xml:space="preserve">□</w:instrText>
            </w:r>
            <w:r>
              <w:rPr>
                <w:rStyle w:val="52"/>
                <w:rFonts w:hint="eastAsia" w:ascii="仿宋" w:hAnsi="仿宋" w:eastAsia="仿宋" w:cs="仿宋"/>
                <w:sz w:val="24"/>
                <w:szCs w:val="24"/>
                <w:highlight w:val="none"/>
              </w:rPr>
              <w:instrText xml:space="preserve">)</w:instrText>
            </w:r>
            <w:r>
              <w:rPr>
                <w:rStyle w:val="52"/>
                <w:rFonts w:hint="eastAsia" w:ascii="仿宋" w:hAnsi="仿宋" w:eastAsia="仿宋" w:cs="仿宋"/>
                <w:sz w:val="24"/>
                <w:szCs w:val="24"/>
                <w:highlight w:val="none"/>
              </w:rPr>
              <w:fldChar w:fldCharType="end"/>
            </w:r>
            <w:r>
              <w:rPr>
                <w:rStyle w:val="52"/>
                <w:rFonts w:hint="eastAsia" w:ascii="仿宋" w:hAnsi="仿宋" w:eastAsia="仿宋" w:cs="仿宋"/>
                <w:sz w:val="24"/>
                <w:szCs w:val="24"/>
                <w:highlight w:val="none"/>
              </w:rPr>
              <w:t xml:space="preserve">适用  </w:t>
            </w:r>
            <w:r>
              <w:rPr>
                <w:rStyle w:val="52"/>
                <w:rFonts w:hint="eastAsia" w:ascii="仿宋" w:hAnsi="仿宋" w:eastAsia="仿宋" w:cs="仿宋"/>
                <w:sz w:val="24"/>
                <w:szCs w:val="24"/>
                <w:highlight w:val="none"/>
              </w:rPr>
              <w:fldChar w:fldCharType="begin"/>
            </w:r>
            <w:r>
              <w:rPr>
                <w:rStyle w:val="52"/>
                <w:rFonts w:hint="eastAsia" w:ascii="仿宋" w:hAnsi="仿宋" w:eastAsia="仿宋" w:cs="仿宋"/>
                <w:sz w:val="24"/>
                <w:szCs w:val="24"/>
                <w:highlight w:val="none"/>
              </w:rPr>
              <w:instrText xml:space="preserve"> eq \o\ac(</w:instrText>
            </w:r>
            <w:r>
              <w:rPr>
                <w:rStyle w:val="52"/>
                <w:rFonts w:hint="eastAsia" w:ascii="仿宋" w:hAnsi="仿宋" w:eastAsia="仿宋" w:cs="仿宋"/>
                <w:position w:val="-4"/>
                <w:sz w:val="24"/>
                <w:szCs w:val="24"/>
                <w:highlight w:val="none"/>
              </w:rPr>
              <w:instrText xml:space="preserve">□,</w:instrText>
            </w:r>
            <w:r>
              <w:rPr>
                <w:rStyle w:val="52"/>
                <w:rFonts w:hint="eastAsia" w:ascii="仿宋" w:hAnsi="仿宋" w:eastAsia="仿宋" w:cs="仿宋"/>
                <w:position w:val="-1"/>
                <w:sz w:val="16"/>
                <w:szCs w:val="24"/>
                <w:highlight w:val="none"/>
              </w:rPr>
              <w:instrText xml:space="preserve">√</w:instrText>
            </w:r>
            <w:r>
              <w:rPr>
                <w:rStyle w:val="52"/>
                <w:rFonts w:hint="eastAsia" w:ascii="仿宋" w:hAnsi="仿宋" w:eastAsia="仿宋" w:cs="仿宋"/>
                <w:sz w:val="24"/>
                <w:szCs w:val="24"/>
                <w:highlight w:val="none"/>
              </w:rPr>
              <w:instrText xml:space="preserve">)</w:instrText>
            </w:r>
            <w:r>
              <w:rPr>
                <w:rStyle w:val="52"/>
                <w:rFonts w:hint="eastAsia" w:ascii="仿宋" w:hAnsi="仿宋" w:eastAsia="仿宋" w:cs="仿宋"/>
                <w:sz w:val="24"/>
                <w:szCs w:val="24"/>
                <w:highlight w:val="none"/>
              </w:rPr>
              <w:fldChar w:fldCharType="end"/>
            </w:r>
            <w:r>
              <w:rPr>
                <w:rStyle w:val="52"/>
                <w:rFonts w:hint="eastAsia" w:ascii="仿宋" w:hAnsi="仿宋" w:eastAsia="仿宋" w:cs="仿宋"/>
                <w:sz w:val="24"/>
                <w:szCs w:val="24"/>
                <w:highlight w:val="none"/>
              </w:rPr>
              <w:t xml:space="preserve">不适用  </w:t>
            </w:r>
          </w:p>
          <w:p w14:paraId="71F7B898">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提供中国政府采购网（</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"http://www.ccgp.gov.cn/jnhb/jnhbqd/" </w:instrText>
            </w:r>
            <w:r>
              <w:rPr>
                <w:rFonts w:hint="eastAsia" w:ascii="仿宋" w:hAnsi="仿宋" w:eastAsia="仿宋" w:cs="仿宋"/>
                <w:highlight w:val="none"/>
              </w:rPr>
              <w:fldChar w:fldCharType="separate"/>
            </w:r>
            <w:r>
              <w:rPr>
                <w:rStyle w:val="52"/>
                <w:rFonts w:hint="eastAsia" w:ascii="仿宋" w:hAnsi="仿宋" w:eastAsia="仿宋" w:cs="仿宋"/>
                <w:sz w:val="24"/>
                <w:szCs w:val="24"/>
                <w:highlight w:val="none"/>
              </w:rPr>
              <w:t>节能环保清单-中国政府采购网 (ccgp.gov.cn)</w:t>
            </w:r>
            <w:r>
              <w:rPr>
                <w:rStyle w:val="52"/>
                <w:rFonts w:hint="eastAsia" w:ascii="仿宋" w:hAnsi="仿宋" w:eastAsia="仿宋" w:cs="仿宋"/>
                <w:sz w:val="24"/>
                <w:szCs w:val="24"/>
                <w:highlight w:val="none"/>
              </w:rPr>
              <w:fldChar w:fldCharType="end"/>
            </w:r>
            <w:r>
              <w:rPr>
                <w:rStyle w:val="52"/>
                <w:rFonts w:hint="eastAsia" w:ascii="仿宋" w:hAnsi="仿宋" w:eastAsia="仿宋" w:cs="仿宋"/>
                <w:sz w:val="24"/>
                <w:szCs w:val="24"/>
                <w:highlight w:val="none"/>
              </w:rPr>
              <w:t>）网页查询文件</w:t>
            </w:r>
          </w:p>
        </w:tc>
      </w:tr>
      <w:tr w14:paraId="3ED36B2F">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60258601">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31</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3DB421C1">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质疑</w:t>
            </w:r>
          </w:p>
        </w:tc>
        <w:tc>
          <w:tcPr>
            <w:tcW w:w="6748" w:type="dxa"/>
            <w:tcBorders>
              <w:top w:val="single" w:color="auto" w:sz="4" w:space="0"/>
              <w:left w:val="nil"/>
              <w:bottom w:val="single" w:color="auto" w:sz="4" w:space="0"/>
              <w:right w:val="single" w:color="auto" w:sz="4" w:space="0"/>
            </w:tcBorders>
            <w:shd w:val="clear" w:color="auto" w:fill="auto"/>
            <w:vAlign w:val="center"/>
          </w:tcPr>
          <w:p w14:paraId="7D4E7BBC">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根据《中华人民共和国政府采购法》第五十二条的规定，投标人认为采购文件、采购过程和中标、成交结果使自己的权益受到损害的，可以在知道或者应知其权益受到损害之日起七个工作日内，以书面形式向采购人、采购代理机构提出质疑。</w:t>
            </w:r>
          </w:p>
          <w:p w14:paraId="30ABCD94">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政府采购法第五十二条规定的投标人应知其权益受到损害之日，是指：</w:t>
            </w:r>
          </w:p>
          <w:p w14:paraId="402853A0">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（一）对可以质疑的采购文件提出质疑的，为收到采购文件之日或者采购文件公告期限届满之日；</w:t>
            </w:r>
          </w:p>
          <w:p w14:paraId="67EEBFB9">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（二）对采购过程提出质疑的，为各采购程序环节结束之日；</w:t>
            </w:r>
          </w:p>
          <w:p w14:paraId="23977480">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（三）对中标或者成交结果提出质疑的，为中标或者成交结果公告期限届满之日。</w:t>
            </w:r>
          </w:p>
          <w:p w14:paraId="4A564676">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根据《政府采购质疑和投诉办法》第十三条，采购人、采购代理机构不得拒收质疑投标人在法定质疑期内发出的质疑函，应当在收到质疑函后7个工作日内作出答复，并以书面形式通知质疑投标人和其他有关投标人。</w:t>
            </w:r>
          </w:p>
          <w:p w14:paraId="1724264F">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质疑格式：（</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"http://www.ccgp.gov.cn/" </w:instrText>
            </w:r>
            <w:r>
              <w:rPr>
                <w:rFonts w:hint="eastAsia" w:ascii="仿宋" w:hAnsi="仿宋" w:eastAsia="仿宋" w:cs="仿宋"/>
                <w:highlight w:val="none"/>
              </w:rPr>
              <w:fldChar w:fldCharType="separate"/>
            </w:r>
            <w:r>
              <w:rPr>
                <w:rStyle w:val="52"/>
                <w:rFonts w:hint="eastAsia" w:ascii="仿宋" w:hAnsi="仿宋" w:eastAsia="仿宋" w:cs="仿宋"/>
                <w:sz w:val="24"/>
                <w:szCs w:val="24"/>
                <w:highlight w:val="none"/>
              </w:rPr>
              <w:t>中国政府采购网 (ccgp.gov.cn)</w:t>
            </w:r>
            <w:r>
              <w:rPr>
                <w:rStyle w:val="52"/>
                <w:rFonts w:hint="eastAsia" w:ascii="仿宋" w:hAnsi="仿宋" w:eastAsia="仿宋" w:cs="仿宋"/>
                <w:sz w:val="24"/>
                <w:szCs w:val="24"/>
                <w:highlight w:val="none"/>
              </w:rPr>
              <w:fldChar w:fldCharType="end"/>
            </w:r>
            <w:r>
              <w:rPr>
                <w:rStyle w:val="52"/>
                <w:rFonts w:hint="eastAsia" w:ascii="仿宋" w:hAnsi="仿宋" w:eastAsia="仿宋" w:cs="仿宋"/>
                <w:sz w:val="24"/>
                <w:szCs w:val="24"/>
                <w:highlight w:val="none"/>
              </w:rPr>
              <w:t>）下载专区下载</w:t>
            </w:r>
          </w:p>
          <w:p w14:paraId="0D7D313B">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联系人：杨慧</w:t>
            </w:r>
          </w:p>
          <w:p w14:paraId="2420ECC3">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联系电话：0991-6660570</w:t>
            </w:r>
          </w:p>
          <w:p w14:paraId="63A70DB2">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联系地址：新疆乌鲁木齐高新技术产业开发区（新市区）鲤鱼山北路199号集电港A座511室　</w:t>
            </w:r>
          </w:p>
          <w:p w14:paraId="05BB575D">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质疑提交方式：纸质版，一式三份；</w:t>
            </w:r>
          </w:p>
        </w:tc>
      </w:tr>
      <w:tr w14:paraId="7AD32B89">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474AB8E5">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32</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2FDAFFDF">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其他</w:t>
            </w:r>
          </w:p>
        </w:tc>
        <w:tc>
          <w:tcPr>
            <w:tcW w:w="6748" w:type="dxa"/>
            <w:tcBorders>
              <w:top w:val="single" w:color="auto" w:sz="4" w:space="0"/>
              <w:left w:val="nil"/>
              <w:bottom w:val="single" w:color="auto" w:sz="4" w:space="0"/>
              <w:right w:val="single" w:color="auto" w:sz="4" w:space="0"/>
            </w:tcBorders>
            <w:shd w:val="clear" w:color="auto" w:fill="auto"/>
            <w:vAlign w:val="center"/>
          </w:tcPr>
          <w:p w14:paraId="19C33932">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一、</w:t>
            </w:r>
            <w:r>
              <w:rPr>
                <w:rStyle w:val="52"/>
                <w:rFonts w:hint="eastAsia" w:ascii="仿宋" w:hAnsi="仿宋" w:eastAsia="仿宋" w:cs="仿宋"/>
                <w:sz w:val="24"/>
                <w:szCs w:val="24"/>
                <w:highlight w:val="none"/>
              </w:rPr>
              <w:tab/>
            </w:r>
            <w:r>
              <w:rPr>
                <w:rStyle w:val="52"/>
                <w:rFonts w:hint="eastAsia" w:ascii="仿宋" w:hAnsi="仿宋" w:eastAsia="仿宋" w:cs="仿宋"/>
                <w:sz w:val="24"/>
                <w:szCs w:val="24"/>
                <w:highlight w:val="none"/>
              </w:rPr>
              <w:t>对可接受分支机构投标的项目，分支机构投标的，须提供分支机构的营业执照（执业许可证）扫描件及总公司（总所）出具给分支机构的授权书，授权书须加盖总公司（总所）公章。总公司（总所）可就本项目或此类项目在一定范围或时间内出具授权书。已由总公司（总所）授权的，总公司（总所）取得的相关资质证书对分支机构有效，法律法规或者行业另有规定的除外。</w:t>
            </w:r>
          </w:p>
          <w:p w14:paraId="37C9251C">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二、</w:t>
            </w:r>
            <w:r>
              <w:rPr>
                <w:rStyle w:val="52"/>
                <w:rFonts w:hint="eastAsia" w:ascii="仿宋" w:hAnsi="仿宋" w:eastAsia="仿宋" w:cs="仿宋"/>
                <w:sz w:val="24"/>
                <w:szCs w:val="24"/>
                <w:highlight w:val="none"/>
              </w:rPr>
              <w:tab/>
            </w:r>
            <w:r>
              <w:rPr>
                <w:rStyle w:val="52"/>
                <w:rFonts w:hint="eastAsia" w:ascii="仿宋" w:hAnsi="仿宋" w:eastAsia="仿宋" w:cs="仿宋"/>
                <w:sz w:val="24"/>
                <w:szCs w:val="24"/>
                <w:highlight w:val="none"/>
              </w:rPr>
              <w:t>投标人一旦依法被确认为中标人，其投标文件中的相关内容（主要中标标的的名称、规格型号、数量、单价、服务要求、小微企业等），将会随中标结果公告一并发布在采购信息发布网上，接受社会监督。</w:t>
            </w:r>
          </w:p>
        </w:tc>
      </w:tr>
      <w:tr w14:paraId="2452295B">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4EAB4F56">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33</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7BDE06CA">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投标文件解密时长▲</w:t>
            </w:r>
          </w:p>
        </w:tc>
        <w:tc>
          <w:tcPr>
            <w:tcW w:w="6748" w:type="dxa"/>
            <w:tcBorders>
              <w:top w:val="single" w:color="auto" w:sz="4" w:space="0"/>
              <w:left w:val="nil"/>
              <w:bottom w:val="single" w:color="auto" w:sz="4" w:space="0"/>
              <w:right w:val="single" w:color="auto" w:sz="4" w:space="0"/>
            </w:tcBorders>
            <w:shd w:val="clear" w:color="auto" w:fill="auto"/>
            <w:vAlign w:val="center"/>
          </w:tcPr>
          <w:p w14:paraId="4E73858D">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30分钟。</w:t>
            </w:r>
          </w:p>
          <w:p w14:paraId="5C28ADDC">
            <w:pPr>
              <w:pStyle w:val="51"/>
              <w:spacing w:before="0" w:after="0" w:line="360" w:lineRule="auto"/>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若未在开标时间后30分钟内解密的，视为撤销其投标文件。</w:t>
            </w:r>
          </w:p>
        </w:tc>
      </w:tr>
      <w:tr w14:paraId="3AE27704">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68125319">
            <w:pPr>
              <w:pStyle w:val="51"/>
              <w:spacing w:before="0" w:after="0" w:line="360" w:lineRule="auto"/>
              <w:jc w:val="center"/>
              <w:rPr>
                <w:rStyle w:val="52"/>
                <w:rFonts w:hint="eastAsia" w:ascii="仿宋" w:hAnsi="仿宋" w:eastAsia="仿宋" w:cs="仿宋"/>
                <w:sz w:val="24"/>
                <w:szCs w:val="24"/>
                <w:highlight w:val="none"/>
                <w:lang w:val="en-US"/>
              </w:rPr>
            </w:pPr>
            <w:r>
              <w:rPr>
                <w:rStyle w:val="52"/>
                <w:rFonts w:hint="eastAsia" w:ascii="仿宋" w:hAnsi="仿宋" w:eastAsia="仿宋" w:cs="仿宋"/>
                <w:sz w:val="24"/>
                <w:szCs w:val="24"/>
                <w:highlight w:val="none"/>
                <w:lang w:val="en-US"/>
              </w:rPr>
              <w:t>34</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1EBE849E">
            <w:pPr>
              <w:pStyle w:val="51"/>
              <w:spacing w:before="0" w:after="0" w:line="360" w:lineRule="auto"/>
              <w:jc w:val="center"/>
              <w:rPr>
                <w:rStyle w:val="52"/>
                <w:rFonts w:hint="eastAsia" w:ascii="仿宋" w:hAnsi="仿宋" w:eastAsia="仿宋" w:cs="仿宋"/>
                <w:sz w:val="24"/>
                <w:szCs w:val="24"/>
                <w:highlight w:val="none"/>
              </w:rPr>
            </w:pPr>
            <w:r>
              <w:rPr>
                <w:rStyle w:val="52"/>
                <w:rFonts w:hint="eastAsia" w:ascii="仿宋" w:hAnsi="仿宋" w:eastAsia="仿宋" w:cs="仿宋"/>
                <w:sz w:val="24"/>
                <w:szCs w:val="24"/>
                <w:highlight w:val="none"/>
              </w:rPr>
              <w:t>核心产品</w:t>
            </w:r>
          </w:p>
        </w:tc>
        <w:tc>
          <w:tcPr>
            <w:tcW w:w="6748" w:type="dxa"/>
            <w:tcBorders>
              <w:top w:val="single" w:color="auto" w:sz="4" w:space="0"/>
              <w:left w:val="nil"/>
              <w:bottom w:val="single" w:color="auto" w:sz="4" w:space="0"/>
              <w:right w:val="single" w:color="auto" w:sz="4" w:space="0"/>
            </w:tcBorders>
            <w:shd w:val="clear" w:color="auto" w:fill="auto"/>
            <w:vAlign w:val="center"/>
          </w:tcPr>
          <w:p w14:paraId="4CE3E261">
            <w:pPr>
              <w:pStyle w:val="51"/>
              <w:spacing w:before="0" w:after="0" w:line="360" w:lineRule="auto"/>
              <w:rPr>
                <w:rStyle w:val="52"/>
                <w:rFonts w:hint="eastAsia" w:ascii="仿宋" w:hAnsi="仿宋" w:eastAsia="仿宋" w:cs="仿宋"/>
                <w:sz w:val="24"/>
                <w:szCs w:val="24"/>
                <w:highlight w:val="none"/>
                <w:lang w:val="en-US"/>
              </w:rPr>
            </w:pPr>
            <w:r>
              <w:rPr>
                <w:rFonts w:hint="eastAsia" w:ascii="仿宋" w:hAnsi="仿宋" w:eastAsia="仿宋" w:cs="仿宋"/>
                <w:i w:val="0"/>
                <w:iCs w:val="0"/>
                <w:color w:val="000000"/>
                <w:kern w:val="0"/>
                <w:sz w:val="24"/>
                <w:szCs w:val="24"/>
                <w:highlight w:val="none"/>
                <w:u w:val="none"/>
                <w:lang w:val="en-US" w:eastAsia="zh-CN" w:bidi="ar"/>
              </w:rPr>
              <w:t>矮牵牛</w:t>
            </w:r>
          </w:p>
        </w:tc>
      </w:tr>
      <w:tr w14:paraId="5CB9C5CC">
        <w:tblPrEx>
          <w:tblCellMar>
            <w:top w:w="0" w:type="dxa"/>
            <w:left w:w="0" w:type="dxa"/>
            <w:bottom w:w="0" w:type="dxa"/>
            <w:right w:w="0" w:type="dxa"/>
          </w:tblCellMar>
        </w:tblPrEx>
        <w:trPr>
          <w:trHeight w:val="567" w:hRule="atLeast"/>
          <w:jc w:val="center"/>
        </w:trPr>
        <w:tc>
          <w:tcPr>
            <w:tcW w:w="572" w:type="dxa"/>
            <w:tcBorders>
              <w:top w:val="single" w:color="auto" w:sz="4" w:space="0"/>
              <w:left w:val="single" w:color="auto" w:sz="4" w:space="0"/>
              <w:bottom w:val="single" w:color="auto" w:sz="4" w:space="0"/>
              <w:right w:val="single" w:color="auto" w:sz="4" w:space="0"/>
            </w:tcBorders>
            <w:shd w:val="clear" w:color="auto" w:fill="auto"/>
            <w:vAlign w:val="center"/>
          </w:tcPr>
          <w:p w14:paraId="34C88ABE">
            <w:pPr>
              <w:pStyle w:val="51"/>
              <w:spacing w:before="0" w:after="0" w:line="360" w:lineRule="auto"/>
              <w:jc w:val="center"/>
              <w:rPr>
                <w:rStyle w:val="52"/>
                <w:rFonts w:hint="eastAsia" w:ascii="仿宋" w:hAnsi="仿宋" w:eastAsia="仿宋" w:cs="仿宋"/>
                <w:b w:val="0"/>
                <w:bCs/>
                <w:sz w:val="24"/>
                <w:szCs w:val="24"/>
                <w:highlight w:val="none"/>
                <w:lang w:val="en-US"/>
              </w:rPr>
            </w:pPr>
            <w:r>
              <w:rPr>
                <w:rStyle w:val="52"/>
                <w:rFonts w:hint="eastAsia" w:ascii="仿宋" w:hAnsi="仿宋" w:eastAsia="仿宋" w:cs="仿宋"/>
                <w:b w:val="0"/>
                <w:bCs/>
                <w:sz w:val="24"/>
                <w:szCs w:val="24"/>
                <w:highlight w:val="none"/>
                <w:lang w:val="en-US"/>
              </w:rPr>
              <w:t>35</w:t>
            </w:r>
          </w:p>
        </w:tc>
        <w:tc>
          <w:tcPr>
            <w:tcW w:w="1761" w:type="dxa"/>
            <w:tcBorders>
              <w:top w:val="single" w:color="auto" w:sz="4" w:space="0"/>
              <w:left w:val="single" w:color="auto" w:sz="4" w:space="0"/>
              <w:bottom w:val="single" w:color="auto" w:sz="4" w:space="0"/>
              <w:right w:val="single" w:color="auto" w:sz="4" w:space="0"/>
            </w:tcBorders>
            <w:shd w:val="clear" w:color="auto" w:fill="auto"/>
            <w:vAlign w:val="center"/>
          </w:tcPr>
          <w:p w14:paraId="3CB966DF">
            <w:pPr>
              <w:adjustRightInd w:val="0"/>
              <w:snapToGrid w:val="0"/>
              <w:spacing w:line="400" w:lineRule="exact"/>
              <w:jc w:val="center"/>
              <w:rPr>
                <w:rStyle w:val="52"/>
                <w:rFonts w:hint="eastAsia" w:ascii="仿宋" w:hAnsi="仿宋" w:eastAsia="仿宋" w:cs="仿宋"/>
                <w:b w:val="0"/>
                <w:bCs/>
                <w:sz w:val="24"/>
                <w:highlight w:val="none"/>
              </w:rPr>
            </w:pPr>
            <w:r>
              <w:rPr>
                <w:rFonts w:hint="eastAsia" w:ascii="仿宋" w:hAnsi="仿宋" w:eastAsia="仿宋" w:cs="仿宋"/>
                <w:b w:val="0"/>
                <w:bCs/>
                <w:sz w:val="24"/>
                <w:highlight w:val="none"/>
              </w:rPr>
              <w:t>报价要求</w:t>
            </w:r>
            <w:r>
              <w:rPr>
                <w:rStyle w:val="52"/>
                <w:rFonts w:hint="eastAsia" w:ascii="仿宋" w:hAnsi="仿宋" w:eastAsia="仿宋" w:cs="仿宋"/>
                <w:b w:val="0"/>
                <w:bCs/>
                <w:sz w:val="24"/>
                <w:highlight w:val="none"/>
              </w:rPr>
              <w:t>▲</w:t>
            </w:r>
          </w:p>
        </w:tc>
        <w:tc>
          <w:tcPr>
            <w:tcW w:w="6748" w:type="dxa"/>
            <w:tcBorders>
              <w:top w:val="single" w:color="auto" w:sz="4" w:space="0"/>
              <w:left w:val="nil"/>
              <w:bottom w:val="single" w:color="auto" w:sz="4" w:space="0"/>
              <w:right w:val="single" w:color="auto" w:sz="4" w:space="0"/>
            </w:tcBorders>
            <w:shd w:val="clear" w:color="auto" w:fill="auto"/>
            <w:vAlign w:val="center"/>
          </w:tcPr>
          <w:p w14:paraId="16FFB875">
            <w:pPr>
              <w:keepNext w:val="0"/>
              <w:keepLines w:val="0"/>
              <w:widowControl/>
              <w:suppressLineNumbers w:val="0"/>
              <w:jc w:val="left"/>
              <w:rPr>
                <w:rFonts w:hint="eastAsia" w:ascii="仿宋" w:hAnsi="仿宋" w:eastAsia="仿宋" w:cs="仿宋"/>
                <w:bCs/>
                <w:color w:val="auto"/>
                <w:spacing w:val="0"/>
                <w:kern w:val="2"/>
                <w:sz w:val="24"/>
                <w:szCs w:val="24"/>
                <w:highlight w:val="none"/>
                <w:lang w:val="en-US" w:eastAsia="zh-CN" w:bidi="ar-SA"/>
              </w:rPr>
            </w:pPr>
            <w:r>
              <w:rPr>
                <w:rFonts w:ascii="仿宋" w:hAnsi="仿宋" w:eastAsia="仿宋" w:cs="仿宋"/>
                <w:b/>
                <w:bCs/>
                <w:color w:val="000000"/>
                <w:kern w:val="0"/>
                <w:sz w:val="24"/>
                <w:szCs w:val="24"/>
                <w:lang w:val="en-US" w:eastAsia="zh-CN" w:bidi="ar"/>
              </w:rPr>
              <w:t>本次招标为单价招标，供应商按要求报单价合计金额即可，具体金额</w:t>
            </w:r>
            <w:r>
              <w:rPr>
                <w:rFonts w:hint="eastAsia" w:ascii="仿宋" w:hAnsi="仿宋" w:eastAsia="仿宋" w:cs="仿宋"/>
                <w:b/>
                <w:bCs/>
                <w:color w:val="000000"/>
                <w:kern w:val="0"/>
                <w:sz w:val="24"/>
                <w:szCs w:val="24"/>
                <w:lang w:val="en-US" w:eastAsia="zh-CN" w:bidi="ar"/>
              </w:rPr>
              <w:t>以结算数量为准。</w:t>
            </w:r>
          </w:p>
          <w:p w14:paraId="6B742296">
            <w:pPr>
              <w:adjustRightInd w:val="0"/>
              <w:snapToGrid w:val="0"/>
              <w:spacing w:line="400" w:lineRule="exact"/>
              <w:jc w:val="left"/>
              <w:rPr>
                <w:rFonts w:hint="eastAsia" w:ascii="仿宋" w:hAnsi="仿宋" w:eastAsia="仿宋" w:cs="仿宋"/>
                <w:sz w:val="24"/>
                <w:highlight w:val="none"/>
                <w:lang w:val="zh-CN"/>
              </w:rPr>
            </w:pPr>
            <w:r>
              <w:rPr>
                <w:rFonts w:hint="eastAsia" w:ascii="仿宋" w:hAnsi="仿宋" w:eastAsia="仿宋" w:cs="仿宋"/>
                <w:kern w:val="0"/>
                <w:sz w:val="24"/>
                <w:highlight w:val="none"/>
                <w:lang w:val="zh-CN"/>
              </w:rPr>
              <w:t>有关本项目实施所需的所有费用（含税费）均计入报价。</w:t>
            </w:r>
            <w:r>
              <w:rPr>
                <w:rFonts w:hint="eastAsia" w:ascii="仿宋" w:hAnsi="仿宋" w:eastAsia="仿宋" w:cs="仿宋"/>
                <w:sz w:val="24"/>
                <w:highlight w:val="none"/>
              </w:rPr>
              <w:t>开标一览表（报价表）是报价的唯一载体</w:t>
            </w:r>
            <w:r>
              <w:rPr>
                <w:rFonts w:hint="eastAsia" w:ascii="仿宋" w:hAnsi="仿宋" w:eastAsia="仿宋" w:cs="仿宋"/>
                <w:kern w:val="0"/>
                <w:sz w:val="24"/>
                <w:highlight w:val="none"/>
                <w:lang w:val="zh-CN"/>
              </w:rPr>
              <w:t>。投标文件中价格全部采用人民币报价。招标文件未列明，而投标人认为必需的费用也需列入报价。</w:t>
            </w:r>
          </w:p>
          <w:p w14:paraId="168431D7">
            <w:pPr>
              <w:adjustRightInd w:val="0"/>
              <w:snapToGrid w:val="0"/>
              <w:spacing w:line="400" w:lineRule="exact"/>
              <w:jc w:val="left"/>
              <w:rPr>
                <w:rFonts w:hint="eastAsia" w:ascii="仿宋" w:hAnsi="仿宋" w:eastAsia="仿宋" w:cs="仿宋"/>
                <w:b/>
                <w:bCs/>
                <w:sz w:val="24"/>
                <w:highlight w:val="none"/>
                <w:lang w:val="zh-CN"/>
              </w:rPr>
            </w:pPr>
            <w:r>
              <w:rPr>
                <w:rFonts w:hint="eastAsia" w:ascii="仿宋" w:hAnsi="仿宋" w:eastAsia="仿宋" w:cs="仿宋"/>
                <w:b/>
                <w:bCs/>
                <w:sz w:val="24"/>
                <w:highlight w:val="none"/>
                <w:lang w:val="zh-CN"/>
              </w:rPr>
              <w:t>投标报价出现下列情形的，投标无效：</w:t>
            </w:r>
          </w:p>
          <w:p w14:paraId="3AD9AF98">
            <w:pPr>
              <w:adjustRightInd w:val="0"/>
              <w:snapToGrid w:val="0"/>
              <w:spacing w:line="400" w:lineRule="exact"/>
              <w:jc w:val="left"/>
              <w:rPr>
                <w:rFonts w:hint="eastAsia" w:ascii="仿宋" w:hAnsi="仿宋" w:eastAsia="仿宋" w:cs="仿宋"/>
                <w:b/>
                <w:bCs/>
                <w:sz w:val="24"/>
                <w:highlight w:val="none"/>
                <w:lang w:val="zh-CN"/>
              </w:rPr>
            </w:pPr>
            <w:r>
              <w:rPr>
                <w:rFonts w:hint="eastAsia" w:ascii="仿宋" w:hAnsi="仿宋" w:eastAsia="仿宋" w:cs="仿宋"/>
                <w:b/>
                <w:bCs/>
                <w:sz w:val="24"/>
                <w:highlight w:val="none"/>
                <w:lang w:val="zh-CN"/>
              </w:rPr>
              <w:t>（</w:t>
            </w:r>
            <w:r>
              <w:rPr>
                <w:rFonts w:hint="eastAsia" w:ascii="仿宋" w:hAnsi="仿宋" w:eastAsia="仿宋" w:cs="仿宋"/>
                <w:b/>
                <w:bCs/>
                <w:sz w:val="24"/>
                <w:highlight w:val="none"/>
              </w:rPr>
              <w:t>1</w:t>
            </w:r>
            <w:r>
              <w:rPr>
                <w:rFonts w:hint="eastAsia" w:ascii="仿宋" w:hAnsi="仿宋" w:eastAsia="仿宋" w:cs="仿宋"/>
                <w:b/>
                <w:bCs/>
                <w:sz w:val="24"/>
                <w:highlight w:val="none"/>
                <w:lang w:val="zh-CN"/>
              </w:rPr>
              <w:t>）投标文件出现不是唯一的、有选择性投标报价的；</w:t>
            </w:r>
          </w:p>
          <w:p w14:paraId="21127FCB">
            <w:pPr>
              <w:adjustRightInd w:val="0"/>
              <w:snapToGrid w:val="0"/>
              <w:spacing w:line="400" w:lineRule="exact"/>
              <w:jc w:val="left"/>
              <w:rPr>
                <w:rFonts w:hint="eastAsia" w:ascii="仿宋" w:hAnsi="仿宋" w:eastAsia="仿宋" w:cs="仿宋"/>
                <w:b/>
                <w:bCs/>
                <w:sz w:val="24"/>
                <w:highlight w:val="none"/>
                <w:lang w:val="zh-CN"/>
              </w:rPr>
            </w:pPr>
            <w:r>
              <w:rPr>
                <w:rFonts w:hint="eastAsia" w:ascii="仿宋" w:hAnsi="仿宋" w:eastAsia="仿宋" w:cs="仿宋"/>
                <w:b/>
                <w:bCs/>
                <w:sz w:val="24"/>
                <w:highlight w:val="none"/>
                <w:lang w:val="zh-CN"/>
              </w:rPr>
              <w:t>（</w:t>
            </w:r>
            <w:r>
              <w:rPr>
                <w:rFonts w:hint="eastAsia" w:ascii="仿宋" w:hAnsi="仿宋" w:eastAsia="仿宋" w:cs="仿宋"/>
                <w:b/>
                <w:bCs/>
                <w:sz w:val="24"/>
                <w:highlight w:val="none"/>
              </w:rPr>
              <w:t>2</w:t>
            </w:r>
            <w:r>
              <w:rPr>
                <w:rFonts w:hint="eastAsia" w:ascii="仿宋" w:hAnsi="仿宋" w:eastAsia="仿宋" w:cs="仿宋"/>
                <w:b/>
                <w:bCs/>
                <w:sz w:val="24"/>
                <w:highlight w:val="none"/>
                <w:lang w:val="zh-CN"/>
              </w:rPr>
              <w:t>）投标报价超过招标文件中规定的预算金额或者最高限价的;</w:t>
            </w:r>
          </w:p>
          <w:p w14:paraId="063B34B6">
            <w:pPr>
              <w:adjustRightInd w:val="0"/>
              <w:snapToGrid w:val="0"/>
              <w:spacing w:line="400" w:lineRule="exact"/>
              <w:rPr>
                <w:rFonts w:hint="eastAsia" w:ascii="仿宋" w:hAnsi="仿宋" w:eastAsia="仿宋" w:cs="仿宋"/>
                <w:b/>
                <w:bCs/>
                <w:sz w:val="24"/>
                <w:highlight w:val="none"/>
              </w:rPr>
            </w:pPr>
            <w:r>
              <w:rPr>
                <w:rFonts w:hint="eastAsia" w:ascii="仿宋" w:hAnsi="仿宋" w:eastAsia="仿宋" w:cs="仿宋"/>
                <w:b/>
                <w:bCs/>
                <w:sz w:val="24"/>
                <w:highlight w:val="none"/>
              </w:rPr>
              <w:t>（3）报价明显低于其他通过符合性审查投标人的报价，有可能影响产品质量或者不能诚信履约的，未能按要求提供书面说明或者提交相关证明材料证明其报价合理性的;</w:t>
            </w:r>
          </w:p>
          <w:p w14:paraId="26DEEAB1">
            <w:pPr>
              <w:adjustRightInd w:val="0"/>
              <w:snapToGrid w:val="0"/>
              <w:spacing w:line="400" w:lineRule="exact"/>
              <w:rPr>
                <w:rFonts w:hint="eastAsia" w:ascii="仿宋" w:hAnsi="仿宋" w:eastAsia="仿宋" w:cs="仿宋"/>
                <w:b/>
                <w:bCs/>
                <w:sz w:val="24"/>
                <w:highlight w:val="none"/>
              </w:rPr>
            </w:pPr>
            <w:r>
              <w:rPr>
                <w:rFonts w:hint="eastAsia" w:ascii="仿宋" w:hAnsi="仿宋" w:eastAsia="仿宋" w:cs="仿宋"/>
                <w:b/>
                <w:bCs/>
                <w:sz w:val="24"/>
                <w:highlight w:val="none"/>
              </w:rPr>
              <w:t>（4）投标人对根据修正原则修正后的报价不确认的。</w:t>
            </w:r>
          </w:p>
          <w:p w14:paraId="4BF09CF7">
            <w:pPr>
              <w:adjustRightInd w:val="0"/>
              <w:snapToGrid w:val="0"/>
              <w:spacing w:line="400" w:lineRule="exact"/>
              <w:rPr>
                <w:rStyle w:val="52"/>
                <w:rFonts w:hint="eastAsia" w:ascii="仿宋" w:hAnsi="仿宋" w:eastAsia="仿宋" w:cs="仿宋"/>
                <w:sz w:val="24"/>
                <w:highlight w:val="none"/>
              </w:rPr>
            </w:pPr>
            <w:r>
              <w:rPr>
                <w:rFonts w:hint="eastAsia" w:ascii="仿宋" w:hAnsi="仿宋" w:eastAsia="仿宋" w:cs="仿宋"/>
                <w:b/>
                <w:bCs/>
                <w:sz w:val="24"/>
                <w:highlight w:val="none"/>
              </w:rPr>
              <w:t>（5）投标报价明细中出现的“赠品”、“回扣”、“0元”、“免费赠送”或者与采购无关的其他商品、服务。</w:t>
            </w:r>
          </w:p>
        </w:tc>
      </w:tr>
      <w:tr w14:paraId="0ACB36AC">
        <w:tblPrEx>
          <w:tblCellMar>
            <w:top w:w="0" w:type="dxa"/>
            <w:left w:w="0" w:type="dxa"/>
            <w:bottom w:w="0" w:type="dxa"/>
            <w:right w:w="0" w:type="dxa"/>
          </w:tblCellMar>
        </w:tblPrEx>
        <w:trPr>
          <w:trHeight w:val="567" w:hRule="atLeast"/>
          <w:jc w:val="center"/>
        </w:trPr>
        <w:tc>
          <w:tcPr>
            <w:tcW w:w="9081"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3E7FE0E7">
            <w:pPr>
              <w:spacing w:line="480" w:lineRule="auto"/>
              <w:rPr>
                <w:rStyle w:val="52"/>
                <w:rFonts w:hint="eastAsia" w:ascii="仿宋" w:hAnsi="仿宋" w:eastAsia="仿宋" w:cs="仿宋"/>
                <w:sz w:val="24"/>
                <w:highlight w:val="none"/>
              </w:rPr>
            </w:pPr>
            <w:r>
              <w:rPr>
                <w:rFonts w:hint="eastAsia" w:ascii="仿宋" w:hAnsi="仿宋" w:eastAsia="仿宋" w:cs="仿宋"/>
                <w:b/>
                <w:bCs/>
                <w:sz w:val="24"/>
                <w:highlight w:val="none"/>
              </w:rPr>
              <w:t>注：投标人必须认真阅读招标文件中所有的事项、格式、条款和采购人需求等。投标人没有按照采购文件要求提交全部资料，或者投标文件没有对采购文件在各方面都做出实质性响应是投标人的风险，并可能导致其投标无效或被拒绝。</w:t>
            </w:r>
          </w:p>
        </w:tc>
      </w:tr>
    </w:tbl>
    <w:p w14:paraId="3ACC4166">
      <w:pPr>
        <w:rPr>
          <w:rFonts w:hint="eastAsia" w:ascii="仿宋" w:hAnsi="仿宋" w:eastAsia="仿宋" w:cs="仿宋"/>
          <w:b/>
          <w:sz w:val="30"/>
          <w:szCs w:val="30"/>
          <w:highlight w:val="none"/>
        </w:rPr>
      </w:pPr>
      <w:bookmarkStart w:id="5" w:name="_Toc2187"/>
      <w:bookmarkStart w:id="6" w:name="_Toc251566649"/>
      <w:bookmarkStart w:id="7" w:name="_Toc7086"/>
      <w:bookmarkStart w:id="8" w:name="_Toc240450076"/>
      <w:r>
        <w:rPr>
          <w:rFonts w:hint="eastAsia" w:ascii="仿宋" w:hAnsi="仿宋" w:eastAsia="仿宋" w:cs="仿宋"/>
          <w:b/>
          <w:sz w:val="30"/>
          <w:szCs w:val="30"/>
          <w:highlight w:val="none"/>
        </w:rPr>
        <w:br w:type="page"/>
      </w:r>
    </w:p>
    <w:p w14:paraId="6D645816">
      <w:pPr>
        <w:adjustRightInd w:val="0"/>
        <w:snapToGrid w:val="0"/>
        <w:spacing w:before="120" w:beforeLines="50" w:after="120" w:afterLines="50" w:line="360" w:lineRule="auto"/>
        <w:jc w:val="center"/>
        <w:outlineLvl w:val="0"/>
        <w:rPr>
          <w:rFonts w:hint="eastAsia" w:ascii="仿宋" w:hAnsi="仿宋" w:eastAsia="仿宋" w:cs="仿宋"/>
          <w:szCs w:val="21"/>
          <w:highlight w:val="none"/>
        </w:rPr>
      </w:pPr>
      <w:r>
        <w:rPr>
          <w:rFonts w:hint="eastAsia" w:ascii="仿宋" w:hAnsi="仿宋" w:eastAsia="仿宋" w:cs="仿宋"/>
          <w:b/>
          <w:sz w:val="30"/>
          <w:szCs w:val="30"/>
          <w:highlight w:val="none"/>
        </w:rPr>
        <w:t>第二部分  投标须知</w:t>
      </w:r>
      <w:bookmarkEnd w:id="5"/>
      <w:bookmarkEnd w:id="6"/>
      <w:bookmarkEnd w:id="7"/>
      <w:bookmarkEnd w:id="8"/>
    </w:p>
    <w:p w14:paraId="28B2ADC4">
      <w:pPr>
        <w:snapToGrid w:val="0"/>
        <w:spacing w:line="360" w:lineRule="auto"/>
        <w:jc w:val="center"/>
        <w:outlineLvl w:val="1"/>
        <w:rPr>
          <w:rFonts w:hint="eastAsia" w:ascii="仿宋" w:hAnsi="仿宋" w:eastAsia="仿宋" w:cs="仿宋"/>
          <w:b/>
          <w:bCs/>
          <w:sz w:val="24"/>
          <w:highlight w:val="none"/>
        </w:rPr>
      </w:pPr>
      <w:bookmarkStart w:id="9" w:name="_Toc29347"/>
      <w:r>
        <w:rPr>
          <w:rFonts w:hint="eastAsia" w:ascii="仿宋" w:hAnsi="仿宋" w:eastAsia="仿宋" w:cs="仿宋"/>
          <w:b/>
          <w:sz w:val="32"/>
          <w:szCs w:val="20"/>
          <w:highlight w:val="none"/>
        </w:rPr>
        <w:t>一、总则</w:t>
      </w:r>
      <w:bookmarkEnd w:id="9"/>
    </w:p>
    <w:p w14:paraId="2C444751">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 适用范围</w:t>
      </w:r>
    </w:p>
    <w:p w14:paraId="7A862259">
      <w:pPr>
        <w:snapToGrid w:val="0"/>
        <w:spacing w:line="360" w:lineRule="auto"/>
        <w:ind w:firstLine="480" w:firstLineChars="200"/>
        <w:jc w:val="left"/>
        <w:rPr>
          <w:rFonts w:hint="eastAsia" w:ascii="仿宋" w:hAnsi="仿宋" w:eastAsia="仿宋" w:cs="仿宋"/>
          <w:b/>
          <w:sz w:val="24"/>
          <w:highlight w:val="none"/>
        </w:rPr>
      </w:pPr>
      <w:r>
        <w:rPr>
          <w:rFonts w:hint="eastAsia" w:ascii="仿宋" w:hAnsi="仿宋" w:eastAsia="仿宋" w:cs="仿宋"/>
          <w:sz w:val="24"/>
          <w:highlight w:val="none"/>
        </w:rPr>
        <w:t>本招标文件适用于该项目的招标、投标、开标、资格审查及信用信息查询、评标、定标、合同、验收等行为（法律、法规另有规定的，从其规定）。</w:t>
      </w:r>
    </w:p>
    <w:p w14:paraId="34F77473">
      <w:pPr>
        <w:pStyle w:val="5"/>
        <w:numPr>
          <w:ilvl w:val="0"/>
          <w:numId w:val="2"/>
        </w:numPr>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定义</w:t>
      </w:r>
    </w:p>
    <w:p w14:paraId="128B12D7">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 “采购人”系指招标公告中载明的本项目的采购人。</w:t>
      </w:r>
    </w:p>
    <w:p w14:paraId="3FFB0843">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2.2 “采购代理机构”系指招标公告中载明的本项目的采购机构。</w:t>
      </w:r>
    </w:p>
    <w:p w14:paraId="06FCD25C">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 “投标人”系指是指响应招标、参加投标竞争的法人、其他组织或者自然人。</w:t>
      </w:r>
    </w:p>
    <w:p w14:paraId="150EFE23">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 “负责人”系指法人企业的法定负责人，或其他组织为法律、行政法规规定代表单位行使职权的主要负责人，或自然人本人。</w:t>
      </w:r>
    </w:p>
    <w:p w14:paraId="05086C0B">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B296B22">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2.6“电子交易平台”是指本项目政府采购活动所依托的政府采购云平台（https://www.zcygov.cn/）。</w:t>
      </w:r>
    </w:p>
    <w:p w14:paraId="63550E63">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bCs/>
          <w:sz w:val="24"/>
          <w:highlight w:val="none"/>
        </w:rPr>
        <w:t>2.7 “▲” 系指实质性要求条款，“★”系关键技术指标，“</w:t>
      </w:r>
      <w:r>
        <w:rPr>
          <w:rFonts w:hint="eastAsia" w:ascii="仿宋" w:hAnsi="仿宋" w:eastAsia="仿宋" w:cs="仿宋"/>
          <w:b/>
          <w:bCs/>
          <w:kern w:val="0"/>
          <w:sz w:val="24"/>
          <w:highlight w:val="none"/>
        </w:rPr>
        <w:t></w:t>
      </w:r>
      <w:r>
        <w:rPr>
          <w:rFonts w:hint="eastAsia" w:ascii="仿宋" w:hAnsi="仿宋" w:eastAsia="仿宋" w:cs="仿宋"/>
          <w:b/>
          <w:bCs/>
          <w:sz w:val="24"/>
          <w:highlight w:val="none"/>
        </w:rPr>
        <w:t>” 系指适用本项目的要求，“</w:t>
      </w:r>
      <w:r>
        <w:rPr>
          <w:rFonts w:hint="eastAsia" w:ascii="仿宋" w:hAnsi="仿宋" w:eastAsia="仿宋" w:cs="仿宋"/>
          <w:b/>
          <w:bCs/>
          <w:kern w:val="0"/>
          <w:sz w:val="24"/>
          <w:highlight w:val="none"/>
        </w:rPr>
        <w:t>☐</w:t>
      </w:r>
      <w:r>
        <w:rPr>
          <w:rFonts w:hint="eastAsia" w:ascii="仿宋" w:hAnsi="仿宋" w:eastAsia="仿宋" w:cs="仿宋"/>
          <w:b/>
          <w:bCs/>
          <w:sz w:val="24"/>
          <w:highlight w:val="none"/>
        </w:rPr>
        <w:t>” 系指不适用本项目的要求。</w:t>
      </w:r>
    </w:p>
    <w:p w14:paraId="3AC4A9E9">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3. 采购项目需要落实的政府采购政策</w:t>
      </w:r>
    </w:p>
    <w:p w14:paraId="09A7872D">
      <w:pPr>
        <w:spacing w:line="360" w:lineRule="auto"/>
        <w:ind w:firstLine="420"/>
        <w:rPr>
          <w:rFonts w:hint="eastAsia" w:ascii="仿宋" w:hAnsi="仿宋" w:eastAsia="仿宋" w:cs="仿宋"/>
          <w:sz w:val="24"/>
          <w:highlight w:val="none"/>
        </w:rPr>
      </w:pPr>
      <w:r>
        <w:rPr>
          <w:rFonts w:hint="eastAsia" w:ascii="仿宋" w:hAnsi="仿宋" w:eastAsia="仿宋" w:cs="仿宋"/>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456883E1">
      <w:pPr>
        <w:spacing w:line="360" w:lineRule="auto"/>
        <w:ind w:firstLine="420"/>
        <w:rPr>
          <w:rFonts w:hint="eastAsia" w:ascii="仿宋" w:hAnsi="仿宋" w:eastAsia="仿宋" w:cs="仿宋"/>
          <w:sz w:val="24"/>
          <w:highlight w:val="none"/>
        </w:rPr>
      </w:pPr>
      <w:r>
        <w:rPr>
          <w:rFonts w:hint="eastAsia" w:ascii="仿宋" w:hAnsi="仿宋" w:eastAsia="仿宋" w:cs="仿宋"/>
          <w:sz w:val="24"/>
          <w:highlight w:val="none"/>
        </w:rPr>
        <w:t>3.2 支持绿色发展</w:t>
      </w:r>
    </w:p>
    <w:p w14:paraId="1F44FE1D">
      <w:pPr>
        <w:spacing w:line="360" w:lineRule="auto"/>
        <w:ind w:firstLine="420"/>
        <w:rPr>
          <w:rFonts w:hint="eastAsia" w:ascii="仿宋" w:hAnsi="仿宋" w:eastAsia="仿宋" w:cs="仿宋"/>
          <w:b/>
          <w:sz w:val="24"/>
          <w:highlight w:val="none"/>
        </w:rPr>
      </w:pPr>
      <w:r>
        <w:rPr>
          <w:rFonts w:hint="eastAsia" w:ascii="仿宋" w:hAnsi="仿宋" w:eastAsia="仿宋" w:cs="仿宋"/>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sz w:val="24"/>
          <w:highlight w:val="none"/>
        </w:rPr>
        <w:t>采购人拟采购的产品属于政府强制采购的节能产品品目清单范围的，投标人未按招标文件要求提供国家确定的认证机构出具的、处于有效期之内的节能产品认证证书的，投标无效。</w:t>
      </w:r>
    </w:p>
    <w:p w14:paraId="4A2A0CF4">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3.2.2 修缮、装修类项目采购建材的，采购人应将绿色建筑和绿色建材性能、指标等作为实质性条件纳入招标文件和合同。</w:t>
      </w:r>
    </w:p>
    <w:p w14:paraId="2A3D3D2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34C41D3F">
      <w:pPr>
        <w:spacing w:line="360" w:lineRule="auto"/>
        <w:ind w:firstLine="420"/>
        <w:rPr>
          <w:rFonts w:hint="eastAsia" w:ascii="仿宋" w:hAnsi="仿宋" w:eastAsia="仿宋" w:cs="仿宋"/>
          <w:sz w:val="24"/>
          <w:highlight w:val="none"/>
        </w:rPr>
      </w:pPr>
      <w:r>
        <w:rPr>
          <w:rFonts w:hint="eastAsia" w:ascii="仿宋" w:hAnsi="仿宋" w:eastAsia="仿宋" w:cs="仿宋"/>
          <w:sz w:val="24"/>
          <w:highlight w:val="none"/>
        </w:rPr>
        <w:t>3.3支持中小企业发展</w:t>
      </w:r>
    </w:p>
    <w:p w14:paraId="66CB5BAB">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5AB4C1C">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符合中小企业划分标准的个体工商户，在政府采购活动中视同中小企业。</w:t>
      </w:r>
    </w:p>
    <w:p w14:paraId="4B236B74">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bCs/>
          <w:sz w:val="24"/>
          <w:highlight w:val="none"/>
        </w:rPr>
        <w:t>3.3.2</w:t>
      </w:r>
      <w:r>
        <w:rPr>
          <w:rFonts w:hint="eastAsia" w:ascii="仿宋" w:hAnsi="仿宋" w:eastAsia="仿宋" w:cs="仿宋"/>
          <w:kern w:val="0"/>
          <w:sz w:val="24"/>
          <w:highlight w:val="none"/>
        </w:rPr>
        <w:t>在政府采购活动中，投标人提供的货物、工程或者服务符合下列情形的，享受中小企业扶持政策：</w:t>
      </w:r>
    </w:p>
    <w:p w14:paraId="71A0EB76">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3.3.2.1在货物采购项目中，货物由中小企业制造，即货物由中小企业生产且使用该中小企业商号或者注册商标；</w:t>
      </w:r>
    </w:p>
    <w:p w14:paraId="6B58CE17">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3.3.2.2在工程采购项目中，工程由中小企业承建，即工程施工单位为中小企业；</w:t>
      </w:r>
    </w:p>
    <w:p w14:paraId="0D7B6044">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3.3.2.3在服务采购项目中，服务由中小企业承接，即提供服务的人员为中小企业依照《中华人民共和国劳动合同法》订立劳动合同的从业人员。</w:t>
      </w:r>
    </w:p>
    <w:p w14:paraId="77830DD8">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在货物采购项目中，投标人提供的货物既有中小企业制造货物，也有大型企业制造货物的，不享受中小企业扶持政策。</w:t>
      </w:r>
    </w:p>
    <w:p w14:paraId="05CA6D96">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以联合体形式参加政府采购活动，联合体各方均为中小企业的，联合体视同中小企业。其中，联合体各方均为小微企业的，联合体视同小微企业。</w:t>
      </w:r>
    </w:p>
    <w:p w14:paraId="17D58BE4">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b/>
          <w:bCs/>
          <w:sz w:val="24"/>
          <w:highlight w:val="none"/>
        </w:rPr>
        <w:t>10%</w:t>
      </w:r>
      <w:r>
        <w:rPr>
          <w:rFonts w:hint="eastAsia" w:ascii="仿宋" w:hAnsi="仿宋" w:eastAsia="仿宋" w:cs="仿宋"/>
          <w:sz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b/>
          <w:bCs/>
          <w:sz w:val="24"/>
          <w:highlight w:val="none"/>
        </w:rPr>
        <w:t>3%</w:t>
      </w:r>
      <w:r>
        <w:rPr>
          <w:rFonts w:hint="eastAsia" w:ascii="仿宋" w:hAnsi="仿宋" w:eastAsia="仿宋" w:cs="仿宋"/>
          <w:sz w:val="24"/>
          <w:highlight w:val="none"/>
        </w:rPr>
        <w:t>的扣除，用扣除后的价格参加评审。组成联合体或者接受分包的小微企业与联合体内其他企业、分包企业之间存在直接控股、管理关系的，不享受价格扣除优惠政策。</w:t>
      </w:r>
    </w:p>
    <w:p w14:paraId="55939879">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3.3.4符合《关于促进残疾人就业政府采购政策的通知》（财库〔2017〕141号）规定的条件并提供《残疾人福利性单位声明函》（附件1）的残疾人福利性单位视同小型、微型企业；</w:t>
      </w:r>
    </w:p>
    <w:p w14:paraId="058D303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8964708">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27B3FD2">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3.3.7中小企业享受扶持政策获得政府采购合同的，小微企业不得将合同分包给大中型企业，中型企业不得将合同分包给大型企业。</w:t>
      </w:r>
    </w:p>
    <w:p w14:paraId="7EBFCCDC">
      <w:pPr>
        <w:spacing w:line="360" w:lineRule="auto"/>
        <w:ind w:firstLine="420"/>
        <w:rPr>
          <w:rFonts w:hint="eastAsia" w:ascii="仿宋" w:hAnsi="仿宋" w:eastAsia="仿宋" w:cs="仿宋"/>
          <w:sz w:val="24"/>
          <w:highlight w:val="none"/>
        </w:rPr>
      </w:pPr>
      <w:r>
        <w:rPr>
          <w:rFonts w:hint="eastAsia" w:ascii="仿宋" w:hAnsi="仿宋" w:eastAsia="仿宋" w:cs="仿宋"/>
          <w:sz w:val="24"/>
          <w:highlight w:val="none"/>
        </w:rPr>
        <w:t>3.4</w:t>
      </w:r>
      <w:r>
        <w:rPr>
          <w:rFonts w:hint="eastAsia" w:ascii="仿宋" w:hAnsi="仿宋" w:eastAsia="仿宋" w:cs="仿宋"/>
          <w:bCs/>
          <w:sz w:val="24"/>
          <w:highlight w:val="none"/>
        </w:rPr>
        <w:t>支持创新发展</w:t>
      </w:r>
    </w:p>
    <w:p w14:paraId="528E072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3.4.1 采购人优先采购被认定为首台套产品和“制造精品”的自主创新产品。</w:t>
      </w:r>
    </w:p>
    <w:p w14:paraId="70BEC2ED">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3.4.2 对省级以上主管部门认定的首台套产品，自纳入《省推广应用指导目录》起三年内参加政府采购活动,视同已具备相应销售业绩,业绩分为满分。产品核心技术高于国内领先水平，并具有明晰自主知识产权的“制造精品”产品，自认定之日起2年内视同已具备相应销售业绩，参加政府采购活动时业绩分值为满分。</w:t>
      </w:r>
    </w:p>
    <w:p w14:paraId="33BBAA2D">
      <w:pPr>
        <w:spacing w:line="360" w:lineRule="auto"/>
        <w:ind w:firstLine="420"/>
        <w:rPr>
          <w:rFonts w:hint="eastAsia" w:ascii="仿宋" w:hAnsi="仿宋" w:eastAsia="仿宋" w:cs="仿宋"/>
          <w:sz w:val="24"/>
          <w:highlight w:val="none"/>
        </w:rPr>
      </w:pPr>
      <w:r>
        <w:rPr>
          <w:rFonts w:hint="eastAsia" w:ascii="仿宋" w:hAnsi="仿宋" w:eastAsia="仿宋" w:cs="仿宋"/>
          <w:sz w:val="24"/>
          <w:highlight w:val="none"/>
        </w:rPr>
        <w:t>产品核心技术高于国内领先水平，并具有明晰自主知识产权的“制造精品”产品，自认定之日起2年内视同已具备相应销售业绩，参加政府采购活动时业绩分值为满分。</w:t>
      </w:r>
    </w:p>
    <w:p w14:paraId="423F6138">
      <w:pPr>
        <w:autoSpaceDE w:val="0"/>
        <w:autoSpaceDN w:val="0"/>
        <w:spacing w:line="360" w:lineRule="auto"/>
        <w:ind w:firstLine="420"/>
        <w:jc w:val="left"/>
        <w:rPr>
          <w:rFonts w:hint="eastAsia" w:ascii="仿宋" w:hAnsi="仿宋" w:eastAsia="仿宋" w:cs="仿宋"/>
          <w:kern w:val="0"/>
          <w:sz w:val="24"/>
          <w:highlight w:val="none"/>
          <w:lang w:val="zh-CN"/>
        </w:rPr>
      </w:pPr>
      <w:r>
        <w:rPr>
          <w:rFonts w:hint="eastAsia" w:ascii="仿宋" w:hAnsi="仿宋" w:eastAsia="仿宋" w:cs="仿宋"/>
          <w:sz w:val="24"/>
          <w:highlight w:val="none"/>
        </w:rPr>
        <w:t>3.5</w:t>
      </w:r>
      <w:r>
        <w:rPr>
          <w:rFonts w:hint="eastAsia" w:ascii="仿宋" w:hAnsi="仿宋" w:eastAsia="仿宋" w:cs="仿宋"/>
          <w:kern w:val="0"/>
          <w:sz w:val="24"/>
          <w:highlight w:val="none"/>
          <w:lang w:val="zh-CN"/>
        </w:rPr>
        <w:t>平等对待内外资企业和符合条件的破产重整企业</w:t>
      </w:r>
    </w:p>
    <w:p w14:paraId="5A9ACD9A">
      <w:pPr>
        <w:spacing w:line="360" w:lineRule="auto"/>
        <w:ind w:firstLine="420"/>
        <w:rPr>
          <w:rFonts w:hint="eastAsia" w:ascii="仿宋" w:hAnsi="仿宋" w:eastAsia="仿宋" w:cs="仿宋"/>
          <w:sz w:val="24"/>
          <w:highlight w:val="none"/>
        </w:rPr>
      </w:pPr>
      <w:r>
        <w:rPr>
          <w:rFonts w:hint="eastAsia" w:ascii="仿宋" w:hAnsi="仿宋" w:eastAsia="仿宋" w:cs="仿宋"/>
          <w:sz w:val="24"/>
          <w:highlight w:val="none"/>
        </w:rPr>
        <w:t>平等对待内外资企业和符合条件的破产重整企业，切实保障企业公平竞争，平等维护企业的合法利益。</w:t>
      </w:r>
    </w:p>
    <w:p w14:paraId="7AA5657B">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4. 询问、质疑、投诉</w:t>
      </w:r>
    </w:p>
    <w:p w14:paraId="4CE90554">
      <w:pPr>
        <w:autoSpaceDE w:val="0"/>
        <w:autoSpaceDN w:val="0"/>
        <w:spacing w:line="360" w:lineRule="auto"/>
        <w:ind w:firstLine="42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4.1供应商询问</w:t>
      </w:r>
    </w:p>
    <w:p w14:paraId="5D07B911">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A7E169D">
      <w:pPr>
        <w:autoSpaceDE w:val="0"/>
        <w:autoSpaceDN w:val="0"/>
        <w:spacing w:line="360" w:lineRule="auto"/>
        <w:ind w:firstLine="42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4.2供应商质疑</w:t>
      </w:r>
    </w:p>
    <w:p w14:paraId="5479D63A">
      <w:pPr>
        <w:pStyle w:val="2"/>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4.2</w:t>
      </w:r>
      <w:r>
        <w:rPr>
          <w:rFonts w:hint="eastAsia" w:ascii="仿宋" w:hAnsi="仿宋" w:eastAsia="仿宋" w:cs="仿宋"/>
          <w:sz w:val="24"/>
          <w:highlight w:val="none"/>
        </w:rPr>
        <w:t>.1提出质疑的供应商应当是参与所质疑项目采购活动的供应商。潜在供应商已依法获取其可质疑的招标文件的，可以对该文件提出质疑。</w:t>
      </w:r>
    </w:p>
    <w:p w14:paraId="2C1CA9BC">
      <w:pPr>
        <w:pStyle w:val="2"/>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4.2</w:t>
      </w:r>
      <w:r>
        <w:rPr>
          <w:rFonts w:hint="eastAsia" w:ascii="仿宋" w:hAnsi="仿宋" w:eastAsia="仿宋" w:cs="仿宋"/>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1F48B62A">
      <w:pPr>
        <w:pStyle w:val="8"/>
        <w:spacing w:line="360" w:lineRule="auto"/>
        <w:ind w:firstLine="480" w:firstLineChars="200"/>
        <w:rPr>
          <w:rFonts w:hint="eastAsia" w:ascii="仿宋" w:hAnsi="仿宋" w:eastAsia="仿宋" w:cs="仿宋"/>
          <w:kern w:val="2"/>
          <w:sz w:val="24"/>
          <w:highlight w:val="none"/>
        </w:rPr>
      </w:pPr>
      <w:r>
        <w:rPr>
          <w:rFonts w:hint="eastAsia" w:ascii="仿宋" w:hAnsi="仿宋" w:eastAsia="仿宋" w:cs="仿宋"/>
          <w:kern w:val="2"/>
          <w:sz w:val="24"/>
          <w:highlight w:val="none"/>
        </w:rPr>
        <w:t>4.2.2.1对招标文件提出质疑的，质疑期限为供应商获得招标文件之日或者招标文件公告期限届满之日起计算。</w:t>
      </w:r>
    </w:p>
    <w:p w14:paraId="69477361">
      <w:pPr>
        <w:pStyle w:val="2"/>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4.2.2.2对采购过程提出质疑的，质疑期限为各采购程序环节结束之日起计算。对同一采购程序环节的质疑，供应商须一次性提出。</w:t>
      </w:r>
    </w:p>
    <w:p w14:paraId="4CC3694E">
      <w:pPr>
        <w:pStyle w:val="2"/>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4.2.2.3对采购结果提出质疑的，质疑期限自采购结果公告期限届满之日起计算。</w:t>
      </w:r>
    </w:p>
    <w:p w14:paraId="4F346F1B">
      <w:pPr>
        <w:pStyle w:val="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4.2.3</w:t>
      </w:r>
      <w:r>
        <w:rPr>
          <w:rFonts w:hint="eastAsia" w:ascii="仿宋" w:hAnsi="仿宋" w:eastAsia="仿宋" w:cs="仿宋"/>
          <w:sz w:val="24"/>
          <w:highlight w:val="none"/>
        </w:rPr>
        <w:t>供应商提出质疑应当提交质疑函和必要的证明材料。质疑函应当包括下列内容：</w:t>
      </w:r>
    </w:p>
    <w:p w14:paraId="62EA38B6">
      <w:pPr>
        <w:pStyle w:val="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4.2.3.1供应商的姓名或者名称、地址、邮编、联系人及联系电话；</w:t>
      </w:r>
    </w:p>
    <w:p w14:paraId="540980C6">
      <w:pPr>
        <w:pStyle w:val="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4.2.3.2质疑项目的名称、编号；</w:t>
      </w:r>
    </w:p>
    <w:p w14:paraId="7218E4B9">
      <w:pPr>
        <w:pStyle w:val="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4.2.3.3具体、明确的质疑事项和与质疑事项相关的请求；</w:t>
      </w:r>
    </w:p>
    <w:p w14:paraId="6F7F0DF4">
      <w:pPr>
        <w:pStyle w:val="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4.2.3.4事实依据；</w:t>
      </w:r>
    </w:p>
    <w:p w14:paraId="3D7A88D6">
      <w:pPr>
        <w:pStyle w:val="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4.2.3.5必要的法律依据；</w:t>
      </w:r>
    </w:p>
    <w:p w14:paraId="4D0E6D07">
      <w:pPr>
        <w:pStyle w:val="2"/>
        <w:spacing w:line="360" w:lineRule="auto"/>
        <w:ind w:firstLine="960" w:firstLineChars="4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4.2.3.6提出质疑的日期。</w:t>
      </w:r>
    </w:p>
    <w:p w14:paraId="52E6D9F5">
      <w:pPr>
        <w:pStyle w:val="34"/>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供应商提交的质疑函需一式三份。供应商为自然人的，应当由本人签字；供应商为法人或者其他组织的，应当由法定代表人、主要负责人，或者其授权代表签字或者盖章，并加</w:t>
      </w:r>
      <w:r>
        <w:rPr>
          <w:rFonts w:hint="eastAsia" w:ascii="仿宋" w:hAnsi="仿宋" w:eastAsia="仿宋" w:cs="仿宋"/>
          <w:highlight w:val="none"/>
          <w:lang w:eastAsia="zh-CN"/>
        </w:rPr>
        <w:t>公章</w:t>
      </w:r>
      <w:r>
        <w:rPr>
          <w:rFonts w:hint="eastAsia" w:ascii="仿宋" w:hAnsi="仿宋" w:eastAsia="仿宋" w:cs="仿宋"/>
          <w:highlight w:val="none"/>
        </w:rPr>
        <w:t>。</w:t>
      </w:r>
    </w:p>
    <w:p w14:paraId="6FED52DB">
      <w:pPr>
        <w:pStyle w:val="34"/>
        <w:shd w:val="clear" w:color="auto" w:fill="FFFFFF"/>
        <w:snapToGrid w:val="0"/>
        <w:spacing w:after="240" w:afterAutospacing="0" w:line="360" w:lineRule="auto"/>
        <w:ind w:firstLine="420"/>
        <w:contextualSpacing/>
        <w:rPr>
          <w:rFonts w:hint="eastAsia" w:ascii="仿宋" w:hAnsi="仿宋" w:eastAsia="仿宋" w:cs="仿宋"/>
          <w:highlight w:val="none"/>
        </w:rPr>
      </w:pPr>
      <w:r>
        <w:rPr>
          <w:rFonts w:hint="eastAsia" w:ascii="仿宋" w:hAnsi="仿宋" w:eastAsia="仿宋" w:cs="仿宋"/>
          <w:highlight w:val="none"/>
        </w:rPr>
        <w:t>质疑函范本及制作说明详见附件2。</w:t>
      </w:r>
    </w:p>
    <w:p w14:paraId="0A343792">
      <w:pPr>
        <w:pStyle w:val="34"/>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 xml:space="preserve">4.2.4 </w:t>
      </w:r>
      <w:r>
        <w:rPr>
          <w:rFonts w:hint="eastAsia" w:ascii="仿宋" w:hAnsi="仿宋" w:eastAsia="仿宋" w:cs="仿宋"/>
          <w:highlight w:val="none"/>
          <w:lang w:val="zh-CN"/>
        </w:rPr>
        <w:t>对同一采购程序环节的质疑，供应商须在法定质疑期内一次性提出。</w:t>
      </w:r>
    </w:p>
    <w:p w14:paraId="006D6955">
      <w:pPr>
        <w:pStyle w:val="34"/>
        <w:shd w:val="clear" w:color="auto" w:fill="FFFFFF"/>
        <w:snapToGrid w:val="0"/>
        <w:spacing w:after="240" w:afterAutospacing="0" w:line="360" w:lineRule="auto"/>
        <w:ind w:firstLine="420"/>
        <w:contextualSpacing/>
        <w:rPr>
          <w:rFonts w:hint="eastAsia" w:ascii="仿宋" w:hAnsi="仿宋" w:eastAsia="仿宋" w:cs="仿宋"/>
          <w:highlight w:val="none"/>
        </w:rPr>
      </w:pPr>
      <w:r>
        <w:rPr>
          <w:rFonts w:hint="eastAsia" w:ascii="仿宋" w:hAnsi="仿宋" w:eastAsia="仿宋" w:cs="仿宋"/>
          <w:highlight w:val="none"/>
          <w:lang w:val="zh-CN"/>
        </w:rPr>
        <w:t>4.2</w:t>
      </w:r>
      <w:r>
        <w:rPr>
          <w:rFonts w:hint="eastAsia" w:ascii="仿宋" w:hAnsi="仿宋" w:eastAsia="仿宋" w:cs="仿宋"/>
          <w:highlight w:val="none"/>
        </w:rPr>
        <w:t>.5采购人或者采购机构应当在收到供应商的书面质疑后七个工作日内作出答复，并以书面形式通知质疑供应商和其他与质疑处理结果有利害关系的政府采购当事人，但答复的内容不得涉及商业秘密。</w:t>
      </w:r>
    </w:p>
    <w:p w14:paraId="7D070793">
      <w:pPr>
        <w:pStyle w:val="34"/>
        <w:shd w:val="clear" w:color="auto" w:fill="FFFFFF"/>
        <w:snapToGrid w:val="0"/>
        <w:spacing w:after="240" w:afterAutospacing="0" w:line="360" w:lineRule="auto"/>
        <w:ind w:firstLine="420"/>
        <w:contextualSpacing/>
        <w:rPr>
          <w:rFonts w:hint="eastAsia" w:ascii="仿宋" w:hAnsi="仿宋" w:eastAsia="仿宋" w:cs="仿宋"/>
          <w:highlight w:val="none"/>
        </w:rPr>
      </w:pPr>
      <w:r>
        <w:rPr>
          <w:rFonts w:hint="eastAsia" w:ascii="仿宋" w:hAnsi="仿宋" w:eastAsia="仿宋" w:cs="仿宋"/>
          <w:highlight w:val="none"/>
          <w:lang w:val="zh-CN"/>
        </w:rPr>
        <w:t>4.2</w:t>
      </w:r>
      <w:r>
        <w:rPr>
          <w:rFonts w:hint="eastAsia" w:ascii="仿宋" w:hAnsi="仿宋" w:eastAsia="仿宋" w:cs="仿宋"/>
          <w:highlight w:val="none"/>
        </w:rPr>
        <w:t>.6询问或者质疑事项可能影响采购结果的，采购人应当暂停签订合同，已经签订合同的，应当中止履行合同。</w:t>
      </w:r>
    </w:p>
    <w:p w14:paraId="0B469A8B">
      <w:pPr>
        <w:pStyle w:val="34"/>
        <w:shd w:val="clear" w:color="auto" w:fill="FFFFFF"/>
        <w:snapToGrid w:val="0"/>
        <w:spacing w:after="240" w:afterAutospacing="0" w:line="360" w:lineRule="auto"/>
        <w:ind w:firstLine="420"/>
        <w:contextualSpacing/>
        <w:rPr>
          <w:rFonts w:hint="eastAsia" w:ascii="仿宋" w:hAnsi="仿宋" w:eastAsia="仿宋" w:cs="仿宋"/>
          <w:highlight w:val="none"/>
          <w:lang w:val="zh-CN"/>
        </w:rPr>
      </w:pPr>
      <w:r>
        <w:rPr>
          <w:rFonts w:hint="eastAsia" w:ascii="仿宋" w:hAnsi="仿宋" w:eastAsia="仿宋" w:cs="仿宋"/>
          <w:highlight w:val="none"/>
          <w:lang w:val="zh-CN"/>
        </w:rPr>
        <w:t>4.3供应商投诉</w:t>
      </w:r>
    </w:p>
    <w:p w14:paraId="156F3F9C">
      <w:pPr>
        <w:pStyle w:val="34"/>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4.3.1质疑供应商对采购人、采购机构的答复不满意或者采购人、采购机构未在规定的时间内作出答复的，可以在答复期满后十五个工作日内向同级政府采购监督管理部门提出投诉。</w:t>
      </w:r>
    </w:p>
    <w:p w14:paraId="36472CE5">
      <w:pPr>
        <w:pStyle w:val="34"/>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w:t>
      </w:r>
      <w:r>
        <w:rPr>
          <w:rFonts w:hint="eastAsia" w:ascii="仿宋" w:hAnsi="仿宋" w:eastAsia="仿宋" w:cs="仿宋"/>
          <w:highlight w:val="none"/>
          <w:lang w:val="zh-CN"/>
        </w:rPr>
        <w:t>2</w:t>
      </w:r>
      <w:r>
        <w:rPr>
          <w:rFonts w:hint="eastAsia" w:ascii="仿宋" w:hAnsi="仿宋" w:eastAsia="仿宋" w:cs="仿宋"/>
          <w:highlight w:val="none"/>
        </w:rPr>
        <w:t>供应商投诉的事项不得超出已质疑事项的范围，基于质疑答复内容提出的投诉事项除外。</w:t>
      </w:r>
    </w:p>
    <w:p w14:paraId="2B69F6A8">
      <w:pPr>
        <w:pStyle w:val="34"/>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4.3.3供应商投诉应当有明确的请求和必要的证明材料。</w:t>
      </w:r>
    </w:p>
    <w:p w14:paraId="101BCE3E">
      <w:pPr>
        <w:pStyle w:val="34"/>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4.3.4 以联合体形式参加政府采购活动的，其投诉应当由组成联合体的所有供应商共同提出。</w:t>
      </w:r>
    </w:p>
    <w:p w14:paraId="579CF6A2">
      <w:pPr>
        <w:pStyle w:val="34"/>
        <w:shd w:val="clear" w:color="auto" w:fill="FFFFFF"/>
        <w:snapToGrid w:val="0"/>
        <w:spacing w:after="240" w:afterAutospacing="0" w:line="360" w:lineRule="auto"/>
        <w:ind w:firstLine="420"/>
        <w:contextualSpacing/>
        <w:rPr>
          <w:rFonts w:hint="eastAsia" w:ascii="仿宋" w:hAnsi="仿宋" w:eastAsia="仿宋" w:cs="仿宋"/>
          <w:highlight w:val="none"/>
        </w:rPr>
      </w:pPr>
      <w:r>
        <w:rPr>
          <w:rFonts w:hint="eastAsia" w:ascii="仿宋" w:hAnsi="仿宋" w:eastAsia="仿宋" w:cs="仿宋"/>
          <w:highlight w:val="none"/>
        </w:rPr>
        <w:t>投诉书范本及制作说明详见附件3。</w:t>
      </w:r>
    </w:p>
    <w:p w14:paraId="05BFA030">
      <w:pPr>
        <w:pStyle w:val="35"/>
        <w:snapToGrid w:val="0"/>
        <w:spacing w:before="0"/>
        <w:ind w:firstLine="360"/>
        <w:rPr>
          <w:rFonts w:hint="eastAsia" w:ascii="仿宋" w:hAnsi="仿宋" w:eastAsia="仿宋" w:cs="仿宋"/>
          <w:sz w:val="18"/>
          <w:szCs w:val="18"/>
          <w:highlight w:val="none"/>
        </w:rPr>
      </w:pPr>
    </w:p>
    <w:p w14:paraId="4F8F195D">
      <w:pPr>
        <w:snapToGrid w:val="0"/>
        <w:spacing w:line="360" w:lineRule="auto"/>
        <w:jc w:val="center"/>
        <w:outlineLvl w:val="1"/>
        <w:rPr>
          <w:rFonts w:hint="eastAsia" w:ascii="仿宋" w:hAnsi="仿宋" w:eastAsia="仿宋" w:cs="仿宋"/>
          <w:b/>
          <w:sz w:val="32"/>
          <w:szCs w:val="20"/>
          <w:highlight w:val="none"/>
        </w:rPr>
      </w:pPr>
      <w:bookmarkStart w:id="10" w:name="_Toc6316"/>
      <w:r>
        <w:rPr>
          <w:rFonts w:hint="eastAsia" w:ascii="仿宋" w:hAnsi="仿宋" w:eastAsia="仿宋" w:cs="仿宋"/>
          <w:b/>
          <w:sz w:val="32"/>
          <w:szCs w:val="20"/>
          <w:highlight w:val="none"/>
        </w:rPr>
        <w:t>二、招标文件的构成、澄清、修改</w:t>
      </w:r>
      <w:bookmarkEnd w:id="10"/>
    </w:p>
    <w:p w14:paraId="6E266130">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5．招标文件的构成</w:t>
      </w:r>
    </w:p>
    <w:p w14:paraId="6F465FF9">
      <w:pPr>
        <w:pStyle w:val="2"/>
        <w:spacing w:line="360" w:lineRule="auto"/>
        <w:ind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5.1 招标文件包括下列文件及附件：</w:t>
      </w:r>
    </w:p>
    <w:p w14:paraId="08D1A3E3">
      <w:pPr>
        <w:pStyle w:val="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5.1.1招标公告；</w:t>
      </w:r>
    </w:p>
    <w:p w14:paraId="5D123151">
      <w:pPr>
        <w:pStyle w:val="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5.1.2投标人须知；</w:t>
      </w:r>
    </w:p>
    <w:p w14:paraId="027EF396">
      <w:pPr>
        <w:pStyle w:val="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5.1.3采购需求；</w:t>
      </w:r>
    </w:p>
    <w:p w14:paraId="24091884">
      <w:pPr>
        <w:pStyle w:val="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5.1.4评标办法；</w:t>
      </w:r>
    </w:p>
    <w:p w14:paraId="428FB96E">
      <w:pPr>
        <w:pStyle w:val="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5.1.5拟签订的合同文本；</w:t>
      </w:r>
    </w:p>
    <w:p w14:paraId="2F619317">
      <w:pPr>
        <w:pStyle w:val="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highlight w:val="none"/>
        </w:rPr>
        <w:t>5.1.6</w:t>
      </w:r>
      <w:r>
        <w:rPr>
          <w:rFonts w:hint="eastAsia" w:ascii="仿宋" w:hAnsi="仿宋" w:eastAsia="仿宋" w:cs="仿宋"/>
          <w:sz w:val="24"/>
          <w:szCs w:val="24"/>
          <w:highlight w:val="none"/>
        </w:rPr>
        <w:t>应提交的有关格式范例。</w:t>
      </w:r>
    </w:p>
    <w:p w14:paraId="6F58F32D">
      <w:pPr>
        <w:spacing w:line="360" w:lineRule="auto"/>
        <w:ind w:firstLine="420"/>
        <w:rPr>
          <w:rFonts w:hint="eastAsia" w:ascii="仿宋" w:hAnsi="仿宋" w:eastAsia="仿宋" w:cs="仿宋"/>
          <w:b/>
          <w:sz w:val="24"/>
          <w:highlight w:val="none"/>
        </w:rPr>
      </w:pPr>
      <w:r>
        <w:rPr>
          <w:rFonts w:hint="eastAsia" w:ascii="仿宋" w:hAnsi="仿宋" w:eastAsia="仿宋" w:cs="仿宋"/>
          <w:sz w:val="24"/>
          <w:highlight w:val="none"/>
        </w:rPr>
        <w:t>5.2与本项目有关的</w:t>
      </w:r>
      <w:r>
        <w:rPr>
          <w:rFonts w:hint="eastAsia" w:ascii="仿宋" w:hAnsi="仿宋" w:eastAsia="仿宋" w:cs="仿宋"/>
          <w:bCs/>
          <w:sz w:val="24"/>
          <w:highlight w:val="none"/>
        </w:rPr>
        <w:t>澄清或者修改的内容为招标文件的组成部分</w:t>
      </w:r>
      <w:r>
        <w:rPr>
          <w:rFonts w:hint="eastAsia" w:ascii="仿宋" w:hAnsi="仿宋" w:eastAsia="仿宋" w:cs="仿宋"/>
          <w:sz w:val="24"/>
          <w:highlight w:val="none"/>
        </w:rPr>
        <w:t>。</w:t>
      </w:r>
    </w:p>
    <w:p w14:paraId="241BF805">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6. 招标文件的澄清、修改</w:t>
      </w:r>
    </w:p>
    <w:p w14:paraId="75C3690D">
      <w:pPr>
        <w:pStyle w:val="35"/>
        <w:snapToGrid w:val="0"/>
        <w:spacing w:before="0"/>
        <w:ind w:firstLine="420" w:firstLineChars="0"/>
        <w:rPr>
          <w:rFonts w:hint="eastAsia" w:ascii="仿宋" w:hAnsi="仿宋" w:eastAsia="仿宋" w:cs="仿宋"/>
          <w:highlight w:val="none"/>
        </w:rPr>
      </w:pPr>
      <w:r>
        <w:rPr>
          <w:rFonts w:hint="eastAsia" w:ascii="仿宋" w:hAnsi="仿宋" w:eastAsia="仿宋" w:cs="仿宋"/>
          <w:highlight w:val="none"/>
        </w:rPr>
        <w:t>6.1已获取招标文件的潜在投标人，若有问题需要澄清，应于投标截止时间前，以书面形式向采购机构提出。</w:t>
      </w:r>
    </w:p>
    <w:p w14:paraId="7E16B380">
      <w:pPr>
        <w:pStyle w:val="35"/>
        <w:snapToGrid w:val="0"/>
        <w:spacing w:before="0"/>
        <w:ind w:firstLine="420" w:firstLineChars="0"/>
        <w:rPr>
          <w:rFonts w:hint="eastAsia" w:ascii="仿宋" w:hAnsi="仿宋" w:eastAsia="仿宋" w:cs="仿宋"/>
          <w:highlight w:val="none"/>
        </w:rPr>
      </w:pPr>
      <w:r>
        <w:rPr>
          <w:rFonts w:hint="eastAsia" w:ascii="仿宋" w:hAnsi="仿宋" w:eastAsia="仿宋" w:cs="仿宋"/>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F70B098">
      <w:pPr>
        <w:pStyle w:val="12"/>
        <w:rPr>
          <w:rFonts w:hint="eastAsia" w:ascii="仿宋" w:hAnsi="仿宋" w:eastAsia="仿宋" w:cs="仿宋"/>
          <w:sz w:val="18"/>
          <w:szCs w:val="18"/>
          <w:highlight w:val="none"/>
        </w:rPr>
      </w:pPr>
      <w:r>
        <w:rPr>
          <w:rFonts w:hint="eastAsia" w:ascii="仿宋" w:hAnsi="仿宋" w:eastAsia="仿宋" w:cs="仿宋"/>
          <w:highlight w:val="none"/>
        </w:rPr>
        <w:t xml:space="preserve">    </w:t>
      </w:r>
    </w:p>
    <w:p w14:paraId="5D76B40F">
      <w:pPr>
        <w:snapToGrid w:val="0"/>
        <w:spacing w:line="360" w:lineRule="auto"/>
        <w:jc w:val="center"/>
        <w:outlineLvl w:val="1"/>
        <w:rPr>
          <w:rFonts w:hint="eastAsia" w:ascii="仿宋" w:hAnsi="仿宋" w:eastAsia="仿宋" w:cs="仿宋"/>
          <w:b/>
          <w:sz w:val="32"/>
          <w:szCs w:val="20"/>
          <w:highlight w:val="none"/>
        </w:rPr>
      </w:pPr>
      <w:bookmarkStart w:id="11" w:name="_Toc17867"/>
      <w:r>
        <w:rPr>
          <w:rFonts w:hint="eastAsia" w:ascii="仿宋" w:hAnsi="仿宋" w:eastAsia="仿宋" w:cs="仿宋"/>
          <w:b/>
          <w:sz w:val="32"/>
          <w:szCs w:val="20"/>
          <w:highlight w:val="none"/>
        </w:rPr>
        <w:t>三、投标</w:t>
      </w:r>
      <w:bookmarkEnd w:id="11"/>
    </w:p>
    <w:p w14:paraId="1E1E0AD2">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7. 招标文件的获取</w:t>
      </w:r>
    </w:p>
    <w:p w14:paraId="69DEA178">
      <w:pPr>
        <w:spacing w:line="360" w:lineRule="auto"/>
        <w:ind w:firstLine="420"/>
        <w:rPr>
          <w:rFonts w:hint="eastAsia" w:ascii="仿宋" w:hAnsi="仿宋" w:eastAsia="仿宋" w:cs="仿宋"/>
          <w:b/>
          <w:sz w:val="24"/>
          <w:highlight w:val="none"/>
        </w:rPr>
      </w:pPr>
      <w:r>
        <w:rPr>
          <w:rFonts w:hint="eastAsia" w:ascii="仿宋" w:hAnsi="仿宋" w:eastAsia="仿宋" w:cs="仿宋"/>
          <w:snapToGrid w:val="0"/>
          <w:kern w:val="28"/>
          <w:sz w:val="24"/>
          <w:highlight w:val="none"/>
        </w:rPr>
        <w:t>详见招标公告中获取招标文件的时间期限、地点、方式及招标文件售价。</w:t>
      </w:r>
    </w:p>
    <w:p w14:paraId="26021CE8">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8.开标前答疑会或现场考察</w:t>
      </w:r>
    </w:p>
    <w:p w14:paraId="23530B0F">
      <w:pPr>
        <w:pStyle w:val="2"/>
        <w:spacing w:line="360" w:lineRule="auto"/>
        <w:ind w:firstLine="420"/>
        <w:rPr>
          <w:rFonts w:hint="eastAsia" w:ascii="仿宋" w:hAnsi="仿宋" w:eastAsia="仿宋" w:cs="仿宋"/>
          <w:b/>
          <w:kern w:val="28"/>
          <w:sz w:val="24"/>
          <w:szCs w:val="24"/>
          <w:highlight w:val="none"/>
        </w:rPr>
      </w:pPr>
      <w:r>
        <w:rPr>
          <w:rFonts w:hint="eastAsia" w:ascii="仿宋" w:hAnsi="仿宋" w:eastAsia="仿宋" w:cs="仿宋"/>
          <w:sz w:val="24"/>
          <w:szCs w:val="24"/>
          <w:highlight w:val="none"/>
        </w:rPr>
        <w:t>采购人组织潜在投标人现场考察或者召开开标前答疑会的，潜在投标人按第二部分投标人须知前附表的规定参加现场考察或者开标前答疑会。</w:t>
      </w:r>
    </w:p>
    <w:p w14:paraId="3E4B9E46">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9.投标保证金</w:t>
      </w:r>
    </w:p>
    <w:p w14:paraId="07E48330">
      <w:pPr>
        <w:pStyle w:val="8"/>
        <w:spacing w:line="360" w:lineRule="auto"/>
        <w:ind w:firstLine="470" w:firstLineChars="196"/>
        <w:rPr>
          <w:rFonts w:hint="eastAsia" w:ascii="仿宋" w:hAnsi="仿宋" w:eastAsia="仿宋" w:cs="仿宋"/>
          <w:b/>
          <w:sz w:val="24"/>
          <w:szCs w:val="24"/>
          <w:highlight w:val="none"/>
        </w:rPr>
      </w:pPr>
      <w:r>
        <w:rPr>
          <w:rFonts w:hint="eastAsia" w:ascii="仿宋" w:hAnsi="仿宋" w:eastAsia="仿宋" w:cs="仿宋"/>
          <w:snapToGrid w:val="0"/>
          <w:kern w:val="28"/>
          <w:sz w:val="24"/>
          <w:highlight w:val="none"/>
        </w:rPr>
        <w:t>详见前附表</w:t>
      </w:r>
      <w:r>
        <w:rPr>
          <w:rFonts w:hint="eastAsia" w:ascii="仿宋" w:hAnsi="仿宋" w:eastAsia="仿宋" w:cs="仿宋"/>
          <w:sz w:val="24"/>
          <w:highlight w:val="none"/>
        </w:rPr>
        <w:t>。</w:t>
      </w:r>
    </w:p>
    <w:p w14:paraId="7EF464D3">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10. 投标文件的语言</w:t>
      </w:r>
    </w:p>
    <w:p w14:paraId="483C62C1">
      <w:pPr>
        <w:autoSpaceDE w:val="0"/>
        <w:autoSpaceDN w:val="0"/>
        <w:spacing w:line="360" w:lineRule="auto"/>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投标文件及投标人与采购有关的来往通知、函件和文件均应使用中文。</w:t>
      </w:r>
    </w:p>
    <w:p w14:paraId="42988348">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11. 投标文件的组成</w:t>
      </w:r>
    </w:p>
    <w:p w14:paraId="6C790BAD">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11.1</w:t>
      </w:r>
      <w:r>
        <w:rPr>
          <w:rFonts w:hint="eastAsia" w:ascii="仿宋" w:hAnsi="仿宋" w:eastAsia="仿宋" w:cs="仿宋"/>
          <w:b/>
          <w:sz w:val="24"/>
          <w:highlight w:val="none"/>
        </w:rPr>
        <w:t>资格文件</w:t>
      </w:r>
      <w:r>
        <w:rPr>
          <w:rFonts w:hint="eastAsia" w:ascii="仿宋" w:hAnsi="仿宋" w:eastAsia="仿宋" w:cs="仿宋"/>
          <w:sz w:val="24"/>
          <w:highlight w:val="none"/>
        </w:rPr>
        <w:t>：</w:t>
      </w:r>
    </w:p>
    <w:p w14:paraId="17A5A6C6">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.1.1具有独立承担民事责任能力</w:t>
      </w:r>
    </w:p>
    <w:p w14:paraId="47CE11EE">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.1.2符合参加政府采购活动应当具备的一般条件的承诺函；</w:t>
      </w:r>
    </w:p>
    <w:p w14:paraId="54AAAB0C">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.1.3落实政府采购政策需满足的资格要求（如有）；（提供中小企业声明函）</w:t>
      </w:r>
    </w:p>
    <w:p w14:paraId="48FC799B">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.1.4本项目的特定资格要求；（本项目不适用）</w:t>
      </w:r>
    </w:p>
    <w:p w14:paraId="7D9C1A75">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.1.5联合协议。（如有）</w:t>
      </w:r>
    </w:p>
    <w:p w14:paraId="72F2C46D">
      <w:pPr>
        <w:snapToGrid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sz w:val="24"/>
          <w:highlight w:val="none"/>
          <w:lang w:val="zh-CN"/>
        </w:rPr>
        <w:t xml:space="preserve">  </w:t>
      </w:r>
      <w:r>
        <w:rPr>
          <w:rFonts w:hint="eastAsia" w:ascii="仿宋" w:hAnsi="仿宋" w:eastAsia="仿宋" w:cs="仿宋"/>
          <w:sz w:val="24"/>
          <w:highlight w:val="none"/>
        </w:rPr>
        <w:t>商务技术</w:t>
      </w:r>
      <w:r>
        <w:rPr>
          <w:rFonts w:hint="eastAsia" w:ascii="仿宋" w:hAnsi="仿宋" w:eastAsia="仿宋" w:cs="仿宋"/>
          <w:sz w:val="24"/>
          <w:highlight w:val="none"/>
          <w:lang w:val="zh-CN"/>
        </w:rPr>
        <w:t>文件：</w:t>
      </w:r>
    </w:p>
    <w:p w14:paraId="039D28CD">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 xml:space="preserve">.2.1投标函； </w:t>
      </w:r>
    </w:p>
    <w:p w14:paraId="43C99F4F">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.2.2授权委托书或法定代表人（单位负责人）身份证明；</w:t>
      </w:r>
    </w:p>
    <w:p w14:paraId="05048317">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.2.3分包意向协议；（如有）</w:t>
      </w:r>
    </w:p>
    <w:p w14:paraId="427F2AAA">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.2.4符合性审查资料；</w:t>
      </w:r>
    </w:p>
    <w:p w14:paraId="18C4B131">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.2.5评标标准相应的商务技术资料；</w:t>
      </w:r>
    </w:p>
    <w:p w14:paraId="3A8A3FBE">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.2.6商务技术偏离表；</w:t>
      </w:r>
    </w:p>
    <w:p w14:paraId="17DFC570">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.2.7政府采购供应商廉洁自律承诺书；</w:t>
      </w:r>
    </w:p>
    <w:p w14:paraId="65C10457">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lang w:val="zh-CN"/>
        </w:rPr>
        <w:t>.2.8 中标服务费支付承诺书；</w:t>
      </w:r>
    </w:p>
    <w:p w14:paraId="3F4C245D">
      <w:pPr>
        <w:snapToGrid w:val="0"/>
        <w:spacing w:line="360" w:lineRule="auto"/>
        <w:ind w:firstLine="480" w:firstLineChars="200"/>
        <w:rPr>
          <w:rFonts w:hint="eastAsia" w:ascii="仿宋" w:hAnsi="仿宋" w:eastAsia="仿宋" w:cs="仿宋"/>
          <w:sz w:val="24"/>
          <w:highlight w:val="none"/>
          <w:u w:val="single"/>
          <w:lang w:val="zh-CN"/>
        </w:rPr>
      </w:pPr>
      <w:r>
        <w:rPr>
          <w:rFonts w:hint="eastAsia" w:ascii="仿宋" w:hAnsi="仿宋" w:eastAsia="仿宋" w:cs="仿宋"/>
          <w:kern w:val="0"/>
          <w:sz w:val="24"/>
          <w:highlight w:val="none"/>
          <w:lang w:val="zh-CN"/>
        </w:rPr>
        <w:t>11.</w:t>
      </w:r>
      <w:r>
        <w:rPr>
          <w:rFonts w:hint="eastAsia" w:ascii="仿宋" w:hAnsi="仿宋" w:eastAsia="仿宋" w:cs="仿宋"/>
          <w:kern w:val="0"/>
          <w:sz w:val="24"/>
          <w:highlight w:val="none"/>
        </w:rPr>
        <w:t>3</w:t>
      </w:r>
      <w:r>
        <w:rPr>
          <w:rFonts w:hint="eastAsia" w:ascii="仿宋" w:hAnsi="仿宋" w:eastAsia="仿宋" w:cs="仿宋"/>
          <w:b/>
          <w:sz w:val="24"/>
          <w:highlight w:val="none"/>
        </w:rPr>
        <w:t>报价文件：</w:t>
      </w:r>
      <w:r>
        <w:rPr>
          <w:rFonts w:hint="eastAsia" w:ascii="仿宋" w:hAnsi="仿宋" w:eastAsia="仿宋" w:cs="仿宋"/>
          <w:sz w:val="24"/>
          <w:highlight w:val="none"/>
        </w:rPr>
        <w:t xml:space="preserve"> </w:t>
      </w:r>
    </w:p>
    <w:p w14:paraId="383F3D4E">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11.3.1开标一览表（报价表）；</w:t>
      </w:r>
    </w:p>
    <w:p w14:paraId="6D548467">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11.3.2投标报价明细表。</w:t>
      </w:r>
    </w:p>
    <w:p w14:paraId="7B42420C">
      <w:pPr>
        <w:spacing w:line="360" w:lineRule="auto"/>
        <w:ind w:firstLine="420"/>
        <w:rPr>
          <w:rFonts w:hint="eastAsia" w:ascii="仿宋" w:hAnsi="仿宋" w:eastAsia="仿宋" w:cs="仿宋"/>
          <w:b/>
          <w:sz w:val="24"/>
          <w:highlight w:val="none"/>
        </w:rPr>
      </w:pPr>
      <w:r>
        <w:rPr>
          <w:rFonts w:hint="eastAsia" w:ascii="仿宋" w:hAnsi="仿宋" w:eastAsia="仿宋" w:cs="仿宋"/>
          <w:b/>
          <w:sz w:val="24"/>
          <w:highlight w:val="none"/>
        </w:rPr>
        <w:t>投标文件含有采购人不能接受的附加条件的，投标无效；</w:t>
      </w:r>
    </w:p>
    <w:p w14:paraId="0B73F08E">
      <w:pPr>
        <w:spacing w:line="360" w:lineRule="auto"/>
        <w:ind w:firstLine="420"/>
        <w:rPr>
          <w:rFonts w:hint="eastAsia" w:ascii="仿宋" w:hAnsi="仿宋" w:eastAsia="仿宋" w:cs="仿宋"/>
          <w:b/>
          <w:highlight w:val="none"/>
        </w:rPr>
      </w:pPr>
      <w:r>
        <w:rPr>
          <w:rFonts w:hint="eastAsia" w:ascii="仿宋" w:hAnsi="仿宋" w:eastAsia="仿宋" w:cs="仿宋"/>
          <w:b/>
          <w:sz w:val="24"/>
          <w:highlight w:val="none"/>
        </w:rPr>
        <w:t>投标人提供虚假材料投标的，投标无效。</w:t>
      </w:r>
    </w:p>
    <w:p w14:paraId="02C31A1C">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12</w:t>
      </w:r>
      <w:r>
        <w:rPr>
          <w:rFonts w:hint="eastAsia" w:ascii="仿宋" w:hAnsi="仿宋" w:eastAsia="仿宋" w:cs="仿宋"/>
          <w:sz w:val="24"/>
          <w:szCs w:val="24"/>
          <w:highlight w:val="none"/>
          <w:lang w:val="zh-CN"/>
        </w:rPr>
        <w:t xml:space="preserve">. </w:t>
      </w:r>
      <w:r>
        <w:rPr>
          <w:rFonts w:hint="eastAsia" w:ascii="仿宋" w:hAnsi="仿宋" w:eastAsia="仿宋" w:cs="仿宋"/>
          <w:sz w:val="24"/>
          <w:szCs w:val="24"/>
          <w:highlight w:val="none"/>
        </w:rPr>
        <w:t>投标文件的编制</w:t>
      </w:r>
    </w:p>
    <w:p w14:paraId="52657391">
      <w:pPr>
        <w:spacing w:line="360" w:lineRule="auto"/>
        <w:ind w:firstLine="480" w:firstLineChars="200"/>
        <w:rPr>
          <w:rFonts w:hint="eastAsia" w:ascii="仿宋" w:hAnsi="仿宋" w:eastAsia="仿宋" w:cs="仿宋"/>
          <w:b/>
          <w:sz w:val="24"/>
          <w:highlight w:val="none"/>
        </w:rPr>
      </w:pPr>
      <w:r>
        <w:rPr>
          <w:rFonts w:hint="eastAsia" w:ascii="仿宋" w:hAnsi="仿宋" w:eastAsia="仿宋" w:cs="仿宋"/>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5142BCF">
      <w:pPr>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7EA0C95D">
      <w:pPr>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12.3使用“政采云电子交易客户端”需要提前申领CA数字证书，申领流程请自行前往“</w:t>
      </w:r>
      <w:r>
        <w:rPr>
          <w:rFonts w:hint="eastAsia" w:ascii="仿宋" w:hAnsi="仿宋" w:eastAsia="仿宋" w:cs="仿宋"/>
          <w:kern w:val="0"/>
          <w:sz w:val="24"/>
          <w:highlight w:val="none"/>
        </w:rPr>
        <w:t>新疆</w:t>
      </w:r>
      <w:r>
        <w:rPr>
          <w:rFonts w:hint="eastAsia" w:ascii="仿宋" w:hAnsi="仿宋" w:eastAsia="仿宋" w:cs="仿宋"/>
          <w:kern w:val="0"/>
          <w:sz w:val="24"/>
          <w:highlight w:val="none"/>
          <w:lang w:val="zh-CN"/>
        </w:rPr>
        <w:t>政府采购网-下载专区-电子交易客户端（政采云电子招投标供应商操作指南；政采云电子招投标供应商投标客户端；）”进行查阅。</w:t>
      </w:r>
    </w:p>
    <w:p w14:paraId="2953FAB5">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13.投标文件的签署、盖章</w:t>
      </w:r>
    </w:p>
    <w:p w14:paraId="47678A93">
      <w:pPr>
        <w:pStyle w:val="35"/>
        <w:snapToGrid w:val="0"/>
        <w:spacing w:before="0"/>
        <w:ind w:firstLine="480"/>
        <w:rPr>
          <w:rFonts w:hint="eastAsia" w:ascii="仿宋" w:hAnsi="仿宋" w:eastAsia="仿宋" w:cs="仿宋"/>
          <w:highlight w:val="none"/>
        </w:rPr>
      </w:pPr>
      <w:r>
        <w:rPr>
          <w:rFonts w:hint="eastAsia" w:ascii="仿宋" w:hAnsi="仿宋" w:eastAsia="仿宋" w:cs="仿宋"/>
          <w:szCs w:val="24"/>
          <w:highlight w:val="none"/>
        </w:rPr>
        <w:t>13.1投标文件按照招标文件第六部分格式要</w:t>
      </w:r>
      <w:r>
        <w:rPr>
          <w:rFonts w:hint="eastAsia" w:ascii="仿宋" w:hAnsi="仿宋" w:eastAsia="仿宋" w:cs="仿宋"/>
          <w:highlight w:val="none"/>
        </w:rPr>
        <w:t>求进行签署、盖章。</w:t>
      </w:r>
    </w:p>
    <w:p w14:paraId="3285948C">
      <w:pPr>
        <w:pStyle w:val="35"/>
        <w:snapToGrid w:val="0"/>
        <w:spacing w:before="0"/>
        <w:ind w:firstLine="482"/>
        <w:rPr>
          <w:rFonts w:hint="eastAsia" w:ascii="仿宋" w:hAnsi="仿宋" w:eastAsia="仿宋" w:cs="仿宋"/>
          <w:b/>
          <w:highlight w:val="none"/>
        </w:rPr>
      </w:pPr>
      <w:r>
        <w:rPr>
          <w:rFonts w:hint="eastAsia" w:ascii="仿宋" w:hAnsi="仿宋" w:eastAsia="仿宋" w:cs="仿宋"/>
          <w:b/>
          <w:highlight w:val="none"/>
        </w:rPr>
        <w:t>▲投标人的投标文件未按照招标文件要求签署、盖章的，其投标无效</w:t>
      </w:r>
      <w:r>
        <w:rPr>
          <w:rFonts w:hint="eastAsia" w:ascii="仿宋" w:hAnsi="仿宋" w:eastAsia="仿宋" w:cs="仿宋"/>
          <w:szCs w:val="24"/>
          <w:highlight w:val="none"/>
        </w:rPr>
        <w:t>。</w:t>
      </w:r>
    </w:p>
    <w:p w14:paraId="4F9B9113">
      <w:pPr>
        <w:pStyle w:val="35"/>
        <w:snapToGrid w:val="0"/>
        <w:spacing w:before="0"/>
        <w:ind w:firstLine="480"/>
        <w:rPr>
          <w:rFonts w:hint="eastAsia" w:ascii="仿宋" w:hAnsi="仿宋" w:eastAsia="仿宋" w:cs="仿宋"/>
          <w:highlight w:val="none"/>
        </w:rPr>
      </w:pPr>
      <w:r>
        <w:rPr>
          <w:rFonts w:hint="eastAsia" w:ascii="仿宋" w:hAnsi="仿宋" w:eastAsia="仿宋" w:cs="仿宋"/>
          <w:highlight w:val="none"/>
        </w:rPr>
        <w:t>13.2为确保网上操作合法、有效和安全，投标人应当在投标截止时间前完成在“政府采购云平台”的身份认证，确保在电子投标过程中能够对相关数据电文进行加密和使用电子签名。</w:t>
      </w:r>
    </w:p>
    <w:p w14:paraId="7FDF2CD8">
      <w:pPr>
        <w:pStyle w:val="35"/>
        <w:snapToGrid w:val="0"/>
        <w:spacing w:before="0"/>
        <w:ind w:firstLine="480"/>
        <w:rPr>
          <w:rFonts w:hint="eastAsia" w:ascii="仿宋" w:hAnsi="仿宋" w:eastAsia="仿宋" w:cs="仿宋"/>
          <w:b/>
          <w:szCs w:val="24"/>
          <w:highlight w:val="none"/>
        </w:rPr>
      </w:pPr>
      <w:r>
        <w:rPr>
          <w:rFonts w:hint="eastAsia" w:ascii="仿宋" w:hAnsi="仿宋" w:eastAsia="仿宋" w:cs="仿宋"/>
          <w:highlight w:val="none"/>
        </w:rPr>
        <w:t>13.3招标文件对投标文件签署、盖章的要求适用于电子签名。</w:t>
      </w:r>
    </w:p>
    <w:p w14:paraId="6F297BF1">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14. 投标文件的提交、补充、修改、撤回</w:t>
      </w:r>
    </w:p>
    <w:p w14:paraId="1746A539">
      <w:pPr>
        <w:pStyle w:val="35"/>
        <w:spacing w:before="0"/>
        <w:ind w:firstLine="420" w:firstLineChars="0"/>
        <w:rPr>
          <w:rFonts w:hint="eastAsia" w:ascii="仿宋" w:hAnsi="仿宋" w:eastAsia="仿宋" w:cs="仿宋"/>
          <w:szCs w:val="24"/>
          <w:highlight w:val="none"/>
        </w:rPr>
      </w:pPr>
      <w:r>
        <w:rPr>
          <w:rFonts w:hint="eastAsia" w:ascii="仿宋" w:hAnsi="仿宋" w:eastAsia="仿宋" w:cs="仿宋"/>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071DB14">
      <w:pPr>
        <w:pStyle w:val="35"/>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37B5B6D2">
      <w:pPr>
        <w:pStyle w:val="35"/>
        <w:spacing w:before="0"/>
        <w:ind w:firstLine="420" w:firstLineChars="0"/>
        <w:rPr>
          <w:rFonts w:hint="eastAsia" w:ascii="仿宋" w:hAnsi="仿宋" w:eastAsia="仿宋" w:cs="仿宋"/>
          <w:b/>
          <w:szCs w:val="24"/>
          <w:highlight w:val="none"/>
        </w:rPr>
      </w:pPr>
      <w:r>
        <w:rPr>
          <w:rFonts w:hint="eastAsia" w:ascii="仿宋" w:hAnsi="仿宋" w:eastAsia="仿宋" w:cs="仿宋"/>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20F340D3">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15.备份投标文件（本项目不适应）</w:t>
      </w:r>
    </w:p>
    <w:p w14:paraId="159E4384">
      <w:pPr>
        <w:pStyle w:val="2"/>
        <w:spacing w:line="360" w:lineRule="auto"/>
        <w:ind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15.1投标人在电子交易平台传输递交投标文件后，还可以在投标截止时间前直接提交或者以邮政快递方式递交备份投标文件1份，但采购人、采购机构不强制或变相强制投标人提交备份投标文件。</w:t>
      </w:r>
    </w:p>
    <w:p w14:paraId="103DF77E">
      <w:pPr>
        <w:pStyle w:val="2"/>
        <w:spacing w:line="360" w:lineRule="auto"/>
        <w:ind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15.2备份投标文件须在“政采云投标客户端”制作生成，并储存在DVD光盘（或者U盘）中。备份投标文件应当密封包装并在包装上加</w:t>
      </w:r>
      <w:r>
        <w:rPr>
          <w:rFonts w:hint="eastAsia" w:ascii="仿宋" w:hAnsi="仿宋" w:eastAsia="仿宋" w:cs="仿宋"/>
          <w:sz w:val="24"/>
          <w:szCs w:val="24"/>
          <w:highlight w:val="none"/>
          <w:lang w:eastAsia="zh-CN"/>
        </w:rPr>
        <w:t>公章</w:t>
      </w:r>
      <w:r>
        <w:rPr>
          <w:rFonts w:hint="eastAsia" w:ascii="仿宋" w:hAnsi="仿宋" w:eastAsia="仿宋" w:cs="仿宋"/>
          <w:sz w:val="24"/>
          <w:szCs w:val="24"/>
          <w:highlight w:val="none"/>
        </w:rPr>
        <w:t>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14:paraId="2AB4224E">
      <w:pPr>
        <w:pStyle w:val="2"/>
        <w:spacing w:line="360" w:lineRule="auto"/>
        <w:ind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4C05B4C6">
      <w:pPr>
        <w:pStyle w:val="2"/>
        <w:spacing w:line="360" w:lineRule="auto"/>
        <w:ind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15B948B0">
      <w:pPr>
        <w:pStyle w:val="2"/>
        <w:spacing w:line="360" w:lineRule="auto"/>
        <w:ind w:firstLine="479" w:firstLineChars="199"/>
        <w:rPr>
          <w:rFonts w:hint="eastAsia" w:ascii="仿宋" w:hAnsi="仿宋" w:eastAsia="仿宋" w:cs="仿宋"/>
          <w:b/>
          <w:szCs w:val="24"/>
          <w:highlight w:val="none"/>
        </w:rPr>
      </w:pPr>
      <w:r>
        <w:rPr>
          <w:rFonts w:hint="eastAsia" w:ascii="仿宋" w:hAnsi="仿宋" w:eastAsia="仿宋" w:cs="仿宋"/>
          <w:b/>
          <w:sz w:val="24"/>
          <w:szCs w:val="24"/>
          <w:highlight w:val="none"/>
        </w:rPr>
        <w:t>15.5投标人仅提交备份投标文件，未在电子交易平台传输递交投标文件的，投标无效。</w:t>
      </w:r>
    </w:p>
    <w:p w14:paraId="2A7FCCF1">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16.投标文件的无效处理</w:t>
      </w:r>
    </w:p>
    <w:p w14:paraId="1FE17F64">
      <w:pPr>
        <w:pStyle w:val="14"/>
        <w:ind w:firstLine="360" w:firstLineChars="150"/>
        <w:rPr>
          <w:rFonts w:hint="eastAsia" w:ascii="仿宋" w:hAnsi="仿宋" w:eastAsia="仿宋" w:cs="仿宋"/>
          <w:b/>
          <w:szCs w:val="24"/>
          <w:highlight w:val="none"/>
        </w:rPr>
      </w:pPr>
      <w:r>
        <w:rPr>
          <w:rFonts w:hint="eastAsia" w:ascii="仿宋" w:hAnsi="仿宋" w:eastAsia="仿宋" w:cs="仿宋"/>
          <w:szCs w:val="21"/>
          <w:highlight w:val="none"/>
        </w:rPr>
        <w:t>有招标文件第四部分</w:t>
      </w:r>
      <w:r>
        <w:rPr>
          <w:rFonts w:hint="eastAsia" w:ascii="仿宋" w:hAnsi="仿宋" w:eastAsia="仿宋" w:cs="仿宋"/>
          <w:highlight w:val="none"/>
        </w:rPr>
        <w:t>第4.2项规定</w:t>
      </w:r>
      <w:r>
        <w:rPr>
          <w:rFonts w:hint="eastAsia" w:ascii="仿宋" w:hAnsi="仿宋" w:eastAsia="仿宋" w:cs="仿宋"/>
          <w:szCs w:val="21"/>
          <w:highlight w:val="none"/>
        </w:rPr>
        <w:t>的情形之一的，投标无效。</w:t>
      </w:r>
    </w:p>
    <w:p w14:paraId="17A6F5BE">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17.投标有效期</w:t>
      </w:r>
    </w:p>
    <w:p w14:paraId="7439F58F">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17.1投标有效期为从提交投标文件的截止之日起90天。</w:t>
      </w:r>
    </w:p>
    <w:p w14:paraId="015BCCEC">
      <w:pPr>
        <w:spacing w:line="360" w:lineRule="auto"/>
        <w:ind w:firstLine="480" w:firstLineChars="200"/>
        <w:rPr>
          <w:rFonts w:hint="eastAsia" w:ascii="仿宋" w:hAnsi="仿宋" w:eastAsia="仿宋" w:cs="仿宋"/>
          <w:b/>
          <w:sz w:val="24"/>
          <w:szCs w:val="21"/>
          <w:highlight w:val="none"/>
        </w:rPr>
      </w:pPr>
      <w:r>
        <w:rPr>
          <w:rFonts w:hint="eastAsia" w:ascii="仿宋" w:hAnsi="仿宋" w:eastAsia="仿宋" w:cs="仿宋"/>
          <w:sz w:val="24"/>
          <w:szCs w:val="20"/>
          <w:highlight w:val="none"/>
        </w:rPr>
        <w:t>▲</w:t>
      </w:r>
      <w:r>
        <w:rPr>
          <w:rFonts w:hint="eastAsia" w:ascii="仿宋" w:hAnsi="仿宋" w:eastAsia="仿宋" w:cs="仿宋"/>
          <w:b/>
          <w:sz w:val="24"/>
          <w:szCs w:val="20"/>
          <w:highlight w:val="none"/>
        </w:rPr>
        <w:t>投标人的投标文件中承</w:t>
      </w:r>
      <w:r>
        <w:rPr>
          <w:rFonts w:hint="eastAsia" w:ascii="仿宋" w:hAnsi="仿宋" w:eastAsia="仿宋" w:cs="仿宋"/>
          <w:b/>
          <w:sz w:val="24"/>
          <w:szCs w:val="21"/>
          <w:highlight w:val="none"/>
        </w:rPr>
        <w:t>诺的投标有效期少于招标文件中载明的投标有效期的，投标无效。</w:t>
      </w:r>
    </w:p>
    <w:p w14:paraId="0806681F">
      <w:pPr>
        <w:pStyle w:val="35"/>
        <w:spacing w:before="0"/>
        <w:ind w:firstLine="480"/>
        <w:rPr>
          <w:rFonts w:hint="eastAsia" w:ascii="仿宋" w:hAnsi="仿宋" w:eastAsia="仿宋" w:cs="仿宋"/>
          <w:highlight w:val="none"/>
        </w:rPr>
      </w:pPr>
      <w:r>
        <w:rPr>
          <w:rFonts w:hint="eastAsia" w:ascii="仿宋" w:hAnsi="仿宋" w:eastAsia="仿宋" w:cs="仿宋"/>
          <w:highlight w:val="none"/>
        </w:rPr>
        <w:t>17.2投标文件合格投递后，自投标截止日期起，在投标有效期内有效。</w:t>
      </w:r>
    </w:p>
    <w:p w14:paraId="79DEEF44">
      <w:pPr>
        <w:pStyle w:val="35"/>
        <w:spacing w:before="0"/>
        <w:ind w:firstLine="480"/>
        <w:rPr>
          <w:rFonts w:hint="eastAsia" w:ascii="仿宋" w:hAnsi="仿宋" w:eastAsia="仿宋" w:cs="仿宋"/>
          <w:highlight w:val="none"/>
        </w:rPr>
      </w:pPr>
      <w:r>
        <w:rPr>
          <w:rFonts w:hint="eastAsia" w:ascii="仿宋" w:hAnsi="仿宋" w:eastAsia="仿宋" w:cs="仿宋"/>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3D883063">
      <w:pPr>
        <w:snapToGrid w:val="0"/>
        <w:spacing w:line="360" w:lineRule="auto"/>
        <w:jc w:val="center"/>
        <w:outlineLvl w:val="1"/>
        <w:rPr>
          <w:rFonts w:hint="eastAsia" w:ascii="仿宋" w:hAnsi="仿宋" w:eastAsia="仿宋" w:cs="仿宋"/>
          <w:b/>
          <w:sz w:val="32"/>
          <w:szCs w:val="20"/>
          <w:highlight w:val="none"/>
        </w:rPr>
      </w:pPr>
      <w:bookmarkStart w:id="12" w:name="_Toc16623"/>
      <w:r>
        <w:rPr>
          <w:rFonts w:hint="eastAsia" w:ascii="仿宋" w:hAnsi="仿宋" w:eastAsia="仿宋" w:cs="仿宋"/>
          <w:b/>
          <w:sz w:val="32"/>
          <w:szCs w:val="20"/>
          <w:highlight w:val="none"/>
        </w:rPr>
        <w:t>四、开标、资格审查与信用信息查询</w:t>
      </w:r>
      <w:bookmarkEnd w:id="12"/>
    </w:p>
    <w:p w14:paraId="7CF286DB">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18.开标 </w:t>
      </w:r>
    </w:p>
    <w:p w14:paraId="018BD56A">
      <w:pPr>
        <w:pStyle w:val="36"/>
        <w:spacing w:before="0" w:line="360" w:lineRule="auto"/>
        <w:ind w:left="0" w:firstLine="420"/>
        <w:contextualSpacing/>
        <w:rPr>
          <w:rFonts w:hint="eastAsia" w:ascii="仿宋" w:hAnsi="仿宋" w:eastAsia="仿宋" w:cs="仿宋"/>
          <w:sz w:val="24"/>
          <w:highlight w:val="none"/>
        </w:rPr>
      </w:pPr>
      <w:r>
        <w:rPr>
          <w:rFonts w:hint="eastAsia" w:ascii="仿宋" w:hAnsi="仿宋" w:eastAsia="仿宋" w:cs="仿宋"/>
          <w:sz w:val="24"/>
          <w:highlight w:val="none"/>
        </w:rPr>
        <w:t>18.1采购机构按照招标文件规定的时间通过电子交易平台组织开标，所有投标人均应当准时在线参加。投标人不足3家的，不得开标。</w:t>
      </w:r>
    </w:p>
    <w:p w14:paraId="4C262D0E">
      <w:pPr>
        <w:pStyle w:val="36"/>
        <w:spacing w:before="0" w:line="360" w:lineRule="auto"/>
        <w:ind w:left="0" w:firstLine="420"/>
        <w:contextualSpacing/>
        <w:rPr>
          <w:rFonts w:hint="eastAsia" w:ascii="仿宋" w:hAnsi="仿宋" w:eastAsia="仿宋" w:cs="仿宋"/>
          <w:sz w:val="24"/>
          <w:highlight w:val="none"/>
        </w:rPr>
      </w:pPr>
      <w:r>
        <w:rPr>
          <w:rFonts w:hint="eastAsia" w:ascii="仿宋" w:hAnsi="仿宋" w:eastAsia="仿宋" w:cs="仿宋"/>
          <w:sz w:val="24"/>
          <w:highlight w:val="none"/>
        </w:rPr>
        <w:t>18.2开标时，电子交易平台按开标时间自动提取所有投标文件。采购机构依托电子交易平台发起开始解密指令，投标人按照平台提示和招标文件的规定在半小时内完成在线解密。</w:t>
      </w:r>
    </w:p>
    <w:p w14:paraId="15F35D78">
      <w:pPr>
        <w:pStyle w:val="36"/>
        <w:spacing w:before="0" w:line="360" w:lineRule="auto"/>
        <w:ind w:left="0" w:firstLine="420"/>
        <w:contextualSpacing/>
        <w:rPr>
          <w:rFonts w:hint="eastAsia" w:ascii="仿宋" w:hAnsi="仿宋" w:eastAsia="仿宋" w:cs="仿宋"/>
          <w:b/>
          <w:sz w:val="24"/>
          <w:highlight w:val="none"/>
        </w:rPr>
      </w:pPr>
      <w:r>
        <w:rPr>
          <w:rFonts w:hint="eastAsia" w:ascii="仿宋" w:hAnsi="仿宋" w:eastAsia="仿宋" w:cs="仿宋"/>
          <w:sz w:val="24"/>
          <w:highlight w:val="none"/>
        </w:rPr>
        <w:t>18.3</w:t>
      </w:r>
      <w:r>
        <w:rPr>
          <w:rFonts w:hint="eastAsia" w:ascii="仿宋" w:hAnsi="仿宋" w:eastAsia="仿宋" w:cs="仿宋"/>
          <w:b/>
          <w:sz w:val="24"/>
          <w:highlight w:val="none"/>
        </w:rPr>
        <w:t>投标文件未按时解密，投标人提供了备份投标文件的，以备份投标文件作为依据，否则视为投标文件撤回。投标文件已按时解密的，备份投标文件自动失效。</w:t>
      </w:r>
    </w:p>
    <w:p w14:paraId="14BDB56C">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19.资格审查</w:t>
      </w:r>
    </w:p>
    <w:p w14:paraId="313D3E4E">
      <w:pPr>
        <w:pStyle w:val="35"/>
        <w:spacing w:before="0"/>
        <w:ind w:firstLine="420"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19.1开标后，采购人或采购机构将依法对投标人的资格进行审查。</w:t>
      </w:r>
    </w:p>
    <w:p w14:paraId="72037303">
      <w:pPr>
        <w:snapToGrid w:val="0"/>
        <w:spacing w:line="360" w:lineRule="auto"/>
        <w:ind w:firstLine="420"/>
        <w:rPr>
          <w:rFonts w:hint="eastAsia" w:ascii="仿宋" w:hAnsi="仿宋" w:eastAsia="仿宋" w:cs="仿宋"/>
          <w:sz w:val="24"/>
          <w:highlight w:val="none"/>
        </w:rPr>
      </w:pPr>
      <w:r>
        <w:rPr>
          <w:rFonts w:hint="eastAsia" w:ascii="仿宋" w:hAnsi="仿宋" w:eastAsia="仿宋" w:cs="仿宋"/>
          <w:kern w:val="0"/>
          <w:sz w:val="24"/>
          <w:highlight w:val="none"/>
        </w:rPr>
        <w:t>19.2</w:t>
      </w:r>
      <w:r>
        <w:rPr>
          <w:rFonts w:hint="eastAsia" w:ascii="仿宋" w:hAnsi="仿宋" w:eastAsia="仿宋" w:cs="仿宋"/>
          <w:sz w:val="24"/>
          <w:highlight w:val="none"/>
        </w:rPr>
        <w:t>采购人或采购机构依据法律法规和招标文件的规定，对投标人的基本资格条件、特定资格条件进行审查。</w:t>
      </w:r>
    </w:p>
    <w:p w14:paraId="08ED259E">
      <w:pPr>
        <w:pStyle w:val="35"/>
        <w:spacing w:before="0"/>
        <w:ind w:firstLine="420" w:firstLineChars="0"/>
        <w:rPr>
          <w:rFonts w:hint="eastAsia" w:ascii="仿宋" w:hAnsi="仿宋" w:eastAsia="仿宋" w:cs="仿宋"/>
          <w:highlight w:val="none"/>
        </w:rPr>
      </w:pPr>
      <w:r>
        <w:rPr>
          <w:rFonts w:hint="eastAsia" w:ascii="仿宋" w:hAnsi="仿宋" w:eastAsia="仿宋" w:cs="仿宋"/>
          <w:kern w:val="0"/>
          <w:szCs w:val="24"/>
          <w:highlight w:val="none"/>
        </w:rPr>
        <w:t>19.3投标人未按照招标文件要求提供与</w:t>
      </w:r>
      <w:r>
        <w:rPr>
          <w:rFonts w:hint="eastAsia" w:ascii="仿宋" w:hAnsi="仿宋" w:eastAsia="仿宋" w:cs="仿宋"/>
          <w:highlight w:val="none"/>
        </w:rPr>
        <w:t>基本资格条件、特定资格条件相应的</w:t>
      </w:r>
      <w:r>
        <w:rPr>
          <w:rFonts w:hint="eastAsia" w:ascii="仿宋" w:hAnsi="仿宋" w:eastAsia="仿宋" w:cs="仿宋"/>
          <w:kern w:val="0"/>
          <w:szCs w:val="24"/>
          <w:highlight w:val="none"/>
        </w:rPr>
        <w:t>有效资格证明材料的，视为</w:t>
      </w:r>
      <w:r>
        <w:rPr>
          <w:rFonts w:hint="eastAsia" w:ascii="仿宋" w:hAnsi="仿宋" w:eastAsia="仿宋" w:cs="仿宋"/>
          <w:highlight w:val="none"/>
        </w:rPr>
        <w:t>投标人不具备招标文件中规定的资格要求，其投标无效。</w:t>
      </w:r>
    </w:p>
    <w:p w14:paraId="040FC58B">
      <w:pPr>
        <w:pStyle w:val="35"/>
        <w:spacing w:before="0"/>
        <w:ind w:firstLine="420" w:firstLineChars="0"/>
        <w:rPr>
          <w:rFonts w:hint="eastAsia" w:ascii="仿宋" w:hAnsi="仿宋" w:eastAsia="仿宋" w:cs="仿宋"/>
          <w:highlight w:val="none"/>
        </w:rPr>
      </w:pPr>
      <w:r>
        <w:rPr>
          <w:rFonts w:hint="eastAsia" w:ascii="仿宋" w:hAnsi="仿宋" w:eastAsia="仿宋" w:cs="仿宋"/>
          <w:kern w:val="0"/>
          <w:szCs w:val="24"/>
          <w:highlight w:val="none"/>
        </w:rPr>
        <w:t>19.</w:t>
      </w:r>
      <w:r>
        <w:rPr>
          <w:rFonts w:hint="eastAsia" w:ascii="仿宋" w:hAnsi="仿宋" w:eastAsia="仿宋" w:cs="仿宋"/>
          <w:highlight w:val="none"/>
        </w:rPr>
        <w:t>4对未通过资格审查的投标人，采购人或采购机构告知其未通过的原因。</w:t>
      </w:r>
    </w:p>
    <w:p w14:paraId="60971ADB">
      <w:pPr>
        <w:pStyle w:val="35"/>
        <w:spacing w:before="0"/>
        <w:ind w:firstLine="420" w:firstLineChars="0"/>
        <w:rPr>
          <w:rFonts w:hint="eastAsia" w:ascii="仿宋" w:hAnsi="仿宋" w:eastAsia="仿宋" w:cs="仿宋"/>
          <w:highlight w:val="none"/>
        </w:rPr>
      </w:pPr>
      <w:r>
        <w:rPr>
          <w:rFonts w:hint="eastAsia" w:ascii="仿宋" w:hAnsi="仿宋" w:eastAsia="仿宋" w:cs="仿宋"/>
          <w:kern w:val="0"/>
          <w:szCs w:val="24"/>
          <w:highlight w:val="none"/>
        </w:rPr>
        <w:t>19.</w:t>
      </w:r>
      <w:r>
        <w:rPr>
          <w:rFonts w:hint="eastAsia" w:ascii="仿宋" w:hAnsi="仿宋" w:eastAsia="仿宋" w:cs="仿宋"/>
          <w:highlight w:val="none"/>
        </w:rPr>
        <w:t>5合格投标人不足3家的，不再评标。</w:t>
      </w:r>
    </w:p>
    <w:tbl>
      <w:tblPr>
        <w:tblStyle w:val="26"/>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9"/>
        <w:gridCol w:w="2042"/>
        <w:gridCol w:w="6448"/>
      </w:tblGrid>
      <w:tr w14:paraId="7C092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5" w:type="pct"/>
            <w:vAlign w:val="center"/>
          </w:tcPr>
          <w:p w14:paraId="7CEDC9F4">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序号</w:t>
            </w:r>
          </w:p>
        </w:tc>
        <w:tc>
          <w:tcPr>
            <w:tcW w:w="1100" w:type="pct"/>
            <w:vAlign w:val="center"/>
          </w:tcPr>
          <w:p w14:paraId="3860AA28">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资格要求</w:t>
            </w:r>
          </w:p>
        </w:tc>
        <w:tc>
          <w:tcPr>
            <w:tcW w:w="3474" w:type="pct"/>
            <w:vAlign w:val="center"/>
          </w:tcPr>
          <w:p w14:paraId="34670F69">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评审内容</w:t>
            </w:r>
          </w:p>
        </w:tc>
      </w:tr>
      <w:tr w14:paraId="3A1BD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5" w:type="pct"/>
            <w:vAlign w:val="center"/>
          </w:tcPr>
          <w:p w14:paraId="40C8D0CD">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1100" w:type="pct"/>
            <w:vAlign w:val="center"/>
          </w:tcPr>
          <w:p w14:paraId="24DDB468">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具有独立承担民事责任能力的证明材料</w:t>
            </w:r>
          </w:p>
        </w:tc>
        <w:tc>
          <w:tcPr>
            <w:tcW w:w="3474" w:type="pct"/>
            <w:vAlign w:val="center"/>
          </w:tcPr>
          <w:p w14:paraId="6BD790EF">
            <w:pPr>
              <w:pStyle w:val="11"/>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投标人须在投标文件中出具符合以下情况的证明材料复印件（五选一）：</w:t>
            </w:r>
          </w:p>
          <w:p w14:paraId="0C5841AB">
            <w:pPr>
              <w:pStyle w:val="11"/>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①　如投标人是企业（包括合伙企业），提供在工商部门注册的有效“企业法人营业执照”或“营业执照”；</w:t>
            </w:r>
          </w:p>
          <w:p w14:paraId="3D61BF73">
            <w:pPr>
              <w:pStyle w:val="11"/>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②　如投标人是事业单位，提供有效的“事业单位法人证书”；</w:t>
            </w:r>
          </w:p>
          <w:p w14:paraId="1136A2B7">
            <w:pPr>
              <w:pStyle w:val="11"/>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③　如投标人是非企业专业服务机构的，提供执业许可证等证明文件；</w:t>
            </w:r>
          </w:p>
          <w:p w14:paraId="6D6CE3DD">
            <w:pPr>
              <w:pStyle w:val="11"/>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④　如投标人是个体工商户，提供有效的“个体工商户营业执照”；</w:t>
            </w:r>
          </w:p>
          <w:p w14:paraId="777E8981">
            <w:pPr>
              <w:pStyle w:val="11"/>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⑤　如投标人是自然人，提供有效的自然人身份证明（居民身份证正反面或公安机关出具的临时居民身份证正反面或港澳台胞证或护照）。</w:t>
            </w:r>
          </w:p>
          <w:p w14:paraId="266E1003">
            <w:pPr>
              <w:pStyle w:val="11"/>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tc>
      </w:tr>
      <w:tr w14:paraId="2DE3B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trPr>
        <w:tc>
          <w:tcPr>
            <w:tcW w:w="425" w:type="pct"/>
            <w:vAlign w:val="center"/>
          </w:tcPr>
          <w:p w14:paraId="5667CD90">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1100" w:type="pct"/>
            <w:vAlign w:val="center"/>
          </w:tcPr>
          <w:p w14:paraId="035C7755">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符合政府采购法第二十二条</w:t>
            </w:r>
          </w:p>
        </w:tc>
        <w:tc>
          <w:tcPr>
            <w:tcW w:w="3474" w:type="pct"/>
            <w:vAlign w:val="center"/>
          </w:tcPr>
          <w:p w14:paraId="6489DD39">
            <w:pPr>
              <w:pStyle w:val="11"/>
              <w:keepNext w:val="0"/>
              <w:keepLines w:val="0"/>
              <w:pageBreakBefore w:val="0"/>
              <w:widowControl w:val="0"/>
              <w:kinsoku/>
              <w:wordWrap/>
              <w:overflowPunct/>
              <w:topLinePunct w:val="0"/>
              <w:autoSpaceDE/>
              <w:autoSpaceDN/>
              <w:bidi w:val="0"/>
              <w:adjustRightInd/>
              <w:snapToGrid/>
              <w:spacing w:after="0" w:line="360" w:lineRule="auto"/>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符合参加政府采购活动应当具备的一般条件的承诺函</w:t>
            </w:r>
          </w:p>
        </w:tc>
      </w:tr>
      <w:tr w14:paraId="76B69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trPr>
        <w:tc>
          <w:tcPr>
            <w:tcW w:w="425" w:type="pct"/>
            <w:vAlign w:val="center"/>
          </w:tcPr>
          <w:p w14:paraId="56BF6741">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1100" w:type="pct"/>
            <w:shd w:val="clear" w:color="auto" w:fill="auto"/>
            <w:vAlign w:val="center"/>
          </w:tcPr>
          <w:p w14:paraId="685AC2BD">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投标保证金</w:t>
            </w:r>
          </w:p>
        </w:tc>
        <w:tc>
          <w:tcPr>
            <w:tcW w:w="3474" w:type="pct"/>
            <w:shd w:val="clear" w:color="auto" w:fill="auto"/>
            <w:vAlign w:val="center"/>
          </w:tcPr>
          <w:p w14:paraId="133923EC">
            <w:pPr>
              <w:pStyle w:val="11"/>
              <w:keepNext w:val="0"/>
              <w:keepLines w:val="0"/>
              <w:pageBreakBefore w:val="0"/>
              <w:widowControl w:val="0"/>
              <w:kinsoku/>
              <w:wordWrap/>
              <w:overflowPunct/>
              <w:topLinePunct w:val="0"/>
              <w:autoSpaceDE/>
              <w:autoSpaceDN/>
              <w:bidi w:val="0"/>
              <w:adjustRightInd/>
              <w:snapToGrid/>
              <w:spacing w:after="0" w:line="360" w:lineRule="auto"/>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按文件要求递交投标保证金</w:t>
            </w:r>
          </w:p>
        </w:tc>
      </w:tr>
      <w:tr w14:paraId="6CF5F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trPr>
        <w:tc>
          <w:tcPr>
            <w:tcW w:w="425" w:type="pct"/>
            <w:vAlign w:val="center"/>
          </w:tcPr>
          <w:p w14:paraId="6FCD265E">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1100" w:type="pct"/>
            <w:shd w:val="clear" w:color="auto" w:fill="auto"/>
            <w:vAlign w:val="center"/>
          </w:tcPr>
          <w:p w14:paraId="13B9F51E">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0"/>
                <w:sz w:val="24"/>
                <w:szCs w:val="24"/>
                <w:highlight w:val="none"/>
                <w:lang w:eastAsia="zh-CN"/>
              </w:rPr>
              <w:t>落实政府采购政策需满足的资格要求</w:t>
            </w:r>
          </w:p>
        </w:tc>
        <w:tc>
          <w:tcPr>
            <w:tcW w:w="3474" w:type="pct"/>
            <w:shd w:val="clear" w:color="auto" w:fill="auto"/>
            <w:vAlign w:val="center"/>
          </w:tcPr>
          <w:p w14:paraId="33480DF9">
            <w:pPr>
              <w:pStyle w:val="11"/>
              <w:keepNext w:val="0"/>
              <w:keepLines w:val="0"/>
              <w:pageBreakBefore w:val="0"/>
              <w:widowControl w:val="0"/>
              <w:kinsoku/>
              <w:wordWrap/>
              <w:overflowPunct/>
              <w:topLinePunct w:val="0"/>
              <w:autoSpaceDE/>
              <w:autoSpaceDN/>
              <w:bidi w:val="0"/>
              <w:adjustRightInd/>
              <w:snapToGrid/>
              <w:spacing w:after="0" w:line="360" w:lineRule="auto"/>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0"/>
                <w:sz w:val="24"/>
                <w:szCs w:val="24"/>
                <w:highlight w:val="none"/>
                <w:lang w:eastAsia="zh-CN"/>
              </w:rPr>
              <w:t>本项目专门面向小微企业采购，按要求提供《中小企业声明函》</w:t>
            </w:r>
          </w:p>
        </w:tc>
      </w:tr>
      <w:tr w14:paraId="34658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trPr>
        <w:tc>
          <w:tcPr>
            <w:tcW w:w="425" w:type="pct"/>
            <w:shd w:val="clear" w:color="auto" w:fill="auto"/>
            <w:vAlign w:val="center"/>
          </w:tcPr>
          <w:p w14:paraId="32D8E655">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5</w:t>
            </w:r>
          </w:p>
        </w:tc>
        <w:tc>
          <w:tcPr>
            <w:tcW w:w="1100" w:type="pct"/>
            <w:shd w:val="clear" w:color="auto" w:fill="auto"/>
            <w:vAlign w:val="center"/>
          </w:tcPr>
          <w:p w14:paraId="09999963">
            <w:pPr>
              <w:pStyle w:val="11"/>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特定资格要求</w:t>
            </w:r>
          </w:p>
        </w:tc>
        <w:tc>
          <w:tcPr>
            <w:tcW w:w="3474" w:type="pct"/>
            <w:shd w:val="clear" w:color="auto" w:fill="auto"/>
            <w:vAlign w:val="center"/>
          </w:tcPr>
          <w:p w14:paraId="6F7FF2C8">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0"/>
                <w:sz w:val="24"/>
                <w:szCs w:val="24"/>
                <w:highlight w:val="none"/>
                <w:lang w:eastAsia="zh-CN"/>
              </w:rPr>
              <w:t>具有行政主管部门核发的</w:t>
            </w:r>
            <w:r>
              <w:rPr>
                <w:rFonts w:hint="default" w:ascii="仿宋" w:hAnsi="仿宋" w:eastAsia="仿宋" w:cs="仿宋"/>
                <w:kern w:val="0"/>
                <w:sz w:val="24"/>
                <w:szCs w:val="24"/>
                <w:highlight w:val="none"/>
                <w:lang w:eastAsia="zh-CN"/>
              </w:rPr>
              <w:t>《林木种子生产经营许可证》</w:t>
            </w:r>
            <w:r>
              <w:rPr>
                <w:rFonts w:hint="eastAsia" w:ascii="仿宋" w:hAnsi="仿宋" w:eastAsia="仿宋" w:cs="仿宋"/>
                <w:kern w:val="0"/>
                <w:sz w:val="24"/>
                <w:szCs w:val="24"/>
                <w:highlight w:val="none"/>
                <w:lang w:eastAsia="zh-CN"/>
              </w:rPr>
              <w:t>，提供证书扫描件</w:t>
            </w:r>
          </w:p>
        </w:tc>
      </w:tr>
    </w:tbl>
    <w:p w14:paraId="0656A6D6">
      <w:pPr>
        <w:pStyle w:val="35"/>
        <w:spacing w:before="0"/>
        <w:ind w:left="0" w:leftChars="0" w:firstLine="0" w:firstLineChars="0"/>
        <w:rPr>
          <w:rFonts w:hint="eastAsia" w:ascii="仿宋" w:hAnsi="仿宋" w:eastAsia="仿宋" w:cs="仿宋"/>
          <w:highlight w:val="none"/>
        </w:rPr>
      </w:pPr>
    </w:p>
    <w:p w14:paraId="6251A98C">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20.信用信息查询、</w:t>
      </w:r>
      <w:r>
        <w:rPr>
          <w:rFonts w:hint="eastAsia" w:ascii="仿宋" w:hAnsi="仿宋" w:eastAsia="仿宋" w:cs="仿宋"/>
          <w:color w:val="000000"/>
          <w:kern w:val="0"/>
          <w:sz w:val="24"/>
          <w:szCs w:val="24"/>
          <w:highlight w:val="none"/>
        </w:rPr>
        <w:t>符合性审查表</w:t>
      </w:r>
    </w:p>
    <w:p w14:paraId="4C958686">
      <w:pPr>
        <w:pStyle w:val="35"/>
        <w:spacing w:before="0"/>
        <w:ind w:firstLine="420"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20.1信用信息查询渠道及截止时间：采购机构将通过“信用中国”网站(www.creditchina.gov.cn)、中国政府采购网(www.ccgp.gov.cn)渠道查询投标人投标截止时间当天的信用记录。</w:t>
      </w:r>
    </w:p>
    <w:p w14:paraId="03BE7705">
      <w:pPr>
        <w:pStyle w:val="35"/>
        <w:spacing w:before="0"/>
        <w:ind w:firstLine="420"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20.2信用信息查询记录和证据留存的具体方式：现场查询的投标人的信用记录、查询结果经确认后将与采购文件一起存档。</w:t>
      </w:r>
    </w:p>
    <w:p w14:paraId="5464BEEA">
      <w:pPr>
        <w:pStyle w:val="35"/>
        <w:spacing w:before="0"/>
        <w:ind w:firstLine="420"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20.3信用信息的使用规则：经查询列入失信被执行人名单、重大税收违法案件当事人名单、政府采购严重违法失信行为记录名单的投标人将被拒绝参与政府采购活动。</w:t>
      </w:r>
    </w:p>
    <w:p w14:paraId="0069A5E8">
      <w:pPr>
        <w:pStyle w:val="35"/>
        <w:spacing w:before="0"/>
        <w:ind w:firstLine="420"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FD63A27">
      <w:pPr>
        <w:pStyle w:val="35"/>
        <w:spacing w:before="0"/>
        <w:ind w:firstLine="0" w:firstLineChars="0"/>
        <w:rPr>
          <w:rFonts w:hint="eastAsia" w:ascii="仿宋" w:hAnsi="仿宋" w:eastAsia="仿宋" w:cs="仿宋"/>
          <w:kern w:val="0"/>
          <w:szCs w:val="24"/>
          <w:highlight w:val="none"/>
        </w:rPr>
      </w:pPr>
    </w:p>
    <w:p w14:paraId="227EE7D6">
      <w:pPr>
        <w:snapToGrid w:val="0"/>
        <w:spacing w:line="360" w:lineRule="auto"/>
        <w:jc w:val="center"/>
        <w:outlineLvl w:val="1"/>
        <w:rPr>
          <w:rFonts w:hint="eastAsia" w:ascii="仿宋" w:hAnsi="仿宋" w:eastAsia="仿宋" w:cs="仿宋"/>
          <w:b/>
          <w:sz w:val="32"/>
          <w:szCs w:val="20"/>
          <w:highlight w:val="none"/>
        </w:rPr>
      </w:pPr>
      <w:bookmarkStart w:id="13" w:name="_Toc26480"/>
      <w:r>
        <w:rPr>
          <w:rFonts w:hint="eastAsia" w:ascii="仿宋" w:hAnsi="仿宋" w:eastAsia="仿宋" w:cs="仿宋"/>
          <w:b/>
          <w:sz w:val="32"/>
          <w:szCs w:val="20"/>
          <w:highlight w:val="none"/>
        </w:rPr>
        <w:t>五、评标</w:t>
      </w:r>
      <w:bookmarkEnd w:id="13"/>
    </w:p>
    <w:p w14:paraId="7C9A3B17">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21.评标</w:t>
      </w:r>
    </w:p>
    <w:p w14:paraId="6CD7F5EA">
      <w:pPr>
        <w:pStyle w:val="35"/>
        <w:spacing w:before="0"/>
        <w:ind w:firstLine="420"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bCs/>
          <w:kern w:val="0"/>
          <w:szCs w:val="24"/>
          <w:highlight w:val="none"/>
        </w:rPr>
        <w:t>详见招标文件第四部分评标办法</w:t>
      </w:r>
      <w:r>
        <w:rPr>
          <w:rFonts w:hint="eastAsia" w:ascii="仿宋" w:hAnsi="仿宋" w:eastAsia="仿宋" w:cs="仿宋"/>
          <w:kern w:val="0"/>
          <w:szCs w:val="24"/>
          <w:highlight w:val="none"/>
        </w:rPr>
        <w:t>。</w:t>
      </w:r>
    </w:p>
    <w:p w14:paraId="460BE96C">
      <w:pPr>
        <w:spacing w:line="360" w:lineRule="auto"/>
        <w:rPr>
          <w:rFonts w:hint="eastAsia" w:ascii="仿宋" w:hAnsi="仿宋" w:eastAsia="仿宋" w:cs="仿宋"/>
          <w:b/>
          <w:sz w:val="24"/>
          <w:highlight w:val="none"/>
        </w:rPr>
      </w:pPr>
    </w:p>
    <w:p w14:paraId="546D3420">
      <w:pPr>
        <w:snapToGrid w:val="0"/>
        <w:spacing w:line="360" w:lineRule="auto"/>
        <w:jc w:val="center"/>
        <w:outlineLvl w:val="1"/>
        <w:rPr>
          <w:rFonts w:hint="eastAsia" w:ascii="仿宋" w:hAnsi="仿宋" w:eastAsia="仿宋" w:cs="仿宋"/>
          <w:b/>
          <w:sz w:val="32"/>
          <w:szCs w:val="20"/>
          <w:highlight w:val="none"/>
        </w:rPr>
      </w:pPr>
      <w:bookmarkStart w:id="14" w:name="_Toc3542"/>
      <w:r>
        <w:rPr>
          <w:rFonts w:hint="eastAsia" w:ascii="仿宋" w:hAnsi="仿宋" w:eastAsia="仿宋" w:cs="仿宋"/>
          <w:b/>
          <w:sz w:val="32"/>
          <w:szCs w:val="20"/>
          <w:highlight w:val="none"/>
        </w:rPr>
        <w:t>六、定 标</w:t>
      </w:r>
      <w:bookmarkEnd w:id="14"/>
    </w:p>
    <w:p w14:paraId="57FA2D8C">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22. 确定中标供应商</w:t>
      </w:r>
    </w:p>
    <w:p w14:paraId="51A35E7E">
      <w:pPr>
        <w:pStyle w:val="35"/>
        <w:snapToGrid w:val="0"/>
        <w:spacing w:before="0"/>
        <w:ind w:firstLine="480"/>
        <w:rPr>
          <w:rFonts w:hint="eastAsia" w:ascii="仿宋" w:hAnsi="仿宋" w:eastAsia="仿宋" w:cs="仿宋"/>
          <w:b/>
          <w:szCs w:val="24"/>
          <w:highlight w:val="none"/>
        </w:rPr>
      </w:pPr>
      <w:r>
        <w:rPr>
          <w:rFonts w:hint="eastAsia" w:ascii="仿宋" w:hAnsi="仿宋" w:eastAsia="仿宋" w:cs="仿宋"/>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056A4849">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23. 中标通知与中标结果公告</w:t>
      </w:r>
    </w:p>
    <w:p w14:paraId="6B052085">
      <w:pPr>
        <w:widowControl/>
        <w:shd w:val="clear" w:color="auto" w:fill="FFFFFF"/>
        <w:spacing w:line="360" w:lineRule="auto"/>
        <w:ind w:firstLine="420"/>
        <w:jc w:val="left"/>
        <w:rPr>
          <w:rFonts w:hint="eastAsia" w:ascii="仿宋" w:hAnsi="仿宋" w:eastAsia="仿宋" w:cs="仿宋"/>
          <w:sz w:val="24"/>
          <w:highlight w:val="none"/>
        </w:rPr>
      </w:pPr>
      <w:r>
        <w:rPr>
          <w:rFonts w:hint="eastAsia" w:ascii="仿宋" w:hAnsi="仿宋" w:eastAsia="仿宋" w:cs="仿宋"/>
          <w:sz w:val="24"/>
          <w:highlight w:val="none"/>
        </w:rPr>
        <w:t>23.1自中标人确定之日起2个工作日内，采购机构通过电子交易平台向中标人发出中标通知书，同时编制发布采购结果公告。采购机构也可以以纸质形式进行中标通知。</w:t>
      </w:r>
    </w:p>
    <w:p w14:paraId="1EF1AD4D">
      <w:pPr>
        <w:widowControl/>
        <w:shd w:val="clear" w:color="auto" w:fill="FFFFFF"/>
        <w:spacing w:line="360" w:lineRule="auto"/>
        <w:ind w:firstLine="420"/>
        <w:jc w:val="left"/>
        <w:rPr>
          <w:rFonts w:hint="eastAsia" w:ascii="仿宋" w:hAnsi="仿宋" w:eastAsia="仿宋" w:cs="仿宋"/>
          <w:sz w:val="24"/>
          <w:highlight w:val="none"/>
        </w:rPr>
      </w:pPr>
      <w:r>
        <w:rPr>
          <w:rFonts w:hint="eastAsia" w:ascii="仿宋" w:hAnsi="仿宋" w:eastAsia="仿宋" w:cs="仿宋"/>
          <w:sz w:val="24"/>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53F7EBBB">
      <w:pPr>
        <w:widowControl/>
        <w:shd w:val="clear" w:color="auto" w:fill="FFFFFF"/>
        <w:spacing w:line="360" w:lineRule="auto"/>
        <w:ind w:firstLine="420"/>
        <w:jc w:val="left"/>
        <w:rPr>
          <w:rFonts w:hint="eastAsia" w:ascii="仿宋" w:hAnsi="仿宋" w:eastAsia="仿宋" w:cs="仿宋"/>
          <w:sz w:val="24"/>
          <w:highlight w:val="none"/>
        </w:rPr>
      </w:pPr>
      <w:r>
        <w:rPr>
          <w:rFonts w:hint="eastAsia" w:ascii="仿宋" w:hAnsi="仿宋" w:eastAsia="仿宋" w:cs="仿宋"/>
          <w:sz w:val="24"/>
          <w:highlight w:val="none"/>
        </w:rPr>
        <w:t>23.3公告期限为1个工作日。</w:t>
      </w:r>
    </w:p>
    <w:p w14:paraId="2F033DDA">
      <w:pPr>
        <w:snapToGrid w:val="0"/>
        <w:spacing w:line="360" w:lineRule="auto"/>
        <w:ind w:left="120" w:leftChars="57" w:firstLine="482" w:firstLineChars="150"/>
        <w:jc w:val="center"/>
        <w:rPr>
          <w:rFonts w:hint="eastAsia" w:ascii="仿宋" w:hAnsi="仿宋" w:eastAsia="仿宋" w:cs="仿宋"/>
          <w:b/>
          <w:sz w:val="32"/>
          <w:highlight w:val="none"/>
        </w:rPr>
      </w:pPr>
    </w:p>
    <w:p w14:paraId="657BFEE6">
      <w:pPr>
        <w:snapToGrid w:val="0"/>
        <w:spacing w:line="360" w:lineRule="auto"/>
        <w:jc w:val="center"/>
        <w:outlineLvl w:val="1"/>
        <w:rPr>
          <w:rFonts w:hint="eastAsia" w:ascii="仿宋" w:hAnsi="仿宋" w:eastAsia="仿宋" w:cs="仿宋"/>
          <w:b/>
          <w:sz w:val="32"/>
          <w:szCs w:val="20"/>
          <w:highlight w:val="none"/>
        </w:rPr>
      </w:pPr>
      <w:bookmarkStart w:id="15" w:name="_Toc26580"/>
      <w:r>
        <w:rPr>
          <w:rFonts w:hint="eastAsia" w:ascii="仿宋" w:hAnsi="仿宋" w:eastAsia="仿宋" w:cs="仿宋"/>
          <w:b/>
          <w:sz w:val="32"/>
          <w:szCs w:val="20"/>
          <w:highlight w:val="none"/>
        </w:rPr>
        <w:t>七、合同授予</w:t>
      </w:r>
      <w:bookmarkEnd w:id="15"/>
    </w:p>
    <w:p w14:paraId="690DBD23">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24. 合同授予</w:t>
      </w:r>
    </w:p>
    <w:p w14:paraId="5B618802">
      <w:pPr>
        <w:widowControl/>
        <w:shd w:val="clear" w:color="auto" w:fill="FFFFFF"/>
        <w:spacing w:line="360" w:lineRule="auto"/>
        <w:ind w:firstLine="420"/>
        <w:jc w:val="left"/>
        <w:rPr>
          <w:rFonts w:hint="eastAsia" w:ascii="仿宋" w:hAnsi="仿宋" w:eastAsia="仿宋" w:cs="仿宋"/>
          <w:sz w:val="24"/>
          <w:highlight w:val="none"/>
        </w:rPr>
      </w:pPr>
      <w:r>
        <w:rPr>
          <w:rFonts w:hint="eastAsia" w:ascii="仿宋" w:hAnsi="仿宋" w:eastAsia="仿宋" w:cs="仿宋"/>
          <w:sz w:val="24"/>
          <w:highlight w:val="none"/>
        </w:rPr>
        <w:t>合同主要条款详见第五部分拟签订的合同文本。</w:t>
      </w:r>
    </w:p>
    <w:p w14:paraId="3A401285">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25. 合同的签订</w:t>
      </w:r>
    </w:p>
    <w:p w14:paraId="501A91B7">
      <w:pPr>
        <w:pStyle w:val="35"/>
        <w:snapToGrid w:val="0"/>
        <w:ind w:firstLine="480"/>
        <w:rPr>
          <w:rFonts w:hint="eastAsia" w:ascii="仿宋" w:hAnsi="仿宋" w:eastAsia="仿宋" w:cs="仿宋"/>
          <w:kern w:val="0"/>
          <w:highlight w:val="none"/>
          <w:lang w:val="zh-CN"/>
        </w:rPr>
      </w:pPr>
      <w:r>
        <w:rPr>
          <w:rFonts w:hint="eastAsia" w:ascii="仿宋" w:hAnsi="仿宋" w:eastAsia="仿宋" w:cs="仿宋"/>
          <w:kern w:val="0"/>
          <w:highlight w:val="none"/>
          <w:lang w:val="zh-CN"/>
        </w:rPr>
        <w:t>25.1 采购人与中标人应当通过电子交易平台在中标通知书发出之日起三十日内，按照招标文件确定的事项签订政府采购合同，并在签订之日起2个工作日内将政府采购合同在</w:t>
      </w:r>
      <w:r>
        <w:rPr>
          <w:rFonts w:hint="eastAsia" w:ascii="仿宋" w:hAnsi="仿宋" w:eastAsia="仿宋" w:cs="仿宋"/>
          <w:kern w:val="0"/>
          <w:highlight w:val="none"/>
        </w:rPr>
        <w:t>新疆</w:t>
      </w:r>
      <w:r>
        <w:rPr>
          <w:rFonts w:hint="eastAsia" w:ascii="仿宋" w:hAnsi="仿宋" w:eastAsia="仿宋" w:cs="仿宋"/>
          <w:kern w:val="0"/>
          <w:highlight w:val="none"/>
          <w:lang w:val="zh-CN"/>
        </w:rPr>
        <w:t>政府采购网上公告。</w:t>
      </w:r>
    </w:p>
    <w:p w14:paraId="084FC807">
      <w:pPr>
        <w:pStyle w:val="35"/>
        <w:snapToGrid w:val="0"/>
        <w:spacing w:before="0"/>
        <w:ind w:firstLine="420" w:firstLineChars="0"/>
        <w:rPr>
          <w:rFonts w:hint="eastAsia" w:ascii="仿宋" w:hAnsi="仿宋" w:eastAsia="仿宋" w:cs="仿宋"/>
          <w:kern w:val="0"/>
          <w:highlight w:val="none"/>
        </w:rPr>
      </w:pPr>
      <w:r>
        <w:rPr>
          <w:rFonts w:hint="eastAsia" w:ascii="仿宋" w:hAnsi="仿宋" w:eastAsia="仿宋" w:cs="仿宋"/>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3FC51D7B">
      <w:pPr>
        <w:pStyle w:val="35"/>
        <w:snapToGrid w:val="0"/>
        <w:spacing w:before="0"/>
        <w:ind w:firstLine="420" w:firstLineChars="0"/>
        <w:rPr>
          <w:rFonts w:hint="eastAsia" w:ascii="仿宋" w:hAnsi="仿宋" w:eastAsia="仿宋" w:cs="仿宋"/>
          <w:kern w:val="0"/>
          <w:highlight w:val="none"/>
          <w:lang w:val="zh-CN"/>
        </w:rPr>
      </w:pPr>
      <w:r>
        <w:rPr>
          <w:rFonts w:hint="eastAsia" w:ascii="仿宋" w:hAnsi="仿宋" w:eastAsia="仿宋" w:cs="仿宋"/>
          <w:kern w:val="0"/>
          <w:highlight w:val="none"/>
          <w:lang w:val="zh-CN"/>
        </w:rPr>
        <w:t>25.3如签订合同并生效后，供应商无故拒绝或延期，除按照合同条款处理外，列入不良行为记录一次，并给予通报。</w:t>
      </w:r>
    </w:p>
    <w:p w14:paraId="32E0E5CC">
      <w:pPr>
        <w:pStyle w:val="35"/>
        <w:snapToGrid w:val="0"/>
        <w:spacing w:before="0"/>
        <w:ind w:firstLine="420" w:firstLineChars="0"/>
        <w:rPr>
          <w:rFonts w:hint="eastAsia" w:ascii="仿宋" w:hAnsi="仿宋" w:eastAsia="仿宋" w:cs="仿宋"/>
          <w:kern w:val="0"/>
          <w:highlight w:val="none"/>
          <w:lang w:val="zh-CN"/>
        </w:rPr>
      </w:pPr>
      <w:r>
        <w:rPr>
          <w:rFonts w:hint="eastAsia" w:ascii="仿宋" w:hAnsi="仿宋" w:eastAsia="仿宋" w:cs="仿宋"/>
          <w:kern w:val="0"/>
          <w:highlight w:val="none"/>
          <w:lang w:val="zh-CN"/>
        </w:rPr>
        <w:t>25.4中标供应商拒绝与采购人签订合同的，采购人可以按照评审报告推荐的中标或者成交候选人名单排序，确定下一候选人为中标供应商，也可以重新开展政府采购活动。</w:t>
      </w:r>
    </w:p>
    <w:p w14:paraId="09117B2E">
      <w:pPr>
        <w:pStyle w:val="35"/>
        <w:snapToGrid w:val="0"/>
        <w:spacing w:before="0"/>
        <w:ind w:firstLine="420" w:firstLineChars="0"/>
        <w:rPr>
          <w:rFonts w:hint="eastAsia" w:ascii="仿宋" w:hAnsi="仿宋" w:eastAsia="仿宋" w:cs="仿宋"/>
          <w:kern w:val="0"/>
          <w:highlight w:val="none"/>
          <w:lang w:val="zh-CN"/>
        </w:rPr>
      </w:pPr>
      <w:r>
        <w:rPr>
          <w:rFonts w:hint="eastAsia" w:ascii="仿宋" w:hAnsi="仿宋" w:eastAsia="仿宋" w:cs="仿宋"/>
          <w:kern w:val="0"/>
          <w:highlight w:val="none"/>
          <w:lang w:val="zh-CN"/>
        </w:rPr>
        <w:t>25.5采购合同由采购人与中标供应商根据招标文件、投标文件等内容通过政府采购电子交易平台在线签订，自动备案。</w:t>
      </w:r>
    </w:p>
    <w:p w14:paraId="3ACEFE54">
      <w:pPr>
        <w:pStyle w:val="14"/>
        <w:ind w:left="479" w:hanging="479" w:hangingChars="199"/>
        <w:rPr>
          <w:rFonts w:hint="eastAsia" w:ascii="仿宋" w:hAnsi="仿宋" w:eastAsia="仿宋" w:cs="仿宋"/>
          <w:b/>
          <w:highlight w:val="none"/>
        </w:rPr>
      </w:pPr>
    </w:p>
    <w:p w14:paraId="0C7DE0BA">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26. 履约保证金</w:t>
      </w:r>
    </w:p>
    <w:p w14:paraId="2BC892D2">
      <w:pPr>
        <w:tabs>
          <w:tab w:val="left" w:pos="0"/>
        </w:tabs>
        <w:spacing w:line="360" w:lineRule="auto"/>
        <w:rPr>
          <w:rFonts w:hint="eastAsia" w:ascii="仿宋" w:hAnsi="仿宋" w:eastAsia="仿宋" w:cs="仿宋"/>
          <w:b/>
          <w:sz w:val="24"/>
          <w:highlight w:val="none"/>
        </w:rPr>
      </w:pPr>
      <w:r>
        <w:rPr>
          <w:rFonts w:hint="eastAsia" w:ascii="仿宋" w:hAnsi="仿宋" w:eastAsia="仿宋" w:cs="仿宋"/>
          <w:kern w:val="0"/>
          <w:sz w:val="24"/>
          <w:highlight w:val="none"/>
        </w:rPr>
        <w:tab/>
      </w:r>
      <w:r>
        <w:rPr>
          <w:rFonts w:hint="eastAsia" w:ascii="仿宋" w:hAnsi="仿宋" w:eastAsia="仿宋" w:cs="仿宋"/>
          <w:kern w:val="0"/>
          <w:sz w:val="24"/>
          <w:highlight w:val="none"/>
        </w:rPr>
        <w:t>26.1</w:t>
      </w:r>
      <w:r>
        <w:rPr>
          <w:rFonts w:hint="eastAsia" w:ascii="仿宋" w:hAnsi="仿宋" w:eastAsia="仿宋" w:cs="仿宋"/>
          <w:bCs/>
          <w:sz w:val="24"/>
          <w:highlight w:val="none"/>
          <w:lang w:val="zh-CN"/>
        </w:rPr>
        <w:t>拟签订的合同文本要求中标供应商提交履约保证金的，供应商应当以支票、汇票、本票或者金融机构、担保机构出具的保函等非现金形式提交。履约保证金的数额不得超过政府采购合同金额的</w:t>
      </w:r>
      <w:r>
        <w:rPr>
          <w:rFonts w:hint="eastAsia" w:ascii="仿宋" w:hAnsi="仿宋" w:eastAsia="仿宋" w:cs="仿宋"/>
          <w:bCs/>
          <w:sz w:val="24"/>
          <w:highlight w:val="none"/>
        </w:rPr>
        <w:t>10.0</w:t>
      </w:r>
      <w:r>
        <w:rPr>
          <w:rFonts w:hint="eastAsia" w:ascii="仿宋" w:hAnsi="仿宋" w:eastAsia="仿宋" w:cs="仿宋"/>
          <w:bCs/>
          <w:sz w:val="24"/>
          <w:highlight w:val="none"/>
          <w:lang w:val="zh-CN"/>
        </w:rPr>
        <w:t>%。鼓励和支持供应商以银行、保险公司出具的保函形式提供履约保证金。采购人不得拒收履约保函，项目验收结束后应及时退还，延迟退还的，应当按照合同约定和法律规定承担相应的赔偿责任</w:t>
      </w:r>
      <w:r>
        <w:rPr>
          <w:rFonts w:hint="eastAsia" w:ascii="仿宋" w:hAnsi="仿宋" w:eastAsia="仿宋" w:cs="仿宋"/>
          <w:b/>
          <w:sz w:val="24"/>
          <w:highlight w:val="none"/>
        </w:rPr>
        <w:t>。</w:t>
      </w:r>
    </w:p>
    <w:p w14:paraId="5DF41676">
      <w:pPr>
        <w:snapToGrid w:val="0"/>
        <w:spacing w:line="360" w:lineRule="auto"/>
        <w:ind w:firstLine="3357" w:firstLineChars="1045"/>
        <w:rPr>
          <w:rFonts w:hint="eastAsia" w:ascii="仿宋" w:hAnsi="仿宋" w:eastAsia="仿宋" w:cs="仿宋"/>
          <w:b/>
          <w:sz w:val="32"/>
          <w:highlight w:val="none"/>
        </w:rPr>
      </w:pPr>
    </w:p>
    <w:p w14:paraId="744FE7A1">
      <w:pPr>
        <w:snapToGrid w:val="0"/>
        <w:spacing w:line="360" w:lineRule="auto"/>
        <w:jc w:val="center"/>
        <w:outlineLvl w:val="1"/>
        <w:rPr>
          <w:rFonts w:hint="eastAsia" w:ascii="仿宋" w:hAnsi="仿宋" w:eastAsia="仿宋" w:cs="仿宋"/>
          <w:b/>
          <w:sz w:val="32"/>
          <w:szCs w:val="20"/>
          <w:highlight w:val="none"/>
        </w:rPr>
      </w:pPr>
      <w:bookmarkStart w:id="16" w:name="_Toc24948"/>
      <w:r>
        <w:rPr>
          <w:rFonts w:hint="eastAsia" w:ascii="仿宋" w:hAnsi="仿宋" w:eastAsia="仿宋" w:cs="仿宋"/>
          <w:b/>
          <w:sz w:val="32"/>
          <w:szCs w:val="20"/>
          <w:highlight w:val="none"/>
        </w:rPr>
        <w:t>八、电子交易活动的中止</w:t>
      </w:r>
      <w:bookmarkEnd w:id="16"/>
    </w:p>
    <w:p w14:paraId="6E518E21">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27. 电子交易活动的中止</w:t>
      </w:r>
    </w:p>
    <w:p w14:paraId="05D9AF04">
      <w:pPr>
        <w:pStyle w:val="35"/>
        <w:snapToGrid w:val="0"/>
        <w:spacing w:before="0"/>
        <w:ind w:firstLine="480"/>
        <w:rPr>
          <w:rFonts w:hint="eastAsia" w:ascii="仿宋" w:hAnsi="仿宋" w:eastAsia="仿宋" w:cs="仿宋"/>
          <w:highlight w:val="none"/>
        </w:rPr>
      </w:pPr>
      <w:r>
        <w:rPr>
          <w:rFonts w:hint="eastAsia" w:ascii="仿宋" w:hAnsi="仿宋" w:eastAsia="仿宋" w:cs="仿宋"/>
          <w:highlight w:val="none"/>
        </w:rPr>
        <w:t>采购过程中出现以下情形，导致电子交易平台无法正常运行，或者无法保证电子交易的公平、公正和安全时，采购机构可中止电子交易活动：</w:t>
      </w:r>
    </w:p>
    <w:p w14:paraId="5BE6C75B">
      <w:pPr>
        <w:pStyle w:val="35"/>
        <w:snapToGrid w:val="0"/>
        <w:spacing w:before="0"/>
        <w:ind w:firstLine="480"/>
        <w:rPr>
          <w:rFonts w:hint="eastAsia" w:ascii="仿宋" w:hAnsi="仿宋" w:eastAsia="仿宋" w:cs="仿宋"/>
          <w:highlight w:val="none"/>
        </w:rPr>
      </w:pPr>
      <w:r>
        <w:rPr>
          <w:rFonts w:hint="eastAsia" w:ascii="仿宋" w:hAnsi="仿宋" w:eastAsia="仿宋" w:cs="仿宋"/>
          <w:highlight w:val="none"/>
        </w:rPr>
        <w:t xml:space="preserve">27.1电子交易平台发生故障而无法登录访问的； </w:t>
      </w:r>
    </w:p>
    <w:p w14:paraId="01E4C070">
      <w:pPr>
        <w:pStyle w:val="35"/>
        <w:snapToGrid w:val="0"/>
        <w:spacing w:before="0"/>
        <w:ind w:firstLine="480"/>
        <w:rPr>
          <w:rFonts w:hint="eastAsia" w:ascii="仿宋" w:hAnsi="仿宋" w:eastAsia="仿宋" w:cs="仿宋"/>
          <w:highlight w:val="none"/>
        </w:rPr>
      </w:pPr>
      <w:r>
        <w:rPr>
          <w:rFonts w:hint="eastAsia" w:ascii="仿宋" w:hAnsi="仿宋" w:eastAsia="仿宋" w:cs="仿宋"/>
          <w:highlight w:val="none"/>
        </w:rPr>
        <w:t>27.2电子交易平台应用或数据库出现错误，不能进行正常操作的；</w:t>
      </w:r>
    </w:p>
    <w:p w14:paraId="087D1ABD">
      <w:pPr>
        <w:pStyle w:val="35"/>
        <w:snapToGrid w:val="0"/>
        <w:spacing w:before="0"/>
        <w:ind w:firstLine="480"/>
        <w:rPr>
          <w:rFonts w:hint="eastAsia" w:ascii="仿宋" w:hAnsi="仿宋" w:eastAsia="仿宋" w:cs="仿宋"/>
          <w:highlight w:val="none"/>
        </w:rPr>
      </w:pPr>
      <w:r>
        <w:rPr>
          <w:rFonts w:hint="eastAsia" w:ascii="仿宋" w:hAnsi="仿宋" w:eastAsia="仿宋" w:cs="仿宋"/>
          <w:highlight w:val="none"/>
        </w:rPr>
        <w:t>27.3电子交易平台发现严重安全漏洞，有潜在泄密危险的；</w:t>
      </w:r>
    </w:p>
    <w:p w14:paraId="718FCC72">
      <w:pPr>
        <w:pStyle w:val="35"/>
        <w:snapToGrid w:val="0"/>
        <w:spacing w:before="0"/>
        <w:ind w:firstLine="480"/>
        <w:rPr>
          <w:rFonts w:hint="eastAsia" w:ascii="仿宋" w:hAnsi="仿宋" w:eastAsia="仿宋" w:cs="仿宋"/>
          <w:highlight w:val="none"/>
        </w:rPr>
      </w:pPr>
      <w:r>
        <w:rPr>
          <w:rFonts w:hint="eastAsia" w:ascii="仿宋" w:hAnsi="仿宋" w:eastAsia="仿宋" w:cs="仿宋"/>
          <w:highlight w:val="none"/>
        </w:rPr>
        <w:t xml:space="preserve">27.4病毒发作导致不能进行正常操作的； </w:t>
      </w:r>
    </w:p>
    <w:p w14:paraId="14C46CEB">
      <w:pPr>
        <w:pStyle w:val="35"/>
        <w:snapToGrid w:val="0"/>
        <w:spacing w:before="0"/>
        <w:ind w:firstLine="480"/>
        <w:rPr>
          <w:rFonts w:hint="eastAsia" w:ascii="仿宋" w:hAnsi="仿宋" w:eastAsia="仿宋" w:cs="仿宋"/>
          <w:highlight w:val="none"/>
        </w:rPr>
      </w:pPr>
      <w:r>
        <w:rPr>
          <w:rFonts w:hint="eastAsia" w:ascii="仿宋" w:hAnsi="仿宋" w:eastAsia="仿宋" w:cs="仿宋"/>
          <w:highlight w:val="none"/>
        </w:rPr>
        <w:t>27.5其他无法保证电子交易的公平、公正和安全的情况。</w:t>
      </w:r>
    </w:p>
    <w:p w14:paraId="2384BED3">
      <w:pPr>
        <w:pStyle w:val="35"/>
        <w:snapToGrid w:val="0"/>
        <w:spacing w:before="0"/>
        <w:ind w:firstLine="0" w:firstLineChars="0"/>
        <w:rPr>
          <w:rFonts w:hint="eastAsia" w:ascii="仿宋" w:hAnsi="仿宋" w:eastAsia="仿宋" w:cs="仿宋"/>
          <w:b/>
          <w:bCs/>
          <w:highlight w:val="none"/>
        </w:rPr>
      </w:pPr>
      <w:r>
        <w:rPr>
          <w:rFonts w:hint="eastAsia" w:ascii="仿宋" w:hAnsi="仿宋" w:eastAsia="仿宋" w:cs="仿宋"/>
          <w:b/>
          <w:bCs/>
          <w:highlight w:val="none"/>
        </w:rPr>
        <w:t>28.出现以上情形，不影响采购公平、公正性的，采购组织机构可以待上述情形消除后继续组织电子交易活动，也可以决定某些环节以纸质形式进行；影响或可能影响采购公平、公正性的，应当重新采购。</w:t>
      </w:r>
    </w:p>
    <w:p w14:paraId="2A44F6DB">
      <w:pPr>
        <w:tabs>
          <w:tab w:val="left" w:pos="0"/>
        </w:tabs>
        <w:spacing w:line="360" w:lineRule="auto"/>
        <w:ind w:firstLine="480"/>
        <w:rPr>
          <w:rFonts w:hint="eastAsia" w:ascii="仿宋" w:hAnsi="仿宋" w:eastAsia="仿宋" w:cs="仿宋"/>
          <w:sz w:val="24"/>
          <w:highlight w:val="none"/>
        </w:rPr>
      </w:pPr>
    </w:p>
    <w:p w14:paraId="0E3507F0">
      <w:pPr>
        <w:snapToGrid w:val="0"/>
        <w:spacing w:line="360" w:lineRule="auto"/>
        <w:jc w:val="center"/>
        <w:outlineLvl w:val="1"/>
        <w:rPr>
          <w:rFonts w:hint="eastAsia" w:ascii="仿宋" w:hAnsi="仿宋" w:eastAsia="仿宋" w:cs="仿宋"/>
          <w:b/>
          <w:sz w:val="32"/>
          <w:szCs w:val="20"/>
          <w:highlight w:val="none"/>
        </w:rPr>
      </w:pPr>
      <w:bookmarkStart w:id="17" w:name="_Toc20535"/>
      <w:r>
        <w:rPr>
          <w:rFonts w:hint="eastAsia" w:ascii="仿宋" w:hAnsi="仿宋" w:eastAsia="仿宋" w:cs="仿宋"/>
          <w:b/>
          <w:sz w:val="32"/>
          <w:szCs w:val="20"/>
          <w:highlight w:val="none"/>
        </w:rPr>
        <w:t>九、验收</w:t>
      </w:r>
      <w:bookmarkEnd w:id="17"/>
    </w:p>
    <w:p w14:paraId="4A362D05">
      <w:pPr>
        <w:pStyle w:val="5"/>
        <w:adjustRightInd w:val="0"/>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29.验收</w:t>
      </w:r>
    </w:p>
    <w:p w14:paraId="1757327C">
      <w:pPr>
        <w:pStyle w:val="35"/>
        <w:snapToGrid w:val="0"/>
        <w:spacing w:before="0"/>
        <w:ind w:firstLine="480"/>
        <w:rPr>
          <w:rFonts w:hint="eastAsia" w:ascii="仿宋" w:hAnsi="仿宋" w:eastAsia="仿宋" w:cs="仿宋"/>
          <w:highlight w:val="none"/>
        </w:rPr>
      </w:pPr>
      <w:r>
        <w:rPr>
          <w:rFonts w:hint="eastAsia" w:ascii="仿宋" w:hAnsi="仿宋" w:eastAsia="仿宋" w:cs="仿宋"/>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6BC1EAE">
      <w:pPr>
        <w:pStyle w:val="35"/>
        <w:snapToGrid w:val="0"/>
        <w:spacing w:before="0"/>
        <w:ind w:firstLine="480"/>
        <w:rPr>
          <w:rFonts w:hint="eastAsia" w:ascii="仿宋" w:hAnsi="仿宋" w:eastAsia="仿宋" w:cs="仿宋"/>
          <w:highlight w:val="none"/>
        </w:rPr>
      </w:pPr>
      <w:r>
        <w:rPr>
          <w:rFonts w:hint="eastAsia" w:ascii="仿宋" w:hAnsi="仿宋" w:eastAsia="仿宋" w:cs="仿宋"/>
          <w:highlight w:val="none"/>
        </w:rPr>
        <w:t>29.2采购人可以邀请参加本项目的其他投标人或者第三方机构参与验收。参与验收的投标人或者第三方机构的意见作为验收书的参考资料一并存档。</w:t>
      </w:r>
    </w:p>
    <w:p w14:paraId="12E29C05">
      <w:pPr>
        <w:pStyle w:val="35"/>
        <w:snapToGrid w:val="0"/>
        <w:spacing w:before="0"/>
        <w:ind w:firstLine="480"/>
        <w:rPr>
          <w:rFonts w:hint="eastAsia" w:ascii="仿宋" w:hAnsi="仿宋" w:eastAsia="仿宋" w:cs="仿宋"/>
          <w:highlight w:val="none"/>
        </w:rPr>
      </w:pPr>
      <w:r>
        <w:rPr>
          <w:rFonts w:hint="eastAsia" w:ascii="仿宋" w:hAnsi="仿宋" w:eastAsia="仿宋" w:cs="仿宋"/>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2543475">
      <w:pPr>
        <w:pStyle w:val="35"/>
        <w:snapToGrid w:val="0"/>
        <w:spacing w:before="0"/>
        <w:ind w:firstLine="480"/>
        <w:rPr>
          <w:rFonts w:hint="eastAsia" w:ascii="仿宋" w:hAnsi="仿宋" w:eastAsia="仿宋" w:cs="仿宋"/>
          <w:highlight w:val="none"/>
        </w:rPr>
      </w:pPr>
      <w:r>
        <w:rPr>
          <w:rFonts w:hint="eastAsia" w:ascii="仿宋" w:hAnsi="仿宋" w:eastAsia="仿宋" w:cs="仿宋"/>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D051B3A">
      <w:pPr>
        <w:pStyle w:val="12"/>
        <w:rPr>
          <w:rFonts w:hint="eastAsia" w:ascii="仿宋" w:hAnsi="仿宋" w:eastAsia="仿宋" w:cs="仿宋"/>
          <w:highlight w:val="none"/>
        </w:rPr>
      </w:pPr>
    </w:p>
    <w:p w14:paraId="5D41E466">
      <w:pPr>
        <w:numPr>
          <w:ilvl w:val="0"/>
          <w:numId w:val="3"/>
        </w:numPr>
        <w:adjustRightInd w:val="0"/>
        <w:snapToGrid w:val="0"/>
        <w:spacing w:before="120" w:beforeLines="50" w:after="120" w:afterLines="50" w:line="360" w:lineRule="auto"/>
        <w:jc w:val="center"/>
        <w:outlineLvl w:val="0"/>
        <w:rPr>
          <w:rFonts w:hint="eastAsia" w:ascii="仿宋" w:hAnsi="仿宋" w:eastAsia="仿宋" w:cs="仿宋"/>
          <w:b/>
          <w:sz w:val="30"/>
          <w:szCs w:val="30"/>
          <w:highlight w:val="none"/>
        </w:rPr>
      </w:pPr>
      <w:r>
        <w:rPr>
          <w:rFonts w:hint="eastAsia" w:ascii="仿宋" w:hAnsi="仿宋" w:eastAsia="仿宋" w:cs="仿宋"/>
          <w:b/>
          <w:bCs/>
          <w:sz w:val="28"/>
          <w:szCs w:val="21"/>
          <w:highlight w:val="none"/>
        </w:rPr>
        <w:br w:type="page"/>
      </w:r>
      <w:bookmarkStart w:id="18" w:name="_Toc31190"/>
      <w:bookmarkStart w:id="19" w:name="_Toc242012796"/>
      <w:bookmarkStart w:id="20" w:name="_Toc22967"/>
      <w:r>
        <w:rPr>
          <w:rFonts w:hint="eastAsia" w:ascii="仿宋" w:hAnsi="仿宋" w:eastAsia="仿宋" w:cs="仿宋"/>
          <w:b/>
          <w:sz w:val="30"/>
          <w:szCs w:val="30"/>
          <w:highlight w:val="none"/>
        </w:rPr>
        <w:t xml:space="preserve"> </w:t>
      </w:r>
      <w:bookmarkEnd w:id="18"/>
      <w:bookmarkEnd w:id="19"/>
      <w:r>
        <w:rPr>
          <w:rFonts w:hint="eastAsia" w:ascii="仿宋" w:hAnsi="仿宋" w:eastAsia="仿宋" w:cs="仿宋"/>
          <w:b/>
          <w:sz w:val="30"/>
          <w:szCs w:val="30"/>
          <w:highlight w:val="none"/>
        </w:rPr>
        <w:t>采购需求</w:t>
      </w:r>
      <w:bookmarkEnd w:id="20"/>
      <w:bookmarkStart w:id="21" w:name="_Toc331971533"/>
    </w:p>
    <w:bookmarkEnd w:id="21"/>
    <w:p w14:paraId="0BAA6FB0">
      <w:pPr>
        <w:pStyle w:val="5"/>
        <w:keepNext w:val="0"/>
        <w:keepLines w:val="0"/>
        <w:pageBreakBefore w:val="0"/>
        <w:numPr>
          <w:ilvl w:val="0"/>
          <w:numId w:val="4"/>
        </w:numPr>
        <w:tabs>
          <w:tab w:val="left" w:pos="851"/>
        </w:tabs>
        <w:kinsoku/>
        <w:wordWrap/>
        <w:overflowPunct/>
        <w:topLinePunct w:val="0"/>
        <w:autoSpaceDE/>
        <w:autoSpaceDN/>
        <w:bidi w:val="0"/>
        <w:adjustRightInd/>
        <w:snapToGrid/>
        <w:spacing w:line="360" w:lineRule="auto"/>
        <w:textAlignment w:val="auto"/>
        <w:rPr>
          <w:rFonts w:hint="eastAsia" w:ascii="仿宋" w:hAnsi="仿宋" w:eastAsia="仿宋" w:cs="仿宋"/>
          <w:sz w:val="24"/>
          <w:szCs w:val="24"/>
          <w:highlight w:val="none"/>
          <w:lang w:eastAsia="zh-CN"/>
        </w:rPr>
      </w:pPr>
      <w:bookmarkStart w:id="22" w:name="_Toc16846"/>
      <w:bookmarkStart w:id="23" w:name="_Toc14349"/>
      <w:bookmarkStart w:id="24" w:name="_Toc342633574"/>
      <w:bookmarkStart w:id="25" w:name="_Toc9192"/>
      <w:bookmarkStart w:id="26" w:name="_Toc17821"/>
      <w:bookmarkStart w:id="27" w:name="_Toc19650"/>
      <w:bookmarkStart w:id="28" w:name="_Toc242012824"/>
      <w:r>
        <w:rPr>
          <w:rFonts w:hint="eastAsia" w:ascii="仿宋" w:hAnsi="仿宋" w:eastAsia="仿宋" w:cs="仿宋"/>
          <w:sz w:val="24"/>
          <w:szCs w:val="24"/>
          <w:highlight w:val="none"/>
          <w:lang w:eastAsia="zh-CN"/>
        </w:rPr>
        <w:t>采购需求及清单</w:t>
      </w:r>
    </w:p>
    <w:p w14:paraId="2DAA6D1E">
      <w:pPr>
        <w:rPr>
          <w:rFonts w:hint="eastAsia" w:ascii="仿宋" w:hAnsi="仿宋" w:eastAsia="仿宋" w:cs="仿宋"/>
          <w:sz w:val="24"/>
          <w:szCs w:val="24"/>
          <w:lang w:eastAsia="zh-CN"/>
        </w:rPr>
      </w:pPr>
      <w:r>
        <w:rPr>
          <w:rFonts w:hint="eastAsia" w:ascii="仿宋" w:hAnsi="仿宋" w:eastAsia="仿宋" w:cs="仿宋"/>
          <w:b/>
          <w:bCs/>
          <w:i w:val="0"/>
          <w:iCs w:val="0"/>
          <w:color w:val="000000"/>
          <w:kern w:val="0"/>
          <w:sz w:val="24"/>
          <w:szCs w:val="24"/>
          <w:u w:val="none"/>
          <w:lang w:val="en-US" w:eastAsia="zh-CN" w:bidi="ar"/>
        </w:rPr>
        <w:t>1、草花类</w:t>
      </w:r>
    </w:p>
    <w:tbl>
      <w:tblPr>
        <w:tblStyle w:val="26"/>
        <w:tblW w:w="4998"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95"/>
        <w:gridCol w:w="1460"/>
        <w:gridCol w:w="3375"/>
        <w:gridCol w:w="1012"/>
        <w:gridCol w:w="1547"/>
        <w:gridCol w:w="1193"/>
      </w:tblGrid>
      <w:tr w14:paraId="2BA84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7A68AE">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序号</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588445">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品种名称</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20B37F">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规格</w:t>
            </w:r>
          </w:p>
        </w:tc>
        <w:tc>
          <w:tcPr>
            <w:tcW w:w="54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8F1EC1">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单位</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FC43DE">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计划量</w:t>
            </w:r>
          </w:p>
        </w:tc>
        <w:tc>
          <w:tcPr>
            <w:tcW w:w="64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83CC62">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单价最高限价（元）</w:t>
            </w:r>
          </w:p>
        </w:tc>
      </w:tr>
      <w:tr w14:paraId="76881C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15E9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5218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矮牵牛</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E73D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76A3F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9626B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165500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989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r>
      <w:tr w14:paraId="4F5B92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8FB6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B3D1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万寿菊</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8002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DC625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9069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766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3AA318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C94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97E64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鸡冠花</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9293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7C60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B45E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5F0C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41231C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DFD7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4E02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彩叶草</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B4C2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41E3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2D8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8300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6CF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3C1EC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D60C4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8848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四季海棠</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46991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88A19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4E1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31200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1F5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2.5</w:t>
            </w:r>
          </w:p>
        </w:tc>
      </w:tr>
      <w:tr w14:paraId="14FC4D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7569F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8D62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一串红</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0E262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三头以上、株高10-12cm、冠型饱满、基质完好、盘根完好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AF0D5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8F3CD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103000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5069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49B8A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0761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5001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长春花</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335D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40D84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025D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6000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B4B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r>
      <w:tr w14:paraId="76419D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804E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5FCC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千日红</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0968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15BD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AE3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502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r>
      <w:tr w14:paraId="256D6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0D2C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9459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金鱼草</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F532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8A7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2FB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585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r>
      <w:tr w14:paraId="7F18B6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8E2E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6C01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天竺葵</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D6A27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86E0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946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39400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A0F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2.5</w:t>
            </w:r>
          </w:p>
        </w:tc>
      </w:tr>
      <w:tr w14:paraId="2944EB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1E6A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04F1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孔雀草</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D684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株高10-15cm、冠型饱满、基质完好、盘根完好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5CFD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E4B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11800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380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r>
      <w:tr w14:paraId="1E4B6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A126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3482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粉黛乱子草（观赏草）</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0915D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22B2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53F3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4F3D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r>
      <w:tr w14:paraId="16B129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9976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7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D21E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紫叶狼尾草（观赏草）</w:t>
            </w:r>
          </w:p>
        </w:tc>
        <w:tc>
          <w:tcPr>
            <w:tcW w:w="18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623D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979B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A46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B83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r>
      <w:tr w14:paraId="1DD99A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619E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7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E39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晨光芒（观赏草）</w:t>
            </w:r>
          </w:p>
        </w:tc>
        <w:tc>
          <w:tcPr>
            <w:tcW w:w="18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2F37B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D706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1DF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55E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r>
      <w:tr w14:paraId="006C64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5C376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7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E905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矮生美人蕉</w:t>
            </w:r>
          </w:p>
        </w:tc>
        <w:tc>
          <w:tcPr>
            <w:tcW w:w="18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8D20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6ADB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D81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BBB5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r>
      <w:tr w14:paraId="1E5EDB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3A5D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3D6A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黄菖蒲</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5F36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5-7芽、株高8-10cm、两年生以上、冠型饱满、基质完好、盘根完好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BC1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10C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E60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0.8</w:t>
            </w:r>
          </w:p>
        </w:tc>
      </w:tr>
      <w:tr w14:paraId="3959C6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D3FBA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D7EF8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 xml:space="preserve">地被菊          </w:t>
            </w:r>
          </w:p>
        </w:tc>
        <w:tc>
          <w:tcPr>
            <w:tcW w:w="1817" w:type="pct"/>
            <w:tcBorders>
              <w:top w:val="single" w:color="000000" w:sz="4" w:space="0"/>
              <w:left w:val="single" w:color="000000" w:sz="4" w:space="0"/>
              <w:bottom w:val="single" w:color="000000" w:sz="4" w:space="0"/>
              <w:right w:val="nil"/>
            </w:tcBorders>
            <w:shd w:val="clear" w:color="auto" w:fill="FFFFFF"/>
            <w:vAlign w:val="center"/>
          </w:tcPr>
          <w:p w14:paraId="752906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5-7芽、株高8-10cm、两年生以上、冠型饱满、基质完好、盘根完好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295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73C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6BA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1836AD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17762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9051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 xml:space="preserve">松果菊           </w:t>
            </w:r>
          </w:p>
        </w:tc>
        <w:tc>
          <w:tcPr>
            <w:tcW w:w="1817" w:type="pct"/>
            <w:tcBorders>
              <w:top w:val="single" w:color="000000" w:sz="4" w:space="0"/>
              <w:left w:val="single" w:color="000000" w:sz="4" w:space="0"/>
              <w:bottom w:val="single" w:color="000000" w:sz="4" w:space="0"/>
              <w:right w:val="nil"/>
            </w:tcBorders>
            <w:shd w:val="clear" w:color="auto" w:fill="FFFFFF"/>
            <w:vAlign w:val="center"/>
          </w:tcPr>
          <w:p w14:paraId="3A310E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5-7芽、株高8-10cm、两年生以上、冠型饱满、基质完好、盘根完好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B141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6F7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0BE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0.8</w:t>
            </w:r>
          </w:p>
        </w:tc>
      </w:tr>
      <w:tr w14:paraId="60C4AE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EC47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D0C7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 xml:space="preserve">吊钟柳    </w:t>
            </w:r>
          </w:p>
        </w:tc>
        <w:tc>
          <w:tcPr>
            <w:tcW w:w="1817" w:type="pct"/>
            <w:tcBorders>
              <w:top w:val="single" w:color="000000" w:sz="4" w:space="0"/>
              <w:left w:val="single" w:color="000000" w:sz="4" w:space="0"/>
              <w:bottom w:val="single" w:color="000000" w:sz="4" w:space="0"/>
              <w:right w:val="nil"/>
            </w:tcBorders>
            <w:shd w:val="clear" w:color="auto" w:fill="FFFFFF"/>
            <w:vAlign w:val="center"/>
          </w:tcPr>
          <w:p w14:paraId="1DA3BB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5-7芽、株高8-10cm、两年生以上、冠型饱满、基质完好、盘根完好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E95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922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B59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r>
      <w:tr w14:paraId="7F24FC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3877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29B3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 xml:space="preserve">大花飞燕草       </w:t>
            </w:r>
          </w:p>
        </w:tc>
        <w:tc>
          <w:tcPr>
            <w:tcW w:w="1817" w:type="pct"/>
            <w:tcBorders>
              <w:top w:val="single" w:color="000000" w:sz="4" w:space="0"/>
              <w:left w:val="single" w:color="000000" w:sz="4" w:space="0"/>
              <w:bottom w:val="single" w:color="000000" w:sz="4" w:space="0"/>
              <w:right w:val="nil"/>
            </w:tcBorders>
            <w:shd w:val="clear" w:color="auto" w:fill="FFFFFF"/>
            <w:vAlign w:val="center"/>
          </w:tcPr>
          <w:p w14:paraId="23E316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5-7芽、株高8-10cm、两年生以上、冠型饱满、基质完好、盘根完好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BC9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360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578</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C52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r>
      <w:tr w14:paraId="6FD7B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84A5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8324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 xml:space="preserve">大花萱草          </w:t>
            </w:r>
          </w:p>
        </w:tc>
        <w:tc>
          <w:tcPr>
            <w:tcW w:w="1817" w:type="pct"/>
            <w:tcBorders>
              <w:top w:val="single" w:color="000000" w:sz="4" w:space="0"/>
              <w:left w:val="single" w:color="000000" w:sz="4" w:space="0"/>
              <w:bottom w:val="single" w:color="000000" w:sz="4" w:space="0"/>
              <w:right w:val="nil"/>
            </w:tcBorders>
            <w:shd w:val="clear" w:color="auto" w:fill="FFFFFF"/>
            <w:vAlign w:val="center"/>
          </w:tcPr>
          <w:p w14:paraId="43DDD6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5-7芽、株高8-10cm、两年生以上、冠型饱满、基质完好、盘根完好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777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96E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1360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DE1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14227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D73E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ECFD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花叶玉簪</w:t>
            </w:r>
          </w:p>
        </w:tc>
        <w:tc>
          <w:tcPr>
            <w:tcW w:w="1817" w:type="pct"/>
            <w:tcBorders>
              <w:top w:val="single" w:color="000000" w:sz="4" w:space="0"/>
              <w:left w:val="single" w:color="000000" w:sz="4" w:space="0"/>
              <w:bottom w:val="single" w:color="000000" w:sz="4" w:space="0"/>
              <w:right w:val="nil"/>
            </w:tcBorders>
            <w:shd w:val="clear" w:color="auto" w:fill="FFFFFF"/>
            <w:vAlign w:val="center"/>
          </w:tcPr>
          <w:p w14:paraId="504F08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5-7芽、株高8-10cm、两年生以上、冠型饱满、基质完好、盘根完好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026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8037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D42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r>
      <w:tr w14:paraId="0B3044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D3CB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46122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银边玉簪</w:t>
            </w:r>
          </w:p>
        </w:tc>
        <w:tc>
          <w:tcPr>
            <w:tcW w:w="1817" w:type="pct"/>
            <w:tcBorders>
              <w:top w:val="single" w:color="000000" w:sz="4" w:space="0"/>
              <w:left w:val="single" w:color="000000" w:sz="4" w:space="0"/>
              <w:bottom w:val="single" w:color="000000" w:sz="4" w:space="0"/>
              <w:right w:val="nil"/>
            </w:tcBorders>
            <w:shd w:val="clear" w:color="auto" w:fill="FFFFFF"/>
            <w:vAlign w:val="center"/>
          </w:tcPr>
          <w:p w14:paraId="625E819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5-7芽、株高8-10cm、两年生以上、冠型饱满、基质完好、盘根完好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0890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D01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A31E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r>
      <w:tr w14:paraId="53F482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3CCBC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B1D3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矾根</w:t>
            </w:r>
          </w:p>
        </w:tc>
        <w:tc>
          <w:tcPr>
            <w:tcW w:w="1817" w:type="pct"/>
            <w:tcBorders>
              <w:top w:val="single" w:color="000000" w:sz="4" w:space="0"/>
              <w:left w:val="single" w:color="000000" w:sz="4" w:space="0"/>
              <w:bottom w:val="single" w:color="000000" w:sz="4" w:space="0"/>
              <w:right w:val="nil"/>
            </w:tcBorders>
            <w:shd w:val="clear" w:color="auto" w:fill="FFFFFF"/>
            <w:vAlign w:val="center"/>
          </w:tcPr>
          <w:p w14:paraId="0E74BF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8-10芽、三年生、株高10-12cm、两年生以上、冠型饱满、基质完好、盘根完好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622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8AD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B97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r>
      <w:tr w14:paraId="67757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nil"/>
              <w:right w:val="single" w:color="000000" w:sz="4" w:space="0"/>
            </w:tcBorders>
            <w:shd w:val="clear" w:color="auto" w:fill="FFFFFF"/>
            <w:vAlign w:val="center"/>
          </w:tcPr>
          <w:p w14:paraId="3C257B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F01C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品种月季</w:t>
            </w:r>
          </w:p>
        </w:tc>
        <w:tc>
          <w:tcPr>
            <w:tcW w:w="1817" w:type="pct"/>
            <w:tcBorders>
              <w:top w:val="single" w:color="000000" w:sz="4" w:space="0"/>
              <w:left w:val="single" w:color="000000" w:sz="4" w:space="0"/>
              <w:bottom w:val="single" w:color="000000" w:sz="4" w:space="0"/>
              <w:right w:val="nil"/>
            </w:tcBorders>
            <w:shd w:val="clear" w:color="auto" w:fill="FFFFFF"/>
            <w:vAlign w:val="center"/>
          </w:tcPr>
          <w:p w14:paraId="14C8AB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5-7芽、两年生以上、株高8-10cm、冠型饱满、基质完好、盘根完好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C55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8C9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715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r>
      <w:tr w14:paraId="59A3B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7E63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53D4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繁星花</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3863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5-7芽、三年生以上、株高10-12cm、冠型饱满、基质完好、盘根完好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6A10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BFE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2B2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r>
      <w:tr w14:paraId="34CE0B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0B765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7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140C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紫菀</w:t>
            </w:r>
          </w:p>
        </w:tc>
        <w:tc>
          <w:tcPr>
            <w:tcW w:w="18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B511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8-10芽、三年生、株高10-12cm、两年生以上、冠型饱满、基质完好、盘根完好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9EE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70C6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F83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r>
      <w:tr w14:paraId="7B56FB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1CDB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78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C520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亚洲百合</w:t>
            </w:r>
          </w:p>
        </w:tc>
        <w:tc>
          <w:tcPr>
            <w:tcW w:w="181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469D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5-7芽、两年生以上、株高8-10cm、冠型饱满、基质完好、盘根完好</w:t>
            </w:r>
          </w:p>
        </w:tc>
        <w:tc>
          <w:tcPr>
            <w:tcW w:w="5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A967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7C0A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200</w:t>
            </w:r>
          </w:p>
        </w:tc>
        <w:tc>
          <w:tcPr>
            <w:tcW w:w="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C0F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r>
    </w:tbl>
    <w:p w14:paraId="3AB12974">
      <w:pPr>
        <w:numPr>
          <w:ilvl w:val="0"/>
          <w:numId w:val="0"/>
        </w:numPr>
        <w:rPr>
          <w:rFonts w:hint="eastAsia" w:ascii="仿宋" w:hAnsi="仿宋" w:eastAsia="仿宋" w:cs="仿宋"/>
          <w:kern w:val="2"/>
          <w:sz w:val="24"/>
          <w:szCs w:val="24"/>
          <w:highlight w:val="none"/>
          <w:lang w:val="en-US" w:eastAsia="zh-CN" w:bidi="ar-SA"/>
        </w:rPr>
      </w:pPr>
    </w:p>
    <w:p w14:paraId="40C73D76">
      <w:pPr>
        <w:numPr>
          <w:ilvl w:val="0"/>
          <w:numId w:val="0"/>
        </w:numPr>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2、</w:t>
      </w:r>
      <w:r>
        <w:rPr>
          <w:rFonts w:hint="eastAsia" w:ascii="仿宋" w:hAnsi="仿宋" w:eastAsia="仿宋" w:cs="仿宋"/>
          <w:b/>
          <w:bCs/>
          <w:i w:val="0"/>
          <w:iCs w:val="0"/>
          <w:color w:val="000000"/>
          <w:kern w:val="0"/>
          <w:sz w:val="24"/>
          <w:szCs w:val="24"/>
          <w:u w:val="none"/>
          <w:lang w:val="en-US" w:eastAsia="zh-CN" w:bidi="ar"/>
        </w:rPr>
        <w:t>花籽类</w:t>
      </w:r>
    </w:p>
    <w:p w14:paraId="672CFDAA">
      <w:pPr>
        <w:numPr>
          <w:ilvl w:val="0"/>
          <w:numId w:val="0"/>
        </w:numPr>
        <w:rPr>
          <w:rFonts w:hint="eastAsia" w:ascii="仿宋" w:hAnsi="仿宋" w:eastAsia="仿宋" w:cs="仿宋"/>
          <w:kern w:val="2"/>
          <w:sz w:val="24"/>
          <w:szCs w:val="24"/>
          <w:highlight w:val="none"/>
          <w:lang w:val="en-US" w:eastAsia="zh-CN" w:bidi="ar-SA"/>
        </w:rPr>
      </w:pPr>
    </w:p>
    <w:tbl>
      <w:tblPr>
        <w:tblStyle w:val="26"/>
        <w:tblW w:w="4997"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88"/>
        <w:gridCol w:w="6"/>
        <w:gridCol w:w="1456"/>
        <w:gridCol w:w="7"/>
        <w:gridCol w:w="3365"/>
        <w:gridCol w:w="1018"/>
        <w:gridCol w:w="11"/>
        <w:gridCol w:w="1532"/>
        <w:gridCol w:w="11"/>
        <w:gridCol w:w="1186"/>
      </w:tblGrid>
      <w:tr w14:paraId="7F194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3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E79746">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序号</w:t>
            </w:r>
          </w:p>
        </w:tc>
        <w:tc>
          <w:tcPr>
            <w:tcW w:w="787" w:type="pct"/>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B09CB1D">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品种名称</w:t>
            </w:r>
          </w:p>
        </w:tc>
        <w:tc>
          <w:tcPr>
            <w:tcW w:w="1815" w:type="pct"/>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2C45DE9">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规格</w:t>
            </w:r>
          </w:p>
        </w:tc>
        <w:tc>
          <w:tcPr>
            <w:tcW w:w="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5BDF25">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单位</w:t>
            </w: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DBD5A9F">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计划量</w:t>
            </w:r>
          </w:p>
        </w:tc>
        <w:tc>
          <w:tcPr>
            <w:tcW w:w="645" w:type="pct"/>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BB1A948">
            <w:pPr>
              <w:keepNext w:val="0"/>
              <w:keepLines w:val="0"/>
              <w:widowControl/>
              <w:suppressLineNumbers w:val="0"/>
              <w:jc w:val="center"/>
              <w:textAlignment w:val="center"/>
              <w:rPr>
                <w:rFonts w:hint="eastAsia" w:ascii="仿宋" w:hAnsi="仿宋" w:eastAsia="仿宋" w:cs="仿宋"/>
                <w:b/>
                <w:bCs/>
                <w:i w:val="0"/>
                <w:iCs w:val="0"/>
                <w:color w:val="000000"/>
                <w:kern w:val="2"/>
                <w:sz w:val="24"/>
                <w:szCs w:val="24"/>
                <w:u w:val="none"/>
                <w:lang w:val="en-US" w:eastAsia="zh-CN" w:bidi="ar-SA"/>
              </w:rPr>
            </w:pPr>
            <w:r>
              <w:rPr>
                <w:rFonts w:hint="eastAsia" w:ascii="仿宋" w:hAnsi="仿宋" w:eastAsia="仿宋" w:cs="仿宋"/>
                <w:b/>
                <w:bCs/>
                <w:i w:val="0"/>
                <w:iCs w:val="0"/>
                <w:color w:val="000000"/>
                <w:kern w:val="0"/>
                <w:sz w:val="24"/>
                <w:szCs w:val="24"/>
                <w:u w:val="none"/>
                <w:lang w:val="en-US" w:eastAsia="zh-CN" w:bidi="ar"/>
              </w:rPr>
              <w:t>单价最高限价（元）</w:t>
            </w:r>
          </w:p>
        </w:tc>
      </w:tr>
      <w:tr w14:paraId="0B0764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72F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88"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1D8E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矮波斯菊</w:t>
            </w:r>
          </w:p>
        </w:tc>
        <w:tc>
          <w:tcPr>
            <w:tcW w:w="1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D6D40D">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Style w:val="65"/>
                <w:rFonts w:hint="eastAsia" w:ascii="仿宋" w:hAnsi="仿宋" w:eastAsia="仿宋" w:cs="仿宋"/>
                <w:sz w:val="24"/>
                <w:szCs w:val="24"/>
                <w:lang w:val="en-US" w:eastAsia="zh-CN" w:bidi="ar"/>
              </w:rPr>
              <w:t>种子颗粒饱满，品种纯度</w:t>
            </w:r>
            <w:r>
              <w:rPr>
                <w:rFonts w:hint="eastAsia" w:ascii="仿宋" w:hAnsi="仿宋" w:eastAsia="仿宋" w:cs="仿宋"/>
                <w:i w:val="0"/>
                <w:iCs w:val="0"/>
                <w:color w:val="000000"/>
                <w:kern w:val="0"/>
                <w:sz w:val="24"/>
                <w:szCs w:val="24"/>
                <w:u w:val="none"/>
                <w:lang w:val="en-US" w:eastAsia="zh-CN" w:bidi="ar"/>
              </w:rPr>
              <w:t>95%</w:t>
            </w:r>
            <w:r>
              <w:rPr>
                <w:rStyle w:val="65"/>
                <w:rFonts w:hint="eastAsia" w:ascii="仿宋" w:hAnsi="仿宋" w:eastAsia="仿宋" w:cs="仿宋"/>
                <w:sz w:val="24"/>
                <w:szCs w:val="24"/>
                <w:lang w:val="en-US" w:eastAsia="zh-CN" w:bidi="ar"/>
              </w:rPr>
              <w:t>以上，发芽率</w:t>
            </w:r>
            <w:r>
              <w:rPr>
                <w:rFonts w:hint="eastAsia" w:ascii="仿宋" w:hAnsi="仿宋" w:eastAsia="仿宋" w:cs="仿宋"/>
                <w:i w:val="0"/>
                <w:iCs w:val="0"/>
                <w:color w:val="000000"/>
                <w:kern w:val="0"/>
                <w:sz w:val="24"/>
                <w:szCs w:val="24"/>
                <w:u w:val="none"/>
                <w:lang w:val="en-US" w:eastAsia="zh-CN" w:bidi="ar"/>
              </w:rPr>
              <w:t>85%</w:t>
            </w:r>
            <w:r>
              <w:rPr>
                <w:rStyle w:val="65"/>
                <w:rFonts w:hint="eastAsia" w:ascii="仿宋" w:hAnsi="仿宋" w:eastAsia="仿宋" w:cs="仿宋"/>
                <w:sz w:val="24"/>
                <w:szCs w:val="24"/>
                <w:lang w:val="en-US" w:eastAsia="zh-CN" w:bidi="ar"/>
              </w:rPr>
              <w:t>以上，种子净度</w:t>
            </w:r>
            <w:r>
              <w:rPr>
                <w:rFonts w:hint="eastAsia" w:ascii="仿宋" w:hAnsi="仿宋" w:eastAsia="仿宋" w:cs="仿宋"/>
                <w:i w:val="0"/>
                <w:iCs w:val="0"/>
                <w:color w:val="000000"/>
                <w:kern w:val="0"/>
                <w:sz w:val="24"/>
                <w:szCs w:val="24"/>
                <w:u w:val="none"/>
                <w:lang w:val="en-US" w:eastAsia="zh-CN" w:bidi="ar"/>
              </w:rPr>
              <w:t>95%</w:t>
            </w:r>
            <w:r>
              <w:rPr>
                <w:rStyle w:val="65"/>
                <w:rFonts w:hint="eastAsia" w:ascii="仿宋" w:hAnsi="仿宋" w:eastAsia="仿宋" w:cs="仿宋"/>
                <w:sz w:val="24"/>
                <w:szCs w:val="24"/>
                <w:lang w:val="en-US" w:eastAsia="zh-CN" w:bidi="ar"/>
              </w:rPr>
              <w:t>以上，种子含水量</w:t>
            </w:r>
            <w:r>
              <w:rPr>
                <w:rFonts w:hint="eastAsia" w:ascii="仿宋" w:hAnsi="仿宋" w:eastAsia="仿宋" w:cs="仿宋"/>
                <w:i w:val="0"/>
                <w:iCs w:val="0"/>
                <w:color w:val="000000"/>
                <w:kern w:val="0"/>
                <w:sz w:val="24"/>
                <w:szCs w:val="24"/>
                <w:u w:val="none"/>
                <w:lang w:val="en-US" w:eastAsia="zh-CN" w:bidi="ar"/>
              </w:rPr>
              <w:t>8%</w:t>
            </w:r>
            <w:r>
              <w:rPr>
                <w:rStyle w:val="65"/>
                <w:rFonts w:hint="eastAsia" w:ascii="仿宋" w:hAnsi="仿宋" w:eastAsia="仿宋" w:cs="仿宋"/>
                <w:sz w:val="24"/>
                <w:szCs w:val="24"/>
                <w:lang w:val="en-US" w:eastAsia="zh-CN" w:bidi="ar"/>
              </w:rPr>
              <w:t>以下，种源良好，规格一致，无病虫害，包装完好。</w:t>
            </w:r>
          </w:p>
        </w:tc>
        <w:tc>
          <w:tcPr>
            <w:tcW w:w="55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F83F0">
            <w:pPr>
              <w:keepNext w:val="0"/>
              <w:keepLines w:val="0"/>
              <w:widowControl/>
              <w:suppressLineNumbers w:val="0"/>
              <w:jc w:val="center"/>
              <w:textAlignment w:val="center"/>
              <w:rPr>
                <w:rFonts w:hint="eastAsia" w:ascii="仿宋" w:hAnsi="仿宋" w:eastAsia="仿宋" w:cs="仿宋"/>
                <w:i w:val="0"/>
                <w:iCs w:val="0"/>
                <w:color w:val="FF0000"/>
                <w:kern w:val="0"/>
                <w:sz w:val="24"/>
                <w:szCs w:val="24"/>
                <w:u w:val="none"/>
                <w:lang w:val="en-US" w:eastAsia="zh-CN" w:bidi="ar"/>
              </w:rPr>
            </w:pPr>
            <w:r>
              <w:rPr>
                <w:rFonts w:hint="eastAsia" w:ascii="仿宋" w:hAnsi="仿宋" w:eastAsia="仿宋" w:cs="仿宋"/>
                <w:i w:val="0"/>
                <w:iCs w:val="0"/>
                <w:color w:val="FF0000"/>
                <w:kern w:val="0"/>
                <w:sz w:val="24"/>
                <w:szCs w:val="24"/>
                <w:u w:val="none"/>
                <w:lang w:val="en-US" w:eastAsia="zh-CN" w:bidi="ar"/>
              </w:rPr>
              <w:t>千克</w:t>
            </w: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53BB2">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30</w:t>
            </w:r>
          </w:p>
        </w:tc>
        <w:tc>
          <w:tcPr>
            <w:tcW w:w="6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73E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r>
      <w:tr w14:paraId="0DFA64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3DE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88"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8AC1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黑心菊</w:t>
            </w:r>
          </w:p>
        </w:tc>
        <w:tc>
          <w:tcPr>
            <w:tcW w:w="1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42B042">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Style w:val="65"/>
                <w:rFonts w:hint="eastAsia" w:ascii="仿宋" w:hAnsi="仿宋" w:eastAsia="仿宋" w:cs="仿宋"/>
                <w:sz w:val="24"/>
                <w:szCs w:val="24"/>
                <w:lang w:val="en-US" w:eastAsia="zh-CN" w:bidi="ar"/>
              </w:rPr>
              <w:t>种子颗粒饱满，品种纯度</w:t>
            </w:r>
            <w:r>
              <w:rPr>
                <w:rFonts w:hint="eastAsia" w:ascii="仿宋" w:hAnsi="仿宋" w:eastAsia="仿宋" w:cs="仿宋"/>
                <w:i w:val="0"/>
                <w:iCs w:val="0"/>
                <w:color w:val="000000"/>
                <w:kern w:val="0"/>
                <w:sz w:val="24"/>
                <w:szCs w:val="24"/>
                <w:u w:val="none"/>
                <w:lang w:val="en-US" w:eastAsia="zh-CN" w:bidi="ar"/>
              </w:rPr>
              <w:t>95%</w:t>
            </w:r>
            <w:r>
              <w:rPr>
                <w:rStyle w:val="65"/>
                <w:rFonts w:hint="eastAsia" w:ascii="仿宋" w:hAnsi="仿宋" w:eastAsia="仿宋" w:cs="仿宋"/>
                <w:sz w:val="24"/>
                <w:szCs w:val="24"/>
                <w:lang w:val="en-US" w:eastAsia="zh-CN" w:bidi="ar"/>
              </w:rPr>
              <w:t>以上，发芽率</w:t>
            </w:r>
            <w:r>
              <w:rPr>
                <w:rFonts w:hint="eastAsia" w:ascii="仿宋" w:hAnsi="仿宋" w:eastAsia="仿宋" w:cs="仿宋"/>
                <w:i w:val="0"/>
                <w:iCs w:val="0"/>
                <w:color w:val="000000"/>
                <w:kern w:val="0"/>
                <w:sz w:val="24"/>
                <w:szCs w:val="24"/>
                <w:u w:val="none"/>
                <w:lang w:val="en-US" w:eastAsia="zh-CN" w:bidi="ar"/>
              </w:rPr>
              <w:t>85%</w:t>
            </w:r>
            <w:r>
              <w:rPr>
                <w:rStyle w:val="65"/>
                <w:rFonts w:hint="eastAsia" w:ascii="仿宋" w:hAnsi="仿宋" w:eastAsia="仿宋" w:cs="仿宋"/>
                <w:sz w:val="24"/>
                <w:szCs w:val="24"/>
                <w:lang w:val="en-US" w:eastAsia="zh-CN" w:bidi="ar"/>
              </w:rPr>
              <w:t>以上，种子净度</w:t>
            </w:r>
            <w:r>
              <w:rPr>
                <w:rFonts w:hint="eastAsia" w:ascii="仿宋" w:hAnsi="仿宋" w:eastAsia="仿宋" w:cs="仿宋"/>
                <w:i w:val="0"/>
                <w:iCs w:val="0"/>
                <w:color w:val="000000"/>
                <w:kern w:val="0"/>
                <w:sz w:val="24"/>
                <w:szCs w:val="24"/>
                <w:u w:val="none"/>
                <w:lang w:val="en-US" w:eastAsia="zh-CN" w:bidi="ar"/>
              </w:rPr>
              <w:t>95%</w:t>
            </w:r>
            <w:r>
              <w:rPr>
                <w:rStyle w:val="65"/>
                <w:rFonts w:hint="eastAsia" w:ascii="仿宋" w:hAnsi="仿宋" w:eastAsia="仿宋" w:cs="仿宋"/>
                <w:sz w:val="24"/>
                <w:szCs w:val="24"/>
                <w:lang w:val="en-US" w:eastAsia="zh-CN" w:bidi="ar"/>
              </w:rPr>
              <w:t>以上，种子含水量</w:t>
            </w:r>
            <w:r>
              <w:rPr>
                <w:rFonts w:hint="eastAsia" w:ascii="仿宋" w:hAnsi="仿宋" w:eastAsia="仿宋" w:cs="仿宋"/>
                <w:i w:val="0"/>
                <w:iCs w:val="0"/>
                <w:color w:val="000000"/>
                <w:kern w:val="0"/>
                <w:sz w:val="24"/>
                <w:szCs w:val="24"/>
                <w:u w:val="none"/>
                <w:lang w:val="en-US" w:eastAsia="zh-CN" w:bidi="ar"/>
              </w:rPr>
              <w:t>8%</w:t>
            </w:r>
            <w:r>
              <w:rPr>
                <w:rStyle w:val="65"/>
                <w:rFonts w:hint="eastAsia" w:ascii="仿宋" w:hAnsi="仿宋" w:eastAsia="仿宋" w:cs="仿宋"/>
                <w:sz w:val="24"/>
                <w:szCs w:val="24"/>
                <w:lang w:val="en-US" w:eastAsia="zh-CN" w:bidi="ar"/>
              </w:rPr>
              <w:t>以下，种源良好，规格一致，无病虫害，包装完好。</w:t>
            </w:r>
          </w:p>
        </w:tc>
        <w:tc>
          <w:tcPr>
            <w:tcW w:w="55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F6681">
            <w:pPr>
              <w:keepNext w:val="0"/>
              <w:keepLines w:val="0"/>
              <w:widowControl/>
              <w:suppressLineNumbers w:val="0"/>
              <w:jc w:val="center"/>
              <w:textAlignment w:val="center"/>
              <w:rPr>
                <w:rFonts w:hint="eastAsia" w:ascii="仿宋" w:hAnsi="仿宋" w:eastAsia="仿宋" w:cs="仿宋"/>
                <w:i w:val="0"/>
                <w:iCs w:val="0"/>
                <w:color w:val="FF0000"/>
                <w:kern w:val="0"/>
                <w:sz w:val="24"/>
                <w:szCs w:val="24"/>
                <w:u w:val="none"/>
                <w:lang w:val="en-US" w:eastAsia="zh-CN" w:bidi="ar"/>
              </w:rPr>
            </w:pPr>
            <w:r>
              <w:rPr>
                <w:rFonts w:hint="eastAsia" w:ascii="仿宋" w:hAnsi="仿宋" w:eastAsia="仿宋" w:cs="仿宋"/>
                <w:i w:val="0"/>
                <w:iCs w:val="0"/>
                <w:color w:val="FF0000"/>
                <w:kern w:val="0"/>
                <w:sz w:val="24"/>
                <w:szCs w:val="24"/>
                <w:u w:val="none"/>
                <w:lang w:val="en-US" w:eastAsia="zh-CN" w:bidi="ar"/>
              </w:rPr>
              <w:t>千克</w:t>
            </w: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7F103">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30</w:t>
            </w:r>
          </w:p>
        </w:tc>
        <w:tc>
          <w:tcPr>
            <w:tcW w:w="6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CAE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180</w:t>
            </w:r>
          </w:p>
        </w:tc>
      </w:tr>
      <w:tr w14:paraId="609908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F970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88"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A91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松果菊</w:t>
            </w:r>
          </w:p>
        </w:tc>
        <w:tc>
          <w:tcPr>
            <w:tcW w:w="1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B9BB6A">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Style w:val="65"/>
                <w:rFonts w:hint="eastAsia" w:ascii="仿宋" w:hAnsi="仿宋" w:eastAsia="仿宋" w:cs="仿宋"/>
                <w:sz w:val="24"/>
                <w:szCs w:val="24"/>
                <w:lang w:val="en-US" w:eastAsia="zh-CN" w:bidi="ar"/>
              </w:rPr>
              <w:t>种子颗粒饱满，品种纯度</w:t>
            </w:r>
            <w:r>
              <w:rPr>
                <w:rFonts w:hint="eastAsia" w:ascii="仿宋" w:hAnsi="仿宋" w:eastAsia="仿宋" w:cs="仿宋"/>
                <w:i w:val="0"/>
                <w:iCs w:val="0"/>
                <w:color w:val="000000"/>
                <w:kern w:val="0"/>
                <w:sz w:val="24"/>
                <w:szCs w:val="24"/>
                <w:u w:val="none"/>
                <w:lang w:val="en-US" w:eastAsia="zh-CN" w:bidi="ar"/>
              </w:rPr>
              <w:t>95%</w:t>
            </w:r>
            <w:r>
              <w:rPr>
                <w:rStyle w:val="65"/>
                <w:rFonts w:hint="eastAsia" w:ascii="仿宋" w:hAnsi="仿宋" w:eastAsia="仿宋" w:cs="仿宋"/>
                <w:sz w:val="24"/>
                <w:szCs w:val="24"/>
                <w:lang w:val="en-US" w:eastAsia="zh-CN" w:bidi="ar"/>
              </w:rPr>
              <w:t>以上，发芽率</w:t>
            </w:r>
            <w:r>
              <w:rPr>
                <w:rFonts w:hint="eastAsia" w:ascii="仿宋" w:hAnsi="仿宋" w:eastAsia="仿宋" w:cs="仿宋"/>
                <w:i w:val="0"/>
                <w:iCs w:val="0"/>
                <w:color w:val="000000"/>
                <w:kern w:val="0"/>
                <w:sz w:val="24"/>
                <w:szCs w:val="24"/>
                <w:u w:val="none"/>
                <w:lang w:val="en-US" w:eastAsia="zh-CN" w:bidi="ar"/>
              </w:rPr>
              <w:t>85%</w:t>
            </w:r>
            <w:r>
              <w:rPr>
                <w:rStyle w:val="65"/>
                <w:rFonts w:hint="eastAsia" w:ascii="仿宋" w:hAnsi="仿宋" w:eastAsia="仿宋" w:cs="仿宋"/>
                <w:sz w:val="24"/>
                <w:szCs w:val="24"/>
                <w:lang w:val="en-US" w:eastAsia="zh-CN" w:bidi="ar"/>
              </w:rPr>
              <w:t>以上，种子净度</w:t>
            </w:r>
            <w:r>
              <w:rPr>
                <w:rFonts w:hint="eastAsia" w:ascii="仿宋" w:hAnsi="仿宋" w:eastAsia="仿宋" w:cs="仿宋"/>
                <w:i w:val="0"/>
                <w:iCs w:val="0"/>
                <w:color w:val="000000"/>
                <w:kern w:val="0"/>
                <w:sz w:val="24"/>
                <w:szCs w:val="24"/>
                <w:u w:val="none"/>
                <w:lang w:val="en-US" w:eastAsia="zh-CN" w:bidi="ar"/>
              </w:rPr>
              <w:t>95%</w:t>
            </w:r>
            <w:r>
              <w:rPr>
                <w:rStyle w:val="65"/>
                <w:rFonts w:hint="eastAsia" w:ascii="仿宋" w:hAnsi="仿宋" w:eastAsia="仿宋" w:cs="仿宋"/>
                <w:sz w:val="24"/>
                <w:szCs w:val="24"/>
                <w:lang w:val="en-US" w:eastAsia="zh-CN" w:bidi="ar"/>
              </w:rPr>
              <w:t>以上，种子含水量</w:t>
            </w:r>
            <w:r>
              <w:rPr>
                <w:rFonts w:hint="eastAsia" w:ascii="仿宋" w:hAnsi="仿宋" w:eastAsia="仿宋" w:cs="仿宋"/>
                <w:i w:val="0"/>
                <w:iCs w:val="0"/>
                <w:color w:val="000000"/>
                <w:kern w:val="0"/>
                <w:sz w:val="24"/>
                <w:szCs w:val="24"/>
                <w:u w:val="none"/>
                <w:lang w:val="en-US" w:eastAsia="zh-CN" w:bidi="ar"/>
              </w:rPr>
              <w:t>8%</w:t>
            </w:r>
            <w:r>
              <w:rPr>
                <w:rStyle w:val="65"/>
                <w:rFonts w:hint="eastAsia" w:ascii="仿宋" w:hAnsi="仿宋" w:eastAsia="仿宋" w:cs="仿宋"/>
                <w:sz w:val="24"/>
                <w:szCs w:val="24"/>
                <w:lang w:val="en-US" w:eastAsia="zh-CN" w:bidi="ar"/>
              </w:rPr>
              <w:t>以下，种源良好，规格一致，无病虫害，包装完好。</w:t>
            </w:r>
          </w:p>
        </w:tc>
        <w:tc>
          <w:tcPr>
            <w:tcW w:w="55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6A2CB">
            <w:pPr>
              <w:keepNext w:val="0"/>
              <w:keepLines w:val="0"/>
              <w:widowControl/>
              <w:suppressLineNumbers w:val="0"/>
              <w:jc w:val="center"/>
              <w:textAlignment w:val="center"/>
              <w:rPr>
                <w:rFonts w:hint="eastAsia" w:ascii="仿宋" w:hAnsi="仿宋" w:eastAsia="仿宋" w:cs="仿宋"/>
                <w:i w:val="0"/>
                <w:iCs w:val="0"/>
                <w:color w:val="FF0000"/>
                <w:kern w:val="0"/>
                <w:sz w:val="24"/>
                <w:szCs w:val="24"/>
                <w:u w:val="none"/>
                <w:lang w:val="en-US" w:eastAsia="zh-CN" w:bidi="ar"/>
              </w:rPr>
            </w:pPr>
            <w:r>
              <w:rPr>
                <w:rFonts w:hint="eastAsia" w:ascii="仿宋" w:hAnsi="仿宋" w:eastAsia="仿宋" w:cs="仿宋"/>
                <w:i w:val="0"/>
                <w:iCs w:val="0"/>
                <w:color w:val="FF0000"/>
                <w:kern w:val="0"/>
                <w:sz w:val="24"/>
                <w:szCs w:val="24"/>
                <w:u w:val="none"/>
                <w:lang w:val="en-US" w:eastAsia="zh-CN" w:bidi="ar"/>
              </w:rPr>
              <w:t>千克</w:t>
            </w: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C0276">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30</w:t>
            </w:r>
          </w:p>
        </w:tc>
        <w:tc>
          <w:tcPr>
            <w:tcW w:w="6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C63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180</w:t>
            </w:r>
          </w:p>
        </w:tc>
      </w:tr>
      <w:tr w14:paraId="6B86E3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37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51D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8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25D1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65"/>
                <w:rFonts w:hint="eastAsia" w:ascii="仿宋" w:hAnsi="仿宋" w:eastAsia="仿宋" w:cs="仿宋"/>
                <w:sz w:val="24"/>
                <w:szCs w:val="24"/>
                <w:lang w:val="en-US" w:eastAsia="zh-CN" w:bidi="ar"/>
              </w:rPr>
              <w:t>草芙蓉</w:t>
            </w:r>
            <w:r>
              <w:rPr>
                <w:rFonts w:hint="eastAsia" w:ascii="仿宋" w:hAnsi="仿宋" w:eastAsia="仿宋" w:cs="仿宋"/>
                <w:i w:val="0"/>
                <w:iCs w:val="0"/>
                <w:color w:val="000000"/>
                <w:kern w:val="0"/>
                <w:sz w:val="24"/>
                <w:szCs w:val="24"/>
                <w:u w:val="none"/>
                <w:lang w:val="en-US" w:eastAsia="zh-CN" w:bidi="ar"/>
              </w:rPr>
              <w:t xml:space="preserve">  </w:t>
            </w:r>
          </w:p>
        </w:tc>
        <w:tc>
          <w:tcPr>
            <w:tcW w:w="1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AC1926">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Style w:val="65"/>
                <w:rFonts w:hint="eastAsia" w:ascii="仿宋" w:hAnsi="仿宋" w:eastAsia="仿宋" w:cs="仿宋"/>
                <w:sz w:val="24"/>
                <w:szCs w:val="24"/>
                <w:lang w:val="en-US" w:eastAsia="zh-CN" w:bidi="ar"/>
              </w:rPr>
              <w:t>种子颗粒饱满，品种纯度</w:t>
            </w:r>
            <w:r>
              <w:rPr>
                <w:rFonts w:hint="eastAsia" w:ascii="仿宋" w:hAnsi="仿宋" w:eastAsia="仿宋" w:cs="仿宋"/>
                <w:i w:val="0"/>
                <w:iCs w:val="0"/>
                <w:color w:val="000000"/>
                <w:kern w:val="0"/>
                <w:sz w:val="24"/>
                <w:szCs w:val="24"/>
                <w:u w:val="none"/>
                <w:lang w:val="en-US" w:eastAsia="zh-CN" w:bidi="ar"/>
              </w:rPr>
              <w:t>95%</w:t>
            </w:r>
            <w:r>
              <w:rPr>
                <w:rStyle w:val="65"/>
                <w:rFonts w:hint="eastAsia" w:ascii="仿宋" w:hAnsi="仿宋" w:eastAsia="仿宋" w:cs="仿宋"/>
                <w:sz w:val="24"/>
                <w:szCs w:val="24"/>
                <w:lang w:val="en-US" w:eastAsia="zh-CN" w:bidi="ar"/>
              </w:rPr>
              <w:t>以上，发芽率</w:t>
            </w:r>
            <w:r>
              <w:rPr>
                <w:rFonts w:hint="eastAsia" w:ascii="仿宋" w:hAnsi="仿宋" w:eastAsia="仿宋" w:cs="仿宋"/>
                <w:i w:val="0"/>
                <w:iCs w:val="0"/>
                <w:color w:val="000000"/>
                <w:kern w:val="0"/>
                <w:sz w:val="24"/>
                <w:szCs w:val="24"/>
                <w:u w:val="none"/>
                <w:lang w:val="en-US" w:eastAsia="zh-CN" w:bidi="ar"/>
              </w:rPr>
              <w:t>85%</w:t>
            </w:r>
            <w:r>
              <w:rPr>
                <w:rStyle w:val="65"/>
                <w:rFonts w:hint="eastAsia" w:ascii="仿宋" w:hAnsi="仿宋" w:eastAsia="仿宋" w:cs="仿宋"/>
                <w:sz w:val="24"/>
                <w:szCs w:val="24"/>
                <w:lang w:val="en-US" w:eastAsia="zh-CN" w:bidi="ar"/>
              </w:rPr>
              <w:t>以上，种子净度</w:t>
            </w:r>
            <w:r>
              <w:rPr>
                <w:rFonts w:hint="eastAsia" w:ascii="仿宋" w:hAnsi="仿宋" w:eastAsia="仿宋" w:cs="仿宋"/>
                <w:i w:val="0"/>
                <w:iCs w:val="0"/>
                <w:color w:val="000000"/>
                <w:kern w:val="0"/>
                <w:sz w:val="24"/>
                <w:szCs w:val="24"/>
                <w:u w:val="none"/>
                <w:lang w:val="en-US" w:eastAsia="zh-CN" w:bidi="ar"/>
              </w:rPr>
              <w:t>95%</w:t>
            </w:r>
            <w:r>
              <w:rPr>
                <w:rStyle w:val="65"/>
                <w:rFonts w:hint="eastAsia" w:ascii="仿宋" w:hAnsi="仿宋" w:eastAsia="仿宋" w:cs="仿宋"/>
                <w:sz w:val="24"/>
                <w:szCs w:val="24"/>
                <w:lang w:val="en-US" w:eastAsia="zh-CN" w:bidi="ar"/>
              </w:rPr>
              <w:t>以上，种子含水量</w:t>
            </w:r>
            <w:r>
              <w:rPr>
                <w:rFonts w:hint="eastAsia" w:ascii="仿宋" w:hAnsi="仿宋" w:eastAsia="仿宋" w:cs="仿宋"/>
                <w:i w:val="0"/>
                <w:iCs w:val="0"/>
                <w:color w:val="000000"/>
                <w:kern w:val="0"/>
                <w:sz w:val="24"/>
                <w:szCs w:val="24"/>
                <w:u w:val="none"/>
                <w:lang w:val="en-US" w:eastAsia="zh-CN" w:bidi="ar"/>
              </w:rPr>
              <w:t>8%</w:t>
            </w:r>
            <w:r>
              <w:rPr>
                <w:rStyle w:val="65"/>
                <w:rFonts w:hint="eastAsia" w:ascii="仿宋" w:hAnsi="仿宋" w:eastAsia="仿宋" w:cs="仿宋"/>
                <w:sz w:val="24"/>
                <w:szCs w:val="24"/>
                <w:lang w:val="en-US" w:eastAsia="zh-CN" w:bidi="ar"/>
              </w:rPr>
              <w:t>以下，种源良好，规格一致，无病虫害，包装完好。</w:t>
            </w:r>
          </w:p>
        </w:tc>
        <w:tc>
          <w:tcPr>
            <w:tcW w:w="55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DB038">
            <w:pPr>
              <w:keepNext w:val="0"/>
              <w:keepLines w:val="0"/>
              <w:widowControl/>
              <w:suppressLineNumbers w:val="0"/>
              <w:jc w:val="center"/>
              <w:textAlignment w:val="center"/>
              <w:rPr>
                <w:rFonts w:hint="eastAsia" w:ascii="仿宋" w:hAnsi="仿宋" w:eastAsia="仿宋" w:cs="仿宋"/>
                <w:i w:val="0"/>
                <w:iCs w:val="0"/>
                <w:color w:val="FF0000"/>
                <w:kern w:val="0"/>
                <w:sz w:val="24"/>
                <w:szCs w:val="24"/>
                <w:u w:val="none"/>
                <w:lang w:val="en-US" w:eastAsia="zh-CN" w:bidi="ar"/>
              </w:rPr>
            </w:pPr>
            <w:r>
              <w:rPr>
                <w:rFonts w:hint="eastAsia" w:ascii="仿宋" w:hAnsi="仿宋" w:eastAsia="仿宋" w:cs="仿宋"/>
                <w:i w:val="0"/>
                <w:iCs w:val="0"/>
                <w:color w:val="FF0000"/>
                <w:kern w:val="0"/>
                <w:sz w:val="24"/>
                <w:szCs w:val="24"/>
                <w:u w:val="none"/>
                <w:lang w:val="en-US" w:eastAsia="zh-CN" w:bidi="ar"/>
              </w:rPr>
              <w:t>千克</w:t>
            </w: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FC280">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22</w:t>
            </w:r>
          </w:p>
        </w:tc>
        <w:tc>
          <w:tcPr>
            <w:tcW w:w="6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9E3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200</w:t>
            </w:r>
          </w:p>
        </w:tc>
      </w:tr>
    </w:tbl>
    <w:p w14:paraId="55DA95FE">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kern w:val="2"/>
          <w:sz w:val="24"/>
          <w:szCs w:val="24"/>
          <w:highlight w:val="none"/>
          <w:lang w:val="en-US" w:eastAsia="zh-CN" w:bidi="ar-SA"/>
        </w:rPr>
      </w:pPr>
    </w:p>
    <w:p w14:paraId="67E70328">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执行标准：标准号：GB/T 18247.4-2000 主要花卉产品等级 第4部分:花卉种子</w:t>
      </w:r>
    </w:p>
    <w:p w14:paraId="4648BCEA">
      <w:pPr>
        <w:pStyle w:val="1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lang w:val="en-US" w:eastAsia="zh-CN"/>
        </w:rPr>
      </w:pPr>
      <w:r>
        <w:rPr>
          <w:rFonts w:hint="eastAsia" w:ascii="仿宋" w:hAnsi="仿宋" w:eastAsia="仿宋" w:cs="仿宋"/>
          <w:kern w:val="2"/>
          <w:sz w:val="24"/>
          <w:szCs w:val="24"/>
          <w:highlight w:val="none"/>
          <w:lang w:val="en-US" w:eastAsia="zh-CN" w:bidi="ar-SA"/>
        </w:rPr>
        <w:t>货物应有中国国家强制性产品认证证书,有关标准、规范和法令之间产生差异的，应当按其中最严、最优、最新且于三者之间选择最有利于采购人的标准或规定执行。</w:t>
      </w:r>
    </w:p>
    <w:p w14:paraId="13834E66">
      <w:pPr>
        <w:pStyle w:val="5"/>
        <w:keepNext w:val="0"/>
        <w:keepLines w:val="0"/>
        <w:pageBreakBefore w:val="0"/>
        <w:tabs>
          <w:tab w:val="left" w:pos="851"/>
        </w:tabs>
        <w:kinsoku/>
        <w:wordWrap/>
        <w:overflowPunct/>
        <w:topLinePunct w:val="0"/>
        <w:autoSpaceDE/>
        <w:autoSpaceDN/>
        <w:bidi w:val="0"/>
        <w:adjustRightInd/>
        <w:snapToGrid/>
        <w:spacing w:line="360" w:lineRule="auto"/>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二、商务要求</w:t>
      </w:r>
    </w:p>
    <w:p w14:paraId="41D77879">
      <w:pPr>
        <w:pStyle w:val="10"/>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bCs/>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投标人应提供相应的售后服务方案，保证有质量问题包退包换，保质时间从采购人领用日期起计算，而不是采购入库时间，同时承诺如因产品质量问题造成事故，经相关部门鉴定确立，由中标人承担责任，赔偿损失。</w:t>
      </w:r>
      <w:r>
        <w:rPr>
          <w:rFonts w:hint="eastAsia" w:ascii="仿宋" w:hAnsi="仿宋" w:eastAsia="仿宋" w:cs="仿宋"/>
          <w:b/>
          <w:bCs/>
          <w:sz w:val="24"/>
          <w:szCs w:val="24"/>
          <w:highlight w:val="none"/>
          <w:lang w:eastAsia="zh-CN"/>
        </w:rPr>
        <w:t>（</w:t>
      </w:r>
      <w:r>
        <w:rPr>
          <w:rFonts w:hint="eastAsia" w:ascii="仿宋" w:hAnsi="仿宋" w:eastAsia="仿宋" w:cs="仿宋"/>
          <w:b/>
          <w:bCs/>
          <w:sz w:val="24"/>
          <w:szCs w:val="24"/>
          <w:highlight w:val="none"/>
          <w:lang w:val="en-US" w:eastAsia="zh-CN"/>
        </w:rPr>
        <w:t>提供承诺函，格式自拟。</w:t>
      </w:r>
      <w:r>
        <w:rPr>
          <w:rFonts w:hint="eastAsia" w:ascii="仿宋" w:hAnsi="仿宋" w:eastAsia="仿宋" w:cs="仿宋"/>
          <w:b/>
          <w:bCs/>
          <w:sz w:val="24"/>
          <w:szCs w:val="24"/>
          <w:highlight w:val="none"/>
          <w:lang w:eastAsia="zh-CN"/>
        </w:rPr>
        <w:t>）</w:t>
      </w:r>
    </w:p>
    <w:p w14:paraId="370BF939">
      <w:pPr>
        <w:pStyle w:val="10"/>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bCs/>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）投标人应承诺，如中标将保证能及时供给各类产品，不影响采购人正常运作，不得以任何理由拒绝供货。</w:t>
      </w:r>
      <w:r>
        <w:rPr>
          <w:rFonts w:hint="eastAsia" w:ascii="仿宋" w:hAnsi="仿宋" w:eastAsia="仿宋" w:cs="仿宋"/>
          <w:b/>
          <w:bCs/>
          <w:sz w:val="24"/>
          <w:szCs w:val="24"/>
          <w:highlight w:val="none"/>
          <w:lang w:eastAsia="zh-CN"/>
        </w:rPr>
        <w:t>（</w:t>
      </w:r>
      <w:r>
        <w:rPr>
          <w:rFonts w:hint="eastAsia" w:ascii="仿宋" w:hAnsi="仿宋" w:eastAsia="仿宋" w:cs="仿宋"/>
          <w:b/>
          <w:bCs/>
          <w:sz w:val="24"/>
          <w:szCs w:val="24"/>
          <w:highlight w:val="none"/>
          <w:lang w:val="en-US" w:eastAsia="zh-CN"/>
        </w:rPr>
        <w:t>提供承诺函，格式自拟。</w:t>
      </w:r>
      <w:r>
        <w:rPr>
          <w:rFonts w:hint="eastAsia" w:ascii="仿宋" w:hAnsi="仿宋" w:eastAsia="仿宋" w:cs="仿宋"/>
          <w:b/>
          <w:bCs/>
          <w:sz w:val="24"/>
          <w:szCs w:val="24"/>
          <w:highlight w:val="none"/>
          <w:lang w:eastAsia="zh-CN"/>
        </w:rPr>
        <w:t>）</w:t>
      </w:r>
    </w:p>
    <w:p w14:paraId="7360CE14">
      <w:pPr>
        <w:keepNext w:val="0"/>
        <w:keepLines w:val="0"/>
        <w:pageBreakBefore w:val="0"/>
        <w:widowControl/>
        <w:tabs>
          <w:tab w:val="left" w:pos="1134"/>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）所有货物在开箱检验时必须完好，无破损，配置与装箱单相符。包装表面应标注作物种类、品种名称、生产商、净含量</w:t>
      </w:r>
      <w:r>
        <w:rPr>
          <w:rFonts w:hint="eastAsia" w:ascii="仿宋" w:hAnsi="仿宋" w:eastAsia="仿宋" w:cs="仿宋"/>
          <w:sz w:val="24"/>
          <w:szCs w:val="24"/>
          <w:highlight w:val="none"/>
          <w:lang w:eastAsia="zh-CN"/>
        </w:rPr>
        <w:t>（种子）</w:t>
      </w:r>
      <w:r>
        <w:rPr>
          <w:rFonts w:hint="eastAsia" w:ascii="仿宋" w:hAnsi="仿宋" w:eastAsia="仿宋" w:cs="仿宋"/>
          <w:sz w:val="24"/>
          <w:szCs w:val="24"/>
          <w:highlight w:val="none"/>
        </w:rPr>
        <w:t>、生产年月、警示标志等。</w:t>
      </w:r>
    </w:p>
    <w:p w14:paraId="1F4148FC">
      <w:pPr>
        <w:keepNext w:val="0"/>
        <w:keepLines w:val="0"/>
        <w:pageBreakBefore w:val="0"/>
        <w:widowControl/>
        <w:tabs>
          <w:tab w:val="left" w:pos="1134"/>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）对于影响货物正常工作的必要组成部分，无论在技术规范中指出与否，投标人都应提供并在投标文件中明确列出。</w:t>
      </w:r>
    </w:p>
    <w:p w14:paraId="41372834">
      <w:pPr>
        <w:pStyle w:val="8"/>
        <w:keepNext w:val="0"/>
        <w:keepLines w:val="0"/>
        <w:pageBreakBefore w:val="0"/>
        <w:kinsoku/>
        <w:wordWrap/>
        <w:overflowPunct/>
        <w:topLinePunct w:val="0"/>
        <w:autoSpaceDE/>
        <w:autoSpaceDN/>
        <w:bidi w:val="0"/>
        <w:adjustRightInd/>
        <w:snapToGrid/>
        <w:spacing w:line="360" w:lineRule="auto"/>
        <w:textAlignment w:val="auto"/>
        <w:rPr>
          <w:rFonts w:hint="eastAsia" w:ascii="仿宋" w:hAnsi="仿宋" w:eastAsia="仿宋" w:cs="仿宋"/>
          <w:sz w:val="24"/>
          <w:szCs w:val="24"/>
          <w:highlight w:val="none"/>
        </w:rPr>
      </w:pPr>
      <w:bookmarkStart w:id="29" w:name="_Toc1711"/>
      <w:bookmarkStart w:id="30" w:name="_Toc8571"/>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为保障本项目能够充分实施，投标人需对本项目</w:t>
      </w:r>
      <w:r>
        <w:rPr>
          <w:rFonts w:hint="eastAsia" w:ascii="仿宋" w:hAnsi="仿宋" w:eastAsia="仿宋" w:cs="仿宋"/>
          <w:b/>
          <w:bCs/>
          <w:sz w:val="24"/>
          <w:szCs w:val="24"/>
        </w:rPr>
        <w:t>配备专业技术人员</w:t>
      </w:r>
      <w:r>
        <w:rPr>
          <w:rFonts w:hint="eastAsia" w:ascii="仿宋" w:hAnsi="仿宋" w:eastAsia="仿宋" w:cs="仿宋"/>
          <w:b/>
          <w:bCs/>
          <w:sz w:val="24"/>
          <w:szCs w:val="24"/>
          <w:lang w:eastAsia="zh-CN"/>
        </w:rPr>
        <w:t>或</w:t>
      </w:r>
      <w:r>
        <w:rPr>
          <w:rFonts w:hint="eastAsia" w:ascii="仿宋" w:hAnsi="仿宋" w:eastAsia="仿宋" w:cs="仿宋"/>
          <w:b/>
          <w:bCs/>
          <w:sz w:val="24"/>
          <w:szCs w:val="24"/>
          <w:highlight w:val="none"/>
        </w:rPr>
        <w:t>项目负责人</w:t>
      </w:r>
      <w:r>
        <w:rPr>
          <w:rFonts w:hint="eastAsia" w:ascii="仿宋" w:hAnsi="仿宋" w:eastAsia="仿宋" w:cs="仿宋"/>
          <w:sz w:val="24"/>
          <w:szCs w:val="24"/>
          <w:highlight w:val="none"/>
        </w:rPr>
        <w:t>，负责合同期内本项目的采购、配送</w:t>
      </w:r>
      <w:r>
        <w:rPr>
          <w:rFonts w:hint="eastAsia" w:ascii="仿宋" w:hAnsi="仿宋" w:eastAsia="仿宋" w:cs="仿宋"/>
          <w:sz w:val="24"/>
          <w:szCs w:val="24"/>
          <w:highlight w:val="none"/>
          <w:lang w:eastAsia="zh-CN"/>
        </w:rPr>
        <w:t>、栽种</w:t>
      </w:r>
      <w:r>
        <w:rPr>
          <w:rFonts w:hint="eastAsia" w:ascii="仿宋" w:hAnsi="仿宋" w:eastAsia="仿宋" w:cs="仿宋"/>
          <w:sz w:val="24"/>
          <w:szCs w:val="24"/>
          <w:highlight w:val="none"/>
        </w:rPr>
        <w:t>、技术支持等工作，并</w:t>
      </w:r>
      <w:r>
        <w:rPr>
          <w:rFonts w:hint="eastAsia" w:ascii="仿宋" w:hAnsi="仿宋" w:eastAsia="仿宋" w:cs="仿宋"/>
          <w:sz w:val="24"/>
          <w:szCs w:val="24"/>
          <w:highlight w:val="none"/>
          <w:lang w:val="en-US" w:eastAsia="zh-CN"/>
        </w:rPr>
        <w:t>自</w:t>
      </w:r>
      <w:r>
        <w:rPr>
          <w:rFonts w:hint="eastAsia" w:ascii="仿宋" w:hAnsi="仿宋" w:eastAsia="仿宋" w:cs="仿宋"/>
          <w:sz w:val="24"/>
          <w:szCs w:val="24"/>
          <w:highlight w:val="none"/>
        </w:rPr>
        <w:t>备相关配送车辆。</w:t>
      </w:r>
    </w:p>
    <w:p w14:paraId="0C6ABF51">
      <w:pPr>
        <w:pStyle w:val="25"/>
        <w:keepNext w:val="0"/>
        <w:keepLines w:val="0"/>
        <w:widowControl/>
        <w:suppressLineNumbers w:val="0"/>
        <w:pBdr>
          <w:top w:val="none" w:color="auto" w:sz="0" w:space="0"/>
          <w:left w:val="none" w:color="auto" w:sz="0" w:space="0"/>
          <w:bottom w:val="none" w:color="auto" w:sz="0" w:space="0"/>
          <w:right w:val="none" w:color="auto" w:sz="0" w:space="0"/>
        </w:pBdr>
        <w:spacing w:before="105" w:beforeAutospacing="0" w:after="105" w:afterAutospacing="0" w:line="435" w:lineRule="atLeast"/>
        <w:ind w:left="0" w:right="0"/>
        <w:rPr>
          <w:rFonts w:hint="eastAsia" w:ascii="仿宋" w:hAnsi="仿宋" w:eastAsia="仿宋" w:cs="仿宋"/>
          <w:sz w:val="24"/>
          <w:szCs w:val="24"/>
          <w:lang w:eastAsia="zh-CN"/>
        </w:rPr>
      </w:pPr>
      <w:r>
        <w:rPr>
          <w:rFonts w:hint="default" w:ascii="Arial" w:hAnsi="Arial" w:eastAsia="Arial" w:cs="Arial"/>
          <w:i w:val="0"/>
          <w:iCs w:val="0"/>
          <w:caps w:val="0"/>
          <w:color w:val="333333"/>
          <w:spacing w:val="0"/>
          <w:sz w:val="24"/>
          <w:szCs w:val="24"/>
          <w:shd w:val="clear" w:fill="FFFFFF"/>
        </w:rPr>
        <w:t>‌</w:t>
      </w:r>
      <w:r>
        <w:rPr>
          <w:rFonts w:hint="eastAsia" w:ascii="仿宋" w:hAnsi="仿宋" w:eastAsia="仿宋" w:cs="仿宋"/>
          <w:sz w:val="24"/>
          <w:szCs w:val="24"/>
          <w:lang w:eastAsia="zh-CN"/>
        </w:rPr>
        <w:t>三、货物的交货及验收</w:t>
      </w:r>
      <w:bookmarkEnd w:id="29"/>
      <w:bookmarkEnd w:id="30"/>
    </w:p>
    <w:p w14:paraId="72C295A5">
      <w:pPr>
        <w:keepNext w:val="0"/>
        <w:keepLines w:val="0"/>
        <w:pageBreakBefore w:val="0"/>
        <w:widowControl/>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1、交货地点：乌鲁木齐市天山区。</w:t>
      </w:r>
    </w:p>
    <w:p w14:paraId="5EE1E6FA">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rPr>
      </w:pPr>
      <w:r>
        <w:rPr>
          <w:rFonts w:hint="eastAsia" w:ascii="仿宋" w:hAnsi="仿宋" w:eastAsia="仿宋" w:cs="仿宋"/>
          <w:spacing w:val="0"/>
          <w:sz w:val="24"/>
          <w:szCs w:val="24"/>
          <w:lang w:val="en-US" w:eastAsia="zh-CN"/>
        </w:rPr>
        <w:t>2、交付方式：送货上门，</w:t>
      </w:r>
      <w:r>
        <w:rPr>
          <w:rFonts w:hint="eastAsia" w:ascii="仿宋" w:hAnsi="仿宋" w:eastAsia="仿宋" w:cs="仿宋"/>
          <w:spacing w:val="0"/>
          <w:sz w:val="24"/>
          <w:szCs w:val="24"/>
          <w:lang w:eastAsia="zh-CN"/>
        </w:rPr>
        <w:t>中标人</w:t>
      </w:r>
      <w:r>
        <w:rPr>
          <w:rFonts w:hint="eastAsia" w:ascii="仿宋" w:hAnsi="仿宋" w:eastAsia="仿宋" w:cs="仿宋"/>
          <w:spacing w:val="0"/>
          <w:sz w:val="24"/>
          <w:szCs w:val="24"/>
        </w:rPr>
        <w:t>将货物到指定地点后，由指定验收人员进行清点验收，双方在送货清</w:t>
      </w:r>
      <w:r>
        <w:rPr>
          <w:rFonts w:hint="eastAsia" w:ascii="仿宋" w:hAnsi="仿宋" w:eastAsia="仿宋" w:cs="仿宋"/>
          <w:spacing w:val="0"/>
          <w:sz w:val="24"/>
          <w:szCs w:val="24"/>
          <w:lang w:val="en-US" w:eastAsia="zh-CN"/>
        </w:rPr>
        <w:t>单</w:t>
      </w:r>
      <w:r>
        <w:rPr>
          <w:rFonts w:hint="eastAsia" w:ascii="仿宋" w:hAnsi="仿宋" w:eastAsia="仿宋" w:cs="仿宋"/>
          <w:spacing w:val="0"/>
          <w:sz w:val="24"/>
          <w:szCs w:val="24"/>
        </w:rPr>
        <w:t>和签收表上签字确认。</w:t>
      </w:r>
    </w:p>
    <w:p w14:paraId="51B71254">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lang w:val="en-US" w:eastAsia="zh-CN"/>
        </w:rPr>
      </w:pPr>
      <w:r>
        <w:rPr>
          <w:rFonts w:hint="eastAsia" w:ascii="仿宋" w:hAnsi="仿宋" w:eastAsia="仿宋" w:cs="仿宋"/>
          <w:spacing w:val="0"/>
          <w:sz w:val="24"/>
          <w:szCs w:val="24"/>
          <w:lang w:val="en-US" w:eastAsia="zh-CN"/>
        </w:rPr>
        <w:t>3、交货要求：</w:t>
      </w:r>
    </w:p>
    <w:p w14:paraId="4162935F">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lang w:eastAsia="zh-CN"/>
        </w:rPr>
      </w:pPr>
      <w:r>
        <w:rPr>
          <w:rFonts w:hint="eastAsia" w:ascii="仿宋" w:hAnsi="仿宋" w:eastAsia="仿宋" w:cs="仿宋"/>
          <w:spacing w:val="0"/>
          <w:sz w:val="24"/>
          <w:szCs w:val="24"/>
          <w:lang w:val="en-US" w:eastAsia="zh-CN"/>
        </w:rPr>
        <w:t>（1）供货时需提供的资料：</w:t>
      </w:r>
      <w:r>
        <w:rPr>
          <w:rFonts w:hint="eastAsia" w:ascii="仿宋" w:hAnsi="仿宋" w:eastAsia="仿宋" w:cs="仿宋"/>
          <w:spacing w:val="0"/>
          <w:sz w:val="24"/>
          <w:szCs w:val="24"/>
        </w:rPr>
        <w:t>中标人</w:t>
      </w:r>
      <w:r>
        <w:rPr>
          <w:rFonts w:hint="eastAsia" w:ascii="仿宋" w:hAnsi="仿宋" w:eastAsia="仿宋" w:cs="仿宋"/>
          <w:spacing w:val="0"/>
          <w:sz w:val="24"/>
          <w:szCs w:val="24"/>
          <w:lang w:eastAsia="zh-CN"/>
        </w:rPr>
        <w:t>交货前应对产品做出全面检查并列出清单和签收表，作为收货人签收依据。清单和签收表</w:t>
      </w:r>
      <w:r>
        <w:rPr>
          <w:rFonts w:hint="eastAsia" w:ascii="仿宋" w:hAnsi="仿宋" w:eastAsia="仿宋" w:cs="仿宋"/>
          <w:spacing w:val="0"/>
          <w:sz w:val="24"/>
          <w:szCs w:val="24"/>
        </w:rPr>
        <w:t>须随货提供一式两份的注明货物名称、单位、数量、售价及总金额的商品送货清单，供双方验货后签字确认，双方各持一份，作为送、收货及结算凭证之一</w:t>
      </w:r>
      <w:r>
        <w:rPr>
          <w:rFonts w:hint="eastAsia" w:ascii="仿宋" w:hAnsi="仿宋" w:eastAsia="仿宋" w:cs="仿宋"/>
          <w:spacing w:val="0"/>
          <w:sz w:val="24"/>
          <w:szCs w:val="24"/>
          <w:lang w:eastAsia="zh-CN"/>
        </w:rPr>
        <w:t>。</w:t>
      </w:r>
    </w:p>
    <w:p w14:paraId="70E94641">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lang w:eastAsia="zh-CN"/>
        </w:rPr>
      </w:pPr>
      <w:r>
        <w:rPr>
          <w:rFonts w:hint="eastAsia" w:ascii="仿宋" w:hAnsi="仿宋" w:eastAsia="仿宋" w:cs="仿宋"/>
          <w:spacing w:val="0"/>
          <w:sz w:val="24"/>
          <w:szCs w:val="24"/>
          <w:lang w:eastAsia="zh-CN"/>
        </w:rPr>
        <w:t>（</w:t>
      </w:r>
      <w:r>
        <w:rPr>
          <w:rFonts w:hint="eastAsia" w:ascii="仿宋" w:hAnsi="仿宋" w:eastAsia="仿宋" w:cs="仿宋"/>
          <w:spacing w:val="0"/>
          <w:sz w:val="24"/>
          <w:szCs w:val="24"/>
          <w:lang w:val="en-US" w:eastAsia="zh-CN"/>
        </w:rPr>
        <w:t>2</w:t>
      </w:r>
      <w:r>
        <w:rPr>
          <w:rFonts w:hint="eastAsia" w:ascii="仿宋" w:hAnsi="仿宋" w:eastAsia="仿宋" w:cs="仿宋"/>
          <w:spacing w:val="0"/>
          <w:sz w:val="24"/>
          <w:szCs w:val="24"/>
          <w:lang w:eastAsia="zh-CN"/>
        </w:rPr>
        <w:t>）投标人应保证所供货物来源合法、渠道正规</w:t>
      </w:r>
      <w:r>
        <w:rPr>
          <w:rFonts w:hint="eastAsia" w:ascii="仿宋" w:hAnsi="仿宋" w:eastAsia="仿宋" w:cs="仿宋"/>
          <w:spacing w:val="0"/>
          <w:sz w:val="24"/>
          <w:szCs w:val="24"/>
        </w:rPr>
        <w:t>，具</w:t>
      </w:r>
      <w:r>
        <w:rPr>
          <w:rFonts w:hint="eastAsia" w:ascii="仿宋" w:hAnsi="仿宋" w:eastAsia="仿宋" w:cs="仿宋"/>
          <w:spacing w:val="0"/>
          <w:sz w:val="24"/>
          <w:szCs w:val="24"/>
          <w:lang w:eastAsia="zh-CN"/>
        </w:rPr>
        <w:t>检疫证书、标签、使用说明，并明确标注信息与所购买批次一致</w:t>
      </w:r>
      <w:r>
        <w:rPr>
          <w:rFonts w:hint="eastAsia" w:ascii="仿宋" w:hAnsi="仿宋" w:eastAsia="仿宋" w:cs="仿宋"/>
          <w:spacing w:val="0"/>
          <w:sz w:val="24"/>
          <w:szCs w:val="24"/>
        </w:rPr>
        <w:t>，并可追索查阅</w:t>
      </w:r>
      <w:r>
        <w:rPr>
          <w:rFonts w:hint="eastAsia" w:ascii="仿宋" w:hAnsi="仿宋" w:eastAsia="仿宋" w:cs="仿宋"/>
          <w:spacing w:val="0"/>
          <w:sz w:val="24"/>
          <w:szCs w:val="24"/>
          <w:lang w:eastAsia="zh-CN"/>
        </w:rPr>
        <w:t>。</w:t>
      </w:r>
    </w:p>
    <w:p w14:paraId="3524647A">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lang w:eastAsia="zh-CN"/>
        </w:rPr>
      </w:pPr>
      <w:r>
        <w:rPr>
          <w:rFonts w:hint="eastAsia" w:ascii="仿宋" w:hAnsi="仿宋" w:eastAsia="仿宋" w:cs="仿宋"/>
          <w:spacing w:val="0"/>
          <w:sz w:val="24"/>
          <w:szCs w:val="24"/>
          <w:lang w:eastAsia="zh-CN"/>
        </w:rPr>
        <w:t>（</w:t>
      </w:r>
      <w:r>
        <w:rPr>
          <w:rFonts w:hint="eastAsia" w:ascii="仿宋" w:hAnsi="仿宋" w:eastAsia="仿宋" w:cs="仿宋"/>
          <w:spacing w:val="0"/>
          <w:sz w:val="24"/>
          <w:szCs w:val="24"/>
          <w:lang w:val="en-US" w:eastAsia="zh-CN"/>
        </w:rPr>
        <w:t>3</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lang w:val="en-US" w:eastAsia="zh-CN"/>
        </w:rPr>
        <w:t>供货时间：保证供货、送货时间，</w:t>
      </w:r>
      <w:r>
        <w:rPr>
          <w:rFonts w:hint="eastAsia" w:ascii="仿宋" w:hAnsi="仿宋" w:eastAsia="仿宋" w:cs="仿宋"/>
          <w:spacing w:val="0"/>
          <w:sz w:val="24"/>
          <w:szCs w:val="24"/>
        </w:rPr>
        <w:t>保证电话畅通、</w:t>
      </w:r>
      <w:r>
        <w:rPr>
          <w:rFonts w:hint="eastAsia" w:ascii="仿宋" w:hAnsi="仿宋" w:eastAsia="仿宋" w:cs="仿宋"/>
          <w:spacing w:val="0"/>
          <w:sz w:val="24"/>
          <w:szCs w:val="24"/>
          <w:lang w:eastAsia="zh-CN"/>
        </w:rPr>
        <w:t>如有问题在</w:t>
      </w:r>
      <w:r>
        <w:rPr>
          <w:rFonts w:hint="eastAsia" w:ascii="仿宋" w:hAnsi="仿宋" w:eastAsia="仿宋" w:cs="仿宋"/>
          <w:sz w:val="24"/>
          <w:szCs w:val="24"/>
          <w:lang w:eastAsia="zh-CN"/>
        </w:rPr>
        <w:t>接到通知</w:t>
      </w:r>
      <w:r>
        <w:rPr>
          <w:rFonts w:hint="eastAsia" w:ascii="仿宋" w:hAnsi="仿宋" w:eastAsia="仿宋" w:cs="仿宋"/>
          <w:spacing w:val="0"/>
          <w:sz w:val="24"/>
          <w:szCs w:val="24"/>
        </w:rPr>
        <w:t>后15分钟内要作出回应，</w:t>
      </w:r>
      <w:r>
        <w:rPr>
          <w:rFonts w:hint="eastAsia" w:ascii="仿宋" w:hAnsi="仿宋" w:eastAsia="仿宋" w:cs="仿宋"/>
          <w:spacing w:val="0"/>
          <w:sz w:val="24"/>
          <w:szCs w:val="24"/>
          <w:lang w:val="en-US" w:eastAsia="zh-CN"/>
        </w:rPr>
        <w:t>2</w:t>
      </w:r>
      <w:r>
        <w:rPr>
          <w:rFonts w:hint="eastAsia" w:ascii="仿宋" w:hAnsi="仿宋" w:eastAsia="仿宋" w:cs="仿宋"/>
          <w:spacing w:val="0"/>
          <w:sz w:val="24"/>
          <w:szCs w:val="24"/>
        </w:rPr>
        <w:t>小时内到达现场</w:t>
      </w:r>
      <w:r>
        <w:rPr>
          <w:rFonts w:hint="eastAsia" w:ascii="仿宋" w:hAnsi="仿宋" w:eastAsia="仿宋" w:cs="仿宋"/>
          <w:spacing w:val="0"/>
          <w:sz w:val="24"/>
          <w:szCs w:val="24"/>
          <w:lang w:eastAsia="zh-CN"/>
        </w:rPr>
        <w:t>。</w:t>
      </w:r>
    </w:p>
    <w:p w14:paraId="2A27018C">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lang w:eastAsia="zh-CN"/>
        </w:rPr>
      </w:pPr>
      <w:r>
        <w:rPr>
          <w:rFonts w:hint="eastAsia" w:ascii="仿宋" w:hAnsi="仿宋" w:eastAsia="仿宋" w:cs="仿宋"/>
          <w:spacing w:val="0"/>
          <w:sz w:val="24"/>
          <w:szCs w:val="24"/>
          <w:lang w:eastAsia="zh-CN"/>
        </w:rPr>
        <w:t>（</w:t>
      </w:r>
      <w:r>
        <w:rPr>
          <w:rFonts w:hint="eastAsia" w:ascii="仿宋" w:hAnsi="仿宋" w:eastAsia="仿宋" w:cs="仿宋"/>
          <w:spacing w:val="0"/>
          <w:sz w:val="24"/>
          <w:szCs w:val="24"/>
          <w:lang w:val="en-US" w:eastAsia="zh-CN"/>
        </w:rPr>
        <w:t>4</w:t>
      </w:r>
      <w:r>
        <w:rPr>
          <w:rFonts w:hint="eastAsia" w:ascii="仿宋" w:hAnsi="仿宋" w:eastAsia="仿宋" w:cs="仿宋"/>
          <w:spacing w:val="0"/>
          <w:sz w:val="24"/>
          <w:szCs w:val="24"/>
          <w:lang w:eastAsia="zh-CN"/>
        </w:rPr>
        <w:t>）库存及配送：</w:t>
      </w:r>
      <w:r>
        <w:rPr>
          <w:rFonts w:hint="eastAsia" w:ascii="仿宋" w:hAnsi="仿宋" w:eastAsia="仿宋" w:cs="仿宋"/>
          <w:spacing w:val="0"/>
          <w:sz w:val="24"/>
          <w:szCs w:val="24"/>
        </w:rPr>
        <w:t>具有仓储配送能力</w:t>
      </w:r>
      <w:r>
        <w:rPr>
          <w:rFonts w:hint="eastAsia" w:ascii="仿宋" w:hAnsi="仿宋" w:eastAsia="仿宋" w:cs="仿宋"/>
          <w:spacing w:val="0"/>
          <w:sz w:val="24"/>
          <w:szCs w:val="24"/>
          <w:lang w:eastAsia="zh-CN"/>
        </w:rPr>
        <w:t>，保证有充足的货源，保证供货</w:t>
      </w:r>
      <w:r>
        <w:rPr>
          <w:rFonts w:hint="eastAsia" w:ascii="仿宋" w:hAnsi="仿宋" w:eastAsia="仿宋" w:cs="仿宋"/>
          <w:spacing w:val="0"/>
          <w:sz w:val="24"/>
          <w:szCs w:val="24"/>
        </w:rPr>
        <w:t>，具备满足本项目配送需求的运输车辆，保证准时、准点将货物妥善送达指定交货地点，并负责货品的运输、搬运、堆放等服务工作及由此产生的一切费用由中标人负责</w:t>
      </w:r>
      <w:r>
        <w:rPr>
          <w:rFonts w:hint="eastAsia" w:ascii="仿宋" w:hAnsi="仿宋" w:eastAsia="仿宋" w:cs="仿宋"/>
          <w:spacing w:val="0"/>
          <w:sz w:val="24"/>
          <w:szCs w:val="24"/>
          <w:lang w:eastAsia="zh-CN"/>
        </w:rPr>
        <w:t>。</w:t>
      </w:r>
    </w:p>
    <w:p w14:paraId="290AF288">
      <w:pPr>
        <w:pStyle w:val="51"/>
        <w:keepNext w:val="0"/>
        <w:keepLines w:val="0"/>
        <w:pageBreakBefore w:val="0"/>
        <w:kinsoku/>
        <w:wordWrap/>
        <w:overflowPunct/>
        <w:topLinePunct w:val="0"/>
        <w:autoSpaceDE/>
        <w:autoSpaceDN/>
        <w:bidi w:val="0"/>
        <w:adjustRightInd/>
        <w:snapToGrid/>
        <w:spacing w:before="0" w:after="0" w:line="360" w:lineRule="auto"/>
        <w:ind w:firstLine="520" w:firstLineChars="200"/>
        <w:textAlignment w:val="auto"/>
        <w:rPr>
          <w:rFonts w:hint="eastAsia" w:ascii="仿宋" w:hAnsi="仿宋" w:eastAsia="仿宋" w:cs="仿宋"/>
          <w:spacing w:val="0"/>
          <w:sz w:val="24"/>
          <w:szCs w:val="24"/>
          <w:lang w:val="en-US" w:eastAsia="zh-CN"/>
        </w:rPr>
      </w:pPr>
      <w:r>
        <w:rPr>
          <w:rFonts w:hint="eastAsia" w:ascii="仿宋" w:hAnsi="仿宋" w:eastAsia="仿宋" w:cs="仿宋"/>
          <w:sz w:val="24"/>
          <w:szCs w:val="24"/>
          <w:lang w:val="en-US" w:eastAsia="zh-CN"/>
        </w:rPr>
        <w:t>4、</w:t>
      </w:r>
      <w:r>
        <w:rPr>
          <w:rFonts w:hint="eastAsia" w:ascii="仿宋" w:hAnsi="仿宋" w:eastAsia="仿宋" w:cs="仿宋"/>
          <w:spacing w:val="0"/>
          <w:sz w:val="24"/>
          <w:szCs w:val="24"/>
          <w:lang w:val="en-US" w:eastAsia="zh-CN"/>
        </w:rPr>
        <w:t>验收流程</w:t>
      </w:r>
    </w:p>
    <w:p w14:paraId="461C54F4">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rPr>
      </w:pPr>
      <w:r>
        <w:rPr>
          <w:rFonts w:hint="eastAsia" w:ascii="仿宋" w:hAnsi="仿宋" w:eastAsia="仿宋" w:cs="仿宋"/>
          <w:spacing w:val="0"/>
          <w:sz w:val="24"/>
          <w:szCs w:val="24"/>
          <w:lang w:val="en-US" w:eastAsia="zh-CN"/>
        </w:rPr>
        <w:t>（1）</w:t>
      </w:r>
      <w:r>
        <w:rPr>
          <w:rFonts w:hint="eastAsia" w:ascii="仿宋" w:hAnsi="仿宋" w:eastAsia="仿宋" w:cs="仿宋"/>
          <w:spacing w:val="0"/>
          <w:sz w:val="24"/>
          <w:szCs w:val="24"/>
        </w:rPr>
        <w:t>做好卸货前的检查。采购人和</w:t>
      </w:r>
      <w:r>
        <w:rPr>
          <w:rFonts w:hint="eastAsia" w:ascii="仿宋" w:hAnsi="仿宋" w:eastAsia="仿宋" w:cs="仿宋"/>
          <w:spacing w:val="0"/>
          <w:sz w:val="24"/>
          <w:szCs w:val="24"/>
          <w:lang w:eastAsia="zh-CN"/>
        </w:rPr>
        <w:t>中标人</w:t>
      </w:r>
      <w:r>
        <w:rPr>
          <w:rFonts w:hint="eastAsia" w:ascii="仿宋" w:hAnsi="仿宋" w:eastAsia="仿宋" w:cs="仿宋"/>
          <w:spacing w:val="0"/>
          <w:sz w:val="24"/>
          <w:szCs w:val="24"/>
        </w:rPr>
        <w:t>卸货前应对场地和验收设备做好准备，并对商品的外观质量进行初步了解。</w:t>
      </w:r>
    </w:p>
    <w:p w14:paraId="7EA975C7">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rPr>
      </w:pPr>
      <w:r>
        <w:rPr>
          <w:rFonts w:hint="eastAsia" w:ascii="仿宋" w:hAnsi="仿宋" w:eastAsia="仿宋" w:cs="仿宋"/>
          <w:spacing w:val="0"/>
          <w:sz w:val="24"/>
          <w:szCs w:val="24"/>
          <w:lang w:eastAsia="zh-CN"/>
        </w:rPr>
        <w:t>（</w:t>
      </w:r>
      <w:r>
        <w:rPr>
          <w:rFonts w:hint="eastAsia" w:ascii="仿宋" w:hAnsi="仿宋" w:eastAsia="仿宋" w:cs="仿宋"/>
          <w:spacing w:val="0"/>
          <w:sz w:val="24"/>
          <w:szCs w:val="24"/>
          <w:lang w:val="en-US" w:eastAsia="zh-CN"/>
        </w:rPr>
        <w:t>2</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采取现场验收的方式，验收人员应认真检查</w:t>
      </w:r>
      <w:r>
        <w:rPr>
          <w:rFonts w:hint="eastAsia" w:ascii="仿宋" w:hAnsi="仿宋" w:eastAsia="仿宋" w:cs="仿宋"/>
          <w:spacing w:val="0"/>
          <w:sz w:val="24"/>
          <w:szCs w:val="24"/>
          <w:lang w:eastAsia="zh-CN"/>
        </w:rPr>
        <w:t>货物</w:t>
      </w:r>
      <w:r>
        <w:rPr>
          <w:rFonts w:hint="eastAsia" w:ascii="仿宋" w:hAnsi="仿宋" w:eastAsia="仿宋" w:cs="仿宋"/>
          <w:spacing w:val="0"/>
          <w:sz w:val="24"/>
          <w:szCs w:val="24"/>
        </w:rPr>
        <w:t>的质量，按索票—验证—抽查—入库的程序完成验收，</w:t>
      </w:r>
      <w:r>
        <w:rPr>
          <w:rFonts w:hint="eastAsia" w:ascii="仿宋" w:hAnsi="仿宋" w:eastAsia="仿宋" w:cs="仿宋"/>
          <w:spacing w:val="0"/>
          <w:sz w:val="24"/>
          <w:szCs w:val="24"/>
          <w:lang w:eastAsia="zh-CN"/>
        </w:rPr>
        <w:t>中标人</w:t>
      </w:r>
      <w:r>
        <w:rPr>
          <w:rFonts w:hint="eastAsia" w:ascii="仿宋" w:hAnsi="仿宋" w:eastAsia="仿宋" w:cs="仿宋"/>
          <w:spacing w:val="0"/>
          <w:sz w:val="24"/>
          <w:szCs w:val="24"/>
        </w:rPr>
        <w:t>可提供原件的留原件，原件只有一份而无法提供给采购人的查验原件后索取复印件留存。</w:t>
      </w:r>
    </w:p>
    <w:p w14:paraId="00711677">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lang w:eastAsia="zh-CN"/>
        </w:rPr>
      </w:pPr>
      <w:r>
        <w:rPr>
          <w:rFonts w:hint="eastAsia" w:ascii="仿宋" w:hAnsi="仿宋" w:eastAsia="仿宋" w:cs="仿宋"/>
          <w:spacing w:val="0"/>
          <w:sz w:val="24"/>
          <w:szCs w:val="24"/>
          <w:lang w:eastAsia="zh-CN"/>
        </w:rPr>
        <w:t>（</w:t>
      </w:r>
      <w:r>
        <w:rPr>
          <w:rFonts w:hint="eastAsia" w:ascii="仿宋" w:hAnsi="仿宋" w:eastAsia="仿宋" w:cs="仿宋"/>
          <w:spacing w:val="0"/>
          <w:sz w:val="24"/>
          <w:szCs w:val="24"/>
          <w:lang w:val="en-US" w:eastAsia="zh-CN"/>
        </w:rPr>
        <w:t>3</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按</w:t>
      </w:r>
      <w:r>
        <w:rPr>
          <w:rFonts w:hint="eastAsia" w:ascii="仿宋" w:hAnsi="仿宋" w:eastAsia="仿宋" w:cs="仿宋"/>
          <w:spacing w:val="0"/>
          <w:sz w:val="24"/>
          <w:szCs w:val="24"/>
          <w:lang w:eastAsia="zh-CN"/>
        </w:rPr>
        <w:t>招标文件及投标文件</w:t>
      </w:r>
      <w:r>
        <w:rPr>
          <w:rFonts w:hint="eastAsia" w:ascii="仿宋" w:hAnsi="仿宋" w:eastAsia="仿宋" w:cs="仿宋"/>
          <w:spacing w:val="0"/>
          <w:sz w:val="24"/>
          <w:szCs w:val="24"/>
        </w:rPr>
        <w:t>产品质量描述对货物质量进行抽查</w:t>
      </w:r>
      <w:r>
        <w:rPr>
          <w:rFonts w:hint="eastAsia" w:ascii="仿宋" w:hAnsi="仿宋" w:eastAsia="仿宋" w:cs="仿宋"/>
          <w:spacing w:val="0"/>
          <w:sz w:val="24"/>
          <w:szCs w:val="24"/>
          <w:lang w:eastAsia="zh-CN"/>
        </w:rPr>
        <w:t>。不得用发霉、腐烂、不良的花卉花籽充数。</w:t>
      </w:r>
    </w:p>
    <w:p w14:paraId="1B8D1592">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rPr>
      </w:pPr>
      <w:r>
        <w:rPr>
          <w:rFonts w:hint="eastAsia" w:ascii="仿宋" w:hAnsi="仿宋" w:eastAsia="仿宋" w:cs="仿宋"/>
          <w:spacing w:val="0"/>
          <w:sz w:val="24"/>
          <w:szCs w:val="24"/>
          <w:lang w:eastAsia="zh-CN"/>
        </w:rPr>
        <w:t>（</w:t>
      </w:r>
      <w:r>
        <w:rPr>
          <w:rFonts w:hint="eastAsia" w:ascii="仿宋" w:hAnsi="仿宋" w:eastAsia="仿宋" w:cs="仿宋"/>
          <w:spacing w:val="0"/>
          <w:sz w:val="24"/>
          <w:szCs w:val="24"/>
          <w:lang w:val="en-US" w:eastAsia="zh-CN"/>
        </w:rPr>
        <w:t>4</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货物的质量问题争议及解决办法：因货物的质量问题发生争议，由</w:t>
      </w:r>
      <w:r>
        <w:rPr>
          <w:rFonts w:hint="eastAsia" w:ascii="仿宋" w:hAnsi="仿宋" w:eastAsia="仿宋" w:cs="仿宋"/>
          <w:spacing w:val="0"/>
          <w:sz w:val="24"/>
          <w:szCs w:val="24"/>
          <w:lang w:eastAsia="zh-CN"/>
        </w:rPr>
        <w:t>乌鲁木齐市</w:t>
      </w:r>
      <w:r>
        <w:rPr>
          <w:rFonts w:hint="eastAsia" w:ascii="仿宋" w:hAnsi="仿宋" w:eastAsia="仿宋" w:cs="仿宋"/>
          <w:spacing w:val="0"/>
          <w:sz w:val="24"/>
          <w:szCs w:val="24"/>
        </w:rPr>
        <w:t>质量技术监督局或国家法定的质量鉴定单位进行质量鉴定。货物符合质量标准的，鉴定费由采购人承担；货物不符合质量标准的，鉴定费由</w:t>
      </w:r>
      <w:r>
        <w:rPr>
          <w:rFonts w:hint="eastAsia" w:ascii="仿宋" w:hAnsi="仿宋" w:eastAsia="仿宋" w:cs="仿宋"/>
          <w:spacing w:val="0"/>
          <w:sz w:val="24"/>
          <w:szCs w:val="24"/>
          <w:lang w:eastAsia="zh-CN"/>
        </w:rPr>
        <w:t>中标人</w:t>
      </w:r>
      <w:r>
        <w:rPr>
          <w:rFonts w:hint="eastAsia" w:ascii="仿宋" w:hAnsi="仿宋" w:eastAsia="仿宋" w:cs="仿宋"/>
          <w:spacing w:val="0"/>
          <w:sz w:val="24"/>
          <w:szCs w:val="24"/>
        </w:rPr>
        <w:t>承担，并且采购人有权追究</w:t>
      </w:r>
      <w:r>
        <w:rPr>
          <w:rFonts w:hint="eastAsia" w:ascii="仿宋" w:hAnsi="仿宋" w:eastAsia="仿宋" w:cs="仿宋"/>
          <w:spacing w:val="0"/>
          <w:sz w:val="24"/>
          <w:szCs w:val="24"/>
          <w:lang w:eastAsia="zh-CN"/>
        </w:rPr>
        <w:t>中标人</w:t>
      </w:r>
      <w:r>
        <w:rPr>
          <w:rFonts w:hint="eastAsia" w:ascii="仿宋" w:hAnsi="仿宋" w:eastAsia="仿宋" w:cs="仿宋"/>
          <w:spacing w:val="0"/>
          <w:sz w:val="24"/>
          <w:szCs w:val="24"/>
        </w:rPr>
        <w:t>的相关责任。</w:t>
      </w:r>
    </w:p>
    <w:p w14:paraId="42BC9F34">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rPr>
      </w:pPr>
      <w:r>
        <w:rPr>
          <w:rFonts w:hint="eastAsia" w:ascii="仿宋" w:hAnsi="仿宋" w:eastAsia="仿宋" w:cs="仿宋"/>
          <w:spacing w:val="0"/>
          <w:sz w:val="24"/>
          <w:szCs w:val="24"/>
          <w:lang w:eastAsia="zh-CN"/>
        </w:rPr>
        <w:t>（</w:t>
      </w:r>
      <w:r>
        <w:rPr>
          <w:rFonts w:hint="eastAsia" w:ascii="仿宋" w:hAnsi="仿宋" w:eastAsia="仿宋" w:cs="仿宋"/>
          <w:spacing w:val="0"/>
          <w:sz w:val="24"/>
          <w:szCs w:val="24"/>
          <w:lang w:val="en-US" w:eastAsia="zh-CN"/>
        </w:rPr>
        <w:t>5</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退（补）货流程：对不符合采购要求的</w:t>
      </w:r>
      <w:r>
        <w:rPr>
          <w:rFonts w:hint="eastAsia" w:ascii="仿宋" w:hAnsi="仿宋" w:eastAsia="仿宋" w:cs="仿宋"/>
          <w:spacing w:val="0"/>
          <w:sz w:val="24"/>
          <w:szCs w:val="24"/>
          <w:lang w:eastAsia="zh-CN"/>
        </w:rPr>
        <w:t>货物</w:t>
      </w:r>
      <w:r>
        <w:rPr>
          <w:rFonts w:hint="eastAsia" w:ascii="仿宋" w:hAnsi="仿宋" w:eastAsia="仿宋" w:cs="仿宋"/>
          <w:spacing w:val="0"/>
          <w:sz w:val="24"/>
          <w:szCs w:val="24"/>
        </w:rPr>
        <w:t>由采购人提出清退，如双方对质量有争议的可送具有检验资质的部门检测，同时留样备检，对数量不足或部分退货的，责</w:t>
      </w:r>
      <w:r>
        <w:rPr>
          <w:rFonts w:hint="eastAsia" w:ascii="仿宋" w:hAnsi="仿宋" w:eastAsia="仿宋" w:cs="仿宋"/>
          <w:spacing w:val="0"/>
          <w:sz w:val="24"/>
          <w:szCs w:val="24"/>
          <w:lang w:eastAsia="zh-CN"/>
        </w:rPr>
        <w:t>令中标人</w:t>
      </w:r>
      <w:r>
        <w:rPr>
          <w:rFonts w:hint="eastAsia" w:ascii="仿宋" w:hAnsi="仿宋" w:eastAsia="仿宋" w:cs="仿宋"/>
          <w:spacing w:val="0"/>
          <w:sz w:val="24"/>
          <w:szCs w:val="24"/>
        </w:rPr>
        <w:t>尽快补送。供货期间如某批次出现质量问题，</w:t>
      </w:r>
      <w:r>
        <w:rPr>
          <w:rFonts w:hint="eastAsia" w:ascii="仿宋" w:hAnsi="仿宋" w:eastAsia="仿宋" w:cs="仿宋"/>
          <w:spacing w:val="0"/>
          <w:sz w:val="24"/>
          <w:szCs w:val="24"/>
          <w:lang w:eastAsia="zh-CN"/>
        </w:rPr>
        <w:t>中标人</w:t>
      </w:r>
      <w:r>
        <w:rPr>
          <w:rFonts w:hint="eastAsia" w:ascii="仿宋" w:hAnsi="仿宋" w:eastAsia="仿宋" w:cs="仿宋"/>
          <w:spacing w:val="0"/>
          <w:sz w:val="24"/>
          <w:szCs w:val="24"/>
        </w:rPr>
        <w:t>须保证验收时发现质量问题1小时内无条件对该批次的货物进行更换。</w:t>
      </w:r>
    </w:p>
    <w:p w14:paraId="75F66BB8">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lang w:val="en-US" w:eastAsia="zh-CN"/>
        </w:rPr>
      </w:pPr>
      <w:r>
        <w:rPr>
          <w:rFonts w:hint="eastAsia" w:ascii="仿宋" w:hAnsi="仿宋" w:eastAsia="仿宋" w:cs="仿宋"/>
          <w:spacing w:val="0"/>
          <w:sz w:val="24"/>
          <w:szCs w:val="24"/>
          <w:lang w:eastAsia="zh-CN"/>
        </w:rPr>
        <w:t>（</w:t>
      </w:r>
      <w:r>
        <w:rPr>
          <w:rFonts w:hint="eastAsia" w:ascii="仿宋" w:hAnsi="仿宋" w:eastAsia="仿宋" w:cs="仿宋"/>
          <w:spacing w:val="0"/>
          <w:sz w:val="24"/>
          <w:szCs w:val="24"/>
          <w:lang w:val="en-US" w:eastAsia="zh-CN"/>
        </w:rPr>
        <w:t>6</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验收记录：对每次验收的</w:t>
      </w:r>
      <w:r>
        <w:rPr>
          <w:rFonts w:hint="eastAsia" w:ascii="仿宋" w:hAnsi="仿宋" w:eastAsia="仿宋" w:cs="仿宋"/>
          <w:spacing w:val="0"/>
          <w:sz w:val="24"/>
          <w:szCs w:val="24"/>
          <w:lang w:eastAsia="zh-CN"/>
        </w:rPr>
        <w:t>货物</w:t>
      </w:r>
      <w:r>
        <w:rPr>
          <w:rFonts w:hint="eastAsia" w:ascii="仿宋" w:hAnsi="仿宋" w:eastAsia="仿宋" w:cs="仿宋"/>
          <w:spacing w:val="0"/>
          <w:sz w:val="24"/>
          <w:szCs w:val="24"/>
        </w:rPr>
        <w:t>均记录物资名称、数量、验收情况等事项,并由采购人和</w:t>
      </w:r>
      <w:r>
        <w:rPr>
          <w:rFonts w:hint="eastAsia" w:ascii="仿宋" w:hAnsi="仿宋" w:eastAsia="仿宋" w:cs="仿宋"/>
          <w:spacing w:val="0"/>
          <w:sz w:val="24"/>
          <w:szCs w:val="24"/>
          <w:lang w:eastAsia="zh-CN"/>
        </w:rPr>
        <w:t>中标人</w:t>
      </w:r>
      <w:r>
        <w:rPr>
          <w:rFonts w:hint="eastAsia" w:ascii="仿宋" w:hAnsi="仿宋" w:eastAsia="仿宋" w:cs="仿宋"/>
          <w:spacing w:val="0"/>
          <w:sz w:val="24"/>
          <w:szCs w:val="24"/>
        </w:rPr>
        <w:t>双方签名确认</w:t>
      </w:r>
      <w:r>
        <w:rPr>
          <w:rFonts w:hint="eastAsia" w:ascii="仿宋" w:hAnsi="仿宋" w:eastAsia="仿宋" w:cs="仿宋"/>
          <w:spacing w:val="0"/>
          <w:sz w:val="24"/>
          <w:szCs w:val="24"/>
          <w:lang w:eastAsia="zh-CN"/>
        </w:rPr>
        <w:t>。</w:t>
      </w:r>
    </w:p>
    <w:p w14:paraId="39E32553">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lang w:val="en-US" w:eastAsia="zh-CN"/>
        </w:rPr>
      </w:pPr>
      <w:r>
        <w:rPr>
          <w:rFonts w:hint="eastAsia" w:ascii="仿宋" w:hAnsi="仿宋" w:eastAsia="仿宋" w:cs="仿宋"/>
          <w:spacing w:val="0"/>
          <w:sz w:val="24"/>
          <w:szCs w:val="24"/>
          <w:lang w:val="en-US" w:eastAsia="zh-CN"/>
        </w:rPr>
        <w:t>5、验收要求：</w:t>
      </w:r>
    </w:p>
    <w:p w14:paraId="28AA9DBB">
      <w:pPr>
        <w:keepNext w:val="0"/>
        <w:keepLines w:val="0"/>
        <w:pageBreakBefore w:val="0"/>
        <w:widowControl/>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中标人按采购人</w:t>
      </w:r>
      <w:r>
        <w:rPr>
          <w:rFonts w:hint="eastAsia" w:ascii="仿宋" w:hAnsi="仿宋" w:eastAsia="仿宋" w:cs="仿宋"/>
          <w:sz w:val="24"/>
          <w:szCs w:val="24"/>
          <w:highlight w:val="none"/>
          <w:lang w:eastAsia="zh-CN"/>
        </w:rPr>
        <w:t>的</w:t>
      </w:r>
      <w:r>
        <w:rPr>
          <w:rFonts w:hint="eastAsia" w:ascii="仿宋" w:hAnsi="仿宋" w:eastAsia="仿宋" w:cs="仿宋"/>
          <w:sz w:val="24"/>
          <w:szCs w:val="24"/>
          <w:highlight w:val="none"/>
        </w:rPr>
        <w:t>规定提供供货清单台账（包括但不限于供货明细清单、签收证明材料、供货物资资质证明）由采购人按规定组织验收并出具验收证明。</w:t>
      </w:r>
    </w:p>
    <w:p w14:paraId="2E29B001">
      <w:pPr>
        <w:keepNext w:val="0"/>
        <w:keepLines w:val="0"/>
        <w:pageBreakBefore w:val="0"/>
        <w:widowControl/>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w:t>
      </w:r>
      <w:r>
        <w:rPr>
          <w:rFonts w:hint="eastAsia" w:ascii="仿宋" w:hAnsi="仿宋" w:eastAsia="仿宋" w:cs="仿宋"/>
          <w:sz w:val="24"/>
          <w:szCs w:val="24"/>
        </w:rPr>
        <w:t>货物若有国家标准按照国家标准验收，若无国家标准按行业标准验收，</w:t>
      </w:r>
      <w:r>
        <w:rPr>
          <w:rFonts w:hint="eastAsia" w:ascii="仿宋" w:hAnsi="仿宋" w:eastAsia="仿宋" w:cs="仿宋"/>
          <w:sz w:val="24"/>
          <w:szCs w:val="24"/>
          <w:lang w:eastAsia="zh-CN"/>
        </w:rPr>
        <w:t>无发霉、腐烂，</w:t>
      </w:r>
      <w:r>
        <w:rPr>
          <w:rFonts w:hint="eastAsia" w:ascii="仿宋" w:hAnsi="仿宋" w:eastAsia="仿宋" w:cs="仿宋"/>
          <w:sz w:val="24"/>
          <w:szCs w:val="24"/>
        </w:rPr>
        <w:t>无污染，无侵权行为、表面无划损、无任何缺陷隐患，在中国境内可依常规安全合法使用。</w:t>
      </w:r>
    </w:p>
    <w:p w14:paraId="77BA193F">
      <w:pPr>
        <w:keepNext w:val="0"/>
        <w:keepLines w:val="0"/>
        <w:pageBreakBefore w:val="0"/>
        <w:widowControl/>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lang w:eastAsia="zh-CN"/>
        </w:rPr>
        <w:t>）</w:t>
      </w:r>
      <w:r>
        <w:rPr>
          <w:rFonts w:hint="eastAsia" w:ascii="仿宋" w:hAnsi="仿宋" w:eastAsia="仿宋" w:cs="仿宋"/>
          <w:sz w:val="24"/>
          <w:szCs w:val="24"/>
        </w:rPr>
        <w:t>交付验收标准依次序对照适用标准为：①符合中华人民共和国国家安全质量标准、环保标准或行业标准；②符合招标文件和响应承诺中采购人认可的合理最佳配置、参数及各项要求。</w:t>
      </w:r>
    </w:p>
    <w:p w14:paraId="0B37CFF7">
      <w:pPr>
        <w:keepNext w:val="0"/>
        <w:keepLines w:val="0"/>
        <w:pageBreakBefore w:val="0"/>
        <w:widowControl/>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4</w:t>
      </w:r>
      <w:r>
        <w:rPr>
          <w:rFonts w:hint="eastAsia" w:ascii="仿宋" w:hAnsi="仿宋" w:eastAsia="仿宋" w:cs="仿宋"/>
          <w:sz w:val="24"/>
          <w:szCs w:val="24"/>
          <w:lang w:eastAsia="zh-CN"/>
        </w:rPr>
        <w:t>）交付的</w:t>
      </w:r>
      <w:r>
        <w:rPr>
          <w:rFonts w:hint="default" w:ascii="仿宋" w:hAnsi="仿宋" w:eastAsia="仿宋" w:cs="仿宋"/>
          <w:kern w:val="2"/>
          <w:sz w:val="24"/>
          <w:szCs w:val="24"/>
          <w:lang w:val="en-US" w:eastAsia="zh-CN" w:bidi="ar-SA"/>
        </w:rPr>
        <w:t>包装和标签‌。包装应规范，标签应完整，并标注有类别、品种名称、品种审定或登记编号、适宜种植区域及季节、生产经营者及注册地、质量指标、检测日期、质量保证期等信息。</w:t>
      </w:r>
    </w:p>
    <w:p w14:paraId="2E1577EC">
      <w:pPr>
        <w:keepNext w:val="0"/>
        <w:keepLines w:val="0"/>
        <w:pageBreakBefore w:val="0"/>
        <w:widowControl/>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5</w:t>
      </w:r>
      <w:r>
        <w:rPr>
          <w:rFonts w:hint="eastAsia" w:ascii="仿宋" w:hAnsi="仿宋" w:eastAsia="仿宋" w:cs="仿宋"/>
          <w:sz w:val="24"/>
          <w:szCs w:val="24"/>
          <w:lang w:eastAsia="zh-CN"/>
        </w:rPr>
        <w:t>）</w:t>
      </w:r>
      <w:r>
        <w:rPr>
          <w:rFonts w:hint="eastAsia" w:ascii="仿宋" w:hAnsi="仿宋" w:eastAsia="仿宋" w:cs="仿宋"/>
          <w:sz w:val="24"/>
          <w:szCs w:val="24"/>
        </w:rPr>
        <w:t>中标人交货前应对产品作出全面检查并列出清单和货物签收表，并与采购人核对一致后，双方签字盖章，作为采购人签收依据和后续中标人办理支付手续时提交的材料。验收时如发现所交付的货物有短缺、次品、损坏或其他不符合招标文件、合同规定的情形，采购人将作出详尽的现场记录，由采购人和中标人双方签署备忘录，此现场记录或备忘录可用作补充、缺失个更换部件的有效证据。由此产生的有关费用由中标人承担。</w:t>
      </w:r>
    </w:p>
    <w:p w14:paraId="4A03FBBF">
      <w:pPr>
        <w:keepNext w:val="0"/>
        <w:keepLines w:val="0"/>
        <w:pageBreakBefore w:val="0"/>
        <w:widowControl/>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6</w:t>
      </w:r>
      <w:r>
        <w:rPr>
          <w:rFonts w:hint="eastAsia" w:ascii="仿宋" w:hAnsi="仿宋" w:eastAsia="仿宋" w:cs="仿宋"/>
          <w:sz w:val="24"/>
          <w:szCs w:val="24"/>
          <w:lang w:eastAsia="zh-CN"/>
        </w:rPr>
        <w:t>）</w:t>
      </w:r>
      <w:r>
        <w:rPr>
          <w:rFonts w:hint="eastAsia" w:ascii="仿宋" w:hAnsi="仿宋" w:eastAsia="仿宋" w:cs="仿宋"/>
          <w:sz w:val="24"/>
          <w:szCs w:val="24"/>
        </w:rPr>
        <w:t>验收合同货物时，中标人应附有货物</w:t>
      </w:r>
      <w:r>
        <w:rPr>
          <w:rFonts w:hint="eastAsia" w:ascii="仿宋" w:hAnsi="仿宋" w:eastAsia="仿宋" w:cs="仿宋"/>
          <w:sz w:val="24"/>
          <w:szCs w:val="24"/>
          <w:lang w:eastAsia="zh-CN"/>
        </w:rPr>
        <w:t>产品质量合格证书</w:t>
      </w:r>
      <w:r>
        <w:rPr>
          <w:rFonts w:hint="eastAsia" w:ascii="仿宋" w:hAnsi="仿宋" w:eastAsia="仿宋" w:cs="仿宋"/>
          <w:sz w:val="24"/>
          <w:szCs w:val="24"/>
        </w:rPr>
        <w:t>、使用说明、产品性能指标等文件，所有配件须达到或高于国家行业标准，并附有出厂合格证等资料。</w:t>
      </w:r>
    </w:p>
    <w:p w14:paraId="30E9D123">
      <w:pPr>
        <w:keepNext w:val="0"/>
        <w:keepLines w:val="0"/>
        <w:pageBreakBefore w:val="0"/>
        <w:widowControl/>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7</w:t>
      </w:r>
      <w:r>
        <w:rPr>
          <w:rFonts w:hint="eastAsia" w:ascii="仿宋" w:hAnsi="仿宋" w:eastAsia="仿宋" w:cs="仿宋"/>
          <w:sz w:val="24"/>
          <w:szCs w:val="24"/>
          <w:lang w:eastAsia="zh-CN"/>
        </w:rPr>
        <w:t>）</w:t>
      </w:r>
      <w:r>
        <w:rPr>
          <w:rFonts w:hint="eastAsia" w:ascii="仿宋" w:hAnsi="仿宋" w:eastAsia="仿宋" w:cs="仿宋"/>
          <w:sz w:val="24"/>
          <w:szCs w:val="24"/>
        </w:rPr>
        <w:t>如果合同货物运输和安装调试过程中因事故造成货物短缺、损坏，中标人应及时安排换货，以保证合同货物成功完整交付，换货的相关费用由中标人承担。</w:t>
      </w:r>
    </w:p>
    <w:p w14:paraId="70577C5C">
      <w:pPr>
        <w:keepNext w:val="0"/>
        <w:keepLines w:val="0"/>
        <w:pageBreakBefore w:val="0"/>
        <w:widowControl/>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8</w:t>
      </w:r>
      <w:r>
        <w:rPr>
          <w:rFonts w:hint="eastAsia" w:ascii="仿宋" w:hAnsi="仿宋" w:eastAsia="仿宋" w:cs="仿宋"/>
          <w:sz w:val="24"/>
          <w:szCs w:val="24"/>
          <w:lang w:eastAsia="zh-CN"/>
        </w:rPr>
        <w:t>）</w:t>
      </w:r>
      <w:r>
        <w:rPr>
          <w:rFonts w:hint="eastAsia" w:ascii="仿宋" w:hAnsi="仿宋" w:eastAsia="仿宋" w:cs="仿宋"/>
          <w:sz w:val="24"/>
          <w:szCs w:val="24"/>
        </w:rPr>
        <w:t>所有货物在收货或使用过程中发现以次充好或使用假冒伪劣产品的，中标人无条件更换货物外，还需按货物价格的二倍进行罚款。</w:t>
      </w:r>
    </w:p>
    <w:p w14:paraId="3719DF0C">
      <w:pPr>
        <w:keepNext w:val="0"/>
        <w:keepLines w:val="0"/>
        <w:pageBreakBefore w:val="0"/>
        <w:widowControl/>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9</w:t>
      </w:r>
      <w:r>
        <w:rPr>
          <w:rFonts w:hint="eastAsia" w:ascii="仿宋" w:hAnsi="仿宋" w:eastAsia="仿宋" w:cs="仿宋"/>
          <w:sz w:val="24"/>
          <w:szCs w:val="24"/>
          <w:lang w:eastAsia="zh-CN"/>
        </w:rPr>
        <w:t>）</w:t>
      </w:r>
      <w:r>
        <w:rPr>
          <w:rFonts w:hint="eastAsia" w:ascii="仿宋" w:hAnsi="仿宋" w:eastAsia="仿宋" w:cs="仿宋"/>
          <w:sz w:val="24"/>
          <w:szCs w:val="24"/>
        </w:rPr>
        <w:t>若中标人提供的产品发生知识产权纠纷的，由中标人与原知识产权所有者协调解决，采购人不承担与之相关的任何经济和法律责任。</w:t>
      </w:r>
    </w:p>
    <w:p w14:paraId="202C8308">
      <w:pPr>
        <w:keepNext w:val="0"/>
        <w:keepLines w:val="0"/>
        <w:pageBreakBefore w:val="0"/>
        <w:widowControl/>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10</w:t>
      </w:r>
      <w:r>
        <w:rPr>
          <w:rFonts w:hint="eastAsia" w:ascii="仿宋" w:hAnsi="仿宋" w:eastAsia="仿宋" w:cs="仿宋"/>
          <w:sz w:val="24"/>
          <w:szCs w:val="24"/>
          <w:lang w:eastAsia="zh-CN"/>
        </w:rPr>
        <w:t>）</w:t>
      </w:r>
      <w:r>
        <w:rPr>
          <w:rFonts w:hint="eastAsia" w:ascii="仿宋" w:hAnsi="仿宋" w:eastAsia="仿宋" w:cs="仿宋"/>
          <w:sz w:val="24"/>
          <w:szCs w:val="24"/>
        </w:rPr>
        <w:t>采购人组成验收小组按国家有关规定、规范进行验收，必要时邀请相关的专业人员或机构参与验收。因货物质量问题发生争议时，由本地质量技术监督部门鉴定。货物符合质量技术标准的，鉴定费由采购人承担；否则鉴定费由中标人承担。经鉴定，货物不符合质量技术标准的，中标人除无条件更换货物外，还需按货物价格的五倍进行罚款。</w:t>
      </w:r>
    </w:p>
    <w:p w14:paraId="5623AEA8">
      <w:pPr>
        <w:keepNext w:val="0"/>
        <w:keepLines w:val="0"/>
        <w:pageBreakBefore w:val="0"/>
        <w:widowControl/>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6、包装、运输：</w:t>
      </w:r>
    </w:p>
    <w:p w14:paraId="382B1109">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lang w:val="en-US" w:eastAsia="zh-CN"/>
        </w:rPr>
      </w:pPr>
      <w:r>
        <w:rPr>
          <w:rFonts w:hint="eastAsia" w:ascii="仿宋" w:hAnsi="仿宋" w:eastAsia="仿宋" w:cs="仿宋"/>
          <w:spacing w:val="0"/>
          <w:sz w:val="24"/>
          <w:szCs w:val="24"/>
          <w:lang w:val="en-US" w:eastAsia="zh-CN"/>
        </w:rPr>
        <w:t>（1）所有货物均应符合相关包装储运指示标志的规定，按照国家有关部门最新的规定进行包装，满足长途运输、能承受水平受力、垂直受力、多次搬运、装卸、防潮、防霉、防碎等包装要求。</w:t>
      </w:r>
    </w:p>
    <w:p w14:paraId="13D87A3D">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lang w:val="en-US" w:eastAsia="zh-CN"/>
        </w:rPr>
      </w:pPr>
      <w:r>
        <w:rPr>
          <w:rFonts w:hint="eastAsia" w:ascii="仿宋" w:hAnsi="仿宋" w:eastAsia="仿宋" w:cs="仿宋"/>
          <w:spacing w:val="0"/>
          <w:sz w:val="24"/>
          <w:szCs w:val="24"/>
          <w:lang w:val="en-US" w:eastAsia="zh-CN"/>
        </w:rPr>
        <w:t>（2）根据货物的特点，按需分别加上防冲撞、防霉、防锈、防腐蚀、防冻、防水、防潮等保护措施，保证在货物没有任何损坏和腐蚀的情况下送至交货地点。</w:t>
      </w:r>
    </w:p>
    <w:p w14:paraId="5FFCD8C8">
      <w:pPr>
        <w:pStyle w:val="51"/>
        <w:keepNext w:val="0"/>
        <w:keepLines w:val="0"/>
        <w:pageBreakBefore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lang w:val="en-US" w:eastAsia="zh-CN"/>
        </w:rPr>
      </w:pPr>
      <w:r>
        <w:rPr>
          <w:rFonts w:hint="eastAsia" w:ascii="仿宋" w:hAnsi="仿宋" w:eastAsia="仿宋" w:cs="仿宋"/>
          <w:spacing w:val="0"/>
          <w:sz w:val="24"/>
          <w:szCs w:val="24"/>
          <w:lang w:val="en-US" w:eastAsia="zh-CN"/>
        </w:rPr>
        <w:t>（3）货物配送前，中标人应对货物进行检查清理，严格清点数量，保证零配件齐全。所有同类产品包装应统一标准数量。</w:t>
      </w:r>
    </w:p>
    <w:p w14:paraId="683427FE">
      <w:pPr>
        <w:pStyle w:val="51"/>
        <w:keepNext w:val="0"/>
        <w:keepLines w:val="0"/>
        <w:pageBreakBefore w:val="0"/>
        <w:widowControl w:val="0"/>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spacing w:val="0"/>
          <w:sz w:val="24"/>
          <w:szCs w:val="24"/>
        </w:rPr>
      </w:pPr>
      <w:r>
        <w:rPr>
          <w:rFonts w:hint="eastAsia" w:ascii="仿宋" w:hAnsi="仿宋" w:eastAsia="仿宋" w:cs="仿宋"/>
          <w:spacing w:val="0"/>
          <w:sz w:val="24"/>
          <w:szCs w:val="24"/>
          <w:lang w:val="en-US" w:eastAsia="zh-CN"/>
        </w:rPr>
        <w:t>（4）所有外包装上必须贴有货物标识，且包含厂家信息、产品名称、规格型号、包装数量、出货日期等信息，对一些必要的货物还须有生产周期或批次、生产厂检验批号和合格印记、模号等信息。</w:t>
      </w:r>
    </w:p>
    <w:p w14:paraId="57907ACE">
      <w:pPr>
        <w:keepNext w:val="0"/>
        <w:keepLines w:val="0"/>
        <w:pageBreakBefore w:val="0"/>
        <w:kinsoku/>
        <w:wordWrap/>
        <w:overflowPunct/>
        <w:topLinePunct w:val="0"/>
        <w:autoSpaceDE/>
        <w:autoSpaceDN/>
        <w:bidi w:val="0"/>
        <w:adjustRightInd/>
        <w:snapToGrid/>
        <w:spacing w:line="360" w:lineRule="auto"/>
        <w:textAlignment w:val="auto"/>
        <w:rPr>
          <w:rFonts w:hint="eastAsia" w:ascii="仿宋" w:hAnsi="仿宋" w:eastAsia="仿宋" w:cs="仿宋"/>
          <w:b/>
          <w:sz w:val="24"/>
          <w:szCs w:val="24"/>
        </w:rPr>
      </w:pPr>
      <w:bookmarkStart w:id="31" w:name="_Toc448908721"/>
      <w:bookmarkStart w:id="32" w:name="_Toc6828"/>
      <w:bookmarkStart w:id="33" w:name="_Toc8378"/>
    </w:p>
    <w:p w14:paraId="4F523446">
      <w:pPr>
        <w:pStyle w:val="5"/>
        <w:keepNext w:val="0"/>
        <w:keepLines w:val="0"/>
        <w:pageBreakBefore w:val="0"/>
        <w:tabs>
          <w:tab w:val="left" w:pos="851"/>
        </w:tabs>
        <w:kinsoku/>
        <w:wordWrap/>
        <w:overflowPunct/>
        <w:topLinePunct w:val="0"/>
        <w:autoSpaceDE/>
        <w:autoSpaceDN/>
        <w:bidi w:val="0"/>
        <w:adjustRightInd/>
        <w:snapToGrid/>
        <w:spacing w:line="360" w:lineRule="auto"/>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四、售后服务</w:t>
      </w:r>
      <w:bookmarkEnd w:id="31"/>
      <w:bookmarkEnd w:id="32"/>
      <w:bookmarkEnd w:id="33"/>
    </w:p>
    <w:p w14:paraId="56F5061C">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在原厂质保期内，如货物非因采购人的人为原因而出现质量问题，中标人承诺包更换；中标人如不更换，采购人有权按货物单价扣除相关费用，并保留追究中标人承担赔偿责任的权利。质保期内，中标人对所供设备实行包修、包换、包退、包维护保养，期满后提供终身有偿维修保养服务。质保期内，如设备或零部件因非人为因素出现故障而造成短期停用时，则质保期和免费维修期相应顺延。如停用时间累计超过30个自然日则质保期重新计算。如确属采购人人为原因损坏，亦须无条件维修、更换或退换，但采购人应给予合理费用。</w:t>
      </w:r>
    </w:p>
    <w:p w14:paraId="4761CD50">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提供24小时服务热线和长期免费技术支持，接到采购人维修通知后即时电话响应，如电话响应无法解决，3小时到达现场进行维修，24小时内修复。如24小时内无法修复，则免费提供相同档次的设备予采购人临时使用或采取应急措施解决，不得影响采购人正常工作。</w:t>
      </w:r>
    </w:p>
    <w:p w14:paraId="7560BB22">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、在有偿保修服务期内需要维修或维护的，中标人仍应按本条规定的时间派员检查与维修，并确保优质服务和质量合格且能正常运行。有关修复费用由采购人承担，但中标人应给予最优惠价格。</w:t>
      </w:r>
    </w:p>
    <w:p w14:paraId="3E7016A6">
      <w:pPr>
        <w:pStyle w:val="5"/>
        <w:keepNext w:val="0"/>
        <w:keepLines w:val="0"/>
        <w:pageBreakBefore w:val="0"/>
        <w:numPr>
          <w:ilvl w:val="0"/>
          <w:numId w:val="0"/>
        </w:numPr>
        <w:tabs>
          <w:tab w:val="left" w:pos="851"/>
        </w:tabs>
        <w:kinsoku/>
        <w:wordWrap/>
        <w:overflowPunct/>
        <w:topLinePunct w:val="0"/>
        <w:autoSpaceDE/>
        <w:autoSpaceDN/>
        <w:bidi w:val="0"/>
        <w:adjustRightInd/>
        <w:snapToGrid/>
        <w:spacing w:line="360" w:lineRule="auto"/>
        <w:textAlignment w:val="auto"/>
        <w:rPr>
          <w:rFonts w:hint="eastAsia" w:ascii="仿宋" w:hAnsi="仿宋" w:eastAsia="仿宋" w:cs="仿宋"/>
          <w:sz w:val="24"/>
          <w:szCs w:val="24"/>
          <w:lang w:eastAsia="zh-CN"/>
        </w:rPr>
      </w:pPr>
      <w:r>
        <w:rPr>
          <w:rFonts w:hint="eastAsia" w:ascii="仿宋" w:hAnsi="仿宋" w:eastAsia="仿宋" w:cs="仿宋"/>
          <w:b/>
          <w:bCs/>
          <w:kern w:val="2"/>
          <w:sz w:val="24"/>
          <w:szCs w:val="24"/>
          <w:lang w:val="en-US" w:eastAsia="zh-CN" w:bidi="ar-SA"/>
        </w:rPr>
        <w:t>五、</w:t>
      </w:r>
      <w:r>
        <w:rPr>
          <w:rFonts w:hint="eastAsia" w:ascii="仿宋" w:hAnsi="仿宋" w:eastAsia="仿宋" w:cs="仿宋"/>
          <w:sz w:val="24"/>
          <w:szCs w:val="24"/>
          <w:lang w:eastAsia="zh-CN"/>
        </w:rPr>
        <w:t>其他</w:t>
      </w:r>
    </w:p>
    <w:p w14:paraId="284F186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投标人必须对全部内容进行报价。本项目采购清单内为预估采购内容，采购人会根据实际需求下单采购所需设备，不可避免供货期内会采购清单内的所有货物。</w:t>
      </w:r>
    </w:p>
    <w:p w14:paraId="5E5F67D7">
      <w:pPr>
        <w:pStyle w:val="5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以下为本项目核心产品：</w:t>
      </w:r>
    </w:p>
    <w:tbl>
      <w:tblPr>
        <w:tblStyle w:val="26"/>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655"/>
        <w:gridCol w:w="5624"/>
      </w:tblGrid>
      <w:tr w14:paraId="442D0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969" w:type="pct"/>
            <w:tcBorders>
              <w:top w:val="single" w:color="000000" w:sz="4" w:space="0"/>
              <w:left w:val="single" w:color="000000" w:sz="4" w:space="0"/>
              <w:bottom w:val="single" w:color="000000" w:sz="4" w:space="0"/>
              <w:right w:val="single" w:color="000000" w:sz="4" w:space="0"/>
            </w:tcBorders>
            <w:shd w:val="clear" w:color="000000" w:fill="C0C0C0"/>
            <w:noWrap/>
            <w:vAlign w:val="center"/>
          </w:tcPr>
          <w:p w14:paraId="4FDEEF0F">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序号</w:t>
            </w:r>
          </w:p>
        </w:tc>
        <w:tc>
          <w:tcPr>
            <w:tcW w:w="3030" w:type="pct"/>
            <w:tcBorders>
              <w:top w:val="single" w:color="000000" w:sz="4" w:space="0"/>
              <w:left w:val="single" w:color="000000" w:sz="4" w:space="0"/>
              <w:bottom w:val="single" w:color="000000" w:sz="4" w:space="0"/>
              <w:right w:val="single" w:color="000000" w:sz="4" w:space="0"/>
            </w:tcBorders>
            <w:shd w:val="clear" w:color="000000" w:fill="C0C0C0"/>
            <w:noWrap/>
            <w:vAlign w:val="center"/>
          </w:tcPr>
          <w:p w14:paraId="18321F7B">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产品名称</w:t>
            </w:r>
          </w:p>
        </w:tc>
      </w:tr>
      <w:tr w14:paraId="71CF01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9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A3FE1">
            <w:pPr>
              <w:keepNext w:val="0"/>
              <w:keepLines w:val="0"/>
              <w:widowControl/>
              <w:suppressLineNumbers w:val="0"/>
              <w:jc w:val="center"/>
              <w:textAlignment w:val="center"/>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1</w:t>
            </w:r>
          </w:p>
        </w:tc>
        <w:tc>
          <w:tcPr>
            <w:tcW w:w="30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613ED">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4"/>
                <w:szCs w:val="24"/>
                <w:u w:val="none"/>
                <w:lang w:val="en-US" w:eastAsia="zh-CN" w:bidi="ar"/>
              </w:rPr>
              <w:t>矮牵牛</w:t>
            </w:r>
          </w:p>
        </w:tc>
      </w:tr>
    </w:tbl>
    <w:p w14:paraId="15D96041">
      <w:pPr>
        <w:pStyle w:val="5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pacing w:val="0"/>
          <w:kern w:val="2"/>
          <w:sz w:val="24"/>
          <w:szCs w:val="24"/>
          <w:highlight w:val="none"/>
          <w:lang w:val="en-US" w:eastAsia="zh-CN" w:bidi="ar-SA"/>
        </w:rPr>
      </w:pPr>
    </w:p>
    <w:p w14:paraId="6C752B7B">
      <w:pPr>
        <w:pStyle w:val="5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0"/>
          <w:kern w:val="2"/>
          <w:sz w:val="24"/>
          <w:szCs w:val="24"/>
          <w:highlight w:val="none"/>
          <w:lang w:val="en-US" w:eastAsia="zh-CN" w:bidi="ar-SA"/>
        </w:rPr>
        <w:t>投标人必须在投标文件中填写所投核心产品的品牌，否则按无效投标处理。</w:t>
      </w:r>
      <w:r>
        <w:rPr>
          <w:rFonts w:hint="eastAsia" w:ascii="仿宋" w:hAnsi="仿宋" w:eastAsia="仿宋" w:cs="仿宋"/>
          <w:color w:val="auto"/>
          <w:sz w:val="24"/>
          <w:szCs w:val="24"/>
          <w:highlight w:val="none"/>
        </w:rPr>
        <w:t>多家投标人提供的核心产品中任意一个产品品牌相同的，按一家投标人计算</w:t>
      </w:r>
      <w:r>
        <w:rPr>
          <w:rFonts w:hint="eastAsia" w:ascii="仿宋" w:hAnsi="仿宋" w:eastAsia="仿宋" w:cs="仿宋"/>
          <w:color w:val="auto"/>
          <w:sz w:val="24"/>
          <w:szCs w:val="24"/>
          <w:highlight w:val="none"/>
          <w:lang w:eastAsia="zh-CN"/>
        </w:rPr>
        <w:t>。</w:t>
      </w:r>
    </w:p>
    <w:p w14:paraId="41126C99">
      <w:pPr>
        <w:pStyle w:val="51"/>
        <w:keepNext w:val="0"/>
        <w:keepLines w:val="0"/>
        <w:pageBreakBefore w:val="0"/>
        <w:kinsoku/>
        <w:wordWrap/>
        <w:overflowPunct/>
        <w:topLinePunct w:val="0"/>
        <w:autoSpaceDE/>
        <w:autoSpaceDN/>
        <w:bidi w:val="0"/>
        <w:adjustRightInd/>
        <w:snapToGrid/>
        <w:spacing w:line="360" w:lineRule="auto"/>
        <w:ind w:firstLine="520" w:firstLineChars="200"/>
        <w:textAlignment w:val="auto"/>
        <w:rPr>
          <w:rFonts w:hint="eastAsia" w:ascii="仿宋" w:hAnsi="仿宋" w:eastAsia="仿宋" w:cs="仿宋"/>
          <w:sz w:val="24"/>
          <w:szCs w:val="24"/>
        </w:rPr>
      </w:pPr>
    </w:p>
    <w:p w14:paraId="088D1C7E">
      <w:pPr>
        <w:pStyle w:val="5"/>
        <w:keepNext w:val="0"/>
        <w:keepLines w:val="0"/>
        <w:pageBreakBefore w:val="0"/>
        <w:numPr>
          <w:ilvl w:val="0"/>
          <w:numId w:val="0"/>
        </w:numPr>
        <w:tabs>
          <w:tab w:val="left" w:pos="851"/>
        </w:tabs>
        <w:kinsoku/>
        <w:wordWrap/>
        <w:overflowPunct/>
        <w:topLinePunct w:val="0"/>
        <w:autoSpaceDE/>
        <w:autoSpaceDN/>
        <w:bidi w:val="0"/>
        <w:adjustRightInd/>
        <w:snapToGrid/>
        <w:spacing w:line="360" w:lineRule="auto"/>
        <w:textAlignment w:val="auto"/>
        <w:rPr>
          <w:rFonts w:hint="eastAsia" w:ascii="仿宋" w:hAnsi="仿宋" w:eastAsia="仿宋" w:cs="仿宋"/>
          <w:sz w:val="24"/>
          <w:szCs w:val="24"/>
          <w:lang w:eastAsia="zh-CN"/>
        </w:rPr>
      </w:pPr>
      <w:r>
        <w:rPr>
          <w:rFonts w:hint="eastAsia" w:ascii="仿宋" w:hAnsi="仿宋" w:eastAsia="仿宋" w:cs="仿宋"/>
          <w:b/>
          <w:bCs/>
          <w:kern w:val="2"/>
          <w:sz w:val="24"/>
          <w:szCs w:val="24"/>
          <w:lang w:val="en-US" w:eastAsia="zh-CN" w:bidi="ar-SA"/>
        </w:rPr>
        <w:t>六、</w:t>
      </w:r>
      <w:r>
        <w:rPr>
          <w:rFonts w:hint="eastAsia" w:ascii="仿宋" w:hAnsi="仿宋" w:eastAsia="仿宋" w:cs="仿宋"/>
          <w:sz w:val="24"/>
          <w:szCs w:val="24"/>
          <w:lang w:eastAsia="zh-CN"/>
        </w:rPr>
        <w:t>报价要求</w:t>
      </w:r>
    </w:p>
    <w:p w14:paraId="35CA50A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Cs/>
          <w:color w:val="auto"/>
          <w:spacing w:val="0"/>
          <w:kern w:val="2"/>
          <w:sz w:val="24"/>
          <w:szCs w:val="24"/>
          <w:highlight w:val="none"/>
          <w:lang w:val="en-US" w:eastAsia="zh-CN" w:bidi="ar-SA"/>
        </w:rPr>
      </w:pPr>
      <w:r>
        <w:rPr>
          <w:rFonts w:hint="eastAsia" w:ascii="仿宋" w:hAnsi="仿宋" w:eastAsia="仿宋" w:cs="仿宋"/>
          <w:bCs/>
          <w:color w:val="auto"/>
          <w:spacing w:val="0"/>
          <w:kern w:val="2"/>
          <w:sz w:val="24"/>
          <w:szCs w:val="24"/>
          <w:highlight w:val="none"/>
          <w:lang w:val="en-US" w:eastAsia="zh-CN" w:bidi="ar-SA"/>
        </w:rPr>
        <w:t>本项目报价按照 □下浮率   ☑单价合计，方式。</w:t>
      </w:r>
      <w:r>
        <w:rPr>
          <w:rFonts w:ascii="仿宋" w:hAnsi="仿宋" w:eastAsia="仿宋" w:cs="仿宋"/>
          <w:b/>
          <w:bCs/>
          <w:color w:val="000000"/>
          <w:kern w:val="0"/>
          <w:sz w:val="24"/>
          <w:szCs w:val="24"/>
          <w:lang w:val="en-US" w:eastAsia="zh-CN" w:bidi="ar"/>
        </w:rPr>
        <w:t>本次招标为单价招标，供应商按要求报单价合计金额即可，具体金额</w:t>
      </w:r>
      <w:r>
        <w:rPr>
          <w:rFonts w:hint="eastAsia" w:ascii="仿宋" w:hAnsi="仿宋" w:eastAsia="仿宋" w:cs="仿宋"/>
          <w:b/>
          <w:bCs/>
          <w:color w:val="000000"/>
          <w:kern w:val="0"/>
          <w:sz w:val="24"/>
          <w:szCs w:val="24"/>
          <w:lang w:val="en-US" w:eastAsia="zh-CN" w:bidi="ar"/>
        </w:rPr>
        <w:t>以结算数量为准。</w:t>
      </w:r>
    </w:p>
    <w:p w14:paraId="67F8F4E8">
      <w:pPr>
        <w:pStyle w:val="51"/>
        <w:keepNext w:val="0"/>
        <w:keepLines w:val="0"/>
        <w:pageBreakBefore w:val="0"/>
        <w:numPr>
          <w:ilvl w:val="-1"/>
          <w:numId w:val="0"/>
        </w:numPr>
        <w:kinsoku/>
        <w:wordWrap/>
        <w:overflowPunct/>
        <w:topLinePunct w:val="0"/>
        <w:autoSpaceDE/>
        <w:autoSpaceDN/>
        <w:bidi w:val="0"/>
        <w:adjustRightInd/>
        <w:snapToGrid/>
        <w:spacing w:before="0" w:after="0" w:line="360" w:lineRule="auto"/>
        <w:ind w:firstLine="480" w:firstLineChars="200"/>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spacing w:val="0"/>
          <w:sz w:val="24"/>
          <w:szCs w:val="24"/>
          <w:lang w:eastAsia="zh-CN"/>
        </w:rPr>
        <w:t>投标人在报价明细表中应对所投的清单货物进行一一说明。</w:t>
      </w:r>
    </w:p>
    <w:p w14:paraId="5C8BE9B5">
      <w:pPr>
        <w:jc w:val="center"/>
        <w:rPr>
          <w:rFonts w:hint="eastAsia" w:ascii="仿宋" w:hAnsi="仿宋" w:eastAsia="仿宋" w:cs="仿宋"/>
          <w:b/>
          <w:sz w:val="30"/>
          <w:szCs w:val="30"/>
          <w:highlight w:val="none"/>
        </w:rPr>
      </w:pPr>
      <w:r>
        <w:rPr>
          <w:rFonts w:hint="eastAsia" w:ascii="仿宋" w:hAnsi="仿宋" w:eastAsia="仿宋" w:cs="仿宋"/>
          <w:b/>
          <w:sz w:val="30"/>
          <w:szCs w:val="30"/>
          <w:highlight w:val="none"/>
        </w:rPr>
        <w:br w:type="page"/>
      </w:r>
      <w:r>
        <w:rPr>
          <w:rFonts w:hint="eastAsia" w:ascii="仿宋" w:hAnsi="仿宋" w:eastAsia="仿宋" w:cs="仿宋"/>
          <w:b/>
          <w:sz w:val="30"/>
          <w:szCs w:val="30"/>
          <w:highlight w:val="none"/>
        </w:rPr>
        <w:t>第四部分  评标办法</w:t>
      </w:r>
      <w:bookmarkEnd w:id="22"/>
      <w:bookmarkEnd w:id="23"/>
    </w:p>
    <w:bookmarkEnd w:id="24"/>
    <w:p w14:paraId="0BA917CE">
      <w:pPr>
        <w:adjustRightInd w:val="0"/>
        <w:snapToGrid w:val="0"/>
        <w:spacing w:before="120" w:beforeLines="50" w:after="120" w:afterLines="50" w:line="360" w:lineRule="auto"/>
        <w:jc w:val="center"/>
        <w:outlineLvl w:val="0"/>
        <w:rPr>
          <w:rFonts w:hint="eastAsia" w:ascii="仿宋" w:hAnsi="仿宋" w:eastAsia="仿宋" w:cs="仿宋"/>
          <w:b/>
          <w:kern w:val="21"/>
          <w:sz w:val="28"/>
          <w:szCs w:val="28"/>
          <w:highlight w:val="none"/>
        </w:rPr>
      </w:pPr>
      <w:bookmarkStart w:id="34" w:name="_Toc10744"/>
      <w:bookmarkStart w:id="35" w:name="_Toc16598"/>
      <w:r>
        <w:rPr>
          <w:rFonts w:hint="eastAsia" w:ascii="仿宋" w:hAnsi="仿宋" w:eastAsia="仿宋" w:cs="仿宋"/>
          <w:b/>
          <w:kern w:val="21"/>
          <w:sz w:val="28"/>
          <w:szCs w:val="28"/>
          <w:highlight w:val="none"/>
        </w:rPr>
        <w:t>评标办法前附表</w:t>
      </w:r>
      <w:bookmarkEnd w:id="34"/>
      <w:bookmarkEnd w:id="35"/>
    </w:p>
    <w:tbl>
      <w:tblPr>
        <w:tblStyle w:val="26"/>
        <w:tblW w:w="9214"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5"/>
        <w:gridCol w:w="7022"/>
        <w:gridCol w:w="817"/>
      </w:tblGrid>
      <w:tr w14:paraId="0A718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blHeader/>
        </w:trPr>
        <w:tc>
          <w:tcPr>
            <w:tcW w:w="1375" w:type="dxa"/>
            <w:vAlign w:val="center"/>
          </w:tcPr>
          <w:p w14:paraId="6219745E">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b/>
                <w:kern w:val="0"/>
                <w:sz w:val="24"/>
                <w:szCs w:val="24"/>
                <w:highlight w:val="none"/>
                <w:lang w:eastAsia="zh-CN"/>
              </w:rPr>
            </w:pPr>
            <w:r>
              <w:rPr>
                <w:rFonts w:hint="eastAsia" w:ascii="仿宋" w:hAnsi="仿宋" w:eastAsia="仿宋" w:cs="仿宋"/>
                <w:b/>
                <w:kern w:val="0"/>
                <w:sz w:val="24"/>
                <w:szCs w:val="24"/>
                <w:highlight w:val="none"/>
                <w:lang w:eastAsia="zh-CN"/>
              </w:rPr>
              <w:t>评审项</w:t>
            </w:r>
          </w:p>
        </w:tc>
        <w:tc>
          <w:tcPr>
            <w:tcW w:w="7022" w:type="dxa"/>
            <w:vAlign w:val="center"/>
          </w:tcPr>
          <w:p w14:paraId="451CF1DC">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b/>
                <w:kern w:val="0"/>
                <w:sz w:val="24"/>
                <w:szCs w:val="24"/>
                <w:highlight w:val="none"/>
              </w:rPr>
            </w:pPr>
            <w:r>
              <w:rPr>
                <w:rFonts w:hint="eastAsia" w:ascii="仿宋" w:hAnsi="仿宋" w:eastAsia="仿宋" w:cs="仿宋"/>
                <w:b/>
                <w:kern w:val="0"/>
                <w:sz w:val="24"/>
                <w:szCs w:val="24"/>
                <w:highlight w:val="none"/>
              </w:rPr>
              <w:t>评审内容</w:t>
            </w:r>
          </w:p>
        </w:tc>
        <w:tc>
          <w:tcPr>
            <w:tcW w:w="817" w:type="dxa"/>
            <w:vAlign w:val="center"/>
          </w:tcPr>
          <w:p w14:paraId="13F34E0F">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b/>
                <w:kern w:val="0"/>
                <w:sz w:val="24"/>
                <w:szCs w:val="24"/>
                <w:highlight w:val="none"/>
              </w:rPr>
            </w:pPr>
            <w:r>
              <w:rPr>
                <w:rFonts w:hint="eastAsia" w:ascii="仿宋" w:hAnsi="仿宋" w:eastAsia="仿宋" w:cs="仿宋"/>
                <w:b/>
                <w:kern w:val="0"/>
                <w:sz w:val="24"/>
                <w:szCs w:val="24"/>
                <w:highlight w:val="none"/>
              </w:rPr>
              <w:t>分值</w:t>
            </w:r>
          </w:p>
        </w:tc>
      </w:tr>
      <w:tr w14:paraId="57055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214" w:type="dxa"/>
            <w:gridSpan w:val="3"/>
            <w:vAlign w:val="center"/>
          </w:tcPr>
          <w:p w14:paraId="64A3D2FC">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kern w:val="0"/>
                <w:sz w:val="24"/>
                <w:szCs w:val="24"/>
                <w:highlight w:val="none"/>
              </w:rPr>
            </w:pPr>
            <w:r>
              <w:rPr>
                <w:rFonts w:hint="eastAsia" w:ascii="仿宋" w:hAnsi="仿宋" w:eastAsia="仿宋" w:cs="仿宋"/>
                <w:b/>
                <w:kern w:val="0"/>
                <w:sz w:val="24"/>
                <w:szCs w:val="24"/>
                <w:highlight w:val="none"/>
              </w:rPr>
              <w:t>技术部分评分</w:t>
            </w:r>
            <w:r>
              <w:rPr>
                <w:rFonts w:hint="eastAsia" w:ascii="仿宋" w:hAnsi="仿宋" w:eastAsia="仿宋" w:cs="仿宋"/>
                <w:b/>
                <w:kern w:val="0"/>
                <w:sz w:val="24"/>
                <w:szCs w:val="24"/>
                <w:highlight w:val="none"/>
                <w:lang w:val="en-US" w:eastAsia="zh-CN"/>
              </w:rPr>
              <w:t>50</w:t>
            </w:r>
            <w:r>
              <w:rPr>
                <w:rFonts w:hint="eastAsia" w:ascii="仿宋" w:hAnsi="仿宋" w:eastAsia="仿宋" w:cs="仿宋"/>
                <w:b/>
                <w:kern w:val="0"/>
                <w:sz w:val="24"/>
                <w:szCs w:val="24"/>
                <w:highlight w:val="none"/>
              </w:rPr>
              <w:t>分</w:t>
            </w:r>
          </w:p>
        </w:tc>
      </w:tr>
      <w:tr w14:paraId="3068D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1375" w:type="dxa"/>
            <w:vAlign w:val="center"/>
          </w:tcPr>
          <w:p w14:paraId="446B8FBC">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技术参数响应程度</w:t>
            </w:r>
          </w:p>
        </w:tc>
        <w:tc>
          <w:tcPr>
            <w:tcW w:w="7022" w:type="dxa"/>
            <w:vAlign w:val="center"/>
          </w:tcPr>
          <w:p w14:paraId="36F1A6F9">
            <w:pPr>
              <w:keepNext w:val="0"/>
              <w:keepLines w:val="0"/>
              <w:pageBreakBefore w:val="0"/>
              <w:widowControl w:val="0"/>
              <w:kinsoku/>
              <w:wordWrap/>
              <w:overflowPunct/>
              <w:topLinePunct w:val="0"/>
              <w:autoSpaceDE/>
              <w:autoSpaceDN/>
              <w:bidi w:val="0"/>
              <w:adjustRightInd/>
              <w:spacing w:line="360" w:lineRule="auto"/>
              <w:ind w:left="69" w:leftChars="33" w:right="80" w:rightChars="38"/>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eastAsia="zh-CN"/>
              </w:rPr>
              <w:t>投标人</w:t>
            </w:r>
            <w:r>
              <w:rPr>
                <w:rFonts w:hint="eastAsia" w:ascii="仿宋" w:hAnsi="仿宋" w:eastAsia="仿宋" w:cs="仿宋"/>
                <w:sz w:val="24"/>
                <w:szCs w:val="24"/>
                <w:highlight w:val="none"/>
              </w:rPr>
              <w:t>须对照</w:t>
            </w:r>
            <w:r>
              <w:rPr>
                <w:rFonts w:hint="eastAsia" w:ascii="仿宋" w:hAnsi="仿宋" w:eastAsia="仿宋" w:cs="仿宋"/>
                <w:sz w:val="24"/>
                <w:szCs w:val="24"/>
                <w:highlight w:val="none"/>
                <w:lang w:eastAsia="zh-CN"/>
              </w:rPr>
              <w:t>第三部分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采购需求</w:t>
            </w:r>
            <w:r>
              <w:rPr>
                <w:rFonts w:hint="eastAsia" w:ascii="仿宋" w:hAnsi="仿宋" w:eastAsia="仿宋" w:cs="仿宋"/>
                <w:sz w:val="24"/>
                <w:szCs w:val="24"/>
                <w:highlight w:val="none"/>
              </w:rPr>
              <w:t>》中全部内容逐条在《技术参数偏离表》中列明响应内</w:t>
            </w:r>
            <w:r>
              <w:rPr>
                <w:rFonts w:hint="eastAsia" w:ascii="仿宋" w:hAnsi="仿宋" w:eastAsia="仿宋" w:cs="仿宋"/>
                <w:kern w:val="2"/>
                <w:sz w:val="24"/>
                <w:szCs w:val="24"/>
                <w:highlight w:val="none"/>
                <w:lang w:val="en-US" w:eastAsia="zh-CN" w:bidi="ar-SA"/>
              </w:rPr>
              <w:t>容及是否</w:t>
            </w:r>
            <w:r>
              <w:rPr>
                <w:rFonts w:hint="eastAsia" w:ascii="仿宋" w:hAnsi="仿宋" w:eastAsia="仿宋" w:cs="仿宋"/>
                <w:sz w:val="24"/>
                <w:szCs w:val="24"/>
                <w:highlight w:val="none"/>
              </w:rPr>
              <w:t>偏离等情况，要求提供相关证明资料；</w:t>
            </w:r>
          </w:p>
          <w:p w14:paraId="082B560E">
            <w:pPr>
              <w:keepNext w:val="0"/>
              <w:keepLines w:val="0"/>
              <w:pageBreakBefore w:val="0"/>
              <w:widowControl w:val="0"/>
              <w:kinsoku/>
              <w:wordWrap/>
              <w:overflowPunct/>
              <w:topLinePunct w:val="0"/>
              <w:autoSpaceDE/>
              <w:autoSpaceDN/>
              <w:bidi w:val="0"/>
              <w:adjustRightInd/>
              <w:spacing w:line="360" w:lineRule="auto"/>
              <w:ind w:left="69" w:leftChars="33" w:right="80" w:rightChars="38"/>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投标人能根据</w:t>
            </w:r>
            <w:r>
              <w:rPr>
                <w:rFonts w:hint="eastAsia" w:ascii="仿宋" w:hAnsi="仿宋" w:eastAsia="仿宋" w:cs="仿宋"/>
                <w:sz w:val="24"/>
                <w:szCs w:val="24"/>
                <w:highlight w:val="none"/>
                <w:lang w:eastAsia="zh-CN"/>
              </w:rPr>
              <w:t>第三部分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采购需求</w:t>
            </w:r>
            <w:r>
              <w:rPr>
                <w:rFonts w:hint="eastAsia" w:ascii="仿宋" w:hAnsi="仿宋" w:eastAsia="仿宋" w:cs="仿宋"/>
                <w:sz w:val="24"/>
                <w:szCs w:val="24"/>
                <w:highlight w:val="none"/>
              </w:rPr>
              <w:t>》中所列的产品主要技术参数响应情况进行评审，完全满足所列产品的参数要求（即正偏离或无偏离）的得</w:t>
            </w:r>
            <w:r>
              <w:rPr>
                <w:rFonts w:hint="eastAsia" w:ascii="仿宋" w:hAnsi="仿宋" w:eastAsia="仿宋" w:cs="仿宋"/>
                <w:sz w:val="24"/>
                <w:szCs w:val="24"/>
                <w:highlight w:val="none"/>
                <w:lang w:val="en-US" w:eastAsia="zh-CN"/>
              </w:rPr>
              <w:t>15</w:t>
            </w:r>
            <w:r>
              <w:rPr>
                <w:rFonts w:hint="eastAsia" w:ascii="仿宋" w:hAnsi="仿宋" w:eastAsia="仿宋" w:cs="仿宋"/>
                <w:sz w:val="24"/>
                <w:szCs w:val="24"/>
                <w:highlight w:val="none"/>
              </w:rPr>
              <w:t>分；有一项不满足（负偏离）的</w:t>
            </w:r>
            <w:r>
              <w:rPr>
                <w:rFonts w:hint="eastAsia" w:ascii="仿宋" w:hAnsi="仿宋" w:eastAsia="仿宋" w:cs="仿宋"/>
                <w:sz w:val="24"/>
                <w:szCs w:val="24"/>
                <w:highlight w:val="none"/>
                <w:lang w:val="en-US" w:eastAsia="zh-CN"/>
              </w:rPr>
              <w:t>扣1分，扣完为止</w:t>
            </w:r>
            <w:r>
              <w:rPr>
                <w:rFonts w:hint="eastAsia" w:ascii="仿宋" w:hAnsi="仿宋" w:eastAsia="仿宋" w:cs="仿宋"/>
                <w:sz w:val="24"/>
                <w:szCs w:val="24"/>
                <w:highlight w:val="none"/>
              </w:rPr>
              <w:t xml:space="preserve">。 </w:t>
            </w:r>
          </w:p>
          <w:p w14:paraId="3F5A625D">
            <w:pPr>
              <w:keepNext w:val="0"/>
              <w:keepLines w:val="0"/>
              <w:pageBreakBefore w:val="0"/>
              <w:widowControl w:val="0"/>
              <w:kinsoku/>
              <w:wordWrap/>
              <w:overflowPunct/>
              <w:topLinePunct w:val="0"/>
              <w:autoSpaceDE/>
              <w:autoSpaceDN/>
              <w:bidi w:val="0"/>
              <w:adjustRightInd/>
              <w:spacing w:line="360" w:lineRule="auto"/>
              <w:ind w:left="69" w:leftChars="33" w:right="80" w:rightChars="38"/>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注：投标人应提供上述所列产品的技术参数文件，并根据采购需求要求的主要技术参数标明正偏离、负偏离、无偏离，如无标明则视为负偏离。本项最高分</w:t>
            </w:r>
            <w:r>
              <w:rPr>
                <w:rFonts w:hint="eastAsia" w:ascii="仿宋" w:hAnsi="仿宋" w:eastAsia="仿宋" w:cs="仿宋"/>
                <w:sz w:val="24"/>
                <w:szCs w:val="24"/>
                <w:highlight w:val="none"/>
                <w:lang w:val="en-US" w:eastAsia="zh-CN"/>
              </w:rPr>
              <w:t>15</w:t>
            </w:r>
            <w:r>
              <w:rPr>
                <w:rFonts w:hint="eastAsia" w:ascii="仿宋" w:hAnsi="仿宋" w:eastAsia="仿宋" w:cs="仿宋"/>
                <w:sz w:val="24"/>
                <w:szCs w:val="24"/>
                <w:highlight w:val="none"/>
              </w:rPr>
              <w:t xml:space="preserve">分。 </w:t>
            </w:r>
          </w:p>
        </w:tc>
        <w:tc>
          <w:tcPr>
            <w:tcW w:w="817" w:type="dxa"/>
            <w:vAlign w:val="center"/>
          </w:tcPr>
          <w:p w14:paraId="1F676FE4">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15</w:t>
            </w:r>
          </w:p>
        </w:tc>
      </w:tr>
      <w:tr w14:paraId="705ED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1375" w:type="dxa"/>
            <w:vAlign w:val="center"/>
          </w:tcPr>
          <w:p w14:paraId="33D2C811">
            <w:pPr>
              <w:keepNext w:val="0"/>
              <w:keepLines w:val="0"/>
              <w:pageBreakBefore w:val="0"/>
              <w:widowControl w:val="0"/>
              <w:kinsoku/>
              <w:wordWrap/>
              <w:overflowPunct/>
              <w:topLinePunct w:val="0"/>
              <w:autoSpaceDE/>
              <w:autoSpaceDN/>
              <w:bidi w:val="0"/>
              <w:adjustRightInd/>
              <w:spacing w:line="360" w:lineRule="auto"/>
              <w:ind w:left="69" w:leftChars="33" w:right="80" w:rightChars="38"/>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产品质量保证</w:t>
            </w:r>
          </w:p>
        </w:tc>
        <w:tc>
          <w:tcPr>
            <w:tcW w:w="7022" w:type="dxa"/>
            <w:vAlign w:val="center"/>
          </w:tcPr>
          <w:p w14:paraId="0CCB4EDA">
            <w:pPr>
              <w:keepNext w:val="0"/>
              <w:keepLines w:val="0"/>
              <w:pageBreakBefore w:val="0"/>
              <w:widowControl w:val="0"/>
              <w:kinsoku/>
              <w:wordWrap/>
              <w:overflowPunct/>
              <w:topLinePunct w:val="0"/>
              <w:autoSpaceDE/>
              <w:autoSpaceDN/>
              <w:bidi w:val="0"/>
              <w:adjustRightInd/>
              <w:spacing w:line="360" w:lineRule="auto"/>
              <w:ind w:left="69" w:leftChars="33" w:right="80" w:rightChars="38"/>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根据投标人所供产品的质量保证措施</w:t>
            </w:r>
            <w:r>
              <w:rPr>
                <w:rFonts w:hint="eastAsia" w:ascii="仿宋" w:hAnsi="仿宋" w:eastAsia="仿宋" w:cs="仿宋"/>
                <w:sz w:val="24"/>
                <w:szCs w:val="24"/>
                <w:highlight w:val="none"/>
                <w:lang w:eastAsia="zh-CN"/>
              </w:rPr>
              <w:t>，内容包括但不限于①</w:t>
            </w:r>
            <w:r>
              <w:rPr>
                <w:rFonts w:hint="eastAsia" w:ascii="仿宋" w:hAnsi="仿宋" w:eastAsia="仿宋" w:cs="仿宋"/>
                <w:sz w:val="24"/>
                <w:szCs w:val="24"/>
                <w:highlight w:val="none"/>
              </w:rPr>
              <w:t>质量执行标准</w:t>
            </w:r>
            <w:r>
              <w:rPr>
                <w:rFonts w:hint="eastAsia" w:ascii="仿宋" w:hAnsi="仿宋" w:eastAsia="仿宋" w:cs="仿宋"/>
                <w:sz w:val="24"/>
                <w:szCs w:val="24"/>
                <w:highlight w:val="none"/>
                <w:lang w:eastAsia="zh-CN"/>
              </w:rPr>
              <w:t>②</w:t>
            </w:r>
            <w:r>
              <w:rPr>
                <w:rFonts w:hint="eastAsia" w:ascii="仿宋" w:hAnsi="仿宋" w:eastAsia="仿宋" w:cs="仿宋"/>
                <w:sz w:val="24"/>
                <w:szCs w:val="24"/>
                <w:highlight w:val="none"/>
              </w:rPr>
              <w:t>质量保障方式</w:t>
            </w:r>
            <w:r>
              <w:rPr>
                <w:rFonts w:hint="eastAsia" w:ascii="仿宋" w:hAnsi="仿宋" w:eastAsia="仿宋" w:cs="仿宋"/>
                <w:sz w:val="24"/>
                <w:szCs w:val="24"/>
                <w:highlight w:val="none"/>
                <w:lang w:eastAsia="zh-CN"/>
              </w:rPr>
              <w:t>③育苗情况④苗木储存状况</w:t>
            </w:r>
            <w:r>
              <w:rPr>
                <w:rFonts w:hint="eastAsia" w:ascii="仿宋" w:hAnsi="仿宋" w:eastAsia="仿宋" w:cs="仿宋"/>
                <w:sz w:val="24"/>
                <w:szCs w:val="24"/>
                <w:highlight w:val="none"/>
              </w:rPr>
              <w:t>等进行评分</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方案内容完整满足采购需求且合理可行得8分，</w:t>
            </w:r>
            <w:r>
              <w:rPr>
                <w:rFonts w:hint="eastAsia" w:ascii="仿宋" w:hAnsi="仿宋" w:eastAsia="仿宋" w:cs="仿宋"/>
                <w:color w:val="auto"/>
                <w:sz w:val="24"/>
                <w:szCs w:val="24"/>
              </w:rPr>
              <w:t>每有一项未提供扣</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分，扣完为止；每1项中每有 1 处有缺陷扣</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分，每项最多扣</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分，扣完为止。（缺陷是指存在项目名称错误、地点区域错误、内容与本项目需求无关、方案内容矛盾或表述前后不一致、仅有框架或标题、适用的标准（方法）错误、明显复制其他项目内容等</w:t>
            </w:r>
            <w:r>
              <w:rPr>
                <w:rFonts w:hint="eastAsia" w:ascii="仿宋" w:hAnsi="仿宋" w:eastAsia="仿宋" w:cs="仿宋"/>
                <w:color w:val="auto"/>
                <w:sz w:val="24"/>
                <w:szCs w:val="24"/>
                <w:lang w:val="en-US" w:eastAsia="zh-CN"/>
              </w:rPr>
              <w:t>等</w:t>
            </w:r>
            <w:r>
              <w:rPr>
                <w:rFonts w:hint="eastAsia" w:ascii="仿宋" w:hAnsi="仿宋" w:eastAsia="仿宋" w:cs="仿宋"/>
                <w:color w:val="auto"/>
                <w:sz w:val="24"/>
                <w:szCs w:val="24"/>
              </w:rPr>
              <w:t xml:space="preserve">任意一种情形） </w:t>
            </w:r>
          </w:p>
        </w:tc>
        <w:tc>
          <w:tcPr>
            <w:tcW w:w="817" w:type="dxa"/>
            <w:vAlign w:val="center"/>
          </w:tcPr>
          <w:p w14:paraId="5B64D08D">
            <w:pPr>
              <w:keepNext w:val="0"/>
              <w:keepLines w:val="0"/>
              <w:pageBreakBefore w:val="0"/>
              <w:widowControl w:val="0"/>
              <w:kinsoku/>
              <w:wordWrap/>
              <w:overflowPunct/>
              <w:topLinePunct w:val="0"/>
              <w:autoSpaceDE/>
              <w:autoSpaceDN/>
              <w:bidi w:val="0"/>
              <w:adjustRightInd/>
              <w:spacing w:line="360" w:lineRule="auto"/>
              <w:ind w:left="69" w:leftChars="33" w:right="80" w:rightChars="38"/>
              <w:jc w:val="center"/>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w:t>
            </w:r>
          </w:p>
        </w:tc>
      </w:tr>
      <w:tr w14:paraId="2F48D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1375" w:type="dxa"/>
            <w:vAlign w:val="center"/>
          </w:tcPr>
          <w:p w14:paraId="20B05590">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方案</w:t>
            </w:r>
          </w:p>
        </w:tc>
        <w:tc>
          <w:tcPr>
            <w:tcW w:w="7022" w:type="dxa"/>
            <w:vAlign w:val="center"/>
          </w:tcPr>
          <w:p w14:paraId="6525604D">
            <w:pPr>
              <w:keepNext w:val="0"/>
              <w:keepLines w:val="0"/>
              <w:pageBreakBefore w:val="0"/>
              <w:widowControl/>
              <w:suppressLineNumbers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根据投标人提供本项目的</w:t>
            </w: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eastAsia="zh-CN"/>
              </w:rPr>
              <w:t>进行评审，</w:t>
            </w:r>
            <w:r>
              <w:rPr>
                <w:rFonts w:hint="eastAsia" w:ascii="仿宋" w:hAnsi="仿宋" w:eastAsia="仿宋" w:cs="仿宋"/>
                <w:sz w:val="24"/>
                <w:szCs w:val="24"/>
                <w:highlight w:val="none"/>
                <w:lang w:eastAsia="zh-CN"/>
              </w:rPr>
              <w:t>内容包括但不限于①</w:t>
            </w:r>
            <w:r>
              <w:rPr>
                <w:rFonts w:hint="eastAsia" w:ascii="仿宋" w:hAnsi="仿宋" w:eastAsia="仿宋" w:cs="仿宋"/>
                <w:color w:val="000000"/>
                <w:kern w:val="0"/>
                <w:sz w:val="24"/>
                <w:szCs w:val="24"/>
                <w:lang w:val="en-US" w:eastAsia="zh-CN" w:bidi="ar"/>
              </w:rPr>
              <w:t>货物采购计划方案②供货方案③货物运输、配送方案</w:t>
            </w:r>
            <w:r>
              <w:rPr>
                <w:rFonts w:hint="eastAsia" w:ascii="仿宋" w:hAnsi="仿宋" w:eastAsia="仿宋" w:cs="仿宋"/>
                <w:color w:val="auto"/>
                <w:sz w:val="24"/>
                <w:szCs w:val="24"/>
                <w:highlight w:val="none"/>
                <w:lang w:eastAsia="zh-CN"/>
              </w:rPr>
              <w:t>；</w:t>
            </w:r>
            <w:r>
              <w:rPr>
                <w:rFonts w:hint="eastAsia" w:ascii="仿宋" w:hAnsi="仿宋" w:eastAsia="仿宋" w:cs="仿宋"/>
                <w:sz w:val="24"/>
                <w:szCs w:val="24"/>
                <w:highlight w:val="none"/>
                <w:lang w:val="en-US" w:eastAsia="zh-CN"/>
              </w:rPr>
              <w:t>方案内容完整满足采购需求且合理可行得9分，</w:t>
            </w:r>
            <w:r>
              <w:rPr>
                <w:rFonts w:hint="eastAsia" w:ascii="仿宋" w:hAnsi="仿宋" w:eastAsia="仿宋" w:cs="仿宋"/>
                <w:color w:val="auto"/>
                <w:sz w:val="24"/>
                <w:szCs w:val="24"/>
              </w:rPr>
              <w:t>每有一项未提供扣</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分，扣完为止；每1项中每有 1 处有缺陷扣</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分，每项最多扣</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分，扣完为止。（缺陷是指存在项目名称错误、地点区域错误、内容与本项目需求无关、方案内容矛盾或表述前后不一致、仅有框架或标题、适用的标准（方法）错误、明显复制其他项目内容等</w:t>
            </w:r>
            <w:r>
              <w:rPr>
                <w:rFonts w:hint="eastAsia" w:ascii="仿宋" w:hAnsi="仿宋" w:eastAsia="仿宋" w:cs="仿宋"/>
                <w:color w:val="auto"/>
                <w:sz w:val="24"/>
                <w:szCs w:val="24"/>
                <w:lang w:val="en-US" w:eastAsia="zh-CN"/>
              </w:rPr>
              <w:t>等</w:t>
            </w:r>
            <w:r>
              <w:rPr>
                <w:rFonts w:hint="eastAsia" w:ascii="仿宋" w:hAnsi="仿宋" w:eastAsia="仿宋" w:cs="仿宋"/>
                <w:color w:val="auto"/>
                <w:sz w:val="24"/>
                <w:szCs w:val="24"/>
              </w:rPr>
              <w:t>任意一种情形）</w:t>
            </w:r>
          </w:p>
        </w:tc>
        <w:tc>
          <w:tcPr>
            <w:tcW w:w="817" w:type="dxa"/>
            <w:vAlign w:val="center"/>
          </w:tcPr>
          <w:p w14:paraId="349EBA5C">
            <w:pPr>
              <w:keepNext w:val="0"/>
              <w:keepLines w:val="0"/>
              <w:pageBreakBefore w:val="0"/>
              <w:widowControl w:val="0"/>
              <w:kinsoku/>
              <w:wordWrap/>
              <w:overflowPunct/>
              <w:topLinePunct w:val="0"/>
              <w:autoSpaceDE/>
              <w:autoSpaceDN/>
              <w:bidi w:val="0"/>
              <w:adjustRightInd/>
              <w:spacing w:line="360" w:lineRule="auto"/>
              <w:ind w:left="69" w:leftChars="33" w:right="80" w:rightChars="38"/>
              <w:jc w:val="center"/>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9</w:t>
            </w:r>
          </w:p>
        </w:tc>
      </w:tr>
      <w:tr w14:paraId="071FB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7" w:hRule="atLeast"/>
        </w:trPr>
        <w:tc>
          <w:tcPr>
            <w:tcW w:w="1375" w:type="dxa"/>
            <w:vAlign w:val="center"/>
          </w:tcPr>
          <w:p w14:paraId="5E66715C">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售后服务</w:t>
            </w:r>
            <w:r>
              <w:rPr>
                <w:rFonts w:hint="eastAsia" w:ascii="仿宋" w:hAnsi="仿宋" w:eastAsia="仿宋" w:cs="仿宋"/>
                <w:sz w:val="24"/>
                <w:szCs w:val="24"/>
                <w:highlight w:val="none"/>
                <w:lang w:val="en-US" w:eastAsia="zh-CN"/>
              </w:rPr>
              <w:t>方案</w:t>
            </w:r>
          </w:p>
        </w:tc>
        <w:tc>
          <w:tcPr>
            <w:tcW w:w="7022" w:type="dxa"/>
            <w:vAlign w:val="center"/>
          </w:tcPr>
          <w:p w14:paraId="16867B34">
            <w:pPr>
              <w:keepNext w:val="0"/>
              <w:keepLines w:val="0"/>
              <w:pageBreakBefore w:val="0"/>
              <w:widowControl/>
              <w:suppressLineNumbers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lang w:val="en-US" w:eastAsia="zh-CN"/>
              </w:rPr>
              <w:t>根据投标人提供的售后服务方案进行评审，方案内容包括但不限于①售后</w:t>
            </w:r>
            <w:r>
              <w:rPr>
                <w:rFonts w:hint="eastAsia" w:ascii="仿宋" w:hAnsi="仿宋" w:eastAsia="仿宋" w:cs="仿宋"/>
                <w:sz w:val="24"/>
                <w:szCs w:val="24"/>
                <w:highlight w:val="none"/>
                <w:lang w:eastAsia="zh-CN"/>
              </w:rPr>
              <w:t>服务保障体系</w:t>
            </w:r>
            <w:r>
              <w:rPr>
                <w:rFonts w:hint="eastAsia" w:ascii="仿宋" w:hAnsi="仿宋" w:eastAsia="仿宋" w:cs="仿宋"/>
                <w:sz w:val="24"/>
                <w:szCs w:val="24"/>
                <w:highlight w:val="none"/>
                <w:lang w:val="en-US" w:eastAsia="zh-CN"/>
              </w:rPr>
              <w:t xml:space="preserve"> ② </w:t>
            </w:r>
            <w:r>
              <w:rPr>
                <w:rFonts w:hint="eastAsia" w:ascii="仿宋" w:hAnsi="仿宋" w:eastAsia="仿宋" w:cs="仿宋"/>
                <w:color w:val="000000"/>
                <w:kern w:val="0"/>
                <w:sz w:val="24"/>
                <w:szCs w:val="24"/>
                <w:lang w:val="en-US" w:eastAsia="zh-CN" w:bidi="ar"/>
              </w:rPr>
              <w:t>养护人员配备</w:t>
            </w:r>
            <w:r>
              <w:rPr>
                <w:rFonts w:hint="eastAsia" w:ascii="仿宋" w:hAnsi="仿宋" w:eastAsia="仿宋" w:cs="仿宋"/>
                <w:sz w:val="24"/>
                <w:szCs w:val="24"/>
                <w:highlight w:val="none"/>
                <w:lang w:val="en-US" w:eastAsia="zh-CN"/>
              </w:rPr>
              <w:t>③</w:t>
            </w:r>
            <w:r>
              <w:rPr>
                <w:rFonts w:hint="eastAsia" w:ascii="仿宋" w:hAnsi="仿宋" w:eastAsia="仿宋" w:cs="仿宋"/>
                <w:color w:val="000000"/>
                <w:kern w:val="0"/>
                <w:sz w:val="24"/>
                <w:szCs w:val="24"/>
                <w:lang w:val="en-US" w:eastAsia="zh-CN" w:bidi="ar"/>
              </w:rPr>
              <w:t>养护计划及流程</w:t>
            </w:r>
            <w:r>
              <w:rPr>
                <w:rFonts w:hint="eastAsia" w:ascii="仿宋" w:hAnsi="仿宋" w:eastAsia="仿宋" w:cs="仿宋"/>
                <w:sz w:val="24"/>
                <w:szCs w:val="24"/>
                <w:highlight w:val="none"/>
                <w:lang w:val="en-US" w:eastAsia="zh-CN"/>
              </w:rPr>
              <w:t>④</w:t>
            </w:r>
            <w:r>
              <w:rPr>
                <w:rFonts w:hint="eastAsia" w:ascii="仿宋" w:hAnsi="仿宋" w:eastAsia="仿宋" w:cs="仿宋"/>
                <w:color w:val="000000"/>
                <w:kern w:val="0"/>
                <w:sz w:val="24"/>
                <w:szCs w:val="24"/>
                <w:lang w:val="en-US" w:eastAsia="zh-CN" w:bidi="ar"/>
              </w:rPr>
              <w:t>养护质量保证措施</w:t>
            </w:r>
            <w:r>
              <w:rPr>
                <w:rFonts w:hint="eastAsia" w:ascii="仿宋" w:hAnsi="仿宋" w:eastAsia="仿宋" w:cs="仿宋"/>
                <w:sz w:val="24"/>
                <w:szCs w:val="24"/>
                <w:highlight w:val="none"/>
                <w:lang w:val="en-US" w:eastAsia="zh-CN"/>
              </w:rPr>
              <w:t>等；方案内容完整满足采购需求且合理可行得8分，</w:t>
            </w:r>
            <w:r>
              <w:rPr>
                <w:rFonts w:hint="eastAsia" w:ascii="仿宋" w:hAnsi="仿宋" w:eastAsia="仿宋" w:cs="仿宋"/>
                <w:color w:val="auto"/>
                <w:sz w:val="24"/>
                <w:szCs w:val="24"/>
              </w:rPr>
              <w:t>每有一项未提供扣</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分，扣完为止；每1项中每有 1 处有缺陷扣</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分，每项最多扣</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分，扣完为止。（缺陷是指存在项目名称错误、地点区域错误、内容与本项目需求无关、方案内容矛盾或表述前后不一致、仅有框架或标题、适用的标准（方法）错误、明显复制其他项目内容等</w:t>
            </w:r>
            <w:r>
              <w:rPr>
                <w:rFonts w:hint="eastAsia" w:ascii="仿宋" w:hAnsi="仿宋" w:eastAsia="仿宋" w:cs="仿宋"/>
                <w:color w:val="auto"/>
                <w:sz w:val="24"/>
                <w:szCs w:val="24"/>
                <w:lang w:val="en-US" w:eastAsia="zh-CN"/>
              </w:rPr>
              <w:t>等</w:t>
            </w:r>
            <w:r>
              <w:rPr>
                <w:rFonts w:hint="eastAsia" w:ascii="仿宋" w:hAnsi="仿宋" w:eastAsia="仿宋" w:cs="仿宋"/>
                <w:color w:val="auto"/>
                <w:sz w:val="24"/>
                <w:szCs w:val="24"/>
              </w:rPr>
              <w:t xml:space="preserve">任意一种情形） </w:t>
            </w:r>
          </w:p>
        </w:tc>
        <w:tc>
          <w:tcPr>
            <w:tcW w:w="817" w:type="dxa"/>
            <w:vAlign w:val="center"/>
          </w:tcPr>
          <w:p w14:paraId="152CB0B5">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8</w:t>
            </w:r>
          </w:p>
        </w:tc>
      </w:tr>
      <w:tr w14:paraId="276C9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1375" w:type="dxa"/>
            <w:vAlign w:val="center"/>
          </w:tcPr>
          <w:p w14:paraId="159A3588">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color w:val="FF0000"/>
                <w:sz w:val="24"/>
                <w:szCs w:val="24"/>
                <w:highlight w:val="none"/>
                <w:lang w:eastAsia="zh-CN"/>
              </w:rPr>
            </w:pPr>
            <w:r>
              <w:rPr>
                <w:rFonts w:hint="eastAsia" w:ascii="仿宋" w:hAnsi="仿宋" w:eastAsia="仿宋" w:cs="仿宋"/>
                <w:sz w:val="24"/>
                <w:szCs w:val="24"/>
                <w:highlight w:val="none"/>
                <w:lang w:eastAsia="zh-CN"/>
              </w:rPr>
              <w:t>应急保障预案</w:t>
            </w:r>
          </w:p>
        </w:tc>
        <w:tc>
          <w:tcPr>
            <w:tcW w:w="7022" w:type="dxa"/>
            <w:vAlign w:val="center"/>
          </w:tcPr>
          <w:p w14:paraId="09992461">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仿宋" w:hAnsi="仿宋" w:eastAsia="仿宋" w:cs="仿宋"/>
                <w:sz w:val="24"/>
                <w:szCs w:val="24"/>
                <w:highlight w:val="none"/>
                <w:lang w:val="zh-CN" w:eastAsia="zh-CN"/>
              </w:rPr>
            </w:pPr>
            <w:r>
              <w:rPr>
                <w:rFonts w:hint="eastAsia" w:ascii="仿宋" w:hAnsi="仿宋" w:eastAsia="仿宋" w:cs="仿宋"/>
                <w:sz w:val="24"/>
                <w:szCs w:val="24"/>
                <w:highlight w:val="none"/>
                <w:lang w:val="en-US" w:eastAsia="zh-CN"/>
              </w:rPr>
              <w:t>根据投标人提供的应急保障</w:t>
            </w:r>
            <w:r>
              <w:rPr>
                <w:rFonts w:hint="eastAsia" w:ascii="仿宋" w:hAnsi="仿宋" w:eastAsia="仿宋" w:cs="仿宋"/>
                <w:sz w:val="24"/>
                <w:szCs w:val="24"/>
                <w:highlight w:val="none"/>
                <w:lang w:eastAsia="zh-CN"/>
              </w:rPr>
              <w:t>预案进行评审，</w:t>
            </w:r>
            <w:r>
              <w:rPr>
                <w:rFonts w:hint="eastAsia" w:ascii="仿宋" w:hAnsi="仿宋" w:eastAsia="仿宋" w:cs="仿宋"/>
                <w:sz w:val="24"/>
                <w:szCs w:val="24"/>
                <w:highlight w:val="none"/>
                <w:lang w:val="en-US" w:eastAsia="zh-CN"/>
              </w:rPr>
              <w:t>内容包括但不限于①应急响应方案②响应时间③安全保障措施④售后人员和设备的配备情况⑤不可预见情况发生及解决方案；方案内容完整满足采购需求且合理可行得5分，</w:t>
            </w:r>
            <w:r>
              <w:rPr>
                <w:rFonts w:hint="eastAsia" w:ascii="仿宋" w:hAnsi="仿宋" w:eastAsia="仿宋" w:cs="仿宋"/>
                <w:color w:val="auto"/>
                <w:sz w:val="24"/>
                <w:szCs w:val="24"/>
              </w:rPr>
              <w:t>每有一项未提供扣</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分，扣完为止；每1项中每有 1 处有缺陷扣</w:t>
            </w:r>
            <w:r>
              <w:rPr>
                <w:rFonts w:hint="eastAsia" w:ascii="仿宋" w:hAnsi="仿宋" w:eastAsia="仿宋" w:cs="仿宋"/>
                <w:color w:val="auto"/>
                <w:sz w:val="24"/>
                <w:szCs w:val="24"/>
                <w:lang w:val="en-US" w:eastAsia="zh-CN"/>
              </w:rPr>
              <w:t>0.5</w:t>
            </w:r>
            <w:r>
              <w:rPr>
                <w:rFonts w:hint="eastAsia" w:ascii="仿宋" w:hAnsi="仿宋" w:eastAsia="仿宋" w:cs="仿宋"/>
                <w:color w:val="auto"/>
                <w:sz w:val="24"/>
                <w:szCs w:val="24"/>
              </w:rPr>
              <w:t>分，每项最多扣</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分，扣完为止。（缺陷是指存在项目名称错误、地点区域错误、内容与本项目需求无关、方案内容矛盾或表述前后不一致、仅有框架或标题、适用的标准（方法）错误、明显复制其他项目内容等</w:t>
            </w:r>
            <w:r>
              <w:rPr>
                <w:rFonts w:hint="eastAsia" w:ascii="仿宋" w:hAnsi="仿宋" w:eastAsia="仿宋" w:cs="仿宋"/>
                <w:color w:val="auto"/>
                <w:sz w:val="24"/>
                <w:szCs w:val="24"/>
                <w:lang w:val="en-US" w:eastAsia="zh-CN"/>
              </w:rPr>
              <w:t>等</w:t>
            </w:r>
            <w:r>
              <w:rPr>
                <w:rFonts w:hint="eastAsia" w:ascii="仿宋" w:hAnsi="仿宋" w:eastAsia="仿宋" w:cs="仿宋"/>
                <w:color w:val="auto"/>
                <w:sz w:val="24"/>
                <w:szCs w:val="24"/>
              </w:rPr>
              <w:t xml:space="preserve">任意一种情形） </w:t>
            </w:r>
          </w:p>
        </w:tc>
        <w:tc>
          <w:tcPr>
            <w:tcW w:w="817" w:type="dxa"/>
            <w:vAlign w:val="center"/>
          </w:tcPr>
          <w:p w14:paraId="7EA5DACB">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color w:val="FF0000"/>
                <w:kern w:val="0"/>
                <w:sz w:val="24"/>
                <w:szCs w:val="24"/>
                <w:highlight w:val="none"/>
                <w:lang w:val="en-US" w:eastAsia="zh-CN"/>
              </w:rPr>
            </w:pPr>
            <w:r>
              <w:rPr>
                <w:rFonts w:hint="eastAsia" w:ascii="仿宋" w:hAnsi="仿宋" w:eastAsia="仿宋" w:cs="仿宋"/>
                <w:sz w:val="24"/>
                <w:szCs w:val="24"/>
                <w:highlight w:val="none"/>
                <w:lang w:val="en-US" w:eastAsia="zh-CN"/>
              </w:rPr>
              <w:t>5</w:t>
            </w:r>
          </w:p>
        </w:tc>
      </w:tr>
      <w:tr w14:paraId="6482D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1375" w:type="dxa"/>
            <w:vAlign w:val="center"/>
          </w:tcPr>
          <w:p w14:paraId="0033D313">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栽种方案</w:t>
            </w:r>
          </w:p>
        </w:tc>
        <w:tc>
          <w:tcPr>
            <w:tcW w:w="7022" w:type="dxa"/>
            <w:vAlign w:val="center"/>
          </w:tcPr>
          <w:p w14:paraId="2DE2E97F">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根据投标人提供的</w:t>
            </w:r>
            <w:r>
              <w:rPr>
                <w:rFonts w:hint="eastAsia" w:ascii="仿宋" w:hAnsi="仿宋" w:eastAsia="仿宋" w:cs="仿宋"/>
                <w:sz w:val="24"/>
                <w:szCs w:val="24"/>
                <w:highlight w:val="none"/>
                <w:lang w:eastAsia="zh-CN"/>
              </w:rPr>
              <w:t>栽种方案进行评审，栽种时</w:t>
            </w:r>
            <w:r>
              <w:rPr>
                <w:rFonts w:hint="eastAsia" w:ascii="仿宋" w:hAnsi="仿宋" w:eastAsia="仿宋" w:cs="仿宋"/>
                <w:sz w:val="24"/>
                <w:szCs w:val="24"/>
                <w:highlight w:val="none"/>
                <w:lang w:val="en-US" w:eastAsia="zh-CN"/>
              </w:rPr>
              <w:t>不得随意破坏原有自然生态环境，完成后对花卉进行施肥、松土、除草、修枝、灌溉、培梗养护实施方案。方案内容完整满足采购需求且合理可行得5分，</w:t>
            </w:r>
            <w:r>
              <w:rPr>
                <w:rFonts w:hint="eastAsia" w:ascii="仿宋" w:hAnsi="仿宋" w:eastAsia="仿宋" w:cs="仿宋"/>
                <w:color w:val="auto"/>
                <w:sz w:val="24"/>
                <w:szCs w:val="24"/>
              </w:rPr>
              <w:t>每有 1 处有缺陷扣</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分，扣完为止。</w:t>
            </w:r>
          </w:p>
        </w:tc>
        <w:tc>
          <w:tcPr>
            <w:tcW w:w="817" w:type="dxa"/>
            <w:vAlign w:val="center"/>
          </w:tcPr>
          <w:p w14:paraId="0AFBF040">
            <w:pPr>
              <w:keepNext w:val="0"/>
              <w:keepLines w:val="0"/>
              <w:pageBreakBefore w:val="0"/>
              <w:widowControl w:val="0"/>
              <w:kinsoku/>
              <w:wordWrap/>
              <w:overflowPunct/>
              <w:topLinePunct w:val="0"/>
              <w:autoSpaceDE/>
              <w:autoSpaceDN/>
              <w:bidi w:val="0"/>
              <w:adjustRightInd/>
              <w:spacing w:line="360" w:lineRule="auto"/>
              <w:jc w:val="center"/>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w:t>
            </w:r>
          </w:p>
        </w:tc>
      </w:tr>
      <w:tr w14:paraId="54662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14" w:type="dxa"/>
            <w:gridSpan w:val="3"/>
            <w:vAlign w:val="center"/>
          </w:tcPr>
          <w:p w14:paraId="7ABA9922">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kern w:val="0"/>
                <w:sz w:val="24"/>
                <w:szCs w:val="24"/>
                <w:highlight w:val="none"/>
              </w:rPr>
            </w:pPr>
            <w:r>
              <w:rPr>
                <w:rFonts w:hint="eastAsia" w:ascii="仿宋" w:hAnsi="仿宋" w:eastAsia="仿宋" w:cs="仿宋"/>
                <w:b/>
                <w:kern w:val="0"/>
                <w:sz w:val="24"/>
                <w:szCs w:val="24"/>
                <w:highlight w:val="none"/>
              </w:rPr>
              <w:t>商务部分评分</w:t>
            </w:r>
            <w:r>
              <w:rPr>
                <w:rFonts w:hint="eastAsia" w:ascii="仿宋" w:hAnsi="仿宋" w:eastAsia="仿宋" w:cs="仿宋"/>
                <w:b/>
                <w:kern w:val="0"/>
                <w:sz w:val="24"/>
                <w:szCs w:val="24"/>
                <w:highlight w:val="none"/>
                <w:lang w:val="en-US" w:eastAsia="zh-CN"/>
              </w:rPr>
              <w:t>20</w:t>
            </w:r>
            <w:r>
              <w:rPr>
                <w:rFonts w:hint="eastAsia" w:ascii="仿宋" w:hAnsi="仿宋" w:eastAsia="仿宋" w:cs="仿宋"/>
                <w:b/>
                <w:kern w:val="0"/>
                <w:sz w:val="24"/>
                <w:szCs w:val="24"/>
                <w:highlight w:val="none"/>
              </w:rPr>
              <w:t>分</w:t>
            </w:r>
          </w:p>
        </w:tc>
      </w:tr>
      <w:tr w14:paraId="5B33A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trPr>
        <w:tc>
          <w:tcPr>
            <w:tcW w:w="1375" w:type="dxa"/>
            <w:vAlign w:val="center"/>
          </w:tcPr>
          <w:p w14:paraId="26C81649">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同类业绩</w:t>
            </w:r>
          </w:p>
        </w:tc>
        <w:tc>
          <w:tcPr>
            <w:tcW w:w="7022" w:type="dxa"/>
            <w:vAlign w:val="center"/>
          </w:tcPr>
          <w:p w14:paraId="2132D0A6">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评委对</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本次投标产品</w:t>
            </w:r>
            <w:r>
              <w:rPr>
                <w:rFonts w:hint="eastAsia" w:ascii="仿宋" w:hAnsi="仿宋" w:eastAsia="仿宋" w:cs="仿宋"/>
                <w:color w:val="auto"/>
                <w:sz w:val="24"/>
                <w:szCs w:val="24"/>
                <w:highlight w:val="none"/>
                <w:lang w:val="en-US" w:eastAsia="zh-CN"/>
              </w:rPr>
              <w:t>或同类产品</w:t>
            </w:r>
            <w:r>
              <w:rPr>
                <w:rFonts w:hint="eastAsia" w:ascii="仿宋" w:hAnsi="仿宋" w:eastAsia="仿宋" w:cs="仿宋"/>
                <w:color w:val="auto"/>
                <w:sz w:val="24"/>
                <w:szCs w:val="24"/>
                <w:highlight w:val="none"/>
              </w:rPr>
              <w:t>自202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月1日起（以合同签订时间为准）与不同的最终用户签订的销售合同</w:t>
            </w:r>
            <w:r>
              <w:rPr>
                <w:rFonts w:hint="eastAsia" w:ascii="仿宋" w:hAnsi="仿宋" w:eastAsia="仿宋" w:cs="仿宋"/>
                <w:color w:val="auto"/>
                <w:sz w:val="24"/>
                <w:szCs w:val="24"/>
                <w:highlight w:val="none"/>
                <w:lang w:val="en-US" w:eastAsia="zh-CN"/>
              </w:rPr>
              <w:t>或中标通知书</w:t>
            </w:r>
            <w:r>
              <w:rPr>
                <w:rFonts w:hint="eastAsia" w:ascii="仿宋" w:hAnsi="仿宋" w:eastAsia="仿宋" w:cs="仿宋"/>
                <w:color w:val="auto"/>
                <w:sz w:val="24"/>
                <w:szCs w:val="24"/>
                <w:highlight w:val="none"/>
              </w:rPr>
              <w:t>评分，每提供一个合同复印件</w:t>
            </w:r>
            <w:r>
              <w:rPr>
                <w:rFonts w:hint="eastAsia" w:ascii="仿宋" w:hAnsi="仿宋" w:eastAsia="仿宋" w:cs="仿宋"/>
                <w:color w:val="auto"/>
                <w:sz w:val="24"/>
                <w:szCs w:val="24"/>
                <w:highlight w:val="none"/>
                <w:lang w:val="en-US" w:eastAsia="zh-CN"/>
              </w:rPr>
              <w:t>或中标通知书</w:t>
            </w:r>
            <w:r>
              <w:rPr>
                <w:rFonts w:hint="eastAsia" w:ascii="仿宋" w:hAnsi="仿宋" w:eastAsia="仿宋" w:cs="仿宋"/>
                <w:color w:val="auto"/>
                <w:sz w:val="24"/>
                <w:szCs w:val="24"/>
                <w:highlight w:val="none"/>
              </w:rPr>
              <w:t>得1分，最高</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未提供证明材料的不得分。</w:t>
            </w:r>
          </w:p>
        </w:tc>
        <w:tc>
          <w:tcPr>
            <w:tcW w:w="817" w:type="dxa"/>
            <w:vAlign w:val="center"/>
          </w:tcPr>
          <w:p w14:paraId="5129C282">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5</w:t>
            </w:r>
          </w:p>
        </w:tc>
      </w:tr>
      <w:tr w14:paraId="46F4B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375" w:type="dxa"/>
            <w:vAlign w:val="center"/>
          </w:tcPr>
          <w:p w14:paraId="778A6D78">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客户评价</w:t>
            </w:r>
          </w:p>
        </w:tc>
        <w:tc>
          <w:tcPr>
            <w:tcW w:w="7022" w:type="dxa"/>
            <w:vAlign w:val="center"/>
          </w:tcPr>
          <w:p w14:paraId="48B53E26">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上述业绩的用户满意度评价为满意或好评或90分及以上，每提供一个得0.5分，最高得2分；提供有用户盖章的评价扫描件。</w:t>
            </w:r>
          </w:p>
        </w:tc>
        <w:tc>
          <w:tcPr>
            <w:tcW w:w="817" w:type="dxa"/>
            <w:vAlign w:val="center"/>
          </w:tcPr>
          <w:p w14:paraId="22D30286">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r>
      <w:tr w14:paraId="5E2E9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375" w:type="dxa"/>
            <w:vAlign w:val="center"/>
          </w:tcPr>
          <w:p w14:paraId="0826CDB4">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专业技术人员</w:t>
            </w:r>
          </w:p>
        </w:tc>
        <w:tc>
          <w:tcPr>
            <w:tcW w:w="7022" w:type="dxa"/>
            <w:vAlign w:val="center"/>
          </w:tcPr>
          <w:p w14:paraId="44768538">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投标人拟投入本项目的技术人员具备相关专业职称证书，一个得</w:t>
            </w:r>
            <w:r>
              <w:rPr>
                <w:rFonts w:hint="eastAsia" w:ascii="仿宋" w:hAnsi="仿宋" w:eastAsia="仿宋" w:cs="仿宋"/>
                <w:color w:val="auto"/>
                <w:sz w:val="24"/>
                <w:szCs w:val="24"/>
                <w:highlight w:val="none"/>
                <w:lang w:val="en-US" w:eastAsia="zh-CN"/>
              </w:rPr>
              <w:t>2分，满分4分。</w:t>
            </w:r>
          </w:p>
        </w:tc>
        <w:tc>
          <w:tcPr>
            <w:tcW w:w="817" w:type="dxa"/>
            <w:vAlign w:val="center"/>
          </w:tcPr>
          <w:p w14:paraId="168356AF">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r>
      <w:tr w14:paraId="5AE2C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375" w:type="dxa"/>
            <w:vAlign w:val="center"/>
          </w:tcPr>
          <w:p w14:paraId="469BB02A">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人员投入</w:t>
            </w:r>
          </w:p>
        </w:tc>
        <w:tc>
          <w:tcPr>
            <w:tcW w:w="7022" w:type="dxa"/>
            <w:vAlign w:val="center"/>
          </w:tcPr>
          <w:p w14:paraId="7D393463">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投标人拟投入本项目的配送人员，每个人</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分；满分2分。</w:t>
            </w:r>
          </w:p>
          <w:p w14:paraId="766C30F4">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提供配送人员的驾照、劳动合同及近六个月内任意一期的社保缴纳证明材料，未提供不得分。</w:t>
            </w:r>
          </w:p>
          <w:p w14:paraId="2CDEE5D8">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投标人拟投入本项目的</w:t>
            </w:r>
            <w:r>
              <w:rPr>
                <w:rFonts w:hint="eastAsia" w:ascii="仿宋" w:hAnsi="仿宋" w:eastAsia="仿宋" w:cs="仿宋"/>
                <w:color w:val="auto"/>
                <w:sz w:val="24"/>
                <w:szCs w:val="24"/>
                <w:highlight w:val="none"/>
                <w:lang w:eastAsia="zh-CN"/>
              </w:rPr>
              <w:t>专职</w:t>
            </w:r>
            <w:r>
              <w:rPr>
                <w:rFonts w:hint="eastAsia" w:ascii="仿宋" w:hAnsi="仿宋" w:eastAsia="仿宋" w:cs="仿宋"/>
                <w:color w:val="auto"/>
                <w:sz w:val="24"/>
                <w:szCs w:val="24"/>
                <w:highlight w:val="none"/>
              </w:rPr>
              <w:t>管理人员</w:t>
            </w:r>
            <w:r>
              <w:rPr>
                <w:rFonts w:hint="eastAsia" w:ascii="仿宋" w:hAnsi="仿宋" w:eastAsia="仿宋" w:cs="仿宋"/>
                <w:color w:val="auto"/>
                <w:sz w:val="24"/>
                <w:szCs w:val="24"/>
                <w:highlight w:val="none"/>
                <w:lang w:eastAsia="zh-CN"/>
              </w:rPr>
              <w:t>一名得</w:t>
            </w:r>
            <w:r>
              <w:rPr>
                <w:rFonts w:hint="eastAsia" w:ascii="仿宋" w:hAnsi="仿宋" w:eastAsia="仿宋" w:cs="仿宋"/>
                <w:color w:val="auto"/>
                <w:sz w:val="24"/>
                <w:szCs w:val="24"/>
                <w:highlight w:val="none"/>
              </w:rPr>
              <w:t>2分。</w:t>
            </w:r>
          </w:p>
          <w:p w14:paraId="3A266F42">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提供管理人员的劳动合同及近六个月内任意一期的社保缴纳证明材料，未提供不得分。</w:t>
            </w:r>
          </w:p>
        </w:tc>
        <w:tc>
          <w:tcPr>
            <w:tcW w:w="817" w:type="dxa"/>
            <w:vAlign w:val="center"/>
          </w:tcPr>
          <w:p w14:paraId="5BF0CD74">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r>
      <w:tr w14:paraId="4965C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375" w:type="dxa"/>
            <w:vAlign w:val="center"/>
          </w:tcPr>
          <w:p w14:paraId="5F1BAD14">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栽种能力</w:t>
            </w:r>
          </w:p>
        </w:tc>
        <w:tc>
          <w:tcPr>
            <w:tcW w:w="7022" w:type="dxa"/>
            <w:vAlign w:val="center"/>
          </w:tcPr>
          <w:p w14:paraId="2B20B932">
            <w:pPr>
              <w:keepNext w:val="0"/>
              <w:keepLines w:val="0"/>
              <w:pageBreakBefore w:val="0"/>
              <w:widowControl/>
              <w:suppressLineNumbers w:val="0"/>
              <w:kinsoku/>
              <w:wordWrap/>
              <w:overflowPunct/>
              <w:topLinePunct w:val="0"/>
              <w:autoSpaceDE/>
              <w:autoSpaceDN/>
              <w:bidi w:val="0"/>
              <w:adjustRightInd/>
              <w:spacing w:line="360" w:lineRule="auto"/>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1.种植人工数量5人（不含管理、配送人员）、机械1台得2分。</w:t>
            </w:r>
          </w:p>
          <w:p w14:paraId="67A24DFF">
            <w:pPr>
              <w:keepNext w:val="0"/>
              <w:keepLines w:val="0"/>
              <w:pageBreakBefore w:val="0"/>
              <w:widowControl/>
              <w:suppressLineNumbers w:val="0"/>
              <w:kinsoku/>
              <w:wordWrap/>
              <w:overflowPunct/>
              <w:topLinePunct w:val="0"/>
              <w:autoSpaceDE/>
              <w:autoSpaceDN/>
              <w:bidi w:val="0"/>
              <w:adjustRightInd/>
              <w:spacing w:line="360" w:lineRule="auto"/>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 </w:t>
            </w:r>
            <w:r>
              <w:rPr>
                <w:rFonts w:hint="eastAsia" w:ascii="仿宋" w:hAnsi="仿宋" w:eastAsia="仿宋" w:cs="仿宋"/>
                <w:color w:val="auto"/>
                <w:sz w:val="24"/>
                <w:szCs w:val="24"/>
                <w:highlight w:val="none"/>
              </w:rPr>
              <w:t>提供人员</w:t>
            </w:r>
            <w:r>
              <w:rPr>
                <w:rFonts w:hint="eastAsia" w:ascii="仿宋" w:hAnsi="仿宋" w:eastAsia="仿宋" w:cs="仿宋"/>
                <w:color w:val="auto"/>
                <w:sz w:val="24"/>
                <w:szCs w:val="24"/>
                <w:highlight w:val="none"/>
                <w:lang w:eastAsia="zh-CN"/>
              </w:rPr>
              <w:t>身份证、</w:t>
            </w:r>
            <w:r>
              <w:rPr>
                <w:rFonts w:hint="eastAsia" w:ascii="仿宋" w:hAnsi="仿宋" w:eastAsia="仿宋" w:cs="仿宋"/>
                <w:color w:val="auto"/>
                <w:sz w:val="24"/>
                <w:szCs w:val="24"/>
                <w:highlight w:val="none"/>
              </w:rPr>
              <w:t>劳动合同及近六个月内任意一期的社保缴纳证明材料，未提供不得分。</w:t>
            </w:r>
          </w:p>
          <w:p w14:paraId="662453CA">
            <w:pPr>
              <w:keepNext w:val="0"/>
              <w:keepLines w:val="0"/>
              <w:pageBreakBefore w:val="0"/>
              <w:widowControl/>
              <w:suppressLineNumbers w:val="0"/>
              <w:kinsoku/>
              <w:wordWrap/>
              <w:overflowPunct/>
              <w:topLinePunct w:val="0"/>
              <w:autoSpaceDE/>
              <w:autoSpaceDN/>
              <w:bidi w:val="0"/>
              <w:adjustRightInd/>
              <w:spacing w:line="360" w:lineRule="auto"/>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2.每增加1人工数量得1分，总分2分 </w:t>
            </w:r>
          </w:p>
          <w:p w14:paraId="26EF3086">
            <w:pPr>
              <w:keepNext w:val="0"/>
              <w:keepLines w:val="0"/>
              <w:pageBreakBefore w:val="0"/>
              <w:widowControl/>
              <w:suppressLineNumbers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000000"/>
                <w:kern w:val="0"/>
                <w:sz w:val="24"/>
                <w:szCs w:val="24"/>
                <w:lang w:val="en-US" w:eastAsia="zh-CN" w:bidi="ar"/>
              </w:rPr>
              <w:t>3.每增加一台机械得1分，总分1分。</w:t>
            </w:r>
          </w:p>
        </w:tc>
        <w:tc>
          <w:tcPr>
            <w:tcW w:w="817" w:type="dxa"/>
            <w:vAlign w:val="center"/>
          </w:tcPr>
          <w:p w14:paraId="51A4ECD2">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w:t>
            </w:r>
          </w:p>
        </w:tc>
      </w:tr>
      <w:tr w14:paraId="0CC6C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14" w:type="dxa"/>
            <w:gridSpan w:val="3"/>
            <w:vAlign w:val="center"/>
          </w:tcPr>
          <w:p w14:paraId="39AD9F72">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kern w:val="0"/>
                <w:sz w:val="24"/>
                <w:szCs w:val="24"/>
                <w:highlight w:val="none"/>
              </w:rPr>
            </w:pPr>
            <w:r>
              <w:rPr>
                <w:rFonts w:hint="eastAsia" w:ascii="仿宋" w:hAnsi="仿宋" w:eastAsia="仿宋" w:cs="仿宋"/>
                <w:b/>
                <w:kern w:val="0"/>
                <w:sz w:val="24"/>
                <w:szCs w:val="24"/>
                <w:highlight w:val="none"/>
              </w:rPr>
              <w:t>价格部分评分30分</w:t>
            </w:r>
          </w:p>
        </w:tc>
      </w:tr>
      <w:tr w14:paraId="00F11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375" w:type="dxa"/>
            <w:vAlign w:val="center"/>
          </w:tcPr>
          <w:p w14:paraId="176CFC66">
            <w:pPr>
              <w:keepNext w:val="0"/>
              <w:keepLines w:val="0"/>
              <w:pageBreakBefore w:val="0"/>
              <w:widowControl w:val="0"/>
              <w:kinsoku/>
              <w:wordWrap/>
              <w:overflowPunct/>
              <w:topLinePunct w:val="0"/>
              <w:autoSpaceDE/>
              <w:autoSpaceDN/>
              <w:bidi w:val="0"/>
              <w:adjustRightInd/>
              <w:spacing w:line="360" w:lineRule="auto"/>
              <w:ind w:left="69" w:leftChars="33"/>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投标报价</w:t>
            </w:r>
          </w:p>
        </w:tc>
        <w:tc>
          <w:tcPr>
            <w:tcW w:w="7022" w:type="dxa"/>
            <w:vAlign w:val="center"/>
          </w:tcPr>
          <w:p w14:paraId="10204809">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满足招标文件要求且投标价格最低的投标报价为评标基准价，其价格分为满分30分。其他投标人的价格分统一按照下列公式计算：投标报价得分=（评标基准价/投标报价）*价格权值*100</w:t>
            </w:r>
          </w:p>
          <w:p w14:paraId="327785FA">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仿宋" w:hAnsi="仿宋" w:eastAsia="仿宋" w:cs="仿宋"/>
                <w:sz w:val="24"/>
                <w:szCs w:val="24"/>
                <w:highlight w:val="none"/>
                <w:lang w:eastAsia="zh-CN"/>
              </w:rPr>
            </w:pPr>
            <w:r>
              <w:rPr>
                <w:rFonts w:hint="eastAsia" w:ascii="仿宋" w:hAnsi="仿宋" w:eastAsia="仿宋" w:cs="仿宋"/>
                <w:kern w:val="2"/>
                <w:sz w:val="24"/>
                <w:szCs w:val="24"/>
                <w:highlight w:val="none"/>
                <w:lang w:val="en-US" w:eastAsia="zh-CN" w:bidi="ar-SA"/>
              </w:rPr>
              <w:t>（价格权值为30分）</w:t>
            </w:r>
          </w:p>
        </w:tc>
        <w:tc>
          <w:tcPr>
            <w:tcW w:w="817" w:type="dxa"/>
            <w:vAlign w:val="center"/>
          </w:tcPr>
          <w:p w14:paraId="2198080E">
            <w:pPr>
              <w:keepNext w:val="0"/>
              <w:keepLines w:val="0"/>
              <w:pageBreakBefore w:val="0"/>
              <w:widowControl w:val="0"/>
              <w:kinsoku/>
              <w:wordWrap/>
              <w:overflowPunct/>
              <w:topLinePunct w:val="0"/>
              <w:autoSpaceDE/>
              <w:autoSpaceDN/>
              <w:bidi w:val="0"/>
              <w:adjustRightInd/>
              <w:spacing w:line="360" w:lineRule="auto"/>
              <w:ind w:left="69" w:leftChars="33"/>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30</w:t>
            </w:r>
          </w:p>
        </w:tc>
      </w:tr>
    </w:tbl>
    <w:p w14:paraId="259F38BA">
      <w:pPr>
        <w:snapToGrid w:val="0"/>
        <w:spacing w:line="360" w:lineRule="auto"/>
        <w:rPr>
          <w:rFonts w:hint="eastAsia" w:ascii="仿宋" w:hAnsi="仿宋" w:eastAsia="仿宋" w:cs="仿宋"/>
          <w:b/>
          <w:sz w:val="24"/>
          <w:highlight w:val="none"/>
        </w:rPr>
      </w:pPr>
      <w:r>
        <w:rPr>
          <w:rFonts w:hint="eastAsia" w:ascii="仿宋" w:hAnsi="仿宋" w:eastAsia="仿宋" w:cs="仿宋"/>
          <w:b/>
          <w:sz w:val="32"/>
          <w:highlight w:val="none"/>
        </w:rPr>
        <w:br w:type="page"/>
      </w:r>
    </w:p>
    <w:p w14:paraId="6478DA9F">
      <w:pPr>
        <w:pStyle w:val="4"/>
        <w:snapToGrid w:val="0"/>
        <w:spacing w:before="120" w:beforeLines="50" w:after="120" w:afterLines="50"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一、评标方法</w:t>
      </w:r>
      <w:bookmarkEnd w:id="25"/>
      <w:bookmarkEnd w:id="26"/>
    </w:p>
    <w:p w14:paraId="6A5BDDCC">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1.本项目采用综合评分法。</w:t>
      </w:r>
      <w:r>
        <w:rPr>
          <w:rFonts w:hint="eastAsia" w:ascii="仿宋" w:hAnsi="仿宋" w:eastAsia="仿宋" w:cs="仿宋"/>
          <w:kern w:val="0"/>
          <w:sz w:val="24"/>
          <w:highlight w:val="none"/>
        </w:rPr>
        <w:t>综合评分法，是指投标文件满足招标文件全部实质性要求，且按照评审因素的量化指标评审得分最高的投标人为中标候选人的评标方法。</w:t>
      </w:r>
    </w:p>
    <w:p w14:paraId="0FC74F11">
      <w:pPr>
        <w:pStyle w:val="4"/>
        <w:snapToGrid w:val="0"/>
        <w:spacing w:before="120" w:beforeLines="50" w:after="120" w:afterLines="50" w:line="360" w:lineRule="auto"/>
        <w:rPr>
          <w:rFonts w:hint="eastAsia" w:ascii="仿宋" w:hAnsi="仿宋" w:eastAsia="仿宋" w:cs="仿宋"/>
          <w:sz w:val="24"/>
          <w:szCs w:val="24"/>
          <w:highlight w:val="none"/>
        </w:rPr>
      </w:pPr>
      <w:bookmarkStart w:id="36" w:name="_Toc5618"/>
      <w:bookmarkStart w:id="37" w:name="_Toc10819"/>
      <w:r>
        <w:rPr>
          <w:rFonts w:hint="eastAsia" w:ascii="仿宋" w:hAnsi="仿宋" w:eastAsia="仿宋" w:cs="仿宋"/>
          <w:sz w:val="24"/>
          <w:szCs w:val="24"/>
          <w:highlight w:val="none"/>
        </w:rPr>
        <w:t>二、评标标准</w:t>
      </w:r>
      <w:bookmarkEnd w:id="36"/>
      <w:bookmarkEnd w:id="37"/>
    </w:p>
    <w:p w14:paraId="1EA49782">
      <w:pPr>
        <w:spacing w:line="360" w:lineRule="auto"/>
        <w:ind w:firstLine="472" w:firstLineChars="196"/>
        <w:rPr>
          <w:rFonts w:hint="eastAsia" w:ascii="仿宋" w:hAnsi="仿宋" w:eastAsia="仿宋" w:cs="仿宋"/>
          <w:b/>
          <w:sz w:val="24"/>
          <w:highlight w:val="none"/>
        </w:rPr>
      </w:pPr>
      <w:r>
        <w:rPr>
          <w:rFonts w:hint="eastAsia" w:ascii="仿宋" w:hAnsi="仿宋" w:eastAsia="仿宋" w:cs="仿宋"/>
          <w:b/>
          <w:sz w:val="24"/>
          <w:highlight w:val="none"/>
        </w:rPr>
        <w:t>2.</w:t>
      </w:r>
      <w:r>
        <w:rPr>
          <w:rFonts w:hint="eastAsia" w:ascii="仿宋" w:hAnsi="仿宋" w:eastAsia="仿宋" w:cs="仿宋"/>
          <w:highlight w:val="none"/>
        </w:rPr>
        <w:t xml:space="preserve"> </w:t>
      </w:r>
      <w:r>
        <w:rPr>
          <w:rFonts w:hint="eastAsia" w:ascii="仿宋" w:hAnsi="仿宋" w:eastAsia="仿宋" w:cs="仿宋"/>
          <w:b/>
          <w:sz w:val="24"/>
          <w:highlight w:val="none"/>
        </w:rPr>
        <w:t>评标标准：</w:t>
      </w:r>
      <w:r>
        <w:rPr>
          <w:rFonts w:hint="eastAsia" w:ascii="仿宋" w:hAnsi="仿宋" w:eastAsia="仿宋" w:cs="仿宋"/>
          <w:kern w:val="0"/>
          <w:sz w:val="24"/>
          <w:highlight w:val="none"/>
        </w:rPr>
        <w:t>见评标办法前附表。</w:t>
      </w:r>
    </w:p>
    <w:p w14:paraId="5546FADC">
      <w:pPr>
        <w:pStyle w:val="4"/>
        <w:snapToGrid w:val="0"/>
        <w:spacing w:before="120" w:beforeLines="50" w:after="120" w:afterLines="50" w:line="360" w:lineRule="auto"/>
        <w:rPr>
          <w:rFonts w:hint="eastAsia" w:ascii="仿宋" w:hAnsi="仿宋" w:eastAsia="仿宋" w:cs="仿宋"/>
          <w:sz w:val="24"/>
          <w:szCs w:val="24"/>
          <w:highlight w:val="none"/>
        </w:rPr>
      </w:pPr>
      <w:bookmarkStart w:id="38" w:name="_Toc2541"/>
      <w:bookmarkStart w:id="39" w:name="_Toc7191"/>
      <w:r>
        <w:rPr>
          <w:rFonts w:hint="eastAsia" w:ascii="仿宋" w:hAnsi="仿宋" w:eastAsia="仿宋" w:cs="仿宋"/>
          <w:sz w:val="24"/>
          <w:szCs w:val="24"/>
          <w:highlight w:val="none"/>
        </w:rPr>
        <w:t>三、评标程序</w:t>
      </w:r>
      <w:bookmarkEnd w:id="38"/>
      <w:bookmarkEnd w:id="39"/>
    </w:p>
    <w:p w14:paraId="033E247A">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3.1符合性审查。</w:t>
      </w:r>
      <w:r>
        <w:rPr>
          <w:rFonts w:hint="eastAsia" w:ascii="仿宋" w:hAnsi="仿宋" w:eastAsia="仿宋" w:cs="仿宋"/>
          <w:kern w:val="0"/>
          <w:sz w:val="24"/>
          <w:highlight w:val="none"/>
        </w:rPr>
        <w:t>评标委员会应当对符合资格的投标人的投标文件进行符合性审查，以确定其是否满足招标文件的实质性要求。不满足招标文件的实质性要求的，投标无效。</w:t>
      </w:r>
    </w:p>
    <w:p w14:paraId="0059AF74">
      <w:pPr>
        <w:widowControl/>
        <w:spacing w:line="360" w:lineRule="auto"/>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符合性审查表</w:t>
      </w:r>
    </w:p>
    <w:tbl>
      <w:tblPr>
        <w:tblStyle w:val="26"/>
        <w:tblW w:w="497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7"/>
        <w:gridCol w:w="1787"/>
        <w:gridCol w:w="6904"/>
      </w:tblGrid>
      <w:tr w14:paraId="4A0EB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263" w:type="pct"/>
            <w:gridSpan w:val="2"/>
            <w:vAlign w:val="center"/>
          </w:tcPr>
          <w:p w14:paraId="30FE050F">
            <w:pPr>
              <w:pStyle w:val="12"/>
              <w:bidi w:val="0"/>
              <w:rPr>
                <w:rFonts w:hint="eastAsia" w:ascii="仿宋" w:hAnsi="仿宋" w:eastAsia="仿宋" w:cs="仿宋"/>
                <w:sz w:val="24"/>
                <w:szCs w:val="24"/>
              </w:rPr>
            </w:pPr>
            <w:r>
              <w:rPr>
                <w:rFonts w:hint="eastAsia" w:ascii="仿宋" w:hAnsi="仿宋" w:eastAsia="仿宋" w:cs="仿宋"/>
                <w:sz w:val="24"/>
                <w:szCs w:val="24"/>
              </w:rPr>
              <w:t>评审内容</w:t>
            </w:r>
          </w:p>
        </w:tc>
        <w:tc>
          <w:tcPr>
            <w:tcW w:w="3736" w:type="pct"/>
            <w:vAlign w:val="center"/>
          </w:tcPr>
          <w:p w14:paraId="2807E97E">
            <w:pPr>
              <w:pStyle w:val="12"/>
              <w:bidi w:val="0"/>
              <w:rPr>
                <w:rFonts w:hint="eastAsia" w:ascii="仿宋" w:hAnsi="仿宋" w:eastAsia="仿宋" w:cs="仿宋"/>
                <w:sz w:val="24"/>
                <w:szCs w:val="24"/>
              </w:rPr>
            </w:pPr>
            <w:r>
              <w:rPr>
                <w:rFonts w:hint="eastAsia" w:ascii="仿宋" w:hAnsi="仿宋" w:eastAsia="仿宋" w:cs="仿宋"/>
                <w:sz w:val="24"/>
                <w:szCs w:val="24"/>
              </w:rPr>
              <w:t>评审标准</w:t>
            </w:r>
          </w:p>
        </w:tc>
      </w:tr>
      <w:tr w14:paraId="24BE0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296" w:type="pct"/>
            <w:vAlign w:val="center"/>
          </w:tcPr>
          <w:p w14:paraId="066CFFD7">
            <w:pPr>
              <w:pStyle w:val="12"/>
              <w:bidi w:val="0"/>
              <w:rPr>
                <w:rFonts w:hint="eastAsia" w:ascii="仿宋" w:hAnsi="仿宋" w:eastAsia="仿宋" w:cs="仿宋"/>
                <w:sz w:val="24"/>
                <w:szCs w:val="24"/>
              </w:rPr>
            </w:pPr>
            <w:r>
              <w:rPr>
                <w:rFonts w:hint="eastAsia" w:ascii="仿宋" w:hAnsi="仿宋" w:eastAsia="仿宋" w:cs="仿宋"/>
                <w:sz w:val="24"/>
                <w:szCs w:val="24"/>
              </w:rPr>
              <w:t>1</w:t>
            </w:r>
          </w:p>
        </w:tc>
        <w:tc>
          <w:tcPr>
            <w:tcW w:w="966" w:type="pct"/>
            <w:vAlign w:val="center"/>
          </w:tcPr>
          <w:p w14:paraId="69554B03">
            <w:pPr>
              <w:pStyle w:val="12"/>
              <w:bidi w:val="0"/>
              <w:rPr>
                <w:rFonts w:hint="eastAsia" w:ascii="仿宋" w:hAnsi="仿宋" w:eastAsia="仿宋" w:cs="仿宋"/>
                <w:sz w:val="24"/>
                <w:szCs w:val="24"/>
              </w:rPr>
            </w:pPr>
            <w:r>
              <w:rPr>
                <w:rFonts w:hint="eastAsia" w:ascii="仿宋" w:hAnsi="仿宋" w:eastAsia="仿宋" w:cs="仿宋"/>
                <w:sz w:val="24"/>
                <w:szCs w:val="24"/>
              </w:rPr>
              <w:t>投标文件格式</w:t>
            </w:r>
          </w:p>
        </w:tc>
        <w:tc>
          <w:tcPr>
            <w:tcW w:w="3736" w:type="pct"/>
            <w:vAlign w:val="center"/>
          </w:tcPr>
          <w:p w14:paraId="781BD5A4">
            <w:pPr>
              <w:pStyle w:val="12"/>
              <w:bidi w:val="0"/>
              <w:rPr>
                <w:rFonts w:hint="eastAsia" w:ascii="仿宋" w:hAnsi="仿宋" w:eastAsia="仿宋" w:cs="仿宋"/>
                <w:sz w:val="24"/>
                <w:szCs w:val="24"/>
              </w:rPr>
            </w:pPr>
            <w:r>
              <w:rPr>
                <w:rFonts w:hint="eastAsia" w:ascii="仿宋" w:hAnsi="仿宋" w:eastAsia="仿宋" w:cs="仿宋"/>
                <w:sz w:val="24"/>
                <w:szCs w:val="24"/>
              </w:rPr>
              <w:t>按要求提供投标函并加盖单位公章</w:t>
            </w:r>
          </w:p>
        </w:tc>
      </w:tr>
      <w:tr w14:paraId="586DD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296" w:type="pct"/>
            <w:vAlign w:val="center"/>
          </w:tcPr>
          <w:p w14:paraId="798DE821">
            <w:pPr>
              <w:pStyle w:val="12"/>
              <w:bidi w:val="0"/>
              <w:rPr>
                <w:rFonts w:hint="eastAsia" w:ascii="仿宋" w:hAnsi="仿宋" w:eastAsia="仿宋" w:cs="仿宋"/>
                <w:sz w:val="24"/>
                <w:szCs w:val="24"/>
              </w:rPr>
            </w:pPr>
            <w:r>
              <w:rPr>
                <w:rFonts w:hint="eastAsia" w:ascii="仿宋" w:hAnsi="仿宋" w:eastAsia="仿宋" w:cs="仿宋"/>
                <w:sz w:val="24"/>
                <w:szCs w:val="24"/>
              </w:rPr>
              <w:t>2</w:t>
            </w:r>
          </w:p>
        </w:tc>
        <w:tc>
          <w:tcPr>
            <w:tcW w:w="966" w:type="pct"/>
            <w:vAlign w:val="center"/>
          </w:tcPr>
          <w:p w14:paraId="419BC182">
            <w:pPr>
              <w:pStyle w:val="12"/>
              <w:bidi w:val="0"/>
              <w:rPr>
                <w:rFonts w:hint="eastAsia" w:ascii="仿宋" w:hAnsi="仿宋" w:eastAsia="仿宋" w:cs="仿宋"/>
                <w:sz w:val="24"/>
                <w:szCs w:val="24"/>
              </w:rPr>
            </w:pPr>
            <w:r>
              <w:rPr>
                <w:rFonts w:hint="eastAsia" w:ascii="仿宋" w:hAnsi="仿宋" w:eastAsia="仿宋" w:cs="仿宋"/>
                <w:sz w:val="24"/>
                <w:szCs w:val="24"/>
              </w:rPr>
              <w:t>授权委托书</w:t>
            </w:r>
          </w:p>
        </w:tc>
        <w:tc>
          <w:tcPr>
            <w:tcW w:w="3736" w:type="pct"/>
            <w:vAlign w:val="center"/>
          </w:tcPr>
          <w:p w14:paraId="1088B97B">
            <w:pPr>
              <w:pStyle w:val="12"/>
              <w:bidi w:val="0"/>
              <w:rPr>
                <w:rFonts w:hint="eastAsia" w:ascii="仿宋" w:hAnsi="仿宋" w:eastAsia="仿宋" w:cs="仿宋"/>
                <w:sz w:val="24"/>
                <w:szCs w:val="24"/>
              </w:rPr>
            </w:pPr>
            <w:r>
              <w:rPr>
                <w:rFonts w:hint="eastAsia" w:ascii="仿宋" w:hAnsi="仿宋" w:eastAsia="仿宋" w:cs="仿宋"/>
                <w:sz w:val="24"/>
                <w:szCs w:val="24"/>
              </w:rPr>
              <w:t>投标文件提供法定代表人授权委托书或提供法定代表人身份证明</w:t>
            </w:r>
          </w:p>
        </w:tc>
      </w:tr>
      <w:tr w14:paraId="5263D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296" w:type="pct"/>
            <w:vAlign w:val="center"/>
          </w:tcPr>
          <w:p w14:paraId="6BA862C3">
            <w:pPr>
              <w:pStyle w:val="12"/>
              <w:bidi w:val="0"/>
              <w:rPr>
                <w:rFonts w:hint="eastAsia" w:ascii="仿宋" w:hAnsi="仿宋" w:eastAsia="仿宋" w:cs="仿宋"/>
                <w:sz w:val="24"/>
                <w:szCs w:val="24"/>
              </w:rPr>
            </w:pPr>
            <w:r>
              <w:rPr>
                <w:rFonts w:hint="eastAsia" w:ascii="仿宋" w:hAnsi="仿宋" w:eastAsia="仿宋" w:cs="仿宋"/>
                <w:sz w:val="24"/>
                <w:szCs w:val="24"/>
              </w:rPr>
              <w:t>3</w:t>
            </w:r>
          </w:p>
        </w:tc>
        <w:tc>
          <w:tcPr>
            <w:tcW w:w="966" w:type="pct"/>
            <w:vAlign w:val="center"/>
          </w:tcPr>
          <w:p w14:paraId="47C27F3C">
            <w:pPr>
              <w:pStyle w:val="12"/>
              <w:bidi w:val="0"/>
              <w:rPr>
                <w:rFonts w:hint="eastAsia" w:ascii="仿宋" w:hAnsi="仿宋" w:eastAsia="仿宋" w:cs="仿宋"/>
                <w:sz w:val="24"/>
                <w:szCs w:val="24"/>
              </w:rPr>
            </w:pPr>
            <w:r>
              <w:rPr>
                <w:rFonts w:hint="eastAsia" w:ascii="仿宋" w:hAnsi="仿宋" w:eastAsia="仿宋" w:cs="仿宋"/>
                <w:sz w:val="24"/>
                <w:szCs w:val="24"/>
              </w:rPr>
              <w:t>签字或盖章</w:t>
            </w:r>
          </w:p>
        </w:tc>
        <w:tc>
          <w:tcPr>
            <w:tcW w:w="3736" w:type="pct"/>
            <w:vAlign w:val="center"/>
          </w:tcPr>
          <w:p w14:paraId="4458B185">
            <w:pPr>
              <w:pStyle w:val="12"/>
              <w:bidi w:val="0"/>
              <w:rPr>
                <w:rFonts w:hint="eastAsia" w:ascii="仿宋" w:hAnsi="仿宋" w:eastAsia="仿宋" w:cs="仿宋"/>
                <w:sz w:val="24"/>
                <w:szCs w:val="24"/>
              </w:rPr>
            </w:pPr>
            <w:r>
              <w:rPr>
                <w:rFonts w:hint="eastAsia" w:ascii="仿宋" w:hAnsi="仿宋" w:eastAsia="仿宋" w:cs="仿宋"/>
                <w:sz w:val="24"/>
                <w:szCs w:val="24"/>
              </w:rPr>
              <w:t>投标文件上投标人的单位章齐全符合招标文件规定</w:t>
            </w:r>
          </w:p>
        </w:tc>
      </w:tr>
      <w:tr w14:paraId="592C1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2" w:hRule="atLeast"/>
          <w:jc w:val="center"/>
        </w:trPr>
        <w:tc>
          <w:tcPr>
            <w:tcW w:w="296" w:type="pct"/>
            <w:vAlign w:val="center"/>
          </w:tcPr>
          <w:p w14:paraId="2333355F">
            <w:pPr>
              <w:pStyle w:val="12"/>
              <w:bidi w:val="0"/>
              <w:rPr>
                <w:rFonts w:hint="eastAsia" w:ascii="仿宋" w:hAnsi="仿宋" w:eastAsia="仿宋" w:cs="仿宋"/>
                <w:sz w:val="24"/>
                <w:szCs w:val="24"/>
              </w:rPr>
            </w:pPr>
            <w:r>
              <w:rPr>
                <w:rFonts w:hint="eastAsia" w:ascii="仿宋" w:hAnsi="仿宋" w:eastAsia="仿宋" w:cs="仿宋"/>
                <w:sz w:val="24"/>
                <w:szCs w:val="24"/>
              </w:rPr>
              <w:t>4</w:t>
            </w:r>
          </w:p>
        </w:tc>
        <w:tc>
          <w:tcPr>
            <w:tcW w:w="966" w:type="pct"/>
            <w:vAlign w:val="center"/>
          </w:tcPr>
          <w:p w14:paraId="1C3AD98C">
            <w:pPr>
              <w:pStyle w:val="12"/>
              <w:bidi w:val="0"/>
              <w:rPr>
                <w:rFonts w:hint="eastAsia" w:ascii="仿宋" w:hAnsi="仿宋" w:eastAsia="仿宋" w:cs="仿宋"/>
                <w:sz w:val="24"/>
                <w:szCs w:val="24"/>
              </w:rPr>
            </w:pPr>
            <w:r>
              <w:rPr>
                <w:rFonts w:hint="eastAsia" w:ascii="仿宋" w:hAnsi="仿宋" w:eastAsia="仿宋" w:cs="仿宋"/>
                <w:sz w:val="24"/>
                <w:szCs w:val="24"/>
              </w:rPr>
              <w:t>报价唯一性</w:t>
            </w:r>
          </w:p>
        </w:tc>
        <w:tc>
          <w:tcPr>
            <w:tcW w:w="3736" w:type="pct"/>
            <w:vAlign w:val="center"/>
          </w:tcPr>
          <w:p w14:paraId="539BBAAD">
            <w:pPr>
              <w:pStyle w:val="12"/>
              <w:bidi w:val="0"/>
              <w:rPr>
                <w:rFonts w:hint="eastAsia" w:ascii="仿宋" w:hAnsi="仿宋" w:eastAsia="仿宋" w:cs="仿宋"/>
                <w:sz w:val="24"/>
                <w:szCs w:val="24"/>
              </w:rPr>
            </w:pPr>
            <w:r>
              <w:rPr>
                <w:rFonts w:hint="eastAsia" w:ascii="仿宋" w:hAnsi="仿宋" w:eastAsia="仿宋" w:cs="仿宋"/>
                <w:sz w:val="24"/>
                <w:szCs w:val="24"/>
              </w:rPr>
              <w:t>投标报价具有唯一性，未超过采购项目预算，本项目不接受选择性报价，对于出现的政采云平台开标唱标环节经投标供应商确认的投标报价与投标文件中开标一览表的报价不一致的现象，视作选择性报价，将被作为无效投标处理</w:t>
            </w:r>
          </w:p>
        </w:tc>
      </w:tr>
      <w:tr w14:paraId="543A8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296" w:type="pct"/>
            <w:vAlign w:val="center"/>
          </w:tcPr>
          <w:p w14:paraId="4EA16BAA">
            <w:pPr>
              <w:pStyle w:val="12"/>
              <w:bidi w:val="0"/>
              <w:rPr>
                <w:rFonts w:hint="eastAsia" w:ascii="仿宋" w:hAnsi="仿宋" w:eastAsia="仿宋" w:cs="仿宋"/>
                <w:sz w:val="24"/>
                <w:szCs w:val="24"/>
              </w:rPr>
            </w:pPr>
            <w:r>
              <w:rPr>
                <w:rFonts w:hint="eastAsia" w:ascii="仿宋" w:hAnsi="仿宋" w:eastAsia="仿宋" w:cs="仿宋"/>
                <w:sz w:val="24"/>
                <w:szCs w:val="24"/>
              </w:rPr>
              <w:t>5</w:t>
            </w:r>
          </w:p>
        </w:tc>
        <w:tc>
          <w:tcPr>
            <w:tcW w:w="966" w:type="pct"/>
            <w:vAlign w:val="center"/>
          </w:tcPr>
          <w:p w14:paraId="0F1426A5">
            <w:pPr>
              <w:pStyle w:val="12"/>
              <w:bidi w:val="0"/>
              <w:rPr>
                <w:rFonts w:hint="eastAsia" w:ascii="仿宋" w:hAnsi="仿宋" w:eastAsia="仿宋" w:cs="仿宋"/>
                <w:sz w:val="24"/>
                <w:szCs w:val="24"/>
              </w:rPr>
            </w:pPr>
            <w:r>
              <w:rPr>
                <w:rFonts w:hint="eastAsia" w:ascii="仿宋" w:hAnsi="仿宋" w:eastAsia="仿宋" w:cs="仿宋"/>
                <w:sz w:val="24"/>
                <w:szCs w:val="24"/>
              </w:rPr>
              <w:t>方案唯一性</w:t>
            </w:r>
          </w:p>
        </w:tc>
        <w:tc>
          <w:tcPr>
            <w:tcW w:w="3736" w:type="pct"/>
            <w:vAlign w:val="center"/>
          </w:tcPr>
          <w:p w14:paraId="22B3B4E6">
            <w:pPr>
              <w:pStyle w:val="12"/>
              <w:bidi w:val="0"/>
              <w:rPr>
                <w:rFonts w:hint="eastAsia" w:ascii="仿宋" w:hAnsi="仿宋" w:eastAsia="仿宋" w:cs="仿宋"/>
                <w:sz w:val="24"/>
                <w:szCs w:val="24"/>
              </w:rPr>
            </w:pPr>
            <w:r>
              <w:rPr>
                <w:rFonts w:hint="eastAsia" w:ascii="仿宋" w:hAnsi="仿宋" w:eastAsia="仿宋" w:cs="仿宋"/>
                <w:sz w:val="24"/>
                <w:szCs w:val="24"/>
              </w:rPr>
              <w:t>本项目不接受选择性的技术方案、商务方案、产品以及其他备选方案，若出现将被作为无效投标处理</w:t>
            </w:r>
          </w:p>
        </w:tc>
      </w:tr>
      <w:tr w14:paraId="05FAE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296" w:type="pct"/>
            <w:vAlign w:val="center"/>
          </w:tcPr>
          <w:p w14:paraId="4F34E787">
            <w:pPr>
              <w:pStyle w:val="12"/>
              <w:bidi w:val="0"/>
              <w:rPr>
                <w:rFonts w:hint="eastAsia" w:ascii="仿宋" w:hAnsi="仿宋" w:eastAsia="仿宋" w:cs="仿宋"/>
                <w:sz w:val="24"/>
                <w:szCs w:val="24"/>
              </w:rPr>
            </w:pPr>
            <w:r>
              <w:rPr>
                <w:rFonts w:hint="eastAsia" w:ascii="仿宋" w:hAnsi="仿宋" w:eastAsia="仿宋" w:cs="仿宋"/>
                <w:sz w:val="24"/>
                <w:szCs w:val="24"/>
              </w:rPr>
              <w:t>6</w:t>
            </w:r>
          </w:p>
        </w:tc>
        <w:tc>
          <w:tcPr>
            <w:tcW w:w="966" w:type="pct"/>
            <w:vAlign w:val="center"/>
          </w:tcPr>
          <w:p w14:paraId="7FD41F05">
            <w:pPr>
              <w:pStyle w:val="12"/>
              <w:bidi w:val="0"/>
              <w:rPr>
                <w:rFonts w:hint="eastAsia" w:ascii="仿宋" w:hAnsi="仿宋" w:eastAsia="仿宋" w:cs="仿宋"/>
                <w:sz w:val="24"/>
                <w:szCs w:val="24"/>
              </w:rPr>
            </w:pPr>
            <w:r>
              <w:rPr>
                <w:rFonts w:hint="eastAsia" w:ascii="仿宋" w:hAnsi="仿宋" w:eastAsia="仿宋" w:cs="仿宋"/>
                <w:sz w:val="24"/>
                <w:szCs w:val="24"/>
              </w:rPr>
              <w:t>交货期限</w:t>
            </w:r>
          </w:p>
        </w:tc>
        <w:tc>
          <w:tcPr>
            <w:tcW w:w="3736" w:type="pct"/>
            <w:vAlign w:val="center"/>
          </w:tcPr>
          <w:p w14:paraId="2DB613F9">
            <w:pPr>
              <w:pStyle w:val="12"/>
              <w:bidi w:val="0"/>
              <w:rPr>
                <w:rFonts w:hint="eastAsia" w:ascii="仿宋" w:hAnsi="仿宋" w:eastAsia="仿宋" w:cs="仿宋"/>
                <w:sz w:val="24"/>
                <w:szCs w:val="24"/>
              </w:rPr>
            </w:pPr>
            <w:r>
              <w:rPr>
                <w:rFonts w:hint="eastAsia" w:ascii="仿宋" w:hAnsi="仿宋" w:eastAsia="仿宋" w:cs="仿宋"/>
                <w:sz w:val="24"/>
                <w:szCs w:val="24"/>
              </w:rPr>
              <w:t>是否响应招标文件要求</w:t>
            </w:r>
          </w:p>
        </w:tc>
      </w:tr>
      <w:tr w14:paraId="01941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296" w:type="pct"/>
            <w:vAlign w:val="center"/>
          </w:tcPr>
          <w:p w14:paraId="1B5A964C">
            <w:pPr>
              <w:pStyle w:val="12"/>
              <w:bidi w:val="0"/>
              <w:rPr>
                <w:rFonts w:hint="eastAsia" w:ascii="仿宋" w:hAnsi="仿宋" w:eastAsia="仿宋" w:cs="仿宋"/>
                <w:sz w:val="24"/>
                <w:szCs w:val="24"/>
              </w:rPr>
            </w:pPr>
            <w:r>
              <w:rPr>
                <w:rFonts w:hint="eastAsia" w:ascii="仿宋" w:hAnsi="仿宋" w:eastAsia="仿宋" w:cs="仿宋"/>
                <w:sz w:val="24"/>
                <w:szCs w:val="24"/>
              </w:rPr>
              <w:t>7</w:t>
            </w:r>
          </w:p>
        </w:tc>
        <w:tc>
          <w:tcPr>
            <w:tcW w:w="966" w:type="pct"/>
            <w:vAlign w:val="center"/>
          </w:tcPr>
          <w:p w14:paraId="346AEFCA">
            <w:pPr>
              <w:pStyle w:val="12"/>
              <w:bidi w:val="0"/>
              <w:rPr>
                <w:rFonts w:hint="eastAsia" w:ascii="仿宋" w:hAnsi="仿宋" w:eastAsia="仿宋" w:cs="仿宋"/>
                <w:sz w:val="24"/>
                <w:szCs w:val="24"/>
              </w:rPr>
            </w:pPr>
            <w:r>
              <w:rPr>
                <w:rFonts w:hint="eastAsia" w:ascii="仿宋" w:hAnsi="仿宋" w:eastAsia="仿宋" w:cs="仿宋"/>
                <w:sz w:val="24"/>
                <w:szCs w:val="24"/>
              </w:rPr>
              <w:t>质保期限</w:t>
            </w:r>
          </w:p>
        </w:tc>
        <w:tc>
          <w:tcPr>
            <w:tcW w:w="3736" w:type="pct"/>
            <w:vAlign w:val="center"/>
          </w:tcPr>
          <w:p w14:paraId="31665CD9">
            <w:pPr>
              <w:pStyle w:val="12"/>
              <w:bidi w:val="0"/>
              <w:rPr>
                <w:rFonts w:hint="eastAsia" w:ascii="仿宋" w:hAnsi="仿宋" w:eastAsia="仿宋" w:cs="仿宋"/>
                <w:sz w:val="24"/>
                <w:szCs w:val="24"/>
              </w:rPr>
            </w:pPr>
            <w:r>
              <w:rPr>
                <w:rFonts w:hint="eastAsia" w:ascii="仿宋" w:hAnsi="仿宋" w:eastAsia="仿宋" w:cs="仿宋"/>
                <w:sz w:val="24"/>
                <w:szCs w:val="24"/>
              </w:rPr>
              <w:t>是否响应招标文件要求</w:t>
            </w:r>
          </w:p>
        </w:tc>
      </w:tr>
      <w:tr w14:paraId="7B4B9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296" w:type="pct"/>
            <w:vAlign w:val="center"/>
          </w:tcPr>
          <w:p w14:paraId="0BF6005B">
            <w:pPr>
              <w:pStyle w:val="12"/>
              <w:bidi w:val="0"/>
              <w:rPr>
                <w:rFonts w:hint="eastAsia" w:ascii="仿宋" w:hAnsi="仿宋" w:eastAsia="仿宋" w:cs="仿宋"/>
                <w:sz w:val="24"/>
                <w:szCs w:val="24"/>
                <w:lang w:eastAsia="zh-CN"/>
              </w:rPr>
            </w:pPr>
            <w:r>
              <w:rPr>
                <w:rFonts w:hint="eastAsia" w:ascii="仿宋" w:hAnsi="仿宋" w:eastAsia="仿宋" w:cs="仿宋"/>
                <w:sz w:val="24"/>
                <w:szCs w:val="24"/>
                <w:lang w:val="en-US" w:eastAsia="zh-CN"/>
              </w:rPr>
              <w:t>8</w:t>
            </w:r>
          </w:p>
        </w:tc>
        <w:tc>
          <w:tcPr>
            <w:tcW w:w="966" w:type="pct"/>
            <w:vAlign w:val="center"/>
          </w:tcPr>
          <w:p w14:paraId="45DBC231">
            <w:pPr>
              <w:pStyle w:val="12"/>
              <w:bidi w:val="0"/>
              <w:rPr>
                <w:rFonts w:hint="eastAsia" w:ascii="仿宋" w:hAnsi="仿宋" w:eastAsia="仿宋" w:cs="仿宋"/>
                <w:sz w:val="24"/>
                <w:szCs w:val="24"/>
              </w:rPr>
            </w:pPr>
            <w:r>
              <w:rPr>
                <w:rFonts w:hint="eastAsia" w:ascii="仿宋" w:hAnsi="仿宋" w:eastAsia="仿宋" w:cs="仿宋"/>
                <w:sz w:val="24"/>
                <w:szCs w:val="24"/>
              </w:rPr>
              <w:t>其他要求</w:t>
            </w:r>
          </w:p>
        </w:tc>
        <w:tc>
          <w:tcPr>
            <w:tcW w:w="3736" w:type="pct"/>
            <w:vAlign w:val="center"/>
          </w:tcPr>
          <w:p w14:paraId="0218868C">
            <w:pPr>
              <w:pStyle w:val="12"/>
              <w:bidi w:val="0"/>
              <w:rPr>
                <w:rFonts w:hint="eastAsia" w:ascii="仿宋" w:hAnsi="仿宋" w:eastAsia="仿宋" w:cs="仿宋"/>
                <w:sz w:val="24"/>
                <w:szCs w:val="24"/>
              </w:rPr>
            </w:pPr>
            <w:r>
              <w:rPr>
                <w:rFonts w:hint="eastAsia" w:ascii="仿宋" w:hAnsi="仿宋" w:eastAsia="仿宋" w:cs="仿宋"/>
                <w:sz w:val="24"/>
                <w:szCs w:val="24"/>
              </w:rPr>
              <w:t>投标文件未附有采购人不能接受的条件或不符合招标文件的其他要求</w:t>
            </w:r>
          </w:p>
        </w:tc>
      </w:tr>
      <w:tr w14:paraId="33160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296" w:type="pct"/>
            <w:vAlign w:val="center"/>
          </w:tcPr>
          <w:p w14:paraId="1647DE88">
            <w:pPr>
              <w:pStyle w:val="12"/>
              <w:bidi w:val="0"/>
              <w:rPr>
                <w:rFonts w:hint="eastAsia" w:ascii="仿宋" w:hAnsi="仿宋" w:eastAsia="仿宋" w:cs="仿宋"/>
                <w:sz w:val="24"/>
                <w:szCs w:val="24"/>
                <w:lang w:eastAsia="zh-CN"/>
              </w:rPr>
            </w:pPr>
            <w:r>
              <w:rPr>
                <w:rFonts w:hint="eastAsia" w:ascii="仿宋" w:hAnsi="仿宋" w:eastAsia="仿宋" w:cs="仿宋"/>
                <w:sz w:val="24"/>
                <w:szCs w:val="24"/>
                <w:lang w:val="en-US" w:eastAsia="zh-CN"/>
              </w:rPr>
              <w:t>9</w:t>
            </w:r>
          </w:p>
        </w:tc>
        <w:tc>
          <w:tcPr>
            <w:tcW w:w="966" w:type="pct"/>
            <w:vAlign w:val="center"/>
          </w:tcPr>
          <w:p w14:paraId="567555C9">
            <w:pPr>
              <w:pStyle w:val="12"/>
              <w:bidi w:val="0"/>
              <w:rPr>
                <w:rFonts w:hint="eastAsia" w:ascii="仿宋" w:hAnsi="仿宋" w:eastAsia="仿宋" w:cs="仿宋"/>
                <w:sz w:val="24"/>
                <w:szCs w:val="24"/>
              </w:rPr>
            </w:pPr>
            <w:r>
              <w:rPr>
                <w:rFonts w:hint="eastAsia" w:ascii="仿宋" w:hAnsi="仿宋" w:eastAsia="仿宋" w:cs="仿宋"/>
                <w:sz w:val="24"/>
                <w:szCs w:val="24"/>
              </w:rPr>
              <w:t>实质性条款</w:t>
            </w:r>
          </w:p>
        </w:tc>
        <w:tc>
          <w:tcPr>
            <w:tcW w:w="3736" w:type="pct"/>
            <w:vAlign w:val="center"/>
          </w:tcPr>
          <w:p w14:paraId="16711967">
            <w:pPr>
              <w:pStyle w:val="12"/>
              <w:bidi w:val="0"/>
              <w:rPr>
                <w:rFonts w:hint="eastAsia" w:ascii="仿宋" w:hAnsi="仿宋" w:eastAsia="仿宋" w:cs="仿宋"/>
                <w:sz w:val="24"/>
                <w:szCs w:val="24"/>
              </w:rPr>
            </w:pPr>
            <w:r>
              <w:rPr>
                <w:rFonts w:hint="eastAsia" w:ascii="仿宋" w:hAnsi="仿宋" w:eastAsia="仿宋" w:cs="仿宋"/>
                <w:sz w:val="24"/>
                <w:szCs w:val="24"/>
              </w:rPr>
              <w:t>商务及技术实质性条款是否符合招标文件要求</w:t>
            </w:r>
          </w:p>
        </w:tc>
      </w:tr>
    </w:tbl>
    <w:p w14:paraId="49DC541C">
      <w:pPr>
        <w:spacing w:line="360" w:lineRule="auto"/>
        <w:ind w:firstLine="472" w:firstLineChars="196"/>
        <w:rPr>
          <w:rFonts w:hint="eastAsia" w:ascii="仿宋" w:hAnsi="仿宋" w:eastAsia="仿宋" w:cs="仿宋"/>
          <w:b/>
          <w:kern w:val="0"/>
          <w:sz w:val="24"/>
          <w:highlight w:val="none"/>
        </w:rPr>
      </w:pPr>
    </w:p>
    <w:p w14:paraId="66BC31F1">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3.2 比较与评价。</w:t>
      </w:r>
      <w:r>
        <w:rPr>
          <w:rFonts w:hint="eastAsia" w:ascii="仿宋" w:hAnsi="仿宋" w:eastAsia="仿宋" w:cs="仿宋"/>
          <w:kern w:val="0"/>
          <w:sz w:val="24"/>
          <w:highlight w:val="none"/>
        </w:rPr>
        <w:t>评标委员会应当按照招标文件中规定的评标方法和标准，对符合性审查合格的投标文件进行商务和技术评估，综合比较与评价。</w:t>
      </w:r>
    </w:p>
    <w:p w14:paraId="26918526">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3.3汇总商务技术得分。</w:t>
      </w:r>
      <w:r>
        <w:rPr>
          <w:rFonts w:hint="eastAsia" w:ascii="仿宋" w:hAnsi="仿宋" w:eastAsia="仿宋" w:cs="仿宋"/>
          <w:kern w:val="0"/>
          <w:sz w:val="24"/>
          <w:highlight w:val="none"/>
        </w:rPr>
        <w:t>评标委员会各成员应当独立对每个投标人的商务和技术文件进行评价，并汇总商务技术得分情况。</w:t>
      </w:r>
    </w:p>
    <w:p w14:paraId="0021C214">
      <w:pPr>
        <w:spacing w:line="360" w:lineRule="auto"/>
        <w:ind w:firstLine="472" w:firstLineChars="196"/>
        <w:rPr>
          <w:rFonts w:hint="eastAsia" w:ascii="仿宋" w:hAnsi="仿宋" w:eastAsia="仿宋" w:cs="仿宋"/>
          <w:b/>
          <w:kern w:val="0"/>
          <w:sz w:val="24"/>
          <w:highlight w:val="none"/>
        </w:rPr>
      </w:pPr>
      <w:r>
        <w:rPr>
          <w:rFonts w:hint="eastAsia" w:ascii="仿宋" w:hAnsi="仿宋" w:eastAsia="仿宋" w:cs="仿宋"/>
          <w:b/>
          <w:kern w:val="0"/>
          <w:sz w:val="24"/>
          <w:highlight w:val="none"/>
        </w:rPr>
        <w:t>3.4报价评审。</w:t>
      </w:r>
    </w:p>
    <w:p w14:paraId="533942EA">
      <w:pPr>
        <w:pStyle w:val="35"/>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3.4.1投标文件报价出现前后不一致的，按照下列规定修正：</w:t>
      </w:r>
    </w:p>
    <w:p w14:paraId="0B9BCA5E">
      <w:pPr>
        <w:pStyle w:val="35"/>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3.4.1.1投标文件中开标一览表(报价表)内容与投标文件中相应内容不一致的，以开标一览表(报价表)为准;</w:t>
      </w:r>
    </w:p>
    <w:p w14:paraId="7F6ABA29">
      <w:pPr>
        <w:pStyle w:val="35"/>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3.4.1.2大写金额和小写金额不一致的，以大写金额为准;</w:t>
      </w:r>
    </w:p>
    <w:p w14:paraId="6756EC67">
      <w:pPr>
        <w:pStyle w:val="35"/>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3.4.1.3单价金额小数点或者百分比有明显错位的，以开标一览表的总价为准，并修改单价;</w:t>
      </w:r>
    </w:p>
    <w:p w14:paraId="32861F55">
      <w:pPr>
        <w:pStyle w:val="35"/>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3.4.1.4总价金额与按单价汇总金额不一致的，以单价金额计算结果为准。</w:t>
      </w:r>
    </w:p>
    <w:p w14:paraId="0D8E7F59">
      <w:pPr>
        <w:pStyle w:val="35"/>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28FA783">
      <w:pPr>
        <w:pStyle w:val="35"/>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3.4.2投标文件出现不是唯一的、有选择性投标报价的，投标无效。</w:t>
      </w:r>
    </w:p>
    <w:p w14:paraId="20D15F74">
      <w:pPr>
        <w:pStyle w:val="35"/>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3.4.3投标报价超过招标文件中规定的预算金额或者最高限价的，投标无效。</w:t>
      </w:r>
    </w:p>
    <w:p w14:paraId="1FD59B2D">
      <w:pPr>
        <w:pStyle w:val="35"/>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9DBA4E1">
      <w:pPr>
        <w:pStyle w:val="35"/>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kern w:val="0"/>
          <w:highlight w:val="none"/>
          <w:lang w:val="en-US" w:eastAsia="zh-CN"/>
        </w:rPr>
        <w:t>/</w:t>
      </w:r>
      <w:r>
        <w:rPr>
          <w:rFonts w:hint="eastAsia" w:ascii="仿宋" w:hAnsi="仿宋" w:eastAsia="仿宋" w:cs="仿宋"/>
          <w:kern w:val="0"/>
          <w:highlight w:val="none"/>
        </w:rPr>
        <w:t>的扣除，用扣除后的价格参与评审。</w:t>
      </w:r>
    </w:p>
    <w:tbl>
      <w:tblPr>
        <w:tblStyle w:val="2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801"/>
        <w:gridCol w:w="2617"/>
        <w:gridCol w:w="2489"/>
        <w:gridCol w:w="3375"/>
      </w:tblGrid>
      <w:tr w14:paraId="50145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trPr>
        <w:tc>
          <w:tcPr>
            <w:tcW w:w="432" w:type="pct"/>
            <w:shd w:val="clear" w:color="auto" w:fill="auto"/>
            <w:vAlign w:val="center"/>
          </w:tcPr>
          <w:p w14:paraId="0FC5EF02">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1409" w:type="pct"/>
            <w:shd w:val="clear" w:color="auto" w:fill="auto"/>
            <w:vAlign w:val="center"/>
          </w:tcPr>
          <w:p w14:paraId="747548E1">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情形</w:t>
            </w:r>
          </w:p>
        </w:tc>
        <w:tc>
          <w:tcPr>
            <w:tcW w:w="1340" w:type="pct"/>
            <w:shd w:val="clear" w:color="auto" w:fill="auto"/>
            <w:vAlign w:val="center"/>
          </w:tcPr>
          <w:p w14:paraId="1AFCBE43">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价格扣除比例</w:t>
            </w:r>
          </w:p>
        </w:tc>
        <w:tc>
          <w:tcPr>
            <w:tcW w:w="1817" w:type="pct"/>
            <w:shd w:val="clear" w:color="auto" w:fill="auto"/>
            <w:vAlign w:val="center"/>
          </w:tcPr>
          <w:p w14:paraId="42D5162E">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计算公式</w:t>
            </w:r>
          </w:p>
        </w:tc>
      </w:tr>
      <w:tr w14:paraId="36417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32" w:type="pct"/>
            <w:shd w:val="clear" w:color="auto" w:fill="auto"/>
            <w:vAlign w:val="center"/>
          </w:tcPr>
          <w:p w14:paraId="0EA07ACE">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1409" w:type="pct"/>
            <w:shd w:val="clear" w:color="auto" w:fill="auto"/>
            <w:vAlign w:val="center"/>
          </w:tcPr>
          <w:p w14:paraId="4DEA1DE5">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供应商须为小型、微型企业</w:t>
            </w:r>
          </w:p>
        </w:tc>
        <w:tc>
          <w:tcPr>
            <w:tcW w:w="1340" w:type="pct"/>
            <w:shd w:val="clear" w:color="auto" w:fill="auto"/>
            <w:vAlign w:val="center"/>
          </w:tcPr>
          <w:p w14:paraId="7CC6FC46">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对小型和微型企业产品的价格扣除</w:t>
            </w: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w:t>
            </w:r>
          </w:p>
        </w:tc>
        <w:tc>
          <w:tcPr>
            <w:tcW w:w="1817" w:type="pct"/>
            <w:shd w:val="clear" w:color="auto" w:fill="auto"/>
            <w:vAlign w:val="center"/>
          </w:tcPr>
          <w:p w14:paraId="4DEBE54D">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评标价＝总投标报价—小型和微型企业产品的价格×</w:t>
            </w:r>
            <w:r>
              <w:rPr>
                <w:rFonts w:hint="eastAsia" w:ascii="仿宋" w:hAnsi="仿宋" w:eastAsia="仿宋" w:cs="仿宋"/>
                <w:sz w:val="24"/>
                <w:szCs w:val="24"/>
                <w:highlight w:val="yellow"/>
                <w:lang w:val="en-US" w:eastAsia="zh-CN"/>
              </w:rPr>
              <w:t xml:space="preserve">  </w:t>
            </w:r>
            <w:r>
              <w:rPr>
                <w:rFonts w:hint="eastAsia" w:ascii="仿宋" w:hAnsi="仿宋" w:eastAsia="仿宋" w:cs="仿宋"/>
                <w:sz w:val="24"/>
                <w:szCs w:val="24"/>
                <w:highlight w:val="yellow"/>
              </w:rPr>
              <w:t>%</w:t>
            </w:r>
          </w:p>
        </w:tc>
      </w:tr>
    </w:tbl>
    <w:p w14:paraId="69725A0C">
      <w:pPr>
        <w:pStyle w:val="35"/>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14:paraId="62EB48E7">
      <w:pPr>
        <w:spacing w:line="360" w:lineRule="auto"/>
        <w:ind w:firstLine="482" w:firstLineChars="200"/>
        <w:rPr>
          <w:rFonts w:hint="eastAsia" w:ascii="仿宋" w:hAnsi="仿宋" w:eastAsia="仿宋" w:cs="仿宋"/>
          <w:kern w:val="0"/>
          <w:sz w:val="24"/>
          <w:highlight w:val="none"/>
        </w:rPr>
      </w:pPr>
      <w:r>
        <w:rPr>
          <w:rFonts w:hint="eastAsia" w:ascii="仿宋" w:hAnsi="仿宋" w:eastAsia="仿宋" w:cs="仿宋"/>
          <w:b/>
          <w:kern w:val="0"/>
          <w:sz w:val="24"/>
          <w:highlight w:val="none"/>
        </w:rPr>
        <w:t>3.5排序与推荐。</w:t>
      </w:r>
      <w:r>
        <w:rPr>
          <w:rFonts w:hint="eastAsia" w:ascii="仿宋" w:hAnsi="仿宋" w:eastAsia="仿宋" w:cs="仿宋"/>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38F3E5F">
      <w:pPr>
        <w:spacing w:line="360" w:lineRule="auto"/>
        <w:ind w:firstLine="420"/>
        <w:rPr>
          <w:rFonts w:hint="eastAsia" w:ascii="仿宋" w:hAnsi="仿宋" w:eastAsia="仿宋" w:cs="仿宋"/>
          <w:b/>
          <w:kern w:val="0"/>
          <w:sz w:val="24"/>
          <w:highlight w:val="none"/>
        </w:rPr>
      </w:pPr>
      <w:r>
        <w:rPr>
          <w:rFonts w:hint="eastAsia" w:ascii="仿宋" w:hAnsi="仿宋" w:eastAsia="仿宋" w:cs="仿宋"/>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7C9B55D">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3.6编写评标报告。</w:t>
      </w:r>
      <w:r>
        <w:rPr>
          <w:rFonts w:hint="eastAsia" w:ascii="仿宋" w:hAnsi="仿宋" w:eastAsia="仿宋" w:cs="仿宋"/>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AB1F04B">
      <w:pPr>
        <w:pStyle w:val="4"/>
        <w:snapToGrid w:val="0"/>
        <w:spacing w:before="120" w:beforeLines="50" w:after="120" w:afterLines="50" w:line="360" w:lineRule="auto"/>
        <w:rPr>
          <w:rFonts w:hint="eastAsia" w:ascii="仿宋" w:hAnsi="仿宋" w:eastAsia="仿宋" w:cs="仿宋"/>
          <w:sz w:val="24"/>
          <w:szCs w:val="24"/>
          <w:highlight w:val="none"/>
        </w:rPr>
      </w:pPr>
      <w:bookmarkStart w:id="40" w:name="_Toc20079"/>
      <w:bookmarkStart w:id="41" w:name="_Toc16744"/>
      <w:r>
        <w:rPr>
          <w:rFonts w:hint="eastAsia" w:ascii="仿宋" w:hAnsi="仿宋" w:eastAsia="仿宋" w:cs="仿宋"/>
          <w:sz w:val="24"/>
          <w:szCs w:val="24"/>
          <w:highlight w:val="none"/>
        </w:rPr>
        <w:t>四、评标中的其他事项</w:t>
      </w:r>
      <w:bookmarkEnd w:id="40"/>
      <w:bookmarkEnd w:id="41"/>
    </w:p>
    <w:p w14:paraId="7BD097F3">
      <w:pPr>
        <w:pStyle w:val="35"/>
        <w:spacing w:before="0"/>
        <w:ind w:firstLine="472" w:firstLineChars="196"/>
        <w:rPr>
          <w:rFonts w:hint="eastAsia" w:ascii="仿宋" w:hAnsi="仿宋" w:eastAsia="仿宋" w:cs="仿宋"/>
          <w:kern w:val="0"/>
          <w:szCs w:val="24"/>
          <w:highlight w:val="none"/>
        </w:rPr>
      </w:pPr>
      <w:r>
        <w:rPr>
          <w:rFonts w:hint="eastAsia" w:ascii="仿宋" w:hAnsi="仿宋" w:eastAsia="仿宋" w:cs="仿宋"/>
          <w:b/>
          <w:kern w:val="0"/>
          <w:szCs w:val="24"/>
          <w:highlight w:val="none"/>
        </w:rPr>
        <w:t>4.1投标人澄清、说明或者补正。</w:t>
      </w:r>
      <w:r>
        <w:rPr>
          <w:rFonts w:hint="eastAsia" w:ascii="仿宋" w:hAnsi="仿宋" w:eastAsia="仿宋" w:cs="仿宋"/>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w:t>
      </w:r>
      <w:r>
        <w:rPr>
          <w:rFonts w:hint="eastAsia" w:ascii="仿宋" w:hAnsi="仿宋" w:eastAsia="仿宋" w:cs="仿宋"/>
          <w:kern w:val="0"/>
          <w:szCs w:val="24"/>
          <w:highlight w:val="none"/>
          <w:lang w:eastAsia="zh-CN"/>
        </w:rPr>
        <w:t>公章</w:t>
      </w:r>
      <w:r>
        <w:rPr>
          <w:rFonts w:hint="eastAsia" w:ascii="仿宋" w:hAnsi="仿宋" w:eastAsia="仿宋" w:cs="仿宋"/>
          <w:kern w:val="0"/>
          <w:szCs w:val="24"/>
          <w:highlight w:val="none"/>
        </w:rPr>
        <w:t>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6C6EDDF">
      <w:pPr>
        <w:pStyle w:val="14"/>
        <w:ind w:left="954" w:leftChars="226" w:hanging="479"/>
        <w:rPr>
          <w:rFonts w:hint="eastAsia" w:ascii="仿宋" w:hAnsi="仿宋" w:eastAsia="仿宋" w:cs="仿宋"/>
          <w:szCs w:val="21"/>
          <w:highlight w:val="none"/>
        </w:rPr>
      </w:pPr>
      <w:r>
        <w:rPr>
          <w:rFonts w:hint="eastAsia" w:ascii="仿宋" w:hAnsi="仿宋" w:eastAsia="仿宋" w:cs="仿宋"/>
          <w:b/>
          <w:kern w:val="0"/>
          <w:highlight w:val="none"/>
        </w:rPr>
        <w:t>4.2投标无效。</w:t>
      </w:r>
      <w:r>
        <w:rPr>
          <w:rFonts w:hint="eastAsia" w:ascii="仿宋" w:hAnsi="仿宋" w:eastAsia="仿宋" w:cs="仿宋"/>
          <w:szCs w:val="21"/>
          <w:highlight w:val="none"/>
        </w:rPr>
        <w:t>有下列情况之一的，投标无效：</w:t>
      </w:r>
    </w:p>
    <w:p w14:paraId="26D9565E">
      <w:pPr>
        <w:spacing w:line="360" w:lineRule="auto"/>
        <w:ind w:firstLine="482" w:firstLineChars="2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4.2.1投标人不具备招标文件中规定的资格要求的（投标人未提供有效的资格文件的，视为投标人不具备招标文件中规定的资格要求）；</w:t>
      </w:r>
    </w:p>
    <w:p w14:paraId="17723B79">
      <w:pPr>
        <w:spacing w:line="360" w:lineRule="auto"/>
        <w:ind w:firstLine="482" w:firstLineChars="2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4.2.2投标文件未按照招标文件要求签署、盖章的；</w:t>
      </w:r>
    </w:p>
    <w:p w14:paraId="162E294C">
      <w:pPr>
        <w:spacing w:line="360" w:lineRule="auto"/>
        <w:ind w:firstLine="482" w:firstLineChars="2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14:paraId="658066B2">
      <w:pPr>
        <w:spacing w:line="360" w:lineRule="auto"/>
        <w:ind w:firstLine="482" w:firstLineChars="2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4.2.4投标文件含有采购人不能接受的附加条件的；</w:t>
      </w:r>
    </w:p>
    <w:p w14:paraId="482D9443">
      <w:pPr>
        <w:spacing w:line="360" w:lineRule="auto"/>
        <w:ind w:firstLine="482" w:firstLineChars="2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4.2.5投标文件中承诺的投标有效期少于招标文件中载明的投标有效期的；</w:t>
      </w:r>
    </w:p>
    <w:p w14:paraId="7F2B9E61">
      <w:pPr>
        <w:snapToGrid w:val="0"/>
        <w:spacing w:line="360" w:lineRule="auto"/>
        <w:ind w:firstLine="120" w:firstLineChars="50"/>
        <w:jc w:val="left"/>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 xml:space="preserve">   4.2.6投标文件出现不是唯一的、有选择性投标报价的;</w:t>
      </w:r>
    </w:p>
    <w:p w14:paraId="16405F79">
      <w:pPr>
        <w:spacing w:line="360" w:lineRule="auto"/>
        <w:ind w:firstLine="482" w:firstLineChars="2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4.2.7投标报价超过招标文件中规定的预算金额或者最高限价的;</w:t>
      </w:r>
    </w:p>
    <w:p w14:paraId="2F3714F7">
      <w:pPr>
        <w:spacing w:line="360" w:lineRule="auto"/>
        <w:ind w:firstLine="482" w:firstLineChars="2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4F0DF63C">
      <w:pPr>
        <w:spacing w:line="360" w:lineRule="auto"/>
        <w:ind w:firstLine="482" w:firstLineChars="2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4.2.9投标人对根据修正原则修正后的报价不确认的；</w:t>
      </w:r>
    </w:p>
    <w:p w14:paraId="3EEB3376">
      <w:pPr>
        <w:spacing w:line="360" w:lineRule="auto"/>
        <w:ind w:firstLine="482" w:firstLineChars="2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4.2.10投标人提供虚假材料投标的；</w:t>
      </w:r>
    </w:p>
    <w:p w14:paraId="37974B19">
      <w:pPr>
        <w:spacing w:line="360" w:lineRule="auto"/>
        <w:ind w:firstLine="241" w:firstLineChars="1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 xml:space="preserve">  4.2.11投标人有恶意串通、妨碍其他投标人的竞争行为、损害采购人或者其他投标人的合法权益情形的；</w:t>
      </w:r>
    </w:p>
    <w:p w14:paraId="26890AB7">
      <w:pPr>
        <w:spacing w:line="360" w:lineRule="auto"/>
        <w:ind w:firstLine="482" w:firstLineChars="2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4.2.12投标人仅提交备份投标文件，没有在电子交易平台传输递交投标文件的，投标无效；</w:t>
      </w:r>
    </w:p>
    <w:p w14:paraId="32699933">
      <w:pPr>
        <w:spacing w:line="360" w:lineRule="auto"/>
        <w:ind w:firstLine="482" w:firstLineChars="2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4.2.13 投标文件不满足招标文件的其它实质性要求的；</w:t>
      </w:r>
    </w:p>
    <w:p w14:paraId="1098DFF8">
      <w:pPr>
        <w:spacing w:line="360" w:lineRule="auto"/>
        <w:ind w:firstLine="482" w:firstLineChars="200"/>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4.2.14法律、法规、规章（适用本市的）及省级以上规范性文件（适用本市的）规定的其他无效情形。</w:t>
      </w:r>
    </w:p>
    <w:p w14:paraId="1A9A63F4">
      <w:pPr>
        <w:pStyle w:val="14"/>
        <w:snapToGrid w:val="0"/>
        <w:ind w:firstLine="472" w:firstLineChars="196"/>
        <w:rPr>
          <w:rFonts w:hint="eastAsia" w:ascii="仿宋" w:hAnsi="仿宋" w:eastAsia="仿宋" w:cs="仿宋"/>
          <w:highlight w:val="none"/>
        </w:rPr>
      </w:pPr>
      <w:r>
        <w:rPr>
          <w:rFonts w:hint="eastAsia" w:ascii="仿宋" w:hAnsi="仿宋" w:eastAsia="仿宋" w:cs="仿宋"/>
          <w:b/>
          <w:highlight w:val="none"/>
        </w:rPr>
        <w:t>5.废标。</w:t>
      </w:r>
      <w:r>
        <w:rPr>
          <w:rFonts w:hint="eastAsia" w:ascii="仿宋" w:hAnsi="仿宋" w:eastAsia="仿宋" w:cs="仿宋"/>
          <w:highlight w:val="none"/>
        </w:rPr>
        <w:t>根据《中华人民共和国政府采购法》第三十六条之规定，在采购中，出现下列情形之一的，应予废标：</w:t>
      </w:r>
    </w:p>
    <w:p w14:paraId="4DE6B9BF">
      <w:pPr>
        <w:pStyle w:val="14"/>
        <w:snapToGrid w:val="0"/>
        <w:rPr>
          <w:rFonts w:hint="eastAsia" w:ascii="仿宋" w:hAnsi="仿宋" w:eastAsia="仿宋" w:cs="仿宋"/>
          <w:highlight w:val="none"/>
        </w:rPr>
      </w:pPr>
      <w:r>
        <w:rPr>
          <w:rFonts w:hint="eastAsia" w:ascii="仿宋" w:hAnsi="仿宋" w:eastAsia="仿宋" w:cs="仿宋"/>
          <w:highlight w:val="none"/>
        </w:rPr>
        <w:t>5.1符合专业条件的供应商或者对招标文件作实质响应的供应商不足3家的；</w:t>
      </w:r>
    </w:p>
    <w:p w14:paraId="188F9C2D">
      <w:pPr>
        <w:pStyle w:val="14"/>
        <w:snapToGrid w:val="0"/>
        <w:rPr>
          <w:rFonts w:hint="eastAsia" w:ascii="仿宋" w:hAnsi="仿宋" w:eastAsia="仿宋" w:cs="仿宋"/>
          <w:highlight w:val="none"/>
        </w:rPr>
      </w:pPr>
      <w:r>
        <w:rPr>
          <w:rFonts w:hint="eastAsia" w:ascii="仿宋" w:hAnsi="仿宋" w:eastAsia="仿宋" w:cs="仿宋"/>
          <w:highlight w:val="none"/>
        </w:rPr>
        <w:t>5.2出现影响采购公正的违法、违规行为的；</w:t>
      </w:r>
    </w:p>
    <w:p w14:paraId="61EF481E">
      <w:pPr>
        <w:pStyle w:val="14"/>
        <w:snapToGrid w:val="0"/>
        <w:rPr>
          <w:rFonts w:hint="eastAsia" w:ascii="仿宋" w:hAnsi="仿宋" w:eastAsia="仿宋" w:cs="仿宋"/>
          <w:highlight w:val="none"/>
        </w:rPr>
      </w:pPr>
      <w:r>
        <w:rPr>
          <w:rFonts w:hint="eastAsia" w:ascii="仿宋" w:hAnsi="仿宋" w:eastAsia="仿宋" w:cs="仿宋"/>
          <w:highlight w:val="none"/>
        </w:rPr>
        <w:t>5.3投标人的报价均超过了采购预算，采购人不能支付的；</w:t>
      </w:r>
    </w:p>
    <w:p w14:paraId="7A99DE7F">
      <w:pPr>
        <w:pStyle w:val="14"/>
        <w:snapToGrid w:val="0"/>
        <w:rPr>
          <w:rFonts w:hint="eastAsia" w:ascii="仿宋" w:hAnsi="仿宋" w:eastAsia="仿宋" w:cs="仿宋"/>
          <w:highlight w:val="none"/>
        </w:rPr>
      </w:pPr>
      <w:r>
        <w:rPr>
          <w:rFonts w:hint="eastAsia" w:ascii="仿宋" w:hAnsi="仿宋" w:eastAsia="仿宋" w:cs="仿宋"/>
          <w:highlight w:val="none"/>
        </w:rPr>
        <w:t>5.4因重大变故，采购任务取消的。</w:t>
      </w:r>
    </w:p>
    <w:p w14:paraId="53D61CB8">
      <w:pPr>
        <w:pStyle w:val="14"/>
        <w:snapToGrid w:val="0"/>
        <w:rPr>
          <w:rFonts w:hint="eastAsia" w:ascii="仿宋" w:hAnsi="仿宋" w:eastAsia="仿宋" w:cs="仿宋"/>
          <w:highlight w:val="none"/>
        </w:rPr>
      </w:pPr>
      <w:r>
        <w:rPr>
          <w:rFonts w:hint="eastAsia" w:ascii="仿宋" w:hAnsi="仿宋" w:eastAsia="仿宋" w:cs="仿宋"/>
          <w:highlight w:val="none"/>
        </w:rPr>
        <w:t>废标后，采购机构应当将废标理由通知所有投标人。</w:t>
      </w:r>
    </w:p>
    <w:p w14:paraId="7809B3D4">
      <w:pPr>
        <w:pStyle w:val="14"/>
        <w:snapToGrid w:val="0"/>
        <w:ind w:firstLine="590" w:firstLineChars="245"/>
        <w:rPr>
          <w:rFonts w:hint="eastAsia" w:ascii="仿宋" w:hAnsi="仿宋" w:eastAsia="仿宋" w:cs="仿宋"/>
          <w:highlight w:val="none"/>
        </w:rPr>
      </w:pPr>
      <w:r>
        <w:rPr>
          <w:rFonts w:hint="eastAsia" w:ascii="仿宋" w:hAnsi="仿宋" w:eastAsia="仿宋" w:cs="仿宋"/>
          <w:b/>
          <w:highlight w:val="none"/>
        </w:rPr>
        <w:t>6.修改招标文件，重新组织采购活动。</w:t>
      </w:r>
      <w:r>
        <w:rPr>
          <w:rFonts w:hint="eastAsia" w:ascii="仿宋" w:hAnsi="仿宋" w:eastAsia="仿宋" w:cs="仿宋"/>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6C0BE481">
      <w:pPr>
        <w:pStyle w:val="14"/>
        <w:snapToGrid w:val="0"/>
        <w:ind w:firstLine="590" w:firstLineChars="245"/>
        <w:rPr>
          <w:rFonts w:hint="eastAsia" w:ascii="仿宋" w:hAnsi="仿宋" w:eastAsia="仿宋" w:cs="仿宋"/>
          <w:highlight w:val="none"/>
        </w:rPr>
      </w:pPr>
      <w:r>
        <w:rPr>
          <w:rFonts w:hint="eastAsia" w:ascii="仿宋" w:hAnsi="仿宋" w:eastAsia="仿宋" w:cs="仿宋"/>
          <w:b/>
          <w:kern w:val="0"/>
          <w:highlight w:val="none"/>
        </w:rPr>
        <w:t>7.重新开展采购。</w:t>
      </w:r>
      <w:r>
        <w:rPr>
          <w:rFonts w:hint="eastAsia" w:ascii="仿宋" w:hAnsi="仿宋" w:eastAsia="仿宋" w:cs="仿宋"/>
          <w:highlight w:val="none"/>
        </w:rPr>
        <w:t>有政府采购法第七十一条、第七十二条规定的违法行为之一，影响或者可能影响中标、成交结果的，依照下列规定处理：</w:t>
      </w:r>
    </w:p>
    <w:p w14:paraId="646256DC">
      <w:pPr>
        <w:pStyle w:val="14"/>
        <w:snapToGrid w:val="0"/>
        <w:ind w:firstLine="600" w:firstLineChars="250"/>
        <w:rPr>
          <w:rFonts w:hint="eastAsia" w:ascii="仿宋" w:hAnsi="仿宋" w:eastAsia="仿宋" w:cs="仿宋"/>
          <w:highlight w:val="none"/>
        </w:rPr>
      </w:pPr>
      <w:r>
        <w:rPr>
          <w:rFonts w:hint="eastAsia" w:ascii="仿宋" w:hAnsi="仿宋" w:eastAsia="仿宋" w:cs="仿宋"/>
          <w:highlight w:val="none"/>
        </w:rPr>
        <w:t>7.1未确定中标或者中标人的，终止本次政府采购活动，重新开展政府采购活动。</w:t>
      </w:r>
    </w:p>
    <w:p w14:paraId="3B96186B">
      <w:pPr>
        <w:pStyle w:val="14"/>
        <w:snapToGrid w:val="0"/>
        <w:ind w:firstLine="600" w:firstLineChars="250"/>
        <w:rPr>
          <w:rFonts w:hint="eastAsia" w:ascii="仿宋" w:hAnsi="仿宋" w:eastAsia="仿宋" w:cs="仿宋"/>
          <w:highlight w:val="none"/>
        </w:rPr>
      </w:pPr>
      <w:r>
        <w:rPr>
          <w:rFonts w:hint="eastAsia" w:ascii="仿宋" w:hAnsi="仿宋" w:eastAsia="仿宋" w:cs="仿宋"/>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14:paraId="75931EE1">
      <w:pPr>
        <w:pStyle w:val="14"/>
        <w:snapToGrid w:val="0"/>
        <w:ind w:firstLine="600" w:firstLineChars="250"/>
        <w:rPr>
          <w:rFonts w:hint="eastAsia" w:ascii="仿宋" w:hAnsi="仿宋" w:eastAsia="仿宋" w:cs="仿宋"/>
          <w:highlight w:val="none"/>
        </w:rPr>
      </w:pPr>
      <w:r>
        <w:rPr>
          <w:rFonts w:hint="eastAsia" w:ascii="仿宋" w:hAnsi="仿宋" w:eastAsia="仿宋" w:cs="仿宋"/>
          <w:highlight w:val="none"/>
        </w:rPr>
        <w:t>7.3政府采购合同已签订但尚未履行的，撤销合同，从合格的中标或者成交候选人中另行确定中标或者中标人；没有合格的中标或者成交候选人的，重新开展政府采购活动。</w:t>
      </w:r>
    </w:p>
    <w:p w14:paraId="56614ECE">
      <w:pPr>
        <w:pStyle w:val="14"/>
        <w:snapToGrid w:val="0"/>
        <w:rPr>
          <w:rFonts w:hint="eastAsia" w:ascii="仿宋" w:hAnsi="仿宋" w:eastAsia="仿宋" w:cs="仿宋"/>
          <w:highlight w:val="none"/>
        </w:rPr>
      </w:pPr>
      <w:r>
        <w:rPr>
          <w:rFonts w:hint="eastAsia" w:ascii="仿宋" w:hAnsi="仿宋" w:eastAsia="仿宋" w:cs="仿宋"/>
          <w:highlight w:val="none"/>
        </w:rPr>
        <w:t>7.4政府采购合同已经履行，给采购人、供应商造成损失的，由责任人承担赔偿责任。</w:t>
      </w:r>
    </w:p>
    <w:p w14:paraId="42F6C821">
      <w:pPr>
        <w:pStyle w:val="14"/>
        <w:snapToGrid w:val="0"/>
        <w:rPr>
          <w:rFonts w:hint="eastAsia" w:ascii="仿宋" w:hAnsi="仿宋" w:eastAsia="仿宋" w:cs="仿宋"/>
          <w:highlight w:val="none"/>
        </w:rPr>
      </w:pPr>
      <w:bookmarkStart w:id="42" w:name="_Toc25437"/>
      <w:r>
        <w:rPr>
          <w:rFonts w:hint="eastAsia" w:ascii="仿宋" w:hAnsi="仿宋" w:eastAsia="仿宋" w:cs="仿宋"/>
          <w:highlight w:val="none"/>
        </w:rPr>
        <w:t>7.5政府采购当事人有其他违反政府采购法或者政府采购法实施条例等法律法规规定的行为，经改正后仍然影响或者可能影响中标、成交结果或者依法被认定为中标、成交无效的，依照7.1-7.4规定处理</w:t>
      </w:r>
      <w:bookmarkEnd w:id="42"/>
      <w:r>
        <w:rPr>
          <w:rFonts w:hint="eastAsia" w:ascii="仿宋" w:hAnsi="仿宋" w:eastAsia="仿宋" w:cs="仿宋"/>
          <w:highlight w:val="none"/>
        </w:rPr>
        <w:t>。</w:t>
      </w:r>
    </w:p>
    <w:p w14:paraId="0E2E0D88">
      <w:pPr>
        <w:pStyle w:val="12"/>
        <w:rPr>
          <w:rFonts w:hint="eastAsia" w:ascii="仿宋" w:hAnsi="仿宋" w:eastAsia="仿宋" w:cs="仿宋"/>
          <w:highlight w:val="none"/>
        </w:rPr>
      </w:pPr>
    </w:p>
    <w:p w14:paraId="604D74B4">
      <w:pPr>
        <w:rPr>
          <w:rFonts w:hint="eastAsia" w:ascii="仿宋" w:hAnsi="仿宋" w:eastAsia="仿宋" w:cs="仿宋"/>
          <w:b/>
          <w:sz w:val="30"/>
          <w:szCs w:val="30"/>
          <w:highlight w:val="none"/>
        </w:rPr>
      </w:pPr>
      <w:bookmarkStart w:id="43" w:name="_Toc4775"/>
      <w:r>
        <w:rPr>
          <w:rFonts w:hint="eastAsia" w:ascii="仿宋" w:hAnsi="仿宋" w:eastAsia="仿宋" w:cs="仿宋"/>
          <w:b/>
          <w:sz w:val="30"/>
          <w:szCs w:val="30"/>
          <w:highlight w:val="none"/>
        </w:rPr>
        <w:br w:type="page"/>
      </w:r>
    </w:p>
    <w:p w14:paraId="75F91C63">
      <w:pPr>
        <w:adjustRightInd w:val="0"/>
        <w:snapToGrid w:val="0"/>
        <w:spacing w:before="120" w:beforeLines="50" w:after="120" w:afterLines="50" w:line="360" w:lineRule="auto"/>
        <w:jc w:val="center"/>
        <w:outlineLvl w:val="0"/>
        <w:rPr>
          <w:rFonts w:hint="eastAsia" w:ascii="仿宋" w:hAnsi="仿宋" w:eastAsia="仿宋" w:cs="仿宋"/>
          <w:b/>
          <w:sz w:val="30"/>
          <w:szCs w:val="30"/>
          <w:highlight w:val="none"/>
        </w:rPr>
      </w:pPr>
      <w:r>
        <w:rPr>
          <w:rFonts w:hint="eastAsia" w:ascii="仿宋" w:hAnsi="仿宋" w:eastAsia="仿宋" w:cs="仿宋"/>
          <w:b/>
          <w:sz w:val="30"/>
          <w:szCs w:val="30"/>
          <w:highlight w:val="none"/>
        </w:rPr>
        <w:t>第五部分  合同条款</w:t>
      </w:r>
      <w:bookmarkEnd w:id="27"/>
      <w:bookmarkEnd w:id="28"/>
      <w:bookmarkEnd w:id="43"/>
    </w:p>
    <w:p w14:paraId="161844C6">
      <w:pPr>
        <w:snapToGrid w:val="0"/>
        <w:spacing w:before="120" w:beforeLines="50" w:after="120" w:afterLines="50" w:line="360" w:lineRule="auto"/>
        <w:ind w:firstLine="480" w:firstLineChars="200"/>
        <w:jc w:val="left"/>
        <w:rPr>
          <w:rFonts w:hint="eastAsia" w:ascii="仿宋" w:hAnsi="仿宋" w:eastAsia="仿宋" w:cs="仿宋"/>
          <w:spacing w:val="-6"/>
          <w:sz w:val="24"/>
          <w:szCs w:val="24"/>
          <w:highlight w:val="none"/>
        </w:rPr>
      </w:pPr>
      <w:bookmarkStart w:id="44" w:name="_Hlk534720381"/>
      <w:bookmarkStart w:id="45" w:name="_Toc249760790"/>
      <w:bookmarkStart w:id="46" w:name="_Toc251566661"/>
      <w:r>
        <w:rPr>
          <w:rFonts w:hint="eastAsia" w:ascii="仿宋" w:hAnsi="仿宋" w:eastAsia="仿宋" w:cs="仿宋"/>
          <w:bCs/>
          <w:snapToGrid w:val="0"/>
          <w:sz w:val="24"/>
          <w:szCs w:val="24"/>
          <w:highlight w:val="none"/>
        </w:rPr>
        <w:t>合同将由</w:t>
      </w:r>
      <w:r>
        <w:rPr>
          <w:rFonts w:hint="eastAsia" w:ascii="仿宋" w:hAnsi="仿宋" w:eastAsia="仿宋" w:cs="仿宋"/>
          <w:bCs/>
          <w:snapToGrid w:val="0"/>
          <w:sz w:val="24"/>
          <w:szCs w:val="24"/>
          <w:highlight w:val="none"/>
          <w:u w:val="single"/>
          <w:lang w:val="en-US" w:eastAsia="zh-CN"/>
        </w:rPr>
        <w:t>乌鲁木齐市天山区园林队</w:t>
      </w:r>
      <w:r>
        <w:rPr>
          <w:rFonts w:hint="eastAsia" w:ascii="仿宋" w:hAnsi="仿宋" w:eastAsia="仿宋" w:cs="仿宋"/>
          <w:bCs/>
          <w:snapToGrid w:val="0"/>
          <w:sz w:val="24"/>
          <w:szCs w:val="24"/>
          <w:highlight w:val="none"/>
        </w:rPr>
        <w:t>（以下简称甲方）与经评审最终确定的中标人（以下简称乙方）结合本项目具体情况协商后签订。以下为招标人提出涉及乙方的主要条款，投标人在投标文件中应对其进行确认或拒绝。如投标人在其投标文件中未做拒绝或提出修改要求的，招标人将视作认同。</w:t>
      </w:r>
    </w:p>
    <w:p w14:paraId="0BF992E0">
      <w:pPr>
        <w:rPr>
          <w:rFonts w:hint="eastAsia" w:ascii="仿宋" w:hAnsi="仿宋" w:eastAsia="仿宋" w:cs="仿宋"/>
          <w:highlight w:val="none"/>
        </w:rPr>
      </w:pPr>
    </w:p>
    <w:p w14:paraId="5C27E7F0">
      <w:pPr>
        <w:rPr>
          <w:rFonts w:hint="eastAsia" w:ascii="仿宋" w:hAnsi="仿宋" w:eastAsia="仿宋" w:cs="仿宋"/>
          <w:highlight w:val="none"/>
        </w:rPr>
      </w:pPr>
    </w:p>
    <w:p w14:paraId="58149B0A">
      <w:pPr>
        <w:rPr>
          <w:rFonts w:hint="eastAsia" w:ascii="仿宋" w:hAnsi="仿宋" w:eastAsia="仿宋" w:cs="仿宋"/>
          <w:highlight w:val="none"/>
        </w:rPr>
      </w:pPr>
    </w:p>
    <w:p w14:paraId="7AF2BC27">
      <w:pPr>
        <w:rPr>
          <w:rFonts w:hint="eastAsia" w:ascii="仿宋" w:hAnsi="仿宋" w:eastAsia="仿宋" w:cs="仿宋"/>
          <w:highlight w:val="none"/>
        </w:rPr>
      </w:pPr>
    </w:p>
    <w:p w14:paraId="7203466B">
      <w:pPr>
        <w:rPr>
          <w:rFonts w:hint="eastAsia" w:ascii="仿宋" w:hAnsi="仿宋" w:eastAsia="仿宋" w:cs="仿宋"/>
          <w:highlight w:val="none"/>
        </w:rPr>
      </w:pPr>
      <w:r>
        <w:rPr>
          <w:rFonts w:hint="eastAsia" w:ascii="仿宋" w:hAnsi="仿宋" w:eastAsia="仿宋" w:cs="仿宋"/>
          <w:highlight w:val="none"/>
        </w:rPr>
        <w:br w:type="page"/>
      </w:r>
    </w:p>
    <w:p w14:paraId="51D7AADB">
      <w:pPr>
        <w:pStyle w:val="12"/>
        <w:rPr>
          <w:rFonts w:hint="eastAsia" w:ascii="仿宋" w:hAnsi="仿宋" w:eastAsia="仿宋" w:cs="仿宋"/>
          <w:highlight w:val="none"/>
        </w:rPr>
      </w:pPr>
    </w:p>
    <w:bookmarkEnd w:id="44"/>
    <w:bookmarkEnd w:id="45"/>
    <w:bookmarkEnd w:id="46"/>
    <w:p w14:paraId="1B57A59D">
      <w:pPr>
        <w:spacing w:line="360" w:lineRule="auto"/>
        <w:jc w:val="center"/>
        <w:rPr>
          <w:rFonts w:hint="eastAsia" w:ascii="仿宋" w:hAnsi="仿宋" w:eastAsia="仿宋" w:cs="仿宋"/>
          <w:b/>
          <w:bCs/>
          <w:color w:val="000000" w:themeColor="text1"/>
          <w:kern w:val="44"/>
          <w:sz w:val="28"/>
          <w:szCs w:val="28"/>
          <w:highlight w:val="none"/>
          <w14:textFill>
            <w14:solidFill>
              <w14:schemeClr w14:val="tx1"/>
            </w14:solidFill>
          </w14:textFill>
        </w:rPr>
      </w:pPr>
      <w:bookmarkStart w:id="47" w:name="_Toc80724672"/>
      <w:r>
        <w:rPr>
          <w:rFonts w:hint="eastAsia" w:ascii="仿宋" w:hAnsi="仿宋" w:eastAsia="仿宋" w:cs="仿宋"/>
          <w:b/>
          <w:bCs/>
          <w:color w:val="000000" w:themeColor="text1"/>
          <w:kern w:val="44"/>
          <w:sz w:val="28"/>
          <w:szCs w:val="28"/>
          <w:highlight w:val="none"/>
          <w:lang w:eastAsia="zh-CN"/>
          <w14:textFill>
            <w14:solidFill>
              <w14:schemeClr w14:val="tx1"/>
            </w14:solidFill>
          </w14:textFill>
        </w:rPr>
        <w:t>2025年天山区园林队花卉花籽采购项目（二次）采购合同</w:t>
      </w:r>
    </w:p>
    <w:p w14:paraId="1778BE4B">
      <w:pPr>
        <w:pStyle w:val="14"/>
        <w:spacing w:line="360" w:lineRule="auto"/>
        <w:rPr>
          <w:rFonts w:hint="eastAsia" w:ascii="仿宋" w:hAnsi="仿宋" w:eastAsia="仿宋" w:cs="仿宋"/>
          <w:color w:val="000000" w:themeColor="text1"/>
          <w:highlight w:val="none"/>
          <w14:textFill>
            <w14:solidFill>
              <w14:schemeClr w14:val="tx1"/>
            </w14:solidFill>
          </w14:textFill>
        </w:rPr>
      </w:pPr>
    </w:p>
    <w:p w14:paraId="59329371">
      <w:pPr>
        <w:snapToGrid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甲方：</w:t>
      </w:r>
      <w:r>
        <w:rPr>
          <w:rFonts w:hint="eastAsia" w:ascii="仿宋" w:hAnsi="仿宋" w:eastAsia="仿宋" w:cs="仿宋"/>
          <w:b/>
          <w:bCs/>
          <w:color w:val="000000" w:themeColor="text1"/>
          <w:sz w:val="24"/>
          <w:highlight w:val="none"/>
          <w:u w:val="single"/>
          <w:lang w:eastAsia="zh-CN"/>
          <w14:textFill>
            <w14:solidFill>
              <w14:schemeClr w14:val="tx1"/>
            </w14:solidFill>
          </w14:textFill>
        </w:rPr>
        <w:t>乌鲁木齐市天山区园林队</w:t>
      </w:r>
      <w:r>
        <w:rPr>
          <w:rFonts w:hint="eastAsia" w:ascii="仿宋" w:hAnsi="仿宋" w:eastAsia="仿宋" w:cs="仿宋"/>
          <w:b/>
          <w:color w:val="000000" w:themeColor="text1"/>
          <w:sz w:val="24"/>
          <w:highlight w:val="none"/>
          <w14:textFill>
            <w14:solidFill>
              <w14:schemeClr w14:val="tx1"/>
            </w14:solidFill>
          </w14:textFill>
        </w:rPr>
        <w:t>（以下简称甲方）</w:t>
      </w:r>
    </w:p>
    <w:p w14:paraId="03052B9C">
      <w:pPr>
        <w:snapToGrid w:val="0"/>
        <w:spacing w:line="360" w:lineRule="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乙方：</w:t>
      </w:r>
      <w:r>
        <w:rPr>
          <w:rFonts w:hint="eastAsia" w:ascii="仿宋" w:hAnsi="仿宋" w:eastAsia="仿宋" w:cs="仿宋"/>
          <w:b/>
          <w:bCs/>
          <w:color w:val="000000" w:themeColor="text1"/>
          <w:sz w:val="24"/>
          <w:highlight w:val="none"/>
          <w:u w:val="single"/>
          <w14:textFill>
            <w14:solidFill>
              <w14:schemeClr w14:val="tx1"/>
            </w14:solidFill>
          </w14:textFill>
        </w:rPr>
        <w:t xml:space="preserve">                 </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u w:val="single"/>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（以下简称乙方）</w:t>
      </w:r>
    </w:p>
    <w:p w14:paraId="3A89D186">
      <w:pPr>
        <w:snapToGrid w:val="0"/>
        <w:spacing w:line="360" w:lineRule="auto"/>
        <w:ind w:firstLine="42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2025年天山区园林队花卉花籽采购项目（二次） </w:t>
      </w:r>
      <w:r>
        <w:rPr>
          <w:rFonts w:hint="eastAsia" w:ascii="仿宋" w:hAnsi="仿宋" w:eastAsia="仿宋" w:cs="仿宋"/>
          <w:color w:val="000000" w:themeColor="text1"/>
          <w:sz w:val="24"/>
          <w:highlight w:val="none"/>
          <w14:textFill>
            <w14:solidFill>
              <w14:schemeClr w14:val="tx1"/>
            </w14:solidFill>
          </w14:textFill>
        </w:rPr>
        <w:t>采购项目，根据《中华人民共和国民法典》等法规、本次招标文件、投标文件、投标中的承诺等及招标结果，甲、乙双方就</w:t>
      </w:r>
      <w:r>
        <w:rPr>
          <w:rFonts w:hint="eastAsia" w:ascii="仿宋" w:hAnsi="仿宋" w:eastAsia="仿宋" w:cs="仿宋"/>
          <w:color w:val="000000" w:themeColor="text1"/>
          <w:sz w:val="24"/>
          <w:highlight w:val="none"/>
          <w:lang w:eastAsia="zh-CN"/>
          <w14:textFill>
            <w14:solidFill>
              <w14:schemeClr w14:val="tx1"/>
            </w14:solidFill>
          </w14:textFill>
        </w:rPr>
        <w:t>本</w:t>
      </w:r>
      <w:r>
        <w:rPr>
          <w:rFonts w:hint="eastAsia" w:ascii="仿宋" w:hAnsi="仿宋" w:eastAsia="仿宋" w:cs="仿宋"/>
          <w:color w:val="000000" w:themeColor="text1"/>
          <w:sz w:val="24"/>
          <w:highlight w:val="none"/>
          <w14:textFill>
            <w14:solidFill>
              <w14:schemeClr w14:val="tx1"/>
            </w14:solidFill>
          </w14:textFill>
        </w:rPr>
        <w:t>项目达成如下合同条款：</w:t>
      </w:r>
    </w:p>
    <w:p w14:paraId="10C9F2D6">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1.1、货物（品牌、规格、厂家、产地）、服务名称、数量、单价及合同分项价格、总价：</w:t>
      </w:r>
      <w:r>
        <w:rPr>
          <w:rFonts w:hint="eastAsia" w:ascii="仿宋" w:hAnsi="仿宋" w:eastAsia="仿宋" w:cs="仿宋"/>
          <w:color w:val="000000" w:themeColor="text1"/>
          <w:sz w:val="24"/>
          <w:highlight w:val="none"/>
          <w14:textFill>
            <w14:solidFill>
              <w14:schemeClr w14:val="tx1"/>
            </w14:solidFill>
          </w14:textFill>
        </w:rPr>
        <w:t xml:space="preserve">     单位：元</w:t>
      </w:r>
    </w:p>
    <w:tbl>
      <w:tblPr>
        <w:tblStyle w:val="26"/>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8"/>
        <w:gridCol w:w="2236"/>
        <w:gridCol w:w="1756"/>
        <w:gridCol w:w="1383"/>
        <w:gridCol w:w="1422"/>
        <w:gridCol w:w="1414"/>
      </w:tblGrid>
      <w:tr w14:paraId="1BB05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jc w:val="center"/>
        </w:trPr>
        <w:tc>
          <w:tcPr>
            <w:tcW w:w="576" w:type="pct"/>
            <w:vAlign w:val="center"/>
          </w:tcPr>
          <w:p w14:paraId="1802AB04">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名称</w:t>
            </w:r>
          </w:p>
        </w:tc>
        <w:tc>
          <w:tcPr>
            <w:tcW w:w="1205" w:type="pct"/>
            <w:vAlign w:val="center"/>
          </w:tcPr>
          <w:p w14:paraId="45AD9A30">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规格型号</w:t>
            </w:r>
          </w:p>
        </w:tc>
        <w:tc>
          <w:tcPr>
            <w:tcW w:w="946" w:type="pct"/>
            <w:vAlign w:val="center"/>
          </w:tcPr>
          <w:p w14:paraId="10683617">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品牌</w:t>
            </w:r>
          </w:p>
        </w:tc>
        <w:tc>
          <w:tcPr>
            <w:tcW w:w="745" w:type="pct"/>
            <w:vAlign w:val="center"/>
          </w:tcPr>
          <w:p w14:paraId="0B80A4E8">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数量</w:t>
            </w:r>
          </w:p>
        </w:tc>
        <w:tc>
          <w:tcPr>
            <w:tcW w:w="764" w:type="pct"/>
            <w:vAlign w:val="center"/>
          </w:tcPr>
          <w:p w14:paraId="34B1B647">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单价</w:t>
            </w:r>
          </w:p>
        </w:tc>
        <w:tc>
          <w:tcPr>
            <w:tcW w:w="761" w:type="pct"/>
            <w:vAlign w:val="center"/>
          </w:tcPr>
          <w:p w14:paraId="09B3229D">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小计</w:t>
            </w:r>
          </w:p>
        </w:tc>
      </w:tr>
      <w:tr w14:paraId="79B3F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jc w:val="center"/>
        </w:trPr>
        <w:tc>
          <w:tcPr>
            <w:tcW w:w="576" w:type="pct"/>
            <w:vAlign w:val="center"/>
          </w:tcPr>
          <w:p w14:paraId="69085E9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205" w:type="pct"/>
            <w:vAlign w:val="center"/>
          </w:tcPr>
          <w:p w14:paraId="07ADDA37">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46" w:type="pct"/>
            <w:vAlign w:val="center"/>
          </w:tcPr>
          <w:p w14:paraId="23E7E9C3">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745" w:type="pct"/>
            <w:vAlign w:val="center"/>
          </w:tcPr>
          <w:p w14:paraId="1DF441A4">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764" w:type="pct"/>
            <w:vAlign w:val="center"/>
          </w:tcPr>
          <w:p w14:paraId="53D2A971">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761" w:type="pct"/>
            <w:vAlign w:val="center"/>
          </w:tcPr>
          <w:p w14:paraId="005B9A56">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420D7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jc w:val="center"/>
        </w:trPr>
        <w:tc>
          <w:tcPr>
            <w:tcW w:w="576" w:type="pct"/>
            <w:vAlign w:val="center"/>
          </w:tcPr>
          <w:p w14:paraId="13C6D6F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205" w:type="pct"/>
            <w:vAlign w:val="center"/>
          </w:tcPr>
          <w:p w14:paraId="7AF971EC">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46" w:type="pct"/>
            <w:vAlign w:val="center"/>
          </w:tcPr>
          <w:p w14:paraId="11C95562">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745" w:type="pct"/>
            <w:vAlign w:val="center"/>
          </w:tcPr>
          <w:p w14:paraId="33827FE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764" w:type="pct"/>
            <w:vAlign w:val="center"/>
          </w:tcPr>
          <w:p w14:paraId="4E304E0D">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761" w:type="pct"/>
            <w:vAlign w:val="center"/>
          </w:tcPr>
          <w:p w14:paraId="4EE81241">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2F734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jc w:val="center"/>
        </w:trPr>
        <w:tc>
          <w:tcPr>
            <w:tcW w:w="576" w:type="pct"/>
            <w:vAlign w:val="center"/>
          </w:tcPr>
          <w:p w14:paraId="2CA060C7">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205" w:type="pct"/>
            <w:vAlign w:val="center"/>
          </w:tcPr>
          <w:p w14:paraId="3F0B351C">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46" w:type="pct"/>
            <w:vAlign w:val="center"/>
          </w:tcPr>
          <w:p w14:paraId="0ABCF11C">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745" w:type="pct"/>
            <w:vAlign w:val="center"/>
          </w:tcPr>
          <w:p w14:paraId="3DC0D64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764" w:type="pct"/>
            <w:vAlign w:val="center"/>
          </w:tcPr>
          <w:p w14:paraId="64E01B4E">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761" w:type="pct"/>
            <w:vAlign w:val="center"/>
          </w:tcPr>
          <w:p w14:paraId="531E029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188F9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jc w:val="center"/>
        </w:trPr>
        <w:tc>
          <w:tcPr>
            <w:tcW w:w="4238" w:type="pct"/>
            <w:gridSpan w:val="5"/>
            <w:vAlign w:val="center"/>
          </w:tcPr>
          <w:p w14:paraId="31BF77D7">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合计：</w:t>
            </w:r>
          </w:p>
        </w:tc>
        <w:tc>
          <w:tcPr>
            <w:tcW w:w="761" w:type="pct"/>
            <w:vAlign w:val="center"/>
          </w:tcPr>
          <w:p w14:paraId="29CB03AD">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38F2F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6" w:hRule="atLeast"/>
          <w:jc w:val="center"/>
        </w:trPr>
        <w:tc>
          <w:tcPr>
            <w:tcW w:w="5000" w:type="pct"/>
            <w:gridSpan w:val="6"/>
            <w:vAlign w:val="center"/>
          </w:tcPr>
          <w:p w14:paraId="494935B4">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合同总价（人民币大写）：</w:t>
            </w:r>
          </w:p>
        </w:tc>
      </w:tr>
    </w:tbl>
    <w:p w14:paraId="0A8C7F13">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合同价格为货物到达甲方指定地点价格，包含一切税费、货物费、运杂费、保险费、装卸落地费、保管费、备品备件专用工具、货物仓储费、拆除费、二次搬运费（搬运至各区域所发生的全部费用）、安装水电费、安装人员食宿交通、安装调试费、备品备件专用工具费（若有）、检测验收费（有关法律法规规定的货物进场、材料和成品抽检、最终检测及验收费）及质保期内维护保养等完成本项目所需的所有费用等。</w:t>
      </w:r>
    </w:p>
    <w:p w14:paraId="4A1DDF3C">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1.1.2、甲方因实际需要调整供货数量时，合同总价按结算时实际货物验收单数量为准。具体采购数量，必须由甲方书面确认后方可作为结算的依据。</w:t>
      </w:r>
    </w:p>
    <w:p w14:paraId="48F2302D">
      <w:pPr>
        <w:spacing w:line="360" w:lineRule="auto"/>
        <w:ind w:left="0" w:leftChars="0" w:right="29" w:rightChars="14" w:firstLine="0" w:firstLineChars="0"/>
        <w:rPr>
          <w:rFonts w:hint="eastAsia"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1.2、</w:t>
      </w:r>
      <w:r>
        <w:rPr>
          <w:rFonts w:hint="eastAsia" w:ascii="仿宋" w:hAnsi="仿宋" w:eastAsia="仿宋" w:cs="仿宋"/>
          <w:b/>
          <w:color w:val="000000" w:themeColor="text1"/>
          <w:sz w:val="24"/>
          <w:highlight w:val="none"/>
          <w:lang w:val="zh-CN"/>
          <w14:textFill>
            <w14:solidFill>
              <w14:schemeClr w14:val="tx1"/>
            </w14:solidFill>
          </w14:textFill>
        </w:rPr>
        <w:t>质量保证、标准及规范要求</w:t>
      </w:r>
    </w:p>
    <w:p w14:paraId="5E5782E9">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1.2.1、乙方对提交的所有货物（含消耗材料）质保期，为货物通过专项验收合格之日起  年。</w:t>
      </w:r>
    </w:p>
    <w:p w14:paraId="461997C7">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1.2.2、乙方应保证所供货物是全新的、未使用过的货物，同时应保证货物的各项功能和技术指标达到投标文件和国家相关标准。</w:t>
      </w:r>
    </w:p>
    <w:p w14:paraId="4A7F1063">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1.2.3、乙方应保证其货物在正确安装、正常使用和保养条件下，在建筑物使用寿命内的正常使用和运行。</w:t>
      </w:r>
    </w:p>
    <w:p w14:paraId="102C95EE">
      <w:pPr>
        <w:spacing w:line="360" w:lineRule="auto"/>
        <w:ind w:left="0" w:leftChars="0" w:right="29" w:rightChars="14" w:firstLine="0" w:firstLine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1.2.4、</w:t>
      </w:r>
      <w:r>
        <w:rPr>
          <w:rFonts w:hint="eastAsia" w:ascii="仿宋" w:hAnsi="仿宋" w:eastAsia="仿宋" w:cs="仿宋"/>
          <w:b/>
          <w:color w:val="000000" w:themeColor="text1"/>
          <w:sz w:val="24"/>
          <w:highlight w:val="none"/>
          <w14:textFill>
            <w14:solidFill>
              <w14:schemeClr w14:val="tx1"/>
            </w14:solidFill>
          </w14:textFill>
        </w:rPr>
        <w:t>标准规范</w:t>
      </w:r>
    </w:p>
    <w:p w14:paraId="42C3916A">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乙方提供的所有产品及其设计、制造、材料、检验、供货、计量、验收与全部服务，均应符合采购文件技术规格、性能参数及功能的要求，并严格按照适用于相关法规、规范和国家标准执行；所有计量仪器必须符合国际计量标准。</w:t>
      </w:r>
    </w:p>
    <w:p w14:paraId="564A0369">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2）由甲方认可的其他国家的其他权威标准，并为最新标准，乙方应及时提供给甲方（国外标准应翻译成中文）。</w:t>
      </w:r>
    </w:p>
    <w:p w14:paraId="30C2FD9D">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3）乙方遵守不仅限于此规格书中的标准时，要求及时解释清楚，获得甲方认可后，乙方推荐的标准和制造规范才能等效或适用于本合同。</w:t>
      </w:r>
    </w:p>
    <w:p w14:paraId="4109203D">
      <w:pPr>
        <w:spacing w:line="360" w:lineRule="auto"/>
        <w:ind w:left="0" w:leftChars="0" w:right="29" w:rightChars="14" w:firstLine="0" w:firstLine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1.3、交货与安装期</w:t>
      </w:r>
    </w:p>
    <w:p w14:paraId="28AF538C">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1.3.1、交货地点：</w:t>
      </w:r>
      <w:r>
        <w:rPr>
          <w:rFonts w:hint="eastAsia" w:ascii="仿宋" w:hAnsi="仿宋" w:eastAsia="仿宋" w:cs="仿宋"/>
          <w:color w:val="000000" w:themeColor="text1"/>
          <w:sz w:val="24"/>
          <w:highlight w:val="none"/>
          <w:u w:val="single"/>
          <w:lang w:eastAsia="zh-CN"/>
          <w14:textFill>
            <w14:solidFill>
              <w14:schemeClr w14:val="tx1"/>
            </w14:solidFill>
          </w14:textFill>
        </w:rPr>
        <w:t>乌鲁木齐市</w:t>
      </w:r>
      <w:r>
        <w:rPr>
          <w:rFonts w:hint="eastAsia" w:ascii="仿宋" w:hAnsi="仿宋" w:eastAsia="仿宋" w:cs="仿宋"/>
          <w:color w:val="000000" w:themeColor="text1"/>
          <w:sz w:val="24"/>
          <w:highlight w:val="none"/>
          <w:u w:val="single"/>
          <w14:textFill>
            <w14:solidFill>
              <w14:schemeClr w14:val="tx1"/>
            </w14:solidFill>
          </w14:textFill>
        </w:rPr>
        <w:t>，甲方指定区域</w:t>
      </w:r>
      <w:r>
        <w:rPr>
          <w:rFonts w:hint="eastAsia" w:ascii="仿宋" w:hAnsi="仿宋" w:eastAsia="仿宋" w:cs="仿宋"/>
          <w:color w:val="000000" w:themeColor="text1"/>
          <w:sz w:val="24"/>
          <w:highlight w:val="none"/>
          <w14:textFill>
            <w14:solidFill>
              <w14:schemeClr w14:val="tx1"/>
            </w14:solidFill>
          </w14:textFill>
        </w:rPr>
        <w:t>。</w:t>
      </w:r>
    </w:p>
    <w:p w14:paraId="426765DB">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1.3.2、交货方式：</w:t>
      </w:r>
      <w:r>
        <w:rPr>
          <w:rFonts w:hint="eastAsia" w:ascii="仿宋" w:hAnsi="仿宋" w:eastAsia="仿宋" w:cs="仿宋"/>
          <w:color w:val="000000" w:themeColor="text1"/>
          <w:sz w:val="24"/>
          <w:highlight w:val="none"/>
          <w:u w:val="single"/>
          <w14:textFill>
            <w14:solidFill>
              <w14:schemeClr w14:val="tx1"/>
            </w14:solidFill>
          </w14:textFill>
        </w:rPr>
        <w:t>乙方按甲方要求整批或分批供货</w:t>
      </w:r>
      <w:r>
        <w:rPr>
          <w:rFonts w:hint="eastAsia" w:ascii="仿宋" w:hAnsi="仿宋" w:eastAsia="仿宋" w:cs="仿宋"/>
          <w:color w:val="000000" w:themeColor="text1"/>
          <w:sz w:val="24"/>
          <w:highlight w:val="none"/>
          <w14:textFill>
            <w14:solidFill>
              <w14:schemeClr w14:val="tx1"/>
            </w14:solidFill>
          </w14:textFill>
        </w:rPr>
        <w:t>。</w:t>
      </w:r>
    </w:p>
    <w:p w14:paraId="1923428A">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1.3.3、交货期：</w:t>
      </w:r>
      <w:r>
        <w:rPr>
          <w:rFonts w:hint="eastAsia" w:ascii="仿宋" w:hAnsi="仿宋" w:eastAsia="仿宋" w:cs="仿宋"/>
          <w:color w:val="000000" w:themeColor="text1"/>
          <w:sz w:val="24"/>
          <w:highlight w:val="none"/>
          <w:u w:val="single"/>
          <w14:textFill>
            <w14:solidFill>
              <w14:schemeClr w14:val="tx1"/>
            </w14:solidFill>
          </w14:textFill>
        </w:rPr>
        <w:t>按甲方要求交货；交货时间以货物运抵交货地点日期为准</w:t>
      </w:r>
      <w:r>
        <w:rPr>
          <w:rFonts w:hint="eastAsia" w:ascii="仿宋" w:hAnsi="仿宋" w:eastAsia="仿宋" w:cs="仿宋"/>
          <w:color w:val="000000" w:themeColor="text1"/>
          <w:sz w:val="24"/>
          <w:highlight w:val="none"/>
          <w14:textFill>
            <w14:solidFill>
              <w14:schemeClr w14:val="tx1"/>
            </w14:solidFill>
          </w14:textFill>
        </w:rPr>
        <w:t>。</w:t>
      </w:r>
    </w:p>
    <w:p w14:paraId="26B1DE3E">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1.3.4、乙方在货物到货前5天将货物名称、规格、数量、包装箱件数、每件包装箱的尺码、毛重及对货物的卸车（卸车由乙方负责）、贮存的特殊要求以传真的形式通知甲方，以便接货。</w:t>
      </w:r>
    </w:p>
    <w:p w14:paraId="2D9DE0CC">
      <w:pPr>
        <w:spacing w:line="360" w:lineRule="auto"/>
        <w:ind w:left="0" w:leftChars="0" w:right="29" w:rightChars="14" w:firstLine="0" w:firstLine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1.4、货物包装</w:t>
      </w:r>
    </w:p>
    <w:p w14:paraId="1F50D23E">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1.4.1、货物包装须符合国家或专业（部）标准规定，以保证货物在长途运输、装卸以及存储过程中的安全，由于包装不善导致产品失缺或损坏，由乙方承担一切责任。</w:t>
      </w:r>
    </w:p>
    <w:p w14:paraId="2CAB47ED">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1.4.2、每一包装箱内必须附有装箱清单。</w:t>
      </w:r>
    </w:p>
    <w:p w14:paraId="734B4AB2">
      <w:pPr>
        <w:spacing w:line="360" w:lineRule="auto"/>
        <w:ind w:left="0" w:leftChars="0" w:right="29" w:rightChars="14" w:firstLine="0" w:firstLineChars="0"/>
        <w:rPr>
          <w:rFonts w:hint="eastAsia"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1.5、</w:t>
      </w:r>
      <w:r>
        <w:rPr>
          <w:rFonts w:hint="eastAsia" w:ascii="仿宋" w:hAnsi="仿宋" w:eastAsia="仿宋" w:cs="仿宋"/>
          <w:b/>
          <w:color w:val="000000" w:themeColor="text1"/>
          <w:sz w:val="24"/>
          <w:highlight w:val="none"/>
          <w:lang w:val="zh-CN"/>
          <w14:textFill>
            <w14:solidFill>
              <w14:schemeClr w14:val="tx1"/>
            </w14:solidFill>
          </w14:textFill>
        </w:rPr>
        <w:t>安装、调试及培训</w:t>
      </w:r>
    </w:p>
    <w:p w14:paraId="1B4C9900">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1.5.1、按照甲方要求，乙方需完成所有货物的就位安装、相互间的衔接及调试，使货物投入试用期，并向甲方提交要求专项验收的书面报告。</w:t>
      </w:r>
    </w:p>
    <w:p w14:paraId="32755E76">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1.5.2、安装标准：符合我国国家有关技术规范要求和技术标准。</w:t>
      </w:r>
    </w:p>
    <w:p w14:paraId="259CC151">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1.5.3、在合同期内，乙方自行负责其施工人员一切工资、福利等，如发生工伤、职业暴露、职业病、疾病至死亡等情况，一切责任及费用由乙方全部负责。乙方所有人员的事故由乙方全权负责，乙方应对其员工投保保险，并加强安全教育。</w:t>
      </w:r>
    </w:p>
    <w:p w14:paraId="0B021E3A">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1.5.4、乙方必须按国家有关安全操作规定施工。若发生因乙方措施不力而造成的安全事故，其责任及费用由乙方自行负责。</w:t>
      </w:r>
    </w:p>
    <w:p w14:paraId="1219EF1D">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1.5.5、乙方负责对甲方的维修人员（</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人）进行培训，使甲方维修人员熟练掌握操作和维护、维修技能，直到取得制造商的培训合格证书。完成培训后，乙方提供详细的培训记录，并作为专项验收的一项内容。</w:t>
      </w:r>
    </w:p>
    <w:p w14:paraId="134A907F">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1.5.6、安装调试及培训所发生的所有费用均由乙方全部承担。</w:t>
      </w:r>
    </w:p>
    <w:p w14:paraId="7E745F55">
      <w:pPr>
        <w:spacing w:line="360" w:lineRule="auto"/>
        <w:ind w:left="0" w:leftChars="0" w:right="29" w:rightChars="14" w:firstLine="0" w:firstLineChars="0"/>
        <w:rPr>
          <w:rFonts w:hint="eastAsia"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1.6、</w:t>
      </w:r>
      <w:r>
        <w:rPr>
          <w:rFonts w:hint="eastAsia" w:ascii="仿宋" w:hAnsi="仿宋" w:eastAsia="仿宋" w:cs="仿宋"/>
          <w:b/>
          <w:color w:val="000000" w:themeColor="text1"/>
          <w:sz w:val="24"/>
          <w:highlight w:val="none"/>
          <w:lang w:val="zh-CN"/>
          <w14:textFill>
            <w14:solidFill>
              <w14:schemeClr w14:val="tx1"/>
            </w14:solidFill>
          </w14:textFill>
        </w:rPr>
        <w:t>货物验收</w:t>
      </w:r>
    </w:p>
    <w:p w14:paraId="7DEC2E0D">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1.6.1、货物进场验收：货物交货到指定区域，甲方按国家相关材料进场规定与发货通知内容要求、对货物的数量、包装、合格证、样品（若适用）等内容进行验收，该项验收仅作付款依据，最终验收以专项验收合格为准。</w:t>
      </w:r>
    </w:p>
    <w:p w14:paraId="4F5C17DB">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1.6.2、货物专项验收：货物安装调试完毕，甲方在认可乙方提交的书面报告后，组织相关部门，按本合同、采购文件、投标文件及相关标准规范进行专项验收，直至合格，甲乙双方共同签署《专项验收合格报告》。</w:t>
      </w:r>
    </w:p>
    <w:p w14:paraId="3E298092">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1.6.3、甲方认为如有必要在货物制造过程中派人到货物制造厂进行监制，或在产品发货前派人赴制造厂进行预验收，乙方应予以积极配合并对监制或预验收工作提供方便。</w:t>
      </w:r>
    </w:p>
    <w:p w14:paraId="559B85BF">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1.6.4、验收及监制过程产生的所有费用均由乙方承担。</w:t>
      </w:r>
    </w:p>
    <w:p w14:paraId="2018B11F">
      <w:pPr>
        <w:spacing w:line="360" w:lineRule="auto"/>
        <w:ind w:left="0" w:leftChars="0" w:right="29" w:rightChars="14" w:firstLine="0" w:firstLineChars="0"/>
        <w:rPr>
          <w:rFonts w:hint="eastAsia"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1.7、</w:t>
      </w:r>
      <w:r>
        <w:rPr>
          <w:rFonts w:hint="eastAsia" w:ascii="仿宋" w:hAnsi="仿宋" w:eastAsia="仿宋" w:cs="仿宋"/>
          <w:b/>
          <w:color w:val="000000" w:themeColor="text1"/>
          <w:sz w:val="24"/>
          <w:highlight w:val="none"/>
          <w:lang w:val="zh-CN"/>
          <w14:textFill>
            <w14:solidFill>
              <w14:schemeClr w14:val="tx1"/>
            </w14:solidFill>
          </w14:textFill>
        </w:rPr>
        <w:t>付款</w:t>
      </w:r>
    </w:p>
    <w:p w14:paraId="5BBB320B">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本合同金额为人民币（大写）   元整（¥   元）。</w:t>
      </w:r>
    </w:p>
    <w:p w14:paraId="5E020328">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1、合同签订生效后，乙方提供符合甲方要求的税务发票，甲方支付合同金额的</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%预付款。</w:t>
      </w:r>
    </w:p>
    <w:p w14:paraId="0EF21C9F">
      <w:pPr>
        <w:spacing w:line="360" w:lineRule="auto"/>
        <w:ind w:left="0" w:leftChars="0" w:right="29" w:rightChars="14" w:firstLine="0" w:firstLineChars="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u w:val="single"/>
          <w14:textFill>
            <w14:solidFill>
              <w14:schemeClr w14:val="tx1"/>
            </w14:solidFill>
          </w14:textFill>
        </w:rPr>
        <w:t>全部货物安装完毕，经验收合格交付甲方投入使用后，支付至合同总价的100%（以乙方提供满足甲方要求的等额税务发票为付款前提）。</w:t>
      </w:r>
    </w:p>
    <w:p w14:paraId="7CBCE4E5">
      <w:pPr>
        <w:spacing w:line="360" w:lineRule="auto"/>
        <w:ind w:left="0" w:leftChars="0" w:right="29" w:rightChars="14" w:firstLine="0" w:firstLineChars="0"/>
        <w:rPr>
          <w:rFonts w:hint="eastAsia"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1.8、</w:t>
      </w:r>
      <w:r>
        <w:rPr>
          <w:rFonts w:hint="eastAsia" w:ascii="仿宋" w:hAnsi="仿宋" w:eastAsia="仿宋" w:cs="仿宋"/>
          <w:b/>
          <w:color w:val="000000" w:themeColor="text1"/>
          <w:sz w:val="24"/>
          <w:highlight w:val="none"/>
          <w:lang w:val="zh-CN"/>
          <w14:textFill>
            <w14:solidFill>
              <w14:schemeClr w14:val="tx1"/>
            </w14:solidFill>
          </w14:textFill>
        </w:rPr>
        <w:t>售后服务</w:t>
      </w:r>
    </w:p>
    <w:p w14:paraId="2E34F79B">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1.8.1、质保期内</w:t>
      </w:r>
    </w:p>
    <w:p w14:paraId="1930FFE7">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本项目质保期为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质保期内，因整套货物（含所有部件和附件）的任何故障，由乙方免费提供所有维修配件，乙方在接到甲方维修通知半小时内，携相关配件赶到甲方现场，并应在12小时内免费更换或修复。同一货物在质保期内发生相同质量问题2次以上的，乙方应免费更换为新货物，新货物的质保期由更换之日起</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p>
    <w:p w14:paraId="087872C2">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1.8.2、质保期后</w:t>
      </w:r>
    </w:p>
    <w:p w14:paraId="1B433BDD">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货物质保期后，乙方应确保货物在整个使用期内的正常使用，向甲方提供24小时售后服务，货物使用期内乙方负责货物的维护、维修以及和配件、消耗材料的供应，并承诺其价格不高于市场价。</w:t>
      </w:r>
    </w:p>
    <w:p w14:paraId="5265CAFF">
      <w:pPr>
        <w:spacing w:line="360" w:lineRule="auto"/>
        <w:ind w:left="0" w:leftChars="0" w:right="29" w:rightChars="14" w:firstLine="0" w:firstLine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zh-CN"/>
          <w14:textFill>
            <w14:solidFill>
              <w14:schemeClr w14:val="tx1"/>
            </w14:solidFill>
          </w14:textFill>
        </w:rPr>
        <w:t>1.9、</w:t>
      </w:r>
      <w:r>
        <w:rPr>
          <w:rFonts w:hint="eastAsia" w:ascii="仿宋" w:hAnsi="仿宋" w:eastAsia="仿宋" w:cs="仿宋"/>
          <w:b/>
          <w:color w:val="000000" w:themeColor="text1"/>
          <w:sz w:val="24"/>
          <w:highlight w:val="none"/>
          <w14:textFill>
            <w14:solidFill>
              <w14:schemeClr w14:val="tx1"/>
            </w14:solidFill>
          </w14:textFill>
        </w:rPr>
        <w:t>违约责任</w:t>
      </w:r>
    </w:p>
    <w:p w14:paraId="2F361B77">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1.9.1、</w:t>
      </w:r>
      <w:r>
        <w:rPr>
          <w:rFonts w:hint="eastAsia" w:ascii="仿宋" w:hAnsi="仿宋" w:eastAsia="仿宋" w:cs="仿宋"/>
          <w:color w:val="000000" w:themeColor="text1"/>
          <w:sz w:val="24"/>
          <w:highlight w:val="none"/>
          <w14:textFill>
            <w14:solidFill>
              <w14:schemeClr w14:val="tx1"/>
            </w14:solidFill>
          </w14:textFill>
        </w:rPr>
        <w:t>除法定不可抗力外，乙方未按期按量到货、安装调试及提交验收，则视做违约，甲方有权终止部分合同甚至全部合同，乙方须向甲方赔偿合同金额10%的违约款。</w:t>
      </w:r>
    </w:p>
    <w:p w14:paraId="2A29343D">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1.9.2、若验收不合格，乙方应在5天（日历天）内及时予以处理，期间发生的一切相关费用均由乙方负担，若第二次验收仍不合格，甲方有权终止本合同，在罚没全部履约保证金后，乙方向甲方退还全部货款，甲方保留向乙方索赔的权利。</w:t>
      </w:r>
    </w:p>
    <w:p w14:paraId="7E8F3202">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1.9.3、乙方若提供假冒伪劣产品、未经甲方同意更换货物配置、未经甲方同意更换部件品牌及未经甲方同意转包第三方，均将视为严重违约，乙方须按合同总价的100%，赔偿甲方所有损失，甲方有权终止部分甚至全部合同。</w:t>
      </w:r>
    </w:p>
    <w:p w14:paraId="4B9803CC">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1.9.4、甲方若认为有必要对乙方行使的抽检、批检乃至货到用户现场的检验，如发现半成品或成品存在或部分存在不符合要求的，将单方面直接做出部分否决或全部否决不合格（不达标）已采购的半成品或已使用在成品中的半成品或成品等决定，直至决定部分或全部退货或终止合同；乙方应充分考虑由此导致的（诸如重新采购达标的半成品或重新生产合格的成品或由于重复工作而影响按期交货或终止合同等）部分或全部、直接和间接的、全部的经济责任和违约责任。</w:t>
      </w:r>
    </w:p>
    <w:p w14:paraId="2C2365E3">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1.9.5、乙方未能履行合同规定的其他义务，且在发生后30天内（日历天）未能纠正的，甲方有权终止全部合同或部分甚至全部合同。</w:t>
      </w:r>
    </w:p>
    <w:p w14:paraId="32B3B13C">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1.9.6、乙方违约所导致的合同终止，合同履约保证金归甲方所有，不再退还。</w:t>
      </w:r>
    </w:p>
    <w:p w14:paraId="7C4AE4A0">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1.9.7、在终止部分合同的情况下，乙方仍负有对已交货部分货物的产品质量责任。</w:t>
      </w:r>
    </w:p>
    <w:p w14:paraId="5021F820">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1.9.8、在货物试用期、使用期内，因货物质量或安装问题给甲方或第三方造成损失的，则全部由乙方负责，并承担所有赔偿费用。</w:t>
      </w:r>
    </w:p>
    <w:p w14:paraId="40B13DC3">
      <w:pPr>
        <w:spacing w:line="360" w:lineRule="auto"/>
        <w:ind w:left="0" w:leftChars="0" w:right="29" w:rightChars="14" w:firstLine="0" w:firstLine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1.10、合同修改</w:t>
      </w:r>
    </w:p>
    <w:p w14:paraId="225ED3EE">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对合同条款的修改或补充必须经过双方同意，并共同签署，达成书面修改协议。任何单方面的修改和补充均为无效。</w:t>
      </w:r>
    </w:p>
    <w:p w14:paraId="6D6F296A">
      <w:pPr>
        <w:spacing w:line="360" w:lineRule="auto"/>
        <w:ind w:left="0" w:leftChars="0" w:right="29" w:rightChars="14" w:firstLine="0" w:firstLine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1.11.、资料提供</w:t>
      </w:r>
    </w:p>
    <w:p w14:paraId="1B911FD4">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1.11.1、乙方项目竣工后，向甲方提供相关资料（如下，包括但不限于）：</w:t>
      </w:r>
    </w:p>
    <w:p w14:paraId="56FD3BDE">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 货物的彩色图片；</w:t>
      </w:r>
    </w:p>
    <w:p w14:paraId="08AC8C1E">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2）货物技术规格说明书；</w:t>
      </w:r>
    </w:p>
    <w:p w14:paraId="5F826382">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3）货物的清单及备品备件清单；</w:t>
      </w:r>
    </w:p>
    <w:p w14:paraId="3B9BEEE6">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4）随机（随货物）资料：质量合格证、货物标签、使用说明书及维修手册等资料。</w:t>
      </w:r>
    </w:p>
    <w:p w14:paraId="75706EA6">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5）甲方认为有必要提供的其他相关文件和技术资料；</w:t>
      </w:r>
    </w:p>
    <w:p w14:paraId="7C4DFBB9">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1.11.2、售后服务、紧急维修中心及维修人员的电话号码。</w:t>
      </w:r>
    </w:p>
    <w:p w14:paraId="1F3B80E9">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1.11.3、提供及修改上述资料图纸所发生的所有费用均由乙方全部承担。</w:t>
      </w:r>
    </w:p>
    <w:p w14:paraId="5CB03ADA">
      <w:pPr>
        <w:spacing w:line="360" w:lineRule="auto"/>
        <w:ind w:left="0" w:leftChars="0" w:right="29" w:rightChars="14" w:firstLine="0" w:firstLine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1.12、</w:t>
      </w:r>
      <w:r>
        <w:rPr>
          <w:rFonts w:hint="eastAsia" w:ascii="仿宋" w:hAnsi="仿宋" w:eastAsia="仿宋" w:cs="仿宋"/>
          <w:b/>
          <w:color w:val="000000" w:themeColor="text1"/>
          <w:sz w:val="24"/>
          <w:highlight w:val="none"/>
          <w:lang w:val="zh-CN"/>
          <w14:textFill>
            <w14:solidFill>
              <w14:schemeClr w14:val="tx1"/>
            </w14:solidFill>
          </w14:textFill>
        </w:rPr>
        <w:t>特别约定</w:t>
      </w:r>
    </w:p>
    <w:p w14:paraId="0423F61B">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1.12.1、在货物专项验收合格之前货物归乙方保管。</w:t>
      </w:r>
    </w:p>
    <w:p w14:paraId="1E4ABF02">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1.12.2、乙方有责任与总包方及其它乙方保持联系和合作，并接受统一管理，遵守工地的安全和建筑规定。提供所需的相关数据及资料、标准和资料等工作。</w:t>
      </w:r>
    </w:p>
    <w:p w14:paraId="77D7D5B6">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1.12.3、乙方承诺永久向甲方提供免费的技术支持（包括技术咨询、设备整改方案、提供相关数据资料及规范标准等）。</w:t>
      </w:r>
    </w:p>
    <w:p w14:paraId="27AEDCF9">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1.12.4、合同未涉及内容，按采购文件要求执行。</w:t>
      </w:r>
    </w:p>
    <w:p w14:paraId="39EF99D4">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1.12.5、甲方有权要求乙方在货物批量生产前先出样，涉及货物色泽的先定色，乙方只有在得到甲方认可了款式、颜色的前提下，方能按认可的样品进行批量生产。</w:t>
      </w:r>
    </w:p>
    <w:p w14:paraId="4040AE4E">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1.12.6、甲方有权要求乙方对货物的款式进行调整，直到调整后的款式符合甲方的要求。</w:t>
      </w:r>
    </w:p>
    <w:p w14:paraId="1CB575A8">
      <w:pPr>
        <w:spacing w:line="360" w:lineRule="auto"/>
        <w:ind w:left="0" w:leftChars="0" w:right="29" w:rightChars="14" w:firstLine="0" w:firstLine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1.13、合同纠纷解决</w:t>
      </w:r>
    </w:p>
    <w:p w14:paraId="6F3F156D">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1.13.1乙方和甲方因履行本合同所发生的一切争议，应当友好协商解决。自争议发生之日起15个工作日内协商仍不能达成一致的，任何一方均可向当地仲裁委员会申请仲裁或向甲方所在地人民法院起诉。</w:t>
      </w:r>
    </w:p>
    <w:p w14:paraId="44EB1085">
      <w:pPr>
        <w:spacing w:line="360" w:lineRule="auto"/>
        <w:ind w:left="0" w:leftChars="0" w:right="29" w:rightChars="14" w:firstLine="0" w:firstLine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1.14、合同生效</w:t>
      </w:r>
    </w:p>
    <w:p w14:paraId="00E8389A">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1.14.1、经甲乙双方代表签字并加盖单位公章后，合同生效。本合同一式陆份，甲方执肆份，乙方执贰份。</w:t>
      </w:r>
    </w:p>
    <w:p w14:paraId="3D0622B6">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p>
    <w:p w14:paraId="62608D68">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甲方（盖章）：</w:t>
      </w:r>
      <w:r>
        <w:rPr>
          <w:rFonts w:hint="eastAsia" w:ascii="仿宋" w:hAnsi="仿宋" w:eastAsia="仿宋" w:cs="仿宋"/>
          <w:color w:val="000000" w:themeColor="text1"/>
          <w:sz w:val="24"/>
          <w:highlight w:val="none"/>
          <w:lang w:eastAsia="zh-CN"/>
          <w14:textFill>
            <w14:solidFill>
              <w14:schemeClr w14:val="tx1"/>
            </w14:solidFill>
          </w14:textFill>
        </w:rPr>
        <w:t>乌鲁木齐市天山区园林队</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乙方（盖章）：                                                </w:t>
      </w:r>
    </w:p>
    <w:p w14:paraId="29A905C5">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法定代表人或：（签字）                           法定代表人或：（签字）</w:t>
      </w:r>
    </w:p>
    <w:p w14:paraId="20EAC538">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委托代理人：                                     委托代理人：</w:t>
      </w:r>
    </w:p>
    <w:p w14:paraId="6BD704E9">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                                         联系人：</w:t>
      </w:r>
    </w:p>
    <w:p w14:paraId="05270016">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经办人：                                         经办人：</w:t>
      </w:r>
    </w:p>
    <w:p w14:paraId="1A320B4C">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电话：                                           电话：</w:t>
      </w:r>
    </w:p>
    <w:p w14:paraId="51158415">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开户银行：                                       开户银行：</w:t>
      </w:r>
    </w:p>
    <w:p w14:paraId="2B958059">
      <w:pPr>
        <w:spacing w:line="360" w:lineRule="auto"/>
        <w:ind w:left="0" w:leftChars="0" w:right="29" w:rightChars="14"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帐号：                                           帐号：</w:t>
      </w:r>
    </w:p>
    <w:p w14:paraId="64271BEC">
      <w:pPr>
        <w:bidi w:val="0"/>
        <w:ind w:left="0" w:leftChars="0" w:right="29" w:rightChars="14" w:firstLine="0" w:firstLineChars="0"/>
        <w:rPr>
          <w:rFonts w:hint="eastAsia" w:ascii="仿宋" w:hAnsi="仿宋" w:eastAsia="仿宋" w:cs="仿宋"/>
          <w:highlight w:val="none"/>
        </w:rPr>
      </w:pPr>
      <w:r>
        <w:rPr>
          <w:rFonts w:hint="eastAsia" w:ascii="仿宋" w:hAnsi="仿宋" w:eastAsia="仿宋" w:cs="仿宋"/>
          <w:color w:val="000000" w:themeColor="text1"/>
          <w:sz w:val="24"/>
          <w:highlight w:val="none"/>
          <w14:textFill>
            <w14:solidFill>
              <w14:schemeClr w14:val="tx1"/>
            </w14:solidFill>
          </w14:textFill>
        </w:rPr>
        <w:t>签订日期：                                       签订日期：</w:t>
      </w:r>
    </w:p>
    <w:p w14:paraId="0BA15E6D">
      <w:pPr>
        <w:bidi w:val="0"/>
        <w:ind w:left="0" w:leftChars="0" w:right="29" w:rightChars="14" w:firstLine="0" w:firstLineChars="0"/>
        <w:rPr>
          <w:rFonts w:hint="eastAsia" w:ascii="仿宋" w:hAnsi="仿宋" w:eastAsia="仿宋" w:cs="仿宋"/>
          <w:highlight w:val="none"/>
        </w:rPr>
      </w:pPr>
    </w:p>
    <w:p w14:paraId="282672AB">
      <w:pPr>
        <w:bidi w:val="0"/>
        <w:ind w:left="0" w:leftChars="0" w:right="29" w:rightChars="14" w:firstLine="0" w:firstLineChars="0"/>
        <w:rPr>
          <w:rFonts w:hint="eastAsia" w:ascii="仿宋" w:hAnsi="仿宋" w:eastAsia="仿宋" w:cs="仿宋"/>
          <w:highlight w:val="none"/>
        </w:rPr>
      </w:pPr>
    </w:p>
    <w:p w14:paraId="6081F173">
      <w:pPr>
        <w:spacing w:line="440" w:lineRule="exact"/>
        <w:ind w:left="0" w:leftChars="0" w:right="29" w:rightChars="14" w:firstLine="0" w:firstLineChars="0"/>
        <w:outlineLvl w:val="0"/>
        <w:rPr>
          <w:rFonts w:hint="eastAsia" w:ascii="仿宋" w:hAnsi="仿宋" w:eastAsia="仿宋" w:cs="仿宋"/>
          <w:b/>
          <w:sz w:val="24"/>
          <w:highlight w:val="none"/>
        </w:rPr>
      </w:pPr>
      <w:r>
        <w:rPr>
          <w:rFonts w:hint="eastAsia" w:ascii="仿宋" w:hAnsi="仿宋" w:eastAsia="仿宋" w:cs="仿宋"/>
          <w:b/>
          <w:sz w:val="24"/>
          <w:highlight w:val="none"/>
        </w:rPr>
        <w:t>注：最终合同以实际签订为准。</w:t>
      </w:r>
    </w:p>
    <w:p w14:paraId="2DDB4C20">
      <w:pPr>
        <w:bidi w:val="0"/>
        <w:rPr>
          <w:rFonts w:hint="eastAsia" w:ascii="仿宋" w:hAnsi="仿宋" w:eastAsia="仿宋" w:cs="仿宋"/>
          <w:highlight w:val="none"/>
        </w:rPr>
      </w:pPr>
    </w:p>
    <w:bookmarkEnd w:id="47"/>
    <w:p w14:paraId="2A45F595">
      <w:pPr>
        <w:adjustRightInd w:val="0"/>
        <w:snapToGrid w:val="0"/>
        <w:spacing w:line="360" w:lineRule="auto"/>
        <w:rPr>
          <w:rFonts w:hint="eastAsia" w:ascii="仿宋" w:hAnsi="仿宋" w:eastAsia="仿宋" w:cs="仿宋"/>
          <w:kern w:val="0"/>
          <w:sz w:val="24"/>
          <w:highlight w:val="none"/>
        </w:rPr>
      </w:pPr>
      <w:r>
        <w:rPr>
          <w:rFonts w:hint="eastAsia" w:ascii="仿宋" w:hAnsi="仿宋" w:eastAsia="仿宋" w:cs="仿宋"/>
          <w:highlight w:val="none"/>
        </w:rPr>
        <w:br w:type="page"/>
      </w:r>
    </w:p>
    <w:p w14:paraId="09C5F7DF">
      <w:pPr>
        <w:adjustRightInd w:val="0"/>
        <w:snapToGrid w:val="0"/>
        <w:spacing w:before="120" w:beforeLines="50" w:after="120" w:afterLines="50" w:line="360" w:lineRule="auto"/>
        <w:jc w:val="center"/>
        <w:outlineLvl w:val="0"/>
        <w:rPr>
          <w:rFonts w:hint="eastAsia" w:ascii="仿宋" w:hAnsi="仿宋" w:eastAsia="仿宋" w:cs="仿宋"/>
          <w:b/>
          <w:bCs/>
          <w:sz w:val="32"/>
          <w:szCs w:val="32"/>
          <w:highlight w:val="none"/>
        </w:rPr>
      </w:pPr>
      <w:bookmarkStart w:id="48" w:name="_Toc249760797"/>
      <w:bookmarkStart w:id="49" w:name="_Toc234764855"/>
      <w:bookmarkStart w:id="50" w:name="_Toc25092"/>
      <w:bookmarkStart w:id="51" w:name="_Toc1306"/>
      <w:bookmarkStart w:id="52" w:name="_Toc251566668"/>
      <w:r>
        <w:rPr>
          <w:rFonts w:hint="eastAsia" w:ascii="仿宋" w:hAnsi="仿宋" w:eastAsia="仿宋" w:cs="仿宋"/>
          <w:b/>
          <w:sz w:val="30"/>
          <w:szCs w:val="30"/>
          <w:highlight w:val="none"/>
        </w:rPr>
        <w:t>第六部分  投标文件格式</w:t>
      </w:r>
      <w:bookmarkEnd w:id="48"/>
      <w:bookmarkEnd w:id="49"/>
      <w:bookmarkEnd w:id="50"/>
      <w:bookmarkEnd w:id="51"/>
      <w:bookmarkEnd w:id="52"/>
    </w:p>
    <w:p w14:paraId="3C918C3B">
      <w:pPr>
        <w:autoSpaceDE w:val="0"/>
        <w:autoSpaceDN w:val="0"/>
        <w:adjustRightInd w:val="0"/>
        <w:spacing w:line="360" w:lineRule="auto"/>
        <w:ind w:firstLine="480"/>
        <w:rPr>
          <w:rFonts w:hint="eastAsia" w:ascii="仿宋" w:hAnsi="仿宋" w:eastAsia="仿宋" w:cs="仿宋"/>
          <w:sz w:val="24"/>
          <w:highlight w:val="none"/>
        </w:rPr>
      </w:pPr>
    </w:p>
    <w:p w14:paraId="63D10FA7">
      <w:pPr>
        <w:spacing w:line="360" w:lineRule="auto"/>
        <w:jc w:val="center"/>
        <w:outlineLvl w:val="1"/>
        <w:rPr>
          <w:rFonts w:hint="eastAsia" w:ascii="仿宋" w:hAnsi="仿宋" w:eastAsia="仿宋" w:cs="仿宋"/>
          <w:b/>
          <w:kern w:val="0"/>
          <w:sz w:val="36"/>
          <w:szCs w:val="36"/>
          <w:highlight w:val="none"/>
        </w:rPr>
      </w:pPr>
      <w:bookmarkStart w:id="53" w:name="_Toc25507"/>
      <w:bookmarkStart w:id="54" w:name="_Toc22159"/>
      <w:bookmarkStart w:id="55" w:name="_Toc32560"/>
      <w:bookmarkStart w:id="56" w:name="_Toc17481"/>
      <w:bookmarkStart w:id="57" w:name="_Toc23772"/>
      <w:r>
        <w:rPr>
          <w:rFonts w:hint="eastAsia" w:ascii="仿宋" w:hAnsi="仿宋" w:eastAsia="仿宋" w:cs="仿宋"/>
          <w:b/>
          <w:kern w:val="0"/>
          <w:sz w:val="36"/>
          <w:szCs w:val="36"/>
          <w:highlight w:val="none"/>
        </w:rPr>
        <w:t>资格文件部分</w:t>
      </w:r>
      <w:bookmarkEnd w:id="53"/>
      <w:bookmarkEnd w:id="54"/>
      <w:bookmarkEnd w:id="55"/>
      <w:bookmarkEnd w:id="56"/>
      <w:bookmarkEnd w:id="57"/>
    </w:p>
    <w:p w14:paraId="2321C9FF">
      <w:pPr>
        <w:spacing w:line="360" w:lineRule="auto"/>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7636F3CB">
      <w:pPr>
        <w:spacing w:line="360" w:lineRule="auto"/>
        <w:jc w:val="center"/>
        <w:rPr>
          <w:rFonts w:hint="eastAsia" w:ascii="仿宋" w:hAnsi="仿宋" w:eastAsia="仿宋" w:cs="仿宋"/>
          <w:b/>
          <w:kern w:val="0"/>
          <w:sz w:val="36"/>
          <w:szCs w:val="36"/>
          <w:highlight w:val="none"/>
          <w:lang w:eastAsia="zh-CN"/>
        </w:rPr>
      </w:pPr>
    </w:p>
    <w:p w14:paraId="06E511C0">
      <w:pPr>
        <w:numPr>
          <w:ilvl w:val="0"/>
          <w:numId w:val="5"/>
        </w:num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符具有独立承担民事责任能力………………………………………（页码）</w:t>
      </w:r>
    </w:p>
    <w:p w14:paraId="0E44380A">
      <w:pPr>
        <w:numPr>
          <w:ilvl w:val="0"/>
          <w:numId w:val="5"/>
        </w:num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符合参加政府采购活动应当具备的一般条件的承诺函……………（页码）</w:t>
      </w:r>
    </w:p>
    <w:p w14:paraId="455DA81E">
      <w:pPr>
        <w:numPr>
          <w:ilvl w:val="0"/>
          <w:numId w:val="5"/>
        </w:num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落实政府采购政策需满足的资格要求………………………………（页码）</w:t>
      </w:r>
    </w:p>
    <w:p w14:paraId="309B6A89">
      <w:pPr>
        <w:numPr>
          <w:ilvl w:val="0"/>
          <w:numId w:val="5"/>
        </w:num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本项目的特定资格要求………………………………………………（页码）</w:t>
      </w:r>
    </w:p>
    <w:p w14:paraId="65807C1F">
      <w:pPr>
        <w:numPr>
          <w:ilvl w:val="0"/>
          <w:numId w:val="5"/>
        </w:num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联合协议………………………………………………………………（页码）</w:t>
      </w:r>
    </w:p>
    <w:p w14:paraId="680468E2">
      <w:pPr>
        <w:snapToGrid w:val="0"/>
        <w:spacing w:line="360" w:lineRule="auto"/>
        <w:ind w:firstLine="480" w:firstLineChars="200"/>
        <w:rPr>
          <w:rFonts w:hint="eastAsia" w:ascii="仿宋" w:hAnsi="仿宋" w:eastAsia="仿宋" w:cs="仿宋"/>
          <w:sz w:val="24"/>
          <w:highlight w:val="none"/>
        </w:rPr>
      </w:pPr>
    </w:p>
    <w:p w14:paraId="01AA3A41">
      <w:pPr>
        <w:spacing w:line="360" w:lineRule="auto"/>
        <w:ind w:firstLine="480" w:firstLineChars="200"/>
        <w:rPr>
          <w:rFonts w:hint="eastAsia" w:ascii="仿宋" w:hAnsi="仿宋" w:eastAsia="仿宋" w:cs="仿宋"/>
          <w:sz w:val="24"/>
          <w:highlight w:val="none"/>
        </w:rPr>
      </w:pPr>
    </w:p>
    <w:p w14:paraId="78B9B80D">
      <w:pPr>
        <w:snapToGrid w:val="0"/>
        <w:spacing w:line="360" w:lineRule="auto"/>
        <w:ind w:right="480"/>
        <w:rPr>
          <w:rFonts w:hint="eastAsia" w:ascii="仿宋" w:hAnsi="仿宋" w:eastAsia="仿宋" w:cs="仿宋"/>
          <w:kern w:val="0"/>
          <w:sz w:val="24"/>
          <w:highlight w:val="none"/>
        </w:rPr>
      </w:pPr>
      <w:r>
        <w:rPr>
          <w:rFonts w:hint="eastAsia" w:ascii="仿宋" w:hAnsi="仿宋" w:eastAsia="仿宋" w:cs="仿宋"/>
          <w:kern w:val="0"/>
          <w:sz w:val="24"/>
          <w:highlight w:val="none"/>
        </w:rPr>
        <w:br w:type="page"/>
      </w:r>
    </w:p>
    <w:p w14:paraId="538395E5">
      <w:pPr>
        <w:snapToGrid w:val="0"/>
        <w:spacing w:line="360" w:lineRule="auto"/>
        <w:ind w:right="480"/>
        <w:rPr>
          <w:rFonts w:hint="eastAsia" w:ascii="仿宋" w:hAnsi="仿宋" w:eastAsia="仿宋" w:cs="仿宋"/>
          <w:b/>
          <w:kern w:val="0"/>
          <w:sz w:val="32"/>
          <w:szCs w:val="32"/>
          <w:highlight w:val="none"/>
          <w:lang w:val="en-US" w:eastAsia="zh-CN"/>
        </w:rPr>
      </w:pPr>
      <w:r>
        <w:rPr>
          <w:rFonts w:hint="eastAsia" w:ascii="仿宋" w:hAnsi="仿宋" w:eastAsia="仿宋" w:cs="仿宋"/>
          <w:b/>
          <w:kern w:val="0"/>
          <w:sz w:val="32"/>
          <w:szCs w:val="32"/>
          <w:highlight w:val="none"/>
          <w:lang w:val="en-US" w:eastAsia="zh-CN"/>
        </w:rPr>
        <w:t>一、具有独立承担民事责任能力：</w:t>
      </w:r>
    </w:p>
    <w:p w14:paraId="47D275FE">
      <w:pPr>
        <w:snapToGrid w:val="0"/>
        <w:spacing w:line="360" w:lineRule="auto"/>
        <w:ind w:firstLine="360" w:firstLineChars="15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投标人须在投标文件中出具符合以下情况的证明材料复印件（五选一）：</w:t>
      </w:r>
    </w:p>
    <w:p w14:paraId="61948B76">
      <w:pPr>
        <w:snapToGrid w:val="0"/>
        <w:spacing w:line="360" w:lineRule="auto"/>
        <w:ind w:firstLine="360" w:firstLineChars="15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①　如投标人是企业（包括合伙企业），提供在工商部门注册的有效“企业法人营业执照”或“营业执照”；</w:t>
      </w:r>
    </w:p>
    <w:p w14:paraId="10D5F7AF">
      <w:pPr>
        <w:snapToGrid w:val="0"/>
        <w:spacing w:line="360" w:lineRule="auto"/>
        <w:ind w:firstLine="360" w:firstLineChars="15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②　如投标人是事业单位，提供有效的“事业单位法人证书”；</w:t>
      </w:r>
    </w:p>
    <w:p w14:paraId="616E9952">
      <w:pPr>
        <w:snapToGrid w:val="0"/>
        <w:spacing w:line="360" w:lineRule="auto"/>
        <w:ind w:firstLine="360" w:firstLineChars="15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③　如投标人是非企业专业服务机构的，提供执业许可证等证明文件；</w:t>
      </w:r>
    </w:p>
    <w:p w14:paraId="35A4D556">
      <w:pPr>
        <w:snapToGrid w:val="0"/>
        <w:spacing w:line="360" w:lineRule="auto"/>
        <w:ind w:firstLine="360" w:firstLineChars="15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④　如投标人是个体工商户，提供有效的“个体工商户营业执照”；</w:t>
      </w:r>
    </w:p>
    <w:p w14:paraId="2E640FF7">
      <w:pPr>
        <w:snapToGrid w:val="0"/>
        <w:spacing w:line="360" w:lineRule="auto"/>
        <w:ind w:firstLine="360" w:firstLineChars="15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⑤　如投标人是自然人，提供有效的自然人身份证明（居民身份证正反面或公安机关出具的临时居民身份证正反面或港澳台胞证或护照）。</w:t>
      </w:r>
    </w:p>
    <w:p w14:paraId="422B2539">
      <w:pPr>
        <w:snapToGrid w:val="0"/>
        <w:spacing w:line="360" w:lineRule="auto"/>
        <w:ind w:firstLine="360" w:firstLineChars="15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7D20F5EA">
      <w:pPr>
        <w:snapToGrid w:val="0"/>
        <w:spacing w:line="360" w:lineRule="auto"/>
        <w:ind w:right="480"/>
        <w:rPr>
          <w:rFonts w:hint="eastAsia" w:ascii="仿宋" w:hAnsi="仿宋" w:eastAsia="仿宋" w:cs="仿宋"/>
          <w:kern w:val="0"/>
          <w:sz w:val="24"/>
          <w:highlight w:val="none"/>
        </w:rPr>
      </w:pPr>
    </w:p>
    <w:p w14:paraId="6034781F">
      <w:pPr>
        <w:rPr>
          <w:rFonts w:hint="eastAsia" w:ascii="仿宋" w:hAnsi="仿宋" w:eastAsia="仿宋" w:cs="仿宋"/>
          <w:b/>
          <w:kern w:val="0"/>
          <w:sz w:val="32"/>
          <w:szCs w:val="32"/>
          <w:highlight w:val="none"/>
          <w:lang w:val="en-US" w:eastAsia="zh-CN"/>
        </w:rPr>
      </w:pPr>
      <w:r>
        <w:rPr>
          <w:rFonts w:hint="eastAsia" w:ascii="仿宋" w:hAnsi="仿宋" w:eastAsia="仿宋" w:cs="仿宋"/>
          <w:b/>
          <w:kern w:val="0"/>
          <w:sz w:val="32"/>
          <w:szCs w:val="32"/>
          <w:highlight w:val="none"/>
          <w:lang w:val="en-US" w:eastAsia="zh-CN"/>
        </w:rPr>
        <w:br w:type="page"/>
      </w:r>
    </w:p>
    <w:p w14:paraId="7470AF75">
      <w:pPr>
        <w:snapToGrid w:val="0"/>
        <w:spacing w:line="360" w:lineRule="auto"/>
        <w:ind w:right="480"/>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en-US" w:eastAsia="zh-CN"/>
        </w:rPr>
        <w:t>二</w:t>
      </w:r>
      <w:r>
        <w:rPr>
          <w:rFonts w:hint="eastAsia" w:ascii="仿宋" w:hAnsi="仿宋" w:eastAsia="仿宋" w:cs="仿宋"/>
          <w:b/>
          <w:kern w:val="0"/>
          <w:sz w:val="32"/>
          <w:szCs w:val="32"/>
          <w:highlight w:val="none"/>
        </w:rPr>
        <w:t>、 符合参加政府采购活动应当具备的一般条件的承诺函</w:t>
      </w:r>
    </w:p>
    <w:p w14:paraId="2815E974">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u w:val="single"/>
        </w:rPr>
        <w:t>（采购人）、（采购代理机构）</w:t>
      </w:r>
      <w:r>
        <w:rPr>
          <w:rFonts w:hint="eastAsia" w:ascii="仿宋" w:hAnsi="仿宋" w:eastAsia="仿宋" w:cs="仿宋"/>
          <w:sz w:val="24"/>
          <w:highlight w:val="none"/>
        </w:rPr>
        <w:t>：</w:t>
      </w:r>
    </w:p>
    <w:p w14:paraId="0739C8A9">
      <w:pPr>
        <w:snapToGrid w:val="0"/>
        <w:spacing w:line="360" w:lineRule="auto"/>
        <w:ind w:firstLine="420"/>
        <w:rPr>
          <w:rFonts w:hint="eastAsia" w:ascii="仿宋" w:hAnsi="仿宋" w:eastAsia="仿宋" w:cs="仿宋"/>
          <w:sz w:val="24"/>
          <w:highlight w:val="none"/>
        </w:rPr>
      </w:pPr>
      <w:r>
        <w:rPr>
          <w:rFonts w:hint="eastAsia" w:ascii="仿宋" w:hAnsi="仿宋" w:eastAsia="仿宋" w:cs="仿宋"/>
          <w:sz w:val="24"/>
          <w:highlight w:val="none"/>
        </w:rPr>
        <w:t>我方参与（项目名称）【项目编号】政府采购活动，郑重承诺：</w:t>
      </w:r>
    </w:p>
    <w:p w14:paraId="1C45DF87">
      <w:pPr>
        <w:snapToGrid w:val="0"/>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rPr>
        <w:t>（一）具备《中华人民共和国政府采购法》第二十二条第一款规定的条件：</w:t>
      </w:r>
    </w:p>
    <w:p w14:paraId="1E9888A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1、具有独立承担民事责任的能力；</w:t>
      </w:r>
    </w:p>
    <w:p w14:paraId="29B79518">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14:paraId="3135FF7E">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14:paraId="5654B03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14:paraId="743FAC0D">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14:paraId="1EEE8D31">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6、具有法律、行政法规规定的其他条件。</w:t>
      </w:r>
    </w:p>
    <w:p w14:paraId="6691CA59">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14:paraId="53993A30">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（三）不存在以下情况：</w:t>
      </w:r>
    </w:p>
    <w:p w14:paraId="6FCF4F11">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1、单位负责人为同一人或者存在直接控股、管理关系的不同供应商参加同一合同项下的政府采购活动的；</w:t>
      </w:r>
    </w:p>
    <w:p w14:paraId="5A48D58B">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14:paraId="7537E67C">
      <w:pPr>
        <w:pStyle w:val="14"/>
        <w:rPr>
          <w:rFonts w:hint="eastAsia" w:ascii="仿宋" w:hAnsi="仿宋" w:eastAsia="仿宋" w:cs="仿宋"/>
          <w:highlight w:val="none"/>
        </w:rPr>
      </w:pPr>
    </w:p>
    <w:p w14:paraId="4F64CF23">
      <w:pPr>
        <w:rPr>
          <w:rFonts w:hint="eastAsia" w:ascii="仿宋" w:hAnsi="仿宋" w:eastAsia="仿宋" w:cs="仿宋"/>
          <w:highlight w:val="none"/>
        </w:rPr>
      </w:pPr>
    </w:p>
    <w:p w14:paraId="741A4AC5">
      <w:pPr>
        <w:snapToGrid w:val="0"/>
        <w:spacing w:line="360" w:lineRule="auto"/>
        <w:ind w:firstLine="5520" w:firstLineChars="23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投标人名称(盖章)：</w:t>
      </w:r>
    </w:p>
    <w:p w14:paraId="0E8BB036">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266664B8">
      <w:pPr>
        <w:rPr>
          <w:rFonts w:hint="eastAsia" w:ascii="仿宋" w:hAnsi="仿宋" w:eastAsia="仿宋" w:cs="仿宋"/>
          <w:b/>
          <w:kern w:val="0"/>
          <w:sz w:val="32"/>
          <w:szCs w:val="32"/>
          <w:highlight w:val="none"/>
        </w:rPr>
      </w:pPr>
    </w:p>
    <w:p w14:paraId="659F3E22">
      <w:pPr>
        <w:snapToGrid w:val="0"/>
        <w:spacing w:line="360" w:lineRule="auto"/>
        <w:ind w:right="480"/>
        <w:jc w:val="center"/>
        <w:rPr>
          <w:rFonts w:hint="eastAsia" w:ascii="仿宋" w:hAnsi="仿宋" w:eastAsia="仿宋" w:cs="仿宋"/>
          <w:b/>
          <w:kern w:val="0"/>
          <w:sz w:val="32"/>
          <w:szCs w:val="32"/>
          <w:highlight w:val="none"/>
        </w:rPr>
      </w:pPr>
    </w:p>
    <w:p w14:paraId="1CFF73E7">
      <w:pPr>
        <w:snapToGrid w:val="0"/>
        <w:spacing w:line="360" w:lineRule="auto"/>
        <w:ind w:right="480"/>
        <w:jc w:val="center"/>
        <w:rPr>
          <w:rFonts w:hint="eastAsia" w:ascii="仿宋" w:hAnsi="仿宋" w:eastAsia="仿宋" w:cs="仿宋"/>
          <w:b/>
          <w:kern w:val="0"/>
          <w:sz w:val="32"/>
          <w:szCs w:val="32"/>
          <w:highlight w:val="none"/>
        </w:rPr>
      </w:pPr>
    </w:p>
    <w:p w14:paraId="648783A7">
      <w:pPr>
        <w:snapToGrid w:val="0"/>
        <w:spacing w:line="360" w:lineRule="auto"/>
        <w:ind w:right="480"/>
        <w:jc w:val="center"/>
        <w:rPr>
          <w:rFonts w:hint="eastAsia" w:ascii="仿宋" w:hAnsi="仿宋" w:eastAsia="仿宋" w:cs="仿宋"/>
          <w:b/>
          <w:kern w:val="0"/>
          <w:sz w:val="32"/>
          <w:szCs w:val="32"/>
          <w:highlight w:val="none"/>
        </w:rPr>
      </w:pPr>
    </w:p>
    <w:p w14:paraId="516D3252">
      <w:pPr>
        <w:snapToGrid w:val="0"/>
        <w:spacing w:line="360" w:lineRule="auto"/>
        <w:ind w:right="480"/>
        <w:jc w:val="center"/>
        <w:rPr>
          <w:rFonts w:hint="eastAsia" w:ascii="仿宋" w:hAnsi="仿宋" w:eastAsia="仿宋" w:cs="仿宋"/>
          <w:b/>
          <w:kern w:val="0"/>
          <w:sz w:val="32"/>
          <w:szCs w:val="32"/>
          <w:highlight w:val="none"/>
        </w:rPr>
      </w:pPr>
    </w:p>
    <w:p w14:paraId="54169867">
      <w:pPr>
        <w:pStyle w:val="2"/>
        <w:rPr>
          <w:rFonts w:hint="eastAsia"/>
        </w:rPr>
      </w:pPr>
    </w:p>
    <w:p w14:paraId="041BD779">
      <w:pPr>
        <w:snapToGrid w:val="0"/>
        <w:spacing w:line="360" w:lineRule="auto"/>
        <w:ind w:right="480"/>
        <w:jc w:val="center"/>
        <w:rPr>
          <w:rFonts w:hint="eastAsia" w:ascii="仿宋" w:hAnsi="仿宋" w:eastAsia="仿宋" w:cs="仿宋"/>
          <w:b/>
          <w:kern w:val="0"/>
          <w:sz w:val="32"/>
          <w:szCs w:val="32"/>
          <w:highlight w:val="none"/>
        </w:rPr>
      </w:pPr>
    </w:p>
    <w:p w14:paraId="658F5491">
      <w:pPr>
        <w:snapToGrid w:val="0"/>
        <w:spacing w:line="360" w:lineRule="auto"/>
        <w:ind w:right="480"/>
        <w:jc w:val="both"/>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en-US" w:eastAsia="zh-CN"/>
        </w:rPr>
        <w:t>三</w:t>
      </w:r>
      <w:r>
        <w:rPr>
          <w:rFonts w:hint="eastAsia" w:ascii="仿宋" w:hAnsi="仿宋" w:eastAsia="仿宋" w:cs="仿宋"/>
          <w:b/>
          <w:kern w:val="0"/>
          <w:sz w:val="32"/>
          <w:szCs w:val="32"/>
          <w:highlight w:val="none"/>
        </w:rPr>
        <w:t>、落实政府采购政策需满足的资格要求</w:t>
      </w:r>
    </w:p>
    <w:p w14:paraId="043AFD5F">
      <w:pPr>
        <w:spacing w:line="360" w:lineRule="auto"/>
        <w:rPr>
          <w:rFonts w:hint="eastAsia" w:ascii="仿宋" w:hAnsi="仿宋" w:eastAsia="仿宋" w:cs="仿宋"/>
          <w:sz w:val="24"/>
          <w:highlight w:val="none"/>
        </w:rPr>
      </w:pPr>
      <w:r>
        <w:rPr>
          <w:rFonts w:hint="eastAsia" w:ascii="仿宋" w:hAnsi="仿宋" w:eastAsia="仿宋" w:cs="仿宋"/>
          <w:sz w:val="24"/>
          <w:highlight w:val="none"/>
        </w:rPr>
        <w:t>（根据招标公告落实政府采购政策需满足的资格要求选择提供相应的材料；未要求的，无需提供）</w:t>
      </w:r>
    </w:p>
    <w:p w14:paraId="7B3BB19A">
      <w:pPr>
        <w:spacing w:line="360" w:lineRule="auto"/>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中小企业声明函（货物）</w:t>
      </w:r>
    </w:p>
    <w:p w14:paraId="78DC752F">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本公司（联合体）郑重声明，根据《政府采购促进中小企业发展管理办法》（财库﹝2020﹞46 号）的规定，本公司（联合体）参加 （单位名称） 的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采购活动，提供的货物全部由符合政策要求的中小企业制造。相关企业（含联合体中的中小企业、签订分包意向协议的中小企业）的具体情况如下：</w:t>
      </w:r>
    </w:p>
    <w:p w14:paraId="5238B8DB">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highlight w:val="none"/>
        </w:rPr>
        <w:t xml:space="preserve"> </w:t>
      </w:r>
      <w:r>
        <w:rPr>
          <w:rFonts w:hint="eastAsia" w:ascii="仿宋" w:hAnsi="仿宋" w:eastAsia="仿宋" w:cs="仿宋"/>
          <w:sz w:val="24"/>
          <w:highlight w:val="none"/>
          <w:u w:val="single"/>
        </w:rPr>
        <w:t>（标的名称）</w:t>
      </w:r>
      <w:r>
        <w:rPr>
          <w:rFonts w:hint="eastAsia" w:ascii="仿宋" w:hAnsi="仿宋" w:eastAsia="仿宋" w:cs="仿宋"/>
          <w:sz w:val="24"/>
          <w:highlight w:val="none"/>
        </w:rPr>
        <w:t xml:space="preserve"> ，属于 </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行业 ；制造商为</w:t>
      </w:r>
      <w:r>
        <w:rPr>
          <w:rFonts w:hint="eastAsia" w:ascii="仿宋" w:hAnsi="仿宋" w:eastAsia="仿宋" w:cs="仿宋"/>
          <w:sz w:val="24"/>
          <w:highlight w:val="none"/>
          <w:u w:val="single"/>
        </w:rPr>
        <w:t xml:space="preserve"> （企业名称）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（中型企业、小型企业、微型企业）</w:t>
      </w:r>
      <w:r>
        <w:rPr>
          <w:rFonts w:hint="eastAsia" w:ascii="仿宋" w:hAnsi="仿宋" w:eastAsia="仿宋" w:cs="仿宋"/>
          <w:sz w:val="24"/>
          <w:highlight w:val="none"/>
        </w:rPr>
        <w:t xml:space="preserve"> ；</w:t>
      </w:r>
    </w:p>
    <w:p w14:paraId="46D83F8F">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highlight w:val="none"/>
        </w:rPr>
        <w:t xml:space="preserve"> </w:t>
      </w:r>
      <w:r>
        <w:rPr>
          <w:rFonts w:hint="eastAsia" w:ascii="仿宋" w:hAnsi="仿宋" w:eastAsia="仿宋" w:cs="仿宋"/>
          <w:sz w:val="24"/>
          <w:highlight w:val="none"/>
          <w:u w:val="single"/>
        </w:rPr>
        <w:t>（标的名称）</w:t>
      </w:r>
      <w:r>
        <w:rPr>
          <w:rFonts w:hint="eastAsia" w:ascii="仿宋" w:hAnsi="仿宋" w:eastAsia="仿宋" w:cs="仿宋"/>
          <w:sz w:val="24"/>
          <w:highlight w:val="none"/>
        </w:rPr>
        <w:t xml:space="preserve"> ，属于 </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行业 ；制造商为</w:t>
      </w:r>
      <w:r>
        <w:rPr>
          <w:rFonts w:hint="eastAsia" w:ascii="仿宋" w:hAnsi="仿宋" w:eastAsia="仿宋" w:cs="仿宋"/>
          <w:sz w:val="24"/>
          <w:highlight w:val="none"/>
          <w:u w:val="single"/>
        </w:rPr>
        <w:t xml:space="preserve"> （企业名称）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（中型企业、小型企业、微型企业）</w:t>
      </w:r>
      <w:r>
        <w:rPr>
          <w:rFonts w:hint="eastAsia" w:ascii="仿宋" w:hAnsi="仿宋" w:eastAsia="仿宋" w:cs="仿宋"/>
          <w:sz w:val="24"/>
          <w:highlight w:val="none"/>
        </w:rPr>
        <w:t xml:space="preserve"> ；</w:t>
      </w:r>
    </w:p>
    <w:p w14:paraId="4170E1C0">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w:t>
      </w:r>
    </w:p>
    <w:p w14:paraId="2FA4FE8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14:paraId="6FAE9DF3">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p>
    <w:p w14:paraId="4860F907">
      <w:pPr>
        <w:snapToGrid w:val="0"/>
        <w:spacing w:line="360" w:lineRule="auto"/>
        <w:ind w:firstLine="5160" w:firstLineChars="215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供应商名称(公章)：</w:t>
      </w:r>
    </w:p>
    <w:p w14:paraId="05A30CC6">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7CFEA50E">
      <w:pPr>
        <w:spacing w:line="360" w:lineRule="auto"/>
        <w:jc w:val="left"/>
        <w:rPr>
          <w:rFonts w:hint="eastAsia" w:ascii="仿宋" w:hAnsi="仿宋" w:eastAsia="仿宋" w:cs="仿宋"/>
          <w:sz w:val="18"/>
          <w:szCs w:val="18"/>
          <w:highlight w:val="none"/>
        </w:rPr>
      </w:pPr>
    </w:p>
    <w:p w14:paraId="25B94452">
      <w:pPr>
        <w:spacing w:line="360" w:lineRule="auto"/>
        <w:ind w:right="420" w:firstLine="440" w:firstLineChars="200"/>
        <w:rPr>
          <w:rFonts w:hint="eastAsia" w:ascii="仿宋" w:hAnsi="仿宋" w:eastAsia="仿宋" w:cs="仿宋"/>
          <w:sz w:val="22"/>
          <w:szCs w:val="22"/>
          <w:highlight w:val="none"/>
        </w:rPr>
      </w:pPr>
      <w:r>
        <w:rPr>
          <w:rFonts w:hint="eastAsia" w:ascii="仿宋" w:hAnsi="仿宋" w:eastAsia="仿宋" w:cs="仿宋"/>
          <w:sz w:val="22"/>
          <w:szCs w:val="22"/>
          <w:highlight w:val="none"/>
        </w:rPr>
        <w:t>注：</w:t>
      </w:r>
      <w:r>
        <w:rPr>
          <w:rFonts w:hint="eastAsia" w:ascii="仿宋" w:hAnsi="仿宋" w:eastAsia="仿宋" w:cs="仿宋"/>
          <w:b/>
          <w:bCs/>
          <w:sz w:val="22"/>
          <w:szCs w:val="22"/>
          <w:highlight w:val="none"/>
        </w:rPr>
        <w:t>1.填写要求：①“标的名称”、“采购文件中明确的所属行业”依据</w:t>
      </w:r>
      <w:r>
        <w:rPr>
          <w:rFonts w:hint="eastAsia" w:ascii="仿宋" w:hAnsi="仿宋" w:eastAsia="仿宋" w:cs="仿宋"/>
          <w:b/>
          <w:bCs/>
          <w:sz w:val="22"/>
          <w:szCs w:val="22"/>
          <w:highlight w:val="none"/>
          <w:lang w:eastAsia="zh-CN"/>
        </w:rPr>
        <w:t>公开招标文件</w:t>
      </w:r>
      <w:r>
        <w:rPr>
          <w:rFonts w:hint="eastAsia" w:ascii="仿宋" w:hAnsi="仿宋" w:eastAsia="仿宋" w:cs="仿宋"/>
          <w:b/>
          <w:bCs/>
          <w:sz w:val="22"/>
          <w:szCs w:val="22"/>
          <w:highlight w:val="none"/>
        </w:rPr>
        <w:t>第三部分供应商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成交的，依法承担法律责任。</w:t>
      </w:r>
    </w:p>
    <w:p w14:paraId="74527270">
      <w:pPr>
        <w:spacing w:line="360" w:lineRule="auto"/>
        <w:ind w:right="420" w:firstLine="440" w:firstLineChars="200"/>
        <w:rPr>
          <w:rFonts w:hint="eastAsia" w:ascii="仿宋" w:hAnsi="仿宋" w:eastAsia="仿宋" w:cs="仿宋"/>
          <w:sz w:val="20"/>
          <w:szCs w:val="22"/>
        </w:rPr>
        <w:sectPr>
          <w:footerReference r:id="rId7" w:type="first"/>
          <w:headerReference r:id="rId5" w:type="default"/>
          <w:footerReference r:id="rId6" w:type="default"/>
          <w:pgSz w:w="11906" w:h="16838"/>
          <w:pgMar w:top="1276" w:right="1418" w:bottom="1247" w:left="1418" w:header="851" w:footer="992" w:gutter="0"/>
          <w:cols w:space="720" w:num="1"/>
          <w:titlePg/>
          <w:docGrid w:linePitch="312" w:charSpace="0"/>
        </w:sectPr>
      </w:pPr>
      <w:r>
        <w:rPr>
          <w:rFonts w:hint="eastAsia" w:ascii="仿宋" w:hAnsi="仿宋" w:eastAsia="仿宋" w:cs="仿宋"/>
          <w:sz w:val="22"/>
          <w:szCs w:val="22"/>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4BCEEC14">
      <w:pPr>
        <w:spacing w:line="360" w:lineRule="auto"/>
        <w:ind w:right="420"/>
        <w:rPr>
          <w:rFonts w:hint="eastAsia" w:ascii="仿宋" w:hAnsi="仿宋" w:eastAsia="仿宋" w:cs="仿宋"/>
          <w:sz w:val="24"/>
          <w:highlight w:val="none"/>
        </w:rPr>
      </w:pPr>
    </w:p>
    <w:p w14:paraId="658AFA7A">
      <w:pPr>
        <w:widowControl/>
        <w:spacing w:line="360" w:lineRule="auto"/>
        <w:jc w:val="left"/>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en-US" w:eastAsia="zh-CN"/>
        </w:rPr>
        <w:t>四</w:t>
      </w:r>
      <w:r>
        <w:rPr>
          <w:rFonts w:hint="eastAsia" w:ascii="仿宋" w:hAnsi="仿宋" w:eastAsia="仿宋" w:cs="仿宋"/>
          <w:b/>
          <w:kern w:val="0"/>
          <w:sz w:val="32"/>
          <w:szCs w:val="32"/>
          <w:highlight w:val="none"/>
        </w:rPr>
        <w:t>、本项目的特定资格要求</w:t>
      </w:r>
    </w:p>
    <w:p w14:paraId="20B5D7CE">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（根据招标公告本项目的特定资格要求提供相应的材料；未要求的，无需提供）</w:t>
      </w:r>
    </w:p>
    <w:p w14:paraId="70069E8A">
      <w:pPr>
        <w:pStyle w:val="2"/>
        <w:rPr>
          <w:rFonts w:hint="eastAsia" w:ascii="仿宋" w:hAnsi="仿宋" w:eastAsia="仿宋" w:cs="仿宋"/>
          <w:b/>
          <w:kern w:val="0"/>
          <w:sz w:val="32"/>
          <w:szCs w:val="32"/>
          <w:highlight w:val="none"/>
          <w:lang w:val="en-US" w:eastAsia="zh-CN" w:bidi="ar-SA"/>
        </w:rPr>
      </w:pPr>
      <w:r>
        <w:rPr>
          <w:rFonts w:hint="eastAsia" w:ascii="仿宋" w:hAnsi="仿宋" w:eastAsia="仿宋" w:cs="仿宋"/>
          <w:b/>
          <w:kern w:val="0"/>
          <w:sz w:val="32"/>
          <w:szCs w:val="32"/>
          <w:highlight w:val="none"/>
          <w:lang w:val="en-US" w:eastAsia="zh-CN" w:bidi="ar-SA"/>
        </w:rPr>
        <w:t>五、投标保证金</w:t>
      </w:r>
    </w:p>
    <w:p w14:paraId="597947D1">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    提供相应的证明材料</w:t>
      </w:r>
    </w:p>
    <w:p w14:paraId="2ECB2614">
      <w:pPr>
        <w:widowControl/>
        <w:spacing w:line="360" w:lineRule="auto"/>
        <w:jc w:val="left"/>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en-US" w:eastAsia="zh-CN"/>
        </w:rPr>
        <w:t>六、联合协议</w:t>
      </w:r>
      <w:r>
        <w:rPr>
          <w:rFonts w:hint="eastAsia" w:ascii="仿宋" w:hAnsi="仿宋" w:eastAsia="仿宋" w:cs="仿宋"/>
          <w:b/>
          <w:kern w:val="0"/>
          <w:sz w:val="32"/>
          <w:szCs w:val="32"/>
          <w:highlight w:val="none"/>
        </w:rPr>
        <w:t>（如为联合体投标）</w:t>
      </w:r>
    </w:p>
    <w:p w14:paraId="776B88EE">
      <w:pPr>
        <w:jc w:val="center"/>
        <w:rPr>
          <w:rFonts w:hint="eastAsia" w:ascii="仿宋" w:hAnsi="仿宋" w:eastAsia="仿宋" w:cs="仿宋"/>
          <w:bCs/>
          <w:szCs w:val="21"/>
        </w:rPr>
      </w:pPr>
      <w:r>
        <w:rPr>
          <w:rFonts w:hint="eastAsia" w:ascii="仿宋" w:hAnsi="仿宋" w:eastAsia="仿宋" w:cs="仿宋"/>
          <w:b/>
          <w:sz w:val="32"/>
          <w:szCs w:val="32"/>
        </w:rPr>
        <w:t>联合协议</w:t>
      </w:r>
    </w:p>
    <w:p w14:paraId="210EAB6F">
      <w:pPr>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（联合体所有成员名称）自愿</w:t>
      </w:r>
      <w:r>
        <w:rPr>
          <w:rFonts w:hint="eastAsia" w:ascii="仿宋" w:hAnsi="仿宋" w:eastAsia="仿宋" w:cs="仿宋"/>
          <w:sz w:val="24"/>
          <w:highlight w:val="none"/>
          <w:lang w:val="zh-CN"/>
        </w:rPr>
        <w:t>组成一个联合体，以一个投标人的身份</w:t>
      </w:r>
      <w:r>
        <w:rPr>
          <w:rFonts w:hint="eastAsia" w:ascii="仿宋" w:hAnsi="仿宋" w:eastAsia="仿宋" w:cs="仿宋"/>
          <w:sz w:val="24"/>
          <w:highlight w:val="none"/>
        </w:rPr>
        <w:t>参加（项目名称）（采购编号：       ）</w:t>
      </w:r>
      <w:r>
        <w:rPr>
          <w:rFonts w:hint="eastAsia" w:ascii="仿宋" w:hAnsi="仿宋" w:eastAsia="仿宋" w:cs="仿宋"/>
          <w:sz w:val="24"/>
          <w:highlight w:val="none"/>
          <w:lang w:val="zh-CN"/>
        </w:rPr>
        <w:t xml:space="preserve">投标。 </w:t>
      </w:r>
    </w:p>
    <w:p w14:paraId="0E4E6756">
      <w:pPr>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一、各方一致决定，</w:t>
      </w:r>
      <w:r>
        <w:rPr>
          <w:rFonts w:hint="eastAsia" w:ascii="仿宋" w:hAnsi="仿宋" w:eastAsia="仿宋" w:cs="仿宋"/>
          <w:sz w:val="24"/>
          <w:highlight w:val="none"/>
        </w:rPr>
        <w:t>（某联合体成员名称）为联合体</w:t>
      </w:r>
      <w:r>
        <w:rPr>
          <w:rFonts w:hint="eastAsia" w:ascii="仿宋" w:hAnsi="仿宋" w:eastAsia="仿宋" w:cs="仿宋"/>
          <w:sz w:val="24"/>
          <w:highlight w:val="none"/>
          <w:lang w:val="zh-CN"/>
        </w:rPr>
        <w:t>牵头人</w:t>
      </w:r>
      <w:r>
        <w:rPr>
          <w:rFonts w:hint="eastAsia" w:ascii="仿宋" w:hAnsi="仿宋" w:eastAsia="仿宋" w:cs="仿宋"/>
          <w:sz w:val="24"/>
          <w:highlight w:val="none"/>
        </w:rPr>
        <w:t>，代表所有联合体成员负责投标和合同实施阶段的主办、协调工作</w:t>
      </w:r>
      <w:r>
        <w:rPr>
          <w:rFonts w:hint="eastAsia" w:ascii="仿宋" w:hAnsi="仿宋" w:eastAsia="仿宋" w:cs="仿宋"/>
          <w:sz w:val="24"/>
          <w:highlight w:val="none"/>
          <w:lang w:val="zh-CN"/>
        </w:rPr>
        <w:t>。</w:t>
      </w:r>
    </w:p>
    <w:p w14:paraId="53CA37BF">
      <w:pPr>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二、</w:t>
      </w:r>
      <w:r>
        <w:rPr>
          <w:rFonts w:hint="eastAsia" w:ascii="仿宋" w:hAnsi="仿宋" w:eastAsia="仿宋" w:cs="仿宋"/>
          <w:sz w:val="24"/>
          <w:highlight w:val="none"/>
        </w:rPr>
        <w:t>所有联合体成员各方签署授权书，授权书载明的</w:t>
      </w:r>
      <w:r>
        <w:rPr>
          <w:rFonts w:hint="eastAsia" w:ascii="仿宋" w:hAnsi="仿宋" w:eastAsia="仿宋" w:cs="仿宋"/>
          <w:sz w:val="24"/>
          <w:highlight w:val="none"/>
          <w:lang w:val="zh-CN"/>
        </w:rPr>
        <w:t>授权代表根据招标文件规定及投标内容而对采购人、采购代理机构所作的任何合法承诺，包括书面澄清及相应等均对联合投标各方产生约束力。</w:t>
      </w:r>
    </w:p>
    <w:p w14:paraId="0A66A098">
      <w:pPr>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三、本次联合投标中，分工如下：</w:t>
      </w:r>
      <w:r>
        <w:rPr>
          <w:rFonts w:hint="eastAsia" w:ascii="仿宋" w:hAnsi="仿宋" w:eastAsia="仿宋" w:cs="仿宋"/>
          <w:sz w:val="24"/>
          <w:highlight w:val="none"/>
        </w:rPr>
        <w:t>（联合体其中一方成员名称）</w:t>
      </w:r>
      <w:r>
        <w:rPr>
          <w:rFonts w:hint="eastAsia" w:ascii="仿宋" w:hAnsi="仿宋" w:eastAsia="仿宋" w:cs="仿宋"/>
          <w:sz w:val="24"/>
          <w:highlight w:val="none"/>
          <w:lang w:val="zh-CN"/>
        </w:rPr>
        <w:t>承担的工作和义务为：</w:t>
      </w:r>
      <w:r>
        <w:rPr>
          <w:rFonts w:hint="eastAsia" w:ascii="仿宋" w:hAnsi="仿宋" w:eastAsia="仿宋" w:cs="仿宋"/>
          <w:sz w:val="24"/>
          <w:highlight w:val="none"/>
        </w:rPr>
        <w:t xml:space="preserve">             </w:t>
      </w:r>
      <w:r>
        <w:rPr>
          <w:rFonts w:hint="eastAsia" w:ascii="仿宋" w:hAnsi="仿宋" w:eastAsia="仿宋" w:cs="仿宋"/>
          <w:sz w:val="24"/>
          <w:highlight w:val="none"/>
          <w:lang w:val="zh-CN"/>
        </w:rPr>
        <w:t>；</w:t>
      </w:r>
      <w:r>
        <w:rPr>
          <w:rFonts w:hint="eastAsia" w:ascii="仿宋" w:hAnsi="仿宋" w:eastAsia="仿宋" w:cs="仿宋"/>
          <w:sz w:val="24"/>
          <w:highlight w:val="none"/>
        </w:rPr>
        <w:t>（联合体其中一方成员名称）</w:t>
      </w:r>
      <w:r>
        <w:rPr>
          <w:rFonts w:hint="eastAsia" w:ascii="仿宋" w:hAnsi="仿宋" w:eastAsia="仿宋" w:cs="仿宋"/>
          <w:sz w:val="24"/>
          <w:highlight w:val="none"/>
          <w:lang w:val="zh-CN"/>
        </w:rPr>
        <w:t>承担的工作和义务为：</w:t>
      </w:r>
      <w:r>
        <w:rPr>
          <w:rFonts w:hint="eastAsia" w:ascii="仿宋" w:hAnsi="仿宋" w:eastAsia="仿宋" w:cs="仿宋"/>
          <w:sz w:val="24"/>
          <w:highlight w:val="none"/>
        </w:rPr>
        <w:t xml:space="preserve">            </w:t>
      </w:r>
      <w:r>
        <w:rPr>
          <w:rFonts w:hint="eastAsia" w:ascii="仿宋" w:hAnsi="仿宋" w:eastAsia="仿宋" w:cs="仿宋"/>
          <w:sz w:val="24"/>
          <w:highlight w:val="none"/>
          <w:lang w:val="zh-CN"/>
        </w:rPr>
        <w:t xml:space="preserve"> ；……。</w:t>
      </w:r>
    </w:p>
    <w:p w14:paraId="37781456">
      <w:pPr>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四、</w:t>
      </w:r>
      <w:r>
        <w:rPr>
          <w:rFonts w:hint="eastAsia" w:ascii="仿宋" w:hAnsi="仿宋" w:eastAsia="仿宋" w:cs="仿宋"/>
          <w:sz w:val="24"/>
          <w:highlight w:val="none"/>
        </w:rPr>
        <w:t>中小企业合同金额达到    %，小微企业合同金额达到    %</w:t>
      </w:r>
      <w:r>
        <w:rPr>
          <w:rFonts w:hint="eastAsia" w:ascii="仿宋" w:hAnsi="仿宋" w:eastAsia="仿宋" w:cs="仿宋"/>
          <w:sz w:val="24"/>
          <w:highlight w:val="none"/>
          <w:lang w:val="zh-CN"/>
        </w:rPr>
        <w:t>。</w:t>
      </w:r>
    </w:p>
    <w:p w14:paraId="5306E37B">
      <w:pPr>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五、如果中标，</w:t>
      </w:r>
      <w:r>
        <w:rPr>
          <w:rFonts w:hint="eastAsia" w:ascii="仿宋" w:hAnsi="仿宋" w:eastAsia="仿宋" w:cs="仿宋"/>
          <w:sz w:val="24"/>
          <w:highlight w:val="none"/>
        </w:rPr>
        <w:t>联合体各成员方共同与采购人签订合同，并就采购合同约定的事项对采购人承担连带责任。</w:t>
      </w:r>
    </w:p>
    <w:p w14:paraId="39AFBBBA">
      <w:pPr>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六、有关本次联合投标的其他事宜：</w:t>
      </w:r>
    </w:p>
    <w:p w14:paraId="5CCDD619">
      <w:pPr>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1、联合体各方不再单独参加或者与其他供应商另外组成联合体参加同一合同项下的政府采购活动。</w:t>
      </w:r>
    </w:p>
    <w:p w14:paraId="03738689">
      <w:pPr>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2、联合体中有同类资质的各方按照联合体分工承担相同工作的，按照资质等级较低的供应商确定资质等级。</w:t>
      </w:r>
    </w:p>
    <w:p w14:paraId="1EB7B7E0">
      <w:pPr>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3、本协议提交采购人、采购代理机构后，联合体各方不得以任何形式对上述内容进行修改或撤销。</w:t>
      </w:r>
    </w:p>
    <w:p w14:paraId="624ADC0C">
      <w:pPr>
        <w:spacing w:line="360" w:lineRule="auto"/>
        <w:ind w:firstLine="480" w:firstLineChars="200"/>
        <w:jc w:val="right"/>
        <w:rPr>
          <w:rFonts w:hint="eastAsia" w:ascii="仿宋" w:hAnsi="仿宋" w:eastAsia="仿宋" w:cs="仿宋"/>
          <w:sz w:val="24"/>
          <w:highlight w:val="none"/>
          <w:lang w:val="zh-CN"/>
        </w:rPr>
      </w:pPr>
      <w:r>
        <w:rPr>
          <w:rFonts w:hint="eastAsia" w:ascii="仿宋" w:hAnsi="仿宋" w:eastAsia="仿宋" w:cs="仿宋"/>
          <w:sz w:val="24"/>
          <w:highlight w:val="none"/>
          <w:lang w:val="zh-CN"/>
        </w:rPr>
        <w:t>联合体成员名称</w:t>
      </w:r>
      <w:r>
        <w:rPr>
          <w:rFonts w:hint="eastAsia" w:ascii="仿宋" w:hAnsi="仿宋" w:eastAsia="仿宋" w:cs="仿宋"/>
          <w:sz w:val="24"/>
          <w:highlight w:val="none"/>
        </w:rPr>
        <w:t>（盖单位公章或电子签章）</w:t>
      </w:r>
      <w:r>
        <w:rPr>
          <w:rFonts w:hint="eastAsia" w:ascii="仿宋" w:hAnsi="仿宋" w:eastAsia="仿宋" w:cs="仿宋"/>
          <w:sz w:val="24"/>
          <w:highlight w:val="none"/>
          <w:lang w:val="zh-CN"/>
        </w:rPr>
        <w:t>：</w:t>
      </w:r>
    </w:p>
    <w:p w14:paraId="2743CF78">
      <w:pPr>
        <w:spacing w:line="360" w:lineRule="auto"/>
        <w:ind w:firstLine="480" w:firstLineChars="200"/>
        <w:jc w:val="right"/>
        <w:rPr>
          <w:rFonts w:hint="eastAsia" w:ascii="仿宋" w:hAnsi="仿宋" w:eastAsia="仿宋" w:cs="仿宋"/>
          <w:sz w:val="24"/>
          <w:highlight w:val="none"/>
          <w:lang w:val="zh-CN"/>
        </w:rPr>
      </w:pPr>
      <w:r>
        <w:rPr>
          <w:rFonts w:hint="eastAsia" w:ascii="仿宋" w:hAnsi="仿宋" w:eastAsia="仿宋" w:cs="仿宋"/>
          <w:sz w:val="24"/>
          <w:highlight w:val="none"/>
          <w:lang w:val="zh-CN"/>
        </w:rPr>
        <w:t>联合体成员名称</w:t>
      </w:r>
      <w:r>
        <w:rPr>
          <w:rFonts w:hint="eastAsia" w:ascii="仿宋" w:hAnsi="仿宋" w:eastAsia="仿宋" w:cs="仿宋"/>
          <w:sz w:val="24"/>
          <w:highlight w:val="none"/>
        </w:rPr>
        <w:t>（盖单位公章或电子签章）</w:t>
      </w:r>
      <w:r>
        <w:rPr>
          <w:rFonts w:hint="eastAsia" w:ascii="仿宋" w:hAnsi="仿宋" w:eastAsia="仿宋" w:cs="仿宋"/>
          <w:sz w:val="24"/>
          <w:highlight w:val="none"/>
          <w:lang w:val="zh-CN"/>
        </w:rPr>
        <w:t>：</w:t>
      </w:r>
    </w:p>
    <w:p w14:paraId="70A342D4">
      <w:pPr>
        <w:rPr>
          <w:rFonts w:hint="eastAsia" w:ascii="仿宋" w:hAnsi="仿宋" w:eastAsia="仿宋" w:cs="仿宋"/>
          <w:b/>
          <w:kern w:val="0"/>
          <w:sz w:val="36"/>
          <w:szCs w:val="36"/>
          <w:highlight w:val="none"/>
        </w:rPr>
      </w:pPr>
      <w:r>
        <w:rPr>
          <w:rFonts w:hint="eastAsia" w:ascii="仿宋" w:hAnsi="仿宋" w:eastAsia="仿宋" w:cs="仿宋"/>
          <w:sz w:val="24"/>
          <w:highlight w:val="none"/>
          <w:lang w:val="zh-CN"/>
        </w:rPr>
        <w:t xml:space="preserve">                          </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lang w:val="zh-CN"/>
        </w:rPr>
        <w:t>日期：</w:t>
      </w:r>
      <w:r>
        <w:rPr>
          <w:rFonts w:hint="eastAsia" w:ascii="仿宋" w:hAnsi="仿宋" w:eastAsia="仿宋" w:cs="仿宋"/>
          <w:sz w:val="24"/>
          <w:highlight w:val="none"/>
        </w:rPr>
        <w:t xml:space="preserve">  </w:t>
      </w:r>
      <w:r>
        <w:rPr>
          <w:rFonts w:hint="eastAsia" w:ascii="仿宋" w:hAnsi="仿宋" w:eastAsia="仿宋" w:cs="仿宋"/>
          <w:sz w:val="24"/>
          <w:highlight w:val="none"/>
          <w:lang w:val="zh-CN"/>
        </w:rPr>
        <w:t xml:space="preserve">  年  月   日</w:t>
      </w:r>
      <w:bookmarkStart w:id="58" w:name="_Toc22489"/>
      <w:bookmarkStart w:id="59" w:name="_Toc23502"/>
      <w:bookmarkStart w:id="60" w:name="_Toc3036"/>
      <w:bookmarkStart w:id="61" w:name="_Toc3386"/>
      <w:bookmarkStart w:id="62" w:name="_Toc23246"/>
      <w:r>
        <w:rPr>
          <w:rFonts w:hint="eastAsia" w:ascii="仿宋" w:hAnsi="仿宋" w:eastAsia="仿宋" w:cs="仿宋"/>
          <w:b/>
          <w:kern w:val="0"/>
          <w:sz w:val="36"/>
          <w:szCs w:val="36"/>
          <w:highlight w:val="none"/>
        </w:rPr>
        <w:br w:type="page"/>
      </w:r>
    </w:p>
    <w:p w14:paraId="6DB9D777">
      <w:pPr>
        <w:spacing w:line="360" w:lineRule="auto"/>
        <w:ind w:right="420"/>
        <w:jc w:val="center"/>
        <w:outlineLvl w:val="1"/>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商务技术文件部分</w:t>
      </w:r>
      <w:bookmarkEnd w:id="58"/>
      <w:bookmarkEnd w:id="59"/>
      <w:bookmarkEnd w:id="60"/>
      <w:bookmarkEnd w:id="61"/>
      <w:bookmarkEnd w:id="62"/>
    </w:p>
    <w:p w14:paraId="363EE59D">
      <w:pPr>
        <w:spacing w:line="360" w:lineRule="auto"/>
        <w:jc w:val="center"/>
        <w:rPr>
          <w:rFonts w:hint="eastAsia" w:ascii="仿宋" w:hAnsi="仿宋" w:eastAsia="仿宋" w:cs="仿宋"/>
          <w:b/>
          <w:kern w:val="0"/>
          <w:sz w:val="24"/>
          <w:highlight w:val="none"/>
        </w:rPr>
      </w:pPr>
    </w:p>
    <w:p w14:paraId="0CB32E87">
      <w:pPr>
        <w:spacing w:line="360" w:lineRule="auto"/>
        <w:jc w:val="center"/>
        <w:rPr>
          <w:rFonts w:hint="eastAsia" w:ascii="仿宋" w:hAnsi="仿宋" w:eastAsia="仿宋" w:cs="仿宋"/>
          <w:b/>
          <w:kern w:val="0"/>
          <w:sz w:val="28"/>
          <w:szCs w:val="28"/>
          <w:highlight w:val="none"/>
        </w:rPr>
      </w:pPr>
      <w:r>
        <w:rPr>
          <w:rFonts w:hint="eastAsia" w:ascii="仿宋" w:hAnsi="仿宋" w:eastAsia="仿宋" w:cs="仿宋"/>
          <w:b/>
          <w:kern w:val="0"/>
          <w:sz w:val="28"/>
          <w:szCs w:val="28"/>
          <w:highlight w:val="none"/>
        </w:rPr>
        <w:t>目录</w:t>
      </w:r>
    </w:p>
    <w:p w14:paraId="09701665">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rPr>
        <w:t>（1）投标函</w:t>
      </w:r>
      <w:r>
        <w:rPr>
          <w:rFonts w:hint="eastAsia" w:ascii="仿宋" w:hAnsi="仿宋" w:eastAsia="仿宋" w:cs="仿宋"/>
          <w:highlight w:val="none"/>
        </w:rPr>
        <w:t>…………………………………………………………………………</w:t>
      </w:r>
      <w:r>
        <w:rPr>
          <w:rFonts w:hint="eastAsia" w:ascii="仿宋" w:hAnsi="仿宋" w:eastAsia="仿宋" w:cs="仿宋"/>
          <w:sz w:val="24"/>
          <w:highlight w:val="none"/>
        </w:rPr>
        <w:t>……（页码）（2）</w:t>
      </w:r>
      <w:r>
        <w:rPr>
          <w:rFonts w:hint="eastAsia" w:ascii="仿宋" w:hAnsi="仿宋" w:eastAsia="仿宋" w:cs="仿宋"/>
          <w:sz w:val="24"/>
          <w:highlight w:val="none"/>
          <w:lang w:val="en-US" w:eastAsia="zh-CN"/>
        </w:rPr>
        <w:t>法定代表人</w:t>
      </w:r>
      <w:r>
        <w:rPr>
          <w:rFonts w:hint="eastAsia" w:ascii="仿宋" w:hAnsi="仿宋" w:eastAsia="仿宋" w:cs="仿宋"/>
          <w:sz w:val="24"/>
          <w:highlight w:val="none"/>
        </w:rPr>
        <w:t>授权委托书或法定代表人身份证明…</w:t>
      </w:r>
      <w:r>
        <w:rPr>
          <w:rFonts w:hint="eastAsia" w:ascii="仿宋" w:hAnsi="仿宋" w:eastAsia="仿宋" w:cs="仿宋"/>
          <w:highlight w:val="none"/>
        </w:rPr>
        <w:t>…………………</w:t>
      </w:r>
      <w:r>
        <w:rPr>
          <w:rFonts w:hint="eastAsia" w:ascii="仿宋" w:hAnsi="仿宋" w:eastAsia="仿宋" w:cs="仿宋"/>
          <w:sz w:val="24"/>
          <w:highlight w:val="none"/>
        </w:rPr>
        <w:t>……（页码）</w:t>
      </w:r>
    </w:p>
    <w:p w14:paraId="0EEAB1FA">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rPr>
        <w:t>（3）分包意向协议…………………………………………………………（页码）</w:t>
      </w:r>
    </w:p>
    <w:p w14:paraId="341816CF">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rPr>
        <w:t>（4）符合性审查资料………………………………………………………（页码）</w:t>
      </w:r>
    </w:p>
    <w:p w14:paraId="1DE5930F">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rPr>
        <w:t>（5）评标标准相应的商务技术资料………………………………………（页码）</w:t>
      </w:r>
    </w:p>
    <w:p w14:paraId="2644B97E">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rPr>
        <w:t>（6）商务技术偏离表………………………………………………………（页码）</w:t>
      </w:r>
    </w:p>
    <w:p w14:paraId="06A3CA85">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lang w:val="zh-CN"/>
        </w:rPr>
        <w:t>（</w:t>
      </w:r>
      <w:r>
        <w:rPr>
          <w:rFonts w:hint="eastAsia" w:ascii="仿宋" w:hAnsi="仿宋" w:eastAsia="仿宋" w:cs="仿宋"/>
          <w:sz w:val="24"/>
          <w:highlight w:val="none"/>
        </w:rPr>
        <w:t>7</w:t>
      </w:r>
      <w:r>
        <w:rPr>
          <w:rFonts w:hint="eastAsia" w:ascii="仿宋" w:hAnsi="仿宋" w:eastAsia="仿宋" w:cs="仿宋"/>
          <w:sz w:val="24"/>
          <w:highlight w:val="none"/>
          <w:lang w:val="zh-CN"/>
        </w:rPr>
        <w:t>）政府采购供应商廉洁自律承诺书</w:t>
      </w:r>
      <w:r>
        <w:rPr>
          <w:rFonts w:hint="eastAsia" w:ascii="仿宋" w:hAnsi="仿宋" w:eastAsia="仿宋" w:cs="仿宋"/>
          <w:sz w:val="24"/>
          <w:highlight w:val="none"/>
        </w:rPr>
        <w:t>……………………………………（页码）</w:t>
      </w:r>
    </w:p>
    <w:p w14:paraId="2237F057">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8</w:t>
      </w:r>
      <w:r>
        <w:rPr>
          <w:rFonts w:hint="eastAsia" w:ascii="仿宋" w:hAnsi="仿宋" w:eastAsia="仿宋" w:cs="仿宋"/>
          <w:sz w:val="24"/>
          <w:highlight w:val="none"/>
          <w:lang w:val="zh-CN"/>
        </w:rPr>
        <w:t>）</w:t>
      </w:r>
      <w:r>
        <w:rPr>
          <w:rFonts w:hint="eastAsia" w:ascii="仿宋" w:hAnsi="仿宋" w:eastAsia="仿宋" w:cs="仿宋"/>
          <w:sz w:val="24"/>
          <w:highlight w:val="none"/>
          <w:lang w:val="zh-CN" w:eastAsia="zh-CN"/>
        </w:rPr>
        <w:t>中标服务费支付承诺书</w:t>
      </w:r>
      <w:r>
        <w:rPr>
          <w:rFonts w:hint="eastAsia" w:ascii="仿宋" w:hAnsi="仿宋" w:eastAsia="仿宋" w:cs="仿宋"/>
          <w:sz w:val="24"/>
          <w:highlight w:val="none"/>
        </w:rPr>
        <w:t>………………………………………………（页码）</w:t>
      </w:r>
    </w:p>
    <w:p w14:paraId="0E8CAF55">
      <w:pPr>
        <w:snapToGrid w:val="0"/>
        <w:spacing w:line="360" w:lineRule="auto"/>
        <w:jc w:val="center"/>
        <w:rPr>
          <w:rFonts w:hint="eastAsia" w:ascii="仿宋" w:hAnsi="仿宋" w:eastAsia="仿宋" w:cs="仿宋"/>
          <w:b/>
          <w:kern w:val="0"/>
          <w:sz w:val="32"/>
          <w:szCs w:val="32"/>
          <w:highlight w:val="none"/>
          <w:lang w:val="zh-CN"/>
        </w:rPr>
      </w:pPr>
    </w:p>
    <w:p w14:paraId="5078D55A">
      <w:pPr>
        <w:snapToGrid w:val="0"/>
        <w:spacing w:line="360" w:lineRule="auto"/>
        <w:jc w:val="center"/>
        <w:rPr>
          <w:rFonts w:hint="eastAsia" w:ascii="仿宋" w:hAnsi="仿宋" w:eastAsia="仿宋" w:cs="仿宋"/>
          <w:b/>
          <w:kern w:val="0"/>
          <w:sz w:val="32"/>
          <w:szCs w:val="32"/>
          <w:highlight w:val="none"/>
          <w:lang w:val="zh-CN"/>
        </w:rPr>
      </w:pPr>
    </w:p>
    <w:p w14:paraId="2613BC61">
      <w:pPr>
        <w:snapToGrid w:val="0"/>
        <w:spacing w:line="360" w:lineRule="auto"/>
        <w:jc w:val="center"/>
        <w:rPr>
          <w:rFonts w:hint="eastAsia" w:ascii="仿宋" w:hAnsi="仿宋" w:eastAsia="仿宋" w:cs="仿宋"/>
          <w:b/>
          <w:kern w:val="0"/>
          <w:sz w:val="32"/>
          <w:szCs w:val="32"/>
          <w:highlight w:val="none"/>
          <w:lang w:val="zh-CN"/>
        </w:rPr>
      </w:pPr>
    </w:p>
    <w:p w14:paraId="5C048474">
      <w:pPr>
        <w:snapToGrid w:val="0"/>
        <w:spacing w:line="360" w:lineRule="auto"/>
        <w:jc w:val="center"/>
        <w:rPr>
          <w:rFonts w:hint="eastAsia" w:ascii="仿宋" w:hAnsi="仿宋" w:eastAsia="仿宋" w:cs="仿宋"/>
          <w:b/>
          <w:kern w:val="0"/>
          <w:sz w:val="32"/>
          <w:szCs w:val="32"/>
          <w:highlight w:val="none"/>
          <w:lang w:val="zh-CN"/>
        </w:rPr>
      </w:pPr>
    </w:p>
    <w:p w14:paraId="7A1FDD01">
      <w:pPr>
        <w:snapToGrid w:val="0"/>
        <w:spacing w:line="360" w:lineRule="auto"/>
        <w:jc w:val="center"/>
        <w:rPr>
          <w:rFonts w:hint="eastAsia" w:ascii="仿宋" w:hAnsi="仿宋" w:eastAsia="仿宋" w:cs="仿宋"/>
          <w:b/>
          <w:kern w:val="0"/>
          <w:sz w:val="32"/>
          <w:szCs w:val="32"/>
          <w:highlight w:val="none"/>
          <w:lang w:val="zh-CN"/>
        </w:rPr>
      </w:pPr>
    </w:p>
    <w:p w14:paraId="70B36A96">
      <w:pPr>
        <w:snapToGrid w:val="0"/>
        <w:spacing w:line="360" w:lineRule="auto"/>
        <w:jc w:val="center"/>
        <w:rPr>
          <w:rFonts w:hint="eastAsia" w:ascii="仿宋" w:hAnsi="仿宋" w:eastAsia="仿宋" w:cs="仿宋"/>
          <w:b/>
          <w:kern w:val="0"/>
          <w:sz w:val="32"/>
          <w:szCs w:val="32"/>
          <w:highlight w:val="none"/>
        </w:rPr>
      </w:pPr>
    </w:p>
    <w:p w14:paraId="77171E6B">
      <w:pPr>
        <w:snapToGrid w:val="0"/>
        <w:spacing w:line="360" w:lineRule="auto"/>
        <w:jc w:val="center"/>
        <w:rPr>
          <w:rFonts w:hint="eastAsia" w:ascii="仿宋" w:hAnsi="仿宋" w:eastAsia="仿宋" w:cs="仿宋"/>
          <w:b/>
          <w:kern w:val="0"/>
          <w:sz w:val="32"/>
          <w:szCs w:val="32"/>
          <w:highlight w:val="none"/>
        </w:rPr>
      </w:pPr>
    </w:p>
    <w:p w14:paraId="0DAC6770">
      <w:pPr>
        <w:rPr>
          <w:rFonts w:hint="eastAsia" w:ascii="仿宋" w:hAnsi="仿宋" w:eastAsia="仿宋" w:cs="仿宋"/>
          <w:highlight w:val="none"/>
        </w:rPr>
      </w:pPr>
    </w:p>
    <w:p w14:paraId="4B3591F8">
      <w:pPr>
        <w:snapToGrid w:val="0"/>
        <w:spacing w:line="360" w:lineRule="auto"/>
        <w:rPr>
          <w:rFonts w:hint="eastAsia" w:ascii="仿宋" w:hAnsi="仿宋" w:eastAsia="仿宋" w:cs="仿宋"/>
          <w:b/>
          <w:kern w:val="0"/>
          <w:sz w:val="32"/>
          <w:szCs w:val="32"/>
          <w:highlight w:val="none"/>
        </w:rPr>
      </w:pPr>
    </w:p>
    <w:p w14:paraId="655648A0">
      <w:pPr>
        <w:snapToGrid w:val="0"/>
        <w:spacing w:line="360" w:lineRule="auto"/>
        <w:jc w:val="center"/>
        <w:rPr>
          <w:rFonts w:hint="eastAsia" w:ascii="仿宋" w:hAnsi="仿宋" w:eastAsia="仿宋" w:cs="仿宋"/>
          <w:b/>
          <w:kern w:val="0"/>
          <w:sz w:val="32"/>
          <w:szCs w:val="32"/>
          <w:highlight w:val="none"/>
        </w:rPr>
      </w:pPr>
    </w:p>
    <w:p w14:paraId="168B8397">
      <w:pPr>
        <w:snapToGrid w:val="0"/>
        <w:spacing w:line="360" w:lineRule="auto"/>
        <w:jc w:val="center"/>
        <w:rPr>
          <w:rFonts w:hint="eastAsia" w:ascii="仿宋" w:hAnsi="仿宋" w:eastAsia="仿宋" w:cs="仿宋"/>
          <w:b/>
          <w:kern w:val="0"/>
          <w:sz w:val="32"/>
          <w:szCs w:val="32"/>
          <w:highlight w:val="none"/>
        </w:rPr>
      </w:pPr>
    </w:p>
    <w:p w14:paraId="09FE6BEA">
      <w:pPr>
        <w:snapToGrid w:val="0"/>
        <w:spacing w:line="360" w:lineRule="auto"/>
        <w:jc w:val="center"/>
        <w:rPr>
          <w:rFonts w:hint="eastAsia" w:ascii="仿宋" w:hAnsi="仿宋" w:eastAsia="仿宋" w:cs="仿宋"/>
          <w:b/>
          <w:kern w:val="0"/>
          <w:sz w:val="32"/>
          <w:szCs w:val="32"/>
          <w:highlight w:val="none"/>
        </w:rPr>
      </w:pPr>
    </w:p>
    <w:p w14:paraId="5AF139F4">
      <w:pPr>
        <w:snapToGrid w:val="0"/>
        <w:spacing w:line="360" w:lineRule="auto"/>
        <w:jc w:val="center"/>
        <w:rPr>
          <w:rFonts w:hint="eastAsia" w:ascii="仿宋" w:hAnsi="仿宋" w:eastAsia="仿宋" w:cs="仿宋"/>
          <w:b/>
          <w:kern w:val="0"/>
          <w:sz w:val="32"/>
          <w:szCs w:val="32"/>
          <w:highlight w:val="none"/>
        </w:rPr>
      </w:pPr>
    </w:p>
    <w:p w14:paraId="3EAE2B6A">
      <w:pPr>
        <w:snapToGrid w:val="0"/>
        <w:spacing w:line="360" w:lineRule="auto"/>
        <w:jc w:val="center"/>
        <w:rPr>
          <w:rFonts w:hint="eastAsia" w:ascii="仿宋" w:hAnsi="仿宋" w:eastAsia="仿宋" w:cs="仿宋"/>
          <w:b/>
          <w:kern w:val="0"/>
          <w:sz w:val="32"/>
          <w:szCs w:val="32"/>
          <w:highlight w:val="none"/>
        </w:rPr>
      </w:pPr>
    </w:p>
    <w:p w14:paraId="3C838A04">
      <w:pPr>
        <w:snapToGrid w:val="0"/>
        <w:spacing w:line="360" w:lineRule="auto"/>
        <w:rPr>
          <w:rFonts w:hint="eastAsia" w:ascii="仿宋" w:hAnsi="仿宋" w:eastAsia="仿宋" w:cs="仿宋"/>
          <w:b/>
          <w:kern w:val="0"/>
          <w:sz w:val="32"/>
          <w:szCs w:val="32"/>
          <w:highlight w:val="none"/>
        </w:rPr>
      </w:pPr>
    </w:p>
    <w:p w14:paraId="4B57B790">
      <w:pPr>
        <w:snapToGrid w:val="0"/>
        <w:spacing w:line="360" w:lineRule="auto"/>
        <w:jc w:val="center"/>
        <w:rPr>
          <w:rFonts w:hint="eastAsia" w:ascii="仿宋" w:hAnsi="仿宋" w:eastAsia="仿宋" w:cs="仿宋"/>
          <w:b/>
          <w:sz w:val="32"/>
          <w:szCs w:val="32"/>
          <w:highlight w:val="none"/>
        </w:rPr>
      </w:pPr>
      <w:r>
        <w:rPr>
          <w:rFonts w:hint="eastAsia" w:ascii="仿宋" w:hAnsi="仿宋" w:eastAsia="仿宋" w:cs="仿宋"/>
          <w:b/>
          <w:kern w:val="0"/>
          <w:sz w:val="32"/>
          <w:szCs w:val="32"/>
          <w:highlight w:val="none"/>
        </w:rPr>
        <w:t>一、投标</w:t>
      </w:r>
      <w:r>
        <w:rPr>
          <w:rFonts w:hint="eastAsia" w:ascii="仿宋" w:hAnsi="仿宋" w:eastAsia="仿宋" w:cs="仿宋"/>
          <w:b/>
          <w:sz w:val="32"/>
          <w:szCs w:val="32"/>
          <w:highlight w:val="none"/>
        </w:rPr>
        <w:t>函</w:t>
      </w:r>
    </w:p>
    <w:p w14:paraId="1ADFD1A2">
      <w:pPr>
        <w:adjustRightInd w:val="0"/>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u w:val="single"/>
        </w:rPr>
        <w:t>（采购人）、（采购代理机构）</w:t>
      </w:r>
      <w:r>
        <w:rPr>
          <w:rFonts w:hint="eastAsia" w:ascii="仿宋" w:hAnsi="仿宋" w:eastAsia="仿宋" w:cs="仿宋"/>
          <w:sz w:val="24"/>
          <w:highlight w:val="none"/>
        </w:rPr>
        <w:t>：</w:t>
      </w:r>
    </w:p>
    <w:p w14:paraId="348BFB14">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（供应商全称）参加贵方组织的（项目名称）（招标项目编号）招标的有关活动，并对（项目名称）进行投标。为此我方：</w:t>
      </w:r>
    </w:p>
    <w:p w14:paraId="5E765470">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1、承诺在供应商须知规定的投标截止日起遵守本投标文件中的承诺，且在投标有效期满之前均具有约束力。本投标文件的有效期为自投标截止时间起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天（不少于90天）。</w:t>
      </w:r>
    </w:p>
    <w:p w14:paraId="47A3232D">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2、承诺已经具备《中华人民共和国政府采购法》中规定的参加政府采购活动的供应商应当具备的条件及采购人规定的特定条件。我方的投标文件包括以下内容：</w:t>
      </w:r>
    </w:p>
    <w:p w14:paraId="58905617">
      <w:pPr>
        <w:adjustRightInd w:val="0"/>
        <w:snapToGrid w:val="0"/>
        <w:spacing w:line="360" w:lineRule="auto"/>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2.1资格文件：</w:t>
      </w:r>
    </w:p>
    <w:p w14:paraId="39ACF169">
      <w:pPr>
        <w:adjustRightInd w:val="0"/>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2.1.1具有独立承担民事责任能力</w:t>
      </w:r>
    </w:p>
    <w:p w14:paraId="0C3FEFBA">
      <w:pPr>
        <w:adjustRightInd w:val="0"/>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2.1.2符合参加政府采购活动应当具备的一般条件的承诺函；</w:t>
      </w:r>
    </w:p>
    <w:p w14:paraId="4700E858">
      <w:pPr>
        <w:adjustRightInd w:val="0"/>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落实政府采购政策需满足的资格要求</w:t>
      </w:r>
      <w:r>
        <w:rPr>
          <w:rFonts w:hint="eastAsia" w:ascii="仿宋" w:hAnsi="仿宋" w:eastAsia="仿宋" w:cs="仿宋"/>
          <w:sz w:val="24"/>
          <w:highlight w:val="none"/>
          <w:lang w:eastAsia="zh-CN"/>
        </w:rPr>
        <w:t>（如有）</w:t>
      </w:r>
      <w:r>
        <w:rPr>
          <w:rFonts w:hint="eastAsia" w:ascii="仿宋" w:hAnsi="仿宋" w:eastAsia="仿宋" w:cs="仿宋"/>
          <w:sz w:val="24"/>
          <w:highlight w:val="none"/>
        </w:rPr>
        <w:t>；（提供中小企业声明函）</w:t>
      </w:r>
    </w:p>
    <w:p w14:paraId="6289766A">
      <w:pPr>
        <w:adjustRightInd w:val="0"/>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本项目的特定资格要求；（本项目不适用）</w:t>
      </w:r>
    </w:p>
    <w:p w14:paraId="4956C752">
      <w:pPr>
        <w:adjustRightInd w:val="0"/>
        <w:snapToGrid w:val="0"/>
        <w:spacing w:line="360" w:lineRule="auto"/>
        <w:ind w:left="420" w:leftChars="200" w:firstLine="480" w:firstLineChars="20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2.1.5投标保证金；</w:t>
      </w:r>
    </w:p>
    <w:p w14:paraId="2E7955BB">
      <w:pPr>
        <w:adjustRightInd w:val="0"/>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联合协议。（如有）</w:t>
      </w:r>
    </w:p>
    <w:p w14:paraId="2BE68112">
      <w:pPr>
        <w:adjustRightInd w:val="0"/>
        <w:snapToGrid w:val="0"/>
        <w:spacing w:line="360" w:lineRule="auto"/>
        <w:ind w:left="210" w:leftChars="100"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2</w:t>
      </w:r>
      <w:r>
        <w:rPr>
          <w:rFonts w:hint="eastAsia" w:ascii="仿宋" w:hAnsi="仿宋" w:eastAsia="仿宋" w:cs="仿宋"/>
          <w:sz w:val="24"/>
          <w:highlight w:val="none"/>
          <w:lang w:val="zh-CN"/>
        </w:rPr>
        <w:t xml:space="preserve"> </w:t>
      </w:r>
      <w:r>
        <w:rPr>
          <w:rFonts w:hint="eastAsia" w:ascii="仿宋" w:hAnsi="仿宋" w:eastAsia="仿宋" w:cs="仿宋"/>
          <w:sz w:val="24"/>
          <w:highlight w:val="none"/>
        </w:rPr>
        <w:t>商务技术</w:t>
      </w:r>
      <w:r>
        <w:rPr>
          <w:rFonts w:hint="eastAsia" w:ascii="仿宋" w:hAnsi="仿宋" w:eastAsia="仿宋" w:cs="仿宋"/>
          <w:sz w:val="24"/>
          <w:highlight w:val="none"/>
          <w:lang w:val="zh-CN"/>
        </w:rPr>
        <w:t>文件：</w:t>
      </w:r>
    </w:p>
    <w:p w14:paraId="33DC4AA0">
      <w:pPr>
        <w:adjustRightInd w:val="0"/>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2.2.1投标函；</w:t>
      </w:r>
      <w:r>
        <w:rPr>
          <w:rFonts w:hint="eastAsia" w:ascii="仿宋" w:hAnsi="仿宋" w:eastAsia="仿宋" w:cs="仿宋"/>
          <w:sz w:val="24"/>
          <w:highlight w:val="none"/>
          <w:lang w:val="zh-CN"/>
        </w:rPr>
        <w:t xml:space="preserve"> </w:t>
      </w:r>
    </w:p>
    <w:p w14:paraId="14295A59">
      <w:pPr>
        <w:adjustRightInd w:val="0"/>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2.2.2授权委托书或法定代表人（单位负责人）身份证明；</w:t>
      </w:r>
    </w:p>
    <w:p w14:paraId="657638FD">
      <w:pPr>
        <w:adjustRightInd w:val="0"/>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2.2.3分包意向协议；（如有）</w:t>
      </w:r>
    </w:p>
    <w:p w14:paraId="25F31C16">
      <w:pPr>
        <w:adjustRightInd w:val="0"/>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2.2.4符合性审查资料；</w:t>
      </w:r>
    </w:p>
    <w:p w14:paraId="44B03F73">
      <w:pPr>
        <w:adjustRightInd w:val="0"/>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2.2.5评标标准相应的商务技术资料；</w:t>
      </w:r>
    </w:p>
    <w:p w14:paraId="72E5F3BA">
      <w:pPr>
        <w:adjustRightInd w:val="0"/>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2.2.6商务技术偏离表；</w:t>
      </w:r>
    </w:p>
    <w:p w14:paraId="33E97144">
      <w:pPr>
        <w:adjustRightInd w:val="0"/>
        <w:snapToGrid w:val="0"/>
        <w:spacing w:line="360" w:lineRule="auto"/>
        <w:ind w:left="420" w:leftChars="200"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7</w:t>
      </w:r>
      <w:r>
        <w:rPr>
          <w:rFonts w:hint="eastAsia" w:ascii="仿宋" w:hAnsi="仿宋" w:eastAsia="仿宋" w:cs="仿宋"/>
          <w:sz w:val="24"/>
          <w:highlight w:val="none"/>
          <w:lang w:val="zh-CN"/>
        </w:rPr>
        <w:t>政府采购供应商廉洁自律承诺书；</w:t>
      </w:r>
    </w:p>
    <w:p w14:paraId="71137F8A">
      <w:pPr>
        <w:adjustRightInd w:val="0"/>
        <w:snapToGrid w:val="0"/>
        <w:spacing w:line="360" w:lineRule="auto"/>
        <w:ind w:left="420" w:leftChars="200" w:firstLine="480" w:firstLineChars="200"/>
        <w:rPr>
          <w:rFonts w:hint="eastAsia" w:ascii="仿宋" w:hAnsi="仿宋" w:eastAsia="仿宋" w:cs="仿宋"/>
          <w:lang w:val="en-US" w:eastAsia="zh-CN"/>
        </w:rPr>
      </w:pPr>
      <w:r>
        <w:rPr>
          <w:rFonts w:hint="eastAsia" w:ascii="仿宋" w:hAnsi="仿宋" w:eastAsia="仿宋" w:cs="仿宋"/>
          <w:sz w:val="24"/>
          <w:highlight w:val="none"/>
          <w:lang w:val="en-US" w:eastAsia="zh-CN"/>
        </w:rPr>
        <w:t>2.2.8 中标服务费支付承诺书；</w:t>
      </w:r>
    </w:p>
    <w:p w14:paraId="17D23B87">
      <w:pPr>
        <w:adjustRightInd w:val="0"/>
        <w:snapToGrid w:val="0"/>
        <w:spacing w:line="360" w:lineRule="auto"/>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3报价文件</w:t>
      </w:r>
    </w:p>
    <w:p w14:paraId="31E2F325">
      <w:pPr>
        <w:adjustRightInd w:val="0"/>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2.3.1开标一览表（报价表）；</w:t>
      </w:r>
    </w:p>
    <w:p w14:paraId="5C973978">
      <w:pPr>
        <w:adjustRightInd w:val="0"/>
        <w:snapToGrid w:val="0"/>
        <w:spacing w:line="360" w:lineRule="auto"/>
        <w:ind w:left="420" w:leftChars="200" w:firstLine="480" w:firstLineChars="200"/>
        <w:rPr>
          <w:rFonts w:hint="eastAsia" w:ascii="仿宋" w:hAnsi="仿宋" w:eastAsia="仿宋" w:cs="仿宋"/>
        </w:rPr>
      </w:pPr>
      <w:r>
        <w:rPr>
          <w:rFonts w:hint="eastAsia" w:ascii="仿宋" w:hAnsi="仿宋" w:eastAsia="仿宋" w:cs="仿宋"/>
          <w:sz w:val="24"/>
          <w:highlight w:val="none"/>
        </w:rPr>
        <w:t>2.3.2投标报价明细表。</w:t>
      </w:r>
    </w:p>
    <w:p w14:paraId="0783EEC9">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3、已详细审核全部采购文件，包括采购文件补充（如果有）、参考资料及有关附件，确认无误。</w:t>
      </w:r>
    </w:p>
    <w:p w14:paraId="113B21C6">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4、提供供应商须知规定的全部投标文件。</w:t>
      </w:r>
    </w:p>
    <w:p w14:paraId="181B2BFC">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5、投标报价详见《开标一览表》。</w:t>
      </w:r>
    </w:p>
    <w:p w14:paraId="4C0BFB0D">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6、保证遵守采购文件中的其他有关规定。</w:t>
      </w:r>
    </w:p>
    <w:p w14:paraId="483865A8">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7、完全理解不一定接受最低价中标。</w:t>
      </w:r>
    </w:p>
    <w:p w14:paraId="5780BCB7">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8、我公司自愿参加本项目的投标，并保证投标文件中所列举的投标报价文件及相关资料和公司基本情况资料是真实的、合法的。愿意向贵方提供任何与该项目投标有关的数据、情况和技术资料。若贵方需要，愿意提供我方做出的一切承诺的证明材料。</w:t>
      </w:r>
    </w:p>
    <w:p w14:paraId="6437E9A6">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9、保证忠实地执行双方所签订的合同，并承担合同规定的责任和义务。</w:t>
      </w:r>
    </w:p>
    <w:p w14:paraId="737F0E0F">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10、我方承诺不存在以下情况：</w:t>
      </w:r>
    </w:p>
    <w:p w14:paraId="0E986827">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a）提供虚假材料谋取中标、成交的；</w:t>
      </w:r>
    </w:p>
    <w:p w14:paraId="7A24B8C6">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b）采取不正当手段诋毁、排挤其他供应商的；</w:t>
      </w:r>
    </w:p>
    <w:p w14:paraId="34CEFA9A">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c）与采购人、其它供应商或者采购代理机构恶意串通的；</w:t>
      </w:r>
    </w:p>
    <w:p w14:paraId="1B9C66EB">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d）向采购人、采购代理机构行贿或者提供其他不正当利益的；</w:t>
      </w:r>
    </w:p>
    <w:p w14:paraId="6B495CBC">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e）在招标采购过程中与采购人进行协商谈判的；</w:t>
      </w:r>
    </w:p>
    <w:p w14:paraId="76B606A4">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f）拒绝有关部门监督检查或提供虚假情况的。</w:t>
      </w:r>
    </w:p>
    <w:p w14:paraId="6546DAF6">
      <w:pPr>
        <w:adjustRightInd w:val="0"/>
        <w:snapToGrid w:val="0"/>
        <w:spacing w:line="360" w:lineRule="auto"/>
        <w:ind w:firstLine="480" w:firstLineChars="200"/>
        <w:rPr>
          <w:rFonts w:hint="eastAsia" w:ascii="仿宋" w:hAnsi="仿宋" w:eastAsia="仿宋" w:cs="仿宋"/>
          <w:sz w:val="24"/>
          <w:highlight w:val="none"/>
        </w:rPr>
      </w:pPr>
    </w:p>
    <w:p w14:paraId="32A5A080">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供应商全称（盖单位公章）：</w:t>
      </w:r>
    </w:p>
    <w:p w14:paraId="0EB53A25">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日期：  年  月  日</w:t>
      </w:r>
    </w:p>
    <w:p w14:paraId="00F63E21">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单位地址：</w:t>
      </w:r>
    </w:p>
    <w:p w14:paraId="1F249201">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邮编：</w:t>
      </w:r>
    </w:p>
    <w:p w14:paraId="53EB8D0E">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电话：</w:t>
      </w:r>
    </w:p>
    <w:p w14:paraId="72DE2631">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传真：</w:t>
      </w:r>
    </w:p>
    <w:p w14:paraId="101F93B3">
      <w:pPr>
        <w:pStyle w:val="18"/>
        <w:rPr>
          <w:rFonts w:hint="eastAsia" w:ascii="仿宋" w:hAnsi="仿宋" w:eastAsia="仿宋" w:cs="仿宋"/>
          <w:highlight w:val="none"/>
          <w:lang w:val="zh-CN"/>
        </w:rPr>
      </w:pPr>
    </w:p>
    <w:p w14:paraId="083963D7">
      <w:pPr>
        <w:widowControl/>
        <w:jc w:val="left"/>
        <w:rPr>
          <w:rFonts w:hint="eastAsia"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br w:type="page"/>
      </w:r>
    </w:p>
    <w:p w14:paraId="0CDE8562">
      <w:pPr>
        <w:jc w:val="center"/>
        <w:rPr>
          <w:rFonts w:hint="eastAsia"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t>二、</w:t>
      </w:r>
      <w:r>
        <w:rPr>
          <w:rFonts w:hint="eastAsia" w:ascii="仿宋" w:hAnsi="仿宋" w:eastAsia="仿宋" w:cs="仿宋"/>
          <w:b/>
          <w:kern w:val="0"/>
          <w:sz w:val="32"/>
          <w:szCs w:val="32"/>
          <w:highlight w:val="none"/>
          <w:lang w:val="en-US" w:eastAsia="zh-CN"/>
        </w:rPr>
        <w:t>法定代表人</w:t>
      </w:r>
      <w:r>
        <w:rPr>
          <w:rFonts w:hint="eastAsia" w:ascii="仿宋" w:hAnsi="仿宋" w:eastAsia="仿宋" w:cs="仿宋"/>
          <w:b/>
          <w:kern w:val="0"/>
          <w:sz w:val="32"/>
          <w:szCs w:val="32"/>
          <w:highlight w:val="none"/>
          <w:lang w:val="zh-CN"/>
        </w:rPr>
        <w:t>授权委托书或法定代表人（单位负责人、自然人本人）身份证明</w:t>
      </w:r>
    </w:p>
    <w:p w14:paraId="61D17491">
      <w:pPr>
        <w:snapToGrid w:val="0"/>
        <w:spacing w:line="360" w:lineRule="auto"/>
        <w:rPr>
          <w:rFonts w:hint="eastAsia" w:ascii="仿宋" w:hAnsi="仿宋" w:eastAsia="仿宋" w:cs="仿宋"/>
          <w:sz w:val="24"/>
          <w:highlight w:val="none"/>
        </w:rPr>
      </w:pPr>
    </w:p>
    <w:p w14:paraId="0F00E2E4">
      <w:pPr>
        <w:snapToGrid w:val="0"/>
        <w:spacing w:line="360" w:lineRule="auto"/>
        <w:jc w:val="center"/>
        <w:rPr>
          <w:rFonts w:hint="eastAsia" w:ascii="仿宋" w:hAnsi="仿宋" w:eastAsia="仿宋" w:cs="仿宋"/>
          <w:highlight w:val="none"/>
        </w:rPr>
      </w:pPr>
      <w:r>
        <w:rPr>
          <w:rFonts w:hint="eastAsia" w:ascii="仿宋" w:hAnsi="仿宋" w:eastAsia="仿宋" w:cs="仿宋"/>
          <w:b/>
          <w:kern w:val="0"/>
          <w:sz w:val="32"/>
          <w:szCs w:val="32"/>
          <w:highlight w:val="none"/>
          <w:lang w:val="en-US" w:eastAsia="zh-CN"/>
        </w:rPr>
        <w:t>法定代表人</w:t>
      </w:r>
      <w:r>
        <w:rPr>
          <w:rFonts w:hint="eastAsia" w:ascii="仿宋" w:hAnsi="仿宋" w:eastAsia="仿宋" w:cs="仿宋"/>
          <w:b/>
          <w:kern w:val="0"/>
          <w:sz w:val="32"/>
          <w:szCs w:val="32"/>
          <w:highlight w:val="none"/>
          <w:lang w:val="zh-CN"/>
        </w:rPr>
        <w:t>授权委托书（适用于非联合体投标）</w:t>
      </w:r>
    </w:p>
    <w:p w14:paraId="0C1C476F">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14:paraId="52D6B64A">
      <w:pPr>
        <w:snapToGrid w:val="0"/>
        <w:spacing w:line="360" w:lineRule="auto"/>
        <w:ind w:firstLine="576"/>
        <w:rPr>
          <w:rFonts w:hint="eastAsia" w:ascii="仿宋" w:hAnsi="仿宋" w:eastAsia="仿宋" w:cs="仿宋"/>
          <w:kern w:val="0"/>
          <w:sz w:val="24"/>
          <w:highlight w:val="none"/>
        </w:rPr>
      </w:pPr>
      <w:r>
        <w:rPr>
          <w:rFonts w:hint="eastAsia" w:ascii="仿宋" w:hAnsi="仿宋" w:eastAsia="仿宋" w:cs="仿宋"/>
          <w:kern w:val="0"/>
          <w:sz w:val="24"/>
          <w:highlight w:val="none"/>
        </w:rPr>
        <w:t>现</w:t>
      </w:r>
      <w:r>
        <w:rPr>
          <w:rFonts w:hint="eastAsia" w:ascii="仿宋" w:hAnsi="仿宋" w:eastAsia="仿宋" w:cs="仿宋"/>
          <w:kern w:val="0"/>
          <w:sz w:val="24"/>
          <w:highlight w:val="none"/>
          <w:lang w:val="zh-CN"/>
        </w:rPr>
        <w:t>委托</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（姓名）为我方代理人（身份证号码：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），以我方名义处理</w:t>
      </w:r>
      <w:r>
        <w:rPr>
          <w:rFonts w:hint="eastAsia" w:ascii="仿宋" w:hAnsi="仿宋" w:eastAsia="仿宋" w:cs="仿宋"/>
          <w:kern w:val="0"/>
          <w:sz w:val="24"/>
          <w:highlight w:val="none"/>
          <w:u w:val="single"/>
        </w:rPr>
        <w:t xml:space="preserve">             </w:t>
      </w:r>
      <w:r>
        <w:rPr>
          <w:rFonts w:hint="eastAsia" w:ascii="仿宋" w:hAnsi="仿宋" w:eastAsia="仿宋" w:cs="仿宋"/>
          <w:sz w:val="24"/>
          <w:highlight w:val="none"/>
        </w:rPr>
        <w:t>（项目名称）【招标编号：（项目编号）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政府采购投标的一切事项，其法律后果由我方承担。</w:t>
      </w:r>
    </w:p>
    <w:p w14:paraId="3BC24A39">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委托期限</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自</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lang w:val="zh-CN"/>
        </w:rPr>
        <w:t>日起至</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lang w:val="zh-CN"/>
        </w:rPr>
        <w:t>日止。</w:t>
      </w:r>
    </w:p>
    <w:p w14:paraId="46624B84">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本授权委托书签章即生效，被委托人无转委托权。</w:t>
      </w:r>
    </w:p>
    <w:tbl>
      <w:tblPr>
        <w:tblStyle w:val="26"/>
        <w:tblW w:w="887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3"/>
        <w:gridCol w:w="4416"/>
      </w:tblGrid>
      <w:tr w14:paraId="4609C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4" w:hRule="atLeast"/>
        </w:trPr>
        <w:tc>
          <w:tcPr>
            <w:tcW w:w="4463" w:type="dxa"/>
            <w:vAlign w:val="center"/>
          </w:tcPr>
          <w:p w14:paraId="74E9183A">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法定代表人身份证复印件</w:t>
            </w:r>
          </w:p>
          <w:p w14:paraId="10F9A677">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正面</w:t>
            </w:r>
          </w:p>
          <w:p w14:paraId="3C29DC24">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（身份证复印件需清晰可辨认）</w:t>
            </w:r>
          </w:p>
        </w:tc>
        <w:tc>
          <w:tcPr>
            <w:tcW w:w="4416" w:type="dxa"/>
            <w:vAlign w:val="center"/>
          </w:tcPr>
          <w:p w14:paraId="368C8DDF">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被授权人身份证复印件</w:t>
            </w:r>
          </w:p>
          <w:p w14:paraId="3B9174AA">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正面</w:t>
            </w:r>
          </w:p>
          <w:p w14:paraId="282C05B5">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（身份证复印件需清晰可辨认）</w:t>
            </w:r>
          </w:p>
        </w:tc>
      </w:tr>
      <w:tr w14:paraId="73DFD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0" w:hRule="atLeast"/>
        </w:trPr>
        <w:tc>
          <w:tcPr>
            <w:tcW w:w="4463" w:type="dxa"/>
            <w:vAlign w:val="center"/>
          </w:tcPr>
          <w:p w14:paraId="7E63F9AC">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法定代表人身份证复印件</w:t>
            </w:r>
          </w:p>
          <w:p w14:paraId="22776B79">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反面</w:t>
            </w:r>
          </w:p>
          <w:p w14:paraId="7338C458">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（身份证复印件需清晰可辨认）</w:t>
            </w:r>
          </w:p>
        </w:tc>
        <w:tc>
          <w:tcPr>
            <w:tcW w:w="4416" w:type="dxa"/>
            <w:vAlign w:val="center"/>
          </w:tcPr>
          <w:p w14:paraId="6CB4BC6A">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被授权人身份证复印件</w:t>
            </w:r>
          </w:p>
          <w:p w14:paraId="210DFAB1">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反面</w:t>
            </w:r>
          </w:p>
          <w:p w14:paraId="1BFD1CB2">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（身份证复印件需清晰可辨认）</w:t>
            </w:r>
          </w:p>
        </w:tc>
      </w:tr>
    </w:tbl>
    <w:p w14:paraId="0375A868">
      <w:pPr>
        <w:pStyle w:val="15"/>
        <w:spacing w:after="480" w:line="360" w:lineRule="auto"/>
        <w:rPr>
          <w:rFonts w:hint="eastAsia" w:ascii="仿宋" w:hAnsi="仿宋" w:eastAsia="仿宋" w:cs="仿宋"/>
          <w:highlight w:val="none"/>
        </w:rPr>
      </w:pPr>
    </w:p>
    <w:p w14:paraId="6B83363D">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特此告知。</w:t>
      </w:r>
    </w:p>
    <w:p w14:paraId="11B8A4CF">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 xml:space="preserve">                                                 投标人名称(公章)：</w:t>
      </w:r>
    </w:p>
    <w:p w14:paraId="1F9481C5">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签发日期：  年  月   日</w:t>
      </w:r>
    </w:p>
    <w:p w14:paraId="76C4D88A">
      <w:pPr>
        <w:snapToGrid w:val="0"/>
        <w:spacing w:line="360" w:lineRule="auto"/>
        <w:rPr>
          <w:rFonts w:hint="eastAsia" w:ascii="仿宋" w:hAnsi="仿宋" w:eastAsia="仿宋" w:cs="仿宋"/>
          <w:sz w:val="24"/>
          <w:highlight w:val="none"/>
        </w:rPr>
      </w:pPr>
    </w:p>
    <w:p w14:paraId="3C694310">
      <w:pPr>
        <w:snapToGrid w:val="0"/>
        <w:spacing w:line="360" w:lineRule="auto"/>
        <w:rPr>
          <w:rFonts w:hint="eastAsia" w:ascii="仿宋" w:hAnsi="仿宋" w:eastAsia="仿宋" w:cs="仿宋"/>
          <w:sz w:val="24"/>
          <w:highlight w:val="none"/>
        </w:rPr>
      </w:pPr>
    </w:p>
    <w:p w14:paraId="2A91142B">
      <w:pPr>
        <w:spacing w:line="360" w:lineRule="auto"/>
        <w:rPr>
          <w:rFonts w:hint="eastAsia" w:ascii="仿宋" w:hAnsi="仿宋" w:eastAsia="仿宋" w:cs="仿宋"/>
          <w:sz w:val="24"/>
          <w:highlight w:val="none"/>
        </w:rPr>
      </w:pPr>
      <w:r>
        <w:rPr>
          <w:rFonts w:hint="eastAsia" w:ascii="仿宋" w:hAnsi="仿宋" w:eastAsia="仿宋" w:cs="仿宋"/>
          <w:sz w:val="24"/>
          <w:highlight w:val="none"/>
        </w:rPr>
        <w:br w:type="page"/>
      </w:r>
    </w:p>
    <w:p w14:paraId="521232E0">
      <w:pPr>
        <w:autoSpaceDE w:val="0"/>
        <w:autoSpaceDN w:val="0"/>
        <w:spacing w:line="360" w:lineRule="auto"/>
        <w:jc w:val="center"/>
        <w:rPr>
          <w:rFonts w:hint="eastAsia" w:ascii="仿宋" w:hAnsi="仿宋" w:eastAsia="仿宋" w:cs="仿宋"/>
          <w:b/>
          <w:sz w:val="24"/>
          <w:highlight w:val="none"/>
        </w:rPr>
      </w:pPr>
      <w:r>
        <w:rPr>
          <w:rFonts w:hint="eastAsia" w:ascii="仿宋" w:hAnsi="仿宋" w:eastAsia="仿宋" w:cs="仿宋"/>
          <w:b/>
          <w:kern w:val="0"/>
          <w:sz w:val="32"/>
          <w:szCs w:val="32"/>
          <w:highlight w:val="none"/>
          <w:lang w:val="zh-CN"/>
        </w:rPr>
        <w:t>法定代表人、单位负责人或自然人本人</w:t>
      </w:r>
      <w:r>
        <w:rPr>
          <w:rFonts w:hint="eastAsia" w:ascii="仿宋" w:hAnsi="仿宋" w:eastAsia="仿宋" w:cs="仿宋"/>
          <w:b/>
          <w:sz w:val="30"/>
          <w:szCs w:val="30"/>
          <w:highlight w:val="none"/>
        </w:rPr>
        <w:t>的身份证明（适用于法定代表人、单位负责人或者自然人本人代表投标人参加投标）</w:t>
      </w:r>
    </w:p>
    <w:p w14:paraId="1C0C2CB3">
      <w:pPr>
        <w:snapToGrid w:val="0"/>
        <w:spacing w:line="300" w:lineRule="auto"/>
        <w:jc w:val="center"/>
        <w:rPr>
          <w:rFonts w:hint="eastAsia" w:ascii="仿宋" w:hAnsi="仿宋" w:eastAsia="仿宋" w:cs="仿宋"/>
          <w:b/>
          <w:bCs/>
          <w:sz w:val="32"/>
          <w:szCs w:val="32"/>
        </w:rPr>
      </w:pPr>
      <w:r>
        <w:rPr>
          <w:rFonts w:hint="eastAsia" w:ascii="仿宋" w:hAnsi="仿宋" w:eastAsia="仿宋" w:cs="仿宋"/>
          <w:b/>
          <w:bCs/>
          <w:sz w:val="32"/>
          <w:szCs w:val="32"/>
        </w:rPr>
        <w:t>法定代表人资格证明书</w:t>
      </w:r>
    </w:p>
    <w:p w14:paraId="3FD01F48">
      <w:pPr>
        <w:adjustRightInd w:val="0"/>
        <w:snapToGrid w:val="0"/>
        <w:spacing w:line="360" w:lineRule="auto"/>
        <w:ind w:firstLine="420" w:firstLineChars="200"/>
        <w:rPr>
          <w:rFonts w:hint="eastAsia" w:ascii="仿宋" w:hAnsi="仿宋" w:eastAsia="仿宋" w:cs="仿宋"/>
          <w:szCs w:val="21"/>
        </w:rPr>
      </w:pPr>
    </w:p>
    <w:p w14:paraId="35EA5994">
      <w:pPr>
        <w:adjustRightInd w:val="0"/>
        <w:snapToGrid w:val="0"/>
        <w:spacing w:line="360" w:lineRule="auto"/>
        <w:ind w:firstLine="420" w:firstLineChars="200"/>
        <w:rPr>
          <w:rFonts w:hint="eastAsia" w:ascii="仿宋" w:hAnsi="仿宋" w:eastAsia="仿宋" w:cs="仿宋"/>
          <w:szCs w:val="21"/>
        </w:rPr>
      </w:pPr>
    </w:p>
    <w:p w14:paraId="6AD514CC">
      <w:pPr>
        <w:adjustRightInd w:val="0"/>
        <w:snapToGrid w:val="0"/>
        <w:spacing w:line="360" w:lineRule="auto"/>
        <w:ind w:firstLine="420" w:firstLineChars="200"/>
        <w:rPr>
          <w:rFonts w:hint="eastAsia" w:ascii="仿宋" w:hAnsi="仿宋" w:eastAsia="仿宋" w:cs="仿宋"/>
          <w:szCs w:val="21"/>
          <w:u w:val="single"/>
        </w:rPr>
      </w:pPr>
      <w:r>
        <w:rPr>
          <w:rFonts w:hint="eastAsia" w:ascii="仿宋" w:hAnsi="仿宋" w:eastAsia="仿宋" w:cs="仿宋"/>
          <w:szCs w:val="21"/>
        </w:rPr>
        <w:t>供应商名称：</w:t>
      </w:r>
    </w:p>
    <w:p w14:paraId="0123D2AE">
      <w:pPr>
        <w:adjustRightInd w:val="0"/>
        <w:snapToGrid w:val="0"/>
        <w:spacing w:line="360" w:lineRule="auto"/>
        <w:ind w:firstLine="420" w:firstLineChars="200"/>
        <w:rPr>
          <w:rFonts w:hint="eastAsia" w:ascii="仿宋" w:hAnsi="仿宋" w:eastAsia="仿宋" w:cs="仿宋"/>
          <w:szCs w:val="21"/>
          <w:u w:val="single"/>
        </w:rPr>
      </w:pPr>
      <w:r>
        <w:rPr>
          <w:rFonts w:hint="eastAsia" w:ascii="仿宋" w:hAnsi="仿宋" w:eastAsia="仿宋" w:cs="仿宋"/>
          <w:szCs w:val="21"/>
        </w:rPr>
        <w:t>法定地址：</w:t>
      </w:r>
    </w:p>
    <w:p w14:paraId="00B5A85F">
      <w:pPr>
        <w:adjustRightInd w:val="0"/>
        <w:snapToGrid w:val="0"/>
        <w:spacing w:line="360" w:lineRule="auto"/>
        <w:ind w:firstLine="420" w:firstLineChars="200"/>
        <w:rPr>
          <w:rFonts w:hint="eastAsia" w:ascii="仿宋" w:hAnsi="仿宋" w:eastAsia="仿宋" w:cs="仿宋"/>
          <w:szCs w:val="21"/>
        </w:rPr>
      </w:pPr>
      <w:r>
        <w:rPr>
          <w:rFonts w:hint="eastAsia" w:ascii="仿宋" w:hAnsi="仿宋" w:eastAsia="仿宋" w:cs="仿宋"/>
          <w:szCs w:val="21"/>
        </w:rPr>
        <w:t>姓名：</w:t>
      </w:r>
    </w:p>
    <w:p w14:paraId="27411964">
      <w:pPr>
        <w:adjustRightInd w:val="0"/>
        <w:snapToGrid w:val="0"/>
        <w:spacing w:line="360" w:lineRule="auto"/>
        <w:ind w:firstLine="420" w:firstLineChars="200"/>
        <w:rPr>
          <w:rFonts w:hint="eastAsia" w:ascii="仿宋" w:hAnsi="仿宋" w:eastAsia="仿宋" w:cs="仿宋"/>
          <w:szCs w:val="21"/>
        </w:rPr>
      </w:pPr>
      <w:r>
        <w:rPr>
          <w:rFonts w:hint="eastAsia" w:ascii="仿宋" w:hAnsi="仿宋" w:eastAsia="仿宋" w:cs="仿宋"/>
          <w:szCs w:val="21"/>
        </w:rPr>
        <w:t>性别：</w:t>
      </w:r>
    </w:p>
    <w:p w14:paraId="5B51EDB5">
      <w:pPr>
        <w:adjustRightInd w:val="0"/>
        <w:snapToGrid w:val="0"/>
        <w:spacing w:line="360" w:lineRule="auto"/>
        <w:ind w:firstLine="420" w:firstLineChars="200"/>
        <w:rPr>
          <w:rFonts w:hint="eastAsia" w:ascii="仿宋" w:hAnsi="仿宋" w:eastAsia="仿宋" w:cs="仿宋"/>
          <w:szCs w:val="21"/>
        </w:rPr>
      </w:pPr>
      <w:r>
        <w:rPr>
          <w:rFonts w:hint="eastAsia" w:ascii="仿宋" w:hAnsi="仿宋" w:eastAsia="仿宋" w:cs="仿宋"/>
          <w:szCs w:val="21"/>
        </w:rPr>
        <w:t>年龄：</w:t>
      </w:r>
    </w:p>
    <w:p w14:paraId="7B933B2B">
      <w:pPr>
        <w:adjustRightInd w:val="0"/>
        <w:snapToGrid w:val="0"/>
        <w:spacing w:line="360" w:lineRule="auto"/>
        <w:ind w:firstLine="420" w:firstLineChars="200"/>
        <w:rPr>
          <w:rFonts w:hint="eastAsia" w:ascii="仿宋" w:hAnsi="仿宋" w:eastAsia="仿宋" w:cs="仿宋"/>
          <w:szCs w:val="21"/>
          <w:u w:val="single"/>
        </w:rPr>
      </w:pPr>
      <w:r>
        <w:rPr>
          <w:rFonts w:hint="eastAsia" w:ascii="仿宋" w:hAnsi="仿宋" w:eastAsia="仿宋" w:cs="仿宋"/>
          <w:szCs w:val="21"/>
        </w:rPr>
        <w:t>职务：</w:t>
      </w:r>
    </w:p>
    <w:p w14:paraId="2FA44035">
      <w:pPr>
        <w:adjustRightInd w:val="0"/>
        <w:snapToGrid w:val="0"/>
        <w:spacing w:line="360" w:lineRule="auto"/>
        <w:ind w:firstLine="420" w:firstLineChars="200"/>
        <w:rPr>
          <w:rFonts w:hint="eastAsia" w:ascii="仿宋" w:hAnsi="仿宋" w:eastAsia="仿宋" w:cs="仿宋"/>
          <w:szCs w:val="21"/>
          <w:u w:val="single"/>
        </w:rPr>
      </w:pPr>
      <w:r>
        <w:rPr>
          <w:rFonts w:hint="eastAsia" w:ascii="仿宋" w:hAnsi="仿宋" w:eastAsia="仿宋" w:cs="仿宋"/>
          <w:szCs w:val="21"/>
        </w:rPr>
        <w:t>身份证号码：</w:t>
      </w:r>
    </w:p>
    <w:p w14:paraId="469E6F75">
      <w:pPr>
        <w:adjustRightInd w:val="0"/>
        <w:snapToGrid w:val="0"/>
        <w:spacing w:line="360" w:lineRule="auto"/>
        <w:ind w:firstLine="420" w:firstLineChars="200"/>
        <w:rPr>
          <w:rFonts w:hint="eastAsia" w:ascii="仿宋" w:hAnsi="仿宋" w:eastAsia="仿宋" w:cs="仿宋"/>
          <w:szCs w:val="21"/>
        </w:rPr>
      </w:pPr>
      <w:r>
        <w:rPr>
          <w:rFonts w:hint="eastAsia" w:ascii="仿宋" w:hAnsi="仿宋" w:eastAsia="仿宋" w:cs="仿宋"/>
          <w:szCs w:val="21"/>
        </w:rPr>
        <w:t>该同志系公司法定代表人。</w:t>
      </w:r>
    </w:p>
    <w:p w14:paraId="68316892">
      <w:pPr>
        <w:adjustRightInd w:val="0"/>
        <w:snapToGrid w:val="0"/>
        <w:spacing w:line="360" w:lineRule="auto"/>
        <w:ind w:firstLine="420" w:firstLineChars="200"/>
        <w:rPr>
          <w:rFonts w:hint="eastAsia" w:ascii="仿宋" w:hAnsi="仿宋" w:eastAsia="仿宋" w:cs="仿宋"/>
          <w:szCs w:val="21"/>
        </w:rPr>
      </w:pPr>
      <w:r>
        <w:rPr>
          <w:rFonts w:hint="eastAsia" w:ascii="仿宋" w:hAnsi="仿宋" w:eastAsia="仿宋" w:cs="仿宋"/>
          <w:szCs w:val="21"/>
        </w:rPr>
        <w:t>特此证明！</w:t>
      </w:r>
    </w:p>
    <w:p w14:paraId="0FA41D57">
      <w:pPr>
        <w:adjustRightInd w:val="0"/>
        <w:snapToGrid w:val="0"/>
        <w:spacing w:line="360" w:lineRule="auto"/>
        <w:ind w:firstLine="420" w:firstLineChars="200"/>
        <w:rPr>
          <w:rFonts w:hint="eastAsia" w:ascii="仿宋" w:hAnsi="仿宋" w:eastAsia="仿宋" w:cs="仿宋"/>
          <w:szCs w:val="21"/>
        </w:rPr>
      </w:pPr>
    </w:p>
    <w:p w14:paraId="19A34595">
      <w:pPr>
        <w:adjustRightInd w:val="0"/>
        <w:snapToGrid w:val="0"/>
        <w:spacing w:line="360" w:lineRule="auto"/>
        <w:ind w:firstLine="420" w:firstLineChars="200"/>
        <w:rPr>
          <w:rFonts w:hint="eastAsia" w:ascii="仿宋" w:hAnsi="仿宋" w:eastAsia="仿宋" w:cs="仿宋"/>
          <w:szCs w:val="21"/>
        </w:rPr>
      </w:pPr>
    </w:p>
    <w:p w14:paraId="20781D89">
      <w:pPr>
        <w:adjustRightInd w:val="0"/>
        <w:snapToGrid w:val="0"/>
        <w:spacing w:line="360" w:lineRule="auto"/>
        <w:ind w:firstLine="420" w:firstLineChars="200"/>
        <w:rPr>
          <w:rFonts w:hint="eastAsia" w:ascii="仿宋" w:hAnsi="仿宋" w:eastAsia="仿宋" w:cs="仿宋"/>
          <w:szCs w:val="21"/>
        </w:rPr>
      </w:pPr>
      <w:r>
        <w:rPr>
          <w:rFonts w:hint="eastAsia" w:ascii="仿宋" w:hAnsi="仿宋" w:eastAsia="仿宋" w:cs="仿宋"/>
          <w:szCs w:val="21"/>
        </w:rPr>
        <w:t>供应商：（</w:t>
      </w:r>
      <w:r>
        <w:rPr>
          <w:rFonts w:hint="eastAsia" w:ascii="仿宋" w:hAnsi="仿宋" w:eastAsia="仿宋" w:cs="仿宋"/>
        </w:rPr>
        <w:t>盖单位公章</w:t>
      </w:r>
      <w:r>
        <w:rPr>
          <w:rFonts w:hint="eastAsia" w:ascii="仿宋" w:hAnsi="仿宋" w:eastAsia="仿宋" w:cs="仿宋"/>
          <w:szCs w:val="21"/>
        </w:rPr>
        <w:t>）</w:t>
      </w:r>
    </w:p>
    <w:p w14:paraId="48E6466F">
      <w:pPr>
        <w:adjustRightInd w:val="0"/>
        <w:snapToGrid w:val="0"/>
        <w:spacing w:line="360" w:lineRule="auto"/>
        <w:ind w:firstLine="420" w:firstLineChars="200"/>
        <w:rPr>
          <w:rFonts w:hint="eastAsia" w:ascii="仿宋" w:hAnsi="仿宋" w:eastAsia="仿宋" w:cs="仿宋"/>
          <w:szCs w:val="21"/>
        </w:rPr>
      </w:pPr>
    </w:p>
    <w:p w14:paraId="6CC6B968">
      <w:pPr>
        <w:adjustRightInd w:val="0"/>
        <w:snapToGrid w:val="0"/>
        <w:spacing w:line="360" w:lineRule="auto"/>
        <w:ind w:firstLine="420" w:firstLineChars="200"/>
        <w:rPr>
          <w:rFonts w:hint="eastAsia" w:ascii="仿宋" w:hAnsi="仿宋" w:eastAsia="仿宋" w:cs="仿宋"/>
          <w:szCs w:val="21"/>
        </w:rPr>
      </w:pPr>
      <w:r>
        <w:rPr>
          <w:rFonts w:hint="eastAsia" w:ascii="仿宋" w:hAnsi="仿宋" w:eastAsia="仿宋" w:cs="仿宋"/>
          <w:szCs w:val="21"/>
        </w:rPr>
        <w:t>日期：   年  月  日</w:t>
      </w:r>
    </w:p>
    <w:p w14:paraId="7EF43067">
      <w:pPr>
        <w:jc w:val="left"/>
        <w:rPr>
          <w:rFonts w:hint="eastAsia" w:ascii="仿宋" w:hAnsi="仿宋" w:eastAsia="仿宋" w:cs="仿宋"/>
          <w:b/>
          <w:kern w:val="0"/>
          <w:sz w:val="32"/>
          <w:szCs w:val="32"/>
          <w:highlight w:val="none"/>
        </w:rPr>
      </w:pPr>
      <w:r>
        <w:rPr>
          <w:rFonts w:hint="eastAsia" w:ascii="仿宋" w:hAnsi="仿宋" w:eastAsia="仿宋" w:cs="仿宋"/>
          <w:szCs w:val="21"/>
        </w:rPr>
        <w:t>附：</w:t>
      </w:r>
    </w:p>
    <w:tbl>
      <w:tblPr>
        <w:tblStyle w:val="26"/>
        <w:tblW w:w="496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19"/>
      </w:tblGrid>
      <w:tr w14:paraId="34469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5" w:hRule="atLeast"/>
        </w:trPr>
        <w:tc>
          <w:tcPr>
            <w:tcW w:w="5000" w:type="pct"/>
            <w:vAlign w:val="center"/>
          </w:tcPr>
          <w:p w14:paraId="011ED4EF">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法定代表人身份证复印件</w:t>
            </w:r>
          </w:p>
          <w:p w14:paraId="2DBA32F9">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正面</w:t>
            </w:r>
          </w:p>
          <w:p w14:paraId="0221AD75">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（身份证复印件需清晰可辨认）</w:t>
            </w:r>
          </w:p>
        </w:tc>
      </w:tr>
      <w:tr w14:paraId="4F58C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3" w:hRule="atLeast"/>
        </w:trPr>
        <w:tc>
          <w:tcPr>
            <w:tcW w:w="5000" w:type="pct"/>
            <w:vAlign w:val="center"/>
          </w:tcPr>
          <w:p w14:paraId="3AB7976C">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法定代表人身份证复印件</w:t>
            </w:r>
          </w:p>
          <w:p w14:paraId="76121DE3">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反面</w:t>
            </w:r>
          </w:p>
          <w:p w14:paraId="24E33469">
            <w:pPr>
              <w:pStyle w:val="53"/>
              <w:spacing w:line="360" w:lineRule="auto"/>
              <w:jc w:val="center"/>
              <w:rPr>
                <w:rFonts w:hint="eastAsia" w:ascii="仿宋" w:hAnsi="仿宋" w:eastAsia="仿宋" w:cs="仿宋"/>
                <w:highlight w:val="none"/>
              </w:rPr>
            </w:pPr>
            <w:r>
              <w:rPr>
                <w:rFonts w:hint="eastAsia" w:ascii="仿宋" w:hAnsi="仿宋" w:eastAsia="仿宋" w:cs="仿宋"/>
                <w:highlight w:val="none"/>
              </w:rPr>
              <w:t>（身份证复印件需清晰可辨认）</w:t>
            </w:r>
          </w:p>
        </w:tc>
      </w:tr>
    </w:tbl>
    <w:p w14:paraId="337AF3EB">
      <w:pPr>
        <w:jc w:val="both"/>
        <w:rPr>
          <w:rFonts w:hint="eastAsia" w:ascii="仿宋" w:hAnsi="仿宋" w:eastAsia="仿宋" w:cs="仿宋"/>
          <w:b/>
          <w:kern w:val="0"/>
          <w:sz w:val="32"/>
          <w:szCs w:val="32"/>
          <w:highlight w:val="none"/>
        </w:rPr>
      </w:pPr>
    </w:p>
    <w:p w14:paraId="523181CC">
      <w:pPr>
        <w:rPr>
          <w:rFonts w:hint="eastAsia" w:ascii="仿宋" w:hAnsi="仿宋" w:eastAsia="仿宋" w:cs="仿宋"/>
          <w:b/>
          <w:kern w:val="0"/>
          <w:sz w:val="32"/>
          <w:szCs w:val="32"/>
          <w:highlight w:val="none"/>
        </w:rPr>
      </w:pPr>
    </w:p>
    <w:p w14:paraId="1A3D29A6">
      <w:pPr>
        <w:widowControl/>
        <w:jc w:val="left"/>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br w:type="page"/>
      </w:r>
    </w:p>
    <w:p w14:paraId="42DBF6AF">
      <w:pPr>
        <w:snapToGrid w:val="0"/>
        <w:spacing w:line="360" w:lineRule="auto"/>
        <w:ind w:firstLine="3534" w:firstLineChars="1100"/>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三、分包意向协议</w:t>
      </w:r>
    </w:p>
    <w:p w14:paraId="429DA5AE">
      <w:pPr>
        <w:widowControl/>
        <w:spacing w:line="360" w:lineRule="auto"/>
        <w:ind w:firstLine="120" w:firstLineChars="50"/>
        <w:jc w:val="left"/>
        <w:rPr>
          <w:rFonts w:hint="eastAsia"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b/>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sz w:val="24"/>
          <w:highlight w:val="none"/>
        </w:rPr>
        <w:t>）</w:t>
      </w:r>
    </w:p>
    <w:p w14:paraId="581808B3">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u w:val="single"/>
        </w:rPr>
        <w:t>（投标人名称）</w:t>
      </w:r>
      <w:r>
        <w:rPr>
          <w:rFonts w:hint="eastAsia" w:ascii="仿宋" w:hAnsi="仿宋" w:eastAsia="仿宋" w:cs="仿宋"/>
          <w:kern w:val="0"/>
          <w:sz w:val="24"/>
          <w:highlight w:val="none"/>
          <w:lang w:val="zh-CN"/>
        </w:rPr>
        <w:t>若成为</w:t>
      </w:r>
      <w:r>
        <w:rPr>
          <w:rFonts w:hint="eastAsia" w:ascii="仿宋" w:hAnsi="仿宋" w:eastAsia="仿宋" w:cs="仿宋"/>
          <w:sz w:val="24"/>
          <w:highlight w:val="none"/>
        </w:rPr>
        <w:t>（项目名称）【招标编号：（项目编号）】</w:t>
      </w:r>
      <w:r>
        <w:rPr>
          <w:rFonts w:hint="eastAsia" w:ascii="仿宋" w:hAnsi="仿宋" w:eastAsia="仿宋" w:cs="仿宋"/>
          <w:kern w:val="0"/>
          <w:sz w:val="24"/>
          <w:highlight w:val="none"/>
          <w:lang w:val="zh-CN"/>
        </w:rPr>
        <w:t>的中标供应商，将依法采取分包方式履行合同。</w:t>
      </w:r>
      <w:r>
        <w:rPr>
          <w:rFonts w:hint="eastAsia" w:ascii="仿宋" w:hAnsi="仿宋" w:eastAsia="仿宋" w:cs="仿宋"/>
          <w:kern w:val="0"/>
          <w:sz w:val="24"/>
          <w:highlight w:val="none"/>
          <w:u w:val="single"/>
        </w:rPr>
        <w:t>（投标人名称）</w:t>
      </w:r>
      <w:r>
        <w:rPr>
          <w:rFonts w:hint="eastAsia" w:ascii="仿宋" w:hAnsi="仿宋" w:eastAsia="仿宋" w:cs="仿宋"/>
          <w:kern w:val="0"/>
          <w:sz w:val="24"/>
          <w:highlight w:val="none"/>
        </w:rPr>
        <w:t>与</w:t>
      </w:r>
      <w:r>
        <w:rPr>
          <w:rFonts w:hint="eastAsia" w:ascii="仿宋" w:hAnsi="仿宋" w:eastAsia="仿宋" w:cs="仿宋"/>
          <w:kern w:val="0"/>
          <w:sz w:val="24"/>
          <w:highlight w:val="none"/>
          <w:u w:val="single"/>
        </w:rPr>
        <w:t>（所有分包供应商名称）</w:t>
      </w:r>
      <w:r>
        <w:rPr>
          <w:rFonts w:hint="eastAsia" w:ascii="仿宋" w:hAnsi="仿宋" w:eastAsia="仿宋" w:cs="仿宋"/>
          <w:kern w:val="0"/>
          <w:sz w:val="24"/>
          <w:highlight w:val="none"/>
        </w:rPr>
        <w:t>达成分包意向协议</w:t>
      </w:r>
      <w:r>
        <w:rPr>
          <w:rFonts w:hint="eastAsia" w:ascii="仿宋" w:hAnsi="仿宋" w:eastAsia="仿宋" w:cs="仿宋"/>
          <w:kern w:val="0"/>
          <w:sz w:val="24"/>
          <w:highlight w:val="none"/>
          <w:lang w:val="zh-CN"/>
        </w:rPr>
        <w:t xml:space="preserve">。 </w:t>
      </w:r>
    </w:p>
    <w:p w14:paraId="3DF18CD0">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一、分包标的及数量</w:t>
      </w:r>
    </w:p>
    <w:p w14:paraId="54575327">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u w:val="single"/>
        </w:rPr>
        <w:t>（投标人名称）</w:t>
      </w:r>
      <w:r>
        <w:rPr>
          <w:rFonts w:hint="eastAsia" w:ascii="仿宋" w:hAnsi="仿宋" w:eastAsia="仿宋" w:cs="仿宋"/>
          <w:kern w:val="0"/>
          <w:sz w:val="24"/>
          <w:highlight w:val="none"/>
          <w:lang w:val="zh-CN"/>
        </w:rPr>
        <w:t>将</w:t>
      </w:r>
      <w:r>
        <w:rPr>
          <w:rFonts w:hint="eastAsia" w:ascii="仿宋" w:hAnsi="仿宋" w:eastAsia="仿宋" w:cs="仿宋"/>
          <w:highlight w:val="none"/>
          <w:u w:val="single"/>
        </w:rPr>
        <w:t xml:space="preserve">   XX工作内容   </w:t>
      </w:r>
      <w:r>
        <w:rPr>
          <w:rFonts w:hint="eastAsia" w:ascii="仿宋" w:hAnsi="仿宋" w:eastAsia="仿宋" w:cs="仿宋"/>
          <w:sz w:val="24"/>
          <w:highlight w:val="none"/>
        </w:rPr>
        <w:t>分包给</w:t>
      </w:r>
      <w:r>
        <w:rPr>
          <w:rFonts w:hint="eastAsia" w:ascii="仿宋" w:hAnsi="仿宋" w:eastAsia="仿宋" w:cs="仿宋"/>
          <w:kern w:val="0"/>
          <w:sz w:val="24"/>
          <w:highlight w:val="none"/>
          <w:u w:val="single"/>
        </w:rPr>
        <w:t>（某分包供应商名称）</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u w:val="single"/>
        </w:rPr>
        <w:t>（某分包供应商名称），</w:t>
      </w:r>
      <w:r>
        <w:rPr>
          <w:rFonts w:hint="eastAsia" w:ascii="仿宋" w:hAnsi="仿宋" w:eastAsia="仿宋" w:cs="仿宋"/>
          <w:kern w:val="0"/>
          <w:sz w:val="24"/>
          <w:highlight w:val="none"/>
          <w:lang w:val="zh-CN"/>
        </w:rPr>
        <w:t>具备承</w:t>
      </w:r>
      <w:r>
        <w:rPr>
          <w:rFonts w:hint="eastAsia" w:ascii="仿宋" w:hAnsi="仿宋" w:eastAsia="仿宋" w:cs="仿宋"/>
          <w:kern w:val="0"/>
          <w:sz w:val="24"/>
          <w:highlight w:val="none"/>
        </w:rPr>
        <w:t>担</w:t>
      </w:r>
      <w:r>
        <w:rPr>
          <w:rFonts w:hint="eastAsia" w:ascii="仿宋" w:hAnsi="仿宋" w:eastAsia="仿宋" w:cs="仿宋"/>
          <w:kern w:val="0"/>
          <w:sz w:val="24"/>
          <w:highlight w:val="none"/>
          <w:u w:val="single"/>
          <w:lang w:val="zh-CN"/>
        </w:rPr>
        <w:t>XX工作内容</w:t>
      </w:r>
      <w:r>
        <w:rPr>
          <w:rFonts w:hint="eastAsia" w:ascii="仿宋" w:hAnsi="仿宋" w:eastAsia="仿宋" w:cs="仿宋"/>
          <w:kern w:val="0"/>
          <w:sz w:val="24"/>
          <w:highlight w:val="none"/>
          <w:lang w:val="zh-CN"/>
        </w:rPr>
        <w:t>相应资质条件且不得再次分包；</w:t>
      </w:r>
    </w:p>
    <w:p w14:paraId="7F6D1C52">
      <w:pPr>
        <w:tabs>
          <w:tab w:val="left" w:pos="432"/>
        </w:tabs>
        <w:ind w:left="664" w:leftChars="316" w:firstLine="228" w:firstLineChars="95"/>
        <w:rPr>
          <w:rFonts w:hint="eastAsia" w:ascii="仿宋" w:hAnsi="仿宋" w:eastAsia="仿宋" w:cs="仿宋"/>
          <w:highlight w:val="none"/>
        </w:rPr>
      </w:pPr>
      <w:r>
        <w:rPr>
          <w:rFonts w:hint="eastAsia" w:ascii="仿宋" w:hAnsi="仿宋" w:eastAsia="仿宋" w:cs="仿宋"/>
          <w:kern w:val="0"/>
          <w:sz w:val="24"/>
          <w:highlight w:val="none"/>
        </w:rPr>
        <w:t>……</w:t>
      </w:r>
    </w:p>
    <w:p w14:paraId="2DB7421F">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二、分包工作履行期限、地点、方式</w:t>
      </w:r>
    </w:p>
    <w:p w14:paraId="56E98875">
      <w:pPr>
        <w:snapToGrid w:val="0"/>
        <w:spacing w:line="360" w:lineRule="auto"/>
        <w:ind w:firstLine="576"/>
        <w:rPr>
          <w:rFonts w:hint="eastAsia" w:ascii="仿宋" w:hAnsi="仿宋" w:eastAsia="仿宋" w:cs="仿宋"/>
          <w:highlight w:val="none"/>
          <w:u w:val="single"/>
        </w:rPr>
      </w:pPr>
      <w:r>
        <w:rPr>
          <w:rFonts w:hint="eastAsia" w:ascii="仿宋" w:hAnsi="仿宋" w:eastAsia="仿宋" w:cs="仿宋"/>
          <w:highlight w:val="none"/>
          <w:u w:val="single"/>
        </w:rPr>
        <w:t xml:space="preserve">                                                                                  </w:t>
      </w:r>
    </w:p>
    <w:p w14:paraId="4D6FB85A">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三、质量</w:t>
      </w:r>
    </w:p>
    <w:p w14:paraId="54473BE2">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0A2C085E">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四、价款或者报酬</w:t>
      </w:r>
    </w:p>
    <w:p w14:paraId="397DC999">
      <w:pPr>
        <w:snapToGrid w:val="0"/>
        <w:spacing w:line="360" w:lineRule="auto"/>
        <w:ind w:left="573" w:leftChars="273"/>
        <w:rPr>
          <w:rFonts w:hint="eastAsia"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768186D9">
      <w:pPr>
        <w:snapToGrid w:val="0"/>
        <w:spacing w:line="360" w:lineRule="auto"/>
        <w:ind w:left="573" w:leftChars="273"/>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五、违约责任</w:t>
      </w:r>
    </w:p>
    <w:p w14:paraId="37BA858C">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75117C5B">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六、争议解决的办法</w:t>
      </w:r>
    </w:p>
    <w:p w14:paraId="4FB35FAA">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6A3277E9">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七、其他</w:t>
      </w:r>
    </w:p>
    <w:p w14:paraId="1CE182FB">
      <w:pPr>
        <w:snapToGrid w:val="0"/>
        <w:spacing w:line="360" w:lineRule="auto"/>
        <w:ind w:firstLine="576"/>
        <w:rPr>
          <w:rFonts w:hint="eastAsia" w:ascii="仿宋" w:hAnsi="仿宋" w:eastAsia="仿宋" w:cs="仿宋"/>
          <w:b/>
          <w:kern w:val="0"/>
          <w:sz w:val="24"/>
          <w:highlight w:val="none"/>
          <w:lang w:val="zh-CN"/>
        </w:rPr>
      </w:pPr>
      <w:r>
        <w:rPr>
          <w:rFonts w:hint="eastAsia" w:ascii="仿宋" w:hAnsi="仿宋" w:eastAsia="仿宋" w:cs="仿宋"/>
          <w:kern w:val="0"/>
          <w:sz w:val="24"/>
          <w:highlight w:val="none"/>
          <w:u w:val="single"/>
        </w:rPr>
        <w:t>（分包供应商名称）提供的服务全部由小微企业承接，</w:t>
      </w:r>
      <w:r>
        <w:rPr>
          <w:rFonts w:hint="eastAsia" w:ascii="仿宋" w:hAnsi="仿宋" w:eastAsia="仿宋" w:cs="仿宋"/>
          <w:kern w:val="0"/>
          <w:sz w:val="24"/>
          <w:highlight w:val="none"/>
        </w:rPr>
        <w:t>其合同份额占到合同总金额</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%以上</w:t>
      </w:r>
      <w:r>
        <w:rPr>
          <w:rFonts w:hint="eastAsia" w:ascii="仿宋" w:hAnsi="仿宋" w:eastAsia="仿宋" w:cs="仿宋"/>
          <w:highlight w:val="none"/>
        </w:rPr>
        <w:t>。</w:t>
      </w:r>
      <w:r>
        <w:rPr>
          <w:rFonts w:hint="eastAsia" w:ascii="仿宋" w:hAnsi="仿宋" w:eastAsia="仿宋" w:cs="仿宋"/>
          <w:b/>
          <w:kern w:val="0"/>
          <w:sz w:val="24"/>
          <w:highlight w:val="none"/>
          <w:lang w:val="zh-CN"/>
        </w:rPr>
        <w:t>（未预留份额专门面向中小企业采购的的采购项目，以及预留份额中的非预留部分采购包，允许分包的，分包供应商提供的</w:t>
      </w:r>
      <w:r>
        <w:rPr>
          <w:rFonts w:hint="eastAsia" w:ascii="仿宋" w:hAnsi="仿宋" w:eastAsia="仿宋" w:cs="仿宋"/>
          <w:b/>
          <w:kern w:val="0"/>
          <w:sz w:val="24"/>
          <w:highlight w:val="none"/>
        </w:rPr>
        <w:t>服务</w:t>
      </w:r>
      <w:r>
        <w:rPr>
          <w:rFonts w:hint="eastAsia" w:ascii="仿宋" w:hAnsi="仿宋" w:eastAsia="仿宋" w:cs="仿宋"/>
          <w:b/>
          <w:kern w:val="0"/>
          <w:sz w:val="24"/>
          <w:highlight w:val="none"/>
          <w:lang w:val="zh-CN"/>
        </w:rPr>
        <w:t>全部由小微企业</w:t>
      </w:r>
      <w:r>
        <w:rPr>
          <w:rFonts w:hint="eastAsia" w:ascii="仿宋" w:hAnsi="仿宋" w:eastAsia="仿宋" w:cs="仿宋"/>
          <w:b/>
          <w:kern w:val="0"/>
          <w:sz w:val="24"/>
          <w:highlight w:val="none"/>
        </w:rPr>
        <w:t>承接</w:t>
      </w:r>
      <w:r>
        <w:rPr>
          <w:rFonts w:hint="eastAsia" w:ascii="仿宋" w:hAnsi="仿宋" w:eastAsia="仿宋" w:cs="仿宋"/>
          <w:b/>
          <w:kern w:val="0"/>
          <w:sz w:val="24"/>
          <w:highlight w:val="none"/>
          <w:lang w:val="zh-CN"/>
        </w:rPr>
        <w:t>，且其合同份额占到合同总金额 30%以上的，对大中型企业的报价给予</w:t>
      </w:r>
      <w:r>
        <w:rPr>
          <w:rFonts w:hint="eastAsia" w:ascii="仿宋" w:hAnsi="仿宋" w:eastAsia="仿宋" w:cs="仿宋"/>
          <w:b/>
          <w:kern w:val="0"/>
          <w:sz w:val="24"/>
          <w:highlight w:val="none"/>
        </w:rPr>
        <w:t>6</w:t>
      </w:r>
      <w:r>
        <w:rPr>
          <w:rFonts w:hint="eastAsia" w:ascii="仿宋" w:hAnsi="仿宋" w:eastAsia="仿宋" w:cs="仿宋"/>
          <w:b/>
          <w:kern w:val="0"/>
          <w:sz w:val="24"/>
          <w:highlight w:val="none"/>
          <w:lang w:val="zh-CN"/>
        </w:rPr>
        <w:t>%的扣除）</w:t>
      </w:r>
    </w:p>
    <w:p w14:paraId="73AE82FA">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投标人名称(公章)：</w:t>
      </w:r>
    </w:p>
    <w:p w14:paraId="301DDD76">
      <w:pPr>
        <w:snapToGrid w:val="0"/>
        <w:spacing w:line="360" w:lineRule="auto"/>
        <w:ind w:firstLine="5640" w:firstLineChars="235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分包供应商名称：</w:t>
      </w:r>
    </w:p>
    <w:p w14:paraId="449E0EB0">
      <w:pPr>
        <w:snapToGrid w:val="0"/>
        <w:spacing w:line="360" w:lineRule="auto"/>
        <w:ind w:firstLine="5760" w:firstLineChars="2400"/>
        <w:rPr>
          <w:rFonts w:hint="eastAsia" w:ascii="仿宋" w:hAnsi="仿宋" w:eastAsia="仿宋" w:cs="仿宋"/>
          <w:highlight w:val="none"/>
        </w:rPr>
      </w:pPr>
      <w:r>
        <w:rPr>
          <w:rFonts w:hint="eastAsia" w:ascii="仿宋" w:hAnsi="仿宋" w:eastAsia="仿宋" w:cs="仿宋"/>
          <w:kern w:val="0"/>
          <w:sz w:val="24"/>
          <w:highlight w:val="none"/>
          <w:lang w:val="zh-CN"/>
        </w:rPr>
        <w:t>……</w:t>
      </w:r>
    </w:p>
    <w:p w14:paraId="477D0927">
      <w:pPr>
        <w:snapToGrid w:val="0"/>
        <w:spacing w:line="360" w:lineRule="auto"/>
        <w:rPr>
          <w:rFonts w:hint="eastAsia" w:ascii="仿宋" w:hAnsi="仿宋" w:eastAsia="仿宋" w:cs="仿宋"/>
          <w:highlight w:val="none"/>
          <w:lang w:val="zh-CN"/>
        </w:rPr>
      </w:pPr>
      <w:r>
        <w:rPr>
          <w:rFonts w:hint="eastAsia" w:ascii="仿宋" w:hAnsi="仿宋" w:eastAsia="仿宋" w:cs="仿宋"/>
          <w:kern w:val="0"/>
          <w:sz w:val="24"/>
          <w:highlight w:val="none"/>
          <w:lang w:val="zh-CN"/>
        </w:rPr>
        <w:t xml:space="preserve">                                               日期：  年  月   日</w:t>
      </w:r>
    </w:p>
    <w:p w14:paraId="21B600C5">
      <w:pPr>
        <w:pStyle w:val="18"/>
        <w:rPr>
          <w:rFonts w:hint="eastAsia" w:ascii="仿宋" w:hAnsi="仿宋" w:eastAsia="仿宋" w:cs="仿宋"/>
          <w:highlight w:val="none"/>
          <w:lang w:val="zh-CN"/>
        </w:rPr>
      </w:pPr>
    </w:p>
    <w:p w14:paraId="71939E84">
      <w:pPr>
        <w:jc w:val="center"/>
        <w:rPr>
          <w:rFonts w:hint="eastAsia" w:ascii="仿宋" w:hAnsi="仿宋" w:eastAsia="仿宋" w:cs="仿宋"/>
          <w:b/>
          <w:kern w:val="0"/>
          <w:sz w:val="32"/>
          <w:szCs w:val="32"/>
          <w:highlight w:val="none"/>
        </w:rPr>
      </w:pPr>
    </w:p>
    <w:p w14:paraId="1599071C">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四、符合性审查资料</w:t>
      </w:r>
    </w:p>
    <w:p w14:paraId="799F058C">
      <w:pPr>
        <w:jc w:val="center"/>
        <w:rPr>
          <w:rFonts w:hint="eastAsia" w:ascii="仿宋" w:hAnsi="仿宋" w:eastAsia="仿宋" w:cs="仿宋"/>
          <w:b/>
          <w:kern w:val="0"/>
          <w:sz w:val="32"/>
          <w:szCs w:val="32"/>
          <w:highlight w:val="none"/>
        </w:rPr>
      </w:pPr>
    </w:p>
    <w:tbl>
      <w:tblPr>
        <w:tblStyle w:val="26"/>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1647"/>
        <w:gridCol w:w="5149"/>
        <w:gridCol w:w="1672"/>
      </w:tblGrid>
      <w:tr w14:paraId="4EAB1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6F5353">
            <w:pPr>
              <w:adjustRightInd w:val="0"/>
              <w:snapToGrid w:val="0"/>
              <w:spacing w:line="40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1647" w:type="dxa"/>
            <w:vAlign w:val="center"/>
          </w:tcPr>
          <w:p w14:paraId="25AEC53B">
            <w:pPr>
              <w:adjustRightInd w:val="0"/>
              <w:snapToGrid w:val="0"/>
              <w:spacing w:line="40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实质性要求</w:t>
            </w:r>
          </w:p>
        </w:tc>
        <w:tc>
          <w:tcPr>
            <w:tcW w:w="5149" w:type="dxa"/>
            <w:vAlign w:val="center"/>
          </w:tcPr>
          <w:p w14:paraId="53D195B6">
            <w:pPr>
              <w:adjustRightInd w:val="0"/>
              <w:snapToGrid w:val="0"/>
              <w:spacing w:line="40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需要提供的符合性审查资料</w:t>
            </w:r>
          </w:p>
        </w:tc>
        <w:tc>
          <w:tcPr>
            <w:tcW w:w="1672" w:type="dxa"/>
            <w:vAlign w:val="center"/>
          </w:tcPr>
          <w:p w14:paraId="178BDA14">
            <w:pPr>
              <w:adjustRightInd w:val="0"/>
              <w:snapToGrid w:val="0"/>
              <w:spacing w:line="40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投标文件中的页码位置</w:t>
            </w:r>
          </w:p>
        </w:tc>
      </w:tr>
      <w:tr w14:paraId="17056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1AD039">
            <w:pPr>
              <w:pStyle w:val="2"/>
              <w:spacing w:line="360" w:lineRule="auto"/>
              <w:rPr>
                <w:rFonts w:hint="eastAsia" w:ascii="仿宋" w:hAnsi="仿宋" w:eastAsia="仿宋" w:cs="仿宋"/>
                <w:bCs/>
                <w:sz w:val="24"/>
                <w:szCs w:val="24"/>
                <w:highlight w:val="none"/>
              </w:rPr>
            </w:pPr>
            <w:r>
              <w:rPr>
                <w:rFonts w:hint="eastAsia" w:ascii="仿宋" w:hAnsi="仿宋" w:eastAsia="仿宋" w:cs="仿宋"/>
                <w:sz w:val="24"/>
                <w:szCs w:val="24"/>
              </w:rPr>
              <w:t>1</w:t>
            </w:r>
          </w:p>
        </w:tc>
        <w:tc>
          <w:tcPr>
            <w:tcW w:w="1647" w:type="dxa"/>
            <w:vAlign w:val="center"/>
          </w:tcPr>
          <w:p w14:paraId="0F2E9272">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投标文件格式</w:t>
            </w:r>
          </w:p>
        </w:tc>
        <w:tc>
          <w:tcPr>
            <w:tcW w:w="5149" w:type="dxa"/>
            <w:vAlign w:val="center"/>
          </w:tcPr>
          <w:p w14:paraId="404535CA">
            <w:pPr>
              <w:pStyle w:val="12"/>
              <w:bidi w:val="0"/>
              <w:rPr>
                <w:rFonts w:hint="eastAsia" w:ascii="仿宋" w:hAnsi="仿宋" w:eastAsia="仿宋" w:cs="仿宋"/>
                <w:sz w:val="24"/>
                <w:szCs w:val="24"/>
                <w:highlight w:val="none"/>
              </w:rPr>
            </w:pPr>
            <w:r>
              <w:rPr>
                <w:rFonts w:hint="eastAsia" w:ascii="仿宋" w:hAnsi="仿宋" w:eastAsia="仿宋" w:cs="仿宋"/>
                <w:sz w:val="24"/>
                <w:szCs w:val="24"/>
              </w:rPr>
              <w:t>按要求提供投标函并加盖单位公章</w:t>
            </w:r>
          </w:p>
        </w:tc>
        <w:tc>
          <w:tcPr>
            <w:tcW w:w="1672" w:type="dxa"/>
            <w:vAlign w:val="center"/>
          </w:tcPr>
          <w:p w14:paraId="66360E06">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46899724">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092B0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54F841">
            <w:pPr>
              <w:pStyle w:val="2"/>
              <w:spacing w:line="360" w:lineRule="auto"/>
              <w:rPr>
                <w:rFonts w:hint="eastAsia" w:ascii="仿宋" w:hAnsi="仿宋" w:eastAsia="仿宋" w:cs="仿宋"/>
                <w:bCs/>
                <w:sz w:val="24"/>
                <w:szCs w:val="24"/>
                <w:highlight w:val="none"/>
              </w:rPr>
            </w:pPr>
            <w:r>
              <w:rPr>
                <w:rFonts w:hint="eastAsia" w:ascii="仿宋" w:hAnsi="仿宋" w:eastAsia="仿宋" w:cs="仿宋"/>
                <w:sz w:val="24"/>
                <w:szCs w:val="24"/>
              </w:rPr>
              <w:t>2</w:t>
            </w:r>
          </w:p>
        </w:tc>
        <w:tc>
          <w:tcPr>
            <w:tcW w:w="1647" w:type="dxa"/>
            <w:vAlign w:val="center"/>
          </w:tcPr>
          <w:p w14:paraId="21095E3C">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授权委托书</w:t>
            </w:r>
          </w:p>
        </w:tc>
        <w:tc>
          <w:tcPr>
            <w:tcW w:w="5149" w:type="dxa"/>
            <w:vAlign w:val="center"/>
          </w:tcPr>
          <w:p w14:paraId="347D92E7">
            <w:pPr>
              <w:pStyle w:val="12"/>
              <w:bidi w:val="0"/>
              <w:rPr>
                <w:rFonts w:hint="eastAsia" w:ascii="仿宋" w:hAnsi="仿宋" w:eastAsia="仿宋" w:cs="仿宋"/>
                <w:sz w:val="24"/>
                <w:szCs w:val="24"/>
                <w:highlight w:val="none"/>
              </w:rPr>
            </w:pPr>
            <w:r>
              <w:rPr>
                <w:rFonts w:hint="eastAsia" w:ascii="仿宋" w:hAnsi="仿宋" w:eastAsia="仿宋" w:cs="仿宋"/>
                <w:sz w:val="24"/>
                <w:szCs w:val="24"/>
              </w:rPr>
              <w:t>投标文件提供法定代表人授权委托书或提供法定代表人身份证明</w:t>
            </w:r>
          </w:p>
        </w:tc>
        <w:tc>
          <w:tcPr>
            <w:tcW w:w="1672" w:type="dxa"/>
            <w:vAlign w:val="center"/>
          </w:tcPr>
          <w:p w14:paraId="68F90D60">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22CE6175">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4353F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F90FBDF">
            <w:pPr>
              <w:pStyle w:val="2"/>
              <w:spacing w:line="360" w:lineRule="auto"/>
              <w:rPr>
                <w:rFonts w:hint="eastAsia" w:ascii="仿宋" w:hAnsi="仿宋" w:eastAsia="仿宋" w:cs="仿宋"/>
                <w:bCs/>
                <w:sz w:val="24"/>
                <w:szCs w:val="24"/>
                <w:highlight w:val="none"/>
              </w:rPr>
            </w:pPr>
            <w:r>
              <w:rPr>
                <w:rFonts w:hint="eastAsia" w:ascii="仿宋" w:hAnsi="仿宋" w:eastAsia="仿宋" w:cs="仿宋"/>
                <w:sz w:val="24"/>
                <w:szCs w:val="24"/>
              </w:rPr>
              <w:t>3</w:t>
            </w:r>
          </w:p>
        </w:tc>
        <w:tc>
          <w:tcPr>
            <w:tcW w:w="1647" w:type="dxa"/>
            <w:vAlign w:val="center"/>
          </w:tcPr>
          <w:p w14:paraId="222375AF">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签字或盖章</w:t>
            </w:r>
          </w:p>
        </w:tc>
        <w:tc>
          <w:tcPr>
            <w:tcW w:w="5149" w:type="dxa"/>
            <w:vAlign w:val="center"/>
          </w:tcPr>
          <w:p w14:paraId="5081062A">
            <w:pPr>
              <w:pStyle w:val="12"/>
              <w:bidi w:val="0"/>
              <w:rPr>
                <w:rFonts w:hint="eastAsia" w:ascii="仿宋" w:hAnsi="仿宋" w:eastAsia="仿宋" w:cs="仿宋"/>
                <w:sz w:val="24"/>
                <w:szCs w:val="24"/>
                <w:highlight w:val="none"/>
              </w:rPr>
            </w:pPr>
            <w:r>
              <w:rPr>
                <w:rFonts w:hint="eastAsia" w:ascii="仿宋" w:hAnsi="仿宋" w:eastAsia="仿宋" w:cs="仿宋"/>
                <w:sz w:val="24"/>
                <w:szCs w:val="24"/>
              </w:rPr>
              <w:t>投标文件上投标人的单位章齐全符合招标文件规定</w:t>
            </w:r>
          </w:p>
        </w:tc>
        <w:tc>
          <w:tcPr>
            <w:tcW w:w="1672" w:type="dxa"/>
            <w:vAlign w:val="center"/>
          </w:tcPr>
          <w:p w14:paraId="7ABE1CED">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53B5751B">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43699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23A9674">
            <w:pPr>
              <w:pStyle w:val="2"/>
              <w:spacing w:line="360" w:lineRule="auto"/>
              <w:rPr>
                <w:rFonts w:hint="eastAsia" w:ascii="仿宋" w:hAnsi="仿宋" w:eastAsia="仿宋" w:cs="仿宋"/>
                <w:bCs/>
                <w:sz w:val="24"/>
                <w:szCs w:val="24"/>
                <w:highlight w:val="none"/>
              </w:rPr>
            </w:pPr>
            <w:r>
              <w:rPr>
                <w:rFonts w:hint="eastAsia" w:ascii="仿宋" w:hAnsi="仿宋" w:eastAsia="仿宋" w:cs="仿宋"/>
                <w:sz w:val="24"/>
                <w:szCs w:val="24"/>
              </w:rPr>
              <w:t>4</w:t>
            </w:r>
          </w:p>
        </w:tc>
        <w:tc>
          <w:tcPr>
            <w:tcW w:w="1647" w:type="dxa"/>
            <w:vAlign w:val="center"/>
          </w:tcPr>
          <w:p w14:paraId="6EC978EF">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报价唯一性</w:t>
            </w:r>
          </w:p>
        </w:tc>
        <w:tc>
          <w:tcPr>
            <w:tcW w:w="5149" w:type="dxa"/>
            <w:vAlign w:val="center"/>
          </w:tcPr>
          <w:p w14:paraId="4645FA00">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投标报价具有唯一性，未超过采购项目预算，本项目不接受选择性报价，对于出现的政采云平台开标唱标环节经投标供应商确认的投标报价与投标文件中开标一览表的报价不一致的现象，视作选择性报价，将被作为无效投标处理</w:t>
            </w:r>
          </w:p>
        </w:tc>
        <w:tc>
          <w:tcPr>
            <w:tcW w:w="1672" w:type="dxa"/>
            <w:vAlign w:val="center"/>
          </w:tcPr>
          <w:p w14:paraId="2DDCBDD9">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5DBFEE5F">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3D9EB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CD2B6C6">
            <w:pPr>
              <w:pStyle w:val="2"/>
              <w:spacing w:line="360" w:lineRule="auto"/>
              <w:rPr>
                <w:rFonts w:hint="eastAsia" w:ascii="仿宋" w:hAnsi="仿宋" w:eastAsia="仿宋" w:cs="仿宋"/>
                <w:bCs/>
                <w:sz w:val="24"/>
                <w:szCs w:val="24"/>
                <w:highlight w:val="none"/>
              </w:rPr>
            </w:pPr>
            <w:r>
              <w:rPr>
                <w:rFonts w:hint="eastAsia" w:ascii="仿宋" w:hAnsi="仿宋" w:eastAsia="仿宋" w:cs="仿宋"/>
                <w:sz w:val="24"/>
                <w:szCs w:val="24"/>
              </w:rPr>
              <w:t>5</w:t>
            </w:r>
          </w:p>
        </w:tc>
        <w:tc>
          <w:tcPr>
            <w:tcW w:w="1647" w:type="dxa"/>
            <w:vAlign w:val="center"/>
          </w:tcPr>
          <w:p w14:paraId="4536712D">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方案唯一性</w:t>
            </w:r>
          </w:p>
        </w:tc>
        <w:tc>
          <w:tcPr>
            <w:tcW w:w="5149" w:type="dxa"/>
            <w:vAlign w:val="center"/>
          </w:tcPr>
          <w:p w14:paraId="0095D28A">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本项目不接受选择性的技术方案、商务方案、产品以及其他备选方案，若出现将被作为无效投标处理</w:t>
            </w:r>
          </w:p>
        </w:tc>
        <w:tc>
          <w:tcPr>
            <w:tcW w:w="1672" w:type="dxa"/>
            <w:vAlign w:val="center"/>
          </w:tcPr>
          <w:p w14:paraId="088FD2C4">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6C4080F7">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7086B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CDAB5B8">
            <w:pPr>
              <w:pStyle w:val="2"/>
              <w:spacing w:line="360" w:lineRule="auto"/>
              <w:rPr>
                <w:rFonts w:hint="eastAsia" w:ascii="仿宋" w:hAnsi="仿宋" w:eastAsia="仿宋" w:cs="仿宋"/>
                <w:bCs/>
                <w:sz w:val="24"/>
                <w:szCs w:val="24"/>
                <w:highlight w:val="none"/>
              </w:rPr>
            </w:pPr>
            <w:r>
              <w:rPr>
                <w:rFonts w:hint="eastAsia" w:ascii="仿宋" w:hAnsi="仿宋" w:eastAsia="仿宋" w:cs="仿宋"/>
                <w:sz w:val="24"/>
                <w:szCs w:val="24"/>
              </w:rPr>
              <w:t>6</w:t>
            </w:r>
          </w:p>
        </w:tc>
        <w:tc>
          <w:tcPr>
            <w:tcW w:w="1647" w:type="dxa"/>
            <w:vAlign w:val="center"/>
          </w:tcPr>
          <w:p w14:paraId="7AF2135D">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交货期限</w:t>
            </w:r>
          </w:p>
        </w:tc>
        <w:tc>
          <w:tcPr>
            <w:tcW w:w="5149" w:type="dxa"/>
            <w:vAlign w:val="center"/>
          </w:tcPr>
          <w:p w14:paraId="3EFFDFF2">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是否响应招标文件要求</w:t>
            </w:r>
          </w:p>
        </w:tc>
        <w:tc>
          <w:tcPr>
            <w:tcW w:w="1672" w:type="dxa"/>
            <w:vAlign w:val="center"/>
          </w:tcPr>
          <w:p w14:paraId="0A635B61">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1778C36D">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2C5CC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1C9135E">
            <w:pPr>
              <w:pStyle w:val="2"/>
              <w:spacing w:line="360" w:lineRule="auto"/>
              <w:rPr>
                <w:rFonts w:hint="eastAsia" w:ascii="仿宋" w:hAnsi="仿宋" w:eastAsia="仿宋" w:cs="仿宋"/>
                <w:bCs/>
                <w:sz w:val="24"/>
                <w:szCs w:val="24"/>
                <w:highlight w:val="none"/>
              </w:rPr>
            </w:pPr>
            <w:r>
              <w:rPr>
                <w:rFonts w:hint="eastAsia" w:ascii="仿宋" w:hAnsi="仿宋" w:eastAsia="仿宋" w:cs="仿宋"/>
                <w:sz w:val="24"/>
                <w:szCs w:val="24"/>
              </w:rPr>
              <w:t>7</w:t>
            </w:r>
          </w:p>
        </w:tc>
        <w:tc>
          <w:tcPr>
            <w:tcW w:w="1647" w:type="dxa"/>
            <w:vAlign w:val="center"/>
          </w:tcPr>
          <w:p w14:paraId="058037B7">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质保期限</w:t>
            </w:r>
          </w:p>
        </w:tc>
        <w:tc>
          <w:tcPr>
            <w:tcW w:w="5149" w:type="dxa"/>
            <w:vAlign w:val="center"/>
          </w:tcPr>
          <w:p w14:paraId="0B3D0F48">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是否响应招标文件要求</w:t>
            </w:r>
          </w:p>
        </w:tc>
        <w:tc>
          <w:tcPr>
            <w:tcW w:w="1672" w:type="dxa"/>
            <w:vAlign w:val="center"/>
          </w:tcPr>
          <w:p w14:paraId="50F81E8A">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6D1185ED">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74BD6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5ECA4A4">
            <w:pPr>
              <w:pStyle w:val="2"/>
              <w:spacing w:line="360" w:lineRule="auto"/>
              <w:rPr>
                <w:rFonts w:hint="eastAsia" w:ascii="仿宋" w:hAnsi="仿宋" w:eastAsia="仿宋" w:cs="仿宋"/>
                <w:bCs/>
                <w:sz w:val="24"/>
                <w:szCs w:val="24"/>
                <w:highlight w:val="none"/>
                <w:lang w:eastAsia="zh-CN"/>
              </w:rPr>
            </w:pPr>
            <w:r>
              <w:rPr>
                <w:rFonts w:hint="eastAsia" w:ascii="仿宋" w:hAnsi="仿宋" w:eastAsia="仿宋" w:cs="仿宋"/>
                <w:sz w:val="24"/>
                <w:szCs w:val="24"/>
                <w:lang w:val="en-US" w:eastAsia="zh-CN"/>
              </w:rPr>
              <w:t>8</w:t>
            </w:r>
          </w:p>
        </w:tc>
        <w:tc>
          <w:tcPr>
            <w:tcW w:w="1647" w:type="dxa"/>
            <w:vAlign w:val="center"/>
          </w:tcPr>
          <w:p w14:paraId="490A176B">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其他要求</w:t>
            </w:r>
          </w:p>
        </w:tc>
        <w:tc>
          <w:tcPr>
            <w:tcW w:w="5149" w:type="dxa"/>
            <w:vAlign w:val="center"/>
          </w:tcPr>
          <w:p w14:paraId="44AB3211">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投标文件未附有采购人不能接受的条件或不符合招标文件的其他要求</w:t>
            </w:r>
          </w:p>
        </w:tc>
        <w:tc>
          <w:tcPr>
            <w:tcW w:w="1672" w:type="dxa"/>
            <w:vAlign w:val="center"/>
          </w:tcPr>
          <w:p w14:paraId="14510A91">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77737F8D">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47411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57D3CE8">
            <w:pPr>
              <w:pStyle w:val="2"/>
              <w:spacing w:line="360" w:lineRule="auto"/>
              <w:rPr>
                <w:rFonts w:hint="eastAsia" w:ascii="仿宋" w:hAnsi="仿宋" w:eastAsia="仿宋" w:cs="仿宋"/>
                <w:bCs/>
                <w:sz w:val="24"/>
                <w:szCs w:val="24"/>
                <w:highlight w:val="none"/>
                <w:lang w:eastAsia="zh-CN"/>
              </w:rPr>
            </w:pPr>
            <w:r>
              <w:rPr>
                <w:rFonts w:hint="eastAsia" w:ascii="仿宋" w:hAnsi="仿宋" w:eastAsia="仿宋" w:cs="仿宋"/>
                <w:sz w:val="24"/>
                <w:szCs w:val="24"/>
                <w:lang w:val="en-US" w:eastAsia="zh-CN"/>
              </w:rPr>
              <w:t>9</w:t>
            </w:r>
          </w:p>
        </w:tc>
        <w:tc>
          <w:tcPr>
            <w:tcW w:w="1647" w:type="dxa"/>
            <w:vAlign w:val="center"/>
          </w:tcPr>
          <w:p w14:paraId="367EBB2D">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实质性条款</w:t>
            </w:r>
          </w:p>
        </w:tc>
        <w:tc>
          <w:tcPr>
            <w:tcW w:w="5149" w:type="dxa"/>
            <w:vAlign w:val="center"/>
          </w:tcPr>
          <w:p w14:paraId="705F7AF9">
            <w:pPr>
              <w:pStyle w:val="2"/>
              <w:spacing w:line="360" w:lineRule="auto"/>
              <w:rPr>
                <w:rFonts w:hint="eastAsia" w:ascii="仿宋" w:hAnsi="仿宋" w:eastAsia="仿宋" w:cs="仿宋"/>
                <w:sz w:val="24"/>
                <w:szCs w:val="24"/>
                <w:highlight w:val="none"/>
              </w:rPr>
            </w:pPr>
            <w:r>
              <w:rPr>
                <w:rFonts w:hint="eastAsia" w:ascii="仿宋" w:hAnsi="仿宋" w:eastAsia="仿宋" w:cs="仿宋"/>
                <w:sz w:val="24"/>
                <w:szCs w:val="24"/>
              </w:rPr>
              <w:t>商务及技术实质性条款是否符合招标文件要求</w:t>
            </w:r>
          </w:p>
        </w:tc>
        <w:tc>
          <w:tcPr>
            <w:tcW w:w="1672" w:type="dxa"/>
            <w:vAlign w:val="center"/>
          </w:tcPr>
          <w:p w14:paraId="7B259EC8">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158A1EC8">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bl>
    <w:p w14:paraId="28305B76">
      <w:pPr>
        <w:jc w:val="center"/>
        <w:rPr>
          <w:rFonts w:hint="eastAsia" w:ascii="仿宋" w:hAnsi="仿宋" w:eastAsia="仿宋" w:cs="仿宋"/>
          <w:b/>
          <w:kern w:val="0"/>
          <w:sz w:val="32"/>
          <w:szCs w:val="32"/>
          <w:highlight w:val="none"/>
        </w:rPr>
      </w:pPr>
    </w:p>
    <w:p w14:paraId="4F771810">
      <w:pPr>
        <w:jc w:val="center"/>
        <w:rPr>
          <w:rFonts w:hint="eastAsia" w:ascii="仿宋" w:hAnsi="仿宋" w:eastAsia="仿宋" w:cs="仿宋"/>
          <w:b/>
          <w:kern w:val="0"/>
          <w:sz w:val="32"/>
          <w:szCs w:val="32"/>
          <w:highlight w:val="none"/>
        </w:rPr>
      </w:pPr>
    </w:p>
    <w:p w14:paraId="73B56155">
      <w:pPr>
        <w:jc w:val="center"/>
        <w:rPr>
          <w:rFonts w:hint="eastAsia" w:ascii="仿宋" w:hAnsi="仿宋" w:eastAsia="仿宋" w:cs="仿宋"/>
          <w:b/>
          <w:kern w:val="0"/>
          <w:sz w:val="32"/>
          <w:szCs w:val="32"/>
          <w:highlight w:val="none"/>
        </w:rPr>
      </w:pPr>
    </w:p>
    <w:p w14:paraId="42C11384">
      <w:pPr>
        <w:jc w:val="center"/>
        <w:rPr>
          <w:rFonts w:hint="eastAsia" w:ascii="仿宋" w:hAnsi="仿宋" w:eastAsia="仿宋" w:cs="仿宋"/>
          <w:b/>
          <w:kern w:val="0"/>
          <w:sz w:val="32"/>
          <w:szCs w:val="32"/>
          <w:highlight w:val="none"/>
        </w:rPr>
      </w:pPr>
    </w:p>
    <w:p w14:paraId="777A380A">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 xml:space="preserve">  </w:t>
      </w:r>
    </w:p>
    <w:p w14:paraId="4A980D46">
      <w:pPr>
        <w:jc w:val="center"/>
        <w:rPr>
          <w:rFonts w:hint="eastAsia" w:ascii="仿宋" w:hAnsi="仿宋" w:eastAsia="仿宋" w:cs="仿宋"/>
          <w:b/>
          <w:kern w:val="0"/>
          <w:sz w:val="32"/>
          <w:szCs w:val="32"/>
          <w:highlight w:val="none"/>
        </w:rPr>
      </w:pPr>
    </w:p>
    <w:p w14:paraId="7CF04840">
      <w:pPr>
        <w:jc w:val="center"/>
        <w:rPr>
          <w:rFonts w:hint="eastAsia" w:ascii="仿宋" w:hAnsi="仿宋" w:eastAsia="仿宋" w:cs="仿宋"/>
          <w:highlight w:val="none"/>
        </w:rPr>
      </w:pPr>
      <w:r>
        <w:rPr>
          <w:rFonts w:hint="eastAsia" w:ascii="仿宋" w:hAnsi="仿宋" w:eastAsia="仿宋" w:cs="仿宋"/>
          <w:b/>
          <w:kern w:val="0"/>
          <w:sz w:val="32"/>
          <w:szCs w:val="32"/>
          <w:highlight w:val="none"/>
        </w:rPr>
        <w:t>五、评标标准相应的商务技术资料</w:t>
      </w:r>
    </w:p>
    <w:p w14:paraId="345F890C">
      <w:pPr>
        <w:snapToGrid w:val="0"/>
        <w:spacing w:line="360" w:lineRule="auto"/>
        <w:jc w:val="left"/>
        <w:rPr>
          <w:rFonts w:hint="eastAsia" w:ascii="仿宋" w:hAnsi="仿宋" w:eastAsia="仿宋" w:cs="仿宋"/>
          <w:b/>
          <w:sz w:val="24"/>
          <w:highlight w:val="none"/>
        </w:rPr>
      </w:pPr>
    </w:p>
    <w:p w14:paraId="25D2E8F6">
      <w:pPr>
        <w:snapToGrid w:val="0"/>
        <w:spacing w:line="360" w:lineRule="auto"/>
        <w:jc w:val="left"/>
        <w:rPr>
          <w:rFonts w:hint="eastAsia" w:ascii="仿宋" w:hAnsi="仿宋" w:eastAsia="仿宋" w:cs="仿宋"/>
          <w:b/>
          <w:sz w:val="24"/>
          <w:highlight w:val="none"/>
        </w:rPr>
      </w:pPr>
      <w:r>
        <w:rPr>
          <w:rFonts w:hint="eastAsia" w:ascii="仿宋" w:hAnsi="仿宋" w:eastAsia="仿宋" w:cs="仿宋"/>
          <w:b/>
          <w:sz w:val="24"/>
          <w:highlight w:val="none"/>
        </w:rPr>
        <w:t>（按招标文件第四部分评标办法前附表中“投标文件中评标标准相应的商务技术资料目录”提供资料）</w:t>
      </w:r>
    </w:p>
    <w:tbl>
      <w:tblPr>
        <w:tblStyle w:val="26"/>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1877"/>
        <w:gridCol w:w="4783"/>
        <w:gridCol w:w="1672"/>
      </w:tblGrid>
      <w:tr w14:paraId="662D0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82" w:type="dxa"/>
            <w:vAlign w:val="center"/>
          </w:tcPr>
          <w:p w14:paraId="186B8E4D">
            <w:pPr>
              <w:adjustRightInd w:val="0"/>
              <w:snapToGrid w:val="0"/>
              <w:spacing w:line="40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1877" w:type="dxa"/>
            <w:vAlign w:val="center"/>
          </w:tcPr>
          <w:p w14:paraId="109FC926">
            <w:pPr>
              <w:adjustRightInd w:val="0"/>
              <w:snapToGrid w:val="0"/>
              <w:spacing w:line="400" w:lineRule="exact"/>
              <w:jc w:val="center"/>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评分项</w:t>
            </w:r>
          </w:p>
        </w:tc>
        <w:tc>
          <w:tcPr>
            <w:tcW w:w="4783" w:type="dxa"/>
            <w:vAlign w:val="center"/>
          </w:tcPr>
          <w:p w14:paraId="192F6DA1">
            <w:pPr>
              <w:adjustRightInd w:val="0"/>
              <w:snapToGrid w:val="0"/>
              <w:spacing w:line="400" w:lineRule="exact"/>
              <w:jc w:val="both"/>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评审内容</w:t>
            </w:r>
          </w:p>
        </w:tc>
        <w:tc>
          <w:tcPr>
            <w:tcW w:w="1672" w:type="dxa"/>
            <w:vAlign w:val="center"/>
          </w:tcPr>
          <w:p w14:paraId="1F767732">
            <w:pPr>
              <w:adjustRightInd w:val="0"/>
              <w:snapToGrid w:val="0"/>
              <w:spacing w:line="40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投标文件中的页码位置</w:t>
            </w:r>
          </w:p>
        </w:tc>
      </w:tr>
      <w:tr w14:paraId="24369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2" w:type="dxa"/>
            <w:vAlign w:val="center"/>
          </w:tcPr>
          <w:p w14:paraId="48E99840">
            <w:pPr>
              <w:pStyle w:val="2"/>
              <w:spacing w:line="360" w:lineRule="auto"/>
              <w:jc w:val="center"/>
              <w:rPr>
                <w:rFonts w:hint="eastAsia" w:ascii="仿宋" w:hAnsi="仿宋" w:eastAsia="仿宋" w:cs="仿宋"/>
                <w:bCs/>
                <w:sz w:val="24"/>
                <w:szCs w:val="24"/>
                <w:highlight w:val="none"/>
              </w:rPr>
            </w:pPr>
            <w:r>
              <w:rPr>
                <w:rFonts w:hint="eastAsia" w:ascii="仿宋" w:hAnsi="仿宋" w:eastAsia="仿宋" w:cs="仿宋"/>
                <w:sz w:val="24"/>
                <w:szCs w:val="24"/>
              </w:rPr>
              <w:t>1</w:t>
            </w:r>
          </w:p>
        </w:tc>
        <w:tc>
          <w:tcPr>
            <w:tcW w:w="1877" w:type="dxa"/>
            <w:vAlign w:val="center"/>
          </w:tcPr>
          <w:p w14:paraId="0F28DC51">
            <w:pPr>
              <w:adjustRightInd w:val="0"/>
              <w:snapToGrid w:val="0"/>
              <w:spacing w:line="400" w:lineRule="exact"/>
              <w:jc w:val="center"/>
              <w:rPr>
                <w:rFonts w:hint="eastAsia" w:ascii="仿宋" w:hAnsi="仿宋" w:eastAsia="仿宋" w:cs="仿宋"/>
                <w:b w:val="0"/>
                <w:bCs/>
                <w:sz w:val="24"/>
                <w:szCs w:val="24"/>
                <w:highlight w:val="none"/>
                <w:lang w:val="en-US" w:eastAsia="zh-CN"/>
              </w:rPr>
            </w:pPr>
          </w:p>
        </w:tc>
        <w:tc>
          <w:tcPr>
            <w:tcW w:w="4783" w:type="dxa"/>
            <w:vAlign w:val="center"/>
          </w:tcPr>
          <w:p w14:paraId="223DF6F9">
            <w:pPr>
              <w:pStyle w:val="2"/>
              <w:spacing w:line="360" w:lineRule="auto"/>
              <w:rPr>
                <w:rFonts w:hint="eastAsia" w:ascii="仿宋" w:hAnsi="仿宋" w:eastAsia="仿宋" w:cs="仿宋"/>
                <w:sz w:val="24"/>
                <w:szCs w:val="24"/>
                <w:highlight w:val="none"/>
              </w:rPr>
            </w:pPr>
          </w:p>
        </w:tc>
        <w:tc>
          <w:tcPr>
            <w:tcW w:w="1672" w:type="dxa"/>
            <w:vAlign w:val="center"/>
          </w:tcPr>
          <w:p w14:paraId="730E35D5">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6F264665">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5BE0B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2" w:type="dxa"/>
            <w:vAlign w:val="center"/>
          </w:tcPr>
          <w:p w14:paraId="265BCAB4">
            <w:pPr>
              <w:pStyle w:val="2"/>
              <w:spacing w:line="360" w:lineRule="auto"/>
              <w:jc w:val="center"/>
              <w:rPr>
                <w:rFonts w:hint="eastAsia" w:ascii="仿宋" w:hAnsi="仿宋" w:eastAsia="仿宋" w:cs="仿宋"/>
                <w:bCs/>
                <w:sz w:val="24"/>
                <w:szCs w:val="24"/>
                <w:highlight w:val="none"/>
              </w:rPr>
            </w:pPr>
            <w:r>
              <w:rPr>
                <w:rFonts w:hint="eastAsia" w:ascii="仿宋" w:hAnsi="仿宋" w:eastAsia="仿宋" w:cs="仿宋"/>
                <w:sz w:val="24"/>
                <w:szCs w:val="24"/>
              </w:rPr>
              <w:t>2</w:t>
            </w:r>
          </w:p>
        </w:tc>
        <w:tc>
          <w:tcPr>
            <w:tcW w:w="1877" w:type="dxa"/>
            <w:vAlign w:val="center"/>
          </w:tcPr>
          <w:p w14:paraId="7BB8A443">
            <w:pPr>
              <w:adjustRightInd w:val="0"/>
              <w:snapToGrid w:val="0"/>
              <w:spacing w:line="400" w:lineRule="exact"/>
              <w:jc w:val="center"/>
              <w:rPr>
                <w:rFonts w:hint="eastAsia" w:ascii="仿宋" w:hAnsi="仿宋" w:eastAsia="仿宋" w:cs="仿宋"/>
                <w:b w:val="0"/>
                <w:bCs/>
                <w:sz w:val="24"/>
                <w:szCs w:val="24"/>
                <w:highlight w:val="none"/>
                <w:lang w:val="en-US" w:eastAsia="zh-CN"/>
              </w:rPr>
            </w:pPr>
          </w:p>
        </w:tc>
        <w:tc>
          <w:tcPr>
            <w:tcW w:w="4783" w:type="dxa"/>
            <w:vAlign w:val="center"/>
          </w:tcPr>
          <w:p w14:paraId="2E07ED3E">
            <w:pPr>
              <w:pStyle w:val="2"/>
              <w:spacing w:line="360" w:lineRule="auto"/>
              <w:rPr>
                <w:rFonts w:hint="eastAsia" w:ascii="仿宋" w:hAnsi="仿宋" w:eastAsia="仿宋" w:cs="仿宋"/>
                <w:sz w:val="24"/>
                <w:szCs w:val="24"/>
                <w:highlight w:val="none"/>
              </w:rPr>
            </w:pPr>
          </w:p>
        </w:tc>
        <w:tc>
          <w:tcPr>
            <w:tcW w:w="1672" w:type="dxa"/>
            <w:vAlign w:val="center"/>
          </w:tcPr>
          <w:p w14:paraId="43418C97">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3C184298">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5FBDF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2" w:type="dxa"/>
            <w:vAlign w:val="center"/>
          </w:tcPr>
          <w:p w14:paraId="5AE23538">
            <w:pPr>
              <w:pStyle w:val="2"/>
              <w:spacing w:line="360" w:lineRule="auto"/>
              <w:jc w:val="center"/>
              <w:rPr>
                <w:rFonts w:hint="eastAsia" w:ascii="仿宋" w:hAnsi="仿宋" w:eastAsia="仿宋" w:cs="仿宋"/>
                <w:bCs/>
                <w:sz w:val="24"/>
                <w:szCs w:val="24"/>
                <w:highlight w:val="none"/>
              </w:rPr>
            </w:pPr>
            <w:r>
              <w:rPr>
                <w:rFonts w:hint="eastAsia" w:ascii="仿宋" w:hAnsi="仿宋" w:eastAsia="仿宋" w:cs="仿宋"/>
                <w:sz w:val="24"/>
                <w:szCs w:val="24"/>
              </w:rPr>
              <w:t>3</w:t>
            </w:r>
          </w:p>
        </w:tc>
        <w:tc>
          <w:tcPr>
            <w:tcW w:w="1877" w:type="dxa"/>
            <w:vAlign w:val="center"/>
          </w:tcPr>
          <w:p w14:paraId="7EADFAAD">
            <w:pPr>
              <w:adjustRightInd w:val="0"/>
              <w:snapToGrid w:val="0"/>
              <w:spacing w:line="400" w:lineRule="exact"/>
              <w:jc w:val="center"/>
              <w:rPr>
                <w:rFonts w:hint="eastAsia" w:ascii="仿宋" w:hAnsi="仿宋" w:eastAsia="仿宋" w:cs="仿宋"/>
                <w:b w:val="0"/>
                <w:bCs/>
                <w:sz w:val="24"/>
                <w:szCs w:val="24"/>
                <w:highlight w:val="none"/>
                <w:lang w:val="en-US" w:eastAsia="zh-CN"/>
              </w:rPr>
            </w:pPr>
          </w:p>
        </w:tc>
        <w:tc>
          <w:tcPr>
            <w:tcW w:w="4783" w:type="dxa"/>
            <w:vAlign w:val="center"/>
          </w:tcPr>
          <w:p w14:paraId="525BD4FB">
            <w:pPr>
              <w:pStyle w:val="2"/>
              <w:spacing w:line="360" w:lineRule="auto"/>
              <w:rPr>
                <w:rFonts w:hint="eastAsia" w:ascii="仿宋" w:hAnsi="仿宋" w:eastAsia="仿宋" w:cs="仿宋"/>
                <w:sz w:val="24"/>
                <w:szCs w:val="24"/>
                <w:highlight w:val="none"/>
              </w:rPr>
            </w:pPr>
          </w:p>
        </w:tc>
        <w:tc>
          <w:tcPr>
            <w:tcW w:w="1672" w:type="dxa"/>
            <w:vAlign w:val="center"/>
          </w:tcPr>
          <w:p w14:paraId="2F8C5094">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4AFF8EEC">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409FA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2" w:type="dxa"/>
            <w:vAlign w:val="center"/>
          </w:tcPr>
          <w:p w14:paraId="7BD44003">
            <w:pPr>
              <w:pStyle w:val="2"/>
              <w:spacing w:line="360" w:lineRule="auto"/>
              <w:jc w:val="center"/>
              <w:rPr>
                <w:rFonts w:hint="eastAsia" w:ascii="仿宋" w:hAnsi="仿宋" w:eastAsia="仿宋" w:cs="仿宋"/>
                <w:bCs/>
                <w:sz w:val="24"/>
                <w:szCs w:val="24"/>
                <w:highlight w:val="none"/>
              </w:rPr>
            </w:pPr>
            <w:r>
              <w:rPr>
                <w:rFonts w:hint="eastAsia" w:ascii="仿宋" w:hAnsi="仿宋" w:eastAsia="仿宋" w:cs="仿宋"/>
                <w:sz w:val="24"/>
                <w:szCs w:val="24"/>
              </w:rPr>
              <w:t>4</w:t>
            </w:r>
          </w:p>
        </w:tc>
        <w:tc>
          <w:tcPr>
            <w:tcW w:w="1877" w:type="dxa"/>
            <w:vAlign w:val="center"/>
          </w:tcPr>
          <w:p w14:paraId="5AC9D215">
            <w:pPr>
              <w:pStyle w:val="2"/>
              <w:spacing w:line="360" w:lineRule="auto"/>
              <w:jc w:val="center"/>
              <w:rPr>
                <w:rFonts w:hint="eastAsia" w:ascii="仿宋" w:hAnsi="仿宋" w:eastAsia="仿宋" w:cs="仿宋"/>
                <w:sz w:val="24"/>
                <w:szCs w:val="24"/>
                <w:highlight w:val="none"/>
                <w:lang w:val="en-US" w:eastAsia="zh-CN"/>
              </w:rPr>
            </w:pPr>
          </w:p>
        </w:tc>
        <w:tc>
          <w:tcPr>
            <w:tcW w:w="4783" w:type="dxa"/>
            <w:vAlign w:val="center"/>
          </w:tcPr>
          <w:p w14:paraId="7C9A414F">
            <w:pPr>
              <w:pStyle w:val="2"/>
              <w:spacing w:line="360" w:lineRule="auto"/>
              <w:rPr>
                <w:rFonts w:hint="eastAsia" w:ascii="仿宋" w:hAnsi="仿宋" w:eastAsia="仿宋" w:cs="仿宋"/>
                <w:sz w:val="24"/>
                <w:szCs w:val="24"/>
                <w:highlight w:val="none"/>
              </w:rPr>
            </w:pPr>
          </w:p>
        </w:tc>
        <w:tc>
          <w:tcPr>
            <w:tcW w:w="1672" w:type="dxa"/>
            <w:vAlign w:val="center"/>
          </w:tcPr>
          <w:p w14:paraId="41C44066">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681CA801">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3D632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2" w:type="dxa"/>
            <w:vAlign w:val="center"/>
          </w:tcPr>
          <w:p w14:paraId="667EEF73">
            <w:pPr>
              <w:pStyle w:val="2"/>
              <w:spacing w:line="360" w:lineRule="auto"/>
              <w:jc w:val="center"/>
              <w:rPr>
                <w:rFonts w:hint="eastAsia" w:ascii="仿宋" w:hAnsi="仿宋" w:eastAsia="仿宋" w:cs="仿宋"/>
                <w:bCs/>
                <w:sz w:val="24"/>
                <w:szCs w:val="24"/>
                <w:highlight w:val="none"/>
              </w:rPr>
            </w:pPr>
            <w:r>
              <w:rPr>
                <w:rFonts w:hint="eastAsia" w:ascii="仿宋" w:hAnsi="仿宋" w:eastAsia="仿宋" w:cs="仿宋"/>
                <w:sz w:val="24"/>
                <w:szCs w:val="24"/>
              </w:rPr>
              <w:t>5</w:t>
            </w:r>
          </w:p>
        </w:tc>
        <w:tc>
          <w:tcPr>
            <w:tcW w:w="1877" w:type="dxa"/>
            <w:vAlign w:val="center"/>
          </w:tcPr>
          <w:p w14:paraId="60407772">
            <w:pPr>
              <w:pStyle w:val="2"/>
              <w:spacing w:line="360" w:lineRule="auto"/>
              <w:jc w:val="center"/>
              <w:rPr>
                <w:rFonts w:hint="eastAsia" w:ascii="仿宋" w:hAnsi="仿宋" w:eastAsia="仿宋" w:cs="仿宋"/>
                <w:sz w:val="24"/>
                <w:szCs w:val="24"/>
                <w:highlight w:val="none"/>
              </w:rPr>
            </w:pPr>
          </w:p>
        </w:tc>
        <w:tc>
          <w:tcPr>
            <w:tcW w:w="4783" w:type="dxa"/>
            <w:vAlign w:val="center"/>
          </w:tcPr>
          <w:p w14:paraId="6BC0F8E2">
            <w:pPr>
              <w:pStyle w:val="2"/>
              <w:spacing w:line="360" w:lineRule="auto"/>
              <w:rPr>
                <w:rFonts w:hint="eastAsia" w:ascii="仿宋" w:hAnsi="仿宋" w:eastAsia="仿宋" w:cs="仿宋"/>
                <w:sz w:val="24"/>
                <w:szCs w:val="24"/>
                <w:highlight w:val="none"/>
              </w:rPr>
            </w:pPr>
          </w:p>
        </w:tc>
        <w:tc>
          <w:tcPr>
            <w:tcW w:w="1672" w:type="dxa"/>
            <w:vAlign w:val="center"/>
          </w:tcPr>
          <w:p w14:paraId="35FF1E9F">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3D609A0F">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r w14:paraId="760EE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2" w:type="dxa"/>
            <w:vAlign w:val="center"/>
          </w:tcPr>
          <w:p w14:paraId="72B2BCCD">
            <w:pPr>
              <w:pStyle w:val="2"/>
              <w:spacing w:line="360" w:lineRule="auto"/>
              <w:jc w:val="center"/>
              <w:rPr>
                <w:rFonts w:hint="eastAsia" w:ascii="仿宋" w:hAnsi="仿宋" w:eastAsia="仿宋" w:cs="仿宋"/>
                <w:bCs/>
                <w:sz w:val="24"/>
                <w:szCs w:val="24"/>
                <w:highlight w:val="none"/>
              </w:rPr>
            </w:pPr>
            <w:r>
              <w:rPr>
                <w:rFonts w:hint="eastAsia" w:ascii="仿宋" w:hAnsi="仿宋" w:eastAsia="仿宋" w:cs="仿宋"/>
                <w:sz w:val="24"/>
                <w:szCs w:val="24"/>
              </w:rPr>
              <w:t>6</w:t>
            </w:r>
          </w:p>
        </w:tc>
        <w:tc>
          <w:tcPr>
            <w:tcW w:w="1877" w:type="dxa"/>
            <w:vAlign w:val="center"/>
          </w:tcPr>
          <w:p w14:paraId="62386B4A">
            <w:pPr>
              <w:pStyle w:val="2"/>
              <w:spacing w:line="360" w:lineRule="auto"/>
              <w:jc w:val="center"/>
              <w:rPr>
                <w:rFonts w:hint="eastAsia" w:ascii="仿宋" w:hAnsi="仿宋" w:eastAsia="仿宋" w:cs="仿宋"/>
                <w:sz w:val="24"/>
                <w:szCs w:val="24"/>
                <w:highlight w:val="none"/>
                <w:lang w:val="en-US" w:eastAsia="zh-CN"/>
              </w:rPr>
            </w:pPr>
          </w:p>
        </w:tc>
        <w:tc>
          <w:tcPr>
            <w:tcW w:w="4783" w:type="dxa"/>
            <w:vAlign w:val="center"/>
          </w:tcPr>
          <w:p w14:paraId="0B41B094">
            <w:pPr>
              <w:pStyle w:val="2"/>
              <w:spacing w:line="360" w:lineRule="auto"/>
              <w:rPr>
                <w:rFonts w:hint="eastAsia" w:ascii="仿宋" w:hAnsi="仿宋" w:eastAsia="仿宋" w:cs="仿宋"/>
                <w:sz w:val="24"/>
                <w:szCs w:val="24"/>
                <w:highlight w:val="none"/>
                <w:lang w:val="en-US" w:eastAsia="zh-CN"/>
              </w:rPr>
            </w:pPr>
          </w:p>
        </w:tc>
        <w:tc>
          <w:tcPr>
            <w:tcW w:w="1672" w:type="dxa"/>
            <w:vAlign w:val="center"/>
          </w:tcPr>
          <w:p w14:paraId="31FD3DEC">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见投标文件</w:t>
            </w:r>
          </w:p>
          <w:p w14:paraId="0F373F8F">
            <w:pPr>
              <w:adjustRightInd w:val="0"/>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页</w:t>
            </w:r>
          </w:p>
        </w:tc>
      </w:tr>
    </w:tbl>
    <w:p w14:paraId="34778315">
      <w:pPr>
        <w:jc w:val="both"/>
        <w:rPr>
          <w:rFonts w:hint="eastAsia" w:ascii="仿宋" w:hAnsi="仿宋" w:eastAsia="仿宋" w:cs="仿宋"/>
          <w:b/>
          <w:kern w:val="0"/>
          <w:sz w:val="32"/>
          <w:szCs w:val="32"/>
          <w:highlight w:val="none"/>
        </w:rPr>
      </w:pPr>
    </w:p>
    <w:p w14:paraId="62F092E8">
      <w:pPr>
        <w:jc w:val="center"/>
        <w:rPr>
          <w:rFonts w:hint="eastAsia" w:ascii="仿宋" w:hAnsi="仿宋" w:eastAsia="仿宋" w:cs="仿宋"/>
          <w:b/>
          <w:kern w:val="0"/>
          <w:sz w:val="32"/>
          <w:szCs w:val="32"/>
          <w:highlight w:val="none"/>
        </w:rPr>
      </w:pPr>
    </w:p>
    <w:p w14:paraId="1AE948AA">
      <w:pPr>
        <w:jc w:val="center"/>
        <w:rPr>
          <w:rFonts w:hint="eastAsia" w:ascii="仿宋" w:hAnsi="仿宋" w:eastAsia="仿宋" w:cs="仿宋"/>
          <w:b/>
          <w:kern w:val="0"/>
          <w:sz w:val="32"/>
          <w:szCs w:val="32"/>
          <w:highlight w:val="none"/>
        </w:rPr>
      </w:pPr>
    </w:p>
    <w:p w14:paraId="35F9A13F">
      <w:pPr>
        <w:jc w:val="center"/>
        <w:rPr>
          <w:rFonts w:hint="eastAsia" w:ascii="仿宋" w:hAnsi="仿宋" w:eastAsia="仿宋" w:cs="仿宋"/>
          <w:b/>
          <w:kern w:val="0"/>
          <w:sz w:val="32"/>
          <w:szCs w:val="32"/>
          <w:highlight w:val="none"/>
        </w:rPr>
      </w:pPr>
    </w:p>
    <w:p w14:paraId="1351A873">
      <w:pPr>
        <w:jc w:val="center"/>
        <w:rPr>
          <w:rFonts w:hint="eastAsia" w:ascii="仿宋" w:hAnsi="仿宋" w:eastAsia="仿宋" w:cs="仿宋"/>
          <w:b/>
          <w:kern w:val="0"/>
          <w:sz w:val="32"/>
          <w:szCs w:val="32"/>
          <w:highlight w:val="none"/>
        </w:rPr>
      </w:pPr>
    </w:p>
    <w:p w14:paraId="77B7DEC1">
      <w:pPr>
        <w:jc w:val="center"/>
        <w:rPr>
          <w:rFonts w:hint="eastAsia" w:ascii="仿宋" w:hAnsi="仿宋" w:eastAsia="仿宋" w:cs="仿宋"/>
          <w:b/>
          <w:kern w:val="0"/>
          <w:sz w:val="32"/>
          <w:szCs w:val="32"/>
          <w:highlight w:val="none"/>
        </w:rPr>
      </w:pPr>
    </w:p>
    <w:p w14:paraId="08AD9495">
      <w:pPr>
        <w:jc w:val="center"/>
        <w:rPr>
          <w:rFonts w:hint="eastAsia" w:ascii="仿宋" w:hAnsi="仿宋" w:eastAsia="仿宋" w:cs="仿宋"/>
          <w:b/>
          <w:kern w:val="0"/>
          <w:sz w:val="32"/>
          <w:szCs w:val="32"/>
          <w:highlight w:val="none"/>
        </w:rPr>
      </w:pPr>
    </w:p>
    <w:p w14:paraId="4A6B9C9C">
      <w:pPr>
        <w:jc w:val="center"/>
        <w:rPr>
          <w:rFonts w:hint="eastAsia" w:ascii="仿宋" w:hAnsi="仿宋" w:eastAsia="仿宋" w:cs="仿宋"/>
          <w:b/>
          <w:kern w:val="0"/>
          <w:sz w:val="32"/>
          <w:szCs w:val="32"/>
          <w:highlight w:val="none"/>
        </w:rPr>
      </w:pPr>
    </w:p>
    <w:p w14:paraId="46BE48F8">
      <w:pPr>
        <w:jc w:val="center"/>
        <w:rPr>
          <w:rFonts w:hint="eastAsia" w:ascii="仿宋" w:hAnsi="仿宋" w:eastAsia="仿宋" w:cs="仿宋"/>
          <w:b/>
          <w:kern w:val="0"/>
          <w:sz w:val="32"/>
          <w:szCs w:val="32"/>
          <w:highlight w:val="none"/>
        </w:rPr>
      </w:pPr>
    </w:p>
    <w:p w14:paraId="150345F3">
      <w:pPr>
        <w:jc w:val="center"/>
        <w:rPr>
          <w:rFonts w:hint="eastAsia" w:ascii="仿宋" w:hAnsi="仿宋" w:eastAsia="仿宋" w:cs="仿宋"/>
          <w:b/>
          <w:kern w:val="0"/>
          <w:sz w:val="32"/>
          <w:szCs w:val="32"/>
          <w:highlight w:val="none"/>
        </w:rPr>
      </w:pPr>
    </w:p>
    <w:p w14:paraId="0B53D5D4">
      <w:pPr>
        <w:jc w:val="center"/>
        <w:rPr>
          <w:rFonts w:hint="eastAsia" w:ascii="仿宋" w:hAnsi="仿宋" w:eastAsia="仿宋" w:cs="仿宋"/>
          <w:b/>
          <w:kern w:val="0"/>
          <w:sz w:val="32"/>
          <w:szCs w:val="32"/>
          <w:highlight w:val="none"/>
        </w:rPr>
      </w:pPr>
    </w:p>
    <w:p w14:paraId="4EC04F00">
      <w:pPr>
        <w:jc w:val="center"/>
        <w:rPr>
          <w:rFonts w:hint="eastAsia" w:ascii="仿宋" w:hAnsi="仿宋" w:eastAsia="仿宋" w:cs="仿宋"/>
          <w:b/>
          <w:kern w:val="0"/>
          <w:sz w:val="32"/>
          <w:szCs w:val="32"/>
          <w:highlight w:val="none"/>
        </w:rPr>
      </w:pPr>
    </w:p>
    <w:p w14:paraId="604E14D4">
      <w:pPr>
        <w:jc w:val="center"/>
        <w:rPr>
          <w:rFonts w:hint="eastAsia" w:ascii="仿宋" w:hAnsi="仿宋" w:eastAsia="仿宋" w:cs="仿宋"/>
          <w:b/>
          <w:kern w:val="0"/>
          <w:sz w:val="32"/>
          <w:szCs w:val="32"/>
          <w:highlight w:val="none"/>
        </w:rPr>
      </w:pPr>
    </w:p>
    <w:p w14:paraId="2A980E1E">
      <w:pPr>
        <w:jc w:val="center"/>
        <w:rPr>
          <w:rFonts w:hint="eastAsia" w:ascii="仿宋" w:hAnsi="仿宋" w:eastAsia="仿宋" w:cs="仿宋"/>
          <w:b/>
          <w:kern w:val="0"/>
          <w:sz w:val="32"/>
          <w:szCs w:val="32"/>
          <w:highlight w:val="none"/>
        </w:rPr>
      </w:pPr>
    </w:p>
    <w:p w14:paraId="2D9DC661">
      <w:pPr>
        <w:jc w:val="center"/>
        <w:rPr>
          <w:rFonts w:hint="eastAsia" w:ascii="仿宋" w:hAnsi="仿宋" w:eastAsia="仿宋" w:cs="仿宋"/>
          <w:b/>
          <w:kern w:val="0"/>
          <w:sz w:val="32"/>
          <w:szCs w:val="32"/>
          <w:highlight w:val="none"/>
        </w:rPr>
      </w:pPr>
    </w:p>
    <w:p w14:paraId="454731AF">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六、商务技术偏离表</w:t>
      </w:r>
    </w:p>
    <w:p w14:paraId="4A2D1F34">
      <w:pPr>
        <w:jc w:val="center"/>
        <w:rPr>
          <w:rFonts w:hint="eastAsia" w:ascii="仿宋" w:hAnsi="仿宋" w:eastAsia="仿宋" w:cs="仿宋"/>
          <w:b/>
          <w:bCs/>
          <w:sz w:val="24"/>
          <w:highlight w:val="none"/>
        </w:rPr>
      </w:pPr>
    </w:p>
    <w:tbl>
      <w:tblPr>
        <w:tblStyle w:val="2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4214D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170ACBAD">
            <w:pPr>
              <w:adjustRightInd w:val="0"/>
              <w:snapToGrid w:val="0"/>
              <w:spacing w:line="400" w:lineRule="exact"/>
              <w:jc w:val="center"/>
              <w:rPr>
                <w:rFonts w:hint="eastAsia" w:ascii="仿宋" w:hAnsi="仿宋" w:eastAsia="仿宋" w:cs="仿宋"/>
                <w:b/>
                <w:bCs/>
                <w:sz w:val="24"/>
                <w:highlight w:val="none"/>
              </w:rPr>
            </w:pPr>
            <w:r>
              <w:rPr>
                <w:rFonts w:hint="eastAsia" w:ascii="仿宋" w:hAnsi="仿宋" w:eastAsia="仿宋" w:cs="仿宋"/>
                <w:b/>
                <w:bCs/>
                <w:sz w:val="24"/>
                <w:highlight w:val="none"/>
              </w:rPr>
              <w:t>序号</w:t>
            </w:r>
          </w:p>
        </w:tc>
        <w:tc>
          <w:tcPr>
            <w:tcW w:w="3683" w:type="dxa"/>
            <w:vAlign w:val="center"/>
          </w:tcPr>
          <w:p w14:paraId="0D881BB6">
            <w:pPr>
              <w:adjustRightInd w:val="0"/>
              <w:snapToGrid w:val="0"/>
              <w:spacing w:line="400" w:lineRule="exact"/>
              <w:jc w:val="center"/>
              <w:rPr>
                <w:rFonts w:hint="eastAsia" w:ascii="仿宋" w:hAnsi="仿宋" w:eastAsia="仿宋" w:cs="仿宋"/>
                <w:b/>
                <w:bCs/>
                <w:sz w:val="24"/>
                <w:highlight w:val="none"/>
              </w:rPr>
            </w:pPr>
            <w:r>
              <w:rPr>
                <w:rFonts w:hint="eastAsia" w:ascii="仿宋" w:hAnsi="仿宋" w:eastAsia="仿宋" w:cs="仿宋"/>
                <w:b/>
                <w:bCs/>
                <w:sz w:val="24"/>
                <w:highlight w:val="none"/>
              </w:rPr>
              <w:t>招标文件章节及具体内容</w:t>
            </w:r>
          </w:p>
        </w:tc>
        <w:tc>
          <w:tcPr>
            <w:tcW w:w="3546" w:type="dxa"/>
            <w:vAlign w:val="center"/>
          </w:tcPr>
          <w:p w14:paraId="788B1AFF">
            <w:pPr>
              <w:adjustRightInd w:val="0"/>
              <w:snapToGrid w:val="0"/>
              <w:spacing w:line="400" w:lineRule="exact"/>
              <w:jc w:val="center"/>
              <w:rPr>
                <w:rFonts w:hint="eastAsia" w:ascii="仿宋" w:hAnsi="仿宋" w:eastAsia="仿宋" w:cs="仿宋"/>
                <w:b/>
                <w:bCs/>
                <w:sz w:val="24"/>
                <w:highlight w:val="none"/>
              </w:rPr>
            </w:pPr>
            <w:r>
              <w:rPr>
                <w:rFonts w:hint="eastAsia" w:ascii="仿宋" w:hAnsi="仿宋" w:eastAsia="仿宋" w:cs="仿宋"/>
                <w:b/>
                <w:bCs/>
                <w:sz w:val="24"/>
                <w:highlight w:val="none"/>
              </w:rPr>
              <w:t>投标文件章节及具体内容</w:t>
            </w:r>
          </w:p>
        </w:tc>
        <w:tc>
          <w:tcPr>
            <w:tcW w:w="1276" w:type="dxa"/>
            <w:vAlign w:val="center"/>
          </w:tcPr>
          <w:p w14:paraId="6D49B8EE">
            <w:pPr>
              <w:adjustRightInd w:val="0"/>
              <w:snapToGrid w:val="0"/>
              <w:spacing w:line="400" w:lineRule="exact"/>
              <w:jc w:val="center"/>
              <w:rPr>
                <w:rFonts w:hint="eastAsia" w:ascii="仿宋" w:hAnsi="仿宋" w:eastAsia="仿宋" w:cs="仿宋"/>
                <w:b/>
                <w:bCs/>
                <w:sz w:val="24"/>
                <w:highlight w:val="none"/>
              </w:rPr>
            </w:pPr>
            <w:r>
              <w:rPr>
                <w:rFonts w:hint="eastAsia" w:ascii="仿宋" w:hAnsi="仿宋" w:eastAsia="仿宋" w:cs="仿宋"/>
                <w:b/>
                <w:bCs/>
                <w:sz w:val="24"/>
                <w:highlight w:val="none"/>
              </w:rPr>
              <w:t>偏离说明</w:t>
            </w:r>
          </w:p>
        </w:tc>
      </w:tr>
      <w:tr w14:paraId="5E72D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7D3FC3E4">
            <w:pPr>
              <w:adjustRightInd w:val="0"/>
              <w:snapToGrid w:val="0"/>
              <w:spacing w:line="400" w:lineRule="exact"/>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1</w:t>
            </w:r>
          </w:p>
        </w:tc>
        <w:tc>
          <w:tcPr>
            <w:tcW w:w="3683" w:type="dxa"/>
            <w:vAlign w:val="center"/>
          </w:tcPr>
          <w:p w14:paraId="19F9358E">
            <w:pPr>
              <w:adjustRightInd w:val="0"/>
              <w:snapToGrid w:val="0"/>
              <w:spacing w:line="400" w:lineRule="exact"/>
              <w:jc w:val="center"/>
              <w:rPr>
                <w:rFonts w:hint="eastAsia" w:ascii="仿宋" w:hAnsi="仿宋" w:eastAsia="仿宋" w:cs="仿宋"/>
                <w:b/>
                <w:kern w:val="0"/>
                <w:sz w:val="32"/>
                <w:szCs w:val="32"/>
                <w:highlight w:val="none"/>
              </w:rPr>
            </w:pPr>
          </w:p>
        </w:tc>
        <w:tc>
          <w:tcPr>
            <w:tcW w:w="3546" w:type="dxa"/>
            <w:vAlign w:val="center"/>
          </w:tcPr>
          <w:p w14:paraId="4579E8BF">
            <w:pPr>
              <w:adjustRightInd w:val="0"/>
              <w:snapToGrid w:val="0"/>
              <w:spacing w:line="400" w:lineRule="exact"/>
              <w:jc w:val="center"/>
              <w:rPr>
                <w:rFonts w:hint="eastAsia" w:ascii="仿宋" w:hAnsi="仿宋" w:eastAsia="仿宋" w:cs="仿宋"/>
                <w:b/>
                <w:kern w:val="0"/>
                <w:sz w:val="32"/>
                <w:szCs w:val="32"/>
                <w:highlight w:val="none"/>
              </w:rPr>
            </w:pPr>
          </w:p>
        </w:tc>
        <w:tc>
          <w:tcPr>
            <w:tcW w:w="1276" w:type="dxa"/>
            <w:vAlign w:val="center"/>
          </w:tcPr>
          <w:p w14:paraId="45DDFD80">
            <w:pPr>
              <w:adjustRightInd w:val="0"/>
              <w:snapToGrid w:val="0"/>
              <w:spacing w:line="400" w:lineRule="exact"/>
              <w:jc w:val="center"/>
              <w:rPr>
                <w:rFonts w:hint="eastAsia" w:ascii="仿宋" w:hAnsi="仿宋" w:eastAsia="仿宋" w:cs="仿宋"/>
                <w:b/>
                <w:kern w:val="0"/>
                <w:sz w:val="32"/>
                <w:szCs w:val="32"/>
                <w:highlight w:val="none"/>
              </w:rPr>
            </w:pPr>
          </w:p>
        </w:tc>
      </w:tr>
      <w:tr w14:paraId="1EEA4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61DF1E77">
            <w:pPr>
              <w:adjustRightInd w:val="0"/>
              <w:snapToGrid w:val="0"/>
              <w:spacing w:line="400" w:lineRule="exact"/>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2</w:t>
            </w:r>
          </w:p>
        </w:tc>
        <w:tc>
          <w:tcPr>
            <w:tcW w:w="3683" w:type="dxa"/>
            <w:vAlign w:val="center"/>
          </w:tcPr>
          <w:p w14:paraId="1AE53F69">
            <w:pPr>
              <w:adjustRightInd w:val="0"/>
              <w:snapToGrid w:val="0"/>
              <w:spacing w:line="400" w:lineRule="exact"/>
              <w:jc w:val="center"/>
              <w:rPr>
                <w:rFonts w:hint="eastAsia" w:ascii="仿宋" w:hAnsi="仿宋" w:eastAsia="仿宋" w:cs="仿宋"/>
                <w:b/>
                <w:kern w:val="0"/>
                <w:sz w:val="32"/>
                <w:szCs w:val="32"/>
                <w:highlight w:val="none"/>
              </w:rPr>
            </w:pPr>
          </w:p>
        </w:tc>
        <w:tc>
          <w:tcPr>
            <w:tcW w:w="3546" w:type="dxa"/>
            <w:vAlign w:val="center"/>
          </w:tcPr>
          <w:p w14:paraId="5672C90C">
            <w:pPr>
              <w:adjustRightInd w:val="0"/>
              <w:snapToGrid w:val="0"/>
              <w:spacing w:line="400" w:lineRule="exact"/>
              <w:jc w:val="center"/>
              <w:rPr>
                <w:rFonts w:hint="eastAsia" w:ascii="仿宋" w:hAnsi="仿宋" w:eastAsia="仿宋" w:cs="仿宋"/>
                <w:b/>
                <w:kern w:val="0"/>
                <w:sz w:val="32"/>
                <w:szCs w:val="32"/>
                <w:highlight w:val="none"/>
              </w:rPr>
            </w:pPr>
          </w:p>
        </w:tc>
        <w:tc>
          <w:tcPr>
            <w:tcW w:w="1276" w:type="dxa"/>
            <w:vAlign w:val="center"/>
          </w:tcPr>
          <w:p w14:paraId="14BA18E9">
            <w:pPr>
              <w:adjustRightInd w:val="0"/>
              <w:snapToGrid w:val="0"/>
              <w:spacing w:line="400" w:lineRule="exact"/>
              <w:jc w:val="center"/>
              <w:rPr>
                <w:rFonts w:hint="eastAsia" w:ascii="仿宋" w:hAnsi="仿宋" w:eastAsia="仿宋" w:cs="仿宋"/>
                <w:b/>
                <w:kern w:val="0"/>
                <w:sz w:val="32"/>
                <w:szCs w:val="32"/>
                <w:highlight w:val="none"/>
              </w:rPr>
            </w:pPr>
          </w:p>
        </w:tc>
      </w:tr>
      <w:tr w14:paraId="5F33F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0A440106">
            <w:pPr>
              <w:adjustRightInd w:val="0"/>
              <w:snapToGrid w:val="0"/>
              <w:spacing w:line="400" w:lineRule="exact"/>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w:t>
            </w:r>
          </w:p>
        </w:tc>
        <w:tc>
          <w:tcPr>
            <w:tcW w:w="3683" w:type="dxa"/>
            <w:vAlign w:val="center"/>
          </w:tcPr>
          <w:p w14:paraId="6DCCF21F">
            <w:pPr>
              <w:adjustRightInd w:val="0"/>
              <w:snapToGrid w:val="0"/>
              <w:spacing w:line="400" w:lineRule="exact"/>
              <w:jc w:val="center"/>
              <w:rPr>
                <w:rFonts w:hint="eastAsia" w:ascii="仿宋" w:hAnsi="仿宋" w:eastAsia="仿宋" w:cs="仿宋"/>
                <w:b/>
                <w:kern w:val="0"/>
                <w:sz w:val="32"/>
                <w:szCs w:val="32"/>
                <w:highlight w:val="none"/>
              </w:rPr>
            </w:pPr>
          </w:p>
        </w:tc>
        <w:tc>
          <w:tcPr>
            <w:tcW w:w="3546" w:type="dxa"/>
            <w:vAlign w:val="center"/>
          </w:tcPr>
          <w:p w14:paraId="6CAF3219">
            <w:pPr>
              <w:adjustRightInd w:val="0"/>
              <w:snapToGrid w:val="0"/>
              <w:spacing w:line="400" w:lineRule="exact"/>
              <w:jc w:val="center"/>
              <w:rPr>
                <w:rFonts w:hint="eastAsia" w:ascii="仿宋" w:hAnsi="仿宋" w:eastAsia="仿宋" w:cs="仿宋"/>
                <w:b/>
                <w:kern w:val="0"/>
                <w:sz w:val="32"/>
                <w:szCs w:val="32"/>
                <w:highlight w:val="none"/>
              </w:rPr>
            </w:pPr>
          </w:p>
        </w:tc>
        <w:tc>
          <w:tcPr>
            <w:tcW w:w="1276" w:type="dxa"/>
            <w:vAlign w:val="center"/>
          </w:tcPr>
          <w:p w14:paraId="28E8F91E">
            <w:pPr>
              <w:adjustRightInd w:val="0"/>
              <w:snapToGrid w:val="0"/>
              <w:spacing w:line="400" w:lineRule="exact"/>
              <w:jc w:val="center"/>
              <w:rPr>
                <w:rFonts w:hint="eastAsia" w:ascii="仿宋" w:hAnsi="仿宋" w:eastAsia="仿宋" w:cs="仿宋"/>
                <w:b/>
                <w:kern w:val="0"/>
                <w:sz w:val="32"/>
                <w:szCs w:val="32"/>
                <w:highlight w:val="none"/>
              </w:rPr>
            </w:pPr>
          </w:p>
        </w:tc>
      </w:tr>
    </w:tbl>
    <w:p w14:paraId="55F8DE54">
      <w:pPr>
        <w:jc w:val="left"/>
        <w:rPr>
          <w:rFonts w:hint="eastAsia" w:ascii="仿宋" w:hAnsi="仿宋" w:eastAsia="仿宋" w:cs="仿宋"/>
          <w:kern w:val="0"/>
          <w:sz w:val="24"/>
          <w:highlight w:val="none"/>
        </w:rPr>
      </w:pPr>
      <w:r>
        <w:rPr>
          <w:rFonts w:hint="eastAsia" w:ascii="仿宋" w:hAnsi="仿宋" w:eastAsia="仿宋" w:cs="仿宋"/>
          <w:kern w:val="0"/>
          <w:sz w:val="24"/>
          <w:highlight w:val="none"/>
        </w:rPr>
        <w:t>投标人保证：除商务技术偏离表列出的偏离外，投标人响应招标文件的全部要求</w:t>
      </w:r>
    </w:p>
    <w:p w14:paraId="55D2F33C">
      <w:pPr>
        <w:jc w:val="center"/>
        <w:rPr>
          <w:rFonts w:hint="eastAsia" w:ascii="仿宋" w:hAnsi="仿宋" w:eastAsia="仿宋" w:cs="仿宋"/>
          <w:b/>
          <w:kern w:val="0"/>
          <w:sz w:val="32"/>
          <w:szCs w:val="32"/>
          <w:highlight w:val="none"/>
        </w:rPr>
      </w:pPr>
    </w:p>
    <w:p w14:paraId="06B7859D">
      <w:pP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br w:type="page"/>
      </w:r>
    </w:p>
    <w:p w14:paraId="0EA3CE74">
      <w:pPr>
        <w:ind w:firstLine="1911" w:firstLineChars="595"/>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七、</w:t>
      </w:r>
      <w:r>
        <w:rPr>
          <w:rFonts w:hint="eastAsia" w:ascii="仿宋" w:hAnsi="仿宋" w:eastAsia="仿宋" w:cs="仿宋"/>
          <w:b/>
          <w:kern w:val="0"/>
          <w:sz w:val="32"/>
          <w:szCs w:val="32"/>
          <w:highlight w:val="none"/>
          <w:lang w:val="zh-CN"/>
        </w:rPr>
        <w:t>政府采购供应商廉洁自律承诺书</w:t>
      </w:r>
    </w:p>
    <w:p w14:paraId="455C7C5F">
      <w:pPr>
        <w:snapToGrid w:val="0"/>
        <w:spacing w:line="360" w:lineRule="auto"/>
        <w:rPr>
          <w:rFonts w:hint="eastAsia" w:ascii="仿宋" w:hAnsi="仿宋" w:eastAsia="仿宋" w:cs="仿宋"/>
          <w:sz w:val="24"/>
          <w:highlight w:val="none"/>
        </w:rPr>
      </w:pPr>
    </w:p>
    <w:p w14:paraId="77518FD0">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u w:val="single"/>
        </w:rPr>
        <w:t>（采购人）、（采购代理机构）</w:t>
      </w:r>
      <w:r>
        <w:rPr>
          <w:rFonts w:hint="eastAsia" w:ascii="仿宋" w:hAnsi="仿宋" w:eastAsia="仿宋" w:cs="仿宋"/>
          <w:kern w:val="0"/>
          <w:sz w:val="24"/>
          <w:highlight w:val="none"/>
          <w:lang w:val="zh-CN"/>
        </w:rPr>
        <w:t>：</w:t>
      </w:r>
    </w:p>
    <w:p w14:paraId="4B394C20">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我单位响应你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项目招标要求参加投标。在这次投标过程中和中标后，我们将严格遵守国家法律法规要求，并郑重承诺：</w:t>
      </w:r>
    </w:p>
    <w:p w14:paraId="7106075D">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一、不向项目有关人员及部门赠送礼金礼物、有价证券、回扣以及中介费、介绍费、咨询费等好处费； </w:t>
      </w:r>
    </w:p>
    <w:p w14:paraId="751C436B">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二、不为项目有关人员及部门报销应由你方单位或个人支付的费用； </w:t>
      </w:r>
    </w:p>
    <w:p w14:paraId="3E2933F2">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三、不向项目有关人员及部门提供有可能影响公正的宴请和健身娱乐等活动； </w:t>
      </w:r>
    </w:p>
    <w:p w14:paraId="27FE2DC1">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四、不为项目有关人员及部门出国（境）、旅游等提供方便；</w:t>
      </w:r>
    </w:p>
    <w:p w14:paraId="31F7252F">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五、不为项目有关人员个人装修住房、婚丧嫁娶、配偶子女工作安排等提供</w:t>
      </w:r>
    </w:p>
    <w:p w14:paraId="63FD50FA">
      <w:p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好处；</w:t>
      </w:r>
    </w:p>
    <w:p w14:paraId="0108E5B5">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六、严格遵守《</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政府采购法》《</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招标投标</w:t>
      </w:r>
    </w:p>
    <w:p w14:paraId="4EEB071D">
      <w:p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法》</w:t>
      </w:r>
      <w:r>
        <w:rPr>
          <w:rFonts w:hint="eastAsia" w:ascii="仿宋" w:hAnsi="仿宋" w:eastAsia="仿宋" w:cs="仿宋"/>
          <w:sz w:val="24"/>
          <w:highlight w:val="none"/>
          <w:lang w:val="zh-CN"/>
        </w:rPr>
        <w:t>《中华人民共和国民法典》</w:t>
      </w:r>
      <w:r>
        <w:rPr>
          <w:rFonts w:hint="eastAsia" w:ascii="仿宋" w:hAnsi="仿宋" w:eastAsia="仿宋" w:cs="仿宋"/>
          <w:kern w:val="0"/>
          <w:sz w:val="24"/>
          <w:highlight w:val="none"/>
          <w:lang w:val="zh-CN"/>
        </w:rPr>
        <w:t xml:space="preserve">等法律法规，诚实守信，合法经营，坚决抵制各种违法违纪行为。 </w:t>
      </w:r>
    </w:p>
    <w:p w14:paraId="3932BEDA">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如违反上述承诺，你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有权立即取消我单位投标、中标或在建项目的建设资格，有权拒绝我单位在一定时期内进入你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进行项目建设或其他经营活动，并通报市财政局。由此引起的相应损失均由我单位承担。</w:t>
      </w:r>
    </w:p>
    <w:p w14:paraId="02580270">
      <w:pPr>
        <w:autoSpaceDE w:val="0"/>
        <w:autoSpaceDN w:val="0"/>
        <w:spacing w:line="360" w:lineRule="auto"/>
        <w:ind w:left="2"/>
        <w:jc w:val="left"/>
        <w:rPr>
          <w:rFonts w:hint="eastAsia" w:ascii="仿宋" w:hAnsi="仿宋" w:eastAsia="仿宋" w:cs="仿宋"/>
          <w:kern w:val="0"/>
          <w:sz w:val="24"/>
          <w:highlight w:val="none"/>
          <w:lang w:val="zh-CN"/>
        </w:rPr>
      </w:pPr>
    </w:p>
    <w:p w14:paraId="360E4863">
      <w:pPr>
        <w:autoSpaceDE w:val="0"/>
        <w:autoSpaceDN w:val="0"/>
        <w:spacing w:line="360" w:lineRule="auto"/>
        <w:jc w:val="left"/>
        <w:rPr>
          <w:rFonts w:hint="eastAsia" w:ascii="仿宋" w:hAnsi="仿宋" w:eastAsia="仿宋" w:cs="仿宋"/>
          <w:kern w:val="0"/>
          <w:sz w:val="24"/>
          <w:highlight w:val="none"/>
          <w:lang w:val="zh-CN"/>
        </w:rPr>
      </w:pPr>
    </w:p>
    <w:p w14:paraId="0E3C8398">
      <w:pPr>
        <w:autoSpaceDE w:val="0"/>
        <w:autoSpaceDN w:val="0"/>
        <w:spacing w:line="360" w:lineRule="auto"/>
        <w:ind w:left="2" w:leftChars="1" w:right="1120" w:firstLine="4560" w:firstLineChars="19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投标人名称（公章）：</w:t>
      </w:r>
    </w:p>
    <w:p w14:paraId="3D3A703E">
      <w:pPr>
        <w:spacing w:line="360" w:lineRule="auto"/>
        <w:ind w:left="4620" w:leftChars="2200"/>
        <w:rPr>
          <w:rFonts w:hint="eastAsia" w:ascii="仿宋" w:hAnsi="仿宋" w:eastAsia="仿宋" w:cs="仿宋"/>
          <w:sz w:val="24"/>
          <w:highlight w:val="none"/>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 xml:space="preserve">   年   月   日</w:t>
      </w:r>
    </w:p>
    <w:p w14:paraId="0953CA41">
      <w:pPr>
        <w:rPr>
          <w:rFonts w:hint="eastAsia" w:ascii="仿宋" w:hAnsi="仿宋" w:eastAsia="仿宋" w:cs="仿宋"/>
          <w:b/>
          <w:kern w:val="0"/>
          <w:sz w:val="36"/>
          <w:szCs w:val="36"/>
          <w:highlight w:val="none"/>
        </w:rPr>
      </w:pPr>
      <w:bookmarkStart w:id="63" w:name="_Toc5590"/>
      <w:bookmarkStart w:id="64" w:name="_Toc32320"/>
      <w:bookmarkStart w:id="65" w:name="_Toc3363"/>
      <w:bookmarkStart w:id="66" w:name="_Toc12628"/>
      <w:r>
        <w:rPr>
          <w:rFonts w:hint="eastAsia" w:ascii="仿宋" w:hAnsi="仿宋" w:eastAsia="仿宋" w:cs="仿宋"/>
          <w:b/>
          <w:kern w:val="0"/>
          <w:sz w:val="36"/>
          <w:szCs w:val="36"/>
          <w:highlight w:val="none"/>
        </w:rPr>
        <w:br w:type="page"/>
      </w:r>
    </w:p>
    <w:p w14:paraId="23BB985D">
      <w:pPr>
        <w:jc w:val="left"/>
        <w:rPr>
          <w:rFonts w:hint="eastAsia"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en-US" w:eastAsia="zh-CN"/>
        </w:rPr>
        <w:t>八、</w:t>
      </w:r>
      <w:r>
        <w:rPr>
          <w:rFonts w:hint="eastAsia" w:ascii="仿宋" w:hAnsi="仿宋" w:eastAsia="仿宋" w:cs="仿宋"/>
          <w:b/>
          <w:kern w:val="0"/>
          <w:sz w:val="32"/>
          <w:szCs w:val="32"/>
          <w:highlight w:val="none"/>
          <w:lang w:val="zh-CN"/>
        </w:rPr>
        <w:t>中标服务费支付承诺书</w:t>
      </w:r>
    </w:p>
    <w:p w14:paraId="78CE651E">
      <w:pPr>
        <w:rPr>
          <w:rFonts w:hint="eastAsia" w:ascii="仿宋" w:hAnsi="仿宋" w:eastAsia="仿宋" w:cs="仿宋"/>
        </w:rPr>
      </w:pPr>
    </w:p>
    <w:p w14:paraId="1772C5D8">
      <w:pPr>
        <w:rPr>
          <w:rFonts w:hint="eastAsia" w:ascii="仿宋" w:hAnsi="仿宋" w:eastAsia="仿宋" w:cs="仿宋"/>
          <w:szCs w:val="21"/>
        </w:rPr>
      </w:pPr>
    </w:p>
    <w:p w14:paraId="47F29E07">
      <w:pPr>
        <w:jc w:val="left"/>
        <w:rPr>
          <w:rFonts w:hint="eastAsia" w:ascii="仿宋" w:hAnsi="仿宋" w:eastAsia="仿宋" w:cs="仿宋"/>
          <w:b/>
          <w:kern w:val="0"/>
          <w:sz w:val="32"/>
          <w:szCs w:val="32"/>
          <w:highlight w:val="none"/>
          <w:lang w:val="zh-CN"/>
        </w:rPr>
      </w:pPr>
    </w:p>
    <w:p w14:paraId="594D2563">
      <w:pPr>
        <w:jc w:val="center"/>
        <w:rPr>
          <w:rFonts w:hint="eastAsia"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t>中标服务费支付承诺书</w:t>
      </w:r>
    </w:p>
    <w:p w14:paraId="692D9ADB">
      <w:pPr>
        <w:pStyle w:val="12"/>
        <w:rPr>
          <w:rFonts w:hint="eastAsia" w:ascii="仿宋" w:hAnsi="仿宋" w:eastAsia="仿宋" w:cs="仿宋"/>
          <w:b/>
          <w:szCs w:val="21"/>
        </w:rPr>
      </w:pPr>
    </w:p>
    <w:p w14:paraId="64690EEC">
      <w:pPr>
        <w:pStyle w:val="12"/>
        <w:rPr>
          <w:rFonts w:hint="eastAsia" w:ascii="仿宋" w:hAnsi="仿宋" w:eastAsia="仿宋" w:cs="仿宋"/>
          <w:b/>
          <w:szCs w:val="21"/>
        </w:rPr>
      </w:pPr>
    </w:p>
    <w:p w14:paraId="0930C9B1">
      <w:pPr>
        <w:pStyle w:val="12"/>
        <w:rPr>
          <w:rFonts w:hint="eastAsia" w:ascii="仿宋" w:hAnsi="仿宋" w:eastAsia="仿宋" w:cs="仿宋"/>
          <w:b/>
          <w:szCs w:val="21"/>
        </w:rPr>
      </w:pPr>
    </w:p>
    <w:p w14:paraId="717BB10B">
      <w:pPr>
        <w:spacing w:line="600" w:lineRule="auto"/>
        <w:jc w:val="both"/>
        <w:rPr>
          <w:rFonts w:hint="eastAsia" w:ascii="仿宋" w:hAnsi="仿宋" w:eastAsia="仿宋" w:cs="仿宋"/>
          <w:b/>
          <w:szCs w:val="21"/>
        </w:rPr>
      </w:pPr>
      <w:r>
        <w:rPr>
          <w:rFonts w:hint="eastAsia" w:ascii="仿宋" w:hAnsi="仿宋" w:eastAsia="仿宋" w:cs="仿宋"/>
          <w:sz w:val="24"/>
          <w:szCs w:val="24"/>
          <w:highlight w:val="none"/>
        </w:rPr>
        <w:t>新疆正禾招投标有限公司</w:t>
      </w:r>
    </w:p>
    <w:p w14:paraId="0F07B5C9">
      <w:pPr>
        <w:pStyle w:val="4"/>
        <w:spacing w:line="600" w:lineRule="auto"/>
        <w:ind w:firstLine="470" w:firstLineChars="196"/>
        <w:rPr>
          <w:rFonts w:hint="eastAsia" w:ascii="仿宋" w:hAnsi="仿宋" w:eastAsia="仿宋" w:cs="仿宋"/>
          <w:b w:val="0"/>
          <w:sz w:val="24"/>
          <w:szCs w:val="24"/>
        </w:rPr>
      </w:pPr>
      <w:r>
        <w:rPr>
          <w:rFonts w:hint="eastAsia" w:ascii="仿宋" w:hAnsi="仿宋" w:eastAsia="仿宋" w:cs="仿宋"/>
          <w:b w:val="0"/>
          <w:sz w:val="24"/>
          <w:szCs w:val="24"/>
        </w:rPr>
        <w:t>本单位在此承诺：如在本项目中标，中标之日起5个工作日之内，向贵公司按采购文件约定支付中标服务费。</w:t>
      </w:r>
    </w:p>
    <w:p w14:paraId="0FCF058B">
      <w:pPr>
        <w:rPr>
          <w:rFonts w:hint="eastAsia" w:ascii="仿宋" w:hAnsi="仿宋" w:eastAsia="仿宋" w:cs="仿宋"/>
          <w:sz w:val="24"/>
          <w:szCs w:val="24"/>
        </w:rPr>
      </w:pPr>
    </w:p>
    <w:p w14:paraId="2F012D89">
      <w:pPr>
        <w:rPr>
          <w:rFonts w:hint="eastAsia" w:ascii="仿宋" w:hAnsi="仿宋" w:eastAsia="仿宋" w:cs="仿宋"/>
          <w:sz w:val="24"/>
          <w:szCs w:val="24"/>
        </w:rPr>
      </w:pPr>
    </w:p>
    <w:p w14:paraId="20452B42">
      <w:pPr>
        <w:rPr>
          <w:rFonts w:hint="eastAsia" w:ascii="仿宋" w:hAnsi="仿宋" w:eastAsia="仿宋" w:cs="仿宋"/>
          <w:sz w:val="24"/>
          <w:szCs w:val="24"/>
        </w:rPr>
      </w:pPr>
    </w:p>
    <w:p w14:paraId="2C36FA0E">
      <w:pPr>
        <w:snapToGrid w:val="0"/>
        <w:spacing w:line="300" w:lineRule="auto"/>
        <w:jc w:val="right"/>
        <w:rPr>
          <w:rFonts w:hint="eastAsia" w:ascii="仿宋" w:hAnsi="仿宋" w:eastAsia="仿宋" w:cs="仿宋"/>
          <w:spacing w:val="20"/>
          <w:sz w:val="24"/>
          <w:szCs w:val="24"/>
          <w:u w:val="single"/>
        </w:rPr>
      </w:pPr>
      <w:r>
        <w:rPr>
          <w:rFonts w:hint="eastAsia" w:ascii="仿宋" w:hAnsi="仿宋" w:eastAsia="仿宋" w:cs="仿宋"/>
          <w:sz w:val="24"/>
          <w:szCs w:val="24"/>
        </w:rPr>
        <w:t>供应商全称（盖单位公章）：</w:t>
      </w:r>
    </w:p>
    <w:p w14:paraId="6122A770">
      <w:pPr>
        <w:snapToGrid w:val="0"/>
        <w:spacing w:line="300" w:lineRule="auto"/>
        <w:jc w:val="right"/>
        <w:rPr>
          <w:rFonts w:hint="eastAsia" w:ascii="仿宋" w:hAnsi="仿宋" w:eastAsia="仿宋" w:cs="仿宋"/>
          <w:sz w:val="24"/>
          <w:szCs w:val="24"/>
        </w:rPr>
      </w:pPr>
    </w:p>
    <w:p w14:paraId="4609A5CB">
      <w:pPr>
        <w:ind w:right="375"/>
        <w:jc w:val="right"/>
        <w:rPr>
          <w:rFonts w:hint="eastAsia" w:ascii="仿宋" w:hAnsi="仿宋" w:eastAsia="仿宋" w:cs="仿宋"/>
          <w:spacing w:val="20"/>
          <w:sz w:val="24"/>
          <w:szCs w:val="24"/>
        </w:rPr>
      </w:pPr>
    </w:p>
    <w:p w14:paraId="6E59317D">
      <w:pPr>
        <w:ind w:right="375"/>
        <w:jc w:val="right"/>
        <w:rPr>
          <w:rFonts w:hint="eastAsia" w:ascii="仿宋" w:hAnsi="仿宋" w:eastAsia="仿宋" w:cs="仿宋"/>
          <w:sz w:val="24"/>
          <w:szCs w:val="24"/>
        </w:rPr>
      </w:pPr>
      <w:r>
        <w:rPr>
          <w:rFonts w:hint="eastAsia" w:ascii="仿宋" w:hAnsi="仿宋" w:eastAsia="仿宋" w:cs="仿宋"/>
          <w:spacing w:val="20"/>
          <w:sz w:val="24"/>
          <w:szCs w:val="24"/>
        </w:rPr>
        <w:t xml:space="preserve">日期：  </w:t>
      </w:r>
      <w:r>
        <w:rPr>
          <w:rFonts w:hint="eastAsia" w:ascii="仿宋" w:hAnsi="仿宋" w:eastAsia="仿宋" w:cs="仿宋"/>
          <w:sz w:val="24"/>
          <w:szCs w:val="24"/>
        </w:rPr>
        <w:t>年  月  日</w:t>
      </w:r>
    </w:p>
    <w:p w14:paraId="5FCD86B8">
      <w:pPr>
        <w:pStyle w:val="53"/>
        <w:spacing w:line="360" w:lineRule="auto"/>
        <w:rPr>
          <w:rFonts w:hint="eastAsia" w:ascii="仿宋" w:hAnsi="仿宋" w:eastAsia="仿宋" w:cs="仿宋"/>
          <w:sz w:val="24"/>
          <w:szCs w:val="24"/>
          <w:highlight w:val="none"/>
        </w:rPr>
      </w:pPr>
      <w:r>
        <w:rPr>
          <w:rStyle w:val="52"/>
          <w:rFonts w:hint="eastAsia" w:ascii="仿宋" w:hAnsi="仿宋" w:eastAsia="仿宋" w:cs="仿宋"/>
          <w:sz w:val="24"/>
          <w:szCs w:val="24"/>
          <w:highlight w:val="none"/>
        </w:rPr>
        <w:t>账号信息如下：</w:t>
      </w:r>
      <w:r>
        <w:rPr>
          <w:rStyle w:val="52"/>
          <w:rFonts w:hint="eastAsia" w:ascii="仿宋" w:hAnsi="仿宋" w:eastAsia="仿宋" w:cs="仿宋"/>
          <w:sz w:val="24"/>
          <w:szCs w:val="24"/>
          <w:highlight w:val="none"/>
        </w:rPr>
        <w:cr/>
      </w:r>
      <w:r>
        <w:rPr>
          <w:rFonts w:hint="eastAsia" w:ascii="仿宋" w:hAnsi="仿宋" w:eastAsia="仿宋" w:cs="仿宋"/>
          <w:sz w:val="24"/>
          <w:szCs w:val="24"/>
          <w:highlight w:val="none"/>
        </w:rPr>
        <w:t>【账户名称】：新疆正禾招投标有限公司</w:t>
      </w:r>
    </w:p>
    <w:p w14:paraId="4035C1F8">
      <w:pPr>
        <w:pStyle w:val="53"/>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【开 户 行】：中国银行乌鲁木齐市鲤鱼山北路支行  </w:t>
      </w:r>
    </w:p>
    <w:p w14:paraId="62D1843B">
      <w:pPr>
        <w:pStyle w:val="53"/>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【帐   号】：107682142279</w:t>
      </w:r>
    </w:p>
    <w:p w14:paraId="6939F385">
      <w:pPr>
        <w:pStyle w:val="53"/>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【行   号】：104881004153</w:t>
      </w:r>
    </w:p>
    <w:p w14:paraId="43E9B937">
      <w:pPr>
        <w:ind w:right="480"/>
        <w:rPr>
          <w:rFonts w:hint="eastAsia" w:ascii="仿宋" w:hAnsi="仿宋" w:eastAsia="仿宋" w:cs="仿宋"/>
          <w:sz w:val="24"/>
          <w:szCs w:val="24"/>
        </w:rPr>
      </w:pPr>
      <w:r>
        <w:rPr>
          <w:rStyle w:val="52"/>
          <w:rFonts w:hint="eastAsia" w:ascii="仿宋" w:hAnsi="仿宋" w:eastAsia="仿宋" w:cs="仿宋"/>
          <w:sz w:val="24"/>
          <w:szCs w:val="24"/>
          <w:highlight w:val="none"/>
        </w:rPr>
        <w:t>注：须在汇款单上备注“</w:t>
      </w:r>
      <w:r>
        <w:rPr>
          <w:rStyle w:val="52"/>
          <w:rFonts w:hint="eastAsia" w:ascii="仿宋" w:hAnsi="仿宋" w:eastAsia="仿宋" w:cs="仿宋"/>
          <w:sz w:val="24"/>
          <w:szCs w:val="24"/>
          <w:highlight w:val="none"/>
          <w:lang w:val="en-US"/>
        </w:rPr>
        <w:t>服务费</w:t>
      </w:r>
      <w:r>
        <w:rPr>
          <w:rStyle w:val="52"/>
          <w:rFonts w:hint="eastAsia" w:ascii="仿宋" w:hAnsi="仿宋" w:eastAsia="仿宋" w:cs="仿宋"/>
          <w:sz w:val="24"/>
          <w:szCs w:val="24"/>
          <w:highlight w:val="none"/>
        </w:rPr>
        <w:t>”</w:t>
      </w:r>
    </w:p>
    <w:p w14:paraId="163AA5E1">
      <w:pPr>
        <w:spacing w:line="360" w:lineRule="auto"/>
        <w:jc w:val="center"/>
        <w:rPr>
          <w:rFonts w:hint="eastAsia" w:ascii="仿宋" w:hAnsi="仿宋" w:eastAsia="仿宋" w:cs="仿宋"/>
          <w:b/>
          <w:kern w:val="0"/>
          <w:sz w:val="36"/>
          <w:szCs w:val="36"/>
          <w:highlight w:val="none"/>
        </w:rPr>
      </w:pPr>
    </w:p>
    <w:p w14:paraId="669E97D5">
      <w:pPr>
        <w:spacing w:line="360" w:lineRule="auto"/>
        <w:jc w:val="center"/>
        <w:rPr>
          <w:rFonts w:hint="eastAsia" w:ascii="仿宋" w:hAnsi="仿宋" w:eastAsia="仿宋" w:cs="仿宋"/>
          <w:b/>
          <w:kern w:val="0"/>
          <w:sz w:val="36"/>
          <w:szCs w:val="36"/>
          <w:highlight w:val="none"/>
        </w:rPr>
      </w:pPr>
    </w:p>
    <w:p w14:paraId="57ABEE4B">
      <w:pPr>
        <w:spacing w:line="360" w:lineRule="auto"/>
        <w:jc w:val="center"/>
        <w:rPr>
          <w:rFonts w:hint="eastAsia" w:ascii="仿宋" w:hAnsi="仿宋" w:eastAsia="仿宋" w:cs="仿宋"/>
          <w:b/>
          <w:kern w:val="0"/>
          <w:sz w:val="36"/>
          <w:szCs w:val="36"/>
          <w:highlight w:val="none"/>
        </w:rPr>
      </w:pPr>
    </w:p>
    <w:p w14:paraId="0DC5AC95">
      <w:pPr>
        <w:spacing w:line="360" w:lineRule="auto"/>
        <w:jc w:val="center"/>
        <w:rPr>
          <w:rFonts w:hint="eastAsia" w:ascii="仿宋" w:hAnsi="仿宋" w:eastAsia="仿宋" w:cs="仿宋"/>
          <w:b/>
          <w:kern w:val="0"/>
          <w:sz w:val="36"/>
          <w:szCs w:val="36"/>
          <w:highlight w:val="none"/>
        </w:rPr>
      </w:pPr>
    </w:p>
    <w:p w14:paraId="7344EF43">
      <w:pPr>
        <w:spacing w:line="360" w:lineRule="auto"/>
        <w:jc w:val="center"/>
        <w:rPr>
          <w:rFonts w:hint="eastAsia" w:ascii="仿宋" w:hAnsi="仿宋" w:eastAsia="仿宋" w:cs="仿宋"/>
          <w:b/>
          <w:kern w:val="0"/>
          <w:sz w:val="36"/>
          <w:szCs w:val="36"/>
          <w:highlight w:val="none"/>
        </w:rPr>
      </w:pPr>
    </w:p>
    <w:p w14:paraId="3A9CAF97">
      <w:pPr>
        <w:widowControl/>
        <w:jc w:val="left"/>
        <w:rPr>
          <w:rFonts w:hint="eastAsia" w:ascii="仿宋" w:hAnsi="仿宋" w:eastAsia="仿宋" w:cs="仿宋"/>
          <w:b/>
          <w:kern w:val="0"/>
          <w:sz w:val="36"/>
          <w:szCs w:val="36"/>
          <w:highlight w:val="none"/>
        </w:rPr>
      </w:pPr>
      <w:bookmarkStart w:id="67" w:name="_Toc14277"/>
      <w:r>
        <w:rPr>
          <w:rFonts w:hint="eastAsia" w:ascii="仿宋" w:hAnsi="仿宋" w:eastAsia="仿宋" w:cs="仿宋"/>
          <w:b/>
          <w:kern w:val="0"/>
          <w:sz w:val="36"/>
          <w:szCs w:val="36"/>
          <w:highlight w:val="none"/>
        </w:rPr>
        <w:br w:type="page"/>
      </w:r>
    </w:p>
    <w:p w14:paraId="072E98CE">
      <w:pPr>
        <w:spacing w:line="360" w:lineRule="auto"/>
        <w:jc w:val="center"/>
        <w:outlineLvl w:val="1"/>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报价文件部分</w:t>
      </w:r>
      <w:bookmarkEnd w:id="63"/>
      <w:bookmarkEnd w:id="64"/>
      <w:bookmarkEnd w:id="65"/>
      <w:bookmarkEnd w:id="66"/>
      <w:bookmarkEnd w:id="67"/>
    </w:p>
    <w:p w14:paraId="581F1819">
      <w:pPr>
        <w:spacing w:line="360" w:lineRule="auto"/>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3C8990CD">
      <w:pPr>
        <w:spacing w:line="360" w:lineRule="auto"/>
        <w:jc w:val="center"/>
        <w:rPr>
          <w:rFonts w:hint="eastAsia" w:ascii="仿宋" w:hAnsi="仿宋" w:eastAsia="仿宋" w:cs="仿宋"/>
          <w:b/>
          <w:kern w:val="0"/>
          <w:sz w:val="36"/>
          <w:szCs w:val="36"/>
          <w:highlight w:val="none"/>
        </w:rPr>
      </w:pPr>
    </w:p>
    <w:p w14:paraId="42C1DDFC">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（1）开标一览表（报价表）………………………………………………………（页码）</w:t>
      </w:r>
    </w:p>
    <w:p w14:paraId="7A463AC6">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（2）投标报价明细表………  ……………………………………………………（页码）</w:t>
      </w:r>
    </w:p>
    <w:p w14:paraId="58D16442">
      <w:pPr>
        <w:snapToGrid w:val="0"/>
        <w:spacing w:line="360" w:lineRule="auto"/>
        <w:ind w:right="480"/>
        <w:jc w:val="center"/>
        <w:rPr>
          <w:rFonts w:hint="eastAsia" w:ascii="仿宋" w:hAnsi="仿宋" w:eastAsia="仿宋" w:cs="仿宋"/>
          <w:b/>
          <w:kern w:val="0"/>
          <w:sz w:val="32"/>
          <w:szCs w:val="32"/>
          <w:highlight w:val="none"/>
        </w:rPr>
      </w:pPr>
    </w:p>
    <w:p w14:paraId="3ECC6EF5">
      <w:pPr>
        <w:snapToGrid w:val="0"/>
        <w:spacing w:line="360" w:lineRule="auto"/>
        <w:ind w:right="480"/>
        <w:jc w:val="center"/>
        <w:rPr>
          <w:rFonts w:hint="eastAsia" w:ascii="仿宋" w:hAnsi="仿宋" w:eastAsia="仿宋" w:cs="仿宋"/>
          <w:b/>
          <w:kern w:val="0"/>
          <w:sz w:val="32"/>
          <w:szCs w:val="32"/>
          <w:highlight w:val="none"/>
        </w:rPr>
      </w:pPr>
    </w:p>
    <w:p w14:paraId="11003BCA">
      <w:pPr>
        <w:snapToGrid w:val="0"/>
        <w:spacing w:line="360" w:lineRule="auto"/>
        <w:ind w:right="480"/>
        <w:jc w:val="center"/>
        <w:rPr>
          <w:rFonts w:hint="eastAsia" w:ascii="仿宋" w:hAnsi="仿宋" w:eastAsia="仿宋" w:cs="仿宋"/>
          <w:b/>
          <w:kern w:val="0"/>
          <w:sz w:val="32"/>
          <w:szCs w:val="32"/>
          <w:highlight w:val="none"/>
        </w:rPr>
      </w:pPr>
    </w:p>
    <w:p w14:paraId="321E7298">
      <w:pPr>
        <w:snapToGrid w:val="0"/>
        <w:spacing w:line="360" w:lineRule="auto"/>
        <w:ind w:right="480"/>
        <w:jc w:val="center"/>
        <w:rPr>
          <w:rFonts w:hint="eastAsia" w:ascii="仿宋" w:hAnsi="仿宋" w:eastAsia="仿宋" w:cs="仿宋"/>
          <w:b/>
          <w:kern w:val="0"/>
          <w:sz w:val="32"/>
          <w:szCs w:val="32"/>
          <w:highlight w:val="none"/>
        </w:rPr>
      </w:pPr>
    </w:p>
    <w:p w14:paraId="38C83DF4">
      <w:pPr>
        <w:snapToGrid w:val="0"/>
        <w:spacing w:line="360" w:lineRule="auto"/>
        <w:ind w:right="480"/>
        <w:jc w:val="center"/>
        <w:rPr>
          <w:rFonts w:hint="eastAsia" w:ascii="仿宋" w:hAnsi="仿宋" w:eastAsia="仿宋" w:cs="仿宋"/>
          <w:b/>
          <w:kern w:val="0"/>
          <w:sz w:val="32"/>
          <w:szCs w:val="32"/>
          <w:highlight w:val="none"/>
        </w:rPr>
      </w:pPr>
    </w:p>
    <w:p w14:paraId="2C5D45BE">
      <w:pPr>
        <w:snapToGrid w:val="0"/>
        <w:spacing w:line="360" w:lineRule="auto"/>
        <w:ind w:right="480"/>
        <w:jc w:val="center"/>
        <w:rPr>
          <w:rFonts w:hint="eastAsia" w:ascii="仿宋" w:hAnsi="仿宋" w:eastAsia="仿宋" w:cs="仿宋"/>
          <w:b/>
          <w:kern w:val="0"/>
          <w:sz w:val="32"/>
          <w:szCs w:val="32"/>
          <w:highlight w:val="none"/>
        </w:rPr>
      </w:pPr>
    </w:p>
    <w:p w14:paraId="151E3559">
      <w:pPr>
        <w:snapToGrid w:val="0"/>
        <w:spacing w:line="360" w:lineRule="auto"/>
        <w:ind w:right="480"/>
        <w:jc w:val="center"/>
        <w:rPr>
          <w:rFonts w:hint="eastAsia" w:ascii="仿宋" w:hAnsi="仿宋" w:eastAsia="仿宋" w:cs="仿宋"/>
          <w:b/>
          <w:kern w:val="0"/>
          <w:sz w:val="32"/>
          <w:szCs w:val="32"/>
          <w:highlight w:val="none"/>
        </w:rPr>
      </w:pPr>
    </w:p>
    <w:p w14:paraId="698E7BF7">
      <w:pPr>
        <w:snapToGrid w:val="0"/>
        <w:spacing w:line="360" w:lineRule="auto"/>
        <w:ind w:right="480"/>
        <w:jc w:val="center"/>
        <w:rPr>
          <w:rFonts w:hint="eastAsia" w:ascii="仿宋" w:hAnsi="仿宋" w:eastAsia="仿宋" w:cs="仿宋"/>
          <w:b/>
          <w:kern w:val="0"/>
          <w:sz w:val="32"/>
          <w:szCs w:val="32"/>
          <w:highlight w:val="none"/>
        </w:rPr>
      </w:pPr>
    </w:p>
    <w:p w14:paraId="2B532CC1">
      <w:pPr>
        <w:snapToGrid w:val="0"/>
        <w:spacing w:line="360" w:lineRule="auto"/>
        <w:ind w:right="480"/>
        <w:jc w:val="center"/>
        <w:rPr>
          <w:rFonts w:hint="eastAsia" w:ascii="仿宋" w:hAnsi="仿宋" w:eastAsia="仿宋" w:cs="仿宋"/>
          <w:b/>
          <w:kern w:val="0"/>
          <w:sz w:val="32"/>
          <w:szCs w:val="32"/>
          <w:highlight w:val="none"/>
        </w:rPr>
      </w:pPr>
    </w:p>
    <w:p w14:paraId="1293C027">
      <w:pPr>
        <w:snapToGrid w:val="0"/>
        <w:spacing w:line="360" w:lineRule="auto"/>
        <w:ind w:right="480"/>
        <w:jc w:val="center"/>
        <w:rPr>
          <w:rFonts w:hint="eastAsia" w:ascii="仿宋" w:hAnsi="仿宋" w:eastAsia="仿宋" w:cs="仿宋"/>
          <w:b/>
          <w:kern w:val="0"/>
          <w:sz w:val="32"/>
          <w:szCs w:val="32"/>
          <w:highlight w:val="none"/>
        </w:rPr>
      </w:pPr>
    </w:p>
    <w:p w14:paraId="10341DE2">
      <w:pPr>
        <w:snapToGrid w:val="0"/>
        <w:spacing w:line="360" w:lineRule="auto"/>
        <w:ind w:right="480"/>
        <w:rPr>
          <w:rFonts w:hint="eastAsia" w:ascii="仿宋" w:hAnsi="仿宋" w:eastAsia="仿宋" w:cs="仿宋"/>
          <w:b/>
          <w:kern w:val="0"/>
          <w:sz w:val="32"/>
          <w:szCs w:val="32"/>
          <w:highlight w:val="none"/>
        </w:rPr>
      </w:pPr>
    </w:p>
    <w:p w14:paraId="57654F73">
      <w:pPr>
        <w:snapToGrid w:val="0"/>
        <w:spacing w:line="360" w:lineRule="auto"/>
        <w:ind w:right="480"/>
        <w:jc w:val="center"/>
        <w:rPr>
          <w:rFonts w:hint="eastAsia" w:ascii="仿宋" w:hAnsi="仿宋" w:eastAsia="仿宋" w:cs="仿宋"/>
          <w:b/>
          <w:kern w:val="0"/>
          <w:sz w:val="32"/>
          <w:szCs w:val="32"/>
          <w:highlight w:val="none"/>
        </w:rPr>
      </w:pPr>
    </w:p>
    <w:p w14:paraId="2105FB0F">
      <w:pPr>
        <w:pStyle w:val="44"/>
        <w:keepNext w:val="0"/>
        <w:pageBreakBefore w:val="0"/>
        <w:tabs>
          <w:tab w:val="clear" w:pos="720"/>
        </w:tabs>
        <w:snapToGrid w:val="0"/>
        <w:spacing w:before="120" w:after="120"/>
        <w:ind w:firstLine="643"/>
        <w:outlineLvl w:val="9"/>
        <w:rPr>
          <w:rFonts w:hint="eastAsia" w:ascii="仿宋" w:hAnsi="仿宋" w:eastAsia="仿宋" w:cs="仿宋"/>
          <w:kern w:val="2"/>
          <w:sz w:val="32"/>
          <w:szCs w:val="32"/>
          <w:highlight w:val="none"/>
        </w:rPr>
        <w:sectPr>
          <w:headerReference r:id="rId8" w:type="first"/>
          <w:pgSz w:w="11906" w:h="16838"/>
          <w:pgMar w:top="1276" w:right="1418" w:bottom="1247" w:left="1418" w:header="851" w:footer="992" w:gutter="0"/>
          <w:cols w:space="720" w:num="1"/>
          <w:titlePg/>
          <w:docGrid w:linePitch="312" w:charSpace="0"/>
        </w:sectPr>
      </w:pPr>
    </w:p>
    <w:p w14:paraId="3F05C415">
      <w:pPr>
        <w:pStyle w:val="44"/>
        <w:keepNext w:val="0"/>
        <w:pageBreakBefore w:val="0"/>
        <w:tabs>
          <w:tab w:val="clear" w:pos="720"/>
        </w:tabs>
        <w:snapToGrid w:val="0"/>
        <w:spacing w:before="120" w:after="120"/>
        <w:ind w:firstLine="643"/>
        <w:outlineLvl w:val="9"/>
        <w:rPr>
          <w:rFonts w:hint="eastAsia" w:ascii="仿宋" w:hAnsi="仿宋" w:eastAsia="仿宋" w:cs="仿宋"/>
          <w:kern w:val="2"/>
          <w:sz w:val="32"/>
          <w:szCs w:val="32"/>
          <w:highlight w:val="none"/>
        </w:rPr>
      </w:pPr>
      <w:bookmarkStart w:id="68" w:name="_Toc25033"/>
      <w:bookmarkStart w:id="69" w:name="_Toc8263"/>
      <w:bookmarkStart w:id="70" w:name="_Toc8039"/>
      <w:bookmarkStart w:id="71" w:name="_Toc21615"/>
      <w:bookmarkStart w:id="72" w:name="_Toc17397"/>
      <w:bookmarkStart w:id="73" w:name="_Toc27185"/>
      <w:bookmarkStart w:id="74" w:name="_Toc13843"/>
      <w:bookmarkStart w:id="75" w:name="_Toc27788"/>
      <w:bookmarkStart w:id="76" w:name="_Toc32377"/>
      <w:r>
        <w:rPr>
          <w:rFonts w:hint="eastAsia" w:ascii="仿宋" w:hAnsi="仿宋" w:eastAsia="仿宋" w:cs="仿宋"/>
          <w:kern w:val="2"/>
          <w:sz w:val="32"/>
          <w:szCs w:val="32"/>
          <w:highlight w:val="none"/>
        </w:rPr>
        <w:t>一、开标一览表（报价表）</w:t>
      </w:r>
      <w:bookmarkEnd w:id="68"/>
      <w:bookmarkEnd w:id="69"/>
      <w:bookmarkEnd w:id="70"/>
      <w:bookmarkEnd w:id="71"/>
      <w:bookmarkEnd w:id="72"/>
      <w:bookmarkEnd w:id="73"/>
      <w:bookmarkEnd w:id="74"/>
      <w:bookmarkEnd w:id="75"/>
      <w:bookmarkEnd w:id="76"/>
    </w:p>
    <w:p w14:paraId="652BB515">
      <w:pPr>
        <w:snapToGrid w:val="0"/>
        <w:spacing w:line="360" w:lineRule="auto"/>
        <w:rPr>
          <w:rFonts w:hint="eastAsia" w:ascii="仿宋" w:hAnsi="仿宋" w:eastAsia="仿宋" w:cs="仿宋"/>
          <w:kern w:val="21"/>
          <w:sz w:val="24"/>
          <w:szCs w:val="24"/>
          <w:highlight w:val="none"/>
        </w:rPr>
      </w:pPr>
      <w:r>
        <w:rPr>
          <w:rFonts w:hint="eastAsia" w:ascii="仿宋" w:hAnsi="仿宋" w:eastAsia="仿宋" w:cs="仿宋"/>
          <w:kern w:val="21"/>
          <w:sz w:val="24"/>
          <w:szCs w:val="24"/>
          <w:highlight w:val="none"/>
          <w:u w:val="single"/>
        </w:rPr>
        <w:t>（采购人）、（采购代理机构）</w:t>
      </w:r>
      <w:r>
        <w:rPr>
          <w:rFonts w:hint="eastAsia" w:ascii="仿宋" w:hAnsi="仿宋" w:eastAsia="仿宋" w:cs="仿宋"/>
          <w:kern w:val="21"/>
          <w:sz w:val="24"/>
          <w:szCs w:val="24"/>
          <w:highlight w:val="none"/>
          <w:lang w:val="zh-CN"/>
        </w:rPr>
        <w:t>：</w:t>
      </w:r>
    </w:p>
    <w:p w14:paraId="6816DE04">
      <w:pPr>
        <w:snapToGrid w:val="0"/>
        <w:spacing w:line="360" w:lineRule="auto"/>
        <w:ind w:firstLine="482"/>
        <w:rPr>
          <w:rFonts w:hint="eastAsia" w:ascii="仿宋" w:hAnsi="仿宋" w:eastAsia="仿宋" w:cs="仿宋"/>
          <w:kern w:val="21"/>
          <w:sz w:val="24"/>
          <w:szCs w:val="24"/>
          <w:highlight w:val="none"/>
          <w:lang w:val="zh-CN"/>
        </w:rPr>
      </w:pPr>
      <w:r>
        <w:rPr>
          <w:rFonts w:hint="eastAsia" w:ascii="仿宋" w:hAnsi="仿宋" w:eastAsia="仿宋" w:cs="仿宋"/>
          <w:kern w:val="21"/>
          <w:sz w:val="24"/>
          <w:szCs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kern w:val="21"/>
          <w:sz w:val="24"/>
          <w:szCs w:val="24"/>
          <w:highlight w:val="none"/>
          <w:u w:val="single"/>
        </w:rPr>
        <w:t xml:space="preserve">    </w:t>
      </w:r>
      <w:r>
        <w:rPr>
          <w:rFonts w:hint="eastAsia" w:ascii="仿宋" w:hAnsi="仿宋" w:eastAsia="仿宋" w:cs="仿宋"/>
          <w:kern w:val="21"/>
          <w:sz w:val="24"/>
          <w:szCs w:val="24"/>
          <w:highlight w:val="none"/>
        </w:rPr>
        <w:t>（</w:t>
      </w:r>
      <w:r>
        <w:rPr>
          <w:rFonts w:hint="eastAsia" w:ascii="仿宋" w:hAnsi="仿宋" w:eastAsia="仿宋" w:cs="仿宋"/>
          <w:kern w:val="21"/>
          <w:sz w:val="24"/>
          <w:szCs w:val="24"/>
          <w:highlight w:val="none"/>
          <w:u w:val="single"/>
        </w:rPr>
        <w:t>项目名称</w:t>
      </w:r>
      <w:r>
        <w:rPr>
          <w:rFonts w:hint="eastAsia" w:ascii="仿宋" w:hAnsi="仿宋" w:eastAsia="仿宋" w:cs="仿宋"/>
          <w:kern w:val="21"/>
          <w:sz w:val="24"/>
          <w:szCs w:val="24"/>
          <w:highlight w:val="none"/>
        </w:rPr>
        <w:t>）</w:t>
      </w:r>
      <w:r>
        <w:rPr>
          <w:rFonts w:hint="eastAsia" w:ascii="仿宋" w:hAnsi="仿宋" w:eastAsia="仿宋" w:cs="仿宋"/>
          <w:kern w:val="21"/>
          <w:sz w:val="24"/>
          <w:szCs w:val="24"/>
          <w:highlight w:val="none"/>
          <w:lang w:val="zh-CN"/>
        </w:rPr>
        <w:t>【</w:t>
      </w:r>
      <w:r>
        <w:rPr>
          <w:rFonts w:hint="eastAsia" w:ascii="仿宋" w:hAnsi="仿宋" w:eastAsia="仿宋" w:cs="仿宋"/>
          <w:kern w:val="21"/>
          <w:sz w:val="24"/>
          <w:szCs w:val="24"/>
          <w:highlight w:val="none"/>
        </w:rPr>
        <w:t>项目编号：</w:t>
      </w:r>
      <w:r>
        <w:rPr>
          <w:rFonts w:hint="eastAsia" w:ascii="仿宋" w:hAnsi="仿宋" w:eastAsia="仿宋" w:cs="仿宋"/>
          <w:kern w:val="21"/>
          <w:sz w:val="24"/>
          <w:szCs w:val="24"/>
          <w:highlight w:val="none"/>
          <w:u w:val="single"/>
        </w:rPr>
        <w:t xml:space="preserve">   </w:t>
      </w:r>
      <w:r>
        <w:rPr>
          <w:rFonts w:hint="eastAsia" w:ascii="仿宋" w:hAnsi="仿宋" w:eastAsia="仿宋" w:cs="仿宋"/>
          <w:kern w:val="21"/>
          <w:sz w:val="24"/>
          <w:szCs w:val="24"/>
          <w:highlight w:val="none"/>
        </w:rPr>
        <w:t>】的实施</w:t>
      </w:r>
      <w:r>
        <w:rPr>
          <w:rFonts w:hint="eastAsia" w:ascii="仿宋" w:hAnsi="仿宋" w:eastAsia="仿宋" w:cs="仿宋"/>
          <w:kern w:val="21"/>
          <w:sz w:val="24"/>
          <w:szCs w:val="24"/>
          <w:highlight w:val="none"/>
          <w:lang w:val="zh-CN"/>
        </w:rPr>
        <w:t>。</w:t>
      </w:r>
    </w:p>
    <w:p w14:paraId="39CFA472">
      <w:pPr>
        <w:spacing w:line="360" w:lineRule="auto"/>
        <w:jc w:val="center"/>
        <w:rPr>
          <w:rFonts w:hint="eastAsia" w:ascii="仿宋" w:hAnsi="仿宋" w:eastAsia="仿宋" w:cs="仿宋"/>
          <w:b/>
          <w:kern w:val="21"/>
          <w:sz w:val="24"/>
          <w:szCs w:val="24"/>
          <w:highlight w:val="none"/>
          <w:lang w:val="zh-CN"/>
        </w:rPr>
      </w:pPr>
      <w:r>
        <w:rPr>
          <w:rFonts w:hint="eastAsia" w:ascii="仿宋" w:hAnsi="仿宋" w:eastAsia="仿宋" w:cs="仿宋"/>
          <w:b/>
          <w:kern w:val="21"/>
          <w:sz w:val="24"/>
          <w:szCs w:val="24"/>
          <w:highlight w:val="none"/>
          <w:lang w:val="zh-CN"/>
        </w:rPr>
        <w:t>开标一览表（报价表）(单位均为人民币元)</w:t>
      </w:r>
    </w:p>
    <w:tbl>
      <w:tblPr>
        <w:tblStyle w:val="26"/>
        <w:tblW w:w="8946"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479"/>
        <w:gridCol w:w="5467"/>
      </w:tblGrid>
      <w:tr w14:paraId="01C882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34" w:hRule="atLeast"/>
          <w:jc w:val="center"/>
        </w:trPr>
        <w:tc>
          <w:tcPr>
            <w:tcW w:w="3479" w:type="dxa"/>
            <w:noWrap/>
            <w:vAlign w:val="center"/>
          </w:tcPr>
          <w:p w14:paraId="6A388DCF">
            <w:pPr>
              <w:rPr>
                <w:rFonts w:hint="eastAsia"/>
                <w:lang w:eastAsia="zh-CN"/>
              </w:rPr>
            </w:pPr>
            <w:r>
              <w:rPr>
                <w:rFonts w:hint="eastAsia" w:ascii="仿宋" w:hAnsi="仿宋" w:eastAsia="仿宋" w:cs="仿宋"/>
                <w:color w:val="000000" w:themeColor="text1"/>
                <w:sz w:val="24"/>
                <w:szCs w:val="24"/>
                <w:highlight w:val="none"/>
                <w:lang w:eastAsia="zh-CN"/>
                <w14:textFill>
                  <w14:solidFill>
                    <w14:schemeClr w14:val="tx1"/>
                  </w14:solidFill>
                </w14:textFill>
              </w:rPr>
              <w:t>投标</w:t>
            </w:r>
            <w:r>
              <w:rPr>
                <w:rFonts w:hint="eastAsia" w:ascii="仿宋" w:hAnsi="仿宋" w:eastAsia="仿宋" w:cs="仿宋"/>
                <w:color w:val="000000" w:themeColor="text1"/>
                <w:sz w:val="24"/>
                <w:szCs w:val="24"/>
                <w:highlight w:val="none"/>
                <w14:textFill>
                  <w14:solidFill>
                    <w14:schemeClr w14:val="tx1"/>
                  </w14:solidFill>
                </w14:textFill>
              </w:rPr>
              <w:t>报价</w:t>
            </w:r>
            <w:r>
              <w:rPr>
                <w:rFonts w:hint="eastAsia" w:ascii="仿宋" w:hAnsi="仿宋" w:eastAsia="仿宋" w:cs="仿宋"/>
                <w:color w:val="000000" w:themeColor="text1"/>
                <w:sz w:val="24"/>
                <w:szCs w:val="24"/>
                <w:highlight w:val="none"/>
                <w:lang w:eastAsia="zh-CN"/>
                <w14:textFill>
                  <w14:solidFill>
                    <w14:schemeClr w14:val="tx1"/>
                  </w14:solidFill>
                </w14:textFill>
              </w:rPr>
              <w:t>（元）</w:t>
            </w:r>
          </w:p>
        </w:tc>
        <w:tc>
          <w:tcPr>
            <w:tcW w:w="5467" w:type="dxa"/>
            <w:noWrap/>
            <w:vAlign w:val="center"/>
          </w:tcPr>
          <w:p w14:paraId="7AF91604">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i/>
                <w:iCs/>
                <w:color w:val="000000" w:themeColor="text1"/>
                <w:sz w:val="24"/>
                <w:szCs w:val="24"/>
                <w:highlight w:val="none"/>
                <w:u w:val="single"/>
                <w:lang w:eastAsia="zh-CN"/>
                <w14:textFill>
                  <w14:solidFill>
                    <w14:schemeClr w14:val="tx1"/>
                  </w14:solidFill>
                </w14:textFill>
              </w:rPr>
              <w:t>此处填写单价合计金额</w:t>
            </w:r>
          </w:p>
        </w:tc>
      </w:tr>
      <w:tr w14:paraId="4A2757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58" w:hRule="atLeast"/>
          <w:jc w:val="center"/>
        </w:trPr>
        <w:tc>
          <w:tcPr>
            <w:tcW w:w="3479" w:type="dxa"/>
            <w:noWrap/>
            <w:vAlign w:val="center"/>
          </w:tcPr>
          <w:p w14:paraId="663BC056">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供货期</w:t>
            </w:r>
          </w:p>
        </w:tc>
        <w:tc>
          <w:tcPr>
            <w:tcW w:w="5467" w:type="dxa"/>
            <w:noWrap/>
            <w:vAlign w:val="center"/>
          </w:tcPr>
          <w:p w14:paraId="7546C4A7">
            <w:pPr>
              <w:rPr>
                <w:rFonts w:hint="eastAsia" w:ascii="仿宋" w:hAnsi="仿宋" w:eastAsia="仿宋" w:cs="仿宋"/>
                <w:color w:val="000000" w:themeColor="text1"/>
                <w:sz w:val="24"/>
                <w:szCs w:val="24"/>
                <w:highlight w:val="none"/>
                <w14:textFill>
                  <w14:solidFill>
                    <w14:schemeClr w14:val="tx1"/>
                  </w14:solidFill>
                </w14:textFill>
              </w:rPr>
            </w:pPr>
          </w:p>
        </w:tc>
      </w:tr>
    </w:tbl>
    <w:p w14:paraId="78FA6B29">
      <w:pPr>
        <w:adjustRightInd w:val="0"/>
        <w:snapToGrid w:val="0"/>
        <w:spacing w:line="312" w:lineRule="auto"/>
        <w:ind w:left="480"/>
        <w:rPr>
          <w:rFonts w:hint="eastAsia" w:ascii="仿宋" w:hAnsi="仿宋" w:eastAsia="仿宋" w:cs="仿宋"/>
          <w:b/>
          <w:kern w:val="21"/>
          <w:sz w:val="24"/>
          <w:szCs w:val="24"/>
          <w:highlight w:val="none"/>
          <w:lang w:val="zh-CN"/>
        </w:rPr>
      </w:pPr>
      <w:r>
        <w:rPr>
          <w:rFonts w:hint="eastAsia" w:ascii="仿宋" w:hAnsi="仿宋" w:eastAsia="仿宋" w:cs="仿宋"/>
          <w:b/>
          <w:kern w:val="21"/>
          <w:sz w:val="24"/>
          <w:szCs w:val="24"/>
          <w:highlight w:val="none"/>
          <w:lang w:val="zh-CN"/>
        </w:rPr>
        <w:t>注：</w:t>
      </w:r>
    </w:p>
    <w:p w14:paraId="457CA276">
      <w:pPr>
        <w:adjustRightInd w:val="0"/>
        <w:snapToGrid w:val="0"/>
        <w:spacing w:line="312" w:lineRule="auto"/>
        <w:ind w:left="-2" w:leftChars="-1" w:firstLine="480" w:firstLineChars="200"/>
        <w:rPr>
          <w:rFonts w:hint="eastAsia" w:ascii="仿宋" w:hAnsi="仿宋" w:eastAsia="仿宋" w:cs="仿宋"/>
          <w:kern w:val="21"/>
          <w:sz w:val="24"/>
          <w:szCs w:val="24"/>
          <w:highlight w:val="none"/>
          <w:lang w:val="zh-CN"/>
        </w:rPr>
      </w:pPr>
      <w:r>
        <w:rPr>
          <w:rFonts w:hint="eastAsia" w:ascii="仿宋" w:hAnsi="仿宋" w:eastAsia="仿宋" w:cs="仿宋"/>
          <w:kern w:val="21"/>
          <w:sz w:val="24"/>
          <w:szCs w:val="24"/>
          <w:highlight w:val="none"/>
          <w:lang w:val="zh-CN"/>
        </w:rPr>
        <w:t>1、投标人需按本表格式填写，不得自行更改。</w:t>
      </w:r>
    </w:p>
    <w:p w14:paraId="7E01DCDF">
      <w:pPr>
        <w:adjustRightInd w:val="0"/>
        <w:snapToGrid w:val="0"/>
        <w:spacing w:line="312" w:lineRule="auto"/>
        <w:ind w:firstLine="480" w:firstLineChars="200"/>
        <w:rPr>
          <w:rFonts w:hint="eastAsia" w:ascii="仿宋" w:hAnsi="仿宋" w:eastAsia="仿宋" w:cs="仿宋"/>
          <w:kern w:val="21"/>
          <w:sz w:val="24"/>
          <w:szCs w:val="24"/>
          <w:highlight w:val="none"/>
          <w:lang w:val="zh-CN"/>
        </w:rPr>
      </w:pPr>
      <w:r>
        <w:rPr>
          <w:rFonts w:hint="eastAsia" w:ascii="仿宋" w:hAnsi="仿宋" w:eastAsia="仿宋" w:cs="仿宋"/>
          <w:kern w:val="21"/>
          <w:sz w:val="24"/>
          <w:szCs w:val="24"/>
          <w:highlight w:val="none"/>
          <w:lang w:val="zh-CN"/>
        </w:rPr>
        <w:t>2、有关本项目实施所涉及的一切费用均计入报价。</w:t>
      </w:r>
      <w:r>
        <w:rPr>
          <w:rFonts w:hint="eastAsia" w:ascii="仿宋" w:hAnsi="仿宋" w:eastAsia="仿宋" w:cs="仿宋"/>
          <w:b/>
          <w:kern w:val="21"/>
          <w:sz w:val="24"/>
          <w:szCs w:val="24"/>
          <w:highlight w:val="none"/>
          <w:lang w:val="zh-CN"/>
        </w:rPr>
        <w:t>采购人将以合同形式有偿取得货物或服务，不接受投标人给予的赠品、回扣或者与采购无关的其他商品、服务</w:t>
      </w:r>
      <w:r>
        <w:rPr>
          <w:rFonts w:hint="eastAsia" w:ascii="仿宋" w:hAnsi="仿宋" w:eastAsia="仿宋" w:cs="仿宋"/>
          <w:kern w:val="21"/>
          <w:sz w:val="24"/>
          <w:szCs w:val="24"/>
          <w:highlight w:val="none"/>
          <w:lang w:val="zh-CN"/>
        </w:rPr>
        <w:t>，</w:t>
      </w:r>
      <w:r>
        <w:rPr>
          <w:rFonts w:hint="eastAsia" w:ascii="仿宋" w:hAnsi="仿宋" w:eastAsia="仿宋" w:cs="仿宋"/>
          <w:b/>
          <w:kern w:val="21"/>
          <w:sz w:val="24"/>
          <w:szCs w:val="24"/>
          <w:highlight w:val="none"/>
          <w:lang w:val="zh-CN"/>
        </w:rPr>
        <w:t>不得出现“0元”“免费赠送”等形式的无偿报价，</w:t>
      </w:r>
      <w:r>
        <w:rPr>
          <w:rFonts w:hint="eastAsia" w:ascii="仿宋" w:hAnsi="仿宋" w:eastAsia="仿宋" w:cs="仿宋"/>
          <w:b/>
          <w:kern w:val="21"/>
          <w:sz w:val="24"/>
          <w:szCs w:val="24"/>
          <w:highlight w:val="none"/>
        </w:rPr>
        <w:t>否则视为投标文件含有采购人不能接受的附加条件的，投标无效</w:t>
      </w:r>
      <w:r>
        <w:rPr>
          <w:rFonts w:hint="eastAsia" w:ascii="仿宋" w:hAnsi="仿宋" w:eastAsia="仿宋" w:cs="仿宋"/>
          <w:b/>
          <w:kern w:val="21"/>
          <w:sz w:val="24"/>
          <w:szCs w:val="24"/>
          <w:highlight w:val="none"/>
          <w:lang w:val="zh-CN"/>
        </w:rPr>
        <w:t>。</w:t>
      </w:r>
    </w:p>
    <w:p w14:paraId="4CD4670D">
      <w:pPr>
        <w:adjustRightInd w:val="0"/>
        <w:snapToGrid w:val="0"/>
        <w:spacing w:line="312" w:lineRule="auto"/>
        <w:ind w:firstLine="480" w:firstLineChars="200"/>
        <w:jc w:val="left"/>
        <w:rPr>
          <w:rFonts w:hint="eastAsia" w:ascii="仿宋" w:hAnsi="仿宋" w:eastAsia="仿宋" w:cs="仿宋"/>
          <w:kern w:val="21"/>
          <w:sz w:val="24"/>
          <w:szCs w:val="24"/>
          <w:highlight w:val="none"/>
          <w:lang w:val="zh-CN"/>
        </w:rPr>
      </w:pPr>
      <w:r>
        <w:rPr>
          <w:rFonts w:hint="eastAsia" w:ascii="仿宋" w:hAnsi="仿宋" w:eastAsia="仿宋" w:cs="仿宋"/>
          <w:kern w:val="21"/>
          <w:sz w:val="24"/>
          <w:szCs w:val="24"/>
          <w:highlight w:val="none"/>
          <w:lang w:val="zh-CN"/>
        </w:rPr>
        <w:t>3、特别提示：采购代理机构将对项目名称和项目编号，中标供应商名称、地址和中标金额，主要中标标的的名称、规格型号、数量、单价、服务要求等予以公示。</w:t>
      </w:r>
    </w:p>
    <w:p w14:paraId="0BDE32A1">
      <w:pPr>
        <w:adjustRightInd w:val="0"/>
        <w:snapToGrid w:val="0"/>
        <w:spacing w:line="312" w:lineRule="auto"/>
        <w:ind w:firstLine="480" w:firstLineChars="200"/>
        <w:jc w:val="left"/>
        <w:rPr>
          <w:rFonts w:hint="eastAsia" w:ascii="仿宋" w:hAnsi="仿宋" w:eastAsia="仿宋" w:cs="仿宋"/>
          <w:kern w:val="21"/>
          <w:sz w:val="24"/>
          <w:szCs w:val="24"/>
          <w:highlight w:val="none"/>
        </w:rPr>
      </w:pPr>
      <w:r>
        <w:rPr>
          <w:rFonts w:hint="eastAsia" w:ascii="仿宋" w:hAnsi="仿宋" w:eastAsia="仿宋" w:cs="仿宋"/>
          <w:kern w:val="21"/>
          <w:sz w:val="24"/>
          <w:szCs w:val="24"/>
          <w:highlight w:val="none"/>
        </w:rPr>
        <w:t>4</w:t>
      </w:r>
      <w:r>
        <w:rPr>
          <w:rFonts w:hint="eastAsia" w:ascii="仿宋" w:hAnsi="仿宋" w:eastAsia="仿宋" w:cs="仿宋"/>
          <w:kern w:val="21"/>
          <w:sz w:val="24"/>
          <w:szCs w:val="24"/>
          <w:highlight w:val="none"/>
          <w:lang w:val="zh-CN"/>
        </w:rPr>
        <w:t>、</w:t>
      </w:r>
      <w:r>
        <w:rPr>
          <w:rFonts w:hint="eastAsia" w:ascii="仿宋" w:hAnsi="仿宋" w:eastAsia="仿宋" w:cs="仿宋"/>
          <w:kern w:val="21"/>
          <w:sz w:val="24"/>
          <w:szCs w:val="24"/>
          <w:highlight w:val="none"/>
        </w:rPr>
        <w:t>本表中的“投标报价”用于报价评分，</w:t>
      </w:r>
      <w:r>
        <w:rPr>
          <w:rFonts w:hint="eastAsia" w:ascii="仿宋" w:hAnsi="仿宋" w:eastAsia="仿宋" w:cs="仿宋"/>
          <w:bCs/>
          <w:kern w:val="0"/>
          <w:sz w:val="22"/>
          <w:szCs w:val="22"/>
          <w:lang w:val="zh-CN"/>
        </w:rPr>
        <w:t>填报要求：投标报价为单价合计金额，最多保留两位小数，小数点后两位不论大小一律舍去。</w:t>
      </w:r>
    </w:p>
    <w:p w14:paraId="5859406E">
      <w:pPr>
        <w:rPr>
          <w:rFonts w:hint="eastAsia" w:ascii="仿宋" w:hAnsi="仿宋" w:eastAsia="仿宋" w:cs="仿宋"/>
          <w:sz w:val="24"/>
          <w:szCs w:val="24"/>
          <w:highlight w:val="none"/>
        </w:rPr>
      </w:pPr>
    </w:p>
    <w:p w14:paraId="2C219416">
      <w:pPr>
        <w:pStyle w:val="44"/>
        <w:keepNext w:val="0"/>
        <w:pageBreakBefore w:val="0"/>
        <w:tabs>
          <w:tab w:val="clear" w:pos="720"/>
        </w:tabs>
        <w:snapToGrid w:val="0"/>
        <w:spacing w:before="120" w:after="120"/>
        <w:ind w:firstLine="643"/>
        <w:outlineLvl w:val="9"/>
        <w:rPr>
          <w:rFonts w:hint="eastAsia" w:ascii="仿宋" w:hAnsi="仿宋" w:eastAsia="仿宋" w:cs="仿宋"/>
          <w:kern w:val="2"/>
          <w:sz w:val="24"/>
          <w:szCs w:val="24"/>
          <w:highlight w:val="none"/>
        </w:rPr>
      </w:pPr>
    </w:p>
    <w:p w14:paraId="17500C53">
      <w:pPr>
        <w:adjustRightInd w:val="0"/>
        <w:spacing w:line="360" w:lineRule="auto"/>
        <w:ind w:firstLine="5160" w:firstLineChars="2150"/>
        <w:rPr>
          <w:rFonts w:hint="eastAsia" w:ascii="仿宋" w:hAnsi="仿宋" w:eastAsia="仿宋" w:cs="仿宋"/>
          <w:sz w:val="24"/>
          <w:szCs w:val="24"/>
          <w:highlight w:val="none"/>
        </w:rPr>
      </w:pPr>
      <w:r>
        <w:rPr>
          <w:rFonts w:hint="eastAsia" w:ascii="仿宋" w:hAnsi="仿宋" w:eastAsia="仿宋" w:cs="仿宋"/>
          <w:sz w:val="24"/>
          <w:szCs w:val="24"/>
          <w:highlight w:val="none"/>
        </w:rPr>
        <w:t>投标人(</w:t>
      </w:r>
      <w:r>
        <w:rPr>
          <w:rFonts w:hint="eastAsia" w:ascii="仿宋" w:hAnsi="仿宋" w:eastAsia="仿宋" w:cs="仿宋"/>
          <w:kern w:val="0"/>
          <w:sz w:val="24"/>
          <w:szCs w:val="24"/>
          <w:highlight w:val="none"/>
          <w:lang w:val="zh-CN"/>
        </w:rPr>
        <w:t>公章</w:t>
      </w:r>
      <w:r>
        <w:rPr>
          <w:rFonts w:hint="eastAsia" w:ascii="仿宋" w:hAnsi="仿宋" w:eastAsia="仿宋" w:cs="仿宋"/>
          <w:sz w:val="24"/>
          <w:szCs w:val="24"/>
          <w:highlight w:val="none"/>
        </w:rPr>
        <w:t>)</w:t>
      </w:r>
    </w:p>
    <w:p w14:paraId="15B54F0C">
      <w:pPr>
        <w:adjustRightInd w:val="0"/>
        <w:ind w:firstLine="5160" w:firstLineChars="2150"/>
        <w:rPr>
          <w:rFonts w:hint="eastAsia" w:ascii="仿宋" w:hAnsi="仿宋" w:eastAsia="仿宋" w:cs="仿宋"/>
          <w:sz w:val="24"/>
          <w:szCs w:val="24"/>
          <w:highlight w:val="none"/>
        </w:rPr>
      </w:pPr>
      <w:r>
        <w:rPr>
          <w:rFonts w:hint="eastAsia" w:ascii="仿宋" w:hAnsi="仿宋" w:eastAsia="仿宋" w:cs="仿宋"/>
          <w:sz w:val="24"/>
          <w:szCs w:val="24"/>
          <w:highlight w:val="none"/>
        </w:rPr>
        <w:t>日     期：</w:t>
      </w:r>
    </w:p>
    <w:p w14:paraId="2C3B2321">
      <w:pPr>
        <w:rPr>
          <w:rFonts w:hint="eastAsia" w:ascii="仿宋" w:hAnsi="仿宋" w:eastAsia="仿宋" w:cs="仿宋"/>
          <w:sz w:val="24"/>
          <w:szCs w:val="24"/>
          <w:highlight w:val="none"/>
        </w:rPr>
      </w:pPr>
    </w:p>
    <w:p w14:paraId="4A2D3BC7">
      <w:pPr>
        <w:rPr>
          <w:rFonts w:hint="eastAsia" w:ascii="仿宋" w:hAnsi="仿宋" w:eastAsia="仿宋" w:cs="仿宋"/>
          <w:highlight w:val="none"/>
        </w:rPr>
      </w:pPr>
      <w:r>
        <w:rPr>
          <w:rFonts w:hint="eastAsia" w:ascii="仿宋" w:hAnsi="仿宋" w:eastAsia="仿宋" w:cs="仿宋"/>
          <w:highlight w:val="none"/>
        </w:rPr>
        <w:br w:type="page"/>
      </w:r>
    </w:p>
    <w:p w14:paraId="03F76782">
      <w:pPr>
        <w:rPr>
          <w:rFonts w:hint="eastAsia" w:ascii="仿宋" w:hAnsi="仿宋" w:eastAsia="仿宋" w:cs="仿宋"/>
          <w:highlight w:val="none"/>
        </w:rPr>
      </w:pPr>
      <w:r>
        <w:rPr>
          <w:rFonts w:hint="eastAsia" w:ascii="仿宋" w:hAnsi="仿宋" w:eastAsia="仿宋" w:cs="仿宋"/>
          <w:highlight w:val="none"/>
        </w:rPr>
        <w:t xml:space="preserve"> </w:t>
      </w:r>
    </w:p>
    <w:p w14:paraId="2902FFE4">
      <w:pPr>
        <w:spacing w:before="120" w:beforeLines="50" w:line="360" w:lineRule="auto"/>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二、投标报价明细表</w:t>
      </w:r>
    </w:p>
    <w:p w14:paraId="1E5E56AB">
      <w:pPr>
        <w:rPr>
          <w:rFonts w:hint="eastAsia" w:ascii="仿宋" w:hAnsi="仿宋" w:eastAsia="仿宋" w:cs="仿宋"/>
          <w:sz w:val="24"/>
          <w:highlight w:val="none"/>
        </w:rPr>
      </w:pPr>
      <w:r>
        <w:rPr>
          <w:rFonts w:hint="eastAsia" w:ascii="仿宋" w:hAnsi="仿宋" w:eastAsia="仿宋" w:cs="仿宋"/>
          <w:sz w:val="24"/>
          <w:highlight w:val="none"/>
        </w:rPr>
        <w:t>项目名称：</w:t>
      </w:r>
    </w:p>
    <w:p w14:paraId="17D88877">
      <w:pPr>
        <w:rPr>
          <w:rFonts w:hint="eastAsia" w:ascii="仿宋" w:hAnsi="仿宋" w:eastAsia="仿宋" w:cs="仿宋"/>
          <w:sz w:val="24"/>
          <w:highlight w:val="none"/>
        </w:rPr>
      </w:pPr>
      <w:r>
        <w:rPr>
          <w:rFonts w:hint="eastAsia" w:ascii="仿宋" w:hAnsi="仿宋" w:eastAsia="仿宋" w:cs="仿宋"/>
          <w:sz w:val="24"/>
          <w:highlight w:val="none"/>
        </w:rPr>
        <w:t>项目编号：</w:t>
      </w:r>
    </w:p>
    <w:p w14:paraId="23A4C4E6">
      <w:pPr>
        <w:rPr>
          <w:rFonts w:hint="eastAsia" w:ascii="仿宋" w:hAnsi="仿宋" w:eastAsia="仿宋" w:cs="仿宋"/>
          <w:szCs w:val="21"/>
          <w:highlight w:val="none"/>
        </w:rPr>
      </w:pPr>
    </w:p>
    <w:tbl>
      <w:tblPr>
        <w:tblStyle w:val="26"/>
        <w:tblW w:w="940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6"/>
        <w:gridCol w:w="1073"/>
        <w:gridCol w:w="1140"/>
        <w:gridCol w:w="1560"/>
        <w:gridCol w:w="690"/>
        <w:gridCol w:w="660"/>
        <w:gridCol w:w="829"/>
        <w:gridCol w:w="841"/>
        <w:gridCol w:w="976"/>
        <w:gridCol w:w="816"/>
      </w:tblGrid>
      <w:tr w14:paraId="191F67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59" w:hRule="atLeast"/>
          <w:jc w:val="center"/>
        </w:trPr>
        <w:tc>
          <w:tcPr>
            <w:tcW w:w="816" w:type="dxa"/>
            <w:noWrap/>
            <w:vAlign w:val="center"/>
          </w:tcPr>
          <w:p w14:paraId="55F533BF">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序号</w:t>
            </w:r>
          </w:p>
        </w:tc>
        <w:tc>
          <w:tcPr>
            <w:tcW w:w="1073" w:type="dxa"/>
            <w:noWrap/>
            <w:vAlign w:val="center"/>
          </w:tcPr>
          <w:p w14:paraId="6F4EC64D">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名称</w:t>
            </w:r>
          </w:p>
        </w:tc>
        <w:tc>
          <w:tcPr>
            <w:tcW w:w="1140" w:type="dxa"/>
            <w:tcBorders>
              <w:right w:val="single" w:color="auto" w:sz="4" w:space="0"/>
            </w:tcBorders>
            <w:noWrap/>
            <w:vAlign w:val="center"/>
          </w:tcPr>
          <w:p w14:paraId="179C5162">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规格型号</w:t>
            </w:r>
          </w:p>
        </w:tc>
        <w:tc>
          <w:tcPr>
            <w:tcW w:w="1560" w:type="dxa"/>
            <w:tcBorders>
              <w:left w:val="single" w:color="auto" w:sz="4" w:space="0"/>
            </w:tcBorders>
            <w:noWrap/>
            <w:vAlign w:val="center"/>
          </w:tcPr>
          <w:p w14:paraId="2C178FAE">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制造商/产地/品牌</w:t>
            </w:r>
          </w:p>
        </w:tc>
        <w:tc>
          <w:tcPr>
            <w:tcW w:w="690" w:type="dxa"/>
            <w:noWrap/>
            <w:vAlign w:val="center"/>
          </w:tcPr>
          <w:p w14:paraId="24CCB5D5">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数量</w:t>
            </w:r>
          </w:p>
        </w:tc>
        <w:tc>
          <w:tcPr>
            <w:tcW w:w="660" w:type="dxa"/>
            <w:noWrap/>
            <w:vAlign w:val="center"/>
          </w:tcPr>
          <w:p w14:paraId="4BCD6C9D">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单位</w:t>
            </w:r>
          </w:p>
        </w:tc>
        <w:tc>
          <w:tcPr>
            <w:tcW w:w="829" w:type="dxa"/>
            <w:noWrap/>
            <w:vAlign w:val="center"/>
          </w:tcPr>
          <w:p w14:paraId="742974B3">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w:t>
            </w:r>
          </w:p>
        </w:tc>
        <w:tc>
          <w:tcPr>
            <w:tcW w:w="841" w:type="dxa"/>
            <w:noWrap/>
            <w:vAlign w:val="center"/>
          </w:tcPr>
          <w:p w14:paraId="510CB5EA">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w:t>
            </w:r>
          </w:p>
        </w:tc>
        <w:tc>
          <w:tcPr>
            <w:tcW w:w="976" w:type="dxa"/>
            <w:noWrap/>
            <w:vAlign w:val="center"/>
          </w:tcPr>
          <w:p w14:paraId="19F29127">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单价</w:t>
            </w:r>
          </w:p>
        </w:tc>
        <w:tc>
          <w:tcPr>
            <w:tcW w:w="816" w:type="dxa"/>
            <w:noWrap/>
            <w:vAlign w:val="center"/>
          </w:tcPr>
          <w:p w14:paraId="17F923A2">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备注</w:t>
            </w:r>
          </w:p>
        </w:tc>
      </w:tr>
      <w:tr w14:paraId="4EE194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14:paraId="29A7A4C6">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w:t>
            </w:r>
          </w:p>
        </w:tc>
        <w:tc>
          <w:tcPr>
            <w:tcW w:w="1073" w:type="dxa"/>
            <w:noWrap/>
            <w:vAlign w:val="center"/>
          </w:tcPr>
          <w:p w14:paraId="5A51A268">
            <w:pPr>
              <w:rPr>
                <w:rFonts w:hint="eastAsia" w:ascii="仿宋" w:hAnsi="仿宋" w:eastAsia="仿宋" w:cs="仿宋"/>
                <w:color w:val="000000" w:themeColor="text1"/>
                <w:highlight w:val="none"/>
                <w14:textFill>
                  <w14:solidFill>
                    <w14:schemeClr w14:val="tx1"/>
                  </w14:solidFill>
                </w14:textFill>
              </w:rPr>
            </w:pPr>
          </w:p>
        </w:tc>
        <w:tc>
          <w:tcPr>
            <w:tcW w:w="1140" w:type="dxa"/>
            <w:tcBorders>
              <w:right w:val="single" w:color="auto" w:sz="4" w:space="0"/>
            </w:tcBorders>
            <w:noWrap/>
            <w:vAlign w:val="center"/>
          </w:tcPr>
          <w:p w14:paraId="25A416EC">
            <w:pPr>
              <w:rPr>
                <w:rFonts w:hint="eastAsia" w:ascii="仿宋" w:hAnsi="仿宋" w:eastAsia="仿宋" w:cs="仿宋"/>
                <w:color w:val="000000" w:themeColor="text1"/>
                <w:highlight w:val="none"/>
                <w14:textFill>
                  <w14:solidFill>
                    <w14:schemeClr w14:val="tx1"/>
                  </w14:solidFill>
                </w14:textFill>
              </w:rPr>
            </w:pPr>
          </w:p>
        </w:tc>
        <w:tc>
          <w:tcPr>
            <w:tcW w:w="1560" w:type="dxa"/>
            <w:tcBorders>
              <w:left w:val="single" w:color="auto" w:sz="4" w:space="0"/>
            </w:tcBorders>
            <w:noWrap/>
            <w:vAlign w:val="center"/>
          </w:tcPr>
          <w:p w14:paraId="66B076A2">
            <w:pPr>
              <w:rPr>
                <w:rFonts w:hint="eastAsia" w:ascii="仿宋" w:hAnsi="仿宋" w:eastAsia="仿宋" w:cs="仿宋"/>
                <w:color w:val="000000" w:themeColor="text1"/>
                <w:highlight w:val="none"/>
                <w14:textFill>
                  <w14:solidFill>
                    <w14:schemeClr w14:val="tx1"/>
                  </w14:solidFill>
                </w14:textFill>
              </w:rPr>
            </w:pPr>
          </w:p>
        </w:tc>
        <w:tc>
          <w:tcPr>
            <w:tcW w:w="690" w:type="dxa"/>
            <w:noWrap/>
            <w:vAlign w:val="center"/>
          </w:tcPr>
          <w:p w14:paraId="51873D36">
            <w:pPr>
              <w:rPr>
                <w:rFonts w:hint="eastAsia" w:ascii="仿宋" w:hAnsi="仿宋" w:eastAsia="仿宋" w:cs="仿宋"/>
                <w:color w:val="000000" w:themeColor="text1"/>
                <w:highlight w:val="none"/>
                <w:lang w:val="en-US" w:eastAsia="zh-CN"/>
                <w14:textFill>
                  <w14:solidFill>
                    <w14:schemeClr w14:val="tx1"/>
                  </w14:solidFill>
                </w14:textFill>
              </w:rPr>
            </w:pPr>
          </w:p>
        </w:tc>
        <w:tc>
          <w:tcPr>
            <w:tcW w:w="660" w:type="dxa"/>
            <w:noWrap/>
            <w:vAlign w:val="center"/>
          </w:tcPr>
          <w:p w14:paraId="7EBBB19A">
            <w:pPr>
              <w:rPr>
                <w:rFonts w:hint="eastAsia" w:ascii="仿宋" w:hAnsi="仿宋" w:eastAsia="仿宋" w:cs="仿宋"/>
                <w:color w:val="000000" w:themeColor="text1"/>
                <w:highlight w:val="none"/>
                <w14:textFill>
                  <w14:solidFill>
                    <w14:schemeClr w14:val="tx1"/>
                  </w14:solidFill>
                </w14:textFill>
              </w:rPr>
            </w:pPr>
          </w:p>
        </w:tc>
        <w:tc>
          <w:tcPr>
            <w:tcW w:w="829" w:type="dxa"/>
            <w:noWrap/>
            <w:vAlign w:val="center"/>
          </w:tcPr>
          <w:p w14:paraId="79E2FCFD">
            <w:pPr>
              <w:rPr>
                <w:rFonts w:hint="eastAsia" w:ascii="仿宋" w:hAnsi="仿宋" w:eastAsia="仿宋" w:cs="仿宋"/>
                <w:color w:val="000000" w:themeColor="text1"/>
                <w:highlight w:val="none"/>
                <w14:textFill>
                  <w14:solidFill>
                    <w14:schemeClr w14:val="tx1"/>
                  </w14:solidFill>
                </w14:textFill>
              </w:rPr>
            </w:pPr>
          </w:p>
        </w:tc>
        <w:tc>
          <w:tcPr>
            <w:tcW w:w="841" w:type="dxa"/>
            <w:noWrap/>
            <w:vAlign w:val="center"/>
          </w:tcPr>
          <w:p w14:paraId="25776455">
            <w:pPr>
              <w:rPr>
                <w:rFonts w:hint="eastAsia" w:ascii="仿宋" w:hAnsi="仿宋" w:eastAsia="仿宋" w:cs="仿宋"/>
                <w:color w:val="000000" w:themeColor="text1"/>
                <w:highlight w:val="none"/>
                <w14:textFill>
                  <w14:solidFill>
                    <w14:schemeClr w14:val="tx1"/>
                  </w14:solidFill>
                </w14:textFill>
              </w:rPr>
            </w:pPr>
          </w:p>
        </w:tc>
        <w:tc>
          <w:tcPr>
            <w:tcW w:w="976" w:type="dxa"/>
            <w:noWrap/>
            <w:vAlign w:val="center"/>
          </w:tcPr>
          <w:p w14:paraId="1812AD90">
            <w:pPr>
              <w:rPr>
                <w:rFonts w:hint="eastAsia" w:ascii="仿宋" w:hAnsi="仿宋" w:eastAsia="仿宋" w:cs="仿宋"/>
                <w:color w:val="000000" w:themeColor="text1"/>
                <w:highlight w:val="none"/>
                <w14:textFill>
                  <w14:solidFill>
                    <w14:schemeClr w14:val="tx1"/>
                  </w14:solidFill>
                </w14:textFill>
              </w:rPr>
            </w:pPr>
          </w:p>
        </w:tc>
        <w:tc>
          <w:tcPr>
            <w:tcW w:w="816" w:type="dxa"/>
            <w:noWrap/>
            <w:vAlign w:val="center"/>
          </w:tcPr>
          <w:p w14:paraId="5B49E554">
            <w:pPr>
              <w:rPr>
                <w:rFonts w:hint="eastAsia" w:ascii="仿宋" w:hAnsi="仿宋" w:eastAsia="仿宋" w:cs="仿宋"/>
                <w:color w:val="000000" w:themeColor="text1"/>
                <w:highlight w:val="none"/>
                <w14:textFill>
                  <w14:solidFill>
                    <w14:schemeClr w14:val="tx1"/>
                  </w14:solidFill>
                </w14:textFill>
              </w:rPr>
            </w:pPr>
          </w:p>
        </w:tc>
      </w:tr>
      <w:tr w14:paraId="072B85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14:paraId="5659305E">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p>
        </w:tc>
        <w:tc>
          <w:tcPr>
            <w:tcW w:w="1073" w:type="dxa"/>
            <w:noWrap/>
            <w:vAlign w:val="center"/>
          </w:tcPr>
          <w:p w14:paraId="791234B2">
            <w:pPr>
              <w:rPr>
                <w:rFonts w:hint="eastAsia" w:ascii="仿宋" w:hAnsi="仿宋" w:eastAsia="仿宋" w:cs="仿宋"/>
                <w:color w:val="000000" w:themeColor="text1"/>
                <w:highlight w:val="none"/>
                <w14:textFill>
                  <w14:solidFill>
                    <w14:schemeClr w14:val="tx1"/>
                  </w14:solidFill>
                </w14:textFill>
              </w:rPr>
            </w:pPr>
          </w:p>
        </w:tc>
        <w:tc>
          <w:tcPr>
            <w:tcW w:w="1140" w:type="dxa"/>
            <w:tcBorders>
              <w:right w:val="single" w:color="auto" w:sz="4" w:space="0"/>
            </w:tcBorders>
            <w:noWrap/>
            <w:vAlign w:val="center"/>
          </w:tcPr>
          <w:p w14:paraId="6DB2ACBB">
            <w:pPr>
              <w:rPr>
                <w:rFonts w:hint="eastAsia" w:ascii="仿宋" w:hAnsi="仿宋" w:eastAsia="仿宋" w:cs="仿宋"/>
                <w:color w:val="000000" w:themeColor="text1"/>
                <w:highlight w:val="none"/>
                <w14:textFill>
                  <w14:solidFill>
                    <w14:schemeClr w14:val="tx1"/>
                  </w14:solidFill>
                </w14:textFill>
              </w:rPr>
            </w:pPr>
          </w:p>
        </w:tc>
        <w:tc>
          <w:tcPr>
            <w:tcW w:w="1560" w:type="dxa"/>
            <w:tcBorders>
              <w:left w:val="single" w:color="auto" w:sz="4" w:space="0"/>
            </w:tcBorders>
            <w:noWrap/>
            <w:vAlign w:val="center"/>
          </w:tcPr>
          <w:p w14:paraId="594888B4">
            <w:pPr>
              <w:rPr>
                <w:rFonts w:hint="eastAsia" w:ascii="仿宋" w:hAnsi="仿宋" w:eastAsia="仿宋" w:cs="仿宋"/>
                <w:color w:val="000000" w:themeColor="text1"/>
                <w:highlight w:val="none"/>
                <w14:textFill>
                  <w14:solidFill>
                    <w14:schemeClr w14:val="tx1"/>
                  </w14:solidFill>
                </w14:textFill>
              </w:rPr>
            </w:pPr>
          </w:p>
        </w:tc>
        <w:tc>
          <w:tcPr>
            <w:tcW w:w="690" w:type="dxa"/>
            <w:noWrap/>
            <w:vAlign w:val="center"/>
          </w:tcPr>
          <w:p w14:paraId="2DE46606">
            <w:pPr>
              <w:rPr>
                <w:rFonts w:hint="eastAsia" w:ascii="仿宋" w:hAnsi="仿宋" w:eastAsia="仿宋" w:cs="仿宋"/>
                <w:color w:val="000000" w:themeColor="text1"/>
                <w:highlight w:val="none"/>
                <w14:textFill>
                  <w14:solidFill>
                    <w14:schemeClr w14:val="tx1"/>
                  </w14:solidFill>
                </w14:textFill>
              </w:rPr>
            </w:pPr>
          </w:p>
        </w:tc>
        <w:tc>
          <w:tcPr>
            <w:tcW w:w="660" w:type="dxa"/>
            <w:noWrap/>
            <w:vAlign w:val="center"/>
          </w:tcPr>
          <w:p w14:paraId="3A537EAA">
            <w:pPr>
              <w:rPr>
                <w:rFonts w:hint="eastAsia" w:ascii="仿宋" w:hAnsi="仿宋" w:eastAsia="仿宋" w:cs="仿宋"/>
                <w:color w:val="000000" w:themeColor="text1"/>
                <w:highlight w:val="none"/>
                <w14:textFill>
                  <w14:solidFill>
                    <w14:schemeClr w14:val="tx1"/>
                  </w14:solidFill>
                </w14:textFill>
              </w:rPr>
            </w:pPr>
          </w:p>
        </w:tc>
        <w:tc>
          <w:tcPr>
            <w:tcW w:w="829" w:type="dxa"/>
            <w:noWrap/>
            <w:vAlign w:val="center"/>
          </w:tcPr>
          <w:p w14:paraId="524E37BC">
            <w:pPr>
              <w:rPr>
                <w:rFonts w:hint="eastAsia" w:ascii="仿宋" w:hAnsi="仿宋" w:eastAsia="仿宋" w:cs="仿宋"/>
                <w:color w:val="000000" w:themeColor="text1"/>
                <w:highlight w:val="none"/>
                <w14:textFill>
                  <w14:solidFill>
                    <w14:schemeClr w14:val="tx1"/>
                  </w14:solidFill>
                </w14:textFill>
              </w:rPr>
            </w:pPr>
          </w:p>
        </w:tc>
        <w:tc>
          <w:tcPr>
            <w:tcW w:w="841" w:type="dxa"/>
            <w:noWrap/>
            <w:vAlign w:val="center"/>
          </w:tcPr>
          <w:p w14:paraId="35C4D76D">
            <w:pPr>
              <w:rPr>
                <w:rFonts w:hint="eastAsia" w:ascii="仿宋" w:hAnsi="仿宋" w:eastAsia="仿宋" w:cs="仿宋"/>
                <w:color w:val="000000" w:themeColor="text1"/>
                <w:highlight w:val="none"/>
                <w14:textFill>
                  <w14:solidFill>
                    <w14:schemeClr w14:val="tx1"/>
                  </w14:solidFill>
                </w14:textFill>
              </w:rPr>
            </w:pPr>
          </w:p>
        </w:tc>
        <w:tc>
          <w:tcPr>
            <w:tcW w:w="976" w:type="dxa"/>
            <w:noWrap/>
            <w:vAlign w:val="center"/>
          </w:tcPr>
          <w:p w14:paraId="6978EC79">
            <w:pPr>
              <w:rPr>
                <w:rFonts w:hint="eastAsia" w:ascii="仿宋" w:hAnsi="仿宋" w:eastAsia="仿宋" w:cs="仿宋"/>
                <w:color w:val="000000" w:themeColor="text1"/>
                <w:highlight w:val="none"/>
                <w14:textFill>
                  <w14:solidFill>
                    <w14:schemeClr w14:val="tx1"/>
                  </w14:solidFill>
                </w14:textFill>
              </w:rPr>
            </w:pPr>
          </w:p>
        </w:tc>
        <w:tc>
          <w:tcPr>
            <w:tcW w:w="816" w:type="dxa"/>
            <w:noWrap/>
            <w:vAlign w:val="center"/>
          </w:tcPr>
          <w:p w14:paraId="034D8C26">
            <w:pPr>
              <w:rPr>
                <w:rFonts w:hint="eastAsia" w:ascii="仿宋" w:hAnsi="仿宋" w:eastAsia="仿宋" w:cs="仿宋"/>
                <w:color w:val="000000" w:themeColor="text1"/>
                <w:highlight w:val="none"/>
                <w14:textFill>
                  <w14:solidFill>
                    <w14:schemeClr w14:val="tx1"/>
                  </w14:solidFill>
                </w14:textFill>
              </w:rPr>
            </w:pPr>
          </w:p>
        </w:tc>
      </w:tr>
      <w:tr w14:paraId="226654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14:paraId="4B85A03B">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w:t>
            </w:r>
          </w:p>
        </w:tc>
        <w:tc>
          <w:tcPr>
            <w:tcW w:w="1073" w:type="dxa"/>
            <w:noWrap/>
            <w:vAlign w:val="center"/>
          </w:tcPr>
          <w:p w14:paraId="43F1962B">
            <w:pPr>
              <w:rPr>
                <w:rFonts w:hint="eastAsia" w:ascii="仿宋" w:hAnsi="仿宋" w:eastAsia="仿宋" w:cs="仿宋"/>
                <w:color w:val="000000" w:themeColor="text1"/>
                <w:highlight w:val="none"/>
                <w14:textFill>
                  <w14:solidFill>
                    <w14:schemeClr w14:val="tx1"/>
                  </w14:solidFill>
                </w14:textFill>
              </w:rPr>
            </w:pPr>
          </w:p>
        </w:tc>
        <w:tc>
          <w:tcPr>
            <w:tcW w:w="1140" w:type="dxa"/>
            <w:tcBorders>
              <w:right w:val="single" w:color="auto" w:sz="4" w:space="0"/>
            </w:tcBorders>
            <w:noWrap/>
            <w:vAlign w:val="center"/>
          </w:tcPr>
          <w:p w14:paraId="6E2EF13A">
            <w:pPr>
              <w:rPr>
                <w:rFonts w:hint="eastAsia" w:ascii="仿宋" w:hAnsi="仿宋" w:eastAsia="仿宋" w:cs="仿宋"/>
                <w:color w:val="000000" w:themeColor="text1"/>
                <w:highlight w:val="none"/>
                <w14:textFill>
                  <w14:solidFill>
                    <w14:schemeClr w14:val="tx1"/>
                  </w14:solidFill>
                </w14:textFill>
              </w:rPr>
            </w:pPr>
          </w:p>
        </w:tc>
        <w:tc>
          <w:tcPr>
            <w:tcW w:w="1560" w:type="dxa"/>
            <w:tcBorders>
              <w:left w:val="single" w:color="auto" w:sz="4" w:space="0"/>
            </w:tcBorders>
            <w:noWrap/>
            <w:vAlign w:val="center"/>
          </w:tcPr>
          <w:p w14:paraId="1661D7A1">
            <w:pPr>
              <w:rPr>
                <w:rFonts w:hint="eastAsia" w:ascii="仿宋" w:hAnsi="仿宋" w:eastAsia="仿宋" w:cs="仿宋"/>
                <w:color w:val="000000" w:themeColor="text1"/>
                <w:highlight w:val="none"/>
                <w14:textFill>
                  <w14:solidFill>
                    <w14:schemeClr w14:val="tx1"/>
                  </w14:solidFill>
                </w14:textFill>
              </w:rPr>
            </w:pPr>
          </w:p>
        </w:tc>
        <w:tc>
          <w:tcPr>
            <w:tcW w:w="690" w:type="dxa"/>
            <w:noWrap/>
            <w:vAlign w:val="center"/>
          </w:tcPr>
          <w:p w14:paraId="6EAF3259">
            <w:pPr>
              <w:rPr>
                <w:rFonts w:hint="eastAsia" w:ascii="仿宋" w:hAnsi="仿宋" w:eastAsia="仿宋" w:cs="仿宋"/>
                <w:color w:val="000000" w:themeColor="text1"/>
                <w:highlight w:val="none"/>
                <w14:textFill>
                  <w14:solidFill>
                    <w14:schemeClr w14:val="tx1"/>
                  </w14:solidFill>
                </w14:textFill>
              </w:rPr>
            </w:pPr>
          </w:p>
        </w:tc>
        <w:tc>
          <w:tcPr>
            <w:tcW w:w="660" w:type="dxa"/>
            <w:noWrap/>
            <w:vAlign w:val="center"/>
          </w:tcPr>
          <w:p w14:paraId="40100CE0">
            <w:pPr>
              <w:rPr>
                <w:rFonts w:hint="eastAsia" w:ascii="仿宋" w:hAnsi="仿宋" w:eastAsia="仿宋" w:cs="仿宋"/>
                <w:color w:val="000000" w:themeColor="text1"/>
                <w:highlight w:val="none"/>
                <w14:textFill>
                  <w14:solidFill>
                    <w14:schemeClr w14:val="tx1"/>
                  </w14:solidFill>
                </w14:textFill>
              </w:rPr>
            </w:pPr>
          </w:p>
        </w:tc>
        <w:tc>
          <w:tcPr>
            <w:tcW w:w="829" w:type="dxa"/>
            <w:noWrap/>
            <w:vAlign w:val="center"/>
          </w:tcPr>
          <w:p w14:paraId="4E71F1EF">
            <w:pPr>
              <w:rPr>
                <w:rFonts w:hint="eastAsia" w:ascii="仿宋" w:hAnsi="仿宋" w:eastAsia="仿宋" w:cs="仿宋"/>
                <w:color w:val="000000" w:themeColor="text1"/>
                <w:highlight w:val="none"/>
                <w14:textFill>
                  <w14:solidFill>
                    <w14:schemeClr w14:val="tx1"/>
                  </w14:solidFill>
                </w14:textFill>
              </w:rPr>
            </w:pPr>
          </w:p>
        </w:tc>
        <w:tc>
          <w:tcPr>
            <w:tcW w:w="841" w:type="dxa"/>
            <w:noWrap/>
            <w:vAlign w:val="center"/>
          </w:tcPr>
          <w:p w14:paraId="3796736D">
            <w:pPr>
              <w:rPr>
                <w:rFonts w:hint="eastAsia" w:ascii="仿宋" w:hAnsi="仿宋" w:eastAsia="仿宋" w:cs="仿宋"/>
                <w:color w:val="000000" w:themeColor="text1"/>
                <w:highlight w:val="none"/>
                <w14:textFill>
                  <w14:solidFill>
                    <w14:schemeClr w14:val="tx1"/>
                  </w14:solidFill>
                </w14:textFill>
              </w:rPr>
            </w:pPr>
          </w:p>
        </w:tc>
        <w:tc>
          <w:tcPr>
            <w:tcW w:w="976" w:type="dxa"/>
            <w:noWrap/>
            <w:vAlign w:val="center"/>
          </w:tcPr>
          <w:p w14:paraId="42D9113A">
            <w:pPr>
              <w:rPr>
                <w:rFonts w:hint="eastAsia" w:ascii="仿宋" w:hAnsi="仿宋" w:eastAsia="仿宋" w:cs="仿宋"/>
                <w:color w:val="000000" w:themeColor="text1"/>
                <w:highlight w:val="none"/>
                <w14:textFill>
                  <w14:solidFill>
                    <w14:schemeClr w14:val="tx1"/>
                  </w14:solidFill>
                </w14:textFill>
              </w:rPr>
            </w:pPr>
          </w:p>
        </w:tc>
        <w:tc>
          <w:tcPr>
            <w:tcW w:w="816" w:type="dxa"/>
            <w:noWrap/>
            <w:vAlign w:val="center"/>
          </w:tcPr>
          <w:p w14:paraId="69029FBA">
            <w:pPr>
              <w:rPr>
                <w:rFonts w:hint="eastAsia" w:ascii="仿宋" w:hAnsi="仿宋" w:eastAsia="仿宋" w:cs="仿宋"/>
                <w:color w:val="000000" w:themeColor="text1"/>
                <w:highlight w:val="none"/>
                <w14:textFill>
                  <w14:solidFill>
                    <w14:schemeClr w14:val="tx1"/>
                  </w14:solidFill>
                </w14:textFill>
              </w:rPr>
            </w:pPr>
          </w:p>
        </w:tc>
      </w:tr>
      <w:tr w14:paraId="71DBAA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14:paraId="0913106C">
            <w:pPr>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4</w:t>
            </w:r>
          </w:p>
        </w:tc>
        <w:tc>
          <w:tcPr>
            <w:tcW w:w="1073" w:type="dxa"/>
            <w:noWrap/>
            <w:vAlign w:val="center"/>
          </w:tcPr>
          <w:p w14:paraId="31F8246A">
            <w:pPr>
              <w:rPr>
                <w:rFonts w:hint="eastAsia" w:ascii="仿宋" w:hAnsi="仿宋" w:eastAsia="仿宋" w:cs="仿宋"/>
                <w:color w:val="000000" w:themeColor="text1"/>
                <w:highlight w:val="none"/>
                <w14:textFill>
                  <w14:solidFill>
                    <w14:schemeClr w14:val="tx1"/>
                  </w14:solidFill>
                </w14:textFill>
              </w:rPr>
            </w:pPr>
          </w:p>
        </w:tc>
        <w:tc>
          <w:tcPr>
            <w:tcW w:w="1140" w:type="dxa"/>
            <w:tcBorders>
              <w:right w:val="single" w:color="auto" w:sz="4" w:space="0"/>
            </w:tcBorders>
            <w:noWrap/>
            <w:vAlign w:val="center"/>
          </w:tcPr>
          <w:p w14:paraId="64AD7415">
            <w:pPr>
              <w:rPr>
                <w:rFonts w:hint="eastAsia" w:ascii="仿宋" w:hAnsi="仿宋" w:eastAsia="仿宋" w:cs="仿宋"/>
                <w:color w:val="000000" w:themeColor="text1"/>
                <w:highlight w:val="none"/>
                <w14:textFill>
                  <w14:solidFill>
                    <w14:schemeClr w14:val="tx1"/>
                  </w14:solidFill>
                </w14:textFill>
              </w:rPr>
            </w:pPr>
          </w:p>
        </w:tc>
        <w:tc>
          <w:tcPr>
            <w:tcW w:w="1560" w:type="dxa"/>
            <w:tcBorders>
              <w:left w:val="single" w:color="auto" w:sz="4" w:space="0"/>
            </w:tcBorders>
            <w:noWrap/>
            <w:vAlign w:val="center"/>
          </w:tcPr>
          <w:p w14:paraId="2594FF92">
            <w:pPr>
              <w:rPr>
                <w:rFonts w:hint="eastAsia" w:ascii="仿宋" w:hAnsi="仿宋" w:eastAsia="仿宋" w:cs="仿宋"/>
                <w:color w:val="000000" w:themeColor="text1"/>
                <w:highlight w:val="none"/>
                <w14:textFill>
                  <w14:solidFill>
                    <w14:schemeClr w14:val="tx1"/>
                  </w14:solidFill>
                </w14:textFill>
              </w:rPr>
            </w:pPr>
          </w:p>
        </w:tc>
        <w:tc>
          <w:tcPr>
            <w:tcW w:w="690" w:type="dxa"/>
            <w:noWrap/>
            <w:vAlign w:val="center"/>
          </w:tcPr>
          <w:p w14:paraId="24EEC2C0">
            <w:pPr>
              <w:rPr>
                <w:rFonts w:hint="eastAsia" w:ascii="仿宋" w:hAnsi="仿宋" w:eastAsia="仿宋" w:cs="仿宋"/>
                <w:color w:val="000000" w:themeColor="text1"/>
                <w:highlight w:val="none"/>
                <w14:textFill>
                  <w14:solidFill>
                    <w14:schemeClr w14:val="tx1"/>
                  </w14:solidFill>
                </w14:textFill>
              </w:rPr>
            </w:pPr>
          </w:p>
        </w:tc>
        <w:tc>
          <w:tcPr>
            <w:tcW w:w="660" w:type="dxa"/>
            <w:noWrap/>
            <w:vAlign w:val="center"/>
          </w:tcPr>
          <w:p w14:paraId="2F0927EF">
            <w:pPr>
              <w:rPr>
                <w:rFonts w:hint="eastAsia" w:ascii="仿宋" w:hAnsi="仿宋" w:eastAsia="仿宋" w:cs="仿宋"/>
                <w:color w:val="000000" w:themeColor="text1"/>
                <w:highlight w:val="none"/>
                <w14:textFill>
                  <w14:solidFill>
                    <w14:schemeClr w14:val="tx1"/>
                  </w14:solidFill>
                </w14:textFill>
              </w:rPr>
            </w:pPr>
          </w:p>
        </w:tc>
        <w:tc>
          <w:tcPr>
            <w:tcW w:w="829" w:type="dxa"/>
            <w:noWrap/>
            <w:vAlign w:val="center"/>
          </w:tcPr>
          <w:p w14:paraId="5791E49A">
            <w:pPr>
              <w:rPr>
                <w:rFonts w:hint="eastAsia" w:ascii="仿宋" w:hAnsi="仿宋" w:eastAsia="仿宋" w:cs="仿宋"/>
                <w:color w:val="000000" w:themeColor="text1"/>
                <w:highlight w:val="none"/>
                <w14:textFill>
                  <w14:solidFill>
                    <w14:schemeClr w14:val="tx1"/>
                  </w14:solidFill>
                </w14:textFill>
              </w:rPr>
            </w:pPr>
          </w:p>
        </w:tc>
        <w:tc>
          <w:tcPr>
            <w:tcW w:w="841" w:type="dxa"/>
            <w:noWrap/>
            <w:vAlign w:val="center"/>
          </w:tcPr>
          <w:p w14:paraId="25B4218C">
            <w:pPr>
              <w:rPr>
                <w:rFonts w:hint="eastAsia" w:ascii="仿宋" w:hAnsi="仿宋" w:eastAsia="仿宋" w:cs="仿宋"/>
                <w:color w:val="000000" w:themeColor="text1"/>
                <w:highlight w:val="none"/>
                <w14:textFill>
                  <w14:solidFill>
                    <w14:schemeClr w14:val="tx1"/>
                  </w14:solidFill>
                </w14:textFill>
              </w:rPr>
            </w:pPr>
          </w:p>
        </w:tc>
        <w:tc>
          <w:tcPr>
            <w:tcW w:w="976" w:type="dxa"/>
            <w:noWrap/>
            <w:vAlign w:val="center"/>
          </w:tcPr>
          <w:p w14:paraId="6BA71FB3">
            <w:pPr>
              <w:rPr>
                <w:rFonts w:hint="eastAsia" w:ascii="仿宋" w:hAnsi="仿宋" w:eastAsia="仿宋" w:cs="仿宋"/>
                <w:color w:val="000000" w:themeColor="text1"/>
                <w:highlight w:val="none"/>
                <w14:textFill>
                  <w14:solidFill>
                    <w14:schemeClr w14:val="tx1"/>
                  </w14:solidFill>
                </w14:textFill>
              </w:rPr>
            </w:pPr>
          </w:p>
        </w:tc>
        <w:tc>
          <w:tcPr>
            <w:tcW w:w="816" w:type="dxa"/>
            <w:noWrap/>
            <w:vAlign w:val="center"/>
          </w:tcPr>
          <w:p w14:paraId="46C2AFE6">
            <w:pPr>
              <w:rPr>
                <w:rFonts w:hint="eastAsia" w:ascii="仿宋" w:hAnsi="仿宋" w:eastAsia="仿宋" w:cs="仿宋"/>
                <w:color w:val="000000" w:themeColor="text1"/>
                <w:highlight w:val="none"/>
                <w14:textFill>
                  <w14:solidFill>
                    <w14:schemeClr w14:val="tx1"/>
                  </w14:solidFill>
                </w14:textFill>
              </w:rPr>
            </w:pPr>
          </w:p>
        </w:tc>
      </w:tr>
      <w:tr w14:paraId="29B262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14:paraId="0CDB4829">
            <w:pP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w:t>
            </w:r>
          </w:p>
        </w:tc>
        <w:tc>
          <w:tcPr>
            <w:tcW w:w="1073" w:type="dxa"/>
            <w:noWrap/>
            <w:vAlign w:val="center"/>
          </w:tcPr>
          <w:p w14:paraId="495D6ECD">
            <w:pPr>
              <w:rPr>
                <w:rFonts w:hint="eastAsia" w:ascii="仿宋" w:hAnsi="仿宋" w:eastAsia="仿宋" w:cs="仿宋"/>
                <w:color w:val="000000" w:themeColor="text1"/>
                <w:highlight w:val="none"/>
                <w14:textFill>
                  <w14:solidFill>
                    <w14:schemeClr w14:val="tx1"/>
                  </w14:solidFill>
                </w14:textFill>
              </w:rPr>
            </w:pPr>
          </w:p>
        </w:tc>
        <w:tc>
          <w:tcPr>
            <w:tcW w:w="1140" w:type="dxa"/>
            <w:tcBorders>
              <w:right w:val="single" w:color="auto" w:sz="4" w:space="0"/>
            </w:tcBorders>
            <w:noWrap/>
            <w:vAlign w:val="center"/>
          </w:tcPr>
          <w:p w14:paraId="3612E80D">
            <w:pPr>
              <w:rPr>
                <w:rFonts w:hint="eastAsia" w:ascii="仿宋" w:hAnsi="仿宋" w:eastAsia="仿宋" w:cs="仿宋"/>
                <w:color w:val="000000" w:themeColor="text1"/>
                <w:highlight w:val="none"/>
                <w14:textFill>
                  <w14:solidFill>
                    <w14:schemeClr w14:val="tx1"/>
                  </w14:solidFill>
                </w14:textFill>
              </w:rPr>
            </w:pPr>
          </w:p>
        </w:tc>
        <w:tc>
          <w:tcPr>
            <w:tcW w:w="1560" w:type="dxa"/>
            <w:tcBorders>
              <w:left w:val="single" w:color="auto" w:sz="4" w:space="0"/>
            </w:tcBorders>
            <w:noWrap/>
            <w:vAlign w:val="center"/>
          </w:tcPr>
          <w:p w14:paraId="19E1744D">
            <w:pPr>
              <w:rPr>
                <w:rFonts w:hint="eastAsia" w:ascii="仿宋" w:hAnsi="仿宋" w:eastAsia="仿宋" w:cs="仿宋"/>
                <w:color w:val="000000" w:themeColor="text1"/>
                <w:highlight w:val="none"/>
                <w14:textFill>
                  <w14:solidFill>
                    <w14:schemeClr w14:val="tx1"/>
                  </w14:solidFill>
                </w14:textFill>
              </w:rPr>
            </w:pPr>
          </w:p>
        </w:tc>
        <w:tc>
          <w:tcPr>
            <w:tcW w:w="690" w:type="dxa"/>
            <w:noWrap/>
            <w:vAlign w:val="center"/>
          </w:tcPr>
          <w:p w14:paraId="65A0F6F0">
            <w:pPr>
              <w:rPr>
                <w:rFonts w:hint="eastAsia" w:ascii="仿宋" w:hAnsi="仿宋" w:eastAsia="仿宋" w:cs="仿宋"/>
                <w:color w:val="000000" w:themeColor="text1"/>
                <w:highlight w:val="none"/>
                <w14:textFill>
                  <w14:solidFill>
                    <w14:schemeClr w14:val="tx1"/>
                  </w14:solidFill>
                </w14:textFill>
              </w:rPr>
            </w:pPr>
          </w:p>
        </w:tc>
        <w:tc>
          <w:tcPr>
            <w:tcW w:w="660" w:type="dxa"/>
            <w:noWrap/>
            <w:vAlign w:val="center"/>
          </w:tcPr>
          <w:p w14:paraId="78F74771">
            <w:pPr>
              <w:rPr>
                <w:rFonts w:hint="eastAsia" w:ascii="仿宋" w:hAnsi="仿宋" w:eastAsia="仿宋" w:cs="仿宋"/>
                <w:color w:val="000000" w:themeColor="text1"/>
                <w:highlight w:val="none"/>
                <w14:textFill>
                  <w14:solidFill>
                    <w14:schemeClr w14:val="tx1"/>
                  </w14:solidFill>
                </w14:textFill>
              </w:rPr>
            </w:pPr>
          </w:p>
        </w:tc>
        <w:tc>
          <w:tcPr>
            <w:tcW w:w="829" w:type="dxa"/>
            <w:noWrap/>
            <w:vAlign w:val="center"/>
          </w:tcPr>
          <w:p w14:paraId="69D041F7">
            <w:pPr>
              <w:rPr>
                <w:rFonts w:hint="eastAsia" w:ascii="仿宋" w:hAnsi="仿宋" w:eastAsia="仿宋" w:cs="仿宋"/>
                <w:color w:val="000000" w:themeColor="text1"/>
                <w:highlight w:val="none"/>
                <w14:textFill>
                  <w14:solidFill>
                    <w14:schemeClr w14:val="tx1"/>
                  </w14:solidFill>
                </w14:textFill>
              </w:rPr>
            </w:pPr>
          </w:p>
        </w:tc>
        <w:tc>
          <w:tcPr>
            <w:tcW w:w="841" w:type="dxa"/>
            <w:noWrap/>
            <w:vAlign w:val="center"/>
          </w:tcPr>
          <w:p w14:paraId="5BEB6583">
            <w:pPr>
              <w:rPr>
                <w:rFonts w:hint="eastAsia" w:ascii="仿宋" w:hAnsi="仿宋" w:eastAsia="仿宋" w:cs="仿宋"/>
                <w:color w:val="000000" w:themeColor="text1"/>
                <w:highlight w:val="none"/>
                <w14:textFill>
                  <w14:solidFill>
                    <w14:schemeClr w14:val="tx1"/>
                  </w14:solidFill>
                </w14:textFill>
              </w:rPr>
            </w:pPr>
          </w:p>
        </w:tc>
        <w:tc>
          <w:tcPr>
            <w:tcW w:w="976" w:type="dxa"/>
            <w:noWrap/>
            <w:vAlign w:val="center"/>
          </w:tcPr>
          <w:p w14:paraId="36704EA7">
            <w:pPr>
              <w:rPr>
                <w:rFonts w:hint="eastAsia" w:ascii="仿宋" w:hAnsi="仿宋" w:eastAsia="仿宋" w:cs="仿宋"/>
                <w:color w:val="000000" w:themeColor="text1"/>
                <w:highlight w:val="none"/>
                <w14:textFill>
                  <w14:solidFill>
                    <w14:schemeClr w14:val="tx1"/>
                  </w14:solidFill>
                </w14:textFill>
              </w:rPr>
            </w:pPr>
          </w:p>
        </w:tc>
        <w:tc>
          <w:tcPr>
            <w:tcW w:w="816" w:type="dxa"/>
            <w:noWrap/>
            <w:vAlign w:val="center"/>
          </w:tcPr>
          <w:p w14:paraId="5F4B3B05">
            <w:pPr>
              <w:rPr>
                <w:rFonts w:hint="eastAsia" w:ascii="仿宋" w:hAnsi="仿宋" w:eastAsia="仿宋" w:cs="仿宋"/>
                <w:color w:val="000000" w:themeColor="text1"/>
                <w:highlight w:val="none"/>
                <w14:textFill>
                  <w14:solidFill>
                    <w14:schemeClr w14:val="tx1"/>
                  </w14:solidFill>
                </w14:textFill>
              </w:rPr>
            </w:pPr>
          </w:p>
        </w:tc>
      </w:tr>
      <w:tr w14:paraId="53558D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14:paraId="2A4CD4BC">
            <w:pPr>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6</w:t>
            </w:r>
          </w:p>
        </w:tc>
        <w:tc>
          <w:tcPr>
            <w:tcW w:w="8585" w:type="dxa"/>
            <w:gridSpan w:val="9"/>
            <w:noWrap/>
            <w:vAlign w:val="center"/>
          </w:tcPr>
          <w:p w14:paraId="09883923">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投标报价：</w:t>
            </w:r>
          </w:p>
        </w:tc>
      </w:tr>
    </w:tbl>
    <w:p w14:paraId="3202A922">
      <w:pPr>
        <w:rPr>
          <w:rFonts w:hint="eastAsia" w:ascii="仿宋" w:hAnsi="仿宋" w:eastAsia="仿宋" w:cs="仿宋"/>
          <w:b/>
          <w:bCs/>
          <w:color w:val="FF0000"/>
          <w:sz w:val="32"/>
          <w:szCs w:val="32"/>
          <w:highlight w:val="none"/>
          <w:lang w:val="en-US" w:eastAsia="zh-CN"/>
        </w:rPr>
      </w:pPr>
    </w:p>
    <w:p w14:paraId="47EC7FA3">
      <w:pPr>
        <w:rPr>
          <w:rFonts w:hint="eastAsia" w:ascii="仿宋" w:hAnsi="仿宋" w:eastAsia="仿宋" w:cs="仿宋"/>
          <w:szCs w:val="21"/>
          <w:highlight w:val="none"/>
        </w:rPr>
      </w:pPr>
    </w:p>
    <w:p w14:paraId="25983F30">
      <w:pPr>
        <w:adjustRightInd w:val="0"/>
        <w:snapToGrid w:val="0"/>
        <w:spacing w:line="312" w:lineRule="auto"/>
        <w:ind w:firstLine="420" w:firstLineChars="200"/>
        <w:rPr>
          <w:rFonts w:hint="eastAsia" w:ascii="仿宋" w:hAnsi="仿宋" w:eastAsia="仿宋" w:cs="仿宋"/>
          <w:szCs w:val="21"/>
          <w:highlight w:val="none"/>
        </w:rPr>
      </w:pPr>
      <w:r>
        <w:rPr>
          <w:rFonts w:hint="eastAsia" w:ascii="仿宋" w:hAnsi="仿宋" w:eastAsia="仿宋" w:cs="仿宋"/>
          <w:szCs w:val="21"/>
          <w:highlight w:val="none"/>
        </w:rPr>
        <w:t>投标单位可</w:t>
      </w:r>
      <w:r>
        <w:rPr>
          <w:rFonts w:hint="eastAsia" w:ascii="仿宋" w:hAnsi="仿宋" w:eastAsia="仿宋" w:cs="仿宋"/>
          <w:szCs w:val="21"/>
          <w:highlight w:val="none"/>
          <w:lang w:eastAsia="zh-CN"/>
        </w:rPr>
        <w:t>对表格</w:t>
      </w:r>
      <w:r>
        <w:rPr>
          <w:rFonts w:hint="eastAsia" w:ascii="仿宋" w:hAnsi="仿宋" w:eastAsia="仿宋" w:cs="仿宋"/>
          <w:szCs w:val="21"/>
          <w:highlight w:val="none"/>
        </w:rPr>
        <w:t>进一步细分或添加，栏数不够可自加，应包括为完成本项目各项服务可能发生的全部费用及投标人的利润和应交纳的税金等。投标人对合同内容的费用、质量、安全、文明服务等实行全面承包等所涉及的一切费用。</w:t>
      </w:r>
    </w:p>
    <w:p w14:paraId="055F8F44">
      <w:pPr>
        <w:rPr>
          <w:rFonts w:hint="eastAsia" w:ascii="仿宋" w:hAnsi="仿宋" w:eastAsia="仿宋" w:cs="仿宋"/>
          <w:szCs w:val="21"/>
          <w:highlight w:val="none"/>
        </w:rPr>
      </w:pPr>
    </w:p>
    <w:p w14:paraId="5DB00A9E">
      <w:pPr>
        <w:rPr>
          <w:rFonts w:hint="eastAsia" w:ascii="仿宋" w:hAnsi="仿宋" w:eastAsia="仿宋" w:cs="仿宋"/>
          <w:highlight w:val="none"/>
        </w:rPr>
      </w:pPr>
      <w:r>
        <w:rPr>
          <w:rFonts w:hint="eastAsia" w:ascii="仿宋" w:hAnsi="仿宋" w:eastAsia="仿宋" w:cs="仿宋"/>
          <w:highlight w:val="none"/>
        </w:rPr>
        <w:t xml:space="preserve"> </w:t>
      </w:r>
    </w:p>
    <w:p w14:paraId="4FC4C1EE">
      <w:pPr>
        <w:rPr>
          <w:rFonts w:hint="eastAsia" w:ascii="仿宋" w:hAnsi="仿宋" w:eastAsia="仿宋" w:cs="仿宋"/>
          <w:b/>
          <w:bCs/>
          <w:highlight w:val="none"/>
        </w:rPr>
      </w:pPr>
      <w:r>
        <w:rPr>
          <w:rFonts w:hint="eastAsia" w:ascii="仿宋" w:hAnsi="仿宋" w:eastAsia="仿宋" w:cs="仿宋"/>
          <w:b/>
          <w:sz w:val="32"/>
          <w:szCs w:val="32"/>
          <w:highlight w:val="none"/>
        </w:rPr>
        <w:br w:type="page"/>
      </w:r>
      <w:bookmarkStart w:id="77" w:name="_Toc465665161"/>
      <w:r>
        <w:rPr>
          <w:rFonts w:hint="eastAsia" w:ascii="仿宋" w:hAnsi="仿宋" w:eastAsia="仿宋" w:cs="仿宋"/>
          <w:b/>
          <w:bCs/>
          <w:highlight w:val="none"/>
        </w:rPr>
        <w:t>附件</w:t>
      </w:r>
      <w:bookmarkEnd w:id="77"/>
    </w:p>
    <w:p w14:paraId="4696A780">
      <w:pPr>
        <w:spacing w:line="360" w:lineRule="auto"/>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附件1：</w:t>
      </w:r>
    </w:p>
    <w:p w14:paraId="6B49050C">
      <w:pPr>
        <w:spacing w:line="360" w:lineRule="auto"/>
        <w:jc w:val="center"/>
        <w:rPr>
          <w:rFonts w:hint="eastAsia" w:ascii="仿宋" w:hAnsi="仿宋" w:eastAsia="仿宋" w:cs="仿宋"/>
          <w:b/>
          <w:spacing w:val="6"/>
          <w:sz w:val="32"/>
          <w:szCs w:val="32"/>
          <w:highlight w:val="none"/>
        </w:rPr>
      </w:pPr>
      <w:bookmarkStart w:id="78" w:name="OLE_LINK13"/>
      <w:bookmarkStart w:id="79" w:name="OLE_LINK14"/>
      <w:r>
        <w:rPr>
          <w:rFonts w:hint="eastAsia" w:ascii="仿宋" w:hAnsi="仿宋" w:eastAsia="仿宋" w:cs="仿宋"/>
          <w:b/>
          <w:spacing w:val="6"/>
          <w:sz w:val="32"/>
          <w:szCs w:val="32"/>
          <w:highlight w:val="none"/>
        </w:rPr>
        <w:t>残疾人福利性单位声明函</w:t>
      </w:r>
    </w:p>
    <w:bookmarkEnd w:id="78"/>
    <w:bookmarkEnd w:id="79"/>
    <w:p w14:paraId="30354E93">
      <w:pPr>
        <w:spacing w:line="360" w:lineRule="auto"/>
        <w:rPr>
          <w:rFonts w:hint="eastAsia" w:ascii="仿宋" w:hAnsi="仿宋" w:eastAsia="仿宋" w:cs="仿宋"/>
          <w:b/>
          <w:spacing w:val="6"/>
          <w:sz w:val="30"/>
          <w:szCs w:val="30"/>
          <w:highlight w:val="none"/>
        </w:rPr>
      </w:pPr>
    </w:p>
    <w:p w14:paraId="2CFF180B">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57D5E01">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14:paraId="1DA18329">
      <w:pPr>
        <w:spacing w:line="360" w:lineRule="auto"/>
        <w:ind w:firstLine="480" w:firstLineChars="200"/>
        <w:rPr>
          <w:rFonts w:hint="eastAsia" w:ascii="仿宋" w:hAnsi="仿宋" w:eastAsia="仿宋" w:cs="仿宋"/>
          <w:sz w:val="24"/>
          <w:highlight w:val="none"/>
        </w:rPr>
      </w:pPr>
    </w:p>
    <w:p w14:paraId="4C8F31E0">
      <w:pPr>
        <w:spacing w:line="360" w:lineRule="auto"/>
        <w:ind w:firstLine="480" w:firstLineChars="200"/>
        <w:rPr>
          <w:rFonts w:hint="eastAsia" w:ascii="仿宋" w:hAnsi="仿宋" w:eastAsia="仿宋" w:cs="仿宋"/>
          <w:sz w:val="24"/>
          <w:highlight w:val="none"/>
        </w:rPr>
      </w:pPr>
    </w:p>
    <w:p w14:paraId="00C34744">
      <w:pPr>
        <w:tabs>
          <w:tab w:val="left" w:pos="4860"/>
        </w:tabs>
        <w:spacing w:line="360" w:lineRule="auto"/>
        <w:ind w:right="1560" w:firstLine="480" w:firstLineChars="200"/>
        <w:jc w:val="center"/>
        <w:rPr>
          <w:rFonts w:hint="eastAsia" w:ascii="仿宋" w:hAnsi="仿宋" w:eastAsia="仿宋" w:cs="仿宋"/>
          <w:sz w:val="24"/>
          <w:highlight w:val="none"/>
        </w:rPr>
      </w:pPr>
      <w:r>
        <w:rPr>
          <w:rFonts w:hint="eastAsia" w:ascii="仿宋" w:hAnsi="仿宋" w:eastAsia="仿宋" w:cs="仿宋"/>
          <w:sz w:val="24"/>
          <w:highlight w:val="none"/>
        </w:rPr>
        <w:t xml:space="preserve">               </w:t>
      </w:r>
      <w:r>
        <w:rPr>
          <w:rFonts w:hint="eastAsia" w:ascii="仿宋" w:hAnsi="仿宋" w:eastAsia="仿宋" w:cs="仿宋"/>
          <w:kern w:val="0"/>
          <w:sz w:val="24"/>
          <w:highlight w:val="none"/>
          <w:lang w:val="zh-CN"/>
        </w:rPr>
        <w:t>投标人名称（公章）</w:t>
      </w:r>
      <w:r>
        <w:rPr>
          <w:rFonts w:hint="eastAsia" w:ascii="仿宋" w:hAnsi="仿宋" w:eastAsia="仿宋" w:cs="仿宋"/>
          <w:sz w:val="24"/>
          <w:highlight w:val="none"/>
        </w:rPr>
        <w:t>：</w:t>
      </w:r>
    </w:p>
    <w:p w14:paraId="5234495E">
      <w:pPr>
        <w:tabs>
          <w:tab w:val="left" w:pos="4860"/>
        </w:tabs>
        <w:spacing w:line="360" w:lineRule="auto"/>
        <w:ind w:right="1560" w:firstLine="480" w:firstLineChars="200"/>
        <w:jc w:val="center"/>
        <w:rPr>
          <w:rFonts w:hint="eastAsia" w:ascii="仿宋" w:hAnsi="仿宋" w:eastAsia="仿宋" w:cs="仿宋"/>
          <w:sz w:val="24"/>
          <w:highlight w:val="none"/>
        </w:rPr>
      </w:pPr>
      <w:r>
        <w:rPr>
          <w:rFonts w:hint="eastAsia" w:ascii="仿宋" w:hAnsi="仿宋" w:eastAsia="仿宋" w:cs="仿宋"/>
          <w:sz w:val="24"/>
          <w:highlight w:val="none"/>
        </w:rPr>
        <w:t xml:space="preserve">       日  期：</w:t>
      </w:r>
    </w:p>
    <w:p w14:paraId="2B1B1BFF">
      <w:pPr>
        <w:spacing w:line="360" w:lineRule="auto"/>
        <w:ind w:firstLine="480" w:firstLineChars="200"/>
        <w:rPr>
          <w:rFonts w:hint="eastAsia" w:ascii="仿宋" w:hAnsi="仿宋" w:eastAsia="仿宋" w:cs="仿宋"/>
          <w:sz w:val="24"/>
          <w:highlight w:val="none"/>
        </w:rPr>
      </w:pPr>
    </w:p>
    <w:p w14:paraId="20E2DC92">
      <w:pP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br w:type="page"/>
      </w:r>
    </w:p>
    <w:p w14:paraId="12D967B6">
      <w:pPr>
        <w:spacing w:line="360" w:lineRule="auto"/>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附件2：质疑函范本及制作说明</w:t>
      </w:r>
    </w:p>
    <w:p w14:paraId="5F664B19">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质疑函范本</w:t>
      </w:r>
    </w:p>
    <w:p w14:paraId="4336247C">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一、质疑供应商基本信息</w:t>
      </w:r>
    </w:p>
    <w:p w14:paraId="37724BF5">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质疑供应商：</w:t>
      </w:r>
      <w:r>
        <w:rPr>
          <w:rFonts w:hint="eastAsia" w:ascii="仿宋" w:hAnsi="仿宋" w:eastAsia="仿宋" w:cs="仿宋"/>
          <w:sz w:val="24"/>
          <w:highlight w:val="none"/>
          <w:u w:val="dotted"/>
        </w:rPr>
        <w:t xml:space="preserve">                                        </w:t>
      </w:r>
    </w:p>
    <w:p w14:paraId="6B87C372">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3AC88639">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11CAB071">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p>
    <w:p w14:paraId="356524E4">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3300D4C2">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地址： </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0ACCA9C4">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二、质疑项目基本情况</w:t>
      </w:r>
    </w:p>
    <w:p w14:paraId="2518A64F">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质疑项目的名称：</w:t>
      </w:r>
      <w:r>
        <w:rPr>
          <w:rFonts w:hint="eastAsia" w:ascii="仿宋" w:hAnsi="仿宋" w:eastAsia="仿宋" w:cs="仿宋"/>
          <w:sz w:val="24"/>
          <w:highlight w:val="none"/>
          <w:u w:val="dotted"/>
        </w:rPr>
        <w:t xml:space="preserve">                                      </w:t>
      </w:r>
    </w:p>
    <w:p w14:paraId="76B2B6A1">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5391D204">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p>
    <w:p w14:paraId="26CF4934">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采购文件获取日期：</w:t>
      </w:r>
      <w:r>
        <w:rPr>
          <w:rFonts w:hint="eastAsia" w:ascii="仿宋" w:hAnsi="仿宋" w:eastAsia="仿宋" w:cs="仿宋"/>
          <w:sz w:val="24"/>
          <w:highlight w:val="none"/>
          <w:u w:val="dotted"/>
        </w:rPr>
        <w:t xml:space="preserve">                                           </w:t>
      </w:r>
    </w:p>
    <w:p w14:paraId="595707BF">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三、质疑事项具体内容</w:t>
      </w:r>
    </w:p>
    <w:p w14:paraId="0E3CD2F1">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质疑事项1：</w:t>
      </w:r>
      <w:r>
        <w:rPr>
          <w:rFonts w:hint="eastAsia" w:ascii="仿宋" w:hAnsi="仿宋" w:eastAsia="仿宋" w:cs="仿宋"/>
          <w:sz w:val="24"/>
          <w:highlight w:val="none"/>
          <w:u w:val="dotted"/>
        </w:rPr>
        <w:t xml:space="preserve">                                         </w:t>
      </w:r>
    </w:p>
    <w:p w14:paraId="0F2D4BDD">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6CE5A07A">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u w:val="dotted"/>
        </w:rPr>
        <w:t xml:space="preserve">                                                       </w:t>
      </w:r>
    </w:p>
    <w:p w14:paraId="4E399533">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2B9F1FCB">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79E62B80">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质疑事项2</w:t>
      </w:r>
    </w:p>
    <w:p w14:paraId="6193A1C9">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p>
    <w:p w14:paraId="08FD673C">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四、与质疑事项相关的质疑请求</w:t>
      </w:r>
    </w:p>
    <w:p w14:paraId="4C32278A">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p>
    <w:p w14:paraId="3F19E1DE">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14:paraId="084C47E3">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日期：    </w:t>
      </w:r>
    </w:p>
    <w:p w14:paraId="20A4D171">
      <w:pPr>
        <w:spacing w:line="360" w:lineRule="auto"/>
        <w:jc w:val="center"/>
        <w:rPr>
          <w:rFonts w:hint="eastAsia" w:ascii="仿宋" w:hAnsi="仿宋" w:eastAsia="仿宋" w:cs="仿宋"/>
          <w:b/>
          <w:bCs/>
          <w:sz w:val="24"/>
          <w:highlight w:val="none"/>
        </w:rPr>
      </w:pPr>
    </w:p>
    <w:p w14:paraId="6ABCAAFF">
      <w:pPr>
        <w:spacing w:line="360" w:lineRule="auto"/>
        <w:rPr>
          <w:rFonts w:hint="eastAsia" w:ascii="仿宋" w:hAnsi="仿宋" w:eastAsia="仿宋" w:cs="仿宋"/>
          <w:b/>
          <w:sz w:val="24"/>
          <w:highlight w:val="none"/>
        </w:rPr>
      </w:pPr>
    </w:p>
    <w:p w14:paraId="7C078EA3">
      <w:pPr>
        <w:spacing w:line="360" w:lineRule="auto"/>
        <w:rPr>
          <w:rFonts w:hint="eastAsia" w:ascii="仿宋" w:hAnsi="仿宋" w:eastAsia="仿宋" w:cs="仿宋"/>
          <w:b/>
          <w:sz w:val="24"/>
          <w:highlight w:val="none"/>
        </w:rPr>
      </w:pPr>
    </w:p>
    <w:p w14:paraId="41D8AF22">
      <w:pPr>
        <w:spacing w:line="360" w:lineRule="auto"/>
        <w:rPr>
          <w:rFonts w:hint="eastAsia" w:ascii="仿宋" w:hAnsi="仿宋" w:eastAsia="仿宋" w:cs="仿宋"/>
          <w:b/>
          <w:sz w:val="24"/>
          <w:highlight w:val="none"/>
        </w:rPr>
      </w:pPr>
    </w:p>
    <w:p w14:paraId="401CB8EE">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质疑函制作说明：</w:t>
      </w:r>
    </w:p>
    <w:p w14:paraId="2D18682E">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1.供应商提出质疑时，应提交质疑函和必要的证明材料。</w:t>
      </w:r>
    </w:p>
    <w:p w14:paraId="35E90645">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2.质疑供应商若委托代理人进行质疑的，质疑函应按要求列明“授权代表”的有关内容，并在附件中提交由质疑</w:t>
      </w:r>
      <w:r>
        <w:rPr>
          <w:rFonts w:hint="eastAsia" w:ascii="仿宋" w:hAnsi="仿宋" w:eastAsia="仿宋" w:cs="仿宋"/>
          <w:kern w:val="0"/>
          <w:sz w:val="24"/>
          <w:highlight w:val="none"/>
        </w:rPr>
        <w:t>供应商签署的授权委托书。授权委托书应载明代理人的姓名或者名称、代理事项、具体权限、期限和相关事项。</w:t>
      </w:r>
    </w:p>
    <w:p w14:paraId="6CB37F85">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3.质疑供应商若对项目的某一分包进行质疑，质疑函中应列明具体分包号。</w:t>
      </w:r>
    </w:p>
    <w:p w14:paraId="5C342D8E">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14:paraId="6935E075">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5.质疑函的质疑请求应与质疑事项相关。</w:t>
      </w:r>
    </w:p>
    <w:p w14:paraId="68D07D6E">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6.质疑供应商为自然人的，质疑函应由本人签字；质疑供应商为法人或者其他组织的，质疑函应由法定代表人、主要负责人，或者其授权代表签字或者盖章，并加</w:t>
      </w:r>
      <w:r>
        <w:rPr>
          <w:rFonts w:hint="eastAsia" w:ascii="仿宋" w:hAnsi="仿宋" w:eastAsia="仿宋" w:cs="仿宋"/>
          <w:sz w:val="24"/>
          <w:highlight w:val="none"/>
          <w:lang w:eastAsia="zh-CN"/>
        </w:rPr>
        <w:t>公章</w:t>
      </w:r>
      <w:r>
        <w:rPr>
          <w:rFonts w:hint="eastAsia" w:ascii="仿宋" w:hAnsi="仿宋" w:eastAsia="仿宋" w:cs="仿宋"/>
          <w:sz w:val="24"/>
          <w:highlight w:val="none"/>
        </w:rPr>
        <w:t>。</w:t>
      </w:r>
    </w:p>
    <w:p w14:paraId="00C3DBC4">
      <w:pPr>
        <w:widowControl/>
        <w:spacing w:line="360" w:lineRule="auto"/>
        <w:ind w:firstLine="600" w:firstLineChars="200"/>
        <w:jc w:val="left"/>
        <w:rPr>
          <w:rFonts w:hint="eastAsia" w:ascii="仿宋" w:hAnsi="仿宋" w:eastAsia="仿宋" w:cs="仿宋"/>
          <w:sz w:val="30"/>
          <w:szCs w:val="30"/>
          <w:highlight w:val="none"/>
        </w:rPr>
      </w:pPr>
    </w:p>
    <w:p w14:paraId="7131CDC9">
      <w:pPr>
        <w:spacing w:line="360" w:lineRule="auto"/>
        <w:jc w:val="center"/>
        <w:rPr>
          <w:rFonts w:hint="eastAsia" w:ascii="仿宋" w:hAnsi="仿宋" w:eastAsia="仿宋" w:cs="仿宋"/>
          <w:b/>
          <w:spacing w:val="6"/>
          <w:sz w:val="32"/>
          <w:szCs w:val="32"/>
          <w:highlight w:val="none"/>
        </w:rPr>
      </w:pPr>
    </w:p>
    <w:p w14:paraId="21BFD4C9">
      <w:pPr>
        <w:pStyle w:val="18"/>
        <w:rPr>
          <w:rFonts w:hint="eastAsia" w:ascii="仿宋" w:hAnsi="仿宋" w:eastAsia="仿宋" w:cs="仿宋"/>
          <w:b/>
          <w:spacing w:val="6"/>
          <w:sz w:val="32"/>
          <w:szCs w:val="32"/>
          <w:highlight w:val="none"/>
        </w:rPr>
      </w:pPr>
    </w:p>
    <w:p w14:paraId="4683C292">
      <w:pPr>
        <w:pStyle w:val="18"/>
        <w:rPr>
          <w:rFonts w:hint="eastAsia" w:ascii="仿宋" w:hAnsi="仿宋" w:eastAsia="仿宋" w:cs="仿宋"/>
          <w:b/>
          <w:spacing w:val="6"/>
          <w:sz w:val="32"/>
          <w:szCs w:val="32"/>
          <w:highlight w:val="none"/>
        </w:rPr>
      </w:pPr>
    </w:p>
    <w:p w14:paraId="2B4BFA86">
      <w:pPr>
        <w:pStyle w:val="18"/>
        <w:rPr>
          <w:rFonts w:hint="eastAsia" w:ascii="仿宋" w:hAnsi="仿宋" w:eastAsia="仿宋" w:cs="仿宋"/>
          <w:b/>
          <w:spacing w:val="6"/>
          <w:sz w:val="32"/>
          <w:szCs w:val="32"/>
          <w:highlight w:val="none"/>
        </w:rPr>
      </w:pPr>
    </w:p>
    <w:p w14:paraId="6AB74C74">
      <w:pPr>
        <w:pStyle w:val="18"/>
        <w:rPr>
          <w:rFonts w:hint="eastAsia" w:ascii="仿宋" w:hAnsi="仿宋" w:eastAsia="仿宋" w:cs="仿宋"/>
          <w:b/>
          <w:spacing w:val="6"/>
          <w:sz w:val="32"/>
          <w:szCs w:val="32"/>
          <w:highlight w:val="none"/>
        </w:rPr>
      </w:pPr>
    </w:p>
    <w:p w14:paraId="17B468B4">
      <w:pPr>
        <w:pStyle w:val="18"/>
        <w:rPr>
          <w:rFonts w:hint="eastAsia" w:ascii="仿宋" w:hAnsi="仿宋" w:eastAsia="仿宋" w:cs="仿宋"/>
          <w:b/>
          <w:spacing w:val="6"/>
          <w:sz w:val="32"/>
          <w:szCs w:val="32"/>
          <w:highlight w:val="none"/>
        </w:rPr>
      </w:pPr>
    </w:p>
    <w:p w14:paraId="56BD60F2">
      <w:pPr>
        <w:pStyle w:val="18"/>
        <w:rPr>
          <w:rFonts w:hint="eastAsia" w:ascii="仿宋" w:hAnsi="仿宋" w:eastAsia="仿宋" w:cs="仿宋"/>
          <w:b/>
          <w:spacing w:val="6"/>
          <w:sz w:val="32"/>
          <w:szCs w:val="32"/>
          <w:highlight w:val="none"/>
        </w:rPr>
      </w:pPr>
    </w:p>
    <w:p w14:paraId="5E2C0891">
      <w:pPr>
        <w:pStyle w:val="18"/>
        <w:rPr>
          <w:rFonts w:hint="eastAsia" w:ascii="仿宋" w:hAnsi="仿宋" w:eastAsia="仿宋" w:cs="仿宋"/>
          <w:b/>
          <w:spacing w:val="6"/>
          <w:sz w:val="32"/>
          <w:szCs w:val="32"/>
          <w:highlight w:val="none"/>
        </w:rPr>
      </w:pPr>
    </w:p>
    <w:p w14:paraId="7F3BC0A5">
      <w:pPr>
        <w:pStyle w:val="18"/>
        <w:rPr>
          <w:rFonts w:hint="eastAsia" w:ascii="仿宋" w:hAnsi="仿宋" w:eastAsia="仿宋" w:cs="仿宋"/>
          <w:b/>
          <w:spacing w:val="6"/>
          <w:sz w:val="32"/>
          <w:szCs w:val="32"/>
          <w:highlight w:val="none"/>
        </w:rPr>
      </w:pPr>
    </w:p>
    <w:p w14:paraId="4F227457">
      <w:pPr>
        <w:pStyle w:val="18"/>
        <w:rPr>
          <w:rFonts w:hint="eastAsia" w:ascii="仿宋" w:hAnsi="仿宋" w:eastAsia="仿宋" w:cs="仿宋"/>
          <w:b/>
          <w:spacing w:val="6"/>
          <w:sz w:val="32"/>
          <w:szCs w:val="32"/>
          <w:highlight w:val="none"/>
        </w:rPr>
      </w:pPr>
    </w:p>
    <w:p w14:paraId="51B721D4">
      <w:pPr>
        <w:pStyle w:val="18"/>
        <w:rPr>
          <w:rFonts w:hint="eastAsia" w:ascii="仿宋" w:hAnsi="仿宋" w:eastAsia="仿宋" w:cs="仿宋"/>
          <w:b/>
          <w:spacing w:val="6"/>
          <w:sz w:val="32"/>
          <w:szCs w:val="32"/>
          <w:highlight w:val="none"/>
        </w:rPr>
      </w:pPr>
    </w:p>
    <w:p w14:paraId="05A37D8B">
      <w:pPr>
        <w:pStyle w:val="18"/>
        <w:rPr>
          <w:rFonts w:hint="eastAsia" w:ascii="仿宋" w:hAnsi="仿宋" w:eastAsia="仿宋" w:cs="仿宋"/>
          <w:b/>
          <w:spacing w:val="6"/>
          <w:sz w:val="32"/>
          <w:szCs w:val="32"/>
          <w:highlight w:val="none"/>
        </w:rPr>
      </w:pPr>
    </w:p>
    <w:p w14:paraId="3E39EEC6">
      <w:pPr>
        <w:pStyle w:val="18"/>
        <w:rPr>
          <w:rFonts w:hint="eastAsia" w:ascii="仿宋" w:hAnsi="仿宋" w:eastAsia="仿宋" w:cs="仿宋"/>
          <w:b/>
          <w:spacing w:val="6"/>
          <w:sz w:val="32"/>
          <w:szCs w:val="32"/>
          <w:highlight w:val="none"/>
        </w:rPr>
      </w:pPr>
    </w:p>
    <w:p w14:paraId="2CED3611">
      <w:pPr>
        <w:pStyle w:val="18"/>
        <w:rPr>
          <w:rFonts w:hint="eastAsia" w:ascii="仿宋" w:hAnsi="仿宋" w:eastAsia="仿宋" w:cs="仿宋"/>
          <w:b/>
          <w:spacing w:val="6"/>
          <w:sz w:val="32"/>
          <w:szCs w:val="32"/>
          <w:highlight w:val="none"/>
        </w:rPr>
      </w:pPr>
    </w:p>
    <w:p w14:paraId="475327A2">
      <w:pPr>
        <w:spacing w:line="360" w:lineRule="auto"/>
        <w:jc w:val="center"/>
        <w:rPr>
          <w:rFonts w:hint="eastAsia" w:ascii="仿宋" w:hAnsi="仿宋" w:eastAsia="仿宋" w:cs="仿宋"/>
          <w:b/>
          <w:spacing w:val="6"/>
          <w:sz w:val="32"/>
          <w:szCs w:val="32"/>
          <w:highlight w:val="none"/>
        </w:rPr>
      </w:pPr>
    </w:p>
    <w:p w14:paraId="7327C27E">
      <w:pPr>
        <w:spacing w:line="360" w:lineRule="auto"/>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附件3：投诉书范本及制作说明</w:t>
      </w:r>
    </w:p>
    <w:p w14:paraId="707D5B77">
      <w:pPr>
        <w:spacing w:line="360" w:lineRule="auto"/>
        <w:jc w:val="center"/>
        <w:rPr>
          <w:rFonts w:hint="eastAsia" w:ascii="仿宋" w:hAnsi="仿宋" w:eastAsia="仿宋" w:cs="仿宋"/>
          <w:b/>
          <w:sz w:val="24"/>
          <w:highlight w:val="none"/>
        </w:rPr>
      </w:pPr>
    </w:p>
    <w:p w14:paraId="14F24089">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投诉书范本</w:t>
      </w:r>
    </w:p>
    <w:p w14:paraId="0C80EC30">
      <w:pPr>
        <w:spacing w:line="360" w:lineRule="auto"/>
        <w:rPr>
          <w:rFonts w:hint="eastAsia" w:ascii="仿宋" w:hAnsi="仿宋" w:eastAsia="仿宋" w:cs="仿宋"/>
          <w:sz w:val="24"/>
          <w:highlight w:val="none"/>
        </w:rPr>
      </w:pPr>
      <w:r>
        <w:rPr>
          <w:rFonts w:hint="eastAsia" w:ascii="仿宋" w:hAnsi="仿宋" w:eastAsia="仿宋" w:cs="仿宋"/>
          <w:sz w:val="24"/>
          <w:highlight w:val="none"/>
        </w:rPr>
        <w:t>一、投诉相关主体基本情况</w:t>
      </w:r>
    </w:p>
    <w:p w14:paraId="11513A2D">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投诉人：</w:t>
      </w:r>
      <w:r>
        <w:rPr>
          <w:rFonts w:hint="eastAsia" w:ascii="仿宋" w:hAnsi="仿宋" w:eastAsia="仿宋" w:cs="仿宋"/>
          <w:sz w:val="24"/>
          <w:highlight w:val="none"/>
          <w:u w:val="dotted"/>
        </w:rPr>
        <w:t xml:space="preserve">                                               </w:t>
      </w:r>
    </w:p>
    <w:p w14:paraId="36ACB558">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7C988672">
      <w:pPr>
        <w:tabs>
          <w:tab w:val="left" w:pos="6510"/>
        </w:tabs>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法定代表人/主要负责人：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316F3710">
      <w:pPr>
        <w:tabs>
          <w:tab w:val="left" w:pos="6510"/>
        </w:tabs>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6FFA05A4">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7AD1E2A9">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dotted"/>
        </w:rPr>
        <w:t xml:space="preserve">                   </w:t>
      </w:r>
    </w:p>
    <w:p w14:paraId="3CA823D5">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被投诉人1：</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73F5DC14">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7A4E8366">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1DDD83F9">
      <w:pPr>
        <w:spacing w:line="360" w:lineRule="auto"/>
        <w:rPr>
          <w:rFonts w:hint="eastAsia" w:ascii="仿宋" w:hAnsi="仿宋" w:eastAsia="仿宋" w:cs="仿宋"/>
          <w:sz w:val="24"/>
          <w:highlight w:val="none"/>
        </w:rPr>
      </w:pPr>
      <w:r>
        <w:rPr>
          <w:rFonts w:hint="eastAsia" w:ascii="仿宋" w:hAnsi="仿宋" w:eastAsia="仿宋" w:cs="仿宋"/>
          <w:sz w:val="24"/>
          <w:highlight w:val="none"/>
        </w:rPr>
        <w:t>被投诉人2</w:t>
      </w:r>
    </w:p>
    <w:p w14:paraId="33A53C47">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14:paraId="4E59AE50">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相关供应商：</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39D9DD3E">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4EA0C910">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25B7986E">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二、投诉项目基本情况</w:t>
      </w:r>
    </w:p>
    <w:p w14:paraId="36693FD9">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采购项目名称：</w:t>
      </w:r>
      <w:r>
        <w:rPr>
          <w:rFonts w:hint="eastAsia" w:ascii="仿宋" w:hAnsi="仿宋" w:eastAsia="仿宋" w:cs="仿宋"/>
          <w:sz w:val="24"/>
          <w:highlight w:val="none"/>
          <w:u w:val="dotted"/>
        </w:rPr>
        <w:t xml:space="preserve">                                        </w:t>
      </w:r>
    </w:p>
    <w:p w14:paraId="696397B7">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采购项目编号：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781FFF2D">
      <w:pPr>
        <w:spacing w:line="360" w:lineRule="auto"/>
        <w:rPr>
          <w:rFonts w:hint="eastAsia" w:ascii="仿宋" w:hAnsi="仿宋" w:eastAsia="仿宋" w:cs="仿宋"/>
          <w:sz w:val="24"/>
          <w:highlight w:val="none"/>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3650D1C5">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代理机构名称：</w:t>
      </w:r>
      <w:r>
        <w:rPr>
          <w:rFonts w:hint="eastAsia" w:ascii="仿宋" w:hAnsi="仿宋" w:eastAsia="仿宋" w:cs="仿宋"/>
          <w:sz w:val="24"/>
          <w:highlight w:val="none"/>
          <w:u w:val="dotted"/>
        </w:rPr>
        <w:t xml:space="preserve">                                         </w:t>
      </w:r>
    </w:p>
    <w:p w14:paraId="1355BEE6">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采购文件公告: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571AC84B">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采购结果公告: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236192AB">
      <w:pPr>
        <w:spacing w:line="360" w:lineRule="auto"/>
        <w:rPr>
          <w:rFonts w:hint="eastAsia" w:ascii="仿宋" w:hAnsi="仿宋" w:eastAsia="仿宋" w:cs="仿宋"/>
          <w:sz w:val="24"/>
          <w:highlight w:val="none"/>
        </w:rPr>
      </w:pPr>
      <w:r>
        <w:rPr>
          <w:rFonts w:hint="eastAsia" w:ascii="仿宋" w:hAnsi="仿宋" w:eastAsia="仿宋" w:cs="仿宋"/>
          <w:sz w:val="24"/>
          <w:highlight w:val="none"/>
        </w:rPr>
        <w:t>三、质疑基本情况</w:t>
      </w:r>
    </w:p>
    <w:p w14:paraId="4F6CFAF2">
      <w:pPr>
        <w:spacing w:line="360" w:lineRule="auto"/>
        <w:ind w:firstLine="480" w:firstLineChars="200"/>
        <w:rPr>
          <w:rFonts w:hint="eastAsia" w:ascii="仿宋" w:hAnsi="仿宋" w:eastAsia="仿宋" w:cs="仿宋"/>
          <w:sz w:val="24"/>
          <w:highlight w:val="none"/>
          <w:u w:val="dotted"/>
        </w:rPr>
      </w:pPr>
      <w:r>
        <w:rPr>
          <w:rFonts w:hint="eastAsia" w:ascii="仿宋" w:hAnsi="仿宋" w:eastAsia="仿宋" w:cs="仿宋"/>
          <w:sz w:val="24"/>
          <w:highlight w:val="none"/>
        </w:rPr>
        <w:t>投诉人于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日,向</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提出质疑，质疑事项为：</w:t>
      </w:r>
      <w:r>
        <w:rPr>
          <w:rFonts w:hint="eastAsia" w:ascii="仿宋" w:hAnsi="仿宋" w:eastAsia="仿宋" w:cs="仿宋"/>
          <w:sz w:val="24"/>
          <w:highlight w:val="none"/>
          <w:u w:val="dotted"/>
        </w:rPr>
        <w:t xml:space="preserve">                                </w:t>
      </w:r>
    </w:p>
    <w:p w14:paraId="5121D5DD">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195A741D">
      <w:pPr>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u w:val="dotted"/>
        </w:rPr>
        <w:t>采购人/代理机构</w:t>
      </w:r>
      <w:r>
        <w:rPr>
          <w:rFonts w:hint="eastAsia" w:ascii="仿宋" w:hAnsi="仿宋" w:eastAsia="仿宋" w:cs="仿宋"/>
          <w:sz w:val="24"/>
          <w:highlight w:val="none"/>
        </w:rPr>
        <w:t>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日,就质疑事项作出了答复/没有在法定期限内作出答复。</w:t>
      </w:r>
    </w:p>
    <w:p w14:paraId="520283D7">
      <w:pPr>
        <w:spacing w:line="360" w:lineRule="auto"/>
        <w:rPr>
          <w:rFonts w:hint="eastAsia" w:ascii="仿宋" w:hAnsi="仿宋" w:eastAsia="仿宋" w:cs="仿宋"/>
          <w:sz w:val="24"/>
          <w:highlight w:val="none"/>
        </w:rPr>
      </w:pPr>
      <w:r>
        <w:rPr>
          <w:rFonts w:hint="eastAsia" w:ascii="仿宋" w:hAnsi="仿宋" w:eastAsia="仿宋" w:cs="仿宋"/>
          <w:sz w:val="24"/>
          <w:highlight w:val="none"/>
        </w:rPr>
        <w:t>四、投诉事项具体内容</w:t>
      </w:r>
    </w:p>
    <w:p w14:paraId="4E197B74">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投诉事项 1：</w:t>
      </w:r>
      <w:r>
        <w:rPr>
          <w:rFonts w:hint="eastAsia" w:ascii="仿宋" w:hAnsi="仿宋" w:eastAsia="仿宋" w:cs="仿宋"/>
          <w:sz w:val="24"/>
          <w:highlight w:val="none"/>
          <w:u w:val="dotted"/>
        </w:rPr>
        <w:t xml:space="preserve">                                       </w:t>
      </w:r>
    </w:p>
    <w:p w14:paraId="6372EB72">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3890351D">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7F4A27D0">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7C1B70B9">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61CDB987">
      <w:pPr>
        <w:spacing w:line="360" w:lineRule="auto"/>
        <w:rPr>
          <w:rFonts w:hint="eastAsia" w:ascii="仿宋" w:hAnsi="仿宋" w:eastAsia="仿宋" w:cs="仿宋"/>
          <w:sz w:val="24"/>
          <w:highlight w:val="none"/>
        </w:rPr>
      </w:pPr>
      <w:r>
        <w:rPr>
          <w:rFonts w:hint="eastAsia" w:ascii="仿宋" w:hAnsi="仿宋" w:eastAsia="仿宋" w:cs="仿宋"/>
          <w:sz w:val="24"/>
          <w:highlight w:val="none"/>
        </w:rPr>
        <w:t>投诉事项2</w:t>
      </w:r>
    </w:p>
    <w:p w14:paraId="31FF5138">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14:paraId="56DEEE6E">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五、与投诉事项相关的投诉请求</w:t>
      </w:r>
    </w:p>
    <w:p w14:paraId="271425E9">
      <w:pPr>
        <w:spacing w:line="360" w:lineRule="auto"/>
        <w:rPr>
          <w:rFonts w:hint="eastAsia" w:ascii="仿宋" w:hAnsi="仿宋" w:eastAsia="仿宋" w:cs="仿宋"/>
          <w:sz w:val="24"/>
          <w:highlight w:val="none"/>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6F102F73">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 xml:space="preserve">                                                                                                    </w:t>
      </w:r>
    </w:p>
    <w:p w14:paraId="4A28A603">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14:paraId="5F06E647">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日期：    </w:t>
      </w:r>
    </w:p>
    <w:p w14:paraId="653AD94D">
      <w:pPr>
        <w:spacing w:line="360" w:lineRule="auto"/>
        <w:rPr>
          <w:rFonts w:hint="eastAsia" w:ascii="仿宋" w:hAnsi="仿宋" w:eastAsia="仿宋" w:cs="仿宋"/>
          <w:b/>
          <w:sz w:val="24"/>
          <w:highlight w:val="none"/>
        </w:rPr>
      </w:pPr>
    </w:p>
    <w:p w14:paraId="4824212C">
      <w:pPr>
        <w:spacing w:line="360" w:lineRule="auto"/>
        <w:rPr>
          <w:rFonts w:hint="eastAsia" w:ascii="仿宋" w:hAnsi="仿宋" w:eastAsia="仿宋" w:cs="仿宋"/>
          <w:b/>
          <w:sz w:val="24"/>
          <w:highlight w:val="none"/>
        </w:rPr>
      </w:pPr>
    </w:p>
    <w:p w14:paraId="467D39D4">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投诉书制作说明：</w:t>
      </w:r>
    </w:p>
    <w:p w14:paraId="0CEED5DD">
      <w:pPr>
        <w:widowControl/>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sz w:val="24"/>
          <w:highlight w:val="none"/>
        </w:rPr>
        <w:t>1.投诉人提起投诉时，应当提交投诉书和必要的证明材料，并按照被投诉人和与投诉事项有关的供应商数量提供投诉书副本。</w:t>
      </w:r>
    </w:p>
    <w:p w14:paraId="38C856FE">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2.投诉人若委托代理人进行投诉的，投诉书应按照要求列明“授权代表”的有关内容，并在附件中提交由</w:t>
      </w:r>
      <w:r>
        <w:rPr>
          <w:rFonts w:hint="eastAsia" w:ascii="仿宋" w:hAnsi="仿宋" w:eastAsia="仿宋" w:cs="仿宋"/>
          <w:kern w:val="0"/>
          <w:sz w:val="24"/>
          <w:highlight w:val="none"/>
        </w:rPr>
        <w:t>投诉人签署的授权委托书。授权委托书应当载明代理人的姓名或者名称、代理事项、具体权限、期限和相关事项。</w:t>
      </w:r>
    </w:p>
    <w:p w14:paraId="4241AFFA">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3.投诉人若对项目的某一分包进行投诉，投诉书应列明具体分包号。</w:t>
      </w:r>
    </w:p>
    <w:p w14:paraId="57330AE6">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4.投诉书应简要列明质疑事项，质疑函、质疑答复等作为附件材料提供。</w:t>
      </w:r>
    </w:p>
    <w:p w14:paraId="13554B13">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5.投诉书的投诉事项应具体、明确，并有必要的事实依据和法律依据。</w:t>
      </w:r>
    </w:p>
    <w:p w14:paraId="0AC1B1D7">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6.投诉书的投诉请求应与投诉事项相关。</w:t>
      </w:r>
    </w:p>
    <w:p w14:paraId="0BA4D6C6">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7.投诉人为自然人的，投诉书应当由本人签字；投诉人为法人或者其他组织的，投诉书应当由法定代表人、主要负责人，或者其授权代表签字或者盖章，并加</w:t>
      </w:r>
      <w:r>
        <w:rPr>
          <w:rFonts w:hint="eastAsia" w:ascii="仿宋" w:hAnsi="仿宋" w:eastAsia="仿宋" w:cs="仿宋"/>
          <w:sz w:val="24"/>
          <w:highlight w:val="none"/>
          <w:lang w:eastAsia="zh-CN"/>
        </w:rPr>
        <w:t>公章</w:t>
      </w:r>
      <w:r>
        <w:rPr>
          <w:rFonts w:hint="eastAsia" w:ascii="仿宋" w:hAnsi="仿宋" w:eastAsia="仿宋" w:cs="仿宋"/>
          <w:sz w:val="24"/>
          <w:highlight w:val="none"/>
        </w:rPr>
        <w:t>。</w:t>
      </w:r>
    </w:p>
    <w:p w14:paraId="502EE003">
      <w:pPr>
        <w:spacing w:line="360" w:lineRule="auto"/>
        <w:rPr>
          <w:rFonts w:hint="eastAsia" w:ascii="仿宋" w:hAnsi="仿宋" w:eastAsia="仿宋" w:cs="仿宋"/>
          <w:b/>
          <w:sz w:val="24"/>
          <w:highlight w:val="none"/>
        </w:rPr>
      </w:pPr>
    </w:p>
    <w:p w14:paraId="0C96F07A">
      <w:pPr>
        <w:pStyle w:val="18"/>
        <w:rPr>
          <w:rFonts w:hint="eastAsia" w:ascii="仿宋" w:hAnsi="仿宋" w:eastAsia="仿宋" w:cs="仿宋"/>
          <w:highlight w:val="none"/>
        </w:rPr>
      </w:pPr>
    </w:p>
    <w:p w14:paraId="76542E14">
      <w:pPr>
        <w:pStyle w:val="18"/>
        <w:rPr>
          <w:rFonts w:hint="eastAsia" w:ascii="仿宋" w:hAnsi="仿宋" w:eastAsia="仿宋" w:cs="仿宋"/>
          <w:highlight w:val="none"/>
        </w:rPr>
      </w:pPr>
    </w:p>
    <w:p w14:paraId="7A5D4160">
      <w:pPr>
        <w:rPr>
          <w:rFonts w:hint="eastAsia"/>
        </w:rPr>
      </w:pPr>
    </w:p>
    <w:p w14:paraId="6F21C514">
      <w:pPr>
        <w:autoSpaceDE w:val="0"/>
        <w:autoSpaceDN w:val="0"/>
        <w:rPr>
          <w:rFonts w:hint="eastAsia" w:ascii="仿宋" w:hAnsi="仿宋" w:eastAsia="仿宋" w:cs="仿宋"/>
          <w:b/>
          <w:bCs/>
          <w:sz w:val="32"/>
          <w:szCs w:val="32"/>
          <w:highlight w:val="none"/>
        </w:rPr>
      </w:pPr>
      <w:r>
        <w:rPr>
          <w:rFonts w:hint="eastAsia" w:ascii="仿宋" w:hAnsi="仿宋" w:eastAsia="仿宋" w:cs="仿宋"/>
          <w:b/>
          <w:spacing w:val="6"/>
          <w:sz w:val="32"/>
          <w:szCs w:val="32"/>
          <w:highlight w:val="none"/>
        </w:rPr>
        <w:t>附件4：</w:t>
      </w:r>
      <w:r>
        <w:rPr>
          <w:rFonts w:hint="eastAsia" w:ascii="仿宋" w:hAnsi="仿宋" w:eastAsia="仿宋" w:cs="仿宋"/>
          <w:b/>
          <w:bCs/>
          <w:sz w:val="32"/>
          <w:szCs w:val="32"/>
          <w:highlight w:val="none"/>
        </w:rPr>
        <w:t>业务专用章使用说明函</w:t>
      </w:r>
    </w:p>
    <w:p w14:paraId="4E168B05">
      <w:pPr>
        <w:widowControl/>
        <w:spacing w:line="360" w:lineRule="auto"/>
        <w:ind w:firstLine="420" w:firstLineChars="200"/>
        <w:jc w:val="left"/>
        <w:rPr>
          <w:rFonts w:hint="eastAsia" w:ascii="仿宋" w:hAnsi="仿宋" w:eastAsia="仿宋" w:cs="仿宋"/>
          <w:highlight w:val="none"/>
        </w:rPr>
      </w:pPr>
    </w:p>
    <w:p w14:paraId="120F8BF4">
      <w:pPr>
        <w:spacing w:line="360" w:lineRule="auto"/>
        <w:rPr>
          <w:rFonts w:hint="eastAsia" w:ascii="仿宋" w:hAnsi="仿宋" w:eastAsia="仿宋" w:cs="仿宋"/>
          <w:sz w:val="24"/>
          <w:highlight w:val="none"/>
        </w:rPr>
      </w:pPr>
      <w:r>
        <w:rPr>
          <w:rFonts w:hint="eastAsia" w:ascii="仿宋" w:hAnsi="仿宋" w:eastAsia="仿宋" w:cs="仿宋"/>
          <w:sz w:val="24"/>
          <w:highlight w:val="none"/>
          <w:u w:val="single"/>
        </w:rPr>
        <w:t>（采购人）、（采购代理机构）</w:t>
      </w:r>
    </w:p>
    <w:p w14:paraId="4113202B">
      <w:pPr>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我方</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(投标人全称)是中华人民共和国依法登记注册的合法企业，</w:t>
      </w:r>
      <w:r>
        <w:rPr>
          <w:rFonts w:hint="eastAsia" w:ascii="仿宋" w:hAnsi="仿宋" w:eastAsia="仿宋" w:cs="仿宋"/>
          <w:bCs/>
          <w:sz w:val="24"/>
          <w:highlight w:val="none"/>
        </w:rPr>
        <w:t>在参加</w:t>
      </w:r>
      <w:r>
        <w:rPr>
          <w:rFonts w:hint="eastAsia" w:ascii="仿宋" w:hAnsi="仿宋" w:eastAsia="仿宋" w:cs="仿宋"/>
          <w:sz w:val="24"/>
          <w:highlight w:val="none"/>
        </w:rPr>
        <w:t>你方组织的（项目名称）项目【招标编号：（项目编号）】</w:t>
      </w:r>
      <w:r>
        <w:rPr>
          <w:rFonts w:hint="eastAsia" w:ascii="仿宋" w:hAnsi="仿宋" w:eastAsia="仿宋" w:cs="仿宋"/>
          <w:bCs/>
          <w:sz w:val="24"/>
          <w:highlight w:val="none"/>
        </w:rPr>
        <w:t>投标活动中作如下说明：</w:t>
      </w:r>
      <w:r>
        <w:rPr>
          <w:rFonts w:hint="eastAsia" w:ascii="仿宋" w:hAnsi="仿宋" w:eastAsia="仿宋" w:cs="仿宋"/>
          <w:sz w:val="24"/>
          <w:highlight w:val="none"/>
        </w:rPr>
        <w:t xml:space="preserve">我方所使用的“XX专用章”与法定名称章具有同等的法律效力，对使用“XX专用章”的行为予以完全承认，并愿意承担相应责任。   </w:t>
      </w:r>
    </w:p>
    <w:p w14:paraId="3FD99E1D">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特此说明。</w:t>
      </w:r>
    </w:p>
    <w:p w14:paraId="5334F7EC">
      <w:pPr>
        <w:spacing w:line="360" w:lineRule="auto"/>
        <w:ind w:firstLine="494"/>
        <w:rPr>
          <w:rFonts w:hint="eastAsia" w:ascii="仿宋" w:hAnsi="仿宋" w:eastAsia="仿宋" w:cs="仿宋"/>
          <w:sz w:val="24"/>
          <w:highlight w:val="none"/>
        </w:rPr>
      </w:pPr>
    </w:p>
    <w:p w14:paraId="2380085D">
      <w:pPr>
        <w:spacing w:line="360" w:lineRule="auto"/>
        <w:ind w:firstLine="494"/>
        <w:rPr>
          <w:rFonts w:hint="eastAsia" w:ascii="仿宋" w:hAnsi="仿宋" w:eastAsia="仿宋" w:cs="仿宋"/>
          <w:sz w:val="24"/>
          <w:highlight w:val="none"/>
        </w:rPr>
      </w:pPr>
    </w:p>
    <w:p w14:paraId="06BCBDEE">
      <w:pPr>
        <w:spacing w:line="360" w:lineRule="auto"/>
        <w:ind w:firstLine="494"/>
        <w:rPr>
          <w:rFonts w:hint="eastAsia" w:ascii="仿宋" w:hAnsi="仿宋" w:eastAsia="仿宋" w:cs="仿宋"/>
          <w:sz w:val="24"/>
          <w:highlight w:val="none"/>
        </w:rPr>
      </w:pPr>
    </w:p>
    <w:p w14:paraId="1F489FED">
      <w:pPr>
        <w:spacing w:line="360" w:lineRule="auto"/>
        <w:ind w:firstLine="494"/>
        <w:rPr>
          <w:rFonts w:hint="eastAsia" w:ascii="仿宋" w:hAnsi="仿宋" w:eastAsia="仿宋" w:cs="仿宋"/>
          <w:sz w:val="24"/>
          <w:highlight w:val="none"/>
        </w:rPr>
      </w:pPr>
    </w:p>
    <w:p w14:paraId="30070AA3">
      <w:pPr>
        <w:spacing w:line="360" w:lineRule="auto"/>
        <w:ind w:right="480" w:firstLine="4080" w:firstLineChars="1700"/>
        <w:rPr>
          <w:rFonts w:hint="eastAsia" w:ascii="仿宋" w:hAnsi="仿宋" w:eastAsia="仿宋" w:cs="仿宋"/>
          <w:sz w:val="24"/>
          <w:highlight w:val="none"/>
        </w:rPr>
      </w:pPr>
      <w:r>
        <w:rPr>
          <w:rFonts w:hint="eastAsia" w:ascii="仿宋" w:hAnsi="仿宋" w:eastAsia="仿宋" w:cs="仿宋"/>
          <w:sz w:val="24"/>
          <w:highlight w:val="none"/>
        </w:rPr>
        <w:t>投标单位（法定名称章）：</w:t>
      </w:r>
    </w:p>
    <w:p w14:paraId="0C04D485">
      <w:pPr>
        <w:ind w:right="1440" w:firstLine="494"/>
        <w:jc w:val="center"/>
        <w:rPr>
          <w:rFonts w:hint="eastAsia" w:ascii="仿宋" w:hAnsi="仿宋" w:eastAsia="仿宋" w:cs="仿宋"/>
          <w:sz w:val="24"/>
          <w:highlight w:val="none"/>
        </w:rPr>
      </w:pPr>
      <w:r>
        <w:rPr>
          <w:rFonts w:hint="eastAsia" w:ascii="仿宋" w:hAnsi="仿宋" w:eastAsia="仿宋" w:cs="仿宋"/>
          <w:sz w:val="24"/>
          <w:highlight w:val="none"/>
        </w:rPr>
        <w:t xml:space="preserve">                              日期：       年     月     日</w:t>
      </w:r>
    </w:p>
    <w:p w14:paraId="1AC7A402">
      <w:pPr>
        <w:rPr>
          <w:rFonts w:hint="eastAsia" w:ascii="仿宋" w:hAnsi="仿宋" w:eastAsia="仿宋" w:cs="仿宋"/>
          <w:sz w:val="24"/>
          <w:highlight w:val="none"/>
        </w:rPr>
      </w:pPr>
      <w:r>
        <w:rPr>
          <w:rFonts w:hint="eastAsia" w:ascii="仿宋" w:hAnsi="仿宋" w:eastAsia="仿宋" w:cs="仿宋"/>
          <w:b/>
          <w:bCs/>
          <w:sz w:val="24"/>
          <w:highlight w:val="none"/>
        </w:rPr>
        <w:t>附：</w:t>
      </w:r>
    </w:p>
    <w:p w14:paraId="2C53A7DA">
      <w:pPr>
        <w:spacing w:line="360" w:lineRule="auto"/>
        <w:rPr>
          <w:rFonts w:hint="eastAsia" w:ascii="仿宋" w:hAnsi="仿宋" w:eastAsia="仿宋" w:cs="仿宋"/>
          <w:bCs/>
          <w:sz w:val="24"/>
          <w:highlight w:val="none"/>
        </w:rPr>
      </w:pPr>
      <w:r>
        <w:rPr>
          <w:rFonts w:hint="eastAsia" w:ascii="仿宋" w:hAnsi="仿宋" w:eastAsia="仿宋" w:cs="仿宋"/>
          <w:b/>
          <w:bCs/>
          <w:sz w:val="24"/>
          <w:highlight w:val="none"/>
        </w:rPr>
        <mc:AlternateContent>
          <mc:Choice Requires="wps">
            <w:drawing>
              <wp:anchor distT="0" distB="0" distL="114300" distR="114300" simplePos="0" relativeHeight="251663360" behindDoc="0"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7" name="矩形 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6336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1kA8/2AAAAAoBAAAPAAAAAAAAAAEAIAAAACIAAABkcnMvZG93&#10;bnJldi54bWxQSwECFAAUAAAACACHTuJAZbmS6jkCAAB+BAAADgAAAAAAAAABACAAAAAnAQAAZHJz&#10;L2Uyb0RvYy54bWxQSwUGAAAAAAYABgBZAQAA0gUAAAAA&#10;">
                <v:fill on="t" focussize="0,0"/>
                <v:stroke color="#000000" miterlimit="2" joinstyle="miter"/>
                <v:imagedata o:title=""/>
                <o:lock v:ext="edit" aspectratio="f"/>
              </v:rect>
            </w:pict>
          </mc:Fallback>
        </mc:AlternateContent>
      </w:r>
      <w:r>
        <w:rPr>
          <w:rFonts w:hint="eastAsia" w:ascii="仿宋" w:hAnsi="仿宋" w:eastAsia="仿宋" w:cs="仿宋"/>
          <w:b/>
          <w:bCs/>
          <w:sz w:val="24"/>
          <w:highlight w:val="none"/>
        </w:rPr>
        <mc:AlternateContent>
          <mc:Choice Requires="wps">
            <w:drawing>
              <wp:anchor distT="0" distB="0" distL="114300" distR="114300" simplePos="0" relativeHeight="251664384" behindDoc="0"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5" name="矩形 5"/>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6438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AZjEem2AAAAAoBAAAPAAAAAAAAAAEAIAAAACIAAABkcnMvZG93&#10;bnJldi54bWxQSwECFAAUAAAACACHTuJAdhH9vTkCAAB+BAAADgAAAAAAAAABACAAAAAnAQAAZHJz&#10;L2Uyb0RvYy54bWxQSwUGAAAAAAYABgBZAQAA0gUAAAAA&#10;">
                <v:fill on="t" focussize="0,0"/>
                <v:stroke color="#000000" miterlimit="2" joinstyle="miter"/>
                <v:imagedata o:title=""/>
                <o:lock v:ext="edit" aspectratio="f"/>
              </v:rect>
            </w:pict>
          </mc:Fallback>
        </mc:AlternateContent>
      </w:r>
      <w:r>
        <w:rPr>
          <w:rFonts w:hint="eastAsia" w:ascii="仿宋" w:hAnsi="仿宋" w:eastAsia="仿宋" w:cs="仿宋"/>
          <w:sz w:val="24"/>
          <w:highlight w:val="none"/>
        </w:rPr>
        <w:t>投标单位法定名称章（印模）                投标单位“XX专用章”（印模）</w:t>
      </w:r>
    </w:p>
    <w:p w14:paraId="0050311A">
      <w:pPr>
        <w:autoSpaceDE w:val="0"/>
        <w:autoSpaceDN w:val="0"/>
        <w:jc w:val="center"/>
        <w:rPr>
          <w:rFonts w:hint="eastAsia" w:ascii="仿宋" w:hAnsi="仿宋" w:eastAsia="仿宋" w:cs="仿宋"/>
          <w:b/>
          <w:spacing w:val="6"/>
          <w:sz w:val="32"/>
          <w:szCs w:val="32"/>
          <w:highlight w:val="none"/>
        </w:rPr>
      </w:pPr>
    </w:p>
    <w:p w14:paraId="210DA931">
      <w:pPr>
        <w:autoSpaceDE w:val="0"/>
        <w:autoSpaceDN w:val="0"/>
        <w:jc w:val="center"/>
        <w:rPr>
          <w:rFonts w:hint="eastAsia" w:ascii="仿宋" w:hAnsi="仿宋" w:eastAsia="仿宋" w:cs="仿宋"/>
          <w:b/>
          <w:spacing w:val="6"/>
          <w:sz w:val="32"/>
          <w:szCs w:val="32"/>
          <w:highlight w:val="none"/>
        </w:rPr>
      </w:pPr>
    </w:p>
    <w:p w14:paraId="72A691E9">
      <w:pPr>
        <w:autoSpaceDE w:val="0"/>
        <w:autoSpaceDN w:val="0"/>
        <w:jc w:val="center"/>
        <w:rPr>
          <w:rFonts w:hint="eastAsia" w:ascii="仿宋" w:hAnsi="仿宋" w:eastAsia="仿宋" w:cs="仿宋"/>
          <w:b/>
          <w:spacing w:val="6"/>
          <w:sz w:val="32"/>
          <w:szCs w:val="32"/>
          <w:highlight w:val="none"/>
        </w:rPr>
      </w:pPr>
    </w:p>
    <w:p w14:paraId="759D2513">
      <w:pPr>
        <w:autoSpaceDE w:val="0"/>
        <w:autoSpaceDN w:val="0"/>
        <w:jc w:val="center"/>
        <w:rPr>
          <w:rFonts w:hint="eastAsia" w:ascii="仿宋" w:hAnsi="仿宋" w:eastAsia="仿宋" w:cs="仿宋"/>
          <w:b/>
          <w:spacing w:val="6"/>
          <w:sz w:val="32"/>
          <w:szCs w:val="32"/>
          <w:highlight w:val="none"/>
        </w:rPr>
      </w:pPr>
    </w:p>
    <w:p w14:paraId="37D8AAFB">
      <w:pPr>
        <w:autoSpaceDE w:val="0"/>
        <w:autoSpaceDN w:val="0"/>
        <w:jc w:val="center"/>
        <w:rPr>
          <w:rFonts w:hint="eastAsia" w:ascii="仿宋" w:hAnsi="仿宋" w:eastAsia="仿宋" w:cs="仿宋"/>
          <w:b/>
          <w:spacing w:val="6"/>
          <w:sz w:val="32"/>
          <w:szCs w:val="32"/>
          <w:highlight w:val="none"/>
        </w:rPr>
      </w:pPr>
    </w:p>
    <w:p w14:paraId="38F8E7A2">
      <w:pPr>
        <w:autoSpaceDE w:val="0"/>
        <w:autoSpaceDN w:val="0"/>
        <w:jc w:val="center"/>
        <w:rPr>
          <w:rFonts w:hint="eastAsia" w:ascii="仿宋" w:hAnsi="仿宋" w:eastAsia="仿宋" w:cs="仿宋"/>
          <w:b/>
          <w:spacing w:val="6"/>
          <w:sz w:val="32"/>
          <w:szCs w:val="32"/>
          <w:highlight w:val="none"/>
        </w:rPr>
      </w:pPr>
    </w:p>
    <w:p w14:paraId="568D2386">
      <w:pPr>
        <w:autoSpaceDE w:val="0"/>
        <w:autoSpaceDN w:val="0"/>
        <w:jc w:val="center"/>
        <w:rPr>
          <w:rFonts w:hint="eastAsia" w:ascii="仿宋" w:hAnsi="仿宋" w:eastAsia="仿宋" w:cs="仿宋"/>
          <w:b/>
          <w:spacing w:val="6"/>
          <w:sz w:val="32"/>
          <w:szCs w:val="32"/>
          <w:highlight w:val="none"/>
        </w:rPr>
      </w:pPr>
    </w:p>
    <w:p w14:paraId="7890A048">
      <w:pPr>
        <w:autoSpaceDE w:val="0"/>
        <w:autoSpaceDN w:val="0"/>
        <w:jc w:val="center"/>
        <w:rPr>
          <w:rFonts w:hint="eastAsia" w:ascii="仿宋" w:hAnsi="仿宋" w:eastAsia="仿宋" w:cs="仿宋"/>
          <w:b/>
          <w:spacing w:val="6"/>
          <w:sz w:val="32"/>
          <w:szCs w:val="32"/>
          <w:highlight w:val="none"/>
        </w:rPr>
      </w:pPr>
    </w:p>
    <w:p w14:paraId="7A3C4709">
      <w:pPr>
        <w:autoSpaceDE w:val="0"/>
        <w:autoSpaceDN w:val="0"/>
        <w:jc w:val="center"/>
        <w:rPr>
          <w:rFonts w:hint="eastAsia" w:ascii="仿宋" w:hAnsi="仿宋" w:eastAsia="仿宋" w:cs="仿宋"/>
          <w:b/>
          <w:spacing w:val="6"/>
          <w:sz w:val="32"/>
          <w:szCs w:val="32"/>
          <w:highlight w:val="none"/>
        </w:rPr>
      </w:pPr>
    </w:p>
    <w:p w14:paraId="69DF7D0E">
      <w:pPr>
        <w:autoSpaceDE w:val="0"/>
        <w:autoSpaceDN w:val="0"/>
        <w:jc w:val="center"/>
        <w:rPr>
          <w:rFonts w:hint="eastAsia" w:ascii="仿宋" w:hAnsi="仿宋" w:eastAsia="仿宋" w:cs="仿宋"/>
          <w:b/>
          <w:spacing w:val="6"/>
          <w:sz w:val="32"/>
          <w:szCs w:val="32"/>
          <w:highlight w:val="none"/>
        </w:rPr>
      </w:pPr>
    </w:p>
    <w:p w14:paraId="70B24EAE">
      <w:pPr>
        <w:autoSpaceDE w:val="0"/>
        <w:autoSpaceDN w:val="0"/>
        <w:jc w:val="center"/>
        <w:rPr>
          <w:rFonts w:hint="eastAsia" w:ascii="仿宋" w:hAnsi="仿宋" w:eastAsia="仿宋" w:cs="仿宋"/>
          <w:b/>
          <w:spacing w:val="6"/>
          <w:sz w:val="32"/>
          <w:szCs w:val="32"/>
          <w:highlight w:val="none"/>
        </w:rPr>
      </w:pPr>
    </w:p>
    <w:p w14:paraId="05FE3C09">
      <w:pPr>
        <w:autoSpaceDE w:val="0"/>
        <w:autoSpaceDN w:val="0"/>
        <w:jc w:val="center"/>
        <w:rPr>
          <w:rFonts w:hint="eastAsia" w:ascii="仿宋" w:hAnsi="仿宋" w:eastAsia="仿宋" w:cs="仿宋"/>
          <w:b/>
          <w:spacing w:val="6"/>
          <w:sz w:val="32"/>
          <w:szCs w:val="32"/>
          <w:highlight w:val="none"/>
        </w:rPr>
      </w:pPr>
    </w:p>
    <w:p w14:paraId="3686F283">
      <w:pPr>
        <w:autoSpaceDE w:val="0"/>
        <w:autoSpaceDN w:val="0"/>
        <w:jc w:val="center"/>
        <w:rPr>
          <w:rFonts w:hint="eastAsia" w:ascii="仿宋" w:hAnsi="仿宋" w:eastAsia="仿宋" w:cs="仿宋"/>
          <w:b/>
          <w:spacing w:val="6"/>
          <w:sz w:val="32"/>
          <w:szCs w:val="32"/>
          <w:highlight w:val="none"/>
        </w:rPr>
      </w:pPr>
    </w:p>
    <w:p w14:paraId="2909E0E5">
      <w:pP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br w:type="page"/>
      </w:r>
    </w:p>
    <w:p w14:paraId="4FBCC92F">
      <w:pPr>
        <w:autoSpaceDE w:val="0"/>
        <w:autoSpaceDN w:val="0"/>
        <w:rPr>
          <w:rFonts w:hint="eastAsia" w:ascii="仿宋" w:hAnsi="仿宋" w:eastAsia="仿宋" w:cs="仿宋"/>
          <w:b/>
          <w:bCs/>
          <w:sz w:val="32"/>
          <w:szCs w:val="32"/>
          <w:highlight w:val="none"/>
        </w:rPr>
      </w:pPr>
      <w:r>
        <w:rPr>
          <w:rFonts w:hint="eastAsia" w:ascii="仿宋" w:hAnsi="仿宋" w:eastAsia="仿宋" w:cs="仿宋"/>
          <w:b/>
          <w:spacing w:val="6"/>
          <w:sz w:val="32"/>
          <w:szCs w:val="32"/>
          <w:highlight w:val="none"/>
        </w:rPr>
        <w:t>附件5：</w:t>
      </w:r>
      <w:r>
        <w:rPr>
          <w:rFonts w:hint="eastAsia" w:ascii="仿宋" w:hAnsi="仿宋" w:eastAsia="仿宋" w:cs="仿宋"/>
          <w:b/>
          <w:sz w:val="32"/>
          <w:szCs w:val="32"/>
          <w:highlight w:val="none"/>
        </w:rPr>
        <w:t>中小企业声明函</w:t>
      </w:r>
    </w:p>
    <w:p w14:paraId="3F0DCDBF">
      <w:pPr>
        <w:spacing w:line="360" w:lineRule="auto"/>
        <w:jc w:val="left"/>
        <w:rPr>
          <w:rFonts w:hint="eastAsia" w:ascii="仿宋" w:hAnsi="仿宋" w:eastAsia="仿宋" w:cs="仿宋"/>
          <w:highlight w:val="none"/>
        </w:rPr>
      </w:pPr>
      <w:r>
        <w:rPr>
          <w:rFonts w:hint="eastAsia" w:ascii="仿宋" w:hAnsi="仿宋" w:eastAsia="仿宋" w:cs="仿宋"/>
          <w:bCs/>
          <w:sz w:val="24"/>
          <w:highlight w:val="none"/>
        </w:rPr>
        <w:t>（示范格式见资格文件部分）</w:t>
      </w:r>
    </w:p>
    <w:p w14:paraId="63669818">
      <w:pPr>
        <w:spacing w:line="360" w:lineRule="auto"/>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中小企业声明函（货物）</w:t>
      </w:r>
    </w:p>
    <w:p w14:paraId="250FF81F">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本公司（联合体）郑重声明，根据《政府采购促进中小企业发展管理办法》（财库﹝2020﹞46 号）的规定，本公司（联合体）参加 （单位名称） 的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采购活动，提供的货物全部由符合政策要求的中小企业制造。相关企业（含联合体中的中小企业、签订分包意向协议的中小企业）的具体情况如下：</w:t>
      </w:r>
    </w:p>
    <w:p w14:paraId="0D199D5D">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highlight w:val="none"/>
        </w:rPr>
        <w:t xml:space="preserve"> </w:t>
      </w:r>
      <w:r>
        <w:rPr>
          <w:rFonts w:hint="eastAsia" w:ascii="仿宋" w:hAnsi="仿宋" w:eastAsia="仿宋" w:cs="仿宋"/>
          <w:sz w:val="24"/>
          <w:highlight w:val="none"/>
          <w:u w:val="single"/>
        </w:rPr>
        <w:t>（标的名称）</w:t>
      </w:r>
      <w:r>
        <w:rPr>
          <w:rFonts w:hint="eastAsia" w:ascii="仿宋" w:hAnsi="仿宋" w:eastAsia="仿宋" w:cs="仿宋"/>
          <w:sz w:val="24"/>
          <w:highlight w:val="none"/>
        </w:rPr>
        <w:t xml:space="preserve"> ，属于 </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行业 ；制造商为</w:t>
      </w:r>
      <w:r>
        <w:rPr>
          <w:rFonts w:hint="eastAsia" w:ascii="仿宋" w:hAnsi="仿宋" w:eastAsia="仿宋" w:cs="仿宋"/>
          <w:sz w:val="24"/>
          <w:highlight w:val="none"/>
          <w:u w:val="single"/>
        </w:rPr>
        <w:t xml:space="preserve"> （企业名称）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（中型企业、小型企业、微型企业）</w:t>
      </w:r>
      <w:r>
        <w:rPr>
          <w:rFonts w:hint="eastAsia" w:ascii="仿宋" w:hAnsi="仿宋" w:eastAsia="仿宋" w:cs="仿宋"/>
          <w:sz w:val="24"/>
          <w:highlight w:val="none"/>
        </w:rPr>
        <w:t xml:space="preserve"> ；</w:t>
      </w:r>
    </w:p>
    <w:p w14:paraId="69886A21">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highlight w:val="none"/>
        </w:rPr>
        <w:t xml:space="preserve"> </w:t>
      </w:r>
      <w:r>
        <w:rPr>
          <w:rFonts w:hint="eastAsia" w:ascii="仿宋" w:hAnsi="仿宋" w:eastAsia="仿宋" w:cs="仿宋"/>
          <w:sz w:val="24"/>
          <w:highlight w:val="none"/>
          <w:u w:val="single"/>
        </w:rPr>
        <w:t>（标的名称）</w:t>
      </w:r>
      <w:r>
        <w:rPr>
          <w:rFonts w:hint="eastAsia" w:ascii="仿宋" w:hAnsi="仿宋" w:eastAsia="仿宋" w:cs="仿宋"/>
          <w:sz w:val="24"/>
          <w:highlight w:val="none"/>
        </w:rPr>
        <w:t xml:space="preserve"> ，属于 </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行业 ；制造商为</w:t>
      </w:r>
      <w:r>
        <w:rPr>
          <w:rFonts w:hint="eastAsia" w:ascii="仿宋" w:hAnsi="仿宋" w:eastAsia="仿宋" w:cs="仿宋"/>
          <w:sz w:val="24"/>
          <w:highlight w:val="none"/>
          <w:u w:val="single"/>
        </w:rPr>
        <w:t xml:space="preserve"> （企业名称）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（中型企业、小型企业、微型企业）</w:t>
      </w:r>
      <w:r>
        <w:rPr>
          <w:rFonts w:hint="eastAsia" w:ascii="仿宋" w:hAnsi="仿宋" w:eastAsia="仿宋" w:cs="仿宋"/>
          <w:sz w:val="24"/>
          <w:highlight w:val="none"/>
        </w:rPr>
        <w:t xml:space="preserve"> ；</w:t>
      </w:r>
    </w:p>
    <w:p w14:paraId="0C92AF6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w:t>
      </w:r>
    </w:p>
    <w:p w14:paraId="4C4B7BD0">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14:paraId="3E05C4E3">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p>
    <w:p w14:paraId="32BBB683">
      <w:pPr>
        <w:snapToGrid w:val="0"/>
        <w:spacing w:line="360" w:lineRule="auto"/>
        <w:ind w:firstLine="5160" w:firstLineChars="215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供应商名称(公章)：</w:t>
      </w:r>
    </w:p>
    <w:p w14:paraId="20DE4924">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212262C9">
      <w:pPr>
        <w:spacing w:line="360" w:lineRule="auto"/>
        <w:jc w:val="left"/>
        <w:rPr>
          <w:rFonts w:hint="eastAsia" w:ascii="仿宋" w:hAnsi="仿宋" w:eastAsia="仿宋" w:cs="仿宋"/>
          <w:sz w:val="18"/>
          <w:szCs w:val="18"/>
          <w:highlight w:val="none"/>
        </w:rPr>
      </w:pPr>
    </w:p>
    <w:p w14:paraId="1B86CA8A">
      <w:pPr>
        <w:spacing w:line="360" w:lineRule="auto"/>
        <w:ind w:right="420"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注：</w:t>
      </w:r>
      <w:r>
        <w:rPr>
          <w:rFonts w:hint="eastAsia" w:ascii="仿宋" w:hAnsi="仿宋" w:eastAsia="仿宋" w:cs="仿宋"/>
          <w:b/>
          <w:bCs/>
          <w:sz w:val="21"/>
          <w:szCs w:val="21"/>
          <w:highlight w:val="none"/>
        </w:rPr>
        <w:t>1.填写要求：①“标的名称”、“采购文件中明确的所属行业”依据</w:t>
      </w:r>
      <w:r>
        <w:rPr>
          <w:rFonts w:hint="eastAsia" w:ascii="仿宋" w:hAnsi="仿宋" w:eastAsia="仿宋" w:cs="仿宋"/>
          <w:b/>
          <w:bCs/>
          <w:sz w:val="21"/>
          <w:szCs w:val="21"/>
          <w:highlight w:val="none"/>
          <w:lang w:eastAsia="zh-CN"/>
        </w:rPr>
        <w:t>采购</w:t>
      </w:r>
      <w:r>
        <w:rPr>
          <w:rFonts w:hint="eastAsia" w:ascii="仿宋" w:hAnsi="仿宋" w:eastAsia="仿宋" w:cs="仿宋"/>
          <w:b/>
          <w:bCs/>
          <w:sz w:val="21"/>
          <w:szCs w:val="21"/>
          <w:highlight w:val="none"/>
        </w:rPr>
        <w:t>文件第三部分供应商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成交的，依法承担法律责任。</w:t>
      </w:r>
    </w:p>
    <w:p w14:paraId="5D348CAF">
      <w:pPr>
        <w:spacing w:line="360" w:lineRule="auto"/>
        <w:ind w:right="420"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4D067A11">
      <w:pPr>
        <w:autoSpaceDE w:val="0"/>
        <w:autoSpaceDN w:val="0"/>
        <w:rPr>
          <w:rFonts w:hint="eastAsia" w:ascii="仿宋" w:hAnsi="仿宋" w:eastAsia="仿宋" w:cs="仿宋"/>
          <w:b/>
          <w:sz w:val="32"/>
          <w:szCs w:val="32"/>
          <w:highlight w:val="none"/>
        </w:rPr>
      </w:pPr>
      <w:r>
        <w:rPr>
          <w:rFonts w:hint="eastAsia" w:ascii="仿宋" w:hAnsi="仿宋" w:eastAsia="仿宋" w:cs="仿宋"/>
          <w:b/>
          <w:sz w:val="32"/>
          <w:szCs w:val="32"/>
          <w:highlight w:val="none"/>
        </w:rPr>
        <w:t>附件6：</w:t>
      </w:r>
      <w:r>
        <w:rPr>
          <w:rFonts w:hint="eastAsia" w:ascii="仿宋" w:hAnsi="仿宋" w:eastAsia="仿宋" w:cs="仿宋"/>
          <w:b/>
          <w:sz w:val="30"/>
          <w:szCs w:val="30"/>
          <w:highlight w:val="none"/>
        </w:rPr>
        <w:t>中小企业相关政策</w:t>
      </w:r>
    </w:p>
    <w:p w14:paraId="5F190576">
      <w:pPr>
        <w:pStyle w:val="45"/>
        <w:widowControl w:val="0"/>
        <w:snapToGrid w:val="0"/>
        <w:spacing w:line="500" w:lineRule="exact"/>
        <w:rPr>
          <w:rFonts w:hint="eastAsia" w:ascii="仿宋" w:hAnsi="仿宋" w:eastAsia="仿宋" w:cs="仿宋"/>
          <w:b/>
          <w:sz w:val="28"/>
          <w:szCs w:val="28"/>
          <w:highlight w:val="none"/>
        </w:rPr>
      </w:pPr>
      <w:r>
        <w:rPr>
          <w:rFonts w:hint="eastAsia" w:ascii="仿宋" w:hAnsi="仿宋" w:eastAsia="仿宋" w:cs="仿宋"/>
          <w:kern w:val="0"/>
          <w:szCs w:val="21"/>
          <w:highlight w:val="none"/>
        </w:rPr>
        <w:t>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14:paraId="5EE213D2">
      <w:pPr>
        <w:pStyle w:val="45"/>
        <w:widowControl w:val="0"/>
        <w:snapToGrid w:val="0"/>
        <w:spacing w:line="500" w:lineRule="exact"/>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中小企业划型标准规定</w:t>
      </w:r>
    </w:p>
    <w:p w14:paraId="00DDBA84">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p>
    <w:p w14:paraId="30AEBD71">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一、根据《中华人民共和国中小企业促进法》和《</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"https://www.shui5.cn/article/47/26142.html" </w:instrText>
      </w:r>
      <w:r>
        <w:rPr>
          <w:rFonts w:hint="eastAsia" w:ascii="仿宋" w:hAnsi="仿宋" w:eastAsia="仿宋" w:cs="仿宋"/>
          <w:highlight w:val="none"/>
        </w:rPr>
        <w:fldChar w:fldCharType="separate"/>
      </w:r>
      <w:r>
        <w:rPr>
          <w:rFonts w:hint="eastAsia" w:ascii="仿宋" w:hAnsi="仿宋" w:eastAsia="仿宋" w:cs="仿宋"/>
          <w:spacing w:val="6"/>
          <w:szCs w:val="21"/>
          <w:highlight w:val="none"/>
        </w:rPr>
        <w:t>国务院关于进一步促进中小企业发展的若干意见</w:t>
      </w:r>
      <w:r>
        <w:rPr>
          <w:rFonts w:hint="eastAsia" w:ascii="仿宋" w:hAnsi="仿宋" w:eastAsia="仿宋" w:cs="仿宋"/>
          <w:spacing w:val="6"/>
          <w:szCs w:val="21"/>
          <w:highlight w:val="none"/>
        </w:rPr>
        <w:fldChar w:fldCharType="end"/>
      </w:r>
      <w:r>
        <w:rPr>
          <w:rFonts w:hint="eastAsia" w:ascii="仿宋" w:hAnsi="仿宋" w:eastAsia="仿宋" w:cs="仿宋"/>
          <w:spacing w:val="6"/>
          <w:szCs w:val="21"/>
          <w:highlight w:val="none"/>
        </w:rPr>
        <w:t>》（</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"https://www.shui5.cn/article/47/26142.html" </w:instrText>
      </w:r>
      <w:r>
        <w:rPr>
          <w:rFonts w:hint="eastAsia" w:ascii="仿宋" w:hAnsi="仿宋" w:eastAsia="仿宋" w:cs="仿宋"/>
          <w:highlight w:val="none"/>
        </w:rPr>
        <w:fldChar w:fldCharType="separate"/>
      </w:r>
      <w:r>
        <w:rPr>
          <w:rFonts w:hint="eastAsia" w:ascii="仿宋" w:hAnsi="仿宋" w:eastAsia="仿宋" w:cs="仿宋"/>
          <w:spacing w:val="6"/>
          <w:szCs w:val="21"/>
          <w:highlight w:val="none"/>
        </w:rPr>
        <w:t>国发〔2009〕36号</w:t>
      </w:r>
      <w:r>
        <w:rPr>
          <w:rFonts w:hint="eastAsia" w:ascii="仿宋" w:hAnsi="仿宋" w:eastAsia="仿宋" w:cs="仿宋"/>
          <w:spacing w:val="6"/>
          <w:szCs w:val="21"/>
          <w:highlight w:val="none"/>
        </w:rPr>
        <w:fldChar w:fldCharType="end"/>
      </w:r>
      <w:r>
        <w:rPr>
          <w:rFonts w:hint="eastAsia" w:ascii="仿宋" w:hAnsi="仿宋" w:eastAsia="仿宋" w:cs="仿宋"/>
          <w:spacing w:val="6"/>
          <w:szCs w:val="21"/>
          <w:highlight w:val="none"/>
        </w:rPr>
        <w:t>)，制定本规定。</w:t>
      </w:r>
    </w:p>
    <w:p w14:paraId="0E5F52F3">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二、中小企业划分为中型、小型、微型三种类型，具体标准根据企业从业人员、营业收入、资产总额等指标，结合行业特点制定。</w:t>
      </w:r>
    </w:p>
    <w:p w14:paraId="1907D5E1">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8834D3F">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四、各行业划型标准为：</w:t>
      </w:r>
    </w:p>
    <w:p w14:paraId="18DD5448">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p>
    <w:p w14:paraId="1187D6E8">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　　（一）农、林、牧、渔业。营业收入20000万元以下的为中小微型企业。其中，营业收入500万元及以上的为中型企业，营业收入50万元及以上的为小型企业，营业收入50万元以下的为微型企业。</w:t>
      </w:r>
    </w:p>
    <w:p w14:paraId="7E41BCD8">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3129130">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71E1030">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FC5B9C4">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3339E69">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63D6E5CA">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5D0C412">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786B815">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5856AC1">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B4C35BE">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17E753D">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E34E60B">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B3BC7B5">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34C6033">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5D7E9F5">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（十六）其他未列明行业。从业人员300人以下的为中小微型企业。其中，从业人员100人及以上的为中型企业；从业人员10人及以上的为小型企业；从业人员10人以下的为微型企业。</w:t>
      </w:r>
    </w:p>
    <w:p w14:paraId="21940186">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五、企业类型的划分以统计部门的统计数据为依据。</w:t>
      </w:r>
    </w:p>
    <w:p w14:paraId="4900F6FF">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六、本规定适用于在中华人民共和国境内依法设立的各类所有制和各种组织形式的企业。个体工商户和本规定以外的行业，参照本规定进行划型。</w:t>
      </w:r>
    </w:p>
    <w:p w14:paraId="776619F9">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264E0FFA">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八、本规定由工业和信息化部、国家统计局会同有关部门根据《国民经济行业分类》修订情况和企业发展变化情况适时修订。</w:t>
      </w:r>
    </w:p>
    <w:p w14:paraId="7AC4E2B6">
      <w:pPr>
        <w:pStyle w:val="45"/>
        <w:widowControl w:val="0"/>
        <w:adjustRightInd w:val="0"/>
        <w:snapToGrid w:val="0"/>
        <w:spacing w:line="360" w:lineRule="auto"/>
        <w:ind w:firstLine="444" w:firstLineChars="200"/>
        <w:jc w:val="both"/>
        <w:rPr>
          <w:rFonts w:hint="eastAsia" w:ascii="仿宋" w:hAnsi="仿宋" w:eastAsia="仿宋" w:cs="仿宋"/>
          <w:spacing w:val="6"/>
          <w:szCs w:val="21"/>
          <w:highlight w:val="none"/>
        </w:rPr>
      </w:pPr>
      <w:r>
        <w:rPr>
          <w:rFonts w:hint="eastAsia" w:ascii="仿宋" w:hAnsi="仿宋" w:eastAsia="仿宋" w:cs="仿宋"/>
          <w:spacing w:val="6"/>
          <w:szCs w:val="21"/>
          <w:highlight w:val="none"/>
        </w:rPr>
        <w:t>九、本规定由工业和信息化部、国家统计局会同有关部门负责解释。</w:t>
      </w:r>
    </w:p>
    <w:p w14:paraId="6CFB31AF">
      <w:pPr>
        <w:pStyle w:val="45"/>
        <w:widowControl w:val="0"/>
        <w:adjustRightInd w:val="0"/>
        <w:snapToGrid w:val="0"/>
        <w:spacing w:line="360" w:lineRule="auto"/>
        <w:ind w:firstLine="444" w:firstLineChars="200"/>
        <w:jc w:val="both"/>
        <w:rPr>
          <w:rFonts w:hint="eastAsia" w:ascii="仿宋" w:hAnsi="仿宋" w:eastAsia="仿宋" w:cs="仿宋"/>
          <w:szCs w:val="21"/>
          <w:highlight w:val="none"/>
        </w:rPr>
        <w:sectPr>
          <w:footerReference r:id="rId9" w:type="default"/>
          <w:pgSz w:w="11906" w:h="16838"/>
          <w:pgMar w:top="1247" w:right="1588" w:bottom="1089" w:left="1588" w:header="851" w:footer="992" w:gutter="0"/>
          <w:cols w:space="720" w:num="1"/>
          <w:docGrid w:linePitch="312" w:charSpace="0"/>
        </w:sectPr>
      </w:pPr>
      <w:r>
        <w:rPr>
          <w:rFonts w:hint="eastAsia" w:ascii="仿宋" w:hAnsi="仿宋" w:eastAsia="仿宋" w:cs="仿宋"/>
          <w:spacing w:val="6"/>
          <w:szCs w:val="21"/>
          <w:highlight w:val="none"/>
        </w:rPr>
        <w:t>十、本规定自发布之日起执行，原国家经贸委、原国家计委、财政部和国家统计局2003年颁布的《</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"https://www.shui5.cn/article/df/24263.html" </w:instrText>
      </w:r>
      <w:r>
        <w:rPr>
          <w:rFonts w:hint="eastAsia" w:ascii="仿宋" w:hAnsi="仿宋" w:eastAsia="仿宋" w:cs="仿宋"/>
          <w:highlight w:val="none"/>
        </w:rPr>
        <w:fldChar w:fldCharType="separate"/>
      </w:r>
      <w:r>
        <w:rPr>
          <w:rFonts w:hint="eastAsia" w:ascii="仿宋" w:hAnsi="仿宋" w:eastAsia="仿宋" w:cs="仿宋"/>
          <w:spacing w:val="6"/>
          <w:szCs w:val="21"/>
          <w:highlight w:val="none"/>
        </w:rPr>
        <w:t>中小企业标准暂行规定</w:t>
      </w:r>
      <w:r>
        <w:rPr>
          <w:rFonts w:hint="eastAsia" w:ascii="仿宋" w:hAnsi="仿宋" w:eastAsia="仿宋" w:cs="仿宋"/>
          <w:spacing w:val="6"/>
          <w:szCs w:val="21"/>
          <w:highlight w:val="none"/>
        </w:rPr>
        <w:fldChar w:fldCharType="end"/>
      </w:r>
      <w:r>
        <w:rPr>
          <w:rFonts w:hint="eastAsia" w:ascii="仿宋" w:hAnsi="仿宋" w:eastAsia="仿宋" w:cs="仿宋"/>
          <w:spacing w:val="6"/>
          <w:szCs w:val="21"/>
          <w:highlight w:val="none"/>
        </w:rPr>
        <w:t>》</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"https://www.shui5.cn/article/df/24263.html" </w:instrText>
      </w:r>
      <w:r>
        <w:rPr>
          <w:rFonts w:hint="eastAsia" w:ascii="仿宋" w:hAnsi="仿宋" w:eastAsia="仿宋" w:cs="仿宋"/>
          <w:highlight w:val="none"/>
        </w:rPr>
        <w:fldChar w:fldCharType="separate"/>
      </w:r>
      <w:r>
        <w:rPr>
          <w:rFonts w:hint="eastAsia" w:ascii="仿宋" w:hAnsi="仿宋" w:eastAsia="仿宋" w:cs="仿宋"/>
          <w:spacing w:val="6"/>
          <w:szCs w:val="21"/>
          <w:highlight w:val="none"/>
        </w:rPr>
        <w:t>国经贸中小企[2003]143号</w:t>
      </w:r>
      <w:r>
        <w:rPr>
          <w:rFonts w:hint="eastAsia" w:ascii="仿宋" w:hAnsi="仿宋" w:eastAsia="仿宋" w:cs="仿宋"/>
          <w:spacing w:val="6"/>
          <w:szCs w:val="21"/>
          <w:highlight w:val="none"/>
        </w:rPr>
        <w:fldChar w:fldCharType="end"/>
      </w:r>
      <w:r>
        <w:rPr>
          <w:rFonts w:hint="eastAsia" w:ascii="仿宋" w:hAnsi="仿宋" w:eastAsia="仿宋" w:cs="仿宋"/>
          <w:spacing w:val="6"/>
          <w:szCs w:val="21"/>
          <w:highlight w:val="none"/>
        </w:rPr>
        <w:t>同时废止。</w:t>
      </w:r>
      <w:r>
        <w:rPr>
          <w:rFonts w:hint="eastAsia" w:ascii="仿宋" w:hAnsi="仿宋" w:eastAsia="仿宋" w:cs="仿宋"/>
          <w:szCs w:val="21"/>
          <w:highlight w:val="none"/>
        </w:rPr>
        <w:t xml:space="preserve"> </w:t>
      </w:r>
    </w:p>
    <w:p w14:paraId="1FF77B4D">
      <w:pPr>
        <w:pStyle w:val="45"/>
        <w:widowControl w:val="0"/>
        <w:adjustRightInd w:val="0"/>
        <w:snapToGrid w:val="0"/>
        <w:spacing w:line="360" w:lineRule="auto"/>
        <w:jc w:val="both"/>
        <w:rPr>
          <w:rFonts w:hint="eastAsia" w:ascii="仿宋" w:hAnsi="仿宋" w:eastAsia="仿宋" w:cs="仿宋"/>
          <w:b/>
          <w:sz w:val="30"/>
          <w:szCs w:val="30"/>
          <w:highlight w:val="none"/>
        </w:rPr>
      </w:pPr>
      <w:r>
        <w:rPr>
          <w:rFonts w:hint="eastAsia" w:ascii="仿宋" w:hAnsi="仿宋" w:eastAsia="仿宋" w:cs="仿宋"/>
          <w:highlight w:val="none"/>
        </w:rPr>
        <w:drawing>
          <wp:inline distT="0" distB="0" distL="114300" distR="114300">
            <wp:extent cx="8672830" cy="5240655"/>
            <wp:effectExtent l="0" t="0" r="13970" b="171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3"/>
                    <a:stretch>
                      <a:fillRect/>
                    </a:stretch>
                  </pic:blipFill>
                  <pic:spPr>
                    <a:xfrm>
                      <a:off x="0" y="0"/>
                      <a:ext cx="8672830" cy="5240655"/>
                    </a:xfrm>
                    <a:prstGeom prst="rect">
                      <a:avLst/>
                    </a:prstGeom>
                    <a:noFill/>
                    <a:ln>
                      <a:noFill/>
                    </a:ln>
                  </pic:spPr>
                </pic:pic>
              </a:graphicData>
            </a:graphic>
          </wp:inline>
        </w:drawing>
      </w:r>
    </w:p>
    <w:sectPr>
      <w:footerReference r:id="rId10" w:type="default"/>
      <w:pgSz w:w="16838" w:h="11906" w:orient="landscape"/>
      <w:pgMar w:top="1588" w:right="1247" w:bottom="1588" w:left="1089"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8031521F-5F45-4894-AC1B-27F55412A6F2}"/>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embedRegular r:id="rId2" w:fontKey="{371B29BC-C512-4384-8785-93AC97DFC782}"/>
  </w:font>
  <w:font w:name="仿宋_GB2312">
    <w:altName w:val="仿宋"/>
    <w:panose1 w:val="02010609030101010101"/>
    <w:charset w:val="86"/>
    <w:family w:val="modern"/>
    <w:pitch w:val="default"/>
    <w:sig w:usb0="00000000" w:usb1="00000000" w:usb2="00000000" w:usb3="00000000" w:csb0="00040000" w:csb1="00000000"/>
    <w:embedRegular r:id="rId3" w:fontKey="{F0795AC8-7071-4F6E-8E3B-7EC024A3402D}"/>
  </w:font>
  <w:font w:name="Verdana">
    <w:panose1 w:val="020B0604030504040204"/>
    <w:charset w:val="00"/>
    <w:family w:val="swiss"/>
    <w:pitch w:val="default"/>
    <w:sig w:usb0="A10006FF" w:usb1="4000205B" w:usb2="00000010" w:usb3="00000000" w:csb0="2000019F" w:csb1="00000000"/>
  </w:font>
  <w:font w:name="方正仿宋_GBK">
    <w:panose1 w:val="02000000000000000000"/>
    <w:charset w:val="86"/>
    <w:family w:val="auto"/>
    <w:pitch w:val="default"/>
    <w:sig w:usb0="A00002BF" w:usb1="38CF7CFA" w:usb2="00082016"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C0782">
    <w:pPr>
      <w:pStyle w:val="20"/>
      <w:jc w:val="cente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posOffset>2846070</wp:posOffset>
              </wp:positionH>
              <wp:positionV relativeFrom="paragraph">
                <wp:posOffset>-1905</wp:posOffset>
              </wp:positionV>
              <wp:extent cx="317500" cy="1828800"/>
              <wp:effectExtent l="0" t="0" r="6350" b="5715"/>
              <wp:wrapNone/>
              <wp:docPr id="10" name="文本框 10"/>
              <wp:cNvGraphicFramePr/>
              <a:graphic xmlns:a="http://schemas.openxmlformats.org/drawingml/2006/main">
                <a:graphicData uri="http://schemas.microsoft.com/office/word/2010/wordprocessingShape">
                  <wps:wsp>
                    <wps:cNvSpPr txBox="1"/>
                    <wps:spPr>
                      <a:xfrm>
                        <a:off x="0" y="0"/>
                        <a:ext cx="317500" cy="1828800"/>
                      </a:xfrm>
                      <a:prstGeom prst="rect">
                        <a:avLst/>
                      </a:prstGeom>
                      <a:noFill/>
                      <a:ln w="15875">
                        <a:noFill/>
                      </a:ln>
                    </wps:spPr>
                    <wps:txbx>
                      <w:txbxContent>
                        <w:p w14:paraId="721CF406">
                          <w:pPr>
                            <w:pStyle w:val="20"/>
                            <w:rPr>
                              <w:rFonts w:eastAsia="宋体"/>
                            </w:rPr>
                          </w:pPr>
                          <w:r>
                            <w:rPr>
                              <w:rFonts w:hint="eastAsia"/>
                            </w:rPr>
                            <w:fldChar w:fldCharType="begin"/>
                          </w:r>
                          <w:r>
                            <w:rPr>
                              <w:rFonts w:hint="eastAsia"/>
                            </w:rPr>
                            <w:instrText xml:space="preserve"> PAGE  \* MERGEFORMAT </w:instrText>
                          </w:r>
                          <w:r>
                            <w:rPr>
                              <w:rFonts w:hint="eastAsia"/>
                            </w:rPr>
                            <w:fldChar w:fldCharType="separate"/>
                          </w:r>
                          <w:r>
                            <w:rPr>
                              <w:rFonts w:hint="eastAsia"/>
                            </w:rPr>
                            <w:t>10</w:t>
                          </w:r>
                          <w:r>
                            <w:rPr>
                              <w:rFonts w:hint="eastAsia"/>
                            </w:rPr>
                            <w:fldChar w:fldCharType="end"/>
                          </w:r>
                        </w:p>
                      </w:txbxContent>
                    </wps:txbx>
                    <wps:bodyPr wrap="square" lIns="0" tIns="0" rIns="0" bIns="0">
                      <a:spAutoFit/>
                    </wps:bodyPr>
                  </wps:wsp>
                </a:graphicData>
              </a:graphic>
            </wp:anchor>
          </w:drawing>
        </mc:Choice>
        <mc:Fallback>
          <w:pict>
            <v:shape id="_x0000_s1026" o:spid="_x0000_s1026" o:spt="202" type="#_x0000_t202" style="position:absolute;left:0pt;margin-left:224.1pt;margin-top:-0.15pt;height:144pt;width:25pt;mso-position-horizontal-relative:margin;z-index:251659264;mso-width-relative:page;mso-height-relative:page;" filled="f" stroked="f" coordsize="21600,21600" o:gfxdata="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RIY8odkAAAAJAQAADwAAAAAAAAABACAAAAAi&#10;AAAAZHJzL2Rvd25yZXYueG1sUEsBAhQAFAAAAAgAh07iQOcPs17QAQAAmgMAAA4AAAAAAAAAAQAg&#10;AAAAKAEAAGRycy9lMm9Eb2MueG1sUEsFBgAAAAAGAAYAWQEAAGoFAAAAAA==&#10;">
              <v:fill on="f" focussize="0,0"/>
              <v:stroke on="f" weight="1.25pt"/>
              <v:imagedata o:title=""/>
              <o:lock v:ext="edit" aspectratio="f"/>
              <v:textbox inset="0mm,0mm,0mm,0mm" style="mso-fit-shape-to-text:t;">
                <w:txbxContent>
                  <w:p w14:paraId="721CF406">
                    <w:pPr>
                      <w:pStyle w:val="20"/>
                      <w:rPr>
                        <w:rFonts w:eastAsia="宋体"/>
                      </w:rPr>
                    </w:pPr>
                    <w:r>
                      <w:rPr>
                        <w:rFonts w:hint="eastAsia"/>
                      </w:rPr>
                      <w:fldChar w:fldCharType="begin"/>
                    </w:r>
                    <w:r>
                      <w:rPr>
                        <w:rFonts w:hint="eastAsia"/>
                      </w:rPr>
                      <w:instrText xml:space="preserve"> PAGE  \* MERGEFORMAT </w:instrText>
                    </w:r>
                    <w:r>
                      <w:rPr>
                        <w:rFonts w:hint="eastAsia"/>
                      </w:rPr>
                      <w:fldChar w:fldCharType="separate"/>
                    </w:r>
                    <w:r>
                      <w:rPr>
                        <w:rFonts w:hint="eastAsia"/>
                      </w:rPr>
                      <w:t>10</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8C0858">
    <w:pPr>
      <w:pStyle w:val="20"/>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5768FAC">
                          <w:pPr>
                            <w:pStyle w:val="20"/>
                            <w:rPr>
                              <w:rFonts w:eastAsia="宋体"/>
                            </w:rPr>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aX2ibLAQAAlwMAAA4AAABkcnMvZTJvRG9jLnhtbK1TS27bMBDd&#10;F+gdCO5rKUb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kpPLgP+4jtpA7S6gj1FQM55W5TbuVFuK5n7Oe/qf1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BWl9omywEAAJcDAAAOAAAAAAAAAAEAIAAAACIBAABkcnMv&#10;ZTJvRG9jLnhtbFBLBQYAAAAABgAGAFkBAABfBQAAAAA=&#10;">
              <v:fill on="f" focussize="0,0"/>
              <v:stroke on="f" weight="1.25pt"/>
              <v:imagedata o:title=""/>
              <o:lock v:ext="edit" aspectratio="f"/>
              <v:textbox inset="0mm,0mm,0mm,0mm" style="mso-fit-shape-to-text:t;">
                <w:txbxContent>
                  <w:p w14:paraId="65768FAC">
                    <w:pPr>
                      <w:pStyle w:val="20"/>
                      <w:rPr>
                        <w:rFonts w:eastAsia="宋体"/>
                      </w:rPr>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v:textbox>
            </v:shape>
          </w:pict>
        </mc:Fallback>
      </mc:AlternateContent>
    </w:r>
  </w:p>
  <w:p w14:paraId="58AD99A0">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48C43">
    <w:pPr>
      <w:pStyle w:val="20"/>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73E1C86">
                          <w:pPr>
                            <w:pStyle w:val="20"/>
                            <w:rPr>
                              <w:rFonts w:eastAsia="宋体"/>
                            </w:rPr>
                          </w:pPr>
                          <w:r>
                            <w:rPr>
                              <w:rFonts w:hint="eastAsia"/>
                            </w:rPr>
                            <w:fldChar w:fldCharType="begin"/>
                          </w:r>
                          <w:r>
                            <w:rPr>
                              <w:rFonts w:hint="eastAsia"/>
                            </w:rPr>
                            <w:instrText xml:space="preserve"> PAGE  \* MERGEFORMAT </w:instrText>
                          </w:r>
                          <w:r>
                            <w:rPr>
                              <w:rFonts w:hint="eastAsia"/>
                            </w:rPr>
                            <w:fldChar w:fldCharType="separate"/>
                          </w:r>
                          <w:r>
                            <w:rPr>
                              <w:rFonts w:hint="eastAsia"/>
                            </w:rPr>
                            <w:t>28</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C7hEUnywEAAJcDAAAOAAAAAAAAAAEAIAAAACIBAABkcnMv&#10;ZTJvRG9jLnhtbFBLBQYAAAAABgAGAFkBAABfBQAAAAA=&#10;">
              <v:fill on="f" focussize="0,0"/>
              <v:stroke on="f" weight="1.25pt"/>
              <v:imagedata o:title=""/>
              <o:lock v:ext="edit" aspectratio="f"/>
              <v:textbox inset="0mm,0mm,0mm,0mm" style="mso-fit-shape-to-text:t;">
                <w:txbxContent>
                  <w:p w14:paraId="173E1C86">
                    <w:pPr>
                      <w:pStyle w:val="20"/>
                      <w:rPr>
                        <w:rFonts w:eastAsia="宋体"/>
                      </w:rPr>
                    </w:pPr>
                    <w:r>
                      <w:rPr>
                        <w:rFonts w:hint="eastAsia"/>
                      </w:rPr>
                      <w:fldChar w:fldCharType="begin"/>
                    </w:r>
                    <w:r>
                      <w:rPr>
                        <w:rFonts w:hint="eastAsia"/>
                      </w:rPr>
                      <w:instrText xml:space="preserve"> PAGE  \* MERGEFORMAT </w:instrText>
                    </w:r>
                    <w:r>
                      <w:rPr>
                        <w:rFonts w:hint="eastAsia"/>
                      </w:rPr>
                      <w:fldChar w:fldCharType="separate"/>
                    </w:r>
                    <w:r>
                      <w:rPr>
                        <w:rFonts w:hint="eastAsia"/>
                      </w:rPr>
                      <w:t>28</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3616A">
    <w:pPr>
      <w:pStyle w:val="20"/>
      <w:ind w:right="36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306396B">
                          <w:pPr>
                            <w:pStyle w:val="20"/>
                            <w:rPr>
                              <w:rFonts w:eastAsia="宋体"/>
                            </w:rPr>
                          </w:pPr>
                          <w:r>
                            <w:rPr>
                              <w:rFonts w:hint="eastAsia"/>
                            </w:rPr>
                            <w:fldChar w:fldCharType="begin"/>
                          </w:r>
                          <w:r>
                            <w:rPr>
                              <w:rFonts w:hint="eastAsia"/>
                            </w:rPr>
                            <w:instrText xml:space="preserve"> PAGE  \* MERGEFORMAT </w:instrText>
                          </w:r>
                          <w:r>
                            <w:rPr>
                              <w:rFonts w:hint="eastAsia"/>
                            </w:rPr>
                            <w:fldChar w:fldCharType="separate"/>
                          </w:r>
                          <w:r>
                            <w:rPr>
                              <w:rFonts w:hint="eastAsia"/>
                            </w:rPr>
                            <w:t>44</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epDMnLAQAAlwMAAA4AAABkcnMvZTJvRG9jLnhtbK1TS27bMBDd&#10;F+gdCO5rKQ7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kpPLgP+4jtpA7S6gj1FQM55W5TbuVFuK5n7Oe/qf1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C3qQzJywEAAJcDAAAOAAAAAAAAAAEAIAAAACIBAABkcnMv&#10;ZTJvRG9jLnhtbFBLBQYAAAAABgAGAFkBAABfBQAAAAA=&#10;">
              <v:fill on="f" focussize="0,0"/>
              <v:stroke on="f" weight="1.25pt"/>
              <v:imagedata o:title=""/>
              <o:lock v:ext="edit" aspectratio="f"/>
              <v:textbox inset="0mm,0mm,0mm,0mm" style="mso-fit-shape-to-text:t;">
                <w:txbxContent>
                  <w:p w14:paraId="0306396B">
                    <w:pPr>
                      <w:pStyle w:val="20"/>
                      <w:rPr>
                        <w:rFonts w:eastAsia="宋体"/>
                      </w:rPr>
                    </w:pPr>
                    <w:r>
                      <w:rPr>
                        <w:rFonts w:hint="eastAsia"/>
                      </w:rPr>
                      <w:fldChar w:fldCharType="begin"/>
                    </w:r>
                    <w:r>
                      <w:rPr>
                        <w:rFonts w:hint="eastAsia"/>
                      </w:rPr>
                      <w:instrText xml:space="preserve"> PAGE  \* MERGEFORMAT </w:instrText>
                    </w:r>
                    <w:r>
                      <w:rPr>
                        <w:rFonts w:hint="eastAsia"/>
                      </w:rPr>
                      <w:fldChar w:fldCharType="separate"/>
                    </w:r>
                    <w:r>
                      <w:rPr>
                        <w:rFonts w:hint="eastAsia"/>
                      </w:rPr>
                      <w:t>44</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6AAD6">
    <w:pPr>
      <w:pStyle w:val="21"/>
      <w:jc w:val="right"/>
    </w:pPr>
    <w:r>
      <w:rPr>
        <w:rFonts w:hint="eastAsia"/>
      </w:rPr>
      <w:t>公开招标文件</w:t>
    </w:r>
    <w:r>
      <w:drawing>
        <wp:anchor distT="0" distB="0" distL="114300" distR="114300" simplePos="0" relativeHeight="251663360" behindDoc="1" locked="0" layoutInCell="1" allowOverlap="1">
          <wp:simplePos x="0" y="0"/>
          <wp:positionH relativeFrom="margin">
            <wp:align>center</wp:align>
          </wp:positionH>
          <wp:positionV relativeFrom="margin">
            <wp:align>center</wp:align>
          </wp:positionV>
          <wp:extent cx="5261610" cy="9071610"/>
          <wp:effectExtent l="0" t="0" r="8890" b="8890"/>
          <wp:wrapNone/>
          <wp:docPr id="9" name="WordPictureWatermark31208"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WordPictureWatermark31208" descr="公司logo"/>
                  <pic:cNvPicPr>
                    <a:picLocks noChangeAspect="1"/>
                  </pic:cNvPicPr>
                </pic:nvPicPr>
                <pic:blipFill>
                  <a:blip r:embed="rId1">
                    <a:lum bright="70000" contrast="-70000"/>
                  </a:blip>
                  <a:stretch>
                    <a:fillRect/>
                  </a:stretch>
                </pic:blipFill>
                <pic:spPr>
                  <a:xfrm>
                    <a:off x="0" y="0"/>
                    <a:ext cx="5261610" cy="907161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28255">
    <w:pPr>
      <w:pStyle w:val="21"/>
      <w:jc w:val="right"/>
    </w:pPr>
    <w:r>
      <w:rPr>
        <w:rFonts w:hint="eastAsia"/>
      </w:rPr>
      <w:t>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2DDD5">
    <w:pPr>
      <w:pStyle w:val="21"/>
      <w:jc w:val="right"/>
    </w:pPr>
    <w:r>
      <w:rPr>
        <w:rFonts w:hint="eastAsia"/>
      </w:rPr>
      <w:t xml:space="preserve">公开招标文件  </w:t>
    </w:r>
    <w:r>
      <w:drawing>
        <wp:anchor distT="0" distB="0" distL="114300" distR="114300" simplePos="0" relativeHeight="251662336" behindDoc="1" locked="0" layoutInCell="1" allowOverlap="1">
          <wp:simplePos x="0" y="0"/>
          <wp:positionH relativeFrom="margin">
            <wp:align>center</wp:align>
          </wp:positionH>
          <wp:positionV relativeFrom="margin">
            <wp:align>center</wp:align>
          </wp:positionV>
          <wp:extent cx="5261610" cy="9071610"/>
          <wp:effectExtent l="0" t="0" r="8890" b="8890"/>
          <wp:wrapNone/>
          <wp:docPr id="8" name="WordPictureWatermark31208"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dPictureWatermark31208" descr="公司logo"/>
                  <pic:cNvPicPr>
                    <a:picLocks noChangeAspect="1"/>
                  </pic:cNvPicPr>
                </pic:nvPicPr>
                <pic:blipFill>
                  <a:blip r:embed="rId1">
                    <a:lum bright="70000" contrast="-70000"/>
                  </a:blip>
                  <a:stretch>
                    <a:fillRect/>
                  </a:stretch>
                </pic:blipFill>
                <pic:spPr>
                  <a:xfrm>
                    <a:off x="0" y="0"/>
                    <a:ext cx="5261610" cy="9071610"/>
                  </a:xfrm>
                  <a:prstGeom prst="rect">
                    <a:avLst/>
                  </a:prstGeom>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554A58">
    <w:pPr>
      <w:pStyle w:val="21"/>
      <w:pBdr>
        <w:bottom w:val="single" w:color="auto" w:sz="4" w:space="1"/>
      </w:pBdr>
      <w:jc w:val="right"/>
    </w:pPr>
    <w:r>
      <w:drawing>
        <wp:anchor distT="0" distB="0" distL="114300" distR="114300" simplePos="0" relativeHeight="251665408" behindDoc="1" locked="0" layoutInCell="1" allowOverlap="1">
          <wp:simplePos x="0" y="0"/>
          <wp:positionH relativeFrom="margin">
            <wp:posOffset>368300</wp:posOffset>
          </wp:positionH>
          <wp:positionV relativeFrom="margin">
            <wp:posOffset>287020</wp:posOffset>
          </wp:positionV>
          <wp:extent cx="5261610" cy="9071610"/>
          <wp:effectExtent l="0" t="0" r="8890" b="8890"/>
          <wp:wrapNone/>
          <wp:docPr id="12" name="WordPictureWatermark138750"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WordPictureWatermark138750" descr="公司logo"/>
                  <pic:cNvPicPr>
                    <a:picLocks noChangeAspect="1"/>
                  </pic:cNvPicPr>
                </pic:nvPicPr>
                <pic:blipFill>
                  <a:blip r:embed="rId1">
                    <a:lum bright="70000" contrast="-70000"/>
                  </a:blip>
                  <a:stretch>
                    <a:fillRect/>
                  </a:stretch>
                </pic:blipFill>
                <pic:spPr>
                  <a:xfrm>
                    <a:off x="0" y="0"/>
                    <a:ext cx="5261610" cy="9071610"/>
                  </a:xfrm>
                  <a:prstGeom prst="rect">
                    <a:avLst/>
                  </a:prstGeom>
                </pic:spPr>
              </pic:pic>
            </a:graphicData>
          </a:graphic>
        </wp:anchor>
      </w:drawing>
    </w:r>
    <w:r>
      <w:rPr>
        <w:rFonts w:hint="eastAsia"/>
      </w:rPr>
      <w:t xml:space="preserve">公开招标文件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16CE32"/>
    <w:multiLevelType w:val="singleLevel"/>
    <w:tmpl w:val="B516CE32"/>
    <w:lvl w:ilvl="0" w:tentative="0">
      <w:start w:val="1"/>
      <w:numFmt w:val="decimal"/>
      <w:suff w:val="nothing"/>
      <w:lvlText w:val="（%1）"/>
      <w:lvlJc w:val="left"/>
    </w:lvl>
  </w:abstractNum>
  <w:abstractNum w:abstractNumId="1">
    <w:nsid w:val="0FD64E83"/>
    <w:multiLevelType w:val="singleLevel"/>
    <w:tmpl w:val="0FD64E83"/>
    <w:lvl w:ilvl="0" w:tentative="0">
      <w:start w:val="1"/>
      <w:numFmt w:val="decimal"/>
      <w:lvlText w:val="%1."/>
      <w:lvlJc w:val="left"/>
      <w:pPr>
        <w:tabs>
          <w:tab w:val="left" w:pos="312"/>
        </w:tabs>
      </w:pPr>
    </w:lvl>
  </w:abstractNum>
  <w:abstractNum w:abstractNumId="2">
    <w:nsid w:val="1277375B"/>
    <w:multiLevelType w:val="singleLevel"/>
    <w:tmpl w:val="1277375B"/>
    <w:lvl w:ilvl="0" w:tentative="0">
      <w:start w:val="2"/>
      <w:numFmt w:val="decimal"/>
      <w:suff w:val="space"/>
      <w:lvlText w:val="%1."/>
      <w:lvlJc w:val="left"/>
    </w:lvl>
  </w:abstractNum>
  <w:abstractNum w:abstractNumId="3">
    <w:nsid w:val="1EC20ABF"/>
    <w:multiLevelType w:val="singleLevel"/>
    <w:tmpl w:val="1EC20ABF"/>
    <w:lvl w:ilvl="0" w:tentative="0">
      <w:start w:val="1"/>
      <w:numFmt w:val="chineseCounting"/>
      <w:suff w:val="nothing"/>
      <w:lvlText w:val="%1、"/>
      <w:lvlJc w:val="left"/>
      <w:rPr>
        <w:rFonts w:hint="eastAsia"/>
      </w:rPr>
    </w:lvl>
  </w:abstractNum>
  <w:abstractNum w:abstractNumId="4">
    <w:nsid w:val="726A4C5F"/>
    <w:multiLevelType w:val="singleLevel"/>
    <w:tmpl w:val="726A4C5F"/>
    <w:lvl w:ilvl="0" w:tentative="0">
      <w:start w:val="3"/>
      <w:numFmt w:val="chineseCounting"/>
      <w:suff w:val="space"/>
      <w:lvlText w:val="第%1部分"/>
      <w:lvlJc w:val="left"/>
      <w:rPr>
        <w:rFonts w:hint="eastAsia"/>
      </w:r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JlYjJmNDk0MWJkMzUzZDQ2MTA3MDQzNDNiMDlhNjMifQ=="/>
    <w:docVar w:name="KSO_WPS_MARK_KEY" w:val="c3ba3974-0d80-4b75-ab69-1d77d258463a"/>
  </w:docVars>
  <w:rsids>
    <w:rsidRoot w:val="00172A27"/>
    <w:rsid w:val="001C20F4"/>
    <w:rsid w:val="001C7ACA"/>
    <w:rsid w:val="001E226F"/>
    <w:rsid w:val="0029090B"/>
    <w:rsid w:val="003E79EE"/>
    <w:rsid w:val="00493983"/>
    <w:rsid w:val="005660F2"/>
    <w:rsid w:val="0057359F"/>
    <w:rsid w:val="00672CF6"/>
    <w:rsid w:val="006F787D"/>
    <w:rsid w:val="007E15DA"/>
    <w:rsid w:val="00886119"/>
    <w:rsid w:val="008A4F0C"/>
    <w:rsid w:val="008C7347"/>
    <w:rsid w:val="008F5988"/>
    <w:rsid w:val="008F7EEE"/>
    <w:rsid w:val="00925C16"/>
    <w:rsid w:val="00993927"/>
    <w:rsid w:val="00A9171C"/>
    <w:rsid w:val="00AE7AE4"/>
    <w:rsid w:val="00C450F8"/>
    <w:rsid w:val="00CD1788"/>
    <w:rsid w:val="00D214AF"/>
    <w:rsid w:val="00E5087C"/>
    <w:rsid w:val="00F34EA6"/>
    <w:rsid w:val="00F92020"/>
    <w:rsid w:val="01255120"/>
    <w:rsid w:val="012F5F9F"/>
    <w:rsid w:val="017D58B3"/>
    <w:rsid w:val="018004EC"/>
    <w:rsid w:val="01A9781D"/>
    <w:rsid w:val="01B3097E"/>
    <w:rsid w:val="01EB56DC"/>
    <w:rsid w:val="0236335D"/>
    <w:rsid w:val="028963E4"/>
    <w:rsid w:val="02AD7AC3"/>
    <w:rsid w:val="02ED6112"/>
    <w:rsid w:val="02F56D74"/>
    <w:rsid w:val="03072C48"/>
    <w:rsid w:val="0308238E"/>
    <w:rsid w:val="03190CB5"/>
    <w:rsid w:val="034321D6"/>
    <w:rsid w:val="03463A74"/>
    <w:rsid w:val="035B4572"/>
    <w:rsid w:val="036D521A"/>
    <w:rsid w:val="04920A9F"/>
    <w:rsid w:val="04A957B7"/>
    <w:rsid w:val="04C45905"/>
    <w:rsid w:val="04D243C4"/>
    <w:rsid w:val="04D45C76"/>
    <w:rsid w:val="050D40FB"/>
    <w:rsid w:val="05404E5D"/>
    <w:rsid w:val="05777F14"/>
    <w:rsid w:val="05871F8D"/>
    <w:rsid w:val="05A403AC"/>
    <w:rsid w:val="05A41974"/>
    <w:rsid w:val="05A76D02"/>
    <w:rsid w:val="05C107B6"/>
    <w:rsid w:val="068E3768"/>
    <w:rsid w:val="068F128E"/>
    <w:rsid w:val="06DD024B"/>
    <w:rsid w:val="06DD5496"/>
    <w:rsid w:val="06E76A44"/>
    <w:rsid w:val="06FA0DFD"/>
    <w:rsid w:val="077566D6"/>
    <w:rsid w:val="07AD4A78"/>
    <w:rsid w:val="07CF6FD2"/>
    <w:rsid w:val="07D20774"/>
    <w:rsid w:val="08017F69"/>
    <w:rsid w:val="082F4E1C"/>
    <w:rsid w:val="083D43FD"/>
    <w:rsid w:val="084C38DA"/>
    <w:rsid w:val="08640887"/>
    <w:rsid w:val="08927E63"/>
    <w:rsid w:val="08990045"/>
    <w:rsid w:val="08BD6586"/>
    <w:rsid w:val="08DB6833"/>
    <w:rsid w:val="09151C03"/>
    <w:rsid w:val="09240330"/>
    <w:rsid w:val="096B1B3E"/>
    <w:rsid w:val="09866978"/>
    <w:rsid w:val="09C53944"/>
    <w:rsid w:val="0ABD461B"/>
    <w:rsid w:val="0AF50259"/>
    <w:rsid w:val="0B387B45"/>
    <w:rsid w:val="0B6E4693"/>
    <w:rsid w:val="0B8A1AC6"/>
    <w:rsid w:val="0BAF1D5A"/>
    <w:rsid w:val="0BF978D5"/>
    <w:rsid w:val="0C5E0BB4"/>
    <w:rsid w:val="0C6311F3"/>
    <w:rsid w:val="0D29243C"/>
    <w:rsid w:val="0DBB027F"/>
    <w:rsid w:val="0E204FF3"/>
    <w:rsid w:val="0E707BF7"/>
    <w:rsid w:val="0E756F57"/>
    <w:rsid w:val="0E8D07A9"/>
    <w:rsid w:val="0E8E3E1D"/>
    <w:rsid w:val="0ED10A99"/>
    <w:rsid w:val="0EEF0BC7"/>
    <w:rsid w:val="0EEF39F9"/>
    <w:rsid w:val="0F345318"/>
    <w:rsid w:val="0FB643BC"/>
    <w:rsid w:val="10091F74"/>
    <w:rsid w:val="101E0683"/>
    <w:rsid w:val="102B2027"/>
    <w:rsid w:val="108D1D59"/>
    <w:rsid w:val="10BC20E4"/>
    <w:rsid w:val="10CA7A92"/>
    <w:rsid w:val="1109680C"/>
    <w:rsid w:val="11463EC0"/>
    <w:rsid w:val="121D3BF2"/>
    <w:rsid w:val="122E4051"/>
    <w:rsid w:val="12344044"/>
    <w:rsid w:val="12900868"/>
    <w:rsid w:val="12962D6B"/>
    <w:rsid w:val="12B04A66"/>
    <w:rsid w:val="12C86253"/>
    <w:rsid w:val="146E6986"/>
    <w:rsid w:val="14C16987"/>
    <w:rsid w:val="14CA605D"/>
    <w:rsid w:val="14CE69A3"/>
    <w:rsid w:val="15133F8D"/>
    <w:rsid w:val="151D6B2B"/>
    <w:rsid w:val="15267261"/>
    <w:rsid w:val="1558014C"/>
    <w:rsid w:val="15C076B6"/>
    <w:rsid w:val="15D80D31"/>
    <w:rsid w:val="15D849FF"/>
    <w:rsid w:val="15F46EEA"/>
    <w:rsid w:val="16311405"/>
    <w:rsid w:val="163B7C15"/>
    <w:rsid w:val="16442095"/>
    <w:rsid w:val="16447E8E"/>
    <w:rsid w:val="1663076D"/>
    <w:rsid w:val="16AC75AF"/>
    <w:rsid w:val="173F0DBD"/>
    <w:rsid w:val="17585B5C"/>
    <w:rsid w:val="177B7D38"/>
    <w:rsid w:val="1820367E"/>
    <w:rsid w:val="18245CDA"/>
    <w:rsid w:val="18673E19"/>
    <w:rsid w:val="189D783A"/>
    <w:rsid w:val="18B73159"/>
    <w:rsid w:val="18C13529"/>
    <w:rsid w:val="18CD0C0C"/>
    <w:rsid w:val="18FD7B47"/>
    <w:rsid w:val="191B442C"/>
    <w:rsid w:val="193006AE"/>
    <w:rsid w:val="19521D44"/>
    <w:rsid w:val="199511BD"/>
    <w:rsid w:val="19EC5FE5"/>
    <w:rsid w:val="1A2E0A97"/>
    <w:rsid w:val="1A772A39"/>
    <w:rsid w:val="1ABD2416"/>
    <w:rsid w:val="1AE03D00"/>
    <w:rsid w:val="1B043186"/>
    <w:rsid w:val="1B527002"/>
    <w:rsid w:val="1B593EEC"/>
    <w:rsid w:val="1BAC3F94"/>
    <w:rsid w:val="1C3B3892"/>
    <w:rsid w:val="1C415E82"/>
    <w:rsid w:val="1CF77971"/>
    <w:rsid w:val="1D4961E3"/>
    <w:rsid w:val="1DFD4BF1"/>
    <w:rsid w:val="1E1D56A5"/>
    <w:rsid w:val="1E25455A"/>
    <w:rsid w:val="1E38756D"/>
    <w:rsid w:val="1E3D5D47"/>
    <w:rsid w:val="1E9B1C91"/>
    <w:rsid w:val="1F77854C"/>
    <w:rsid w:val="1F7F4E95"/>
    <w:rsid w:val="1FF259A6"/>
    <w:rsid w:val="20016901"/>
    <w:rsid w:val="206A094A"/>
    <w:rsid w:val="20D504B9"/>
    <w:rsid w:val="20F05529"/>
    <w:rsid w:val="21261290"/>
    <w:rsid w:val="213C0B64"/>
    <w:rsid w:val="21400B25"/>
    <w:rsid w:val="215F1FFD"/>
    <w:rsid w:val="21801F41"/>
    <w:rsid w:val="21822A52"/>
    <w:rsid w:val="21D06ED2"/>
    <w:rsid w:val="22547B99"/>
    <w:rsid w:val="22AC6FF8"/>
    <w:rsid w:val="22BB5BD8"/>
    <w:rsid w:val="22D125DB"/>
    <w:rsid w:val="23051A6C"/>
    <w:rsid w:val="23252B66"/>
    <w:rsid w:val="23847F75"/>
    <w:rsid w:val="239172A9"/>
    <w:rsid w:val="23B87D0F"/>
    <w:rsid w:val="23C3584E"/>
    <w:rsid w:val="23CD5478"/>
    <w:rsid w:val="23E115AF"/>
    <w:rsid w:val="23E46C65"/>
    <w:rsid w:val="243A0535"/>
    <w:rsid w:val="244657CD"/>
    <w:rsid w:val="245812FE"/>
    <w:rsid w:val="24B4395E"/>
    <w:rsid w:val="24DF77FC"/>
    <w:rsid w:val="24FB6E5A"/>
    <w:rsid w:val="254A1D5B"/>
    <w:rsid w:val="25B763DF"/>
    <w:rsid w:val="26497630"/>
    <w:rsid w:val="265035FE"/>
    <w:rsid w:val="26C6077D"/>
    <w:rsid w:val="276739AA"/>
    <w:rsid w:val="28335030"/>
    <w:rsid w:val="285B1CD7"/>
    <w:rsid w:val="287269BC"/>
    <w:rsid w:val="28E82D54"/>
    <w:rsid w:val="291250E9"/>
    <w:rsid w:val="29317B11"/>
    <w:rsid w:val="2944750D"/>
    <w:rsid w:val="2963432A"/>
    <w:rsid w:val="296A52C9"/>
    <w:rsid w:val="29AC36EE"/>
    <w:rsid w:val="29B673B7"/>
    <w:rsid w:val="29D532D8"/>
    <w:rsid w:val="29E8711D"/>
    <w:rsid w:val="2A587C8A"/>
    <w:rsid w:val="2A6B7798"/>
    <w:rsid w:val="2ACF5BCE"/>
    <w:rsid w:val="2AE07C36"/>
    <w:rsid w:val="2AFF3ACB"/>
    <w:rsid w:val="2B204A27"/>
    <w:rsid w:val="2B562100"/>
    <w:rsid w:val="2B6E4B20"/>
    <w:rsid w:val="2B7E174D"/>
    <w:rsid w:val="2B8916E9"/>
    <w:rsid w:val="2BB450AC"/>
    <w:rsid w:val="2BBD2F39"/>
    <w:rsid w:val="2CCF03A6"/>
    <w:rsid w:val="2CFB2F1F"/>
    <w:rsid w:val="2D4F33A1"/>
    <w:rsid w:val="2D6A1F89"/>
    <w:rsid w:val="2DA03A0E"/>
    <w:rsid w:val="2E4D2AA2"/>
    <w:rsid w:val="2E9F2106"/>
    <w:rsid w:val="2EDA313F"/>
    <w:rsid w:val="2EE048F0"/>
    <w:rsid w:val="2F236894"/>
    <w:rsid w:val="2F486363"/>
    <w:rsid w:val="2F9F17EA"/>
    <w:rsid w:val="2FA5374C"/>
    <w:rsid w:val="2FB42EBF"/>
    <w:rsid w:val="2FC040E2"/>
    <w:rsid w:val="2FC362BC"/>
    <w:rsid w:val="2FFAABBA"/>
    <w:rsid w:val="305565D6"/>
    <w:rsid w:val="30F1651D"/>
    <w:rsid w:val="31757B18"/>
    <w:rsid w:val="3190453E"/>
    <w:rsid w:val="31CC0C87"/>
    <w:rsid w:val="31D13B19"/>
    <w:rsid w:val="31E452BD"/>
    <w:rsid w:val="31F63AA7"/>
    <w:rsid w:val="32293D45"/>
    <w:rsid w:val="32991156"/>
    <w:rsid w:val="32A55811"/>
    <w:rsid w:val="32AB107A"/>
    <w:rsid w:val="32DE3810"/>
    <w:rsid w:val="33062754"/>
    <w:rsid w:val="332B39EB"/>
    <w:rsid w:val="33370B5F"/>
    <w:rsid w:val="33AD2BD0"/>
    <w:rsid w:val="33F702EF"/>
    <w:rsid w:val="340D7180"/>
    <w:rsid w:val="345938A1"/>
    <w:rsid w:val="34996054"/>
    <w:rsid w:val="34C04B85"/>
    <w:rsid w:val="352256A2"/>
    <w:rsid w:val="352A48CA"/>
    <w:rsid w:val="356904CD"/>
    <w:rsid w:val="356A11C5"/>
    <w:rsid w:val="359B55FD"/>
    <w:rsid w:val="35D06AEB"/>
    <w:rsid w:val="35EA5897"/>
    <w:rsid w:val="36314A9C"/>
    <w:rsid w:val="36532A89"/>
    <w:rsid w:val="366D6646"/>
    <w:rsid w:val="36743E79"/>
    <w:rsid w:val="36E44884"/>
    <w:rsid w:val="36E64FE4"/>
    <w:rsid w:val="36EB73AB"/>
    <w:rsid w:val="36F33C0B"/>
    <w:rsid w:val="371F59E0"/>
    <w:rsid w:val="375A754F"/>
    <w:rsid w:val="37A12CCA"/>
    <w:rsid w:val="37AA40F8"/>
    <w:rsid w:val="37C60704"/>
    <w:rsid w:val="382576CC"/>
    <w:rsid w:val="38485AC2"/>
    <w:rsid w:val="3891486E"/>
    <w:rsid w:val="38A90538"/>
    <w:rsid w:val="394A71EF"/>
    <w:rsid w:val="39D73745"/>
    <w:rsid w:val="39E92595"/>
    <w:rsid w:val="3AA54AC0"/>
    <w:rsid w:val="3B8003E6"/>
    <w:rsid w:val="3B853D46"/>
    <w:rsid w:val="3BC41BD3"/>
    <w:rsid w:val="3C101F4E"/>
    <w:rsid w:val="3C485B8B"/>
    <w:rsid w:val="3C637281"/>
    <w:rsid w:val="3CAC1FBF"/>
    <w:rsid w:val="3CC86CCC"/>
    <w:rsid w:val="3CD36689"/>
    <w:rsid w:val="3D385C00"/>
    <w:rsid w:val="3D7F0B25"/>
    <w:rsid w:val="3D86519B"/>
    <w:rsid w:val="3DA037A5"/>
    <w:rsid w:val="3DB9206B"/>
    <w:rsid w:val="3E257375"/>
    <w:rsid w:val="3E43485C"/>
    <w:rsid w:val="3E4405D4"/>
    <w:rsid w:val="3E480050"/>
    <w:rsid w:val="3F0A1B31"/>
    <w:rsid w:val="3F261A88"/>
    <w:rsid w:val="3F484CFB"/>
    <w:rsid w:val="3F7843B6"/>
    <w:rsid w:val="3F944D91"/>
    <w:rsid w:val="400376DB"/>
    <w:rsid w:val="4012329D"/>
    <w:rsid w:val="405745EF"/>
    <w:rsid w:val="4058158C"/>
    <w:rsid w:val="405C7E57"/>
    <w:rsid w:val="4084115C"/>
    <w:rsid w:val="40912080"/>
    <w:rsid w:val="409D7B37"/>
    <w:rsid w:val="40C31C84"/>
    <w:rsid w:val="40CF62FE"/>
    <w:rsid w:val="40F42084"/>
    <w:rsid w:val="41025E7F"/>
    <w:rsid w:val="41036525"/>
    <w:rsid w:val="41195AFA"/>
    <w:rsid w:val="414A3DAF"/>
    <w:rsid w:val="41605725"/>
    <w:rsid w:val="416C63A7"/>
    <w:rsid w:val="41807006"/>
    <w:rsid w:val="41937E2B"/>
    <w:rsid w:val="41D61543"/>
    <w:rsid w:val="426C364E"/>
    <w:rsid w:val="42733875"/>
    <w:rsid w:val="428B4A24"/>
    <w:rsid w:val="42924521"/>
    <w:rsid w:val="42980EEF"/>
    <w:rsid w:val="42993232"/>
    <w:rsid w:val="42C41AFB"/>
    <w:rsid w:val="42D01E51"/>
    <w:rsid w:val="430717E1"/>
    <w:rsid w:val="4334666A"/>
    <w:rsid w:val="43FE7245"/>
    <w:rsid w:val="44134CD1"/>
    <w:rsid w:val="44170756"/>
    <w:rsid w:val="44226CC2"/>
    <w:rsid w:val="445C56FA"/>
    <w:rsid w:val="449B4CA4"/>
    <w:rsid w:val="44A41DCD"/>
    <w:rsid w:val="452C2F36"/>
    <w:rsid w:val="463939C1"/>
    <w:rsid w:val="463E16B3"/>
    <w:rsid w:val="46597492"/>
    <w:rsid w:val="46D7158A"/>
    <w:rsid w:val="470E1780"/>
    <w:rsid w:val="472F1E22"/>
    <w:rsid w:val="4730677D"/>
    <w:rsid w:val="47341ADF"/>
    <w:rsid w:val="473A07C7"/>
    <w:rsid w:val="473F7B8B"/>
    <w:rsid w:val="474E4812"/>
    <w:rsid w:val="47675DEA"/>
    <w:rsid w:val="478657BA"/>
    <w:rsid w:val="480540FF"/>
    <w:rsid w:val="48A4765D"/>
    <w:rsid w:val="490B427D"/>
    <w:rsid w:val="4916491B"/>
    <w:rsid w:val="491F1CF1"/>
    <w:rsid w:val="499C6A8D"/>
    <w:rsid w:val="49A57CBF"/>
    <w:rsid w:val="49C10D2B"/>
    <w:rsid w:val="4A4A6F73"/>
    <w:rsid w:val="4A660C71"/>
    <w:rsid w:val="4AC633B2"/>
    <w:rsid w:val="4B0610C8"/>
    <w:rsid w:val="4B6F082A"/>
    <w:rsid w:val="4B9A4C5D"/>
    <w:rsid w:val="4BAB57EF"/>
    <w:rsid w:val="4BE37819"/>
    <w:rsid w:val="4C0D64AA"/>
    <w:rsid w:val="4C6F2E5F"/>
    <w:rsid w:val="4C856238"/>
    <w:rsid w:val="4CCC0113"/>
    <w:rsid w:val="4D2363E5"/>
    <w:rsid w:val="4D4C4DB0"/>
    <w:rsid w:val="4DB07482"/>
    <w:rsid w:val="4E813FBD"/>
    <w:rsid w:val="4EDDD27C"/>
    <w:rsid w:val="4F3A7004"/>
    <w:rsid w:val="4F6849B1"/>
    <w:rsid w:val="4F6F7CFA"/>
    <w:rsid w:val="4FEB08B0"/>
    <w:rsid w:val="500A5FB5"/>
    <w:rsid w:val="501716A5"/>
    <w:rsid w:val="50B734D4"/>
    <w:rsid w:val="50C73122"/>
    <w:rsid w:val="50CD34F7"/>
    <w:rsid w:val="50DE21C3"/>
    <w:rsid w:val="50E0424E"/>
    <w:rsid w:val="511648A1"/>
    <w:rsid w:val="51252566"/>
    <w:rsid w:val="512E314A"/>
    <w:rsid w:val="515E6030"/>
    <w:rsid w:val="51764AF1"/>
    <w:rsid w:val="517B2107"/>
    <w:rsid w:val="519D317B"/>
    <w:rsid w:val="51A4340C"/>
    <w:rsid w:val="51E67581"/>
    <w:rsid w:val="520A3DA5"/>
    <w:rsid w:val="523919CF"/>
    <w:rsid w:val="523F4EE3"/>
    <w:rsid w:val="529B63C8"/>
    <w:rsid w:val="52DA6147"/>
    <w:rsid w:val="534D2352"/>
    <w:rsid w:val="53B61199"/>
    <w:rsid w:val="53C92DC5"/>
    <w:rsid w:val="541F6D7A"/>
    <w:rsid w:val="54A83213"/>
    <w:rsid w:val="550F5041"/>
    <w:rsid w:val="557D12D8"/>
    <w:rsid w:val="55925B9D"/>
    <w:rsid w:val="55DF56F5"/>
    <w:rsid w:val="55FD6E7E"/>
    <w:rsid w:val="56130B60"/>
    <w:rsid w:val="56B20379"/>
    <w:rsid w:val="56C57C9C"/>
    <w:rsid w:val="56FA2452"/>
    <w:rsid w:val="56FA45B3"/>
    <w:rsid w:val="56FF52A9"/>
    <w:rsid w:val="57155C76"/>
    <w:rsid w:val="57327A88"/>
    <w:rsid w:val="57392849"/>
    <w:rsid w:val="57482A8C"/>
    <w:rsid w:val="57655C4D"/>
    <w:rsid w:val="57935094"/>
    <w:rsid w:val="57CC7EA7"/>
    <w:rsid w:val="584C2108"/>
    <w:rsid w:val="58565030"/>
    <w:rsid w:val="5885558D"/>
    <w:rsid w:val="58A92AC9"/>
    <w:rsid w:val="593B4656"/>
    <w:rsid w:val="595E1B74"/>
    <w:rsid w:val="5999137D"/>
    <w:rsid w:val="59A85B1E"/>
    <w:rsid w:val="59C87DC6"/>
    <w:rsid w:val="59CC00D1"/>
    <w:rsid w:val="59E0653A"/>
    <w:rsid w:val="59F12189"/>
    <w:rsid w:val="5A5636D2"/>
    <w:rsid w:val="5A9D6F69"/>
    <w:rsid w:val="5ACF2901"/>
    <w:rsid w:val="5B1B0369"/>
    <w:rsid w:val="5B546E9E"/>
    <w:rsid w:val="5BE81C6C"/>
    <w:rsid w:val="5C816661"/>
    <w:rsid w:val="5CCB54C2"/>
    <w:rsid w:val="5D1F37E7"/>
    <w:rsid w:val="5D6879E4"/>
    <w:rsid w:val="5D944335"/>
    <w:rsid w:val="5D997B9D"/>
    <w:rsid w:val="5DBB15AC"/>
    <w:rsid w:val="5DE03A1E"/>
    <w:rsid w:val="5DE352BC"/>
    <w:rsid w:val="5DECB326"/>
    <w:rsid w:val="5DF96883"/>
    <w:rsid w:val="5E046221"/>
    <w:rsid w:val="5E826123"/>
    <w:rsid w:val="5F166FCB"/>
    <w:rsid w:val="5F8817C4"/>
    <w:rsid w:val="5F922AF6"/>
    <w:rsid w:val="5FB109C8"/>
    <w:rsid w:val="60222D5A"/>
    <w:rsid w:val="606E39B0"/>
    <w:rsid w:val="608142AC"/>
    <w:rsid w:val="60AE1BB1"/>
    <w:rsid w:val="60BE016A"/>
    <w:rsid w:val="60C72C73"/>
    <w:rsid w:val="60D96D42"/>
    <w:rsid w:val="610417D1"/>
    <w:rsid w:val="61461DEA"/>
    <w:rsid w:val="617927B8"/>
    <w:rsid w:val="61A91813"/>
    <w:rsid w:val="61C176C2"/>
    <w:rsid w:val="61DC44FC"/>
    <w:rsid w:val="61EF76FA"/>
    <w:rsid w:val="621072B0"/>
    <w:rsid w:val="622758C0"/>
    <w:rsid w:val="625012C8"/>
    <w:rsid w:val="625C7E81"/>
    <w:rsid w:val="62D73D05"/>
    <w:rsid w:val="62F46E2D"/>
    <w:rsid w:val="63275C4B"/>
    <w:rsid w:val="63351135"/>
    <w:rsid w:val="63972DD1"/>
    <w:rsid w:val="640146EE"/>
    <w:rsid w:val="64436AB5"/>
    <w:rsid w:val="644D3559"/>
    <w:rsid w:val="6454748E"/>
    <w:rsid w:val="64A509D2"/>
    <w:rsid w:val="64B259E8"/>
    <w:rsid w:val="64F25A2D"/>
    <w:rsid w:val="654E25D6"/>
    <w:rsid w:val="65BD347B"/>
    <w:rsid w:val="65BE1D3E"/>
    <w:rsid w:val="65E05763"/>
    <w:rsid w:val="65E1778D"/>
    <w:rsid w:val="66216982"/>
    <w:rsid w:val="666A0329"/>
    <w:rsid w:val="669269E9"/>
    <w:rsid w:val="669F6DA2"/>
    <w:rsid w:val="66AA4BC9"/>
    <w:rsid w:val="67042AF5"/>
    <w:rsid w:val="67434496"/>
    <w:rsid w:val="67E906BB"/>
    <w:rsid w:val="67EE34FF"/>
    <w:rsid w:val="67FB9621"/>
    <w:rsid w:val="68297D70"/>
    <w:rsid w:val="68463886"/>
    <w:rsid w:val="68703BA2"/>
    <w:rsid w:val="68911A93"/>
    <w:rsid w:val="68E810E6"/>
    <w:rsid w:val="692F4765"/>
    <w:rsid w:val="699F478D"/>
    <w:rsid w:val="69E031FB"/>
    <w:rsid w:val="6A010FA4"/>
    <w:rsid w:val="6A324849"/>
    <w:rsid w:val="6A617C95"/>
    <w:rsid w:val="6AAA163C"/>
    <w:rsid w:val="6ACC24A7"/>
    <w:rsid w:val="6ACE4BE6"/>
    <w:rsid w:val="6AEA5EDC"/>
    <w:rsid w:val="6AF64881"/>
    <w:rsid w:val="6AF753AB"/>
    <w:rsid w:val="6AFE7291"/>
    <w:rsid w:val="6B7C0F49"/>
    <w:rsid w:val="6B7C6984"/>
    <w:rsid w:val="6B7E4876"/>
    <w:rsid w:val="6BA44E8C"/>
    <w:rsid w:val="6BA77929"/>
    <w:rsid w:val="6BAF6814"/>
    <w:rsid w:val="6BC179FF"/>
    <w:rsid w:val="6BC743D4"/>
    <w:rsid w:val="6BD050D2"/>
    <w:rsid w:val="6BF012D0"/>
    <w:rsid w:val="6C975BF0"/>
    <w:rsid w:val="6D004AED"/>
    <w:rsid w:val="6D17014F"/>
    <w:rsid w:val="6D8D0DA1"/>
    <w:rsid w:val="6DE45B61"/>
    <w:rsid w:val="6E027099"/>
    <w:rsid w:val="6E272FA3"/>
    <w:rsid w:val="6E6B04B6"/>
    <w:rsid w:val="6E775756"/>
    <w:rsid w:val="6EB6424D"/>
    <w:rsid w:val="6F1E7F02"/>
    <w:rsid w:val="6F1F3C7A"/>
    <w:rsid w:val="6F260381"/>
    <w:rsid w:val="6F79782E"/>
    <w:rsid w:val="6F7B3B44"/>
    <w:rsid w:val="6F9950EB"/>
    <w:rsid w:val="6FB865A9"/>
    <w:rsid w:val="6FE70C3C"/>
    <w:rsid w:val="6FF9096F"/>
    <w:rsid w:val="70903082"/>
    <w:rsid w:val="70ED2282"/>
    <w:rsid w:val="711D243B"/>
    <w:rsid w:val="712F64AD"/>
    <w:rsid w:val="71BE5D07"/>
    <w:rsid w:val="71D05485"/>
    <w:rsid w:val="71F73FFD"/>
    <w:rsid w:val="725A7BE0"/>
    <w:rsid w:val="728564EA"/>
    <w:rsid w:val="729F17C4"/>
    <w:rsid w:val="72A41D99"/>
    <w:rsid w:val="72DB4E23"/>
    <w:rsid w:val="72F83160"/>
    <w:rsid w:val="733B76B4"/>
    <w:rsid w:val="73602B43"/>
    <w:rsid w:val="738B7B30"/>
    <w:rsid w:val="73CA68AB"/>
    <w:rsid w:val="73EA626E"/>
    <w:rsid w:val="741A3669"/>
    <w:rsid w:val="745D74C8"/>
    <w:rsid w:val="748B6945"/>
    <w:rsid w:val="74CF1C9F"/>
    <w:rsid w:val="750B20A8"/>
    <w:rsid w:val="75445D7F"/>
    <w:rsid w:val="75574876"/>
    <w:rsid w:val="75995460"/>
    <w:rsid w:val="75B97051"/>
    <w:rsid w:val="76276F21"/>
    <w:rsid w:val="762F63F1"/>
    <w:rsid w:val="770E2215"/>
    <w:rsid w:val="778C5C39"/>
    <w:rsid w:val="779A2A38"/>
    <w:rsid w:val="77A40FA3"/>
    <w:rsid w:val="77F30EE6"/>
    <w:rsid w:val="77F74ED8"/>
    <w:rsid w:val="785D7945"/>
    <w:rsid w:val="78A57DDA"/>
    <w:rsid w:val="78C31426"/>
    <w:rsid w:val="78D87374"/>
    <w:rsid w:val="78D923EC"/>
    <w:rsid w:val="79BF6786"/>
    <w:rsid w:val="7A107D79"/>
    <w:rsid w:val="7A6335B5"/>
    <w:rsid w:val="7B0002D7"/>
    <w:rsid w:val="7BBF5333"/>
    <w:rsid w:val="7BF30969"/>
    <w:rsid w:val="7D3923AB"/>
    <w:rsid w:val="7D5016AE"/>
    <w:rsid w:val="7E1B1D79"/>
    <w:rsid w:val="7E596CC0"/>
    <w:rsid w:val="7E5F222B"/>
    <w:rsid w:val="7E7EA1B5"/>
    <w:rsid w:val="7EAF0B77"/>
    <w:rsid w:val="7EBC3294"/>
    <w:rsid w:val="7ED6157A"/>
    <w:rsid w:val="7F182E56"/>
    <w:rsid w:val="7F4A24F0"/>
    <w:rsid w:val="7F6144D1"/>
    <w:rsid w:val="7F692B74"/>
    <w:rsid w:val="7F7B314F"/>
    <w:rsid w:val="7FAF7BEC"/>
    <w:rsid w:val="7FFA1DCD"/>
    <w:rsid w:val="9A6F9CB5"/>
    <w:rsid w:val="9F971ADA"/>
    <w:rsid w:val="A7EBB0CD"/>
    <w:rsid w:val="B79DE42F"/>
    <w:rsid w:val="B7FFEFC8"/>
    <w:rsid w:val="BF3F1240"/>
    <w:rsid w:val="BF77C6F4"/>
    <w:rsid w:val="BF7ED45C"/>
    <w:rsid w:val="BFAEFBD1"/>
    <w:rsid w:val="BFBD0018"/>
    <w:rsid w:val="C97FBAA9"/>
    <w:rsid w:val="CF3F8C24"/>
    <w:rsid w:val="D2BDC2D1"/>
    <w:rsid w:val="D7FD2D4E"/>
    <w:rsid w:val="DB7D17E5"/>
    <w:rsid w:val="DD5FC2C6"/>
    <w:rsid w:val="DDAD00EA"/>
    <w:rsid w:val="E5FF61E5"/>
    <w:rsid w:val="F3D7F90D"/>
    <w:rsid w:val="FB9BF677"/>
    <w:rsid w:val="FE3FAA96"/>
    <w:rsid w:val="FEFF67FD"/>
    <w:rsid w:val="FF9D745C"/>
    <w:rsid w:val="FFBE7DC1"/>
    <w:rsid w:val="FFE879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iPriority="99"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99" w:semiHidden="0" w:name="Table Grid"/>
    <w:lsdException w:uiPriority="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autoRedefine/>
    <w:qFormat/>
    <w:uiPriority w:val="9"/>
    <w:pPr>
      <w:keepNext/>
      <w:keepLines/>
      <w:tabs>
        <w:tab w:val="left" w:pos="432"/>
        <w:tab w:val="left" w:pos="1200"/>
      </w:tabs>
      <w:spacing w:before="340" w:after="330" w:line="578" w:lineRule="auto"/>
      <w:ind w:left="432" w:hanging="432"/>
      <w:outlineLvl w:val="0"/>
    </w:pPr>
    <w:rPr>
      <w:kern w:val="44"/>
      <w:sz w:val="44"/>
      <w:szCs w:val="44"/>
    </w:rPr>
  </w:style>
  <w:style w:type="paragraph" w:styleId="4">
    <w:name w:val="heading 2"/>
    <w:basedOn w:val="1"/>
    <w:next w:val="1"/>
    <w:autoRedefine/>
    <w:qFormat/>
    <w:uiPriority w:val="0"/>
    <w:pPr>
      <w:keepNext/>
      <w:keepLines/>
      <w:adjustRightInd w:val="0"/>
      <w:spacing w:before="260" w:after="260" w:line="415" w:lineRule="auto"/>
      <w:jc w:val="left"/>
      <w:outlineLvl w:val="1"/>
    </w:pPr>
    <w:rPr>
      <w:rFonts w:ascii="黑体" w:hAnsi="黑体" w:eastAsia="楷体"/>
      <w:b/>
      <w:bCs/>
      <w:sz w:val="32"/>
      <w:szCs w:val="32"/>
    </w:rPr>
  </w:style>
  <w:style w:type="paragraph" w:styleId="5">
    <w:name w:val="heading 3"/>
    <w:basedOn w:val="1"/>
    <w:next w:val="1"/>
    <w:autoRedefine/>
    <w:qFormat/>
    <w:uiPriority w:val="0"/>
    <w:pPr>
      <w:keepNext/>
      <w:keepLines/>
      <w:spacing w:before="260" w:after="260" w:line="416" w:lineRule="auto"/>
      <w:outlineLvl w:val="2"/>
    </w:pPr>
    <w:rPr>
      <w:b/>
      <w:bCs/>
      <w:sz w:val="32"/>
      <w:szCs w:val="32"/>
    </w:rPr>
  </w:style>
  <w:style w:type="paragraph" w:styleId="6">
    <w:name w:val="heading 5"/>
    <w:basedOn w:val="1"/>
    <w:autoRedefine/>
    <w:semiHidden/>
    <w:unhideWhenUsed/>
    <w:qFormat/>
    <w:uiPriority w:val="0"/>
    <w:pPr>
      <w:spacing w:before="0" w:beforeAutospacing="1" w:after="0" w:afterAutospacing="1"/>
      <w:jc w:val="left"/>
    </w:pPr>
    <w:rPr>
      <w:rFonts w:hint="eastAsia" w:ascii="宋体" w:hAnsi="宋体" w:eastAsia="宋体" w:cs="宋体"/>
      <w:b/>
      <w:bCs/>
      <w:kern w:val="0"/>
      <w:sz w:val="20"/>
      <w:szCs w:val="20"/>
      <w:lang w:val="en-US" w:eastAsia="zh-CN" w:bidi="ar"/>
    </w:rPr>
  </w:style>
  <w:style w:type="character" w:default="1" w:styleId="28">
    <w:name w:val="Default Paragraph Font"/>
    <w:autoRedefine/>
    <w:semiHidden/>
    <w:unhideWhenUsed/>
    <w:qFormat/>
    <w:uiPriority w:val="1"/>
  </w:style>
  <w:style w:type="table" w:default="1" w:styleId="26">
    <w:name w:val="Normal Table"/>
    <w:autoRedefine/>
    <w:semiHidden/>
    <w:unhideWhenUsed/>
    <w:qFormat/>
    <w:uiPriority w:val="99"/>
    <w:tblPr>
      <w:tblCellMar>
        <w:top w:w="0" w:type="dxa"/>
        <w:left w:w="108" w:type="dxa"/>
        <w:bottom w:w="0" w:type="dxa"/>
        <w:right w:w="108" w:type="dxa"/>
      </w:tblCellMar>
    </w:tblPr>
  </w:style>
  <w:style w:type="paragraph" w:styleId="2">
    <w:name w:val="Plain Text"/>
    <w:basedOn w:val="1"/>
    <w:autoRedefine/>
    <w:qFormat/>
    <w:uiPriority w:val="0"/>
    <w:rPr>
      <w:rFonts w:ascii="Century Gothic" w:hAnsi="楷体_GB2312" w:eastAsia="Century Gothic" w:cs="楷体_GB2312"/>
      <w:szCs w:val="21"/>
    </w:rPr>
  </w:style>
  <w:style w:type="paragraph" w:styleId="7">
    <w:name w:val="table of authorities"/>
    <w:basedOn w:val="1"/>
    <w:next w:val="1"/>
    <w:autoRedefine/>
    <w:unhideWhenUsed/>
    <w:qFormat/>
    <w:uiPriority w:val="0"/>
    <w:pPr>
      <w:ind w:left="420" w:leftChars="200"/>
    </w:pPr>
    <w:rPr>
      <w:rFonts w:hint="default"/>
      <w:sz w:val="21"/>
    </w:rPr>
  </w:style>
  <w:style w:type="paragraph" w:styleId="8">
    <w:name w:val="Normal Indent"/>
    <w:basedOn w:val="1"/>
    <w:autoRedefine/>
    <w:qFormat/>
    <w:uiPriority w:val="0"/>
    <w:pPr>
      <w:widowControl/>
      <w:ind w:firstLine="420"/>
      <w:jc w:val="left"/>
    </w:pPr>
    <w:rPr>
      <w:rFonts w:ascii="Arial" w:hAnsi="Arial" w:cs="Arial"/>
      <w:kern w:val="0"/>
      <w:sz w:val="20"/>
      <w:szCs w:val="20"/>
    </w:rPr>
  </w:style>
  <w:style w:type="paragraph" w:styleId="9">
    <w:name w:val="toa heading"/>
    <w:basedOn w:val="1"/>
    <w:next w:val="1"/>
    <w:autoRedefine/>
    <w:qFormat/>
    <w:uiPriority w:val="99"/>
    <w:pPr>
      <w:spacing w:before="120"/>
    </w:pPr>
    <w:rPr>
      <w:rFonts w:ascii="Arial" w:hAnsi="Arial" w:eastAsia="仿宋"/>
      <w:sz w:val="24"/>
      <w:szCs w:val="20"/>
    </w:rPr>
  </w:style>
  <w:style w:type="paragraph" w:styleId="10">
    <w:name w:val="annotation text"/>
    <w:basedOn w:val="1"/>
    <w:autoRedefine/>
    <w:qFormat/>
    <w:uiPriority w:val="0"/>
    <w:pPr>
      <w:jc w:val="left"/>
    </w:pPr>
  </w:style>
  <w:style w:type="paragraph" w:styleId="11">
    <w:name w:val="Body Text 3"/>
    <w:basedOn w:val="1"/>
    <w:next w:val="1"/>
    <w:autoRedefine/>
    <w:qFormat/>
    <w:uiPriority w:val="0"/>
    <w:pPr>
      <w:spacing w:after="120"/>
    </w:pPr>
    <w:rPr>
      <w:rFonts w:ascii="Times New Roman" w:hAnsi="Times New Roman"/>
      <w:sz w:val="16"/>
      <w:szCs w:val="16"/>
    </w:rPr>
  </w:style>
  <w:style w:type="paragraph" w:styleId="12">
    <w:name w:val="Body Text"/>
    <w:basedOn w:val="1"/>
    <w:next w:val="13"/>
    <w:autoRedefine/>
    <w:qFormat/>
    <w:uiPriority w:val="0"/>
    <w:pPr>
      <w:spacing w:after="120"/>
    </w:pPr>
  </w:style>
  <w:style w:type="paragraph" w:styleId="13">
    <w:name w:val="Body Text First Indent"/>
    <w:basedOn w:val="12"/>
    <w:next w:val="1"/>
    <w:autoRedefine/>
    <w:qFormat/>
    <w:uiPriority w:val="0"/>
    <w:pPr>
      <w:ind w:firstLine="420"/>
    </w:pPr>
  </w:style>
  <w:style w:type="paragraph" w:styleId="14">
    <w:name w:val="Body Text Indent"/>
    <w:basedOn w:val="1"/>
    <w:next w:val="15"/>
    <w:autoRedefine/>
    <w:qFormat/>
    <w:uiPriority w:val="0"/>
    <w:pPr>
      <w:adjustRightInd w:val="0"/>
      <w:spacing w:line="360" w:lineRule="auto"/>
      <w:ind w:firstLine="490"/>
      <w:jc w:val="left"/>
    </w:pPr>
    <w:rPr>
      <w:rFonts w:ascii="Century Gothic" w:hAnsi="Century Gothic" w:eastAsia="Century Gothic"/>
      <w:sz w:val="24"/>
      <w:szCs w:val="20"/>
    </w:rPr>
  </w:style>
  <w:style w:type="paragraph" w:customStyle="1" w:styleId="15">
    <w:name w:val="Default"/>
    <w:basedOn w:val="16"/>
    <w:next w:val="17"/>
    <w:autoRedefine/>
    <w:qFormat/>
    <w:uiPriority w:val="0"/>
    <w:pPr>
      <w:tabs>
        <w:tab w:val="left" w:pos="1200"/>
      </w:tabs>
      <w:autoSpaceDE w:val="0"/>
      <w:autoSpaceDN w:val="0"/>
      <w:adjustRightInd w:val="0"/>
    </w:pPr>
    <w:rPr>
      <w:rFonts w:ascii="仿宋_GB2312" w:hAnsi="Times New Roman" w:eastAsia="仿宋_GB2312" w:cs="仿宋_GB2312"/>
      <w:color w:val="000000"/>
      <w:sz w:val="24"/>
    </w:rPr>
  </w:style>
  <w:style w:type="paragraph" w:styleId="16">
    <w:name w:val="Title"/>
    <w:basedOn w:val="1"/>
    <w:next w:val="1"/>
    <w:link w:val="54"/>
    <w:autoRedefine/>
    <w:qFormat/>
    <w:uiPriority w:val="0"/>
    <w:pPr>
      <w:tabs>
        <w:tab w:val="left" w:pos="1200"/>
      </w:tabs>
      <w:spacing w:afterLines="200"/>
      <w:ind w:left="1440" w:hanging="720"/>
      <w:jc w:val="center"/>
    </w:pPr>
    <w:rPr>
      <w:b/>
      <w:bCs/>
      <w:spacing w:val="60"/>
      <w:sz w:val="32"/>
    </w:rPr>
  </w:style>
  <w:style w:type="paragraph" w:customStyle="1" w:styleId="17">
    <w:name w:val="大标题"/>
    <w:basedOn w:val="1"/>
    <w:next w:val="18"/>
    <w:autoRedefine/>
    <w:qFormat/>
    <w:uiPriority w:val="0"/>
    <w:pPr>
      <w:jc w:val="center"/>
    </w:pPr>
    <w:rPr>
      <w:rFonts w:ascii="Arial" w:hAnsi="Arial" w:eastAsia="宋体" w:cs="Times New Roman"/>
      <w:b/>
      <w:sz w:val="28"/>
      <w:szCs w:val="24"/>
    </w:rPr>
  </w:style>
  <w:style w:type="paragraph" w:styleId="18">
    <w:name w:val="Body Text First Indent 2"/>
    <w:basedOn w:val="14"/>
    <w:next w:val="1"/>
    <w:autoRedefine/>
    <w:qFormat/>
    <w:uiPriority w:val="0"/>
    <w:pPr>
      <w:adjustRightInd/>
      <w:spacing w:after="120" w:line="240" w:lineRule="auto"/>
      <w:ind w:left="420" w:leftChars="200" w:firstLine="210"/>
    </w:pPr>
    <w:rPr>
      <w:sz w:val="21"/>
    </w:rPr>
  </w:style>
  <w:style w:type="paragraph" w:styleId="19">
    <w:name w:val="Date"/>
    <w:basedOn w:val="1"/>
    <w:next w:val="1"/>
    <w:autoRedefine/>
    <w:qFormat/>
    <w:uiPriority w:val="0"/>
    <w:pPr>
      <w:ind w:left="100" w:leftChars="2500"/>
    </w:pPr>
  </w:style>
  <w:style w:type="paragraph" w:styleId="20">
    <w:name w:val="footer"/>
    <w:basedOn w:val="1"/>
    <w:autoRedefine/>
    <w:qFormat/>
    <w:uiPriority w:val="0"/>
    <w:pPr>
      <w:tabs>
        <w:tab w:val="center" w:pos="4153"/>
        <w:tab w:val="right" w:pos="8306"/>
      </w:tabs>
      <w:adjustRightInd w:val="0"/>
      <w:jc w:val="left"/>
    </w:pPr>
    <w:rPr>
      <w:rFonts w:ascii="Times New Roman" w:hAnsi="Times New Roman" w:eastAsia="Century Gothic"/>
      <w:sz w:val="18"/>
      <w:szCs w:val="20"/>
    </w:rPr>
  </w:style>
  <w:style w:type="paragraph" w:styleId="21">
    <w:name w:val="header"/>
    <w:basedOn w:val="1"/>
    <w:autoRedefine/>
    <w:qFormat/>
    <w:uiPriority w:val="0"/>
    <w:pPr>
      <w:pBdr>
        <w:bottom w:val="single" w:color="auto" w:sz="6" w:space="1"/>
      </w:pBdr>
      <w:tabs>
        <w:tab w:val="center" w:pos="4153"/>
        <w:tab w:val="right" w:pos="8306"/>
      </w:tabs>
      <w:adjustRightInd w:val="0"/>
      <w:jc w:val="center"/>
    </w:pPr>
    <w:rPr>
      <w:sz w:val="18"/>
      <w:szCs w:val="20"/>
    </w:rPr>
  </w:style>
  <w:style w:type="paragraph" w:styleId="22">
    <w:name w:val="toc 1"/>
    <w:basedOn w:val="1"/>
    <w:next w:val="1"/>
    <w:autoRedefine/>
    <w:qFormat/>
    <w:uiPriority w:val="39"/>
    <w:pPr>
      <w:tabs>
        <w:tab w:val="right" w:leader="dot" w:pos="8720"/>
      </w:tabs>
      <w:spacing w:before="120" w:after="120"/>
      <w:jc w:val="left"/>
    </w:pPr>
    <w:rPr>
      <w:rFonts w:ascii="Century Gothic" w:hAnsi="Century Gothic"/>
      <w:bCs/>
      <w:caps/>
      <w:sz w:val="20"/>
      <w:szCs w:val="20"/>
    </w:rPr>
  </w:style>
  <w:style w:type="paragraph" w:styleId="23">
    <w:name w:val="toc 2"/>
    <w:basedOn w:val="1"/>
    <w:next w:val="1"/>
    <w:autoRedefine/>
    <w:qFormat/>
    <w:uiPriority w:val="39"/>
    <w:pPr>
      <w:tabs>
        <w:tab w:val="right" w:leader="dot" w:pos="8720"/>
      </w:tabs>
      <w:adjustRightInd w:val="0"/>
      <w:snapToGrid w:val="0"/>
      <w:jc w:val="left"/>
    </w:pPr>
    <w:rPr>
      <w:smallCaps/>
      <w:sz w:val="20"/>
      <w:szCs w:val="20"/>
    </w:rPr>
  </w:style>
  <w:style w:type="paragraph" w:styleId="24">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25">
    <w:name w:val="Normal (Web)"/>
    <w:basedOn w:val="1"/>
    <w:autoRedefine/>
    <w:qFormat/>
    <w:uiPriority w:val="99"/>
    <w:pPr>
      <w:widowControl/>
      <w:shd w:val="clear" w:color="auto" w:fill="FFFFFF"/>
      <w:spacing w:before="100" w:beforeAutospacing="1" w:after="100" w:afterAutospacing="1"/>
      <w:jc w:val="left"/>
    </w:pPr>
    <w:rPr>
      <w:rFonts w:ascii="Century Gothic" w:hAnsi="Century Gothic"/>
      <w:kern w:val="0"/>
      <w:sz w:val="18"/>
      <w:szCs w:val="18"/>
    </w:rPr>
  </w:style>
  <w:style w:type="table" w:styleId="27">
    <w:name w:val="Table Grid"/>
    <w:basedOn w:val="26"/>
    <w:autoRedefine/>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autoRedefine/>
    <w:qFormat/>
    <w:uiPriority w:val="22"/>
    <w:rPr>
      <w:b/>
    </w:rPr>
  </w:style>
  <w:style w:type="character" w:styleId="30">
    <w:name w:val="page number"/>
    <w:autoRedefine/>
    <w:qFormat/>
    <w:uiPriority w:val="0"/>
  </w:style>
  <w:style w:type="character" w:styleId="31">
    <w:name w:val="Hyperlink"/>
    <w:basedOn w:val="28"/>
    <w:autoRedefine/>
    <w:qFormat/>
    <w:uiPriority w:val="0"/>
    <w:rPr>
      <w:color w:val="0000FF"/>
      <w:u w:val="single"/>
    </w:rPr>
  </w:style>
  <w:style w:type="character" w:styleId="32">
    <w:name w:val="HTML Sample"/>
    <w:basedOn w:val="28"/>
    <w:autoRedefine/>
    <w:semiHidden/>
    <w:unhideWhenUsed/>
    <w:qFormat/>
    <w:uiPriority w:val="99"/>
    <w:rPr>
      <w:rFonts w:ascii="宋体" w:hAnsi="宋体" w:eastAsia="宋体" w:cs="宋体"/>
    </w:rPr>
  </w:style>
  <w:style w:type="paragraph" w:customStyle="1" w:styleId="33">
    <w:name w:val="正文文字"/>
    <w:basedOn w:val="1"/>
    <w:autoRedefine/>
    <w:qFormat/>
    <w:uiPriority w:val="0"/>
    <w:pPr>
      <w:widowControl/>
      <w:spacing w:line="952" w:lineRule="atLeast"/>
      <w:ind w:firstLine="419"/>
    </w:pPr>
    <w:rPr>
      <w:b/>
      <w:color w:val="000000"/>
      <w:sz w:val="44"/>
      <w:szCs w:val="20"/>
    </w:rPr>
  </w:style>
  <w:style w:type="paragraph" w:customStyle="1" w:styleId="34">
    <w:name w:val="trs_edito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5">
    <w:name w:val="正文2"/>
    <w:basedOn w:val="1"/>
    <w:autoRedefine/>
    <w:qFormat/>
    <w:uiPriority w:val="0"/>
    <w:pPr>
      <w:spacing w:before="156" w:line="360" w:lineRule="auto"/>
      <w:ind w:firstLine="510" w:firstLineChars="200"/>
    </w:pPr>
    <w:rPr>
      <w:rFonts w:ascii="Times New Roman" w:hAnsi="Times New Roman"/>
      <w:sz w:val="24"/>
      <w:szCs w:val="20"/>
    </w:rPr>
  </w:style>
  <w:style w:type="paragraph" w:customStyle="1" w:styleId="3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7">
    <w:name w:val="Body text|1"/>
    <w:basedOn w:val="1"/>
    <w:autoRedefine/>
    <w:qFormat/>
    <w:uiPriority w:val="0"/>
    <w:pPr>
      <w:spacing w:line="437" w:lineRule="auto"/>
      <w:ind w:firstLine="400"/>
    </w:pPr>
    <w:rPr>
      <w:rFonts w:ascii="宋体" w:hAnsi="宋体" w:cs="宋体"/>
      <w:sz w:val="20"/>
      <w:szCs w:val="20"/>
      <w:lang w:val="zh-TW" w:eastAsia="zh-TW" w:bidi="zh-TW"/>
    </w:rPr>
  </w:style>
  <w:style w:type="paragraph" w:customStyle="1" w:styleId="38">
    <w:name w:val="首行缩进"/>
    <w:basedOn w:val="1"/>
    <w:next w:val="1"/>
    <w:autoRedefine/>
    <w:qFormat/>
    <w:uiPriority w:val="0"/>
    <w:pPr>
      <w:spacing w:line="360" w:lineRule="auto"/>
      <w:ind w:firstLine="480" w:firstLineChars="200"/>
    </w:pPr>
    <w:rPr>
      <w:rFonts w:ascii="宋体"/>
      <w:sz w:val="24"/>
      <w:szCs w:val="20"/>
    </w:rPr>
  </w:style>
  <w:style w:type="character" w:customStyle="1" w:styleId="39">
    <w:name w:val="font21"/>
    <w:basedOn w:val="28"/>
    <w:autoRedefine/>
    <w:qFormat/>
    <w:uiPriority w:val="0"/>
    <w:rPr>
      <w:rFonts w:hint="default" w:ascii="Arial" w:hAnsi="Arial" w:cs="Arial"/>
      <w:color w:val="000000"/>
      <w:sz w:val="21"/>
      <w:szCs w:val="21"/>
      <w:u w:val="none"/>
    </w:rPr>
  </w:style>
  <w:style w:type="paragraph" w:customStyle="1" w:styleId="40">
    <w:name w:val="正文缩进1"/>
    <w:basedOn w:val="1"/>
    <w:next w:val="1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41">
    <w:name w:val="普通(网站)_0"/>
    <w:basedOn w:val="1"/>
    <w:autoRedefine/>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42">
    <w:name w:val="纯文本_0_0"/>
    <w:basedOn w:val="43"/>
    <w:autoRedefine/>
    <w:qFormat/>
    <w:uiPriority w:val="0"/>
    <w:rPr>
      <w:rFonts w:ascii="宋体" w:hAnsi="Courier New"/>
      <w:szCs w:val="21"/>
    </w:rPr>
  </w:style>
  <w:style w:type="paragraph" w:customStyle="1" w:styleId="43">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5">
    <w:name w:val="纯文本1"/>
    <w:basedOn w:val="46"/>
    <w:autoRedefine/>
    <w:qFormat/>
    <w:uiPriority w:val="0"/>
    <w:pPr>
      <w:widowControl/>
      <w:jc w:val="left"/>
    </w:pPr>
    <w:rPr>
      <w:rFonts w:ascii="宋体" w:hAnsi="Courier New"/>
    </w:rPr>
  </w:style>
  <w:style w:type="paragraph" w:customStyle="1" w:styleId="46">
    <w:name w:val="正文1"/>
    <w:autoRedefine/>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47">
    <w:name w:val="NormalCharacter"/>
    <w:autoRedefine/>
    <w:qFormat/>
    <w:uiPriority w:val="0"/>
  </w:style>
  <w:style w:type="paragraph" w:customStyle="1" w:styleId="48">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styleId="49">
    <w:name w:val="List Paragraph"/>
    <w:basedOn w:val="1"/>
    <w:autoRedefine/>
    <w:qFormat/>
    <w:uiPriority w:val="99"/>
    <w:pPr>
      <w:ind w:firstLine="420" w:firstLineChars="200"/>
    </w:pPr>
  </w:style>
  <w:style w:type="paragraph" w:customStyle="1" w:styleId="50">
    <w:name w:val="DAS正文"/>
    <w:basedOn w:val="1"/>
    <w:autoRedefine/>
    <w:qFormat/>
    <w:uiPriority w:val="0"/>
    <w:pPr>
      <w:spacing w:line="360" w:lineRule="auto"/>
      <w:ind w:right="181" w:firstLine="480" w:firstLineChars="200"/>
    </w:pPr>
    <w:rPr>
      <w:rFonts w:ascii="Verdana" w:hAnsi="Verdana"/>
      <w:sz w:val="24"/>
      <w:szCs w:val="20"/>
    </w:rPr>
  </w:style>
  <w:style w:type="paragraph" w:customStyle="1" w:styleId="51">
    <w:name w:val="表格文字"/>
    <w:basedOn w:val="1"/>
    <w:autoRedefine/>
    <w:qFormat/>
    <w:uiPriority w:val="0"/>
    <w:pPr>
      <w:spacing w:before="25" w:after="25"/>
      <w:jc w:val="left"/>
    </w:pPr>
    <w:rPr>
      <w:bCs/>
      <w:spacing w:val="10"/>
      <w:kern w:val="0"/>
      <w:sz w:val="24"/>
      <w:szCs w:val="22"/>
    </w:rPr>
  </w:style>
  <w:style w:type="character" w:customStyle="1" w:styleId="52">
    <w:name w:val="纯文本 Char1"/>
    <w:autoRedefine/>
    <w:qFormat/>
    <w:locked/>
    <w:uiPriority w:val="0"/>
    <w:rPr>
      <w:rFonts w:ascii="宋体" w:hAnsi="Courier New" w:eastAsia="宋体"/>
      <w:kern w:val="2"/>
      <w:sz w:val="21"/>
      <w:lang w:val="en-US" w:eastAsia="zh-CN"/>
    </w:rPr>
  </w:style>
  <w:style w:type="paragraph" w:styleId="53">
    <w:name w:val="No Spacing"/>
    <w:autoRedefine/>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54">
    <w:name w:val="标题 字符"/>
    <w:basedOn w:val="28"/>
    <w:link w:val="16"/>
    <w:autoRedefine/>
    <w:qFormat/>
    <w:uiPriority w:val="0"/>
    <w:rPr>
      <w:b/>
      <w:bCs/>
      <w:spacing w:val="60"/>
      <w:sz w:val="32"/>
    </w:rPr>
  </w:style>
  <w:style w:type="paragraph" w:customStyle="1" w:styleId="55">
    <w:name w:val="正文_3"/>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56">
    <w:name w:val="bookmark-item"/>
    <w:basedOn w:val="28"/>
    <w:autoRedefine/>
    <w:qFormat/>
    <w:uiPriority w:val="0"/>
  </w:style>
  <w:style w:type="character" w:customStyle="1" w:styleId="57">
    <w:name w:val="font61"/>
    <w:basedOn w:val="28"/>
    <w:autoRedefine/>
    <w:qFormat/>
    <w:uiPriority w:val="0"/>
    <w:rPr>
      <w:rFonts w:hint="eastAsia" w:ascii="宋体" w:hAnsi="宋体" w:eastAsia="宋体" w:cs="宋体"/>
      <w:color w:val="000000"/>
      <w:sz w:val="36"/>
      <w:szCs w:val="36"/>
      <w:u w:val="none"/>
    </w:rPr>
  </w:style>
  <w:style w:type="paragraph" w:customStyle="1" w:styleId="58">
    <w:name w:val="样式1"/>
    <w:basedOn w:val="1"/>
    <w:autoRedefine/>
    <w:qFormat/>
    <w:uiPriority w:val="0"/>
    <w:pPr>
      <w:spacing w:line="360" w:lineRule="exact"/>
      <w:ind w:firstLine="200" w:firstLineChars="200"/>
    </w:pPr>
    <w:rPr>
      <w:rFonts w:ascii="Arial" w:hAnsi="Arial"/>
    </w:rPr>
  </w:style>
  <w:style w:type="character" w:customStyle="1" w:styleId="59">
    <w:name w:val="font31"/>
    <w:basedOn w:val="28"/>
    <w:autoRedefine/>
    <w:qFormat/>
    <w:uiPriority w:val="0"/>
    <w:rPr>
      <w:rFonts w:hint="eastAsia" w:ascii="宋体" w:hAnsi="宋体" w:eastAsia="宋体" w:cs="宋体"/>
      <w:color w:val="000000"/>
      <w:sz w:val="20"/>
      <w:szCs w:val="20"/>
      <w:u w:val="none"/>
    </w:rPr>
  </w:style>
  <w:style w:type="character" w:customStyle="1" w:styleId="60">
    <w:name w:val="font11"/>
    <w:basedOn w:val="28"/>
    <w:qFormat/>
    <w:uiPriority w:val="0"/>
    <w:rPr>
      <w:rFonts w:hint="eastAsia" w:ascii="宋体" w:hAnsi="宋体" w:eastAsia="宋体" w:cs="宋体"/>
      <w:color w:val="000000"/>
      <w:sz w:val="24"/>
      <w:szCs w:val="24"/>
      <w:u w:val="none"/>
    </w:rPr>
  </w:style>
  <w:style w:type="character" w:customStyle="1" w:styleId="61">
    <w:name w:val="font91"/>
    <w:basedOn w:val="28"/>
    <w:qFormat/>
    <w:uiPriority w:val="0"/>
    <w:rPr>
      <w:rFonts w:hint="eastAsia" w:ascii="宋体" w:hAnsi="宋体" w:eastAsia="宋体" w:cs="宋体"/>
      <w:b/>
      <w:bCs/>
      <w:color w:val="000000"/>
      <w:sz w:val="32"/>
      <w:szCs w:val="32"/>
      <w:u w:val="none"/>
    </w:rPr>
  </w:style>
  <w:style w:type="character" w:customStyle="1" w:styleId="62">
    <w:name w:val="font71"/>
    <w:basedOn w:val="28"/>
    <w:qFormat/>
    <w:uiPriority w:val="0"/>
    <w:rPr>
      <w:rFonts w:hint="eastAsia" w:ascii="方正仿宋_GBK" w:hAnsi="方正仿宋_GBK" w:eastAsia="方正仿宋_GBK" w:cs="方正仿宋_GBK"/>
      <w:color w:val="000000"/>
      <w:sz w:val="24"/>
      <w:szCs w:val="24"/>
      <w:u w:val="none"/>
    </w:rPr>
  </w:style>
  <w:style w:type="character" w:customStyle="1" w:styleId="63">
    <w:name w:val="font101"/>
    <w:basedOn w:val="28"/>
    <w:qFormat/>
    <w:uiPriority w:val="0"/>
    <w:rPr>
      <w:rFonts w:hint="default" w:ascii="Times New Roman" w:hAnsi="Times New Roman" w:cs="Times New Roman"/>
      <w:color w:val="000000"/>
      <w:sz w:val="22"/>
      <w:szCs w:val="22"/>
      <w:u w:val="none"/>
    </w:rPr>
  </w:style>
  <w:style w:type="character" w:customStyle="1" w:styleId="64">
    <w:name w:val="font51"/>
    <w:basedOn w:val="28"/>
    <w:qFormat/>
    <w:uiPriority w:val="0"/>
    <w:rPr>
      <w:rFonts w:hint="default" w:ascii="Times New Roman" w:hAnsi="Times New Roman" w:cs="Times New Roman"/>
      <w:color w:val="000000"/>
      <w:sz w:val="24"/>
      <w:szCs w:val="24"/>
      <w:u w:val="none"/>
    </w:rPr>
  </w:style>
  <w:style w:type="character" w:customStyle="1" w:styleId="65">
    <w:name w:val="font81"/>
    <w:basedOn w:val="28"/>
    <w:qFormat/>
    <w:uiPriority w:val="0"/>
    <w:rPr>
      <w:rFonts w:hint="eastAsia" w:ascii="方正仿宋_GBK" w:hAnsi="方正仿宋_GBK" w:eastAsia="方正仿宋_GBK" w:cs="方正仿宋_GBK"/>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3.png"/><Relationship Id="rId12" Type="http://schemas.openxmlformats.org/officeDocument/2006/relationships/image" Target="media/image2.jpeg"/><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76</Pages>
  <Words>13898</Words>
  <Characters>15037</Characters>
  <Lines>331</Lines>
  <Paragraphs>93</Paragraphs>
  <TotalTime>10</TotalTime>
  <ScaleCrop>false</ScaleCrop>
  <LinksUpToDate>false</LinksUpToDate>
  <CharactersWithSpaces>15249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2022-09-07T02:25:00Z</dcterms:created>
  <dc:creator>user</dc:creator>
  <cp:lastModifiedBy>111111111</cp:lastModifiedBy>
  <cp:lastPrinted>2022-09-17T03:08:00Z</cp:lastPrinted>
  <dcterms:modified xsi:type="dcterms:W3CDTF">2025-03-19T10:45:41Z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ADE69344BED5477CA3154CB1CFB20622_13</vt:lpwstr>
  </property>
  <property fmtid="{D5CDD505-2E9C-101B-9397-08002B2CF9AE}" pid="4" name="KSOTemplateDocerSaveRecord">
    <vt:lpwstr>eyJoZGlkIjoiNmJlYjJmNDk0MWJkMzUzZDQ2MTA3MDQzNDNiMDlhNjMiLCJ1c2VySWQiOiIzMTQ3NDUyNjAifQ==</vt:lpwstr>
  </property>
</Properties>
</file>